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C54CA">
      <w:pPr>
        <w:widowControl/>
        <w:wordWrap w:val="0"/>
        <w:spacing w:line="520" w:lineRule="atLeast"/>
        <w:ind w:firstLine="560"/>
        <w:jc w:val="right"/>
        <w:rPr>
          <w:rFonts w:ascii="Microsoft New Tai Lue" w:hAnsi="Microsoft New Tai Lue" w:cs="Microsoft New Tai Lue"/>
          <w:color w:val="auto"/>
          <w:kern w:val="0"/>
          <w:szCs w:val="21"/>
          <w:highlight w:val="none"/>
        </w:rPr>
      </w:pPr>
      <w:r>
        <w:rPr>
          <w:rFonts w:hint="eastAsia" w:ascii="Microsoft New Tai Lue" w:hAnsi="Microsoft New Tai Lue" w:cs="Microsoft New Tai Lue"/>
          <w:color w:val="auto"/>
          <w:kern w:val="0"/>
          <w:szCs w:val="21"/>
          <w:highlight w:val="none"/>
        </w:rPr>
        <w:t xml:space="preserve"> </w:t>
      </w:r>
    </w:p>
    <w:p w14:paraId="662DC1B7">
      <w:pPr>
        <w:widowControl/>
        <w:spacing w:line="520" w:lineRule="atLeast"/>
        <w:ind w:firstLine="560"/>
        <w:jc w:val="left"/>
        <w:rPr>
          <w:rFonts w:ascii="Microsoft New Tai Lue" w:hAnsi="Microsoft New Tai Lue" w:cs="Microsoft New Tai Lue"/>
          <w:color w:val="auto"/>
          <w:kern w:val="0"/>
          <w:szCs w:val="21"/>
          <w:highlight w:val="none"/>
        </w:rPr>
      </w:pPr>
    </w:p>
    <w:p w14:paraId="046D7EE6">
      <w:pPr>
        <w:widowControl/>
        <w:spacing w:line="520" w:lineRule="atLeast"/>
        <w:ind w:firstLine="560"/>
        <w:jc w:val="left"/>
        <w:rPr>
          <w:rFonts w:ascii="Microsoft New Tai Lue" w:hAnsi="Microsoft New Tai Lue" w:cs="Microsoft New Tai Lue"/>
          <w:color w:val="auto"/>
          <w:kern w:val="0"/>
          <w:szCs w:val="21"/>
          <w:highlight w:val="none"/>
        </w:rPr>
      </w:pPr>
    </w:p>
    <w:p w14:paraId="66099B0D">
      <w:pPr>
        <w:tabs>
          <w:tab w:val="center" w:pos="4422"/>
        </w:tabs>
        <w:spacing w:before="100" w:after="100" w:line="360" w:lineRule="auto"/>
        <w:jc w:val="center"/>
        <w:rPr>
          <w:rFonts w:hint="eastAsia"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2026年省级食品安全抽检技术服务</w:t>
      </w:r>
    </w:p>
    <w:p w14:paraId="4B714A05">
      <w:pPr>
        <w:tabs>
          <w:tab w:val="center" w:pos="4422"/>
        </w:tabs>
        <w:spacing w:before="100" w:after="100"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（第</w:t>
      </w:r>
      <w:r>
        <w:rPr>
          <w:rFonts w:hint="eastAsia" w:ascii="Microsoft New Tai Lue" w:hAnsi="Microsoft New Tai Lue" w:cs="Microsoft New Tai Lue"/>
          <w:b/>
          <w:color w:val="auto"/>
          <w:sz w:val="44"/>
          <w:szCs w:val="44"/>
          <w:highlight w:val="none"/>
          <w:lang w:val="en-US" w:eastAsia="zh-CN"/>
        </w:rPr>
        <w:t>二</w:t>
      </w:r>
      <w:r>
        <w:rPr>
          <w:rFonts w:hint="eastAsia" w:ascii="Microsoft New Tai Lue" w:hAnsi="Microsoft New Tai Lue" w:cs="Microsoft New Tai Lue"/>
          <w:b/>
          <w:color w:val="auto"/>
          <w:sz w:val="44"/>
          <w:szCs w:val="44"/>
          <w:highlight w:val="none"/>
        </w:rPr>
        <w:t>批）</w:t>
      </w:r>
    </w:p>
    <w:p w14:paraId="543186E5">
      <w:pPr>
        <w:pStyle w:val="18"/>
        <w:jc w:val="center"/>
        <w:rPr>
          <w:rFonts w:ascii="Microsoft New Tai Lue" w:hAnsi="Microsoft New Tai Lue" w:cs="Microsoft New Tai Lue"/>
          <w:b/>
          <w:color w:val="auto"/>
          <w:sz w:val="84"/>
          <w:szCs w:val="84"/>
          <w:highlight w:val="none"/>
        </w:rPr>
      </w:pPr>
    </w:p>
    <w:p w14:paraId="0B10DA4F">
      <w:pPr>
        <w:pStyle w:val="18"/>
        <w:rPr>
          <w:rFonts w:ascii="Microsoft New Tai Lue" w:hAnsi="Microsoft New Tai Lue" w:cs="Microsoft New Tai Lue"/>
          <w:b/>
          <w:color w:val="auto"/>
          <w:sz w:val="84"/>
          <w:szCs w:val="84"/>
          <w:highlight w:val="none"/>
        </w:rPr>
      </w:pPr>
    </w:p>
    <w:p w14:paraId="2093B762">
      <w:pPr>
        <w:pStyle w:val="18"/>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招 标 文 件</w:t>
      </w:r>
    </w:p>
    <w:p w14:paraId="5DEEE44B">
      <w:pPr>
        <w:spacing w:line="440" w:lineRule="exact"/>
        <w:jc w:val="center"/>
        <w:rPr>
          <w:rFonts w:ascii="Microsoft New Tai Lue" w:hAnsi="Microsoft New Tai Lue" w:cs="Microsoft New Tai Lue"/>
          <w:b/>
          <w:color w:val="auto"/>
          <w:sz w:val="96"/>
          <w:highlight w:val="none"/>
        </w:rPr>
      </w:pPr>
    </w:p>
    <w:p w14:paraId="68A55E44">
      <w:pPr>
        <w:spacing w:line="360" w:lineRule="auto"/>
        <w:ind w:right="640"/>
        <w:jc w:val="center"/>
        <w:rPr>
          <w:rFonts w:hint="eastAsia" w:ascii="Microsoft New Tai Lue" w:hAnsi="Microsoft New Tai Lue"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项目编号：</w:t>
      </w:r>
      <w:r>
        <w:rPr>
          <w:rFonts w:hint="eastAsia" w:ascii="Microsoft New Tai Lue" w:hAnsi="Microsoft New Tai Lue" w:cs="Microsoft New Tai Lue"/>
          <w:b/>
          <w:color w:val="auto"/>
          <w:sz w:val="44"/>
          <w:szCs w:val="44"/>
          <w:highlight w:val="none"/>
          <w:lang w:eastAsia="zh-CN"/>
        </w:rPr>
        <w:t>JSTCC26010105971</w:t>
      </w:r>
    </w:p>
    <w:p w14:paraId="30B90C34">
      <w:pPr>
        <w:spacing w:line="360" w:lineRule="auto"/>
        <w:ind w:right="640"/>
        <w:jc w:val="center"/>
        <w:rPr>
          <w:rFonts w:hint="eastAsia" w:ascii="Microsoft New Tai Lue" w:hAnsi="Microsoft New Tai Lue" w:eastAsia="宋体"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（JSZC-320000-JITC-G2026-0300）</w:t>
      </w:r>
    </w:p>
    <w:p w14:paraId="46160380">
      <w:pPr>
        <w:spacing w:line="360" w:lineRule="auto"/>
        <w:ind w:right="640"/>
        <w:rPr>
          <w:rFonts w:ascii="Microsoft New Tai Lue" w:hAnsi="Microsoft New Tai Lue" w:cs="Microsoft New Tai Lue"/>
          <w:color w:val="auto"/>
          <w:sz w:val="32"/>
          <w:highlight w:val="none"/>
        </w:rPr>
      </w:pPr>
    </w:p>
    <w:p w14:paraId="559132D2">
      <w:pPr>
        <w:spacing w:line="360" w:lineRule="auto"/>
        <w:ind w:right="640"/>
        <w:rPr>
          <w:rFonts w:ascii="Microsoft New Tai Lue" w:hAnsi="Microsoft New Tai Lue" w:cs="Microsoft New Tai Lue"/>
          <w:color w:val="auto"/>
          <w:sz w:val="32"/>
          <w:highlight w:val="none"/>
        </w:rPr>
      </w:pPr>
    </w:p>
    <w:p w14:paraId="3E577CA7">
      <w:pPr>
        <w:spacing w:line="360" w:lineRule="auto"/>
        <w:ind w:right="640"/>
        <w:rPr>
          <w:rFonts w:ascii="Microsoft New Tai Lue" w:hAnsi="Microsoft New Tai Lue" w:cs="Microsoft New Tai Lue"/>
          <w:color w:val="auto"/>
          <w:sz w:val="32"/>
          <w:highlight w:val="none"/>
        </w:rPr>
      </w:pPr>
    </w:p>
    <w:p w14:paraId="3D55EEC1">
      <w:pPr>
        <w:spacing w:line="360" w:lineRule="auto"/>
        <w:ind w:right="640"/>
        <w:rPr>
          <w:rFonts w:ascii="Microsoft New Tai Lue" w:hAnsi="Microsoft New Tai Lue" w:cs="Microsoft New Tai Lue"/>
          <w:color w:val="auto"/>
          <w:sz w:val="32"/>
          <w:highlight w:val="none"/>
        </w:rPr>
      </w:pPr>
    </w:p>
    <w:p w14:paraId="24B54505">
      <w:pPr>
        <w:tabs>
          <w:tab w:val="left" w:pos="360"/>
        </w:tabs>
        <w:spacing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采购人：</w:t>
      </w:r>
      <w:r>
        <w:rPr>
          <w:rFonts w:hint="eastAsia" w:ascii="Microsoft New Tai Lue" w:hAnsi="Microsoft New Tai Lue" w:cs="Microsoft New Tai Lue"/>
          <w:b/>
          <w:color w:val="auto"/>
          <w:sz w:val="32"/>
          <w:highlight w:val="none"/>
        </w:rPr>
        <w:t>江苏省市场监督管理局</w:t>
      </w:r>
    </w:p>
    <w:p w14:paraId="5925A1AA">
      <w:pPr>
        <w:tabs>
          <w:tab w:val="left" w:pos="360"/>
        </w:tabs>
        <w:spacing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采购代理机构：江苏省招标中心有限公司</w:t>
      </w:r>
    </w:p>
    <w:p w14:paraId="13B7D03A">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二〇二</w:t>
      </w:r>
      <w:r>
        <w:rPr>
          <w:rFonts w:hint="eastAsia" w:ascii="Microsoft New Tai Lue" w:hAnsi="Microsoft New Tai Lue" w:cs="Microsoft New Tai Lue"/>
          <w:b/>
          <w:color w:val="auto"/>
          <w:sz w:val="32"/>
          <w:highlight w:val="none"/>
          <w:lang w:val="en-US" w:eastAsia="zh-CN"/>
        </w:rPr>
        <w:t>六</w:t>
      </w:r>
      <w:r>
        <w:rPr>
          <w:rFonts w:ascii="Microsoft New Tai Lue" w:hAnsi="Microsoft New Tai Lue" w:cs="Microsoft New Tai Lue"/>
          <w:b/>
          <w:color w:val="auto"/>
          <w:sz w:val="32"/>
          <w:highlight w:val="none"/>
        </w:rPr>
        <w:t>年</w:t>
      </w:r>
      <w:r>
        <w:rPr>
          <w:rFonts w:hint="eastAsia" w:ascii="Microsoft New Tai Lue" w:hAnsi="Microsoft New Tai Lue" w:cs="Microsoft New Tai Lue"/>
          <w:b/>
          <w:color w:val="auto"/>
          <w:sz w:val="32"/>
          <w:highlight w:val="none"/>
          <w:lang w:val="en-US" w:eastAsia="zh-CN"/>
        </w:rPr>
        <w:t>八</w:t>
      </w:r>
      <w:r>
        <w:rPr>
          <w:rFonts w:ascii="Microsoft New Tai Lue" w:hAnsi="Microsoft New Tai Lue" w:cs="Microsoft New Tai Lue"/>
          <w:b/>
          <w:color w:val="auto"/>
          <w:sz w:val="32"/>
          <w:highlight w:val="none"/>
        </w:rPr>
        <w:t>月</w:t>
      </w:r>
      <w:r>
        <w:rPr>
          <w:rFonts w:hint="eastAsia" w:ascii="Microsoft New Tai Lue" w:hAnsi="Microsoft New Tai Lue" w:cs="Microsoft New Tai Lue"/>
          <w:b/>
          <w:color w:val="auto"/>
          <w:sz w:val="32"/>
          <w:highlight w:val="none"/>
          <w:lang w:val="en-US" w:eastAsia="zh-CN"/>
        </w:rPr>
        <w:t>二十五</w:t>
      </w:r>
      <w:r>
        <w:rPr>
          <w:rFonts w:ascii="Microsoft New Tai Lue" w:hAnsi="Microsoft New Tai Lue" w:cs="Microsoft New Tai Lue"/>
          <w:b/>
          <w:color w:val="auto"/>
          <w:sz w:val="32"/>
          <w:highlight w:val="none"/>
        </w:rPr>
        <w:t>日</w:t>
      </w:r>
    </w:p>
    <w:p w14:paraId="12781D6E">
      <w:pPr>
        <w:pStyle w:val="31"/>
        <w:rPr>
          <w:rFonts w:ascii="Microsoft New Tai Lue" w:hAnsi="Microsoft New Tai Lue" w:cs="Microsoft New Tai Lue"/>
          <w:color w:val="auto"/>
          <w:highlight w:val="none"/>
        </w:rPr>
        <w:sectPr>
          <w:footerReference r:id="rId3" w:type="default"/>
          <w:pgSz w:w="11911" w:h="16838"/>
          <w:pgMar w:top="1440" w:right="1803" w:bottom="1440" w:left="1803" w:header="720" w:footer="720" w:gutter="0"/>
          <w:pgBorders>
            <w:top w:val="none" w:sz="0" w:space="0"/>
            <w:left w:val="none" w:sz="0" w:space="0"/>
            <w:bottom w:val="none" w:sz="0" w:space="0"/>
            <w:right w:val="none" w:sz="0" w:space="0"/>
          </w:pgBorders>
          <w:pgNumType w:start="1"/>
          <w:cols w:space="0" w:num="1"/>
          <w:rtlGutter w:val="0"/>
          <w:docGrid w:linePitch="317" w:charSpace="0"/>
        </w:sectPr>
      </w:pPr>
    </w:p>
    <w:p w14:paraId="250DB897">
      <w:pPr>
        <w:spacing w:line="500" w:lineRule="exact"/>
        <w:jc w:val="center"/>
        <w:rPr>
          <w:rFonts w:ascii="Microsoft New Tai Lue" w:hAnsi="Microsoft New Tai Lue" w:cs="Microsoft New Tai Lue"/>
          <w:b/>
          <w:color w:val="auto"/>
          <w:sz w:val="32"/>
          <w:szCs w:val="32"/>
          <w:highlight w:val="none"/>
        </w:rPr>
      </w:pPr>
      <w:bookmarkStart w:id="0" w:name="_Toc531620161"/>
      <w:bookmarkStart w:id="1" w:name="_Toc80264696"/>
      <w:r>
        <w:rPr>
          <w:rFonts w:ascii="Microsoft New Tai Lue" w:hAnsi="Microsoft New Tai Lue" w:cs="Microsoft New Tai Lue"/>
          <w:b/>
          <w:color w:val="auto"/>
          <w:sz w:val="32"/>
          <w:szCs w:val="32"/>
          <w:highlight w:val="none"/>
        </w:rPr>
        <w:t>目   录</w:t>
      </w:r>
    </w:p>
    <w:p w14:paraId="6D20DDB2">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ascii="宋体" w:hAnsi="宋体" w:eastAsia="宋体"/>
          <w:b/>
          <w:color w:val="auto"/>
          <w:highlight w:val="none"/>
        </w:rPr>
      </w:pPr>
    </w:p>
    <w:p w14:paraId="6588D9DA">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_Toc11093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 xml:space="preserve">第一章 </w:t>
      </w:r>
      <w:r>
        <w:rPr>
          <w:rFonts w:hint="eastAsia" w:ascii="宋体" w:hAnsi="宋体" w:eastAsia="宋体" w:cs="宋体"/>
          <w:b/>
          <w:bCs/>
          <w:highlight w:val="none"/>
        </w:rPr>
        <w:t>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_Toc11093 \h </w:instrText>
      </w:r>
      <w:r>
        <w:rPr>
          <w:rFonts w:hint="eastAsia" w:ascii="宋体" w:hAnsi="宋体" w:eastAsia="宋体" w:cs="宋体"/>
          <w:b/>
          <w:bCs/>
        </w:rPr>
        <w:fldChar w:fldCharType="separate"/>
      </w:r>
      <w:r>
        <w:rPr>
          <w:rFonts w:hint="eastAsia" w:ascii="宋体" w:hAnsi="宋体" w:eastAsia="宋体" w:cs="宋体"/>
          <w:b/>
          <w:bCs/>
        </w:rPr>
        <w:t>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5F576416">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_Toc29354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 xml:space="preserve">第二章 </w:t>
      </w:r>
      <w:r>
        <w:rPr>
          <w:rFonts w:hint="eastAsia" w:ascii="宋体" w:hAnsi="宋体" w:eastAsia="宋体" w:cs="宋体"/>
          <w:b/>
          <w:bCs/>
          <w:highlight w:val="none"/>
        </w:rPr>
        <w:t>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_Toc29354 \h </w:instrText>
      </w:r>
      <w:r>
        <w:rPr>
          <w:rFonts w:hint="eastAsia" w:ascii="宋体" w:hAnsi="宋体" w:eastAsia="宋体" w:cs="宋体"/>
          <w:b/>
          <w:bCs/>
        </w:rPr>
        <w:fldChar w:fldCharType="separate"/>
      </w:r>
      <w:r>
        <w:rPr>
          <w:rFonts w:hint="eastAsia" w:ascii="宋体" w:hAnsi="宋体" w:eastAsia="宋体" w:cs="宋体"/>
          <w:b/>
          <w:bCs/>
        </w:rPr>
        <w:t>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4373398A">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_Toc16128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_Toc16128 \h </w:instrText>
      </w:r>
      <w:r>
        <w:rPr>
          <w:rFonts w:hint="eastAsia" w:ascii="宋体" w:hAnsi="宋体" w:eastAsia="宋体" w:cs="宋体"/>
          <w:b/>
          <w:bCs/>
        </w:rPr>
        <w:fldChar w:fldCharType="separate"/>
      </w:r>
      <w:r>
        <w:rPr>
          <w:rFonts w:hint="eastAsia" w:ascii="宋体" w:hAnsi="宋体" w:eastAsia="宋体" w:cs="宋体"/>
          <w:b/>
          <w:bCs/>
        </w:rPr>
        <w:t>13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6A1044FA">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_Toc16724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_Toc16724 \h </w:instrText>
      </w:r>
      <w:r>
        <w:rPr>
          <w:rFonts w:hint="eastAsia" w:ascii="宋体" w:hAnsi="宋体" w:eastAsia="宋体" w:cs="宋体"/>
          <w:b/>
          <w:bCs/>
        </w:rPr>
        <w:fldChar w:fldCharType="separate"/>
      </w:r>
      <w:r>
        <w:rPr>
          <w:rFonts w:hint="eastAsia" w:ascii="宋体" w:hAnsi="宋体" w:eastAsia="宋体" w:cs="宋体"/>
          <w:b/>
          <w:bCs/>
        </w:rPr>
        <w:t>18</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346346A">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_Toc9768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_Toc9768 \h </w:instrText>
      </w:r>
      <w:r>
        <w:rPr>
          <w:rFonts w:hint="eastAsia" w:ascii="宋体" w:hAnsi="宋体" w:eastAsia="宋体" w:cs="宋体"/>
          <w:b/>
          <w:bCs/>
        </w:rPr>
        <w:fldChar w:fldCharType="separate"/>
      </w:r>
      <w:r>
        <w:rPr>
          <w:rFonts w:hint="eastAsia" w:ascii="宋体" w:hAnsi="宋体" w:eastAsia="宋体" w:cs="宋体"/>
          <w:b/>
          <w:bCs/>
        </w:rPr>
        <w:t>19</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5BE07E9F">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_Toc29201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_Toc29201 \h </w:instrText>
      </w:r>
      <w:r>
        <w:rPr>
          <w:rFonts w:hint="eastAsia" w:ascii="宋体" w:hAnsi="宋体" w:eastAsia="宋体" w:cs="宋体"/>
          <w:b/>
          <w:bCs/>
        </w:rPr>
        <w:fldChar w:fldCharType="separate"/>
      </w:r>
      <w:r>
        <w:rPr>
          <w:rFonts w:hint="eastAsia" w:ascii="宋体" w:hAnsi="宋体" w:eastAsia="宋体" w:cs="宋体"/>
          <w:b/>
          <w:bCs/>
        </w:rPr>
        <w:t>23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14B3223">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_Toc21290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_Toc21290 \h </w:instrText>
      </w:r>
      <w:r>
        <w:rPr>
          <w:rFonts w:hint="eastAsia" w:ascii="宋体" w:hAnsi="宋体" w:eastAsia="宋体" w:cs="宋体"/>
          <w:b/>
          <w:bCs/>
        </w:rPr>
        <w:fldChar w:fldCharType="separate"/>
      </w:r>
      <w:r>
        <w:rPr>
          <w:rFonts w:hint="eastAsia" w:ascii="宋体" w:hAnsi="宋体" w:eastAsia="宋体" w:cs="宋体"/>
          <w:b/>
          <w:bCs/>
        </w:rPr>
        <w:t>24</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0226CCC">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_Toc25735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_Toc25735 \h </w:instrText>
      </w:r>
      <w:r>
        <w:rPr>
          <w:rFonts w:hint="eastAsia" w:ascii="宋体" w:hAnsi="宋体" w:eastAsia="宋体" w:cs="宋体"/>
          <w:b/>
          <w:bCs/>
        </w:rPr>
        <w:fldChar w:fldCharType="separate"/>
      </w:r>
      <w:r>
        <w:rPr>
          <w:rFonts w:hint="eastAsia" w:ascii="宋体" w:hAnsi="宋体" w:eastAsia="宋体" w:cs="宋体"/>
          <w:b/>
          <w:bCs/>
        </w:rPr>
        <w:t>27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2D3A3967">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_Toc8023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_Toc8023 \h </w:instrText>
      </w:r>
      <w:r>
        <w:rPr>
          <w:rFonts w:hint="eastAsia" w:ascii="宋体" w:hAnsi="宋体" w:eastAsia="宋体" w:cs="宋体"/>
          <w:b/>
          <w:bCs/>
        </w:rPr>
        <w:fldChar w:fldCharType="separate"/>
      </w:r>
      <w:r>
        <w:rPr>
          <w:rFonts w:hint="eastAsia" w:ascii="宋体" w:hAnsi="宋体" w:eastAsia="宋体" w:cs="宋体"/>
          <w:b/>
          <w:bCs/>
        </w:rPr>
        <w:t>29</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6166253F">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_Toc23528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_Toc23528 \h </w:instrText>
      </w:r>
      <w:r>
        <w:rPr>
          <w:rFonts w:hint="eastAsia" w:ascii="宋体" w:hAnsi="宋体" w:eastAsia="宋体" w:cs="宋体"/>
          <w:b/>
          <w:bCs/>
        </w:rPr>
        <w:fldChar w:fldCharType="separate"/>
      </w:r>
      <w:r>
        <w:rPr>
          <w:rFonts w:hint="eastAsia" w:ascii="宋体" w:hAnsi="宋体" w:eastAsia="宋体" w:cs="宋体"/>
          <w:b/>
          <w:bCs/>
        </w:rPr>
        <w:t>29</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BF1F66E">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_Toc8547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第三章 政府采购合同条款及格式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_Toc8547 \h </w:instrText>
      </w:r>
      <w:r>
        <w:rPr>
          <w:rFonts w:hint="eastAsia" w:ascii="宋体" w:hAnsi="宋体" w:eastAsia="宋体" w:cs="宋体"/>
          <w:b/>
          <w:bCs/>
        </w:rPr>
        <w:fldChar w:fldCharType="separate"/>
      </w:r>
      <w:r>
        <w:rPr>
          <w:rFonts w:hint="eastAsia" w:ascii="宋体" w:hAnsi="宋体" w:eastAsia="宋体" w:cs="宋体"/>
          <w:b/>
          <w:bCs/>
        </w:rPr>
        <w:t>30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24347EBB">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_Toc21412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第四章 采购需求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_Toc21412 \h </w:instrText>
      </w:r>
      <w:r>
        <w:rPr>
          <w:rFonts w:hint="eastAsia" w:ascii="宋体" w:hAnsi="宋体" w:eastAsia="宋体" w:cs="宋体"/>
          <w:b/>
          <w:bCs/>
        </w:rPr>
        <w:fldChar w:fldCharType="separate"/>
      </w:r>
      <w:r>
        <w:rPr>
          <w:rFonts w:hint="eastAsia" w:ascii="宋体" w:hAnsi="宋体" w:eastAsia="宋体" w:cs="宋体"/>
          <w:b/>
          <w:bCs/>
        </w:rPr>
        <w:t>36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39C48FE7">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_Toc12731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第五章 评标方法与评标标准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_Toc12731 \h </w:instrText>
      </w:r>
      <w:r>
        <w:rPr>
          <w:rFonts w:hint="eastAsia" w:ascii="宋体" w:hAnsi="宋体" w:eastAsia="宋体" w:cs="宋体"/>
          <w:b/>
          <w:bCs/>
        </w:rPr>
        <w:fldChar w:fldCharType="separate"/>
      </w:r>
      <w:r>
        <w:rPr>
          <w:rFonts w:hint="eastAsia" w:ascii="宋体" w:hAnsi="宋体" w:eastAsia="宋体" w:cs="宋体"/>
          <w:b/>
          <w:bCs/>
        </w:rPr>
        <w:t>50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C00ECC2">
      <w:pPr>
        <w:pStyle w:val="24"/>
        <w:keepNext w:val="0"/>
        <w:keepLines w:val="0"/>
        <w:pageBreakBefore w:val="0"/>
        <w:widowControl w:val="0"/>
        <w:tabs>
          <w:tab w:val="right" w:leader="dot" w:pos="8305"/>
        </w:tabs>
        <w:kinsoku/>
        <w:wordWrap/>
        <w:overflowPunct/>
        <w:topLinePunct w:val="0"/>
        <w:autoSpaceDE/>
        <w:autoSpaceDN/>
        <w:bidi w:val="0"/>
        <w:adjustRightInd/>
        <w:snapToGrid/>
        <w:spacing w:line="360" w:lineRule="auto"/>
        <w:textAlignment w:val="auto"/>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_Toc8353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_Toc8353 \h </w:instrText>
      </w:r>
      <w:r>
        <w:rPr>
          <w:rFonts w:hint="eastAsia" w:ascii="宋体" w:hAnsi="宋体" w:eastAsia="宋体" w:cs="宋体"/>
          <w:b/>
          <w:bCs/>
        </w:rPr>
        <w:fldChar w:fldCharType="separate"/>
      </w:r>
      <w:r>
        <w:rPr>
          <w:rFonts w:hint="eastAsia" w:ascii="宋体" w:hAnsi="宋体" w:eastAsia="宋体" w:cs="宋体"/>
          <w:b/>
          <w:bCs/>
        </w:rPr>
        <w:t>56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52C6ADE">
      <w:pPr>
        <w:pStyle w:val="24"/>
        <w:tabs>
          <w:tab w:val="right" w:leader="dot" w:pos="8834"/>
        </w:tabs>
        <w:spacing w:line="360" w:lineRule="auto"/>
        <w:rPr>
          <w:rFonts w:hint="eastAsia" w:ascii="等线" w:hAnsi="等线" w:eastAsia="等线"/>
          <w:b/>
          <w:color w:val="auto"/>
          <w:sz w:val="21"/>
          <w:szCs w:val="22"/>
          <w:highlight w:val="none"/>
        </w:rPr>
      </w:pPr>
      <w:r>
        <w:rPr>
          <w:rFonts w:ascii="宋体" w:hAnsi="宋体" w:eastAsia="宋体"/>
          <w:color w:val="auto"/>
          <w:highlight w:val="none"/>
        </w:rPr>
        <w:fldChar w:fldCharType="end"/>
      </w:r>
    </w:p>
    <w:p w14:paraId="440CCD25">
      <w:pPr>
        <w:pStyle w:val="31"/>
        <w:rPr>
          <w:rFonts w:ascii="Microsoft New Tai Lue" w:hAnsi="Microsoft New Tai Lue" w:cs="Microsoft New Tai Lue"/>
          <w:color w:val="auto"/>
          <w:highlight w:val="none"/>
        </w:rPr>
      </w:pPr>
      <w:r>
        <w:rPr>
          <w:rFonts w:ascii="Microsoft New Tai Lue" w:hAnsi="Microsoft New Tai Lue" w:cs="Microsoft New Tai Lue"/>
          <w:b w:val="0"/>
          <w:bCs w:val="0"/>
          <w:color w:val="auto"/>
          <w:highlight w:val="none"/>
          <w:lang w:val="zh-CN"/>
        </w:rPr>
        <w:br w:type="page"/>
      </w:r>
      <w:bookmarkEnd w:id="0"/>
      <w:bookmarkEnd w:id="1"/>
      <w:bookmarkStart w:id="2" w:name="_Toc11093"/>
      <w:bookmarkStart w:id="3" w:name="_Toc80792688"/>
      <w:bookmarkStart w:id="4" w:name="_Toc80264697"/>
      <w:r>
        <w:rPr>
          <w:rFonts w:hint="eastAsia" w:ascii="Microsoft New Tai Lue" w:hAnsi="Microsoft New Tai Lue" w:cs="Microsoft New Tai Lue"/>
          <w:color w:val="auto"/>
          <w:highlight w:val="none"/>
          <w:lang w:val="en-US" w:eastAsia="zh-CN"/>
        </w:rPr>
        <w:t xml:space="preserve">第一章 </w:t>
      </w:r>
      <w:r>
        <w:rPr>
          <w:rFonts w:hint="eastAsia" w:ascii="Microsoft New Tai Lue" w:hAnsi="Microsoft New Tai Lue" w:cs="Microsoft New Tai Lue"/>
          <w:color w:val="auto"/>
          <w:highlight w:val="none"/>
        </w:rPr>
        <w:t>招标公告</w:t>
      </w:r>
      <w:bookmarkEnd w:id="2"/>
    </w:p>
    <w:bookmarkEnd w:id="3"/>
    <w:bookmarkEnd w:id="4"/>
    <w:p w14:paraId="3A26E014">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auto"/>
          <w:szCs w:val="21"/>
          <w:highlight w:val="none"/>
        </w:rPr>
      </w:pPr>
      <w:bookmarkStart w:id="5" w:name="_Toc28359085"/>
      <w:r>
        <w:rPr>
          <w:rFonts w:ascii="Microsoft New Tai Lue" w:hAnsi="Microsoft New Tai Lue" w:cs="Microsoft New Tai Lue"/>
          <w:bCs/>
          <w:color w:val="auto"/>
          <w:szCs w:val="21"/>
          <w:highlight w:val="none"/>
        </w:rPr>
        <w:t>项目概况</w:t>
      </w:r>
    </w:p>
    <w:p w14:paraId="006F3EBA">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auto"/>
          <w:szCs w:val="21"/>
          <w:highlight w:val="none"/>
          <w:u w:val="single"/>
        </w:rPr>
      </w:pPr>
      <w:r>
        <w:rPr>
          <w:rFonts w:hint="eastAsia" w:ascii="Microsoft New Tai Lue" w:hAnsi="Microsoft New Tai Lue" w:cs="Microsoft New Tai Lue"/>
          <w:bCs/>
          <w:color w:val="auto"/>
          <w:szCs w:val="21"/>
          <w:highlight w:val="none"/>
          <w:u w:val="single"/>
          <w:lang w:eastAsia="zh-CN"/>
        </w:rPr>
        <w:t>2026年省级食品安全抽检技术服务（第二批）JSZC-320000-JITC-G2026-0300</w:t>
      </w:r>
      <w:r>
        <w:rPr>
          <w:rFonts w:ascii="Microsoft New Tai Lue" w:hAnsi="Microsoft New Tai Lue" w:cs="Microsoft New Tai Lue"/>
          <w:bCs/>
          <w:color w:val="auto"/>
          <w:szCs w:val="21"/>
          <w:highlight w:val="none"/>
        </w:rPr>
        <w:t>招标项目的潜在投标人应在</w:t>
      </w:r>
      <w:r>
        <w:rPr>
          <w:rFonts w:hint="eastAsia" w:ascii="Microsoft New Tai Lue" w:hAnsi="Microsoft New Tai Lue" w:cs="Microsoft New Tai Lue"/>
          <w:bCs/>
          <w:color w:val="auto"/>
          <w:szCs w:val="21"/>
          <w:highlight w:val="none"/>
          <w:u w:val="single"/>
        </w:rPr>
        <w:t>江苏政府采购网</w:t>
      </w:r>
      <w:r>
        <w:rPr>
          <w:rFonts w:ascii="Microsoft New Tai Lue" w:hAnsi="Microsoft New Tai Lue" w:cs="Microsoft New Tai Lue"/>
          <w:bCs/>
          <w:color w:val="auto"/>
          <w:szCs w:val="21"/>
          <w:highlight w:val="none"/>
        </w:rPr>
        <w:t>获取招标文件，并于</w:t>
      </w:r>
      <w:r>
        <w:rPr>
          <w:rFonts w:hint="eastAsia" w:ascii="Microsoft New Tai Lue" w:hAnsi="Microsoft New Tai Lue" w:cs="Microsoft New Tai Lue"/>
          <w:bCs/>
          <w:color w:val="auto"/>
          <w:szCs w:val="21"/>
          <w:highlight w:val="none"/>
        </w:rPr>
        <w:t>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 xml:space="preserve">15 </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3</w:t>
      </w:r>
      <w:r>
        <w:rPr>
          <w:rFonts w:hint="eastAsia" w:ascii="Microsoft New Tai Lue" w:hAnsi="Microsoft New Tai Lue" w:cs="Microsoft New Tai Lue"/>
          <w:bCs/>
          <w:color w:val="auto"/>
          <w:szCs w:val="21"/>
          <w:highlight w:val="none"/>
        </w:rPr>
        <w:t>0</w:t>
      </w:r>
      <w:r>
        <w:rPr>
          <w:rFonts w:ascii="Microsoft New Tai Lue" w:hAnsi="Microsoft New Tai Lue" w:cs="Microsoft New Tai Lue"/>
          <w:bCs/>
          <w:color w:val="auto"/>
          <w:szCs w:val="21"/>
          <w:highlight w:val="none"/>
        </w:rPr>
        <w:t>（北京时间）前递交投标文件。</w:t>
      </w:r>
    </w:p>
    <w:p w14:paraId="46C628C8">
      <w:pPr>
        <w:spacing w:line="360" w:lineRule="auto"/>
        <w:rPr>
          <w:rFonts w:ascii="Microsoft New Tai Lue" w:hAnsi="Microsoft New Tai Lue" w:cs="Microsoft New Tai Lue"/>
          <w:b/>
          <w:bCs/>
          <w:color w:val="auto"/>
          <w:kern w:val="44"/>
          <w:szCs w:val="44"/>
          <w:highlight w:val="none"/>
        </w:rPr>
      </w:pPr>
      <w:bookmarkStart w:id="6" w:name="_Toc96347851"/>
      <w:bookmarkStart w:id="7" w:name="_Toc93909065"/>
      <w:r>
        <w:rPr>
          <w:rFonts w:ascii="Microsoft New Tai Lue" w:hAnsi="Microsoft New Tai Lue" w:cs="Microsoft New Tai Lue"/>
          <w:b/>
          <w:bCs/>
          <w:color w:val="auto"/>
          <w:kern w:val="44"/>
          <w:szCs w:val="44"/>
          <w:highlight w:val="none"/>
        </w:rPr>
        <w:t>一、项目基本情况</w:t>
      </w:r>
      <w:bookmarkEnd w:id="6"/>
      <w:bookmarkEnd w:id="7"/>
    </w:p>
    <w:p w14:paraId="3B1757E0">
      <w:pPr>
        <w:adjustRightInd w:val="0"/>
        <w:snapToGrid w:val="0"/>
        <w:spacing w:line="360" w:lineRule="auto"/>
        <w:ind w:firstLine="420" w:firstLineChars="200"/>
        <w:rPr>
          <w:rFonts w:hint="eastAsia" w:ascii="Microsoft New Tai Lue" w:hAnsi="Microsoft New Tai Lue" w:eastAsia="宋体" w:cs="Microsoft New Tai Lue"/>
          <w:bCs/>
          <w:color w:val="auto"/>
          <w:szCs w:val="21"/>
          <w:highlight w:val="none"/>
          <w:lang w:val="en-US" w:eastAsia="zh-CN"/>
        </w:rPr>
      </w:pPr>
      <w:r>
        <w:rPr>
          <w:rFonts w:ascii="Microsoft New Tai Lue" w:hAnsi="Microsoft New Tai Lue" w:cs="Microsoft New Tai Lue"/>
          <w:bCs/>
          <w:color w:val="auto"/>
          <w:szCs w:val="21"/>
          <w:highlight w:val="none"/>
        </w:rPr>
        <w:t>项目编号：</w:t>
      </w:r>
      <w:r>
        <w:rPr>
          <w:rFonts w:hint="eastAsia" w:ascii="Microsoft New Tai Lue" w:hAnsi="Microsoft New Tai Lue" w:cs="Microsoft New Tai Lue"/>
          <w:bCs/>
          <w:color w:val="auto"/>
          <w:szCs w:val="21"/>
          <w:highlight w:val="none"/>
        </w:rPr>
        <w:t>JSZC-320000-JITC-G2026-0300</w:t>
      </w:r>
    </w:p>
    <w:p w14:paraId="0992FBCD">
      <w:pPr>
        <w:adjustRightInd w:val="0"/>
        <w:snapToGrid w:val="0"/>
        <w:spacing w:line="360" w:lineRule="auto"/>
        <w:ind w:firstLine="420" w:firstLineChars="200"/>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项目名称：</w:t>
      </w:r>
      <w:r>
        <w:rPr>
          <w:rFonts w:hint="eastAsia" w:ascii="Microsoft New Tai Lue" w:hAnsi="Microsoft New Tai Lue" w:cs="Microsoft New Tai Lue"/>
          <w:bCs/>
          <w:color w:val="auto"/>
          <w:szCs w:val="21"/>
          <w:highlight w:val="none"/>
          <w:lang w:eastAsia="zh-CN"/>
        </w:rPr>
        <w:t>2026年省级食品安全抽检技术服务（第二批）</w:t>
      </w:r>
    </w:p>
    <w:p w14:paraId="2EB81F4C">
      <w:pPr>
        <w:adjustRightInd w:val="0"/>
        <w:snapToGrid w:val="0"/>
        <w:spacing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预算金额：</w:t>
      </w:r>
      <w:r>
        <w:rPr>
          <w:rFonts w:hint="eastAsia" w:ascii="Microsoft New Tai Lue" w:hAnsi="Microsoft New Tai Lue" w:cs="Microsoft New Tai Lue"/>
          <w:bCs/>
          <w:color w:val="auto"/>
          <w:szCs w:val="21"/>
          <w:highlight w:val="none"/>
        </w:rPr>
        <w:t>2086.</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0000万元（采购包1：</w:t>
      </w:r>
      <w:r>
        <w:rPr>
          <w:rFonts w:hint="eastAsia" w:ascii="Microsoft New Tai Lue" w:hAnsi="Microsoft New Tai Lue" w:cs="Microsoft New Tai Lue"/>
          <w:bCs/>
          <w:color w:val="auto"/>
          <w:szCs w:val="21"/>
          <w:highlight w:val="none"/>
          <w:lang w:val="en-US" w:eastAsia="zh-CN"/>
        </w:rPr>
        <w:t>230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300</w:t>
      </w:r>
      <w:r>
        <w:rPr>
          <w:rFonts w:hint="eastAsia" w:ascii="Microsoft New Tai Lue" w:hAnsi="Microsoft New Tai Lue" w:cs="Microsoft New Tai Lue"/>
          <w:bCs/>
          <w:color w:val="auto"/>
          <w:szCs w:val="21"/>
          <w:highlight w:val="none"/>
        </w:rPr>
        <w:t>000万元；采购包2：</w:t>
      </w:r>
      <w:r>
        <w:rPr>
          <w:rFonts w:hint="eastAsia" w:ascii="Microsoft New Tai Lue" w:hAnsi="Microsoft New Tai Lue" w:cs="Microsoft New Tai Lue"/>
          <w:bCs/>
          <w:color w:val="auto"/>
          <w:szCs w:val="21"/>
          <w:highlight w:val="none"/>
          <w:lang w:val="en-US" w:eastAsia="zh-CN"/>
        </w:rPr>
        <w:t>220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975</w:t>
      </w:r>
      <w:r>
        <w:rPr>
          <w:rFonts w:hint="eastAsia" w:ascii="Microsoft New Tai Lue" w:hAnsi="Microsoft New Tai Lue" w:cs="Microsoft New Tai Lue"/>
          <w:bCs/>
          <w:color w:val="auto"/>
          <w:szCs w:val="21"/>
          <w:highlight w:val="none"/>
        </w:rPr>
        <w:t>000万元；采购包3：</w:t>
      </w:r>
      <w:r>
        <w:rPr>
          <w:rFonts w:hint="eastAsia" w:ascii="Microsoft New Tai Lue" w:hAnsi="Microsoft New Tai Lue" w:cs="Microsoft New Tai Lue"/>
          <w:bCs/>
          <w:color w:val="auto"/>
          <w:szCs w:val="21"/>
          <w:highlight w:val="none"/>
          <w:lang w:val="en-US" w:eastAsia="zh-CN"/>
        </w:rPr>
        <w:t>220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600</w:t>
      </w:r>
      <w:r>
        <w:rPr>
          <w:rFonts w:hint="eastAsia" w:ascii="Microsoft New Tai Lue" w:hAnsi="Microsoft New Tai Lue" w:cs="Microsoft New Tai Lue"/>
          <w:bCs/>
          <w:color w:val="auto"/>
          <w:szCs w:val="21"/>
          <w:highlight w:val="none"/>
        </w:rPr>
        <w:t>000万元；采购包4：</w:t>
      </w:r>
      <w:r>
        <w:rPr>
          <w:rFonts w:hint="eastAsia" w:ascii="Microsoft New Tai Lue" w:hAnsi="Microsoft New Tai Lue" w:cs="Microsoft New Tai Lue"/>
          <w:bCs/>
          <w:color w:val="auto"/>
          <w:szCs w:val="21"/>
          <w:highlight w:val="none"/>
          <w:lang w:val="en-US" w:eastAsia="zh-CN"/>
        </w:rPr>
        <w:t>187</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200</w:t>
      </w:r>
      <w:r>
        <w:rPr>
          <w:rFonts w:hint="eastAsia" w:ascii="Microsoft New Tai Lue" w:hAnsi="Microsoft New Tai Lue" w:cs="Microsoft New Tai Lue"/>
          <w:bCs/>
          <w:color w:val="auto"/>
          <w:szCs w:val="21"/>
          <w:highlight w:val="none"/>
        </w:rPr>
        <w:t>000万元；采购包5：</w:t>
      </w:r>
      <w:r>
        <w:rPr>
          <w:rFonts w:hint="eastAsia" w:ascii="Microsoft New Tai Lue" w:hAnsi="Microsoft New Tai Lue" w:cs="Microsoft New Tai Lue"/>
          <w:bCs/>
          <w:color w:val="auto"/>
          <w:szCs w:val="21"/>
          <w:highlight w:val="none"/>
          <w:lang w:val="en-US" w:eastAsia="zh-CN"/>
        </w:rPr>
        <w:t>170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82</w:t>
      </w:r>
      <w:r>
        <w:rPr>
          <w:rFonts w:hint="eastAsia" w:ascii="Microsoft New Tai Lue" w:hAnsi="Microsoft New Tai Lue" w:cs="Microsoft New Tai Lue"/>
          <w:bCs/>
          <w:color w:val="auto"/>
          <w:szCs w:val="21"/>
          <w:highlight w:val="none"/>
        </w:rPr>
        <w:t>5000万元；采购包6：162.</w:t>
      </w:r>
      <w:r>
        <w:rPr>
          <w:rFonts w:hint="eastAsia" w:ascii="Microsoft New Tai Lue" w:hAnsi="Microsoft New Tai Lue" w:cs="Microsoft New Tai Lue"/>
          <w:bCs/>
          <w:color w:val="auto"/>
          <w:szCs w:val="21"/>
          <w:highlight w:val="none"/>
          <w:lang w:val="en-US" w:eastAsia="zh-CN"/>
        </w:rPr>
        <w:t>000</w:t>
      </w:r>
      <w:r>
        <w:rPr>
          <w:rFonts w:hint="eastAsia" w:ascii="Microsoft New Tai Lue" w:hAnsi="Microsoft New Tai Lue" w:cs="Microsoft New Tai Lue"/>
          <w:bCs/>
          <w:color w:val="auto"/>
          <w:szCs w:val="21"/>
          <w:highlight w:val="none"/>
        </w:rPr>
        <w:t>000万元；采购包7：145.65</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000万元；采购包8：</w:t>
      </w:r>
      <w:r>
        <w:rPr>
          <w:rFonts w:hint="eastAsia" w:ascii="Microsoft New Tai Lue" w:hAnsi="Microsoft New Tai Lue" w:cs="Microsoft New Tai Lue"/>
          <w:bCs/>
          <w:color w:val="auto"/>
          <w:szCs w:val="21"/>
          <w:highlight w:val="none"/>
          <w:lang w:val="en-US" w:eastAsia="zh-CN"/>
        </w:rPr>
        <w:t>129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900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9</w:t>
      </w:r>
      <w:r>
        <w:rPr>
          <w:rFonts w:hint="eastAsia" w:ascii="Microsoft New Tai Lue" w:hAnsi="Microsoft New Tai Lue" w:cs="Microsoft New Tai Lue"/>
          <w:bCs/>
          <w:color w:val="auto"/>
          <w:szCs w:val="21"/>
          <w:highlight w:val="none"/>
        </w:rPr>
        <w:t>：129.20</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10</w:t>
      </w:r>
      <w:r>
        <w:rPr>
          <w:rFonts w:hint="eastAsia" w:ascii="Microsoft New Tai Lue" w:hAnsi="Microsoft New Tai Lue" w:cs="Microsoft New Tai Lue"/>
          <w:bCs/>
          <w:color w:val="auto"/>
          <w:szCs w:val="21"/>
          <w:highlight w:val="none"/>
        </w:rPr>
        <w:t>：128.325000万元；采购包</w:t>
      </w:r>
      <w:r>
        <w:rPr>
          <w:rFonts w:hint="eastAsia" w:ascii="Microsoft New Tai Lue" w:hAnsi="Microsoft New Tai Lue" w:cs="Microsoft New Tai Lue"/>
          <w:bCs/>
          <w:color w:val="auto"/>
          <w:szCs w:val="21"/>
          <w:highlight w:val="none"/>
          <w:lang w:val="en-US" w:eastAsia="zh-CN"/>
        </w:rPr>
        <w:t>11</w:t>
      </w:r>
      <w:r>
        <w:rPr>
          <w:rFonts w:hint="eastAsia" w:ascii="Microsoft New Tai Lue" w:hAnsi="Microsoft New Tai Lue" w:cs="Microsoft New Tai Lue"/>
          <w:bCs/>
          <w:color w:val="auto"/>
          <w:szCs w:val="21"/>
          <w:highlight w:val="none"/>
        </w:rPr>
        <w:t>：121.4</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12</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120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000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13</w:t>
      </w:r>
      <w:r>
        <w:rPr>
          <w:rFonts w:hint="eastAsia" w:ascii="Microsoft New Tai Lue" w:hAnsi="Microsoft New Tai Lue" w:cs="Microsoft New Tai Lue"/>
          <w:bCs/>
          <w:color w:val="auto"/>
          <w:szCs w:val="21"/>
          <w:highlight w:val="none"/>
        </w:rPr>
        <w:t>：119.625000万元）</w:t>
      </w:r>
    </w:p>
    <w:p w14:paraId="309A8FBE">
      <w:pPr>
        <w:adjustRightInd w:val="0"/>
        <w:snapToGrid w:val="0"/>
        <w:spacing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最高限价</w:t>
      </w:r>
      <w:r>
        <w:rPr>
          <w:rFonts w:hint="eastAsia" w:ascii="Microsoft New Tai Lue" w:hAnsi="Microsoft New Tai Lue" w:cs="Microsoft New Tai Lue"/>
          <w:bCs/>
          <w:color w:val="auto"/>
          <w:szCs w:val="21"/>
          <w:highlight w:val="none"/>
        </w:rPr>
        <w:t>（如有）</w:t>
      </w:r>
      <w:r>
        <w:rPr>
          <w:rFonts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rPr>
        <w:t>2086.</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0000万元（采购包1：</w:t>
      </w:r>
      <w:r>
        <w:rPr>
          <w:rFonts w:hint="eastAsia" w:ascii="Microsoft New Tai Lue" w:hAnsi="Microsoft New Tai Lue" w:cs="Microsoft New Tai Lue"/>
          <w:bCs/>
          <w:color w:val="auto"/>
          <w:szCs w:val="21"/>
          <w:highlight w:val="none"/>
          <w:lang w:val="en-US" w:eastAsia="zh-CN"/>
        </w:rPr>
        <w:t>230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300</w:t>
      </w:r>
      <w:r>
        <w:rPr>
          <w:rFonts w:hint="eastAsia" w:ascii="Microsoft New Tai Lue" w:hAnsi="Microsoft New Tai Lue" w:cs="Microsoft New Tai Lue"/>
          <w:bCs/>
          <w:color w:val="auto"/>
          <w:szCs w:val="21"/>
          <w:highlight w:val="none"/>
        </w:rPr>
        <w:t>000万元；采购包2：</w:t>
      </w:r>
      <w:r>
        <w:rPr>
          <w:rFonts w:hint="eastAsia" w:ascii="Microsoft New Tai Lue" w:hAnsi="Microsoft New Tai Lue" w:cs="Microsoft New Tai Lue"/>
          <w:bCs/>
          <w:color w:val="auto"/>
          <w:szCs w:val="21"/>
          <w:highlight w:val="none"/>
          <w:lang w:val="en-US" w:eastAsia="zh-CN"/>
        </w:rPr>
        <w:t>220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975</w:t>
      </w:r>
      <w:r>
        <w:rPr>
          <w:rFonts w:hint="eastAsia" w:ascii="Microsoft New Tai Lue" w:hAnsi="Microsoft New Tai Lue" w:cs="Microsoft New Tai Lue"/>
          <w:bCs/>
          <w:color w:val="auto"/>
          <w:szCs w:val="21"/>
          <w:highlight w:val="none"/>
        </w:rPr>
        <w:t>000万元；采购包3：</w:t>
      </w:r>
      <w:r>
        <w:rPr>
          <w:rFonts w:hint="eastAsia" w:ascii="Microsoft New Tai Lue" w:hAnsi="Microsoft New Tai Lue" w:cs="Microsoft New Tai Lue"/>
          <w:bCs/>
          <w:color w:val="auto"/>
          <w:szCs w:val="21"/>
          <w:highlight w:val="none"/>
          <w:lang w:val="en-US" w:eastAsia="zh-CN"/>
        </w:rPr>
        <w:t>220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600</w:t>
      </w:r>
      <w:r>
        <w:rPr>
          <w:rFonts w:hint="eastAsia" w:ascii="Microsoft New Tai Lue" w:hAnsi="Microsoft New Tai Lue" w:cs="Microsoft New Tai Lue"/>
          <w:bCs/>
          <w:color w:val="auto"/>
          <w:szCs w:val="21"/>
          <w:highlight w:val="none"/>
        </w:rPr>
        <w:t>000万元；采购包4：</w:t>
      </w:r>
      <w:r>
        <w:rPr>
          <w:rFonts w:hint="eastAsia" w:ascii="Microsoft New Tai Lue" w:hAnsi="Microsoft New Tai Lue" w:cs="Microsoft New Tai Lue"/>
          <w:bCs/>
          <w:color w:val="auto"/>
          <w:szCs w:val="21"/>
          <w:highlight w:val="none"/>
          <w:lang w:val="en-US" w:eastAsia="zh-CN"/>
        </w:rPr>
        <w:t>187</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200</w:t>
      </w:r>
      <w:r>
        <w:rPr>
          <w:rFonts w:hint="eastAsia" w:ascii="Microsoft New Tai Lue" w:hAnsi="Microsoft New Tai Lue" w:cs="Microsoft New Tai Lue"/>
          <w:bCs/>
          <w:color w:val="auto"/>
          <w:szCs w:val="21"/>
          <w:highlight w:val="none"/>
        </w:rPr>
        <w:t>000万元；采购包5：</w:t>
      </w:r>
      <w:r>
        <w:rPr>
          <w:rFonts w:hint="eastAsia" w:ascii="Microsoft New Tai Lue" w:hAnsi="Microsoft New Tai Lue" w:cs="Microsoft New Tai Lue"/>
          <w:bCs/>
          <w:color w:val="auto"/>
          <w:szCs w:val="21"/>
          <w:highlight w:val="none"/>
          <w:lang w:val="en-US" w:eastAsia="zh-CN"/>
        </w:rPr>
        <w:t>170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82</w:t>
      </w:r>
      <w:r>
        <w:rPr>
          <w:rFonts w:hint="eastAsia" w:ascii="Microsoft New Tai Lue" w:hAnsi="Microsoft New Tai Lue" w:cs="Microsoft New Tai Lue"/>
          <w:bCs/>
          <w:color w:val="auto"/>
          <w:szCs w:val="21"/>
          <w:highlight w:val="none"/>
        </w:rPr>
        <w:t>5000万元；采购包6：162.</w:t>
      </w:r>
      <w:r>
        <w:rPr>
          <w:rFonts w:hint="eastAsia" w:ascii="Microsoft New Tai Lue" w:hAnsi="Microsoft New Tai Lue" w:cs="Microsoft New Tai Lue"/>
          <w:bCs/>
          <w:color w:val="auto"/>
          <w:szCs w:val="21"/>
          <w:highlight w:val="none"/>
          <w:lang w:val="en-US" w:eastAsia="zh-CN"/>
        </w:rPr>
        <w:t>000</w:t>
      </w:r>
      <w:r>
        <w:rPr>
          <w:rFonts w:hint="eastAsia" w:ascii="Microsoft New Tai Lue" w:hAnsi="Microsoft New Tai Lue" w:cs="Microsoft New Tai Lue"/>
          <w:bCs/>
          <w:color w:val="auto"/>
          <w:szCs w:val="21"/>
          <w:highlight w:val="none"/>
        </w:rPr>
        <w:t>000万元；采购包7：145.65</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000万元；采购包8：</w:t>
      </w:r>
      <w:r>
        <w:rPr>
          <w:rFonts w:hint="eastAsia" w:ascii="Microsoft New Tai Lue" w:hAnsi="Microsoft New Tai Lue" w:cs="Microsoft New Tai Lue"/>
          <w:bCs/>
          <w:color w:val="auto"/>
          <w:szCs w:val="21"/>
          <w:highlight w:val="none"/>
          <w:lang w:val="en-US" w:eastAsia="zh-CN"/>
        </w:rPr>
        <w:t>129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900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9</w:t>
      </w:r>
      <w:r>
        <w:rPr>
          <w:rFonts w:hint="eastAsia" w:ascii="Microsoft New Tai Lue" w:hAnsi="Microsoft New Tai Lue" w:cs="Microsoft New Tai Lue"/>
          <w:bCs/>
          <w:color w:val="auto"/>
          <w:szCs w:val="21"/>
          <w:highlight w:val="none"/>
        </w:rPr>
        <w:t>：129.20</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10</w:t>
      </w:r>
      <w:r>
        <w:rPr>
          <w:rFonts w:hint="eastAsia" w:ascii="Microsoft New Tai Lue" w:hAnsi="Microsoft New Tai Lue" w:cs="Microsoft New Tai Lue"/>
          <w:bCs/>
          <w:color w:val="auto"/>
          <w:szCs w:val="21"/>
          <w:highlight w:val="none"/>
        </w:rPr>
        <w:t>：128.325000万元；采购包</w:t>
      </w:r>
      <w:r>
        <w:rPr>
          <w:rFonts w:hint="eastAsia" w:ascii="Microsoft New Tai Lue" w:hAnsi="Microsoft New Tai Lue" w:cs="Microsoft New Tai Lue"/>
          <w:bCs/>
          <w:color w:val="auto"/>
          <w:szCs w:val="21"/>
          <w:highlight w:val="none"/>
          <w:lang w:val="en-US" w:eastAsia="zh-CN"/>
        </w:rPr>
        <w:t>11</w:t>
      </w:r>
      <w:r>
        <w:rPr>
          <w:rFonts w:hint="eastAsia" w:ascii="Microsoft New Tai Lue" w:hAnsi="Microsoft New Tai Lue" w:cs="Microsoft New Tai Lue"/>
          <w:bCs/>
          <w:color w:val="auto"/>
          <w:szCs w:val="21"/>
          <w:highlight w:val="none"/>
        </w:rPr>
        <w:t>：121.4</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12</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120</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000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13</w:t>
      </w:r>
      <w:r>
        <w:rPr>
          <w:rFonts w:hint="eastAsia" w:ascii="Microsoft New Tai Lue" w:hAnsi="Microsoft New Tai Lue" w:cs="Microsoft New Tai Lue"/>
          <w:bCs/>
          <w:color w:val="auto"/>
          <w:szCs w:val="21"/>
          <w:highlight w:val="none"/>
        </w:rPr>
        <w:t>：119.625000万元）</w:t>
      </w:r>
    </w:p>
    <w:p w14:paraId="11966880">
      <w:pPr>
        <w:adjustRightInd w:val="0"/>
        <w:snapToGrid w:val="0"/>
        <w:spacing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采购需求：</w:t>
      </w:r>
    </w:p>
    <w:p w14:paraId="0E8AF7A3">
      <w:pPr>
        <w:adjustRightInd w:val="0"/>
        <w:snapToGrid w:val="0"/>
        <w:spacing w:line="360" w:lineRule="auto"/>
        <w:jc w:val="center"/>
        <w:rPr>
          <w:rFonts w:hint="eastAsia"/>
        </w:rPr>
      </w:pPr>
      <w:r>
        <w:rPr>
          <w:rFonts w:hint="eastAsia" w:ascii="宋体" w:hAnsi="宋体" w:eastAsia="宋体" w:cs="宋体"/>
          <w:b/>
          <w:bCs/>
          <w:sz w:val="21"/>
          <w:szCs w:val="21"/>
        </w:rPr>
        <w:t>2026年省级食品安全抽检技术服务</w:t>
      </w:r>
      <w:r>
        <w:rPr>
          <w:rFonts w:hint="eastAsia" w:ascii="宋体" w:hAnsi="宋体" w:cs="宋体"/>
          <w:b/>
          <w:bCs/>
          <w:sz w:val="21"/>
          <w:szCs w:val="21"/>
          <w:lang w:eastAsia="zh-CN"/>
        </w:rPr>
        <w:t>（第二批）</w:t>
      </w:r>
      <w:r>
        <w:rPr>
          <w:rFonts w:hint="eastAsia" w:ascii="宋体" w:hAnsi="宋体" w:eastAsia="宋体" w:cs="宋体"/>
          <w:b/>
          <w:bCs/>
          <w:sz w:val="21"/>
          <w:szCs w:val="21"/>
        </w:rPr>
        <w:t>政府采购</w:t>
      </w:r>
      <w:r>
        <w:rPr>
          <w:rFonts w:hint="eastAsia" w:ascii="宋体" w:hAnsi="宋体" w:cs="宋体"/>
          <w:b/>
          <w:bCs/>
          <w:szCs w:val="21"/>
        </w:rPr>
        <w:t>计划</w:t>
      </w:r>
      <w:r>
        <w:rPr>
          <w:rFonts w:hint="eastAsia" w:ascii="宋体" w:hAnsi="宋体" w:eastAsia="宋体" w:cs="宋体"/>
          <w:b/>
          <w:bCs/>
          <w:sz w:val="21"/>
          <w:szCs w:val="21"/>
        </w:rPr>
        <w:t>明细表</w:t>
      </w:r>
    </w:p>
    <w:tbl>
      <w:tblPr>
        <w:tblStyle w:val="34"/>
        <w:tblW w:w="91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07"/>
        <w:gridCol w:w="1145"/>
        <w:gridCol w:w="884"/>
        <w:gridCol w:w="1178"/>
        <w:gridCol w:w="1069"/>
        <w:gridCol w:w="927"/>
        <w:gridCol w:w="1266"/>
        <w:gridCol w:w="993"/>
        <w:gridCol w:w="982"/>
      </w:tblGrid>
      <w:tr w14:paraId="30978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jc w:val="center"/>
        </w:trPr>
        <w:tc>
          <w:tcPr>
            <w:tcW w:w="707" w:type="dxa"/>
            <w:vMerge w:val="restart"/>
            <w:tcBorders>
              <w:tl2br w:val="nil"/>
              <w:tr2bl w:val="nil"/>
            </w:tcBorders>
            <w:shd w:val="clear" w:color="auto" w:fill="auto"/>
            <w:vAlign w:val="center"/>
          </w:tcPr>
          <w:p w14:paraId="547C77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分包序号</w:t>
            </w:r>
          </w:p>
        </w:tc>
        <w:tc>
          <w:tcPr>
            <w:tcW w:w="1145" w:type="dxa"/>
            <w:vMerge w:val="restart"/>
            <w:tcBorders>
              <w:tl2br w:val="nil"/>
              <w:tr2bl w:val="nil"/>
            </w:tcBorders>
            <w:shd w:val="clear" w:color="auto" w:fill="auto"/>
            <w:vAlign w:val="center"/>
          </w:tcPr>
          <w:p w14:paraId="635A49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抽检地区及类型</w:t>
            </w:r>
          </w:p>
        </w:tc>
        <w:tc>
          <w:tcPr>
            <w:tcW w:w="3131" w:type="dxa"/>
            <w:gridSpan w:val="3"/>
            <w:tcBorders>
              <w:tl2br w:val="nil"/>
              <w:tr2bl w:val="nil"/>
            </w:tcBorders>
            <w:shd w:val="clear" w:color="auto" w:fill="auto"/>
            <w:vAlign w:val="center"/>
          </w:tcPr>
          <w:p w14:paraId="7E7ACF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监督抽检</w:t>
            </w:r>
          </w:p>
        </w:tc>
        <w:tc>
          <w:tcPr>
            <w:tcW w:w="3186" w:type="dxa"/>
            <w:gridSpan w:val="3"/>
            <w:tcBorders>
              <w:tl2br w:val="nil"/>
              <w:tr2bl w:val="nil"/>
            </w:tcBorders>
            <w:shd w:val="clear" w:color="auto" w:fill="auto"/>
            <w:vAlign w:val="center"/>
          </w:tcPr>
          <w:p w14:paraId="382E6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风险抽检</w:t>
            </w:r>
          </w:p>
        </w:tc>
        <w:tc>
          <w:tcPr>
            <w:tcW w:w="982" w:type="dxa"/>
            <w:vMerge w:val="restart"/>
            <w:tcBorders>
              <w:tl2br w:val="nil"/>
              <w:tr2bl w:val="nil"/>
            </w:tcBorders>
            <w:shd w:val="clear" w:color="auto" w:fill="auto"/>
            <w:vAlign w:val="center"/>
          </w:tcPr>
          <w:p w14:paraId="57546E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r>
      <w:tr w14:paraId="31C16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60" w:hRule="atLeast"/>
          <w:jc w:val="center"/>
        </w:trPr>
        <w:tc>
          <w:tcPr>
            <w:tcW w:w="707" w:type="dxa"/>
            <w:vMerge w:val="continue"/>
            <w:tcBorders>
              <w:tl2br w:val="nil"/>
              <w:tr2bl w:val="nil"/>
            </w:tcBorders>
            <w:shd w:val="clear" w:color="auto" w:fill="auto"/>
            <w:vAlign w:val="center"/>
          </w:tcPr>
          <w:p w14:paraId="7C413C81">
            <w:pPr>
              <w:jc w:val="center"/>
              <w:rPr>
                <w:rFonts w:hint="eastAsia" w:ascii="宋体" w:hAnsi="宋体" w:eastAsia="宋体" w:cs="宋体"/>
                <w:i w:val="0"/>
                <w:iCs w:val="0"/>
                <w:color w:val="000000"/>
                <w:sz w:val="21"/>
                <w:szCs w:val="21"/>
                <w:u w:val="none"/>
              </w:rPr>
            </w:pPr>
          </w:p>
        </w:tc>
        <w:tc>
          <w:tcPr>
            <w:tcW w:w="1145" w:type="dxa"/>
            <w:vMerge w:val="continue"/>
            <w:tcBorders>
              <w:tl2br w:val="nil"/>
              <w:tr2bl w:val="nil"/>
            </w:tcBorders>
            <w:shd w:val="clear" w:color="auto" w:fill="auto"/>
            <w:vAlign w:val="center"/>
          </w:tcPr>
          <w:p w14:paraId="69DF2BD3">
            <w:pPr>
              <w:jc w:val="center"/>
              <w:rPr>
                <w:rFonts w:hint="eastAsia" w:ascii="宋体" w:hAnsi="宋体" w:eastAsia="宋体" w:cs="宋体"/>
                <w:i w:val="0"/>
                <w:iCs w:val="0"/>
                <w:color w:val="000000"/>
                <w:sz w:val="21"/>
                <w:szCs w:val="21"/>
                <w:u w:val="none"/>
              </w:rPr>
            </w:pPr>
          </w:p>
        </w:tc>
        <w:tc>
          <w:tcPr>
            <w:tcW w:w="884" w:type="dxa"/>
            <w:tcBorders>
              <w:tl2br w:val="nil"/>
              <w:tr2bl w:val="nil"/>
            </w:tcBorders>
            <w:shd w:val="clear" w:color="auto" w:fill="auto"/>
            <w:vAlign w:val="center"/>
          </w:tcPr>
          <w:p w14:paraId="5CE248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178" w:type="dxa"/>
            <w:tcBorders>
              <w:tl2br w:val="nil"/>
              <w:tr2bl w:val="nil"/>
            </w:tcBorders>
            <w:shd w:val="clear" w:color="auto" w:fill="auto"/>
            <w:vAlign w:val="center"/>
          </w:tcPr>
          <w:p w14:paraId="06066B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测算单价（万元/批次）</w:t>
            </w:r>
          </w:p>
        </w:tc>
        <w:tc>
          <w:tcPr>
            <w:tcW w:w="1069" w:type="dxa"/>
            <w:tcBorders>
              <w:tl2br w:val="nil"/>
              <w:tr2bl w:val="nil"/>
            </w:tcBorders>
            <w:shd w:val="clear" w:color="auto" w:fill="auto"/>
            <w:vAlign w:val="center"/>
          </w:tcPr>
          <w:p w14:paraId="7AA3C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927" w:type="dxa"/>
            <w:tcBorders>
              <w:tl2br w:val="nil"/>
              <w:tr2bl w:val="nil"/>
            </w:tcBorders>
            <w:shd w:val="clear" w:color="auto" w:fill="auto"/>
            <w:vAlign w:val="center"/>
          </w:tcPr>
          <w:p w14:paraId="56793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266" w:type="dxa"/>
            <w:tcBorders>
              <w:tl2br w:val="nil"/>
              <w:tr2bl w:val="nil"/>
            </w:tcBorders>
            <w:shd w:val="clear" w:color="auto" w:fill="auto"/>
            <w:vAlign w:val="center"/>
          </w:tcPr>
          <w:p w14:paraId="7D7CA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测算单价（万元/批次）</w:t>
            </w:r>
          </w:p>
        </w:tc>
        <w:tc>
          <w:tcPr>
            <w:tcW w:w="993" w:type="dxa"/>
            <w:tcBorders>
              <w:tl2br w:val="nil"/>
              <w:tr2bl w:val="nil"/>
            </w:tcBorders>
            <w:shd w:val="clear" w:color="auto" w:fill="auto"/>
            <w:vAlign w:val="center"/>
          </w:tcPr>
          <w:p w14:paraId="5F31C1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982" w:type="dxa"/>
            <w:vMerge w:val="continue"/>
            <w:tcBorders>
              <w:tl2br w:val="nil"/>
              <w:tr2bl w:val="nil"/>
            </w:tcBorders>
            <w:shd w:val="clear" w:color="auto" w:fill="auto"/>
            <w:vAlign w:val="center"/>
          </w:tcPr>
          <w:p w14:paraId="287673DB">
            <w:pPr>
              <w:jc w:val="center"/>
              <w:rPr>
                <w:rFonts w:hint="eastAsia" w:ascii="宋体" w:hAnsi="宋体" w:eastAsia="宋体" w:cs="宋体"/>
                <w:i w:val="0"/>
                <w:iCs w:val="0"/>
                <w:color w:val="000000"/>
                <w:sz w:val="21"/>
                <w:szCs w:val="21"/>
                <w:u w:val="none"/>
              </w:rPr>
            </w:pPr>
          </w:p>
        </w:tc>
      </w:tr>
      <w:tr w14:paraId="68725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60" w:hRule="atLeast"/>
          <w:jc w:val="center"/>
        </w:trPr>
        <w:tc>
          <w:tcPr>
            <w:tcW w:w="1852" w:type="dxa"/>
            <w:gridSpan w:val="2"/>
            <w:tcBorders>
              <w:tl2br w:val="nil"/>
              <w:tr2bl w:val="nil"/>
            </w:tcBorders>
            <w:shd w:val="clear" w:color="auto" w:fill="auto"/>
            <w:noWrap/>
            <w:vAlign w:val="center"/>
          </w:tcPr>
          <w:p w14:paraId="19887F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884" w:type="dxa"/>
            <w:tcBorders>
              <w:tl2br w:val="nil"/>
              <w:tr2bl w:val="nil"/>
            </w:tcBorders>
            <w:shd w:val="clear" w:color="auto" w:fill="auto"/>
            <w:vAlign w:val="center"/>
          </w:tcPr>
          <w:p w14:paraId="529B4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6800</w:t>
            </w:r>
          </w:p>
        </w:tc>
        <w:tc>
          <w:tcPr>
            <w:tcW w:w="1178" w:type="dxa"/>
            <w:tcBorders>
              <w:tl2br w:val="nil"/>
              <w:tr2bl w:val="nil"/>
            </w:tcBorders>
            <w:shd w:val="clear" w:color="auto" w:fill="auto"/>
            <w:noWrap/>
            <w:vAlign w:val="center"/>
          </w:tcPr>
          <w:p w14:paraId="51C76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vAlign w:val="center"/>
          </w:tcPr>
          <w:p w14:paraId="01D842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1190</w:t>
            </w:r>
          </w:p>
        </w:tc>
        <w:tc>
          <w:tcPr>
            <w:tcW w:w="927" w:type="dxa"/>
            <w:tcBorders>
              <w:tl2br w:val="nil"/>
              <w:tr2bl w:val="nil"/>
            </w:tcBorders>
            <w:shd w:val="clear" w:color="auto" w:fill="auto"/>
            <w:vAlign w:val="center"/>
          </w:tcPr>
          <w:p w14:paraId="2B8DC5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5600</w:t>
            </w:r>
          </w:p>
        </w:tc>
        <w:tc>
          <w:tcPr>
            <w:tcW w:w="1266" w:type="dxa"/>
            <w:tcBorders>
              <w:tl2br w:val="nil"/>
              <w:tr2bl w:val="nil"/>
            </w:tcBorders>
            <w:shd w:val="clear" w:color="auto" w:fill="auto"/>
            <w:noWrap/>
            <w:vAlign w:val="center"/>
          </w:tcPr>
          <w:p w14:paraId="12C5FB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vAlign w:val="center"/>
          </w:tcPr>
          <w:p w14:paraId="38BAAB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896</w:t>
            </w:r>
          </w:p>
        </w:tc>
        <w:tc>
          <w:tcPr>
            <w:tcW w:w="982" w:type="dxa"/>
            <w:tcBorders>
              <w:tl2br w:val="nil"/>
              <w:tr2bl w:val="nil"/>
            </w:tcBorders>
            <w:shd w:val="clear" w:color="auto" w:fill="auto"/>
            <w:vAlign w:val="center"/>
          </w:tcPr>
          <w:p w14:paraId="0BB4E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2086</w:t>
            </w:r>
          </w:p>
        </w:tc>
      </w:tr>
      <w:tr w14:paraId="20A8D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707" w:type="dxa"/>
            <w:vMerge w:val="restart"/>
            <w:tcBorders>
              <w:tl2br w:val="nil"/>
              <w:tr2bl w:val="nil"/>
            </w:tcBorders>
            <w:shd w:val="clear" w:color="auto" w:fill="auto"/>
            <w:noWrap/>
            <w:vAlign w:val="center"/>
          </w:tcPr>
          <w:p w14:paraId="67E88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w:t>
            </w:r>
          </w:p>
        </w:tc>
        <w:tc>
          <w:tcPr>
            <w:tcW w:w="1145" w:type="dxa"/>
            <w:tcBorders>
              <w:tl2br w:val="nil"/>
              <w:tr2bl w:val="nil"/>
            </w:tcBorders>
            <w:shd w:val="clear" w:color="auto" w:fill="auto"/>
            <w:noWrap/>
            <w:vAlign w:val="center"/>
          </w:tcPr>
          <w:p w14:paraId="2A761E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南京</w:t>
            </w:r>
          </w:p>
        </w:tc>
        <w:tc>
          <w:tcPr>
            <w:tcW w:w="884" w:type="dxa"/>
            <w:tcBorders>
              <w:tl2br w:val="nil"/>
              <w:tr2bl w:val="nil"/>
            </w:tcBorders>
            <w:shd w:val="clear" w:color="auto" w:fill="auto"/>
            <w:noWrap/>
            <w:vAlign w:val="center"/>
          </w:tcPr>
          <w:p w14:paraId="4EE2B4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1178" w:type="dxa"/>
            <w:tcBorders>
              <w:tl2br w:val="nil"/>
              <w:tr2bl w:val="nil"/>
            </w:tcBorders>
            <w:shd w:val="clear" w:color="auto" w:fill="auto"/>
            <w:noWrap/>
            <w:vAlign w:val="center"/>
          </w:tcPr>
          <w:p w14:paraId="3EBEC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763998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75.6</w:t>
            </w:r>
          </w:p>
        </w:tc>
        <w:tc>
          <w:tcPr>
            <w:tcW w:w="927" w:type="dxa"/>
            <w:tcBorders>
              <w:tl2br w:val="nil"/>
              <w:tr2bl w:val="nil"/>
            </w:tcBorders>
            <w:shd w:val="clear" w:color="auto" w:fill="auto"/>
            <w:noWrap/>
            <w:vAlign w:val="center"/>
          </w:tcPr>
          <w:p w14:paraId="26F13B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1266" w:type="dxa"/>
            <w:tcBorders>
              <w:tl2br w:val="nil"/>
              <w:tr2bl w:val="nil"/>
            </w:tcBorders>
            <w:shd w:val="clear" w:color="auto" w:fill="auto"/>
            <w:noWrap/>
            <w:vAlign w:val="center"/>
          </w:tcPr>
          <w:p w14:paraId="4BF757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77638D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982" w:type="dxa"/>
            <w:tcBorders>
              <w:tl2br w:val="nil"/>
              <w:tr2bl w:val="nil"/>
            </w:tcBorders>
            <w:shd w:val="clear" w:color="auto" w:fill="auto"/>
            <w:noWrap/>
            <w:vAlign w:val="center"/>
          </w:tcPr>
          <w:p w14:paraId="6AAF23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142.8</w:t>
            </w:r>
          </w:p>
        </w:tc>
      </w:tr>
      <w:tr w14:paraId="505A1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707" w:type="dxa"/>
            <w:vMerge w:val="continue"/>
            <w:tcBorders>
              <w:tl2br w:val="nil"/>
              <w:tr2bl w:val="nil"/>
            </w:tcBorders>
            <w:shd w:val="clear" w:color="auto" w:fill="auto"/>
            <w:noWrap/>
            <w:vAlign w:val="center"/>
          </w:tcPr>
          <w:p w14:paraId="37A65A86">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4B1C7D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校园专项</w:t>
            </w:r>
          </w:p>
        </w:tc>
        <w:tc>
          <w:tcPr>
            <w:tcW w:w="884" w:type="dxa"/>
            <w:tcBorders>
              <w:tl2br w:val="nil"/>
              <w:tr2bl w:val="nil"/>
            </w:tcBorders>
            <w:shd w:val="clear" w:color="auto" w:fill="auto"/>
            <w:noWrap/>
            <w:vAlign w:val="center"/>
          </w:tcPr>
          <w:p w14:paraId="636E0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178" w:type="dxa"/>
            <w:tcBorders>
              <w:tl2br w:val="nil"/>
              <w:tr2bl w:val="nil"/>
            </w:tcBorders>
            <w:shd w:val="clear" w:color="auto" w:fill="auto"/>
            <w:noWrap/>
            <w:vAlign w:val="center"/>
          </w:tcPr>
          <w:p w14:paraId="150D53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35B951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c>
          <w:tcPr>
            <w:tcW w:w="927" w:type="dxa"/>
            <w:tcBorders>
              <w:tl2br w:val="nil"/>
              <w:tr2bl w:val="nil"/>
            </w:tcBorders>
            <w:shd w:val="clear" w:color="auto" w:fill="auto"/>
            <w:noWrap/>
            <w:vAlign w:val="center"/>
          </w:tcPr>
          <w:p w14:paraId="37628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266" w:type="dxa"/>
            <w:tcBorders>
              <w:tl2br w:val="nil"/>
              <w:tr2bl w:val="nil"/>
            </w:tcBorders>
            <w:shd w:val="clear" w:color="auto" w:fill="auto"/>
            <w:noWrap/>
            <w:vAlign w:val="center"/>
          </w:tcPr>
          <w:p w14:paraId="34C207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3B82F8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982" w:type="dxa"/>
            <w:tcBorders>
              <w:tl2br w:val="nil"/>
              <w:tr2bl w:val="nil"/>
            </w:tcBorders>
            <w:shd w:val="clear" w:color="auto" w:fill="auto"/>
            <w:noWrap/>
            <w:vAlign w:val="center"/>
          </w:tcPr>
          <w:p w14:paraId="4A01EA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r>
      <w:tr w14:paraId="7B509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707" w:type="dxa"/>
            <w:vMerge w:val="continue"/>
            <w:tcBorders>
              <w:tl2br w:val="nil"/>
              <w:tr2bl w:val="nil"/>
            </w:tcBorders>
            <w:shd w:val="clear" w:color="auto" w:fill="auto"/>
            <w:noWrap/>
            <w:vAlign w:val="center"/>
          </w:tcPr>
          <w:p w14:paraId="445B9164">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6F03DA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84" w:type="dxa"/>
            <w:tcBorders>
              <w:tl2br w:val="nil"/>
              <w:tr2bl w:val="nil"/>
            </w:tcBorders>
            <w:shd w:val="clear" w:color="auto" w:fill="auto"/>
            <w:noWrap/>
            <w:vAlign w:val="center"/>
          </w:tcPr>
          <w:p w14:paraId="7C692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932</w:t>
            </w:r>
          </w:p>
        </w:tc>
        <w:tc>
          <w:tcPr>
            <w:tcW w:w="1178" w:type="dxa"/>
            <w:tcBorders>
              <w:tl2br w:val="nil"/>
              <w:tr2bl w:val="nil"/>
            </w:tcBorders>
            <w:shd w:val="clear" w:color="auto" w:fill="auto"/>
            <w:noWrap/>
            <w:vAlign w:val="center"/>
          </w:tcPr>
          <w:p w14:paraId="7F7E8E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7A41C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163.1</w:t>
            </w:r>
          </w:p>
        </w:tc>
        <w:tc>
          <w:tcPr>
            <w:tcW w:w="927" w:type="dxa"/>
            <w:tcBorders>
              <w:tl2br w:val="nil"/>
              <w:tr2bl w:val="nil"/>
            </w:tcBorders>
            <w:shd w:val="clear" w:color="auto" w:fill="auto"/>
            <w:noWrap/>
            <w:vAlign w:val="center"/>
          </w:tcPr>
          <w:p w14:paraId="048C68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1266" w:type="dxa"/>
            <w:tcBorders>
              <w:tl2br w:val="nil"/>
              <w:tr2bl w:val="nil"/>
            </w:tcBorders>
            <w:shd w:val="clear" w:color="auto" w:fill="auto"/>
            <w:noWrap/>
            <w:vAlign w:val="center"/>
          </w:tcPr>
          <w:p w14:paraId="311C3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26DC89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982" w:type="dxa"/>
            <w:tcBorders>
              <w:tl2br w:val="nil"/>
              <w:tr2bl w:val="nil"/>
            </w:tcBorders>
            <w:shd w:val="clear" w:color="auto" w:fill="auto"/>
            <w:noWrap/>
            <w:vAlign w:val="center"/>
          </w:tcPr>
          <w:p w14:paraId="542E67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230.3</w:t>
            </w:r>
          </w:p>
        </w:tc>
      </w:tr>
      <w:tr w14:paraId="3A006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707" w:type="dxa"/>
            <w:vMerge w:val="restart"/>
            <w:tcBorders>
              <w:tl2br w:val="nil"/>
              <w:tr2bl w:val="nil"/>
            </w:tcBorders>
            <w:shd w:val="clear" w:color="auto" w:fill="auto"/>
            <w:noWrap/>
            <w:vAlign w:val="center"/>
          </w:tcPr>
          <w:p w14:paraId="11392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包2</w:t>
            </w:r>
          </w:p>
        </w:tc>
        <w:tc>
          <w:tcPr>
            <w:tcW w:w="1145" w:type="dxa"/>
            <w:tcBorders>
              <w:tl2br w:val="nil"/>
              <w:tr2bl w:val="nil"/>
            </w:tcBorders>
            <w:shd w:val="clear" w:color="auto" w:fill="auto"/>
            <w:noWrap/>
            <w:vAlign w:val="center"/>
          </w:tcPr>
          <w:p w14:paraId="4E0E18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苏州</w:t>
            </w:r>
          </w:p>
        </w:tc>
        <w:tc>
          <w:tcPr>
            <w:tcW w:w="884" w:type="dxa"/>
            <w:tcBorders>
              <w:tl2br w:val="nil"/>
              <w:tr2bl w:val="nil"/>
            </w:tcBorders>
            <w:shd w:val="clear" w:color="auto" w:fill="auto"/>
            <w:noWrap/>
            <w:vAlign w:val="center"/>
          </w:tcPr>
          <w:p w14:paraId="49388B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501</w:t>
            </w:r>
          </w:p>
        </w:tc>
        <w:tc>
          <w:tcPr>
            <w:tcW w:w="1178" w:type="dxa"/>
            <w:tcBorders>
              <w:tl2br w:val="nil"/>
              <w:tr2bl w:val="nil"/>
            </w:tcBorders>
            <w:shd w:val="clear" w:color="auto" w:fill="auto"/>
            <w:noWrap/>
            <w:vAlign w:val="center"/>
          </w:tcPr>
          <w:p w14:paraId="78995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74FC61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87.675</w:t>
            </w:r>
          </w:p>
        </w:tc>
        <w:tc>
          <w:tcPr>
            <w:tcW w:w="927" w:type="dxa"/>
            <w:tcBorders>
              <w:tl2br w:val="nil"/>
              <w:tr2bl w:val="nil"/>
            </w:tcBorders>
            <w:shd w:val="clear" w:color="auto" w:fill="auto"/>
            <w:noWrap/>
            <w:vAlign w:val="center"/>
          </w:tcPr>
          <w:p w14:paraId="127A2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w:t>
            </w:r>
          </w:p>
        </w:tc>
        <w:tc>
          <w:tcPr>
            <w:tcW w:w="1266" w:type="dxa"/>
            <w:tcBorders>
              <w:tl2br w:val="nil"/>
              <w:tr2bl w:val="nil"/>
            </w:tcBorders>
            <w:shd w:val="clear" w:color="auto" w:fill="auto"/>
            <w:noWrap/>
            <w:vAlign w:val="center"/>
          </w:tcPr>
          <w:p w14:paraId="087DF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16D9BE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w:t>
            </w:r>
          </w:p>
        </w:tc>
        <w:tc>
          <w:tcPr>
            <w:tcW w:w="982" w:type="dxa"/>
            <w:tcBorders>
              <w:tl2br w:val="nil"/>
              <w:tr2bl w:val="nil"/>
            </w:tcBorders>
            <w:shd w:val="clear" w:color="auto" w:fill="auto"/>
            <w:noWrap/>
            <w:vAlign w:val="center"/>
          </w:tcPr>
          <w:p w14:paraId="718855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168.475</w:t>
            </w:r>
          </w:p>
        </w:tc>
      </w:tr>
      <w:tr w14:paraId="7746E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22" w:hRule="atLeast"/>
          <w:jc w:val="center"/>
        </w:trPr>
        <w:tc>
          <w:tcPr>
            <w:tcW w:w="707" w:type="dxa"/>
            <w:vMerge w:val="continue"/>
            <w:tcBorders>
              <w:tl2br w:val="nil"/>
              <w:tr2bl w:val="nil"/>
            </w:tcBorders>
            <w:shd w:val="clear" w:color="auto" w:fill="auto"/>
            <w:noWrap/>
            <w:vAlign w:val="center"/>
          </w:tcPr>
          <w:p w14:paraId="3A7497EE">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2ABEC5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校园专项</w:t>
            </w:r>
          </w:p>
        </w:tc>
        <w:tc>
          <w:tcPr>
            <w:tcW w:w="884" w:type="dxa"/>
            <w:tcBorders>
              <w:tl2br w:val="nil"/>
              <w:tr2bl w:val="nil"/>
            </w:tcBorders>
            <w:shd w:val="clear" w:color="auto" w:fill="auto"/>
            <w:noWrap/>
            <w:vAlign w:val="center"/>
          </w:tcPr>
          <w:p w14:paraId="01EEC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1178" w:type="dxa"/>
            <w:tcBorders>
              <w:tl2br w:val="nil"/>
              <w:tr2bl w:val="nil"/>
            </w:tcBorders>
            <w:shd w:val="clear" w:color="auto" w:fill="auto"/>
            <w:noWrap/>
            <w:vAlign w:val="center"/>
          </w:tcPr>
          <w:p w14:paraId="4DE18F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6D8359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w:t>
            </w:r>
          </w:p>
        </w:tc>
        <w:tc>
          <w:tcPr>
            <w:tcW w:w="927" w:type="dxa"/>
            <w:tcBorders>
              <w:tl2br w:val="nil"/>
              <w:tr2bl w:val="nil"/>
            </w:tcBorders>
            <w:shd w:val="clear" w:color="auto" w:fill="auto"/>
            <w:noWrap/>
            <w:vAlign w:val="center"/>
          </w:tcPr>
          <w:p w14:paraId="45C3BB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266" w:type="dxa"/>
            <w:tcBorders>
              <w:tl2br w:val="nil"/>
              <w:tr2bl w:val="nil"/>
            </w:tcBorders>
            <w:shd w:val="clear" w:color="auto" w:fill="auto"/>
            <w:noWrap/>
            <w:vAlign w:val="center"/>
          </w:tcPr>
          <w:p w14:paraId="1EF658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3AF9AF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982" w:type="dxa"/>
            <w:tcBorders>
              <w:tl2br w:val="nil"/>
              <w:tr2bl w:val="nil"/>
            </w:tcBorders>
            <w:shd w:val="clear" w:color="auto" w:fill="auto"/>
            <w:noWrap/>
            <w:vAlign w:val="center"/>
          </w:tcPr>
          <w:p w14:paraId="49752D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w:t>
            </w:r>
          </w:p>
        </w:tc>
      </w:tr>
      <w:tr w14:paraId="26B8B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22" w:hRule="atLeast"/>
          <w:jc w:val="center"/>
        </w:trPr>
        <w:tc>
          <w:tcPr>
            <w:tcW w:w="707" w:type="dxa"/>
            <w:vMerge w:val="continue"/>
            <w:tcBorders>
              <w:tl2br w:val="nil"/>
              <w:tr2bl w:val="nil"/>
            </w:tcBorders>
            <w:shd w:val="clear" w:color="auto" w:fill="auto"/>
            <w:noWrap/>
            <w:vAlign w:val="center"/>
          </w:tcPr>
          <w:p w14:paraId="56AAE328">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714C90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84" w:type="dxa"/>
            <w:tcBorders>
              <w:tl2br w:val="nil"/>
              <w:tr2bl w:val="nil"/>
            </w:tcBorders>
            <w:shd w:val="clear" w:color="auto" w:fill="auto"/>
            <w:noWrap/>
            <w:vAlign w:val="center"/>
          </w:tcPr>
          <w:p w14:paraId="2B5948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801</w:t>
            </w:r>
          </w:p>
        </w:tc>
        <w:tc>
          <w:tcPr>
            <w:tcW w:w="1178" w:type="dxa"/>
            <w:tcBorders>
              <w:tl2br w:val="nil"/>
              <w:tr2bl w:val="nil"/>
            </w:tcBorders>
            <w:shd w:val="clear" w:color="auto" w:fill="auto"/>
            <w:noWrap/>
            <w:vAlign w:val="center"/>
          </w:tcPr>
          <w:p w14:paraId="1167C5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59DC58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140.175</w:t>
            </w:r>
          </w:p>
        </w:tc>
        <w:tc>
          <w:tcPr>
            <w:tcW w:w="927" w:type="dxa"/>
            <w:tcBorders>
              <w:tl2br w:val="nil"/>
              <w:tr2bl w:val="nil"/>
            </w:tcBorders>
            <w:shd w:val="clear" w:color="auto" w:fill="auto"/>
            <w:noWrap/>
            <w:vAlign w:val="center"/>
          </w:tcPr>
          <w:p w14:paraId="38822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w:t>
            </w:r>
          </w:p>
        </w:tc>
        <w:tc>
          <w:tcPr>
            <w:tcW w:w="1266" w:type="dxa"/>
            <w:tcBorders>
              <w:tl2br w:val="nil"/>
              <w:tr2bl w:val="nil"/>
            </w:tcBorders>
            <w:shd w:val="clear" w:color="auto" w:fill="auto"/>
            <w:noWrap/>
            <w:vAlign w:val="center"/>
          </w:tcPr>
          <w:p w14:paraId="118557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36F6D4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w:t>
            </w:r>
          </w:p>
        </w:tc>
        <w:tc>
          <w:tcPr>
            <w:tcW w:w="982" w:type="dxa"/>
            <w:tcBorders>
              <w:tl2br w:val="nil"/>
              <w:tr2bl w:val="nil"/>
            </w:tcBorders>
            <w:shd w:val="clear" w:color="auto" w:fill="auto"/>
            <w:noWrap/>
            <w:vAlign w:val="center"/>
          </w:tcPr>
          <w:p w14:paraId="7886C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220.975</w:t>
            </w:r>
          </w:p>
        </w:tc>
      </w:tr>
      <w:tr w14:paraId="6B8B3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7" w:type="dxa"/>
            <w:vMerge w:val="restart"/>
            <w:tcBorders>
              <w:tl2br w:val="nil"/>
              <w:tr2bl w:val="nil"/>
            </w:tcBorders>
            <w:shd w:val="clear" w:color="auto" w:fill="auto"/>
            <w:noWrap/>
            <w:vAlign w:val="center"/>
          </w:tcPr>
          <w:p w14:paraId="2B1485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包3</w:t>
            </w:r>
          </w:p>
        </w:tc>
        <w:tc>
          <w:tcPr>
            <w:tcW w:w="1145" w:type="dxa"/>
            <w:tcBorders>
              <w:tl2br w:val="nil"/>
              <w:tr2bl w:val="nil"/>
            </w:tcBorders>
            <w:shd w:val="clear" w:color="auto" w:fill="auto"/>
            <w:noWrap/>
            <w:vAlign w:val="center"/>
          </w:tcPr>
          <w:p w14:paraId="0B3DA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无锡</w:t>
            </w:r>
          </w:p>
        </w:tc>
        <w:tc>
          <w:tcPr>
            <w:tcW w:w="884" w:type="dxa"/>
            <w:tcBorders>
              <w:tl2br w:val="nil"/>
              <w:tr2bl w:val="nil"/>
            </w:tcBorders>
            <w:shd w:val="clear" w:color="auto" w:fill="auto"/>
            <w:noWrap/>
            <w:vAlign w:val="center"/>
          </w:tcPr>
          <w:p w14:paraId="1A1C1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1178" w:type="dxa"/>
            <w:tcBorders>
              <w:tl2br w:val="nil"/>
              <w:tr2bl w:val="nil"/>
            </w:tcBorders>
            <w:shd w:val="clear" w:color="auto" w:fill="auto"/>
            <w:noWrap/>
            <w:vAlign w:val="center"/>
          </w:tcPr>
          <w:p w14:paraId="1C22B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1D785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65.1</w:t>
            </w:r>
          </w:p>
        </w:tc>
        <w:tc>
          <w:tcPr>
            <w:tcW w:w="927" w:type="dxa"/>
            <w:tcBorders>
              <w:tl2br w:val="nil"/>
              <w:tr2bl w:val="nil"/>
            </w:tcBorders>
            <w:shd w:val="clear" w:color="auto" w:fill="auto"/>
            <w:noWrap/>
            <w:vAlign w:val="center"/>
          </w:tcPr>
          <w:p w14:paraId="2F0CD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1266" w:type="dxa"/>
            <w:tcBorders>
              <w:tl2br w:val="nil"/>
              <w:tr2bl w:val="nil"/>
            </w:tcBorders>
            <w:shd w:val="clear" w:color="auto" w:fill="auto"/>
            <w:noWrap/>
            <w:vAlign w:val="center"/>
          </w:tcPr>
          <w:p w14:paraId="5A2EE1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2ED03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982" w:type="dxa"/>
            <w:tcBorders>
              <w:tl2br w:val="nil"/>
              <w:tr2bl w:val="nil"/>
            </w:tcBorders>
            <w:shd w:val="clear" w:color="auto" w:fill="auto"/>
            <w:noWrap/>
            <w:vAlign w:val="center"/>
          </w:tcPr>
          <w:p w14:paraId="247BD0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133.1</w:t>
            </w:r>
          </w:p>
        </w:tc>
      </w:tr>
      <w:tr w14:paraId="31E01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jc w:val="center"/>
        </w:trPr>
        <w:tc>
          <w:tcPr>
            <w:tcW w:w="707" w:type="dxa"/>
            <w:vMerge w:val="continue"/>
            <w:tcBorders>
              <w:tl2br w:val="nil"/>
              <w:tr2bl w:val="nil"/>
            </w:tcBorders>
            <w:shd w:val="clear" w:color="auto" w:fill="auto"/>
            <w:noWrap/>
            <w:vAlign w:val="center"/>
          </w:tcPr>
          <w:p w14:paraId="015143AA">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6F95C7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校园专项</w:t>
            </w:r>
          </w:p>
        </w:tc>
        <w:tc>
          <w:tcPr>
            <w:tcW w:w="884" w:type="dxa"/>
            <w:tcBorders>
              <w:tl2br w:val="nil"/>
              <w:tr2bl w:val="nil"/>
            </w:tcBorders>
            <w:shd w:val="clear" w:color="auto" w:fill="auto"/>
            <w:noWrap/>
            <w:vAlign w:val="center"/>
          </w:tcPr>
          <w:p w14:paraId="317FD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178" w:type="dxa"/>
            <w:tcBorders>
              <w:tl2br w:val="nil"/>
              <w:tr2bl w:val="nil"/>
            </w:tcBorders>
            <w:shd w:val="clear" w:color="auto" w:fill="auto"/>
            <w:noWrap/>
            <w:vAlign w:val="center"/>
          </w:tcPr>
          <w:p w14:paraId="3806E1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1FA4E9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c>
          <w:tcPr>
            <w:tcW w:w="927" w:type="dxa"/>
            <w:tcBorders>
              <w:tl2br w:val="nil"/>
              <w:tr2bl w:val="nil"/>
            </w:tcBorders>
            <w:shd w:val="clear" w:color="auto" w:fill="auto"/>
            <w:noWrap/>
            <w:vAlign w:val="center"/>
          </w:tcPr>
          <w:p w14:paraId="756DF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266" w:type="dxa"/>
            <w:tcBorders>
              <w:tl2br w:val="nil"/>
              <w:tr2bl w:val="nil"/>
            </w:tcBorders>
            <w:shd w:val="clear" w:color="auto" w:fill="auto"/>
            <w:noWrap/>
            <w:vAlign w:val="center"/>
          </w:tcPr>
          <w:p w14:paraId="150720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1BA2B1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982" w:type="dxa"/>
            <w:tcBorders>
              <w:tl2br w:val="nil"/>
              <w:tr2bl w:val="nil"/>
            </w:tcBorders>
            <w:shd w:val="clear" w:color="auto" w:fill="auto"/>
            <w:noWrap/>
            <w:vAlign w:val="center"/>
          </w:tcPr>
          <w:p w14:paraId="1AC1DD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r>
      <w:tr w14:paraId="66CA2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vMerge w:val="continue"/>
            <w:tcBorders>
              <w:tl2br w:val="nil"/>
              <w:tr2bl w:val="nil"/>
            </w:tcBorders>
            <w:shd w:val="clear" w:color="auto" w:fill="auto"/>
            <w:noWrap/>
            <w:vAlign w:val="center"/>
          </w:tcPr>
          <w:p w14:paraId="0CA255FA">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3AF9D1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84" w:type="dxa"/>
            <w:tcBorders>
              <w:tl2br w:val="nil"/>
              <w:tr2bl w:val="nil"/>
            </w:tcBorders>
            <w:shd w:val="clear" w:color="auto" w:fill="auto"/>
            <w:noWrap/>
            <w:vAlign w:val="center"/>
          </w:tcPr>
          <w:p w14:paraId="7B0061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872</w:t>
            </w:r>
          </w:p>
        </w:tc>
        <w:tc>
          <w:tcPr>
            <w:tcW w:w="1178" w:type="dxa"/>
            <w:tcBorders>
              <w:tl2br w:val="nil"/>
              <w:tr2bl w:val="nil"/>
            </w:tcBorders>
            <w:shd w:val="clear" w:color="auto" w:fill="auto"/>
            <w:noWrap/>
            <w:vAlign w:val="center"/>
          </w:tcPr>
          <w:p w14:paraId="2EA8A2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2B6144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152.6</w:t>
            </w:r>
          </w:p>
        </w:tc>
        <w:tc>
          <w:tcPr>
            <w:tcW w:w="927" w:type="dxa"/>
            <w:tcBorders>
              <w:tl2br w:val="nil"/>
              <w:tr2bl w:val="nil"/>
            </w:tcBorders>
            <w:shd w:val="clear" w:color="auto" w:fill="auto"/>
            <w:noWrap/>
            <w:vAlign w:val="center"/>
          </w:tcPr>
          <w:p w14:paraId="0801A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1266" w:type="dxa"/>
            <w:tcBorders>
              <w:tl2br w:val="nil"/>
              <w:tr2bl w:val="nil"/>
            </w:tcBorders>
            <w:shd w:val="clear" w:color="auto" w:fill="auto"/>
            <w:noWrap/>
            <w:vAlign w:val="center"/>
          </w:tcPr>
          <w:p w14:paraId="08105B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61BF2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982" w:type="dxa"/>
            <w:tcBorders>
              <w:tl2br w:val="nil"/>
              <w:tr2bl w:val="nil"/>
            </w:tcBorders>
            <w:shd w:val="clear" w:color="auto" w:fill="auto"/>
            <w:noWrap/>
            <w:vAlign w:val="center"/>
          </w:tcPr>
          <w:p w14:paraId="60F92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220.6</w:t>
            </w:r>
          </w:p>
        </w:tc>
      </w:tr>
      <w:tr w14:paraId="47DEE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vMerge w:val="restart"/>
            <w:tcBorders>
              <w:tl2br w:val="nil"/>
              <w:tr2bl w:val="nil"/>
            </w:tcBorders>
            <w:shd w:val="clear" w:color="auto" w:fill="auto"/>
            <w:noWrap/>
            <w:vAlign w:val="center"/>
          </w:tcPr>
          <w:p w14:paraId="4945E0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包4</w:t>
            </w:r>
          </w:p>
        </w:tc>
        <w:tc>
          <w:tcPr>
            <w:tcW w:w="1145" w:type="dxa"/>
            <w:tcBorders>
              <w:tl2br w:val="nil"/>
              <w:tr2bl w:val="nil"/>
            </w:tcBorders>
            <w:shd w:val="clear" w:color="auto" w:fill="auto"/>
            <w:noWrap/>
            <w:vAlign w:val="center"/>
          </w:tcPr>
          <w:p w14:paraId="4A32B2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常州</w:t>
            </w:r>
          </w:p>
        </w:tc>
        <w:tc>
          <w:tcPr>
            <w:tcW w:w="884" w:type="dxa"/>
            <w:tcBorders>
              <w:tl2br w:val="nil"/>
              <w:tr2bl w:val="nil"/>
            </w:tcBorders>
            <w:shd w:val="clear" w:color="auto" w:fill="auto"/>
            <w:noWrap/>
            <w:vAlign w:val="center"/>
          </w:tcPr>
          <w:p w14:paraId="589AFF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1178" w:type="dxa"/>
            <w:tcBorders>
              <w:tl2br w:val="nil"/>
              <w:tr2bl w:val="nil"/>
            </w:tcBorders>
            <w:shd w:val="clear" w:color="auto" w:fill="auto"/>
            <w:noWrap/>
            <w:vAlign w:val="center"/>
          </w:tcPr>
          <w:p w14:paraId="531432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0C06E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61.95</w:t>
            </w:r>
          </w:p>
        </w:tc>
        <w:tc>
          <w:tcPr>
            <w:tcW w:w="927" w:type="dxa"/>
            <w:tcBorders>
              <w:tl2br w:val="nil"/>
              <w:tr2bl w:val="nil"/>
            </w:tcBorders>
            <w:shd w:val="clear" w:color="auto" w:fill="auto"/>
            <w:noWrap/>
            <w:vAlign w:val="center"/>
          </w:tcPr>
          <w:p w14:paraId="1D19D7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266" w:type="dxa"/>
            <w:tcBorders>
              <w:tl2br w:val="nil"/>
              <w:tr2bl w:val="nil"/>
            </w:tcBorders>
            <w:shd w:val="clear" w:color="auto" w:fill="auto"/>
            <w:noWrap/>
            <w:vAlign w:val="center"/>
          </w:tcPr>
          <w:p w14:paraId="2BD8C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5192C4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982" w:type="dxa"/>
            <w:tcBorders>
              <w:tl2br w:val="nil"/>
              <w:tr2bl w:val="nil"/>
            </w:tcBorders>
            <w:shd w:val="clear" w:color="auto" w:fill="auto"/>
            <w:noWrap/>
            <w:vAlign w:val="center"/>
          </w:tcPr>
          <w:p w14:paraId="6F5C6C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125.95</w:t>
            </w:r>
          </w:p>
        </w:tc>
      </w:tr>
      <w:tr w14:paraId="56EE5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vMerge w:val="continue"/>
            <w:tcBorders>
              <w:tl2br w:val="nil"/>
              <w:tr2bl w:val="nil"/>
            </w:tcBorders>
            <w:shd w:val="clear" w:color="auto" w:fill="auto"/>
            <w:noWrap/>
            <w:vAlign w:val="center"/>
          </w:tcPr>
          <w:p w14:paraId="43F05FA4">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01D2E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你点我检专项</w:t>
            </w:r>
          </w:p>
        </w:tc>
        <w:tc>
          <w:tcPr>
            <w:tcW w:w="884" w:type="dxa"/>
            <w:tcBorders>
              <w:tl2br w:val="nil"/>
              <w:tr2bl w:val="nil"/>
            </w:tcBorders>
            <w:shd w:val="clear" w:color="auto" w:fill="auto"/>
            <w:noWrap/>
            <w:vAlign w:val="center"/>
          </w:tcPr>
          <w:p w14:paraId="00269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1178" w:type="dxa"/>
            <w:tcBorders>
              <w:tl2br w:val="nil"/>
              <w:tr2bl w:val="nil"/>
            </w:tcBorders>
            <w:shd w:val="clear" w:color="auto" w:fill="auto"/>
            <w:noWrap/>
            <w:vAlign w:val="center"/>
          </w:tcPr>
          <w:p w14:paraId="7067CE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0353CD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c>
          <w:tcPr>
            <w:tcW w:w="927" w:type="dxa"/>
            <w:tcBorders>
              <w:tl2br w:val="nil"/>
              <w:tr2bl w:val="nil"/>
            </w:tcBorders>
            <w:shd w:val="clear" w:color="auto" w:fill="auto"/>
            <w:noWrap/>
            <w:vAlign w:val="center"/>
          </w:tcPr>
          <w:p w14:paraId="6DB927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266" w:type="dxa"/>
            <w:tcBorders>
              <w:tl2br w:val="nil"/>
              <w:tr2bl w:val="nil"/>
            </w:tcBorders>
            <w:shd w:val="clear" w:color="auto" w:fill="auto"/>
            <w:noWrap/>
            <w:vAlign w:val="center"/>
          </w:tcPr>
          <w:p w14:paraId="3896D9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67EF0D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982" w:type="dxa"/>
            <w:tcBorders>
              <w:tl2br w:val="nil"/>
              <w:tr2bl w:val="nil"/>
            </w:tcBorders>
            <w:shd w:val="clear" w:color="auto" w:fill="auto"/>
            <w:noWrap/>
            <w:vAlign w:val="center"/>
          </w:tcPr>
          <w:p w14:paraId="71F4D0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r>
      <w:tr w14:paraId="15378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vMerge w:val="continue"/>
            <w:tcBorders>
              <w:tl2br w:val="nil"/>
              <w:tr2bl w:val="nil"/>
            </w:tcBorders>
            <w:shd w:val="clear" w:color="auto" w:fill="auto"/>
            <w:noWrap/>
            <w:vAlign w:val="center"/>
          </w:tcPr>
          <w:p w14:paraId="0294128A">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6482B7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84" w:type="dxa"/>
            <w:tcBorders>
              <w:tl2br w:val="nil"/>
              <w:tr2bl w:val="nil"/>
            </w:tcBorders>
            <w:shd w:val="clear" w:color="auto" w:fill="auto"/>
            <w:noWrap/>
            <w:vAlign w:val="center"/>
          </w:tcPr>
          <w:p w14:paraId="5FCC8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178" w:type="dxa"/>
            <w:tcBorders>
              <w:tl2br w:val="nil"/>
              <w:tr2bl w:val="nil"/>
            </w:tcBorders>
            <w:shd w:val="clear" w:color="auto" w:fill="auto"/>
            <w:noWrap/>
            <w:vAlign w:val="center"/>
          </w:tcPr>
          <w:p w14:paraId="2CC9D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3AAC12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123.2</w:t>
            </w:r>
          </w:p>
        </w:tc>
        <w:tc>
          <w:tcPr>
            <w:tcW w:w="927" w:type="dxa"/>
            <w:tcBorders>
              <w:tl2br w:val="nil"/>
              <w:tr2bl w:val="nil"/>
            </w:tcBorders>
            <w:shd w:val="clear" w:color="auto" w:fill="auto"/>
            <w:noWrap/>
            <w:vAlign w:val="center"/>
          </w:tcPr>
          <w:p w14:paraId="5CAF2C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266" w:type="dxa"/>
            <w:tcBorders>
              <w:tl2br w:val="nil"/>
              <w:tr2bl w:val="nil"/>
            </w:tcBorders>
            <w:shd w:val="clear" w:color="auto" w:fill="auto"/>
            <w:noWrap/>
            <w:vAlign w:val="center"/>
          </w:tcPr>
          <w:p w14:paraId="2A89B3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3A4981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982" w:type="dxa"/>
            <w:tcBorders>
              <w:tl2br w:val="nil"/>
              <w:tr2bl w:val="nil"/>
            </w:tcBorders>
            <w:shd w:val="clear" w:color="auto" w:fill="auto"/>
            <w:noWrap/>
            <w:vAlign w:val="center"/>
          </w:tcPr>
          <w:p w14:paraId="1E0DE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187.2</w:t>
            </w:r>
          </w:p>
        </w:tc>
      </w:tr>
      <w:tr w14:paraId="44F4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7" w:type="dxa"/>
            <w:vMerge w:val="restart"/>
            <w:tcBorders>
              <w:tl2br w:val="nil"/>
              <w:tr2bl w:val="nil"/>
            </w:tcBorders>
            <w:shd w:val="clear" w:color="auto" w:fill="auto"/>
            <w:noWrap/>
            <w:vAlign w:val="center"/>
          </w:tcPr>
          <w:p w14:paraId="4E5E16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包5</w:t>
            </w:r>
          </w:p>
        </w:tc>
        <w:tc>
          <w:tcPr>
            <w:tcW w:w="1145" w:type="dxa"/>
            <w:tcBorders>
              <w:tl2br w:val="nil"/>
              <w:tr2bl w:val="nil"/>
            </w:tcBorders>
            <w:shd w:val="clear" w:color="auto" w:fill="auto"/>
            <w:noWrap/>
            <w:vAlign w:val="center"/>
          </w:tcPr>
          <w:p w14:paraId="62CEC6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镇江</w:t>
            </w:r>
          </w:p>
        </w:tc>
        <w:tc>
          <w:tcPr>
            <w:tcW w:w="884" w:type="dxa"/>
            <w:tcBorders>
              <w:tl2br w:val="nil"/>
              <w:tr2bl w:val="nil"/>
            </w:tcBorders>
            <w:shd w:val="clear" w:color="auto" w:fill="auto"/>
            <w:noWrap/>
            <w:vAlign w:val="center"/>
          </w:tcPr>
          <w:p w14:paraId="20A493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1178" w:type="dxa"/>
            <w:tcBorders>
              <w:tl2br w:val="nil"/>
              <w:tr2bl w:val="nil"/>
            </w:tcBorders>
            <w:shd w:val="clear" w:color="auto" w:fill="auto"/>
            <w:noWrap/>
            <w:vAlign w:val="center"/>
          </w:tcPr>
          <w:p w14:paraId="4B762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02BD1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51.975</w:t>
            </w:r>
          </w:p>
        </w:tc>
        <w:tc>
          <w:tcPr>
            <w:tcW w:w="927" w:type="dxa"/>
            <w:tcBorders>
              <w:tl2br w:val="nil"/>
              <w:tr2bl w:val="nil"/>
            </w:tcBorders>
            <w:shd w:val="clear" w:color="auto" w:fill="auto"/>
            <w:noWrap/>
            <w:vAlign w:val="center"/>
          </w:tcPr>
          <w:p w14:paraId="799B4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1266" w:type="dxa"/>
            <w:tcBorders>
              <w:tl2br w:val="nil"/>
              <w:tr2bl w:val="nil"/>
            </w:tcBorders>
            <w:shd w:val="clear" w:color="auto" w:fill="auto"/>
            <w:noWrap/>
            <w:vAlign w:val="center"/>
          </w:tcPr>
          <w:p w14:paraId="6E86F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1BE3B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57.6</w:t>
            </w:r>
          </w:p>
        </w:tc>
        <w:tc>
          <w:tcPr>
            <w:tcW w:w="982" w:type="dxa"/>
            <w:tcBorders>
              <w:tl2br w:val="nil"/>
              <w:tr2bl w:val="nil"/>
            </w:tcBorders>
            <w:shd w:val="clear" w:color="auto" w:fill="auto"/>
            <w:noWrap/>
            <w:vAlign w:val="center"/>
          </w:tcPr>
          <w:p w14:paraId="4658F1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109.575</w:t>
            </w:r>
          </w:p>
        </w:tc>
      </w:tr>
      <w:tr w14:paraId="3B07A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vMerge w:val="continue"/>
            <w:tcBorders>
              <w:tl2br w:val="nil"/>
              <w:tr2bl w:val="nil"/>
            </w:tcBorders>
            <w:shd w:val="clear" w:color="auto" w:fill="auto"/>
            <w:noWrap/>
            <w:vAlign w:val="center"/>
          </w:tcPr>
          <w:p w14:paraId="1B01DED2">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035385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你点我检专项</w:t>
            </w:r>
          </w:p>
        </w:tc>
        <w:tc>
          <w:tcPr>
            <w:tcW w:w="884" w:type="dxa"/>
            <w:tcBorders>
              <w:tl2br w:val="nil"/>
              <w:tr2bl w:val="nil"/>
            </w:tcBorders>
            <w:shd w:val="clear" w:color="auto" w:fill="auto"/>
            <w:noWrap/>
            <w:vAlign w:val="center"/>
          </w:tcPr>
          <w:p w14:paraId="77F9D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1178" w:type="dxa"/>
            <w:tcBorders>
              <w:tl2br w:val="nil"/>
              <w:tr2bl w:val="nil"/>
            </w:tcBorders>
            <w:shd w:val="clear" w:color="auto" w:fill="auto"/>
            <w:noWrap/>
            <w:vAlign w:val="center"/>
          </w:tcPr>
          <w:p w14:paraId="3968DE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337EE9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c>
          <w:tcPr>
            <w:tcW w:w="927" w:type="dxa"/>
            <w:tcBorders>
              <w:tl2br w:val="nil"/>
              <w:tr2bl w:val="nil"/>
            </w:tcBorders>
            <w:shd w:val="clear" w:color="auto" w:fill="auto"/>
            <w:noWrap/>
            <w:vAlign w:val="center"/>
          </w:tcPr>
          <w:p w14:paraId="1623B6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266" w:type="dxa"/>
            <w:tcBorders>
              <w:tl2br w:val="nil"/>
              <w:tr2bl w:val="nil"/>
            </w:tcBorders>
            <w:shd w:val="clear" w:color="auto" w:fill="auto"/>
            <w:noWrap/>
            <w:vAlign w:val="center"/>
          </w:tcPr>
          <w:p w14:paraId="08A0A4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64A599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982" w:type="dxa"/>
            <w:tcBorders>
              <w:tl2br w:val="nil"/>
              <w:tr2bl w:val="nil"/>
            </w:tcBorders>
            <w:shd w:val="clear" w:color="auto" w:fill="auto"/>
            <w:noWrap/>
            <w:vAlign w:val="center"/>
          </w:tcPr>
          <w:p w14:paraId="7E222B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r>
      <w:tr w14:paraId="34B87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vMerge w:val="continue"/>
            <w:tcBorders>
              <w:tl2br w:val="nil"/>
              <w:tr2bl w:val="nil"/>
            </w:tcBorders>
            <w:shd w:val="clear" w:color="auto" w:fill="auto"/>
            <w:noWrap/>
            <w:vAlign w:val="center"/>
          </w:tcPr>
          <w:p w14:paraId="7E9DF1F1">
            <w:pPr>
              <w:jc w:val="center"/>
              <w:rPr>
                <w:rFonts w:hint="eastAsia" w:ascii="宋体" w:hAnsi="宋体" w:eastAsia="宋体" w:cs="宋体"/>
                <w:i w:val="0"/>
                <w:iCs w:val="0"/>
                <w:color w:val="000000"/>
                <w:sz w:val="21"/>
                <w:szCs w:val="21"/>
                <w:u w:val="none"/>
              </w:rPr>
            </w:pPr>
          </w:p>
        </w:tc>
        <w:tc>
          <w:tcPr>
            <w:tcW w:w="1145" w:type="dxa"/>
            <w:tcBorders>
              <w:tl2br w:val="nil"/>
              <w:tr2bl w:val="nil"/>
            </w:tcBorders>
            <w:shd w:val="clear" w:color="auto" w:fill="auto"/>
            <w:noWrap/>
            <w:vAlign w:val="center"/>
          </w:tcPr>
          <w:p w14:paraId="37A72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884" w:type="dxa"/>
            <w:tcBorders>
              <w:tl2br w:val="nil"/>
              <w:tr2bl w:val="nil"/>
            </w:tcBorders>
            <w:shd w:val="clear" w:color="auto" w:fill="auto"/>
            <w:noWrap/>
            <w:vAlign w:val="center"/>
          </w:tcPr>
          <w:p w14:paraId="2DE70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647</w:t>
            </w:r>
          </w:p>
        </w:tc>
        <w:tc>
          <w:tcPr>
            <w:tcW w:w="1178" w:type="dxa"/>
            <w:tcBorders>
              <w:tl2br w:val="nil"/>
              <w:tr2bl w:val="nil"/>
            </w:tcBorders>
            <w:shd w:val="clear" w:color="auto" w:fill="auto"/>
            <w:noWrap/>
            <w:vAlign w:val="center"/>
          </w:tcPr>
          <w:p w14:paraId="363587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01C4AB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113.225</w:t>
            </w:r>
          </w:p>
        </w:tc>
        <w:tc>
          <w:tcPr>
            <w:tcW w:w="927" w:type="dxa"/>
            <w:tcBorders>
              <w:tl2br w:val="nil"/>
              <w:tr2bl w:val="nil"/>
            </w:tcBorders>
            <w:shd w:val="clear" w:color="auto" w:fill="auto"/>
            <w:noWrap/>
            <w:vAlign w:val="center"/>
          </w:tcPr>
          <w:p w14:paraId="5E6427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1266" w:type="dxa"/>
            <w:tcBorders>
              <w:tl2br w:val="nil"/>
              <w:tr2bl w:val="nil"/>
            </w:tcBorders>
            <w:shd w:val="clear" w:color="auto" w:fill="auto"/>
            <w:noWrap/>
            <w:vAlign w:val="center"/>
          </w:tcPr>
          <w:p w14:paraId="3495F5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46DB2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57.6</w:t>
            </w:r>
          </w:p>
        </w:tc>
        <w:tc>
          <w:tcPr>
            <w:tcW w:w="982" w:type="dxa"/>
            <w:tcBorders>
              <w:tl2br w:val="nil"/>
              <w:tr2bl w:val="nil"/>
            </w:tcBorders>
            <w:shd w:val="clear" w:color="auto" w:fill="auto"/>
            <w:noWrap/>
            <w:vAlign w:val="center"/>
          </w:tcPr>
          <w:p w14:paraId="02278B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170.825</w:t>
            </w:r>
          </w:p>
        </w:tc>
      </w:tr>
      <w:tr w14:paraId="7D343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2DB681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包6</w:t>
            </w:r>
          </w:p>
        </w:tc>
        <w:tc>
          <w:tcPr>
            <w:tcW w:w="1145" w:type="dxa"/>
            <w:tcBorders>
              <w:tl2br w:val="nil"/>
              <w:tr2bl w:val="nil"/>
            </w:tcBorders>
            <w:shd w:val="clear" w:color="auto" w:fill="auto"/>
            <w:noWrap/>
            <w:vAlign w:val="center"/>
          </w:tcPr>
          <w:p w14:paraId="177487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徐州</w:t>
            </w:r>
          </w:p>
        </w:tc>
        <w:tc>
          <w:tcPr>
            <w:tcW w:w="884" w:type="dxa"/>
            <w:tcBorders>
              <w:tl2br w:val="nil"/>
              <w:tr2bl w:val="nil"/>
            </w:tcBorders>
            <w:shd w:val="clear" w:color="auto" w:fill="auto"/>
            <w:noWrap/>
            <w:vAlign w:val="center"/>
          </w:tcPr>
          <w:p w14:paraId="6CD98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1178" w:type="dxa"/>
            <w:tcBorders>
              <w:tl2br w:val="nil"/>
              <w:tr2bl w:val="nil"/>
            </w:tcBorders>
            <w:shd w:val="clear" w:color="auto" w:fill="auto"/>
            <w:noWrap/>
            <w:vAlign w:val="center"/>
          </w:tcPr>
          <w:p w14:paraId="7252E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6350F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75.6</w:t>
            </w:r>
          </w:p>
        </w:tc>
        <w:tc>
          <w:tcPr>
            <w:tcW w:w="927" w:type="dxa"/>
            <w:tcBorders>
              <w:tl2br w:val="nil"/>
              <w:tr2bl w:val="nil"/>
            </w:tcBorders>
            <w:shd w:val="clear" w:color="auto" w:fill="auto"/>
            <w:noWrap/>
            <w:vAlign w:val="center"/>
          </w:tcPr>
          <w:p w14:paraId="1C413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w:t>
            </w:r>
          </w:p>
        </w:tc>
        <w:tc>
          <w:tcPr>
            <w:tcW w:w="1266" w:type="dxa"/>
            <w:tcBorders>
              <w:tl2br w:val="nil"/>
              <w:tr2bl w:val="nil"/>
            </w:tcBorders>
            <w:shd w:val="clear" w:color="auto" w:fill="auto"/>
            <w:noWrap/>
            <w:vAlign w:val="center"/>
          </w:tcPr>
          <w:p w14:paraId="2857F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299F16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86.4</w:t>
            </w:r>
          </w:p>
        </w:tc>
        <w:tc>
          <w:tcPr>
            <w:tcW w:w="982" w:type="dxa"/>
            <w:tcBorders>
              <w:tl2br w:val="nil"/>
              <w:tr2bl w:val="nil"/>
            </w:tcBorders>
            <w:shd w:val="clear" w:color="auto" w:fill="auto"/>
            <w:noWrap/>
            <w:vAlign w:val="center"/>
          </w:tcPr>
          <w:p w14:paraId="275B2A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r>
      <w:tr w14:paraId="65038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028CED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包7</w:t>
            </w:r>
          </w:p>
        </w:tc>
        <w:tc>
          <w:tcPr>
            <w:tcW w:w="1145" w:type="dxa"/>
            <w:tcBorders>
              <w:tl2br w:val="nil"/>
              <w:tr2bl w:val="nil"/>
            </w:tcBorders>
            <w:shd w:val="clear" w:color="auto" w:fill="auto"/>
            <w:noWrap/>
            <w:vAlign w:val="center"/>
          </w:tcPr>
          <w:p w14:paraId="0BE52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南通</w:t>
            </w:r>
          </w:p>
        </w:tc>
        <w:tc>
          <w:tcPr>
            <w:tcW w:w="884" w:type="dxa"/>
            <w:tcBorders>
              <w:tl2br w:val="nil"/>
              <w:tr2bl w:val="nil"/>
            </w:tcBorders>
            <w:shd w:val="clear" w:color="auto" w:fill="auto"/>
            <w:noWrap/>
            <w:vAlign w:val="center"/>
          </w:tcPr>
          <w:p w14:paraId="409CCD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1178" w:type="dxa"/>
            <w:tcBorders>
              <w:tl2br w:val="nil"/>
              <w:tr2bl w:val="nil"/>
            </w:tcBorders>
            <w:shd w:val="clear" w:color="auto" w:fill="auto"/>
            <w:noWrap/>
            <w:vAlign w:val="center"/>
          </w:tcPr>
          <w:p w14:paraId="243E3D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4B64DE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75.25</w:t>
            </w:r>
          </w:p>
        </w:tc>
        <w:tc>
          <w:tcPr>
            <w:tcW w:w="927" w:type="dxa"/>
            <w:tcBorders>
              <w:tl2br w:val="nil"/>
              <w:tr2bl w:val="nil"/>
            </w:tcBorders>
            <w:shd w:val="clear" w:color="auto" w:fill="auto"/>
            <w:noWrap/>
            <w:vAlign w:val="center"/>
          </w:tcPr>
          <w:p w14:paraId="4C63C5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266" w:type="dxa"/>
            <w:tcBorders>
              <w:tl2br w:val="nil"/>
              <w:tr2bl w:val="nil"/>
            </w:tcBorders>
            <w:shd w:val="clear" w:color="auto" w:fill="auto"/>
            <w:noWrap/>
            <w:vAlign w:val="center"/>
          </w:tcPr>
          <w:p w14:paraId="0AF457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2B604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982" w:type="dxa"/>
            <w:tcBorders>
              <w:tl2br w:val="nil"/>
              <w:tr2bl w:val="nil"/>
            </w:tcBorders>
            <w:shd w:val="clear" w:color="auto" w:fill="auto"/>
            <w:noWrap/>
            <w:vAlign w:val="center"/>
          </w:tcPr>
          <w:p w14:paraId="180C8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145.65</w:t>
            </w:r>
          </w:p>
        </w:tc>
      </w:tr>
      <w:tr w14:paraId="152A7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524CB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包8</w:t>
            </w:r>
          </w:p>
        </w:tc>
        <w:tc>
          <w:tcPr>
            <w:tcW w:w="1145" w:type="dxa"/>
            <w:tcBorders>
              <w:tl2br w:val="nil"/>
              <w:tr2bl w:val="nil"/>
            </w:tcBorders>
            <w:shd w:val="clear" w:color="auto" w:fill="auto"/>
            <w:noWrap/>
            <w:vAlign w:val="center"/>
          </w:tcPr>
          <w:p w14:paraId="77F14B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泰州</w:t>
            </w:r>
          </w:p>
        </w:tc>
        <w:tc>
          <w:tcPr>
            <w:tcW w:w="884" w:type="dxa"/>
            <w:tcBorders>
              <w:tl2br w:val="nil"/>
              <w:tr2bl w:val="nil"/>
            </w:tcBorders>
            <w:shd w:val="clear" w:color="auto" w:fill="auto"/>
            <w:noWrap/>
            <w:vAlign w:val="center"/>
          </w:tcPr>
          <w:p w14:paraId="70415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1178" w:type="dxa"/>
            <w:tcBorders>
              <w:tl2br w:val="nil"/>
              <w:tr2bl w:val="nil"/>
            </w:tcBorders>
            <w:shd w:val="clear" w:color="auto" w:fill="auto"/>
            <w:noWrap/>
            <w:vAlign w:val="center"/>
          </w:tcPr>
          <w:p w14:paraId="4ADC7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053D0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927" w:type="dxa"/>
            <w:tcBorders>
              <w:tl2br w:val="nil"/>
              <w:tr2bl w:val="nil"/>
            </w:tcBorders>
            <w:shd w:val="clear" w:color="auto" w:fill="auto"/>
            <w:noWrap/>
            <w:vAlign w:val="center"/>
          </w:tcPr>
          <w:p w14:paraId="11D06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266" w:type="dxa"/>
            <w:tcBorders>
              <w:tl2br w:val="nil"/>
              <w:tr2bl w:val="nil"/>
            </w:tcBorders>
            <w:shd w:val="clear" w:color="auto" w:fill="auto"/>
            <w:noWrap/>
            <w:vAlign w:val="center"/>
          </w:tcPr>
          <w:p w14:paraId="1B563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21F1EA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982" w:type="dxa"/>
            <w:tcBorders>
              <w:tl2br w:val="nil"/>
              <w:tr2bl w:val="nil"/>
            </w:tcBorders>
            <w:shd w:val="clear" w:color="auto" w:fill="auto"/>
            <w:noWrap/>
            <w:vAlign w:val="center"/>
          </w:tcPr>
          <w:p w14:paraId="7CB34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129.9</w:t>
            </w:r>
          </w:p>
        </w:tc>
      </w:tr>
      <w:tr w14:paraId="5C60F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0001B8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包9</w:t>
            </w:r>
          </w:p>
        </w:tc>
        <w:tc>
          <w:tcPr>
            <w:tcW w:w="1145" w:type="dxa"/>
            <w:tcBorders>
              <w:tl2br w:val="nil"/>
              <w:tr2bl w:val="nil"/>
            </w:tcBorders>
            <w:shd w:val="clear" w:color="auto" w:fill="auto"/>
            <w:noWrap/>
            <w:vAlign w:val="center"/>
          </w:tcPr>
          <w:p w14:paraId="42632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盐城</w:t>
            </w:r>
          </w:p>
        </w:tc>
        <w:tc>
          <w:tcPr>
            <w:tcW w:w="884" w:type="dxa"/>
            <w:tcBorders>
              <w:tl2br w:val="nil"/>
              <w:tr2bl w:val="nil"/>
            </w:tcBorders>
            <w:shd w:val="clear" w:color="auto" w:fill="auto"/>
            <w:noWrap/>
            <w:vAlign w:val="center"/>
          </w:tcPr>
          <w:p w14:paraId="39F14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1178" w:type="dxa"/>
            <w:tcBorders>
              <w:tl2br w:val="nil"/>
              <w:tr2bl w:val="nil"/>
            </w:tcBorders>
            <w:shd w:val="clear" w:color="auto" w:fill="auto"/>
            <w:noWrap/>
            <w:vAlign w:val="center"/>
          </w:tcPr>
          <w:p w14:paraId="50371C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7F855B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58.8</w:t>
            </w:r>
          </w:p>
        </w:tc>
        <w:tc>
          <w:tcPr>
            <w:tcW w:w="927" w:type="dxa"/>
            <w:tcBorders>
              <w:tl2br w:val="nil"/>
              <w:tr2bl w:val="nil"/>
            </w:tcBorders>
            <w:shd w:val="clear" w:color="auto" w:fill="auto"/>
            <w:noWrap/>
            <w:vAlign w:val="center"/>
          </w:tcPr>
          <w:p w14:paraId="3D2FB0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266" w:type="dxa"/>
            <w:tcBorders>
              <w:tl2br w:val="nil"/>
              <w:tr2bl w:val="nil"/>
            </w:tcBorders>
            <w:shd w:val="clear" w:color="auto" w:fill="auto"/>
            <w:noWrap/>
            <w:vAlign w:val="center"/>
          </w:tcPr>
          <w:p w14:paraId="2E37E1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4BD22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982" w:type="dxa"/>
            <w:tcBorders>
              <w:tl2br w:val="nil"/>
              <w:tr2bl w:val="nil"/>
            </w:tcBorders>
            <w:shd w:val="clear" w:color="auto" w:fill="auto"/>
            <w:noWrap/>
            <w:vAlign w:val="center"/>
          </w:tcPr>
          <w:p w14:paraId="6243D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129.2</w:t>
            </w:r>
          </w:p>
        </w:tc>
      </w:tr>
      <w:tr w14:paraId="486AC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35A31E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包10</w:t>
            </w:r>
          </w:p>
        </w:tc>
        <w:tc>
          <w:tcPr>
            <w:tcW w:w="1145" w:type="dxa"/>
            <w:tcBorders>
              <w:tl2br w:val="nil"/>
              <w:tr2bl w:val="nil"/>
            </w:tcBorders>
            <w:shd w:val="clear" w:color="auto" w:fill="auto"/>
            <w:noWrap/>
            <w:vAlign w:val="center"/>
          </w:tcPr>
          <w:p w14:paraId="07E1BC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连云港</w:t>
            </w:r>
          </w:p>
        </w:tc>
        <w:tc>
          <w:tcPr>
            <w:tcW w:w="884" w:type="dxa"/>
            <w:tcBorders>
              <w:tl2br w:val="nil"/>
              <w:tr2bl w:val="nil"/>
            </w:tcBorders>
            <w:shd w:val="clear" w:color="auto" w:fill="auto"/>
            <w:noWrap/>
            <w:vAlign w:val="center"/>
          </w:tcPr>
          <w:p w14:paraId="6D7A3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1178" w:type="dxa"/>
            <w:tcBorders>
              <w:tl2br w:val="nil"/>
              <w:tr2bl w:val="nil"/>
            </w:tcBorders>
            <w:shd w:val="clear" w:color="auto" w:fill="auto"/>
            <w:noWrap/>
            <w:vAlign w:val="center"/>
          </w:tcPr>
          <w:p w14:paraId="4E2F3D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07C08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57.925</w:t>
            </w:r>
          </w:p>
        </w:tc>
        <w:tc>
          <w:tcPr>
            <w:tcW w:w="927" w:type="dxa"/>
            <w:tcBorders>
              <w:tl2br w:val="nil"/>
              <w:tr2bl w:val="nil"/>
            </w:tcBorders>
            <w:shd w:val="clear" w:color="auto" w:fill="auto"/>
            <w:noWrap/>
            <w:vAlign w:val="center"/>
          </w:tcPr>
          <w:p w14:paraId="69F31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266" w:type="dxa"/>
            <w:tcBorders>
              <w:tl2br w:val="nil"/>
              <w:tr2bl w:val="nil"/>
            </w:tcBorders>
            <w:shd w:val="clear" w:color="auto" w:fill="auto"/>
            <w:noWrap/>
            <w:vAlign w:val="center"/>
          </w:tcPr>
          <w:p w14:paraId="4006B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77B5F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982" w:type="dxa"/>
            <w:tcBorders>
              <w:tl2br w:val="nil"/>
              <w:tr2bl w:val="nil"/>
            </w:tcBorders>
            <w:shd w:val="clear" w:color="auto" w:fill="auto"/>
            <w:noWrap/>
            <w:vAlign w:val="center"/>
          </w:tcPr>
          <w:p w14:paraId="249C7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128.325</w:t>
            </w:r>
          </w:p>
        </w:tc>
      </w:tr>
      <w:tr w14:paraId="15AC7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191E45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包11</w:t>
            </w:r>
          </w:p>
        </w:tc>
        <w:tc>
          <w:tcPr>
            <w:tcW w:w="1145" w:type="dxa"/>
            <w:tcBorders>
              <w:tl2br w:val="nil"/>
              <w:tr2bl w:val="nil"/>
            </w:tcBorders>
            <w:shd w:val="clear" w:color="auto" w:fill="auto"/>
            <w:noWrap/>
            <w:vAlign w:val="center"/>
          </w:tcPr>
          <w:p w14:paraId="0A5DF5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扬州</w:t>
            </w:r>
          </w:p>
        </w:tc>
        <w:tc>
          <w:tcPr>
            <w:tcW w:w="884" w:type="dxa"/>
            <w:tcBorders>
              <w:tl2br w:val="nil"/>
              <w:tr2bl w:val="nil"/>
            </w:tcBorders>
            <w:shd w:val="clear" w:color="auto" w:fill="auto"/>
            <w:noWrap/>
            <w:vAlign w:val="center"/>
          </w:tcPr>
          <w:p w14:paraId="31686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1178" w:type="dxa"/>
            <w:tcBorders>
              <w:tl2br w:val="nil"/>
              <w:tr2bl w:val="nil"/>
            </w:tcBorders>
            <w:shd w:val="clear" w:color="auto" w:fill="auto"/>
            <w:noWrap/>
            <w:vAlign w:val="center"/>
          </w:tcPr>
          <w:p w14:paraId="1DE96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7CEF5E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57.4</w:t>
            </w:r>
          </w:p>
        </w:tc>
        <w:tc>
          <w:tcPr>
            <w:tcW w:w="927" w:type="dxa"/>
            <w:tcBorders>
              <w:tl2br w:val="nil"/>
              <w:tr2bl w:val="nil"/>
            </w:tcBorders>
            <w:shd w:val="clear" w:color="auto" w:fill="auto"/>
            <w:noWrap/>
            <w:vAlign w:val="center"/>
          </w:tcPr>
          <w:p w14:paraId="50BA91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266" w:type="dxa"/>
            <w:tcBorders>
              <w:tl2br w:val="nil"/>
              <w:tr2bl w:val="nil"/>
            </w:tcBorders>
            <w:shd w:val="clear" w:color="auto" w:fill="auto"/>
            <w:noWrap/>
            <w:vAlign w:val="center"/>
          </w:tcPr>
          <w:p w14:paraId="742257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06CDC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982" w:type="dxa"/>
            <w:tcBorders>
              <w:tl2br w:val="nil"/>
              <w:tr2bl w:val="nil"/>
            </w:tcBorders>
            <w:shd w:val="clear" w:color="auto" w:fill="auto"/>
            <w:noWrap/>
            <w:vAlign w:val="center"/>
          </w:tcPr>
          <w:p w14:paraId="20B841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121.4</w:t>
            </w:r>
          </w:p>
        </w:tc>
      </w:tr>
      <w:tr w14:paraId="3166E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39287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包12</w:t>
            </w:r>
          </w:p>
        </w:tc>
        <w:tc>
          <w:tcPr>
            <w:tcW w:w="1145" w:type="dxa"/>
            <w:tcBorders>
              <w:tl2br w:val="nil"/>
              <w:tr2bl w:val="nil"/>
            </w:tcBorders>
            <w:shd w:val="clear" w:color="auto" w:fill="auto"/>
            <w:noWrap/>
            <w:vAlign w:val="center"/>
          </w:tcPr>
          <w:p w14:paraId="3C0BC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宿迁</w:t>
            </w:r>
          </w:p>
        </w:tc>
        <w:tc>
          <w:tcPr>
            <w:tcW w:w="884" w:type="dxa"/>
            <w:tcBorders>
              <w:tl2br w:val="nil"/>
              <w:tr2bl w:val="nil"/>
            </w:tcBorders>
            <w:shd w:val="clear" w:color="auto" w:fill="auto"/>
            <w:noWrap/>
            <w:vAlign w:val="center"/>
          </w:tcPr>
          <w:p w14:paraId="0A8FA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1178" w:type="dxa"/>
            <w:tcBorders>
              <w:tl2br w:val="nil"/>
              <w:tr2bl w:val="nil"/>
            </w:tcBorders>
            <w:shd w:val="clear" w:color="auto" w:fill="auto"/>
            <w:noWrap/>
            <w:vAlign w:val="center"/>
          </w:tcPr>
          <w:p w14:paraId="10EF3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6DC09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927" w:type="dxa"/>
            <w:tcBorders>
              <w:tl2br w:val="nil"/>
              <w:tr2bl w:val="nil"/>
            </w:tcBorders>
            <w:shd w:val="clear" w:color="auto" w:fill="auto"/>
            <w:noWrap/>
            <w:vAlign w:val="center"/>
          </w:tcPr>
          <w:p w14:paraId="4C52C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266" w:type="dxa"/>
            <w:tcBorders>
              <w:tl2br w:val="nil"/>
              <w:tr2bl w:val="nil"/>
            </w:tcBorders>
            <w:shd w:val="clear" w:color="auto" w:fill="auto"/>
            <w:noWrap/>
            <w:vAlign w:val="center"/>
          </w:tcPr>
          <w:p w14:paraId="3C547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3BC272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982" w:type="dxa"/>
            <w:tcBorders>
              <w:tl2br w:val="nil"/>
              <w:tr2bl w:val="nil"/>
            </w:tcBorders>
            <w:shd w:val="clear" w:color="auto" w:fill="auto"/>
            <w:noWrap/>
            <w:vAlign w:val="center"/>
          </w:tcPr>
          <w:p w14:paraId="3F723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77D4B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8" w:hRule="atLeast"/>
          <w:jc w:val="center"/>
        </w:trPr>
        <w:tc>
          <w:tcPr>
            <w:tcW w:w="707" w:type="dxa"/>
            <w:tcBorders>
              <w:tl2br w:val="nil"/>
              <w:tr2bl w:val="nil"/>
            </w:tcBorders>
            <w:shd w:val="clear" w:color="auto" w:fill="auto"/>
            <w:noWrap/>
            <w:vAlign w:val="center"/>
          </w:tcPr>
          <w:p w14:paraId="14CE80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包13</w:t>
            </w:r>
          </w:p>
        </w:tc>
        <w:tc>
          <w:tcPr>
            <w:tcW w:w="1145" w:type="dxa"/>
            <w:tcBorders>
              <w:tl2br w:val="nil"/>
              <w:tr2bl w:val="nil"/>
            </w:tcBorders>
            <w:shd w:val="clear" w:color="auto" w:fill="auto"/>
            <w:noWrap/>
            <w:vAlign w:val="center"/>
          </w:tcPr>
          <w:p w14:paraId="05EDF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淮安</w:t>
            </w:r>
          </w:p>
        </w:tc>
        <w:tc>
          <w:tcPr>
            <w:tcW w:w="884" w:type="dxa"/>
            <w:tcBorders>
              <w:tl2br w:val="nil"/>
              <w:tr2bl w:val="nil"/>
            </w:tcBorders>
            <w:shd w:val="clear" w:color="auto" w:fill="auto"/>
            <w:noWrap/>
            <w:vAlign w:val="center"/>
          </w:tcPr>
          <w:p w14:paraId="0BC78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1178" w:type="dxa"/>
            <w:tcBorders>
              <w:tl2br w:val="nil"/>
              <w:tr2bl w:val="nil"/>
            </w:tcBorders>
            <w:shd w:val="clear" w:color="auto" w:fill="auto"/>
            <w:noWrap/>
            <w:vAlign w:val="center"/>
          </w:tcPr>
          <w:p w14:paraId="778A6C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069" w:type="dxa"/>
            <w:tcBorders>
              <w:tl2br w:val="nil"/>
              <w:tr2bl w:val="nil"/>
            </w:tcBorders>
            <w:shd w:val="clear" w:color="auto" w:fill="auto"/>
            <w:noWrap/>
            <w:vAlign w:val="center"/>
          </w:tcPr>
          <w:p w14:paraId="48FA6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57.225</w:t>
            </w:r>
          </w:p>
        </w:tc>
        <w:tc>
          <w:tcPr>
            <w:tcW w:w="927" w:type="dxa"/>
            <w:tcBorders>
              <w:tl2br w:val="nil"/>
              <w:tr2bl w:val="nil"/>
            </w:tcBorders>
            <w:shd w:val="clear" w:color="auto" w:fill="auto"/>
            <w:noWrap/>
            <w:vAlign w:val="center"/>
          </w:tcPr>
          <w:p w14:paraId="0C6432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1266" w:type="dxa"/>
            <w:tcBorders>
              <w:tl2br w:val="nil"/>
              <w:tr2bl w:val="nil"/>
            </w:tcBorders>
            <w:shd w:val="clear" w:color="auto" w:fill="auto"/>
            <w:noWrap/>
            <w:vAlign w:val="center"/>
          </w:tcPr>
          <w:p w14:paraId="1C63E9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93" w:type="dxa"/>
            <w:tcBorders>
              <w:tl2br w:val="nil"/>
              <w:tr2bl w:val="nil"/>
            </w:tcBorders>
            <w:shd w:val="clear" w:color="auto" w:fill="auto"/>
            <w:noWrap/>
            <w:vAlign w:val="center"/>
          </w:tcPr>
          <w:p w14:paraId="7F5D6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62.4</w:t>
            </w:r>
          </w:p>
        </w:tc>
        <w:tc>
          <w:tcPr>
            <w:tcW w:w="982" w:type="dxa"/>
            <w:tcBorders>
              <w:tl2br w:val="nil"/>
              <w:tr2bl w:val="nil"/>
            </w:tcBorders>
            <w:shd w:val="clear" w:color="auto" w:fill="auto"/>
            <w:noWrap/>
            <w:vAlign w:val="center"/>
          </w:tcPr>
          <w:p w14:paraId="4431F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119.625</w:t>
            </w:r>
          </w:p>
        </w:tc>
      </w:tr>
    </w:tbl>
    <w:p w14:paraId="3A09C97F">
      <w:pPr>
        <w:rPr>
          <w:rFonts w:hint="eastAsia" w:ascii="宋体" w:hAnsi="宋体" w:eastAsia="宋体" w:cs="宋体"/>
          <w:b/>
          <w:bCs/>
          <w:sz w:val="21"/>
          <w:szCs w:val="21"/>
        </w:rPr>
      </w:pPr>
    </w:p>
    <w:p w14:paraId="39FB89A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为高质量完成年度食品安全抽检</w:t>
      </w:r>
      <w:r>
        <w:rPr>
          <w:rFonts w:hint="eastAsia" w:ascii="宋体" w:hAnsi="宋体" w:eastAsia="宋体" w:cs="宋体"/>
          <w:bCs/>
          <w:color w:val="auto"/>
          <w:sz w:val="21"/>
          <w:szCs w:val="21"/>
          <w:highlight w:val="none"/>
        </w:rPr>
        <w:t>监测</w:t>
      </w:r>
      <w:r>
        <w:rPr>
          <w:rFonts w:hint="eastAsia" w:ascii="Microsoft New Tai Lue" w:hAnsi="Microsoft New Tai Lue" w:cs="Microsoft New Tai Lue"/>
          <w:bCs/>
          <w:color w:val="auto"/>
          <w:szCs w:val="21"/>
          <w:highlight w:val="none"/>
        </w:rPr>
        <w:t>任务，现向全国范围内进行检验机构公开招标，承担2026年省级食品安全抽检技术服务</w:t>
      </w:r>
      <w:r>
        <w:rPr>
          <w:rFonts w:hint="eastAsia" w:ascii="Microsoft New Tai Lue" w:hAnsi="Microsoft New Tai Lue" w:cs="Microsoft New Tai Lue"/>
          <w:bCs/>
          <w:color w:val="auto"/>
          <w:szCs w:val="21"/>
          <w:highlight w:val="none"/>
          <w:lang w:eastAsia="zh-CN"/>
        </w:rPr>
        <w:t>（第二批）</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详见第四章采购需求。</w:t>
      </w:r>
    </w:p>
    <w:p w14:paraId="01DC76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合同履行期限：</w:t>
      </w:r>
      <w:r>
        <w:rPr>
          <w:rFonts w:hint="eastAsia" w:ascii="Microsoft New Tai Lue" w:hAnsi="Microsoft New Tai Lue" w:cs="Microsoft New Tai Lue"/>
          <w:bCs/>
          <w:color w:val="auto"/>
          <w:szCs w:val="21"/>
          <w:highlight w:val="none"/>
        </w:rPr>
        <w:t>自合同签订之日起至202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年</w:t>
      </w:r>
      <w:r>
        <w:rPr>
          <w:rFonts w:hint="eastAsia" w:ascii="Microsoft New Tai Lue" w:hAnsi="Microsoft New Tai Lue" w:cs="Microsoft New Tai Lue"/>
          <w:bCs/>
          <w:color w:val="auto"/>
          <w:szCs w:val="21"/>
          <w:highlight w:val="none"/>
          <w:lang w:val="en-US" w:eastAsia="zh-CN"/>
        </w:rPr>
        <w:t>12</w:t>
      </w:r>
      <w:r>
        <w:rPr>
          <w:rFonts w:hint="eastAsia" w:ascii="Microsoft New Tai Lue" w:hAnsi="Microsoft New Tai Lue" w:cs="Microsoft New Tai Lue"/>
          <w:bCs/>
          <w:color w:val="auto"/>
          <w:szCs w:val="21"/>
          <w:highlight w:val="none"/>
        </w:rPr>
        <w:t>月</w:t>
      </w:r>
      <w:r>
        <w:rPr>
          <w:rFonts w:hint="eastAsia" w:ascii="Microsoft New Tai Lue" w:hAnsi="Microsoft New Tai Lue" w:cs="Microsoft New Tai Lue"/>
          <w:bCs/>
          <w:color w:val="auto"/>
          <w:szCs w:val="21"/>
          <w:highlight w:val="none"/>
          <w:lang w:val="en-US" w:eastAsia="zh-CN"/>
        </w:rPr>
        <w:t>10</w:t>
      </w:r>
      <w:r>
        <w:rPr>
          <w:rFonts w:hint="eastAsia" w:ascii="Microsoft New Tai Lue" w:hAnsi="Microsoft New Tai Lue" w:cs="Microsoft New Tai Lue"/>
          <w:bCs/>
          <w:color w:val="auto"/>
          <w:szCs w:val="21"/>
          <w:highlight w:val="none"/>
        </w:rPr>
        <w:t>日</w:t>
      </w:r>
      <w:r>
        <w:rPr>
          <w:rFonts w:hint="eastAsia" w:ascii="Microsoft New Tai Lue" w:hAnsi="Microsoft New Tai Lue" w:cs="Microsoft New Tai Lue"/>
          <w:bCs/>
          <w:color w:val="auto"/>
          <w:szCs w:val="21"/>
          <w:highlight w:val="none"/>
          <w:lang w:val="en-US" w:eastAsia="zh-CN"/>
        </w:rPr>
        <w:t>前</w:t>
      </w:r>
      <w:r>
        <w:rPr>
          <w:rFonts w:hint="eastAsia" w:ascii="Microsoft New Tai Lue" w:hAnsi="Microsoft New Tai Lue" w:cs="Microsoft New Tai Lue"/>
          <w:bCs/>
          <w:color w:val="auto"/>
          <w:szCs w:val="21"/>
          <w:highlight w:val="none"/>
        </w:rPr>
        <w:t>完成。</w:t>
      </w:r>
    </w:p>
    <w:p w14:paraId="01BECED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本项目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否</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接受联合体投标：</w:t>
      </w:r>
      <w:r>
        <w:rPr>
          <w:rFonts w:hint="eastAsia" w:ascii="Microsoft New Tai Lue" w:hAnsi="Microsoft New Tai Lue" w:cs="Microsoft New Tai Lue"/>
          <w:bCs/>
          <w:color w:val="auto"/>
          <w:szCs w:val="21"/>
          <w:highlight w:val="none"/>
        </w:rPr>
        <w:t>否</w:t>
      </w:r>
    </w:p>
    <w:p w14:paraId="6F5952F3">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bookmarkStart w:id="8" w:name="_Toc80264698"/>
      <w:bookmarkStart w:id="9" w:name="_Toc80792689"/>
      <w:bookmarkStart w:id="10" w:name="_Toc93909066"/>
      <w:bookmarkStart w:id="11" w:name="_Toc96347852"/>
      <w:r>
        <w:rPr>
          <w:rFonts w:ascii="Microsoft New Tai Lue" w:hAnsi="Microsoft New Tai Lue" w:cs="Microsoft New Tai Lue"/>
          <w:b/>
          <w:bCs/>
          <w:color w:val="auto"/>
          <w:kern w:val="44"/>
          <w:szCs w:val="44"/>
          <w:highlight w:val="none"/>
        </w:rPr>
        <w:t>二、</w:t>
      </w:r>
      <w:bookmarkEnd w:id="8"/>
      <w:r>
        <w:rPr>
          <w:rFonts w:ascii="Microsoft New Tai Lue" w:hAnsi="Microsoft New Tai Lue" w:cs="Microsoft New Tai Lue"/>
          <w:b/>
          <w:bCs/>
          <w:color w:val="auto"/>
          <w:kern w:val="44"/>
          <w:szCs w:val="44"/>
          <w:highlight w:val="none"/>
        </w:rPr>
        <w:t>申请人的资格要求</w:t>
      </w:r>
      <w:bookmarkEnd w:id="9"/>
      <w:bookmarkEnd w:id="10"/>
      <w:r>
        <w:rPr>
          <w:rFonts w:ascii="Microsoft New Tai Lue" w:hAnsi="Microsoft New Tai Lue" w:cs="Microsoft New Tai Lue"/>
          <w:b/>
          <w:bCs/>
          <w:color w:val="auto"/>
          <w:kern w:val="44"/>
          <w:szCs w:val="44"/>
          <w:highlight w:val="none"/>
        </w:rPr>
        <w:t>：</w:t>
      </w:r>
      <w:bookmarkEnd w:id="11"/>
      <w:bookmarkStart w:id="12" w:name="_Toc80264699"/>
      <w:bookmarkStart w:id="13" w:name="_Toc96347853"/>
      <w:bookmarkStart w:id="14" w:name="_Toc80792690"/>
      <w:bookmarkStart w:id="15" w:name="_Toc93909067"/>
    </w:p>
    <w:p w14:paraId="6E53948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（一）满足《中华人民共和国政府采购法》第二十二条规定：</w:t>
      </w:r>
    </w:p>
    <w:p w14:paraId="3D1D42E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w:t>
      </w:r>
      <w:r>
        <w:rPr>
          <w:rFonts w:hint="eastAsia"/>
          <w:color w:val="auto"/>
          <w:highlight w:val="none"/>
        </w:rPr>
        <w:t xml:space="preserve"> </w:t>
      </w:r>
      <w:r>
        <w:rPr>
          <w:rFonts w:hint="eastAsia"/>
        </w:rPr>
        <w:t>具有独立承担民事责任的能力，提供</w:t>
      </w:r>
      <w:r>
        <w:rPr>
          <w:rFonts w:hint="eastAsia" w:ascii="宋体" w:hAnsi="宋体" w:eastAsia="宋体" w:cs="宋体"/>
          <w:bCs/>
          <w:color w:val="auto"/>
          <w:sz w:val="21"/>
          <w:szCs w:val="21"/>
          <w:highlight w:val="none"/>
        </w:rPr>
        <w:t>法人或者其他组织的营业执照等证明文件，自然人的身份证明</w:t>
      </w:r>
      <w:r>
        <w:rPr>
          <w:rFonts w:hint="eastAsia" w:ascii="Microsoft New Tai Lue" w:hAnsi="Microsoft New Tai Lue" w:cs="Microsoft New Tai Lue"/>
          <w:bCs/>
          <w:color w:val="auto"/>
          <w:szCs w:val="21"/>
          <w:highlight w:val="none"/>
        </w:rPr>
        <w:t>；</w:t>
      </w:r>
    </w:p>
    <w:p w14:paraId="0B9443A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w:t>
      </w:r>
      <w:r>
        <w:rPr>
          <w:rFonts w:hint="eastAsia"/>
          <w:color w:val="auto"/>
          <w:highlight w:val="none"/>
        </w:rPr>
        <w:t xml:space="preserve"> </w:t>
      </w:r>
      <w:r>
        <w:rPr>
          <w:rFonts w:hint="eastAsia" w:ascii="Microsoft New Tai Lue" w:hAnsi="Microsoft New Tai Lue" w:cs="Microsoft New Tai Lue"/>
          <w:bCs/>
          <w:color w:val="auto"/>
          <w:szCs w:val="21"/>
          <w:highlight w:val="none"/>
        </w:rPr>
        <w:t>具有良好的商业信誉和健全的财务会计制度，提供202</w:t>
      </w:r>
      <w:r>
        <w:rPr>
          <w:rFonts w:hint="eastAsia" w:ascii="Microsoft New Tai Lue" w:hAnsi="Microsoft New Tai Lue" w:cs="Microsoft New Tai Lue"/>
          <w:bCs/>
          <w:color w:val="auto"/>
          <w:szCs w:val="21"/>
          <w:highlight w:val="none"/>
          <w:lang w:val="en-US" w:eastAsia="zh-CN"/>
        </w:rPr>
        <w:t>5</w:t>
      </w:r>
      <w:r>
        <w:rPr>
          <w:rFonts w:hint="eastAsia" w:ascii="Microsoft New Tai Lue" w:hAnsi="Microsoft New Tai Lue" w:cs="Microsoft New Tai Lue"/>
          <w:bCs/>
          <w:color w:val="auto"/>
          <w:szCs w:val="21"/>
          <w:highlight w:val="none"/>
        </w:rPr>
        <w:t>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5EBBED0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w:t>
      </w:r>
      <w:r>
        <w:rPr>
          <w:rFonts w:hint="eastAsia"/>
          <w:color w:val="auto"/>
          <w:highlight w:val="none"/>
        </w:rPr>
        <w:t xml:space="preserve"> </w:t>
      </w:r>
      <w:r>
        <w:rPr>
          <w:rFonts w:hint="eastAsia" w:ascii="Microsoft New Tai Lue" w:hAnsi="Microsoft New Tai Lue" w:cs="Microsoft New Tai Lue"/>
          <w:bCs/>
          <w:color w:val="auto"/>
          <w:szCs w:val="21"/>
          <w:highlight w:val="none"/>
        </w:rPr>
        <w:t>具有履行合同所必需的设备和专业技术能力，提供具备履行合同所必需的设备和专业技术能力的证明材料或承诺函（由供应商根据项目需求提供说明材料）；</w:t>
      </w:r>
    </w:p>
    <w:p w14:paraId="312CE98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w:t>
      </w:r>
      <w:r>
        <w:rPr>
          <w:rFonts w:hint="eastAsia"/>
          <w:color w:val="auto"/>
          <w:highlight w:val="none"/>
        </w:rPr>
        <w:t xml:space="preserve"> </w:t>
      </w:r>
      <w:r>
        <w:rPr>
          <w:rFonts w:hint="eastAsia" w:ascii="Microsoft New Tai Lue" w:hAnsi="Microsoft New Tai Lue" w:cs="Microsoft New Tai Lue"/>
          <w:bCs/>
          <w:color w:val="auto"/>
          <w:szCs w:val="21"/>
          <w:highlight w:val="none"/>
        </w:rPr>
        <w:t>有依法缴纳税收和社会保障资金的良好记录，提供本次采购活动前6个月内，至少1个月缴纳税收和社会保险的凭证，依法享受免缴、缓缴的，提供证明材料；</w:t>
      </w:r>
    </w:p>
    <w:p w14:paraId="20320A2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5.</w:t>
      </w:r>
      <w:r>
        <w:rPr>
          <w:rFonts w:hint="eastAsia"/>
          <w:color w:val="auto"/>
          <w:highlight w:val="none"/>
        </w:rPr>
        <w:t xml:space="preserve"> </w:t>
      </w:r>
      <w:r>
        <w:rPr>
          <w:rFonts w:hint="eastAsia" w:ascii="Microsoft New Tai Lue" w:hAnsi="Microsoft New Tai Lue" w:cs="Microsoft New Tai Lue"/>
          <w:bCs/>
          <w:color w:val="auto"/>
          <w:szCs w:val="21"/>
          <w:highlight w:val="none"/>
        </w:rPr>
        <w:t>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w:t>
      </w:r>
    </w:p>
    <w:p w14:paraId="560B0F1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6.</w:t>
      </w:r>
      <w:r>
        <w:rPr>
          <w:rFonts w:hint="eastAsia"/>
          <w:color w:val="auto"/>
          <w:highlight w:val="none"/>
        </w:rPr>
        <w:t xml:space="preserve"> </w:t>
      </w:r>
      <w:r>
        <w:rPr>
          <w:rFonts w:hint="eastAsia" w:ascii="Microsoft New Tai Lue" w:hAnsi="Microsoft New Tai Lue" w:cs="Microsoft New Tai Lue"/>
          <w:bCs/>
          <w:color w:val="auto"/>
          <w:szCs w:val="21"/>
          <w:highlight w:val="none"/>
        </w:rPr>
        <w:t>法律、行政法规规定的其他条件。</w:t>
      </w:r>
    </w:p>
    <w:p w14:paraId="0CA2A2A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（二）落实政府采购政策需满足的资格要求：</w:t>
      </w:r>
    </w:p>
    <w:p w14:paraId="7961A4D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1.中小企业政策</w:t>
      </w:r>
    </w:p>
    <w:p w14:paraId="3557851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本项目不面向中小企业预留采购份额。</w:t>
      </w:r>
    </w:p>
    <w:p w14:paraId="5DAE713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2.其它落实政府采购政策的资格要求：无。</w:t>
      </w:r>
    </w:p>
    <w:p w14:paraId="18F595B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（三）本项目的特定资格要求：</w:t>
      </w:r>
    </w:p>
    <w:p w14:paraId="124A32A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w:t>
      </w:r>
      <w:r>
        <w:rPr>
          <w:rFonts w:hint="eastAsia" w:ascii="Microsoft New Tai Lue" w:hAnsi="Microsoft New Tai Lue" w:cs="Microsoft New Tai Lue"/>
          <w:bCs/>
          <w:color w:val="auto"/>
          <w:szCs w:val="21"/>
          <w:highlight w:val="none"/>
        </w:rPr>
        <w:t>.特定资格条件：</w:t>
      </w:r>
    </w:p>
    <w:p w14:paraId="53BF36A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lang w:val="en-US" w:eastAsia="zh-CN"/>
        </w:rPr>
        <w:t>1</w:t>
      </w:r>
      <w:r>
        <w:rPr>
          <w:rFonts w:hint="eastAsia" w:ascii="Microsoft New Tai Lue" w:hAnsi="Microsoft New Tai Lue" w:cs="Microsoft New Tai Lue"/>
          <w:bCs/>
          <w:color w:val="auto"/>
          <w:szCs w:val="21"/>
          <w:highlight w:val="none"/>
          <w:lang w:eastAsia="zh-CN"/>
        </w:rPr>
        <w:t>）</w:t>
      </w:r>
      <w:r>
        <w:rPr>
          <w:rFonts w:hint="eastAsia" w:ascii="宋体" w:hAnsi="宋体" w:eastAsia="宋体" w:cs="宋体"/>
          <w:color w:val="auto"/>
          <w:sz w:val="21"/>
          <w:szCs w:val="21"/>
          <w:highlight w:val="none"/>
        </w:rPr>
        <w:t>供应商</w:t>
      </w:r>
      <w:r>
        <w:rPr>
          <w:rFonts w:hint="eastAsia" w:ascii="Microsoft New Tai Lue" w:hAnsi="Microsoft New Tai Lue" w:cs="Microsoft New Tai Lue"/>
          <w:bCs/>
          <w:color w:val="auto"/>
          <w:szCs w:val="21"/>
          <w:highlight w:val="none"/>
        </w:rPr>
        <w:t>符合《政府购买服务管理办法》（财政部令第102号）第六条</w:t>
      </w:r>
      <w:r>
        <w:rPr>
          <w:rFonts w:hint="eastAsia" w:ascii="Microsoft New Tai Lue" w:hAnsi="Microsoft New Tai Lue" w:cs="Microsoft New Tai Lue"/>
          <w:bCs/>
          <w:color w:val="auto"/>
          <w:szCs w:val="21"/>
          <w:highlight w:val="none"/>
          <w:lang w:val="en-US" w:eastAsia="zh-CN"/>
        </w:rPr>
        <w:t>和</w:t>
      </w:r>
      <w:r>
        <w:rPr>
          <w:rFonts w:hint="eastAsia" w:ascii="Microsoft New Tai Lue" w:hAnsi="Microsoft New Tai Lue" w:cs="Microsoft New Tai Lue"/>
          <w:bCs/>
          <w:color w:val="auto"/>
          <w:szCs w:val="21"/>
          <w:highlight w:val="none"/>
        </w:rPr>
        <w:t>第八条规定</w:t>
      </w: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lang w:val="en-US" w:eastAsia="zh-CN"/>
        </w:rPr>
        <w:t>提供声明函并加盖公章</w:t>
      </w:r>
      <w:r>
        <w:rPr>
          <w:rFonts w:hint="eastAsia" w:ascii="Microsoft New Tai Lue" w:hAnsi="Microsoft New Tai Lue" w:cs="Microsoft New Tai Lue"/>
          <w:bCs/>
          <w:color w:val="auto"/>
          <w:szCs w:val="21"/>
          <w:highlight w:val="none"/>
          <w:lang w:eastAsia="zh-CN"/>
        </w:rPr>
        <w:t>）；</w:t>
      </w:r>
    </w:p>
    <w:p w14:paraId="7F763F6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lang w:val="en-US" w:eastAsia="zh-CN"/>
        </w:rPr>
        <w:t>2</w:t>
      </w:r>
      <w:r>
        <w:rPr>
          <w:rFonts w:hint="eastAsia" w:ascii="Microsoft New Tai Lue" w:hAnsi="Microsoft New Tai Lue" w:cs="Microsoft New Tai Lue"/>
          <w:bCs/>
          <w:color w:val="auto"/>
          <w:szCs w:val="21"/>
          <w:highlight w:val="none"/>
          <w:lang w:eastAsia="zh-CN"/>
        </w:rPr>
        <w:t>）</w:t>
      </w:r>
      <w:r>
        <w:rPr>
          <w:rFonts w:hint="eastAsia" w:ascii="宋体" w:hAnsi="宋体" w:eastAsia="宋体" w:cs="宋体"/>
          <w:bCs/>
          <w:color w:val="auto"/>
          <w:sz w:val="21"/>
          <w:szCs w:val="21"/>
          <w:highlight w:val="none"/>
        </w:rPr>
        <w:t>供应商具备检验检测机构资质认定证书（CMA），合同履行期限内CMA资质附表中的项目包含所投标包检测内容。（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p>
    <w:p w14:paraId="17208AC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.供应商存在下列情形的不得参加本次招标活动：</w:t>
      </w:r>
    </w:p>
    <w:p w14:paraId="6F021C6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（1）单位负责人为同一人或者存在直接控股、管理关系的不同供应商，不得参加同一合同项下的政府采购活动。</w:t>
      </w:r>
    </w:p>
    <w:p w14:paraId="0F960E3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（2）除单一来源项目外，凡为采购项目提供整体设计、规范编制或者项目管理、监理、检测等服务的供应商不得再参加本项目的采购活动。</w:t>
      </w:r>
    </w:p>
    <w:p w14:paraId="68859A0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（3）通过“信用中国”网站（http://www.creditchina.gov.cn）、中国政府采购网（www.ccgp.gov.cn）查询供应商在投标截止时间前的信用记录，通过以上查询渠道，供应商被列入失信被执行人、</w:t>
      </w:r>
      <w:r>
        <w:rPr>
          <w:rFonts w:hint="eastAsia" w:ascii="宋体" w:hAnsi="宋体" w:eastAsia="宋体" w:cs="宋体"/>
          <w:bCs/>
          <w:color w:val="auto"/>
          <w:sz w:val="21"/>
          <w:szCs w:val="21"/>
          <w:highlight w:val="none"/>
        </w:rPr>
        <w:t>重大税收违法失信主体名单</w:t>
      </w:r>
      <w:r>
        <w:rPr>
          <w:rFonts w:hint="eastAsia" w:ascii="Microsoft New Tai Lue" w:hAnsi="Microsoft New Tai Lue" w:cs="Microsoft New Tai Lue"/>
          <w:bCs/>
          <w:color w:val="auto"/>
          <w:szCs w:val="21"/>
          <w:highlight w:val="none"/>
        </w:rPr>
        <w:t>、政府采购严重违法失信行为记录。</w:t>
      </w:r>
    </w:p>
    <w:p w14:paraId="46AF22B2">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
          <w:bCs w:val="0"/>
          <w:color w:val="auto"/>
          <w:szCs w:val="21"/>
          <w:highlight w:val="none"/>
          <w:lang w:val="en-US" w:eastAsia="zh-CN"/>
        </w:rPr>
        <w:t>须</w:t>
      </w:r>
      <w:r>
        <w:rPr>
          <w:rFonts w:hint="eastAsia" w:ascii="Microsoft New Tai Lue" w:hAnsi="Microsoft New Tai Lue" w:cs="Microsoft New Tai Lue"/>
          <w:b/>
          <w:bCs w:val="0"/>
          <w:color w:val="auto"/>
          <w:szCs w:val="21"/>
          <w:highlight w:val="none"/>
        </w:rPr>
        <w:t>提供无不良信用记录承诺并加盖</w:t>
      </w:r>
      <w:r>
        <w:rPr>
          <w:rFonts w:hint="eastAsia" w:ascii="宋体" w:hAnsi="宋体" w:eastAsia="宋体" w:cs="宋体"/>
          <w:b/>
          <w:color w:val="auto"/>
          <w:sz w:val="21"/>
          <w:szCs w:val="21"/>
          <w:highlight w:val="none"/>
        </w:rPr>
        <w:t>供应商</w:t>
      </w:r>
      <w:r>
        <w:rPr>
          <w:rFonts w:hint="eastAsia" w:ascii="Microsoft New Tai Lue" w:hAnsi="Microsoft New Tai Lue" w:cs="Microsoft New Tai Lue"/>
          <w:b/>
          <w:bCs w:val="0"/>
          <w:color w:val="auto"/>
          <w:szCs w:val="21"/>
          <w:highlight w:val="none"/>
        </w:rPr>
        <w:t>公章</w:t>
      </w:r>
      <w:r>
        <w:rPr>
          <w:rFonts w:hint="eastAsia" w:ascii="Microsoft New Tai Lue" w:hAnsi="Microsoft New Tai Lue" w:cs="Microsoft New Tai Lue"/>
          <w:bCs/>
          <w:color w:val="auto"/>
          <w:szCs w:val="21"/>
          <w:highlight w:val="none"/>
        </w:rPr>
        <w:t>。</w:t>
      </w:r>
    </w:p>
    <w:p w14:paraId="2B74C4F0">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三、获取招标文件</w:t>
      </w:r>
      <w:bookmarkEnd w:id="12"/>
      <w:bookmarkEnd w:id="13"/>
      <w:bookmarkEnd w:id="14"/>
      <w:bookmarkEnd w:id="15"/>
      <w:bookmarkStart w:id="16" w:name="_Toc80264700"/>
    </w:p>
    <w:p w14:paraId="205FB30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时间：自招标文件公告发布之日起5个工作日</w:t>
      </w:r>
    </w:p>
    <w:p w14:paraId="07F65CF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auto"/>
          <w:szCs w:val="21"/>
          <w:highlight w:val="none"/>
          <w:lang w:eastAsia="zh-CN"/>
        </w:rPr>
      </w:pPr>
      <w:r>
        <w:rPr>
          <w:rFonts w:hint="eastAsia" w:ascii="Microsoft New Tai Lue" w:hAnsi="Microsoft New Tai Lue" w:cs="Microsoft New Tai Lue"/>
          <w:bCs/>
          <w:color w:val="auto"/>
          <w:szCs w:val="21"/>
          <w:highlight w:val="none"/>
        </w:rPr>
        <w:t>地点：</w:t>
      </w:r>
      <w:r>
        <w:rPr>
          <w:rFonts w:hint="default" w:ascii="Times New Roman" w:hAnsi="Times New Roman" w:eastAsia="宋体" w:cs="Times New Roman"/>
          <w:bCs w:val="0"/>
          <w:color w:val="auto"/>
          <w:szCs w:val="21"/>
          <w:highlight w:val="none"/>
          <w:lang w:eastAsia="zh-CN"/>
        </w:rPr>
        <w:t>江苏政府采购网</w:t>
      </w:r>
    </w:p>
    <w:p w14:paraId="76568EF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bCs/>
          <w:color w:val="auto"/>
          <w:sz w:val="21"/>
          <w:szCs w:val="21"/>
          <w:highlight w:val="none"/>
          <w:lang w:eastAsia="zh-CN"/>
        </w:rPr>
      </w:pPr>
      <w:r>
        <w:rPr>
          <w:rFonts w:hint="eastAsia" w:ascii="Microsoft New Tai Lue" w:hAnsi="Microsoft New Tai Lue" w:cs="Microsoft New Tai Lue"/>
          <w:bCs/>
          <w:color w:val="auto"/>
          <w:szCs w:val="21"/>
          <w:highlight w:val="none"/>
        </w:rPr>
        <w:t>方式：</w:t>
      </w:r>
      <w:r>
        <w:rPr>
          <w:rFonts w:hint="eastAsia"/>
          <w:color w:val="auto"/>
          <w:szCs w:val="21"/>
        </w:rPr>
        <w:t>登录江苏政府采购网，点击"苏采云"使用CA锁登录系统</w:t>
      </w:r>
      <w:r>
        <w:rPr>
          <w:rFonts w:hint="eastAsia"/>
          <w:color w:val="auto"/>
          <w:szCs w:val="21"/>
          <w:lang w:eastAsia="zh-CN"/>
        </w:rPr>
        <w:t>（</w:t>
      </w:r>
      <w:r>
        <w:rPr>
          <w:rFonts w:hint="eastAsia"/>
          <w:color w:val="auto"/>
          <w:szCs w:val="21"/>
        </w:rPr>
        <w:t>新用户应进行"平台用户注册"</w:t>
      </w:r>
      <w:r>
        <w:rPr>
          <w:rFonts w:hint="eastAsia"/>
          <w:color w:val="auto"/>
          <w:szCs w:val="21"/>
          <w:lang w:eastAsia="zh-CN"/>
        </w:rPr>
        <w:t>）</w:t>
      </w:r>
      <w:r>
        <w:rPr>
          <w:rFonts w:hint="eastAsia"/>
          <w:color w:val="auto"/>
          <w:szCs w:val="21"/>
        </w:rPr>
        <w:t>，点击"项目参与"进行登记，在"可参与项目"中选择"我要参与"，参与成功后到"已参与项目"界面中找到该项目下载文件</w:t>
      </w:r>
      <w:r>
        <w:rPr>
          <w:rFonts w:hint="eastAsia" w:ascii="宋体" w:hAnsi="宋体" w:cs="宋体"/>
          <w:bCs/>
          <w:color w:val="auto"/>
          <w:sz w:val="21"/>
          <w:szCs w:val="21"/>
          <w:highlight w:val="none"/>
          <w:lang w:eastAsia="zh-CN"/>
        </w:rPr>
        <w:t>。</w:t>
      </w:r>
      <w:bookmarkStart w:id="17" w:name="_Toc80792691"/>
      <w:bookmarkStart w:id="18" w:name="_Toc96347854"/>
      <w:bookmarkStart w:id="19" w:name="_Toc93909068"/>
    </w:p>
    <w:p w14:paraId="2DDE376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color w:val="auto"/>
          <w:szCs w:val="21"/>
          <w:highlight w:val="none"/>
          <w:lang w:eastAsia="zh-CN"/>
        </w:rPr>
      </w:pPr>
      <w:r>
        <w:rPr>
          <w:rFonts w:hint="eastAsia" w:ascii="Microsoft New Tai Lue" w:hAnsi="Microsoft New Tai Lue" w:cs="Microsoft New Tai Lue"/>
          <w:bCs/>
          <w:color w:val="auto"/>
          <w:szCs w:val="21"/>
          <w:highlight w:val="none"/>
        </w:rPr>
        <w:t>售价：</w:t>
      </w:r>
      <w:r>
        <w:rPr>
          <w:rFonts w:hint="default" w:ascii="Times New Roman" w:hAnsi="Times New Roman" w:eastAsia="宋体" w:cs="Times New Roman"/>
          <w:bCs/>
          <w:color w:val="auto"/>
          <w:szCs w:val="21"/>
          <w:highlight w:val="none"/>
          <w:lang w:eastAsia="zh-CN"/>
        </w:rPr>
        <w:t>0.00元</w:t>
      </w:r>
    </w:p>
    <w:p w14:paraId="471A71EE">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四、</w:t>
      </w:r>
      <w:bookmarkEnd w:id="16"/>
      <w:bookmarkEnd w:id="17"/>
      <w:r>
        <w:rPr>
          <w:rFonts w:ascii="Microsoft New Tai Lue" w:hAnsi="Microsoft New Tai Lue" w:cs="Microsoft New Tai Lue"/>
          <w:b/>
          <w:bCs/>
          <w:color w:val="auto"/>
          <w:kern w:val="44"/>
          <w:szCs w:val="44"/>
          <w:highlight w:val="none"/>
        </w:rPr>
        <w:t>提交投标文件截止时间、开标时间和地点</w:t>
      </w:r>
      <w:bookmarkEnd w:id="18"/>
      <w:bookmarkEnd w:id="19"/>
    </w:p>
    <w:p w14:paraId="63EAF65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 xml:space="preserve">15 </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3</w:t>
      </w:r>
      <w:r>
        <w:rPr>
          <w:rFonts w:hint="eastAsia" w:ascii="Microsoft New Tai Lue" w:hAnsi="Microsoft New Tai Lue" w:cs="Microsoft New Tai Lue"/>
          <w:bCs/>
          <w:color w:val="auto"/>
          <w:szCs w:val="21"/>
          <w:highlight w:val="none"/>
        </w:rPr>
        <w:t>0（北京时间）</w:t>
      </w:r>
    </w:p>
    <w:p w14:paraId="3A95312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bCs/>
          <w:color w:val="auto"/>
          <w:szCs w:val="21"/>
          <w:highlight w:val="none"/>
        </w:rPr>
      </w:pPr>
      <w:r>
        <w:rPr>
          <w:rFonts w:hint="eastAsia" w:ascii="Microsoft New Tai Lue" w:hAnsi="Microsoft New Tai Lue" w:cs="Microsoft New Tai Lue"/>
          <w:bCs/>
          <w:color w:val="auto"/>
          <w:szCs w:val="21"/>
          <w:highlight w:val="none"/>
        </w:rPr>
        <w:t>地点：</w:t>
      </w:r>
      <w:r>
        <w:rPr>
          <w:rFonts w:hint="default"/>
          <w:bCs/>
          <w:color w:val="auto"/>
          <w:szCs w:val="21"/>
          <w:highlight w:val="none"/>
        </w:rPr>
        <w:t>江苏省政府采购管理交易系统（苏采云）（以下简称</w:t>
      </w:r>
      <w:r>
        <w:rPr>
          <w:rFonts w:hint="eastAsia"/>
          <w:bCs/>
          <w:color w:val="auto"/>
          <w:szCs w:val="21"/>
          <w:highlight w:val="none"/>
          <w:lang w:eastAsia="zh-CN"/>
        </w:rPr>
        <w:t>“</w:t>
      </w:r>
      <w:r>
        <w:rPr>
          <w:rFonts w:hint="default"/>
          <w:bCs/>
          <w:color w:val="auto"/>
          <w:szCs w:val="21"/>
          <w:highlight w:val="none"/>
        </w:rPr>
        <w:t>苏采云</w:t>
      </w:r>
      <w:r>
        <w:rPr>
          <w:rFonts w:hint="eastAsia"/>
          <w:bCs/>
          <w:color w:val="auto"/>
          <w:szCs w:val="21"/>
          <w:highlight w:val="none"/>
          <w:lang w:eastAsia="zh-CN"/>
        </w:rPr>
        <w:t>”</w:t>
      </w:r>
      <w:r>
        <w:rPr>
          <w:rFonts w:hint="default"/>
          <w:bCs/>
          <w:color w:val="auto"/>
          <w:szCs w:val="21"/>
          <w:highlight w:val="none"/>
        </w:rPr>
        <w:t>）（网址：</w:t>
      </w:r>
      <w:r>
        <w:rPr>
          <w:rFonts w:hint="default"/>
          <w:bCs/>
          <w:color w:val="auto"/>
          <w:szCs w:val="21"/>
          <w:highlight w:val="none"/>
        </w:rPr>
        <w:fldChar w:fldCharType="begin"/>
      </w:r>
      <w:r>
        <w:rPr>
          <w:rFonts w:hint="default"/>
          <w:bCs/>
          <w:color w:val="auto"/>
          <w:szCs w:val="21"/>
          <w:highlight w:val="none"/>
        </w:rPr>
        <w:instrText xml:space="preserve"> HYPERLINK "http://jszfcg.jsczt.cn/）" </w:instrText>
      </w:r>
      <w:r>
        <w:rPr>
          <w:rFonts w:hint="default"/>
          <w:bCs/>
          <w:color w:val="auto"/>
          <w:szCs w:val="21"/>
          <w:highlight w:val="none"/>
        </w:rPr>
        <w:fldChar w:fldCharType="separate"/>
      </w:r>
      <w:r>
        <w:rPr>
          <w:rStyle w:val="40"/>
          <w:rFonts w:hint="default"/>
          <w:bCs/>
          <w:szCs w:val="21"/>
          <w:highlight w:val="none"/>
        </w:rPr>
        <w:t>http://jszfcg.jsczt.cn/）</w:t>
      </w:r>
      <w:bookmarkStart w:id="20" w:name="_Toc80792693"/>
      <w:bookmarkStart w:id="21" w:name="_Toc93909069"/>
      <w:bookmarkStart w:id="22" w:name="_Toc96347855"/>
      <w:r>
        <w:rPr>
          <w:rFonts w:hint="default"/>
          <w:bCs/>
          <w:color w:val="auto"/>
          <w:szCs w:val="21"/>
          <w:highlight w:val="none"/>
        </w:rPr>
        <w:fldChar w:fldCharType="end"/>
      </w:r>
    </w:p>
    <w:p w14:paraId="5FC2B2DB">
      <w:pPr>
        <w:keepNext w:val="0"/>
        <w:keepLines w:val="0"/>
        <w:pageBreakBefore w:val="0"/>
        <w:widowControl w:val="0"/>
        <w:kinsoku/>
        <w:wordWrap/>
        <w:overflowPunct/>
        <w:topLinePunct w:val="0"/>
        <w:autoSpaceDE/>
        <w:autoSpaceDN/>
        <w:bidi w:val="0"/>
        <w:spacing w:line="360" w:lineRule="auto"/>
        <w:textAlignment w:val="auto"/>
        <w:rPr>
          <w:rFonts w:hint="eastAsia"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五、</w:t>
      </w:r>
      <w:bookmarkEnd w:id="20"/>
      <w:r>
        <w:rPr>
          <w:rFonts w:ascii="Microsoft New Tai Lue" w:hAnsi="Microsoft New Tai Lue" w:cs="Microsoft New Tai Lue"/>
          <w:b/>
          <w:bCs/>
          <w:color w:val="auto"/>
          <w:kern w:val="44"/>
          <w:szCs w:val="44"/>
          <w:highlight w:val="none"/>
        </w:rPr>
        <w:t>公告期</w:t>
      </w:r>
      <w:bookmarkEnd w:id="21"/>
      <w:bookmarkEnd w:id="22"/>
      <w:r>
        <w:rPr>
          <w:rFonts w:hint="eastAsia" w:ascii="Microsoft New Tai Lue" w:hAnsi="Microsoft New Tai Lue" w:cs="Microsoft New Tai Lue"/>
          <w:b/>
          <w:bCs/>
          <w:color w:val="auto"/>
          <w:kern w:val="44"/>
          <w:szCs w:val="44"/>
          <w:highlight w:val="none"/>
        </w:rPr>
        <w:t>限</w:t>
      </w:r>
    </w:p>
    <w:p w14:paraId="1FD15A0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自本公告发布之日起5个工作日。</w:t>
      </w:r>
      <w:bookmarkStart w:id="23" w:name="_Toc96347856"/>
      <w:bookmarkStart w:id="24" w:name="_Toc93909070"/>
    </w:p>
    <w:p w14:paraId="6839BAA2">
      <w:pPr>
        <w:keepNext w:val="0"/>
        <w:keepLines w:val="0"/>
        <w:spacing w:line="360" w:lineRule="auto"/>
      </w:pPr>
      <w:r>
        <w:rPr>
          <w:rFonts w:ascii="Microsoft New Tai Lue" w:hAnsi="Microsoft New Tai Lue" w:cs="Microsoft New Tai Lue"/>
          <w:b/>
          <w:bCs/>
          <w:color w:val="auto"/>
          <w:kern w:val="44"/>
          <w:szCs w:val="44"/>
          <w:highlight w:val="none"/>
        </w:rPr>
        <w:t>六、其他补充事宜</w:t>
      </w:r>
      <w:bookmarkEnd w:id="23"/>
      <w:bookmarkEnd w:id="24"/>
      <w:bookmarkStart w:id="25" w:name="_Toc80264702"/>
      <w:bookmarkStart w:id="26" w:name="_Toc80792694"/>
      <w:bookmarkStart w:id="27" w:name="_Toc96347857"/>
      <w:bookmarkStart w:id="28" w:name="_Toc93909071"/>
    </w:p>
    <w:p w14:paraId="4C8A4F19">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default" w:ascii="Microsoft New Tai Lue" w:hAnsi="Microsoft New Tai Lue" w:eastAsia="宋体" w:cs="Microsoft New Tai Lue"/>
          <w:b/>
          <w:bCs/>
          <w:color w:val="auto"/>
          <w:szCs w:val="21"/>
          <w:highlight w:val="none"/>
          <w:lang w:val="en-US" w:eastAsia="zh-CN"/>
        </w:rPr>
      </w:pPr>
      <w:r>
        <w:rPr>
          <w:rFonts w:hint="eastAsia" w:ascii="Microsoft New Tai Lue" w:hAnsi="Microsoft New Tai Lue" w:cs="Microsoft New Tai Lue"/>
          <w:b/>
          <w:bCs/>
          <w:color w:val="auto"/>
          <w:szCs w:val="21"/>
          <w:highlight w:val="none"/>
          <w:lang w:val="en-US" w:eastAsia="zh-CN"/>
        </w:rPr>
        <w:t>1.获取时间：</w:t>
      </w:r>
      <w:r>
        <w:rPr>
          <w:rFonts w:hint="eastAsia" w:ascii="Microsoft New Tai Lue" w:hAnsi="Microsoft New Tai Lue" w:cs="Microsoft New Tai Lue"/>
          <w:b/>
          <w:bCs/>
          <w:color w:val="auto"/>
          <w:szCs w:val="21"/>
          <w:highlight w:val="none"/>
        </w:rPr>
        <w:t>自招标文件公告发布之日起</w:t>
      </w:r>
      <w:r>
        <w:rPr>
          <w:rFonts w:hint="eastAsia" w:ascii="Microsoft New Tai Lue" w:hAnsi="Microsoft New Tai Lue" w:cs="Microsoft New Tai Lue"/>
          <w:b/>
          <w:bCs/>
          <w:color w:val="auto"/>
          <w:szCs w:val="21"/>
          <w:highlight w:val="none"/>
          <w:lang w:val="en-US" w:eastAsia="zh-CN"/>
        </w:rPr>
        <w:t>至2026年09月01日17时00分（北京时间）。</w:t>
      </w:r>
    </w:p>
    <w:p w14:paraId="523AA3D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val="en-US" w:eastAsia="zh-CN"/>
        </w:rPr>
        <w:t>2</w:t>
      </w:r>
      <w:r>
        <w:rPr>
          <w:rFonts w:hint="eastAsia" w:ascii="Microsoft New Tai Lue" w:hAnsi="Microsoft New Tai Lue" w:cs="Microsoft New Tai Lue"/>
          <w:color w:val="auto"/>
          <w:szCs w:val="21"/>
          <w:highlight w:val="none"/>
        </w:rPr>
        <w:t>.政府采购支持政策</w:t>
      </w:r>
      <w:r>
        <w:rPr>
          <w:rFonts w:hint="eastAsia" w:ascii="Microsoft New Tai Lue" w:hAnsi="Microsoft New Tai Lue" w:cs="Microsoft New Tai Lue"/>
          <w:color w:val="auto"/>
          <w:szCs w:val="21"/>
          <w:highlight w:val="none"/>
          <w:lang w:eastAsia="zh-CN"/>
        </w:rPr>
        <w:t>：</w:t>
      </w:r>
    </w:p>
    <w:p w14:paraId="38BE1BC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（1）《政府采购促进中小企业发展管理办法》（财库【2020】46号）</w:t>
      </w:r>
    </w:p>
    <w:p w14:paraId="2A34652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（2）《关于进一步加大政府采购支持中小企业力度的通知》（财库【2022】19号）</w:t>
      </w:r>
    </w:p>
    <w:p w14:paraId="27F4561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（3）《关于政府采购支持监狱企业发展有关问题的通知》</w:t>
      </w:r>
    </w:p>
    <w:p w14:paraId="14ED3DD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（4）《关于促进残疾人就业政府采购政策的通知》</w:t>
      </w:r>
    </w:p>
    <w:p w14:paraId="1D1DE096">
      <w:pPr>
        <w:keepNext w:val="0"/>
        <w:keepLines w:val="0"/>
        <w:spacing w:line="360" w:lineRule="auto"/>
        <w:ind w:firstLine="420" w:firstLineChars="200"/>
        <w:rPr>
          <w:rFonts w:hint="eastAsia"/>
        </w:rPr>
      </w:pPr>
      <w:r>
        <w:rPr>
          <w:rFonts w:hint="eastAsia" w:ascii="Microsoft New Tai Lue" w:hAnsi="Microsoft New Tai Lue" w:cs="Microsoft New Tai Lue"/>
          <w:color w:val="auto"/>
          <w:szCs w:val="21"/>
          <w:highlight w:val="none"/>
        </w:rPr>
        <w:t>（5）《关于调整优化节能产品、环境标志产品政府采购执行机制的通知》</w:t>
      </w:r>
    </w:p>
    <w:p w14:paraId="299BA280">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lang w:val="en-US" w:eastAsia="zh-CN"/>
        </w:rPr>
      </w:pPr>
      <w:r>
        <w:rPr>
          <w:rFonts w:hint="eastAsia" w:cs="Microsoft New Tai Lue"/>
          <w:color w:val="auto"/>
          <w:kern w:val="44"/>
          <w:sz w:val="21"/>
          <w:szCs w:val="44"/>
        </w:rPr>
        <w:t>（6）《国务院办公厅关于在政府采购中实施本国产品标准及相关政策的通知》</w:t>
      </w:r>
    </w:p>
    <w:p w14:paraId="323BC3C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val="en-US" w:eastAsia="zh-CN"/>
        </w:rPr>
        <w:t>3</w:t>
      </w:r>
      <w:r>
        <w:rPr>
          <w:rFonts w:hint="eastAsia" w:ascii="Microsoft New Tai Lue" w:hAnsi="Microsoft New Tai Lue" w:cs="Microsoft New Tai Lue"/>
          <w:bCs/>
          <w:color w:val="auto"/>
          <w:szCs w:val="21"/>
          <w:highlight w:val="none"/>
        </w:rPr>
        <w:t>.本项目</w:t>
      </w:r>
      <w:r>
        <w:rPr>
          <w:rFonts w:ascii="Microsoft New Tai Lue" w:hAnsi="Microsoft New Tai Lue" w:cs="Microsoft New Tai Lue"/>
          <w:bCs/>
          <w:color w:val="auto"/>
          <w:szCs w:val="21"/>
          <w:highlight w:val="none"/>
        </w:rPr>
        <w:t>招标代理机构项目</w:t>
      </w:r>
      <w:r>
        <w:rPr>
          <w:rFonts w:hint="eastAsia" w:ascii="Microsoft New Tai Lue" w:hAnsi="Microsoft New Tai Lue" w:cs="Microsoft New Tai Lue"/>
          <w:bCs/>
          <w:color w:val="auto"/>
          <w:szCs w:val="21"/>
          <w:highlight w:val="none"/>
        </w:rPr>
        <w:t>编号：</w:t>
      </w:r>
      <w:r>
        <w:rPr>
          <w:rFonts w:hint="eastAsia" w:ascii="Microsoft New Tai Lue" w:hAnsi="Microsoft New Tai Lue" w:cs="Microsoft New Tai Lue"/>
          <w:bCs/>
          <w:color w:val="auto"/>
          <w:szCs w:val="21"/>
          <w:highlight w:val="none"/>
          <w:lang w:eastAsia="zh-CN"/>
        </w:rPr>
        <w:t>JSTCC26010105971</w:t>
      </w:r>
    </w:p>
    <w:p w14:paraId="33CA787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4</w:t>
      </w:r>
      <w:r>
        <w:rPr>
          <w:rFonts w:hint="eastAsia" w:ascii="Microsoft New Tai Lue" w:hAnsi="Microsoft New Tai Lue" w:cs="Microsoft New Tai Lue"/>
          <w:color w:val="auto"/>
          <w:szCs w:val="21"/>
          <w:highlight w:val="none"/>
        </w:rPr>
        <w:t>.潜在供应商访问政府采购管理交易系统（苏采云）的网络地址和方法：</w:t>
      </w:r>
    </w:p>
    <w:p w14:paraId="3EA6EB8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B7CEAE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（2）“CA数字证书”的获取：供应商需办理CA锁，“苏采云”系统目前仅支持“苏采云”系统下的政务CA，省内各地区办理的“苏采云”系统下的政务CA全省通用。</w:t>
      </w:r>
    </w:p>
    <w:p w14:paraId="4D389C2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3）“CA数字证书”的办理材料以及供应商操作手册详见：</w:t>
      </w:r>
      <w:r>
        <w:rPr>
          <w:rFonts w:hint="eastAsia" w:ascii="Microsoft New Tai Lue" w:hAnsi="Microsoft New Tai Lue" w:cs="Microsoft New Tai Lue"/>
          <w:color w:val="auto"/>
          <w:szCs w:val="21"/>
          <w:highlight w:val="none"/>
        </w:rPr>
        <w:fldChar w:fldCharType="begin"/>
      </w:r>
      <w:r>
        <w:rPr>
          <w:rFonts w:hint="eastAsia" w:ascii="Microsoft New Tai Lue" w:hAnsi="Microsoft New Tai Lue" w:cs="Microsoft New Tai Lue"/>
          <w:color w:val="auto"/>
          <w:szCs w:val="21"/>
          <w:highlight w:val="none"/>
        </w:rPr>
        <w:instrText xml:space="preserve"> HYPERLINK "http://jsxcmm.com/help/gys.html。" </w:instrText>
      </w:r>
      <w:r>
        <w:rPr>
          <w:rFonts w:hint="eastAsia" w:ascii="Microsoft New Tai Lue" w:hAnsi="Microsoft New Tai Lue" w:cs="Microsoft New Tai Lue"/>
          <w:color w:val="auto"/>
          <w:szCs w:val="21"/>
          <w:highlight w:val="none"/>
        </w:rPr>
        <w:fldChar w:fldCharType="separate"/>
      </w:r>
      <w:r>
        <w:rPr>
          <w:rStyle w:val="40"/>
          <w:rFonts w:hint="eastAsia" w:ascii="Microsoft New Tai Lue" w:hAnsi="Microsoft New Tai Lue" w:cs="Microsoft New Tai Lue"/>
          <w:szCs w:val="21"/>
          <w:highlight w:val="none"/>
        </w:rPr>
        <w:t>http://jsxcmm.com/help/gys.html。</w:t>
      </w:r>
      <w:r>
        <w:rPr>
          <w:rFonts w:hint="eastAsia" w:ascii="Microsoft New Tai Lue" w:hAnsi="Microsoft New Tai Lue" w:cs="Microsoft New Tai Lue"/>
          <w:color w:val="auto"/>
          <w:szCs w:val="21"/>
          <w:highlight w:val="none"/>
        </w:rPr>
        <w:fldChar w:fldCharType="end"/>
      </w:r>
    </w:p>
    <w:p w14:paraId="0757EF2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（4）潜在供应商访问“苏采云”系统的网络地址和方法：“苏采云”系统的网址：</w:t>
      </w:r>
      <w:r>
        <w:rPr>
          <w:rFonts w:hint="eastAsia" w:ascii="Microsoft New Tai Lue" w:hAnsi="Microsoft New Tai Lue" w:cs="Microsoft New Tai Lue"/>
          <w:color w:val="auto"/>
          <w:szCs w:val="21"/>
          <w:highlight w:val="none"/>
        </w:rPr>
        <w:fldChar w:fldCharType="begin"/>
      </w:r>
      <w:r>
        <w:rPr>
          <w:rFonts w:hint="eastAsia" w:ascii="Microsoft New Tai Lue" w:hAnsi="Microsoft New Tai Lue" w:cs="Microsoft New Tai Lue"/>
          <w:color w:val="auto"/>
          <w:szCs w:val="21"/>
          <w:highlight w:val="none"/>
        </w:rPr>
        <w:instrText xml:space="preserve"> HYPERLINK "http://jszfcg.jsczt.cn/jszc/login。" </w:instrText>
      </w:r>
      <w:r>
        <w:rPr>
          <w:rFonts w:hint="eastAsia" w:ascii="Microsoft New Tai Lue" w:hAnsi="Microsoft New Tai Lue" w:cs="Microsoft New Tai Lue"/>
          <w:color w:val="auto"/>
          <w:szCs w:val="21"/>
          <w:highlight w:val="none"/>
        </w:rPr>
        <w:fldChar w:fldCharType="separate"/>
      </w:r>
      <w:r>
        <w:rPr>
          <w:rStyle w:val="40"/>
          <w:rFonts w:hint="eastAsia" w:ascii="Microsoft New Tai Lue" w:hAnsi="Microsoft New Tai Lue" w:cs="Microsoft New Tai Lue"/>
          <w:szCs w:val="21"/>
          <w:highlight w:val="none"/>
        </w:rPr>
        <w:t>http://jszfcg.jsczt.cn/jszc/login。</w:t>
      </w:r>
      <w:r>
        <w:rPr>
          <w:rFonts w:hint="eastAsia" w:ascii="Microsoft New Tai Lue" w:hAnsi="Microsoft New Tai Lue" w:cs="Microsoft New Tai Lue"/>
          <w:color w:val="auto"/>
          <w:szCs w:val="21"/>
          <w:highlight w:val="none"/>
        </w:rPr>
        <w:fldChar w:fldCharType="end"/>
      </w:r>
    </w:p>
    <w:p w14:paraId="58F831C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（5）采购文件（后缀名为“.kedt”）、供应商操作手册及政府采购客户端工具也可通过“苏采云”系统--已报名项目--报名详情页面内相应链接进行下载。</w:t>
      </w:r>
    </w:p>
    <w:p w14:paraId="21A0F03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（6）招标代理机构（采购代理机构）将数据电文形式的采购文件加载至“苏采云”系统，供潜在供应商下载或者查阅。</w:t>
      </w:r>
    </w:p>
    <w:p w14:paraId="34B645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（7）苏采云系统使用谷歌浏览器参与不见面开标。</w:t>
      </w:r>
    </w:p>
    <w:p w14:paraId="7D00FF5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（8）“苏采云”南京地区客服热线025-83633744、025-83633743。</w:t>
      </w:r>
    </w:p>
    <w:p w14:paraId="7B71EBC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5</w:t>
      </w:r>
      <w:r>
        <w:rPr>
          <w:rFonts w:hint="eastAsia" w:ascii="Microsoft New Tai Lue" w:hAnsi="Microsoft New Tai Lue" w:cs="Microsoft New Tai Lue"/>
          <w:color w:val="auto"/>
          <w:szCs w:val="21"/>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auto"/>
          <w:sz w:val="21"/>
          <w:szCs w:val="21"/>
          <w:highlight w:val="none"/>
        </w:rPr>
        <w:t>供应商</w:t>
      </w:r>
      <w:r>
        <w:rPr>
          <w:rFonts w:hint="eastAsia" w:ascii="Microsoft New Tai Lue" w:hAnsi="Microsoft New Tai Lue" w:cs="Microsoft New Tai Lue"/>
          <w:color w:val="auto"/>
          <w:szCs w:val="21"/>
          <w:highlight w:val="none"/>
        </w:rPr>
        <w:t>自行承担。</w:t>
      </w:r>
    </w:p>
    <w:p w14:paraId="01CCE81E">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七、</w:t>
      </w:r>
      <w:bookmarkEnd w:id="25"/>
      <w:bookmarkEnd w:id="26"/>
      <w:r>
        <w:rPr>
          <w:rFonts w:ascii="Microsoft New Tai Lue" w:hAnsi="Microsoft New Tai Lue" w:cs="Microsoft New Tai Lue"/>
          <w:b/>
          <w:bCs/>
          <w:color w:val="auto"/>
          <w:kern w:val="44"/>
          <w:szCs w:val="44"/>
          <w:highlight w:val="none"/>
        </w:rPr>
        <w:t>对本次招标提出询问，请按以下方式联系。</w:t>
      </w:r>
      <w:bookmarkEnd w:id="27"/>
      <w:bookmarkEnd w:id="28"/>
    </w:p>
    <w:p w14:paraId="25B9764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1．采购人信息</w:t>
      </w:r>
    </w:p>
    <w:p w14:paraId="0A27E5E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采购包1、采购包2、采购包3、采购包4、采购包5、采购包6、采购包7、采购包8、采购包9、采购包10、采购包11、采购包12、采购包13</w:t>
      </w:r>
    </w:p>
    <w:p w14:paraId="012F939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单位名称：江苏省市场监督管理局</w:t>
      </w:r>
    </w:p>
    <w:p w14:paraId="517DAD9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单位地址：南京市草场门大街107号龙江大厦</w:t>
      </w:r>
    </w:p>
    <w:p w14:paraId="6195EBE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联 系 人：陈主任</w:t>
      </w:r>
    </w:p>
    <w:p w14:paraId="249A206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联系电话：</w:t>
      </w:r>
      <w:r>
        <w:rPr>
          <w:rFonts w:hint="eastAsia"/>
          <w:color w:val="auto"/>
          <w:highlight w:val="none"/>
        </w:rPr>
        <w:t>025-85537863</w:t>
      </w:r>
    </w:p>
    <w:p w14:paraId="566C6F0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2．采购代理机构信息（如有）</w:t>
      </w:r>
    </w:p>
    <w:p w14:paraId="1729D97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单位名称：江苏省招标中心有限公司</w:t>
      </w:r>
    </w:p>
    <w:p w14:paraId="41584AD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单位地址：南京市鼓楼区郑和中路118号</w:t>
      </w:r>
    </w:p>
    <w:p w14:paraId="5387B9B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联 系 人：</w:t>
      </w:r>
      <w:r>
        <w:rPr>
          <w:rFonts w:hint="eastAsia" w:cs="Microsoft New Tai Lue"/>
          <w:color w:val="auto"/>
          <w:kern w:val="2"/>
          <w:sz w:val="21"/>
          <w:szCs w:val="21"/>
          <w:highlight w:val="none"/>
          <w:lang w:val="en-US" w:bidi="ar-SA"/>
        </w:rPr>
        <w:t>朱苏燕、</w:t>
      </w:r>
      <w:r>
        <w:rPr>
          <w:rFonts w:hint="eastAsia" w:ascii="Microsoft New Tai Lue" w:hAnsi="Microsoft New Tai Lue" w:cs="Microsoft New Tai Lue"/>
          <w:color w:val="auto"/>
          <w:szCs w:val="21"/>
          <w:highlight w:val="none"/>
        </w:rPr>
        <w:t>沈仁、钱巧妮</w:t>
      </w:r>
      <w:r>
        <w:rPr>
          <w:rFonts w:hint="eastAsia" w:ascii="Microsoft New Tai Lue" w:hAnsi="Microsoft New Tai Lue" w:cs="Microsoft New Tai Lue"/>
          <w:color w:val="auto"/>
          <w:szCs w:val="21"/>
          <w:highlight w:val="none"/>
          <w:lang w:eastAsia="zh-CN"/>
        </w:rPr>
        <w:t>、</w:t>
      </w:r>
      <w:r>
        <w:rPr>
          <w:rFonts w:hint="eastAsia" w:ascii="宋体" w:hAnsi="宋体" w:cs="宋体"/>
          <w:color w:val="auto"/>
          <w:sz w:val="21"/>
          <w:szCs w:val="21"/>
          <w:highlight w:val="none"/>
          <w:lang w:val="en-US" w:eastAsia="zh-CN"/>
        </w:rPr>
        <w:t>朱轩毅、</w:t>
      </w:r>
      <w:r>
        <w:rPr>
          <w:rFonts w:hint="eastAsia" w:ascii="Microsoft New Tai Lue" w:hAnsi="Microsoft New Tai Lue" w:cs="Microsoft New Tai Lue"/>
          <w:color w:val="auto"/>
          <w:szCs w:val="21"/>
          <w:highlight w:val="none"/>
        </w:rPr>
        <w:t>徐天宇、</w:t>
      </w:r>
      <w:r>
        <w:rPr>
          <w:rFonts w:hint="eastAsia" w:ascii="宋体" w:hAnsi="宋体" w:cs="宋体"/>
          <w:color w:val="auto"/>
          <w:sz w:val="21"/>
          <w:szCs w:val="21"/>
          <w:highlight w:val="none"/>
          <w:lang w:val="en-US" w:eastAsia="zh-CN"/>
        </w:rPr>
        <w:t>吴华琦</w:t>
      </w:r>
    </w:p>
    <w:p w14:paraId="55730D0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联系电话：82281983  15995128223</w:t>
      </w:r>
    </w:p>
    <w:p w14:paraId="058A8C7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3．项目联系方式</w:t>
      </w:r>
    </w:p>
    <w:p w14:paraId="5E05296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项目联系人：</w:t>
      </w:r>
      <w:r>
        <w:rPr>
          <w:rFonts w:hint="eastAsia" w:cs="Microsoft New Tai Lue"/>
          <w:color w:val="auto"/>
          <w:kern w:val="2"/>
          <w:sz w:val="21"/>
          <w:szCs w:val="21"/>
          <w:highlight w:val="none"/>
          <w:lang w:val="en-US" w:bidi="ar-SA"/>
        </w:rPr>
        <w:t>朱苏燕、</w:t>
      </w:r>
      <w:r>
        <w:rPr>
          <w:rFonts w:hint="eastAsia" w:ascii="Microsoft New Tai Lue" w:hAnsi="Microsoft New Tai Lue" w:cs="Microsoft New Tai Lue"/>
          <w:color w:val="auto"/>
          <w:szCs w:val="21"/>
          <w:highlight w:val="none"/>
        </w:rPr>
        <w:t>沈仁、钱巧妮</w:t>
      </w:r>
      <w:r>
        <w:rPr>
          <w:rFonts w:hint="eastAsia" w:ascii="Microsoft New Tai Lue" w:hAnsi="Microsoft New Tai Lue" w:cs="Microsoft New Tai Lue"/>
          <w:color w:val="auto"/>
          <w:szCs w:val="21"/>
          <w:highlight w:val="none"/>
          <w:lang w:eastAsia="zh-CN"/>
        </w:rPr>
        <w:t>、</w:t>
      </w:r>
      <w:r>
        <w:rPr>
          <w:rFonts w:hint="eastAsia" w:ascii="宋体" w:hAnsi="宋体" w:cs="宋体"/>
          <w:color w:val="auto"/>
          <w:sz w:val="21"/>
          <w:szCs w:val="21"/>
          <w:highlight w:val="none"/>
          <w:lang w:val="en-US" w:eastAsia="zh-CN"/>
        </w:rPr>
        <w:t>朱轩毅、</w:t>
      </w:r>
      <w:r>
        <w:rPr>
          <w:rFonts w:hint="eastAsia" w:ascii="Microsoft New Tai Lue" w:hAnsi="Microsoft New Tai Lue" w:cs="Microsoft New Tai Lue"/>
          <w:color w:val="auto"/>
          <w:szCs w:val="21"/>
          <w:highlight w:val="none"/>
        </w:rPr>
        <w:t>徐天宇、</w:t>
      </w:r>
      <w:r>
        <w:rPr>
          <w:rFonts w:hint="eastAsia" w:ascii="宋体" w:hAnsi="宋体" w:cs="宋体"/>
          <w:color w:val="auto"/>
          <w:sz w:val="21"/>
          <w:szCs w:val="21"/>
          <w:highlight w:val="none"/>
          <w:lang w:val="en-US" w:eastAsia="zh-CN"/>
        </w:rPr>
        <w:t>吴华琦</w:t>
      </w:r>
    </w:p>
    <w:p w14:paraId="56F1212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电 话：82281983  15995128223</w:t>
      </w:r>
    </w:p>
    <w:bookmarkEnd w:id="5"/>
    <w:p w14:paraId="7B90E320">
      <w:pPr>
        <w:pStyle w:val="31"/>
        <w:rPr>
          <w:rFonts w:ascii="Microsoft New Tai Lue" w:hAnsi="Microsoft New Tai Lue" w:cs="Microsoft New Tai Lue"/>
          <w:color w:val="auto"/>
          <w:highlight w:val="none"/>
        </w:rPr>
      </w:pPr>
      <w:bookmarkStart w:id="29" w:name="_Toc71561877"/>
      <w:bookmarkStart w:id="30" w:name="_Toc80264704"/>
      <w:r>
        <w:rPr>
          <w:rFonts w:ascii="Microsoft New Tai Lue" w:hAnsi="Microsoft New Tai Lue" w:cs="Microsoft New Tai Lue"/>
          <w:color w:val="auto"/>
          <w:highlight w:val="none"/>
        </w:rPr>
        <w:br w:type="page"/>
      </w:r>
      <w:bookmarkEnd w:id="29"/>
      <w:bookmarkStart w:id="31" w:name="_Toc29354"/>
      <w:r>
        <w:rPr>
          <w:rFonts w:hint="eastAsia" w:ascii="Microsoft New Tai Lue" w:hAnsi="Microsoft New Tai Lue" w:cs="Microsoft New Tai Lue"/>
          <w:color w:val="auto"/>
          <w:highlight w:val="none"/>
          <w:lang w:val="en-US" w:eastAsia="zh-CN"/>
        </w:rPr>
        <w:t xml:space="preserve">第二章 </w:t>
      </w:r>
      <w:r>
        <w:rPr>
          <w:rFonts w:ascii="Microsoft New Tai Lue" w:hAnsi="Microsoft New Tai Lue" w:cs="Microsoft New Tai Lue"/>
          <w:color w:val="auto"/>
          <w:highlight w:val="none"/>
        </w:rPr>
        <w:t>投标人须知</w:t>
      </w:r>
      <w:bookmarkEnd w:id="31"/>
    </w:p>
    <w:bookmarkEnd w:id="30"/>
    <w:p w14:paraId="0066314C">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投标人须知前附表</w:t>
      </w:r>
    </w:p>
    <w:p w14:paraId="6B7DEF06">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本</w:t>
      </w:r>
      <w:r>
        <w:rPr>
          <w:rFonts w:hint="eastAsia" w:ascii="Microsoft New Tai Lue" w:hAnsi="Microsoft New Tai Lue" w:cs="Microsoft New Tai Lue"/>
          <w:color w:val="auto"/>
          <w:highlight w:val="none"/>
        </w:rPr>
        <w:t>表</w:t>
      </w:r>
      <w:r>
        <w:rPr>
          <w:rFonts w:ascii="Microsoft New Tai Lue" w:hAnsi="Microsoft New Tai Lue" w:cs="Microsoft New Tai Lue"/>
          <w:color w:val="auto"/>
          <w:highlight w:val="none"/>
        </w:rPr>
        <w:t>是对《投标人须知》正文的具体补充和修改，如有矛盾，以本《前附表》为准。</w:t>
      </w:r>
    </w:p>
    <w:p w14:paraId="59479EC8">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标记“</w:t>
      </w:r>
      <w:r>
        <w:rPr>
          <w:rFonts w:hint="eastAsia" w:ascii="宋体" w:hAnsi="宋体"/>
          <w:b/>
          <w:color w:val="auto"/>
          <w:sz w:val="24"/>
          <w:highlight w:val="none"/>
        </w:rPr>
        <w:t>■</w:t>
      </w:r>
      <w:r>
        <w:rPr>
          <w:rFonts w:hint="eastAsia" w:ascii="Microsoft New Tai Lue" w:hAnsi="Microsoft New Tai Lue" w:cs="Microsoft New Tai Lue"/>
          <w:color w:val="auto"/>
          <w:highlight w:val="none"/>
        </w:rPr>
        <w:t>”的选项意为适用于本项目，标记“□”的选项意为不适用于本项目。</w:t>
      </w:r>
    </w:p>
    <w:tbl>
      <w:tblPr>
        <w:tblStyle w:val="3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655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BA35292">
            <w:pPr>
              <w:pStyle w:val="75"/>
              <w:spacing w:line="360" w:lineRule="auto"/>
              <w:jc w:val="center"/>
              <w:rPr>
                <w:rFonts w:ascii="Microsoft New Tai Lue" w:hAnsi="Microsoft New Tai Lue" w:cs="Microsoft New Tai Lue"/>
                <w:b/>
                <w:color w:val="auto"/>
                <w:kern w:val="2"/>
                <w:sz w:val="21"/>
                <w:szCs w:val="21"/>
                <w:highlight w:val="none"/>
              </w:rPr>
            </w:pPr>
            <w:r>
              <w:rPr>
                <w:rFonts w:hint="eastAsia" w:ascii="Microsoft New Tai Lue" w:hAnsi="Microsoft New Tai Lue" w:cs="Microsoft New Tai Lue"/>
                <w:b/>
                <w:color w:val="auto"/>
                <w:kern w:val="2"/>
                <w:sz w:val="21"/>
                <w:szCs w:val="21"/>
                <w:highlight w:val="none"/>
              </w:rPr>
              <w:t>序号</w:t>
            </w:r>
          </w:p>
        </w:tc>
        <w:tc>
          <w:tcPr>
            <w:tcW w:w="850" w:type="dxa"/>
            <w:vAlign w:val="center"/>
          </w:tcPr>
          <w:p w14:paraId="33A384CE">
            <w:pPr>
              <w:pStyle w:val="75"/>
              <w:spacing w:line="360" w:lineRule="auto"/>
              <w:jc w:val="center"/>
              <w:rPr>
                <w:rFonts w:ascii="Microsoft New Tai Lue" w:hAnsi="Microsoft New Tai Lue" w:cs="Microsoft New Tai Lue"/>
                <w:b/>
                <w:color w:val="auto"/>
                <w:kern w:val="2"/>
                <w:sz w:val="21"/>
                <w:szCs w:val="21"/>
                <w:highlight w:val="none"/>
              </w:rPr>
            </w:pPr>
            <w:r>
              <w:rPr>
                <w:rFonts w:hint="eastAsia" w:ascii="Microsoft New Tai Lue" w:hAnsi="Microsoft New Tai Lue" w:cs="Microsoft New Tai Lue"/>
                <w:b/>
                <w:color w:val="auto"/>
                <w:kern w:val="2"/>
                <w:sz w:val="21"/>
                <w:szCs w:val="21"/>
                <w:highlight w:val="none"/>
              </w:rPr>
              <w:t>条款号</w:t>
            </w:r>
          </w:p>
        </w:tc>
        <w:tc>
          <w:tcPr>
            <w:tcW w:w="2835" w:type="dxa"/>
            <w:vAlign w:val="center"/>
          </w:tcPr>
          <w:p w14:paraId="232A9D8B">
            <w:pPr>
              <w:pStyle w:val="75"/>
              <w:spacing w:line="360" w:lineRule="auto"/>
              <w:jc w:val="center"/>
              <w:rPr>
                <w:rFonts w:ascii="Microsoft New Tai Lue" w:hAnsi="Microsoft New Tai Lue" w:cs="Microsoft New Tai Lue"/>
                <w:b/>
                <w:color w:val="auto"/>
                <w:kern w:val="2"/>
                <w:sz w:val="21"/>
                <w:szCs w:val="21"/>
                <w:highlight w:val="none"/>
              </w:rPr>
            </w:pPr>
            <w:r>
              <w:rPr>
                <w:rFonts w:ascii="Microsoft New Tai Lue" w:hAnsi="Microsoft New Tai Lue" w:cs="Microsoft New Tai Lue"/>
                <w:b/>
                <w:color w:val="auto"/>
                <w:kern w:val="2"/>
                <w:sz w:val="21"/>
                <w:szCs w:val="21"/>
                <w:highlight w:val="none"/>
              </w:rPr>
              <w:t>条款名称</w:t>
            </w:r>
          </w:p>
        </w:tc>
        <w:tc>
          <w:tcPr>
            <w:tcW w:w="4982" w:type="dxa"/>
            <w:vAlign w:val="center"/>
          </w:tcPr>
          <w:p w14:paraId="34EA94A5">
            <w:pPr>
              <w:pStyle w:val="75"/>
              <w:spacing w:line="360" w:lineRule="auto"/>
              <w:jc w:val="center"/>
              <w:rPr>
                <w:rFonts w:ascii="Microsoft New Tai Lue" w:hAnsi="Microsoft New Tai Lue" w:cs="Microsoft New Tai Lue"/>
                <w:b/>
                <w:color w:val="auto"/>
                <w:kern w:val="2"/>
                <w:sz w:val="21"/>
                <w:szCs w:val="21"/>
                <w:highlight w:val="none"/>
              </w:rPr>
            </w:pPr>
            <w:r>
              <w:rPr>
                <w:rFonts w:ascii="Microsoft New Tai Lue" w:hAnsi="Microsoft New Tai Lue" w:cs="Microsoft New Tai Lue"/>
                <w:b/>
                <w:color w:val="auto"/>
                <w:kern w:val="2"/>
                <w:sz w:val="21"/>
                <w:szCs w:val="21"/>
                <w:highlight w:val="none"/>
              </w:rPr>
              <w:t>编列内容规定</w:t>
            </w:r>
          </w:p>
        </w:tc>
      </w:tr>
      <w:tr w14:paraId="118C6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1497A05">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p>
        </w:tc>
        <w:tc>
          <w:tcPr>
            <w:tcW w:w="850" w:type="dxa"/>
            <w:vAlign w:val="center"/>
          </w:tcPr>
          <w:p w14:paraId="6ADAF266">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2.1</w:t>
            </w:r>
          </w:p>
        </w:tc>
        <w:tc>
          <w:tcPr>
            <w:tcW w:w="2835" w:type="dxa"/>
            <w:vAlign w:val="center"/>
          </w:tcPr>
          <w:p w14:paraId="6C921210">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采购人</w:t>
            </w:r>
          </w:p>
        </w:tc>
        <w:tc>
          <w:tcPr>
            <w:tcW w:w="4982" w:type="dxa"/>
            <w:vAlign w:val="center"/>
          </w:tcPr>
          <w:p w14:paraId="60B534B8">
            <w:pPr>
              <w:pStyle w:val="72"/>
              <w:spacing w:before="0" w:line="360" w:lineRule="auto"/>
              <w:rPr>
                <w:rFonts w:hint="eastAsia" w:ascii="宋体" w:hAnsi="宋体" w:eastAsia="宋体" w:cs="Microsoft New Tai Lue"/>
                <w:color w:val="auto"/>
                <w:kern w:val="2"/>
                <w:sz w:val="21"/>
                <w:szCs w:val="21"/>
                <w:highlight w:val="none"/>
                <w:lang w:val="en-US" w:bidi="ar-SA"/>
              </w:rPr>
            </w:pPr>
            <w:r>
              <w:rPr>
                <w:rFonts w:ascii="宋体" w:hAnsi="宋体" w:eastAsia="宋体" w:cs="Microsoft New Tai Lue"/>
                <w:color w:val="auto"/>
                <w:kern w:val="2"/>
                <w:sz w:val="21"/>
                <w:szCs w:val="21"/>
                <w:highlight w:val="none"/>
                <w:lang w:val="en-US" w:bidi="ar-SA"/>
              </w:rPr>
              <w:t>名 称 ：</w:t>
            </w:r>
            <w:r>
              <w:rPr>
                <w:rFonts w:hint="eastAsia" w:ascii="宋体" w:hAnsi="宋体" w:eastAsia="宋体" w:cs="Microsoft New Tai Lue"/>
                <w:color w:val="auto"/>
                <w:kern w:val="2"/>
                <w:sz w:val="21"/>
                <w:szCs w:val="21"/>
                <w:highlight w:val="none"/>
                <w:lang w:val="en-US" w:bidi="ar-SA"/>
              </w:rPr>
              <w:t>江苏省市场监督管理局</w:t>
            </w:r>
          </w:p>
          <w:p w14:paraId="5098D2D5">
            <w:pPr>
              <w:pStyle w:val="72"/>
              <w:spacing w:before="0" w:line="360" w:lineRule="auto"/>
              <w:rPr>
                <w:rFonts w:hint="eastAsia" w:ascii="宋体" w:hAnsi="宋体" w:eastAsia="宋体" w:cs="Microsoft New Tai Lue"/>
                <w:color w:val="auto"/>
                <w:kern w:val="2"/>
                <w:sz w:val="21"/>
                <w:szCs w:val="21"/>
                <w:highlight w:val="none"/>
                <w:lang w:val="en-US" w:bidi="ar-SA"/>
              </w:rPr>
            </w:pPr>
            <w:r>
              <w:rPr>
                <w:rFonts w:ascii="宋体" w:hAnsi="宋体" w:eastAsia="宋体" w:cs="Microsoft New Tai Lue"/>
                <w:color w:val="auto"/>
                <w:kern w:val="2"/>
                <w:sz w:val="21"/>
                <w:szCs w:val="21"/>
                <w:highlight w:val="none"/>
                <w:lang w:val="en-US" w:bidi="ar-SA"/>
              </w:rPr>
              <w:t>地 址 ：</w:t>
            </w:r>
            <w:r>
              <w:rPr>
                <w:rFonts w:hint="eastAsia" w:ascii="宋体" w:hAnsi="宋体" w:eastAsia="宋体" w:cs="Microsoft New Tai Lue"/>
                <w:color w:val="auto"/>
                <w:kern w:val="2"/>
                <w:sz w:val="21"/>
                <w:szCs w:val="21"/>
                <w:highlight w:val="none"/>
                <w:lang w:val="en-US" w:bidi="ar-SA"/>
              </w:rPr>
              <w:t>南京市草场门大街107号龙江大厦</w:t>
            </w:r>
          </w:p>
          <w:p w14:paraId="4A03CCBC">
            <w:pPr>
              <w:pStyle w:val="72"/>
              <w:spacing w:before="0" w:line="360" w:lineRule="auto"/>
              <w:rPr>
                <w:rFonts w:hint="eastAsia" w:ascii="宋体" w:hAnsi="宋体" w:eastAsia="宋体" w:cs="Microsoft New Tai Lue"/>
                <w:color w:val="auto"/>
                <w:kern w:val="2"/>
                <w:sz w:val="21"/>
                <w:szCs w:val="21"/>
                <w:highlight w:val="none"/>
                <w:lang w:val="en-US" w:bidi="ar-SA"/>
              </w:rPr>
            </w:pPr>
            <w:r>
              <w:rPr>
                <w:rFonts w:hint="eastAsia" w:ascii="宋体" w:hAnsi="宋体" w:eastAsia="宋体" w:cs="Microsoft New Tai Lue"/>
                <w:color w:val="auto"/>
                <w:kern w:val="2"/>
                <w:sz w:val="21"/>
                <w:szCs w:val="21"/>
                <w:highlight w:val="none"/>
                <w:lang w:val="en-US" w:bidi="ar-SA"/>
              </w:rPr>
              <w:t>联系人：陈主任</w:t>
            </w:r>
          </w:p>
          <w:p w14:paraId="45816F02">
            <w:pPr>
              <w:pStyle w:val="72"/>
              <w:spacing w:before="0" w:line="360" w:lineRule="auto"/>
              <w:rPr>
                <w:rFonts w:hint="eastAsia" w:ascii="宋体" w:hAnsi="宋体" w:eastAsia="宋体" w:cs="Microsoft New Tai Lue"/>
                <w:color w:val="auto"/>
                <w:kern w:val="2"/>
                <w:sz w:val="21"/>
                <w:szCs w:val="21"/>
                <w:highlight w:val="none"/>
                <w:lang w:val="en-US" w:eastAsia="zh-CN" w:bidi="ar-SA"/>
              </w:rPr>
            </w:pPr>
            <w:r>
              <w:rPr>
                <w:rFonts w:hint="eastAsia" w:ascii="宋体" w:hAnsi="宋体" w:eastAsia="宋体" w:cs="Microsoft New Tai Lue"/>
                <w:color w:val="auto"/>
                <w:kern w:val="2"/>
                <w:sz w:val="21"/>
                <w:szCs w:val="21"/>
                <w:highlight w:val="none"/>
                <w:lang w:val="en-US" w:bidi="ar-SA"/>
              </w:rPr>
              <w:t>联系方式：025-85537863</w:t>
            </w:r>
          </w:p>
        </w:tc>
      </w:tr>
      <w:tr w14:paraId="426E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2C1FCA2">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2</w:t>
            </w:r>
          </w:p>
        </w:tc>
        <w:tc>
          <w:tcPr>
            <w:tcW w:w="850" w:type="dxa"/>
            <w:vAlign w:val="center"/>
          </w:tcPr>
          <w:p w14:paraId="7705C5CA">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2.2</w:t>
            </w:r>
          </w:p>
        </w:tc>
        <w:tc>
          <w:tcPr>
            <w:tcW w:w="2835" w:type="dxa"/>
            <w:vAlign w:val="center"/>
          </w:tcPr>
          <w:p w14:paraId="3381C8A6">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采购代理机构</w:t>
            </w:r>
          </w:p>
        </w:tc>
        <w:tc>
          <w:tcPr>
            <w:tcW w:w="4982" w:type="dxa"/>
            <w:vAlign w:val="center"/>
          </w:tcPr>
          <w:p w14:paraId="0E390137">
            <w:pPr>
              <w:pStyle w:val="72"/>
              <w:spacing w:before="0" w:line="360" w:lineRule="auto"/>
              <w:rPr>
                <w:rFonts w:hint="default" w:ascii="宋体" w:hAnsi="宋体" w:eastAsia="宋体" w:cs="Microsoft New Tai Lue"/>
                <w:color w:val="auto"/>
                <w:kern w:val="2"/>
                <w:sz w:val="21"/>
                <w:szCs w:val="21"/>
                <w:highlight w:val="none"/>
                <w:lang w:val="en-US" w:bidi="ar-SA"/>
              </w:rPr>
            </w:pPr>
            <w:r>
              <w:rPr>
                <w:rFonts w:ascii="宋体" w:hAnsi="宋体" w:eastAsia="宋体" w:cs="Microsoft New Tai Lue"/>
                <w:color w:val="auto"/>
                <w:kern w:val="2"/>
                <w:sz w:val="21"/>
                <w:szCs w:val="21"/>
                <w:highlight w:val="none"/>
                <w:lang w:val="en-US" w:bidi="ar-SA"/>
              </w:rPr>
              <w:t>名 称 ：</w:t>
            </w:r>
            <w:r>
              <w:rPr>
                <w:rFonts w:hint="default" w:ascii="宋体" w:hAnsi="宋体" w:eastAsia="宋体" w:cs="Microsoft New Tai Lue"/>
                <w:snapToGrid/>
                <w:color w:val="auto"/>
                <w:kern w:val="2"/>
                <w:sz w:val="21"/>
                <w:szCs w:val="21"/>
                <w:highlight w:val="none"/>
                <w:lang w:val="en-US" w:bidi="ar-SA"/>
              </w:rPr>
              <w:t>江苏省招标中心有限公司</w:t>
            </w:r>
          </w:p>
          <w:p w14:paraId="680BC41D">
            <w:pPr>
              <w:pStyle w:val="72"/>
              <w:spacing w:before="0" w:line="360" w:lineRule="auto"/>
              <w:rPr>
                <w:rFonts w:hint="default" w:ascii="宋体" w:hAnsi="宋体" w:eastAsia="宋体" w:cs="Microsoft New Tai Lue"/>
                <w:color w:val="auto"/>
                <w:kern w:val="2"/>
                <w:sz w:val="21"/>
                <w:szCs w:val="21"/>
                <w:highlight w:val="none"/>
                <w:lang w:val="en-US" w:bidi="ar-SA"/>
              </w:rPr>
            </w:pPr>
            <w:r>
              <w:rPr>
                <w:rFonts w:ascii="宋体" w:hAnsi="宋体" w:eastAsia="宋体" w:cs="Microsoft New Tai Lue"/>
                <w:color w:val="auto"/>
                <w:kern w:val="2"/>
                <w:sz w:val="21"/>
                <w:szCs w:val="21"/>
                <w:highlight w:val="none"/>
                <w:lang w:val="en-US" w:bidi="ar-SA"/>
              </w:rPr>
              <w:t>地 址 ：</w:t>
            </w:r>
            <w:r>
              <w:rPr>
                <w:rFonts w:hint="default" w:ascii="宋体" w:hAnsi="宋体" w:eastAsia="宋体" w:cs="Microsoft New Tai Lue"/>
                <w:snapToGrid/>
                <w:color w:val="auto"/>
                <w:kern w:val="2"/>
                <w:sz w:val="21"/>
                <w:szCs w:val="21"/>
                <w:highlight w:val="none"/>
                <w:lang w:val="en-US" w:bidi="ar-SA"/>
              </w:rPr>
              <w:t>南京市鼓楼区郑和中路118号</w:t>
            </w:r>
          </w:p>
          <w:p w14:paraId="5D05EABC">
            <w:pPr>
              <w:pStyle w:val="72"/>
              <w:spacing w:line="360" w:lineRule="auto"/>
              <w:rPr>
                <w:rFonts w:hint="default" w:ascii="宋体" w:hAnsi="宋体" w:eastAsia="宋体" w:cs="Microsoft New Tai Lue"/>
                <w:color w:val="auto"/>
                <w:kern w:val="2"/>
                <w:sz w:val="21"/>
                <w:szCs w:val="21"/>
                <w:highlight w:val="none"/>
                <w:lang w:val="en-US" w:eastAsia="zh-CN" w:bidi="ar-SA"/>
              </w:rPr>
            </w:pPr>
            <w:r>
              <w:rPr>
                <w:rFonts w:hint="default" w:ascii="宋体" w:hAnsi="宋体" w:eastAsia="宋体" w:cs="Microsoft New Tai Lue"/>
                <w:color w:val="auto"/>
                <w:kern w:val="2"/>
                <w:sz w:val="21"/>
                <w:szCs w:val="21"/>
                <w:highlight w:val="none"/>
                <w:lang w:val="en-US" w:bidi="ar-SA"/>
              </w:rPr>
              <w:t>项目联系人：朱苏燕、沈仁、钱巧妮</w:t>
            </w:r>
            <w:r>
              <w:rPr>
                <w:rFonts w:hint="default" w:ascii="宋体" w:hAnsi="宋体" w:eastAsia="宋体" w:cs="Microsoft New Tai Lue"/>
                <w:color w:val="auto"/>
                <w:kern w:val="2"/>
                <w:sz w:val="21"/>
                <w:szCs w:val="21"/>
                <w:highlight w:val="none"/>
                <w:lang w:val="en-US" w:eastAsia="zh-CN" w:bidi="ar-SA"/>
              </w:rPr>
              <w:t>、朱轩毅、</w:t>
            </w:r>
            <w:r>
              <w:rPr>
                <w:rFonts w:hint="default" w:ascii="宋体" w:hAnsi="宋体" w:eastAsia="宋体" w:cs="Microsoft New Tai Lue"/>
                <w:color w:val="auto"/>
                <w:kern w:val="2"/>
                <w:sz w:val="21"/>
                <w:szCs w:val="21"/>
                <w:highlight w:val="none"/>
                <w:lang w:val="en-US" w:bidi="ar-SA"/>
              </w:rPr>
              <w:t>徐天宇、</w:t>
            </w:r>
            <w:r>
              <w:rPr>
                <w:rFonts w:hint="default" w:ascii="宋体" w:hAnsi="宋体" w:eastAsia="宋体" w:cs="Microsoft New Tai Lue"/>
                <w:color w:val="auto"/>
                <w:kern w:val="2"/>
                <w:sz w:val="21"/>
                <w:szCs w:val="21"/>
                <w:highlight w:val="none"/>
                <w:lang w:val="en-US" w:eastAsia="zh-CN" w:bidi="ar-SA"/>
              </w:rPr>
              <w:t>吴华琦</w:t>
            </w:r>
          </w:p>
          <w:p w14:paraId="152473A8">
            <w:pPr>
              <w:pStyle w:val="72"/>
              <w:spacing w:before="0" w:line="360" w:lineRule="auto"/>
              <w:rPr>
                <w:rFonts w:hint="eastAsia" w:eastAsia="宋体" w:cs="Microsoft New Tai Lue"/>
                <w:color w:val="auto"/>
                <w:kern w:val="2"/>
                <w:sz w:val="21"/>
                <w:szCs w:val="21"/>
                <w:highlight w:val="none"/>
                <w:lang w:eastAsia="zh-CN"/>
              </w:rPr>
            </w:pPr>
            <w:r>
              <w:rPr>
                <w:rFonts w:hint="default" w:ascii="宋体" w:hAnsi="宋体" w:eastAsia="宋体" w:cs="Microsoft New Tai Lue"/>
                <w:color w:val="auto"/>
                <w:kern w:val="2"/>
                <w:sz w:val="21"/>
                <w:szCs w:val="21"/>
                <w:highlight w:val="none"/>
                <w:lang w:val="en-US" w:bidi="ar-SA"/>
              </w:rPr>
              <w:t>电 话：82281983  15995128223</w:t>
            </w:r>
          </w:p>
        </w:tc>
      </w:tr>
      <w:tr w14:paraId="0731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11B8313">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3</w:t>
            </w:r>
          </w:p>
        </w:tc>
        <w:tc>
          <w:tcPr>
            <w:tcW w:w="850" w:type="dxa"/>
            <w:vAlign w:val="center"/>
          </w:tcPr>
          <w:p w14:paraId="67802E2A">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4</w:t>
            </w:r>
          </w:p>
        </w:tc>
        <w:tc>
          <w:tcPr>
            <w:tcW w:w="2835" w:type="dxa"/>
            <w:vAlign w:val="center"/>
          </w:tcPr>
          <w:p w14:paraId="3B77FF4A">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本项目执行的政府采购政策</w:t>
            </w:r>
          </w:p>
        </w:tc>
        <w:tc>
          <w:tcPr>
            <w:tcW w:w="4982" w:type="dxa"/>
            <w:vAlign w:val="center"/>
          </w:tcPr>
          <w:p w14:paraId="0589814B">
            <w:pPr>
              <w:spacing w:line="360" w:lineRule="auto"/>
              <w:jc w:val="left"/>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详见</w:t>
            </w:r>
            <w:r>
              <w:rPr>
                <w:rFonts w:ascii="宋体" w:hAnsi="宋体" w:cs="Microsoft New Tai Lue"/>
                <w:color w:val="auto"/>
                <w:sz w:val="21"/>
                <w:szCs w:val="21"/>
                <w:highlight w:val="none"/>
              </w:rPr>
              <w:t>招标文件第</w:t>
            </w:r>
            <w:r>
              <w:rPr>
                <w:rFonts w:hint="eastAsia" w:ascii="宋体" w:hAnsi="宋体" w:cs="Microsoft New Tai Lue"/>
                <w:color w:val="auto"/>
                <w:sz w:val="21"/>
                <w:szCs w:val="21"/>
                <w:highlight w:val="none"/>
              </w:rPr>
              <w:t>一</w:t>
            </w:r>
            <w:r>
              <w:rPr>
                <w:rFonts w:ascii="宋体" w:hAnsi="宋体" w:cs="Microsoft New Tai Lue"/>
                <w:color w:val="auto"/>
                <w:sz w:val="21"/>
                <w:szCs w:val="21"/>
                <w:highlight w:val="none"/>
              </w:rPr>
              <w:t>章《</w:t>
            </w:r>
            <w:r>
              <w:rPr>
                <w:rFonts w:hint="eastAsia" w:ascii="宋体" w:hAnsi="宋体" w:cs="Microsoft New Tai Lue"/>
                <w:color w:val="auto"/>
                <w:sz w:val="21"/>
                <w:szCs w:val="21"/>
                <w:highlight w:val="none"/>
              </w:rPr>
              <w:t>招标公告</w:t>
            </w:r>
            <w:r>
              <w:rPr>
                <w:rFonts w:ascii="宋体" w:hAnsi="宋体" w:cs="Microsoft New Tai Lue"/>
                <w:color w:val="auto"/>
                <w:sz w:val="21"/>
                <w:szCs w:val="21"/>
                <w:highlight w:val="none"/>
              </w:rPr>
              <w:t>》</w:t>
            </w:r>
          </w:p>
        </w:tc>
      </w:tr>
      <w:tr w14:paraId="199A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D465D07">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4</w:t>
            </w:r>
          </w:p>
        </w:tc>
        <w:tc>
          <w:tcPr>
            <w:tcW w:w="850" w:type="dxa"/>
            <w:vAlign w:val="center"/>
          </w:tcPr>
          <w:p w14:paraId="2F6B9456">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8.1</w:t>
            </w:r>
          </w:p>
        </w:tc>
        <w:tc>
          <w:tcPr>
            <w:tcW w:w="2835" w:type="dxa"/>
            <w:vAlign w:val="center"/>
          </w:tcPr>
          <w:p w14:paraId="4D2662F6">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现场考察</w:t>
            </w:r>
          </w:p>
        </w:tc>
        <w:tc>
          <w:tcPr>
            <w:tcW w:w="4982" w:type="dxa"/>
            <w:vAlign w:val="center"/>
          </w:tcPr>
          <w:p w14:paraId="54AF484A">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b/>
                <w:color w:val="auto"/>
                <w:sz w:val="21"/>
                <w:szCs w:val="21"/>
                <w:highlight w:val="none"/>
              </w:rPr>
              <w:t>■</w:t>
            </w:r>
            <w:r>
              <w:rPr>
                <w:rFonts w:ascii="宋体" w:hAnsi="宋体" w:cs="Microsoft New Tai Lue"/>
                <w:bCs/>
                <w:color w:val="auto"/>
                <w:sz w:val="21"/>
                <w:szCs w:val="21"/>
                <w:highlight w:val="none"/>
              </w:rPr>
              <w:t>不组织</w:t>
            </w:r>
          </w:p>
          <w:p w14:paraId="63751F50">
            <w:pPr>
              <w:adjustRightInd w:val="0"/>
              <w:snapToGrid w:val="0"/>
              <w:spacing w:before="156" w:beforeLines="50" w:line="360" w:lineRule="auto"/>
              <w:rPr>
                <w:rFonts w:hint="eastAsia" w:ascii="宋体" w:hAnsi="宋体" w:cs="Microsoft New Tai Lue"/>
                <w:bCs/>
                <w:color w:val="auto"/>
                <w:sz w:val="21"/>
                <w:szCs w:val="21"/>
                <w:highlight w:val="none"/>
              </w:rPr>
            </w:pPr>
            <w:r>
              <w:rPr>
                <w:rFonts w:ascii="Segoe UI Symbol" w:hAnsi="Segoe UI Symbol" w:cs="Segoe UI Symbol"/>
                <w:bCs/>
                <w:color w:val="auto"/>
                <w:sz w:val="21"/>
                <w:szCs w:val="21"/>
                <w:highlight w:val="none"/>
              </w:rPr>
              <w:t>☐</w:t>
            </w:r>
            <w:r>
              <w:rPr>
                <w:rFonts w:ascii="宋体" w:hAnsi="宋体" w:cs="Microsoft New Tai Lue"/>
                <w:bCs/>
                <w:color w:val="auto"/>
                <w:sz w:val="21"/>
                <w:szCs w:val="21"/>
                <w:highlight w:val="none"/>
              </w:rPr>
              <w:t>组织</w:t>
            </w:r>
          </w:p>
          <w:p w14:paraId="1F3F3780">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（1）考察时间：</w:t>
            </w:r>
          </w:p>
          <w:p w14:paraId="5740F181">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（2）考察地点：</w:t>
            </w:r>
          </w:p>
          <w:p w14:paraId="717DD10E">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（3）联系人：</w:t>
            </w:r>
          </w:p>
          <w:p w14:paraId="02C9F535">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 xml:space="preserve">     联系方式：</w:t>
            </w:r>
          </w:p>
          <w:p w14:paraId="18D0B41E">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 xml:space="preserve">（4）参加人员要求： </w:t>
            </w:r>
          </w:p>
        </w:tc>
      </w:tr>
      <w:tr w14:paraId="2557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E563DB5">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5</w:t>
            </w:r>
          </w:p>
        </w:tc>
        <w:tc>
          <w:tcPr>
            <w:tcW w:w="850" w:type="dxa"/>
            <w:vAlign w:val="center"/>
          </w:tcPr>
          <w:p w14:paraId="2D8A2F7B">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9</w:t>
            </w:r>
            <w:r>
              <w:rPr>
                <w:rFonts w:ascii="Microsoft New Tai Lue" w:hAnsi="Microsoft New Tai Lue" w:cs="Microsoft New Tai Lue"/>
                <w:color w:val="auto"/>
                <w:kern w:val="2"/>
                <w:sz w:val="21"/>
                <w:szCs w:val="21"/>
                <w:highlight w:val="none"/>
              </w:rPr>
              <w:t>.1</w:t>
            </w:r>
          </w:p>
        </w:tc>
        <w:tc>
          <w:tcPr>
            <w:tcW w:w="2835" w:type="dxa"/>
            <w:vAlign w:val="center"/>
          </w:tcPr>
          <w:p w14:paraId="294C5CA6">
            <w:pPr>
              <w:pStyle w:val="75"/>
              <w:spacing w:line="360" w:lineRule="auto"/>
              <w:jc w:val="left"/>
              <w:rPr>
                <w:rFonts w:hint="eastAsia" w:hAnsi="宋体" w:cs="Microsoft New Tai Lue"/>
                <w:color w:val="auto"/>
                <w:kern w:val="2"/>
                <w:sz w:val="21"/>
                <w:szCs w:val="21"/>
                <w:highlight w:val="none"/>
              </w:rPr>
            </w:pPr>
            <w:r>
              <w:rPr>
                <w:rFonts w:hint="eastAsia" w:hAnsi="宋体" w:cs="Microsoft New Tai Lue"/>
                <w:color w:val="auto"/>
                <w:kern w:val="2"/>
                <w:sz w:val="21"/>
                <w:szCs w:val="21"/>
                <w:highlight w:val="none"/>
              </w:rPr>
              <w:t>开标</w:t>
            </w:r>
            <w:r>
              <w:rPr>
                <w:rFonts w:hAnsi="宋体" w:cs="Microsoft New Tai Lue"/>
                <w:color w:val="auto"/>
                <w:kern w:val="2"/>
                <w:sz w:val="21"/>
                <w:szCs w:val="21"/>
                <w:highlight w:val="none"/>
              </w:rPr>
              <w:t>前答疑会</w:t>
            </w:r>
          </w:p>
        </w:tc>
        <w:tc>
          <w:tcPr>
            <w:tcW w:w="4982" w:type="dxa"/>
            <w:vAlign w:val="center"/>
          </w:tcPr>
          <w:p w14:paraId="718B1369">
            <w:pPr>
              <w:pStyle w:val="72"/>
              <w:spacing w:before="160" w:line="360" w:lineRule="auto"/>
              <w:rPr>
                <w:rFonts w:hint="eastAsia" w:cs="Times New Roman"/>
                <w:color w:val="auto"/>
                <w:kern w:val="2"/>
                <w:sz w:val="21"/>
                <w:szCs w:val="21"/>
                <w:highlight w:val="none"/>
                <w:lang w:val="en-US" w:bidi="ar-SA"/>
              </w:rPr>
            </w:pPr>
            <w:r>
              <w:rPr>
                <w:rFonts w:hint="eastAsia"/>
                <w:b/>
                <w:color w:val="auto"/>
                <w:sz w:val="21"/>
                <w:szCs w:val="21"/>
                <w:highlight w:val="none"/>
              </w:rPr>
              <w:t>■</w:t>
            </w:r>
            <w:r>
              <w:rPr>
                <w:rFonts w:hint="eastAsia" w:cs="Times New Roman"/>
                <w:color w:val="auto"/>
                <w:kern w:val="2"/>
                <w:sz w:val="21"/>
                <w:szCs w:val="21"/>
                <w:highlight w:val="none"/>
                <w:lang w:val="en-US" w:bidi="ar-SA"/>
              </w:rPr>
              <w:t>不召开</w:t>
            </w:r>
          </w:p>
          <w:p w14:paraId="7F748B71">
            <w:pPr>
              <w:pStyle w:val="72"/>
              <w:spacing w:before="160" w:line="360" w:lineRule="auto"/>
              <w:rPr>
                <w:rFonts w:hint="eastAsia" w:cs="Times New Roman"/>
                <w:color w:val="auto"/>
                <w:kern w:val="2"/>
                <w:sz w:val="21"/>
                <w:szCs w:val="21"/>
                <w:highlight w:val="none"/>
                <w:lang w:val="en-US" w:bidi="ar-SA"/>
              </w:rPr>
            </w:pPr>
            <w:r>
              <w:rPr>
                <w:rFonts w:ascii="Segoe UI Symbol" w:hAnsi="Segoe UI Symbol" w:cs="Segoe UI Symbol"/>
                <w:bCs/>
                <w:color w:val="auto"/>
                <w:sz w:val="21"/>
                <w:szCs w:val="21"/>
                <w:highlight w:val="none"/>
              </w:rPr>
              <w:t>☐</w:t>
            </w:r>
            <w:r>
              <w:rPr>
                <w:rFonts w:hint="eastAsia" w:cs="Times New Roman"/>
                <w:color w:val="auto"/>
                <w:kern w:val="2"/>
                <w:sz w:val="21"/>
                <w:szCs w:val="21"/>
                <w:highlight w:val="none"/>
                <w:lang w:val="en-US" w:bidi="ar-SA"/>
              </w:rPr>
              <w:t>召开</w:t>
            </w:r>
          </w:p>
          <w:p w14:paraId="35166843">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cs="Microsoft New Tai Lue"/>
                <w:bCs/>
                <w:color w:val="auto"/>
                <w:sz w:val="21"/>
                <w:szCs w:val="21"/>
                <w:highlight w:val="none"/>
              </w:rPr>
              <w:t>（1）召开</w:t>
            </w:r>
            <w:r>
              <w:rPr>
                <w:rFonts w:ascii="宋体" w:hAnsi="宋体" w:cs="Microsoft New Tai Lue"/>
                <w:bCs/>
                <w:color w:val="auto"/>
                <w:sz w:val="21"/>
                <w:szCs w:val="21"/>
                <w:highlight w:val="none"/>
              </w:rPr>
              <w:t>时间：</w:t>
            </w:r>
          </w:p>
          <w:p w14:paraId="37AA8FB5">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Microsoft New Tai Lue"/>
                <w:bCs/>
                <w:color w:val="auto"/>
                <w:sz w:val="21"/>
                <w:szCs w:val="21"/>
                <w:highlight w:val="none"/>
              </w:rPr>
              <w:t>（2）召开</w:t>
            </w:r>
            <w:r>
              <w:rPr>
                <w:rFonts w:ascii="宋体" w:hAnsi="宋体" w:cs="Microsoft New Tai Lue"/>
                <w:bCs/>
                <w:color w:val="auto"/>
                <w:sz w:val="21"/>
                <w:szCs w:val="21"/>
                <w:highlight w:val="none"/>
              </w:rPr>
              <w:t>地点</w:t>
            </w:r>
            <w:r>
              <w:rPr>
                <w:rFonts w:hint="eastAsia" w:ascii="宋体" w:hAnsi="宋体" w:cs="Microsoft New Tai Lue"/>
                <w:bCs/>
                <w:color w:val="auto"/>
                <w:sz w:val="21"/>
                <w:szCs w:val="21"/>
                <w:highlight w:val="none"/>
              </w:rPr>
              <w:t>：</w:t>
            </w:r>
          </w:p>
        </w:tc>
      </w:tr>
      <w:tr w14:paraId="3912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7C0848A">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6</w:t>
            </w:r>
          </w:p>
        </w:tc>
        <w:tc>
          <w:tcPr>
            <w:tcW w:w="850" w:type="dxa"/>
            <w:vAlign w:val="center"/>
          </w:tcPr>
          <w:p w14:paraId="6FA97B72">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10.1</w:t>
            </w:r>
          </w:p>
        </w:tc>
        <w:tc>
          <w:tcPr>
            <w:tcW w:w="2835" w:type="dxa"/>
            <w:vAlign w:val="center"/>
          </w:tcPr>
          <w:p w14:paraId="53F1B209">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联合体投标</w:t>
            </w:r>
          </w:p>
        </w:tc>
        <w:tc>
          <w:tcPr>
            <w:tcW w:w="4982" w:type="dxa"/>
            <w:vAlign w:val="center"/>
          </w:tcPr>
          <w:p w14:paraId="7A47D337">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b/>
                <w:color w:val="auto"/>
                <w:sz w:val="21"/>
                <w:szCs w:val="21"/>
                <w:highlight w:val="none"/>
              </w:rPr>
              <w:t>■</w:t>
            </w:r>
            <w:r>
              <w:rPr>
                <w:rFonts w:ascii="宋体" w:hAnsi="宋体" w:cs="Microsoft New Tai Lue"/>
                <w:bCs/>
                <w:color w:val="auto"/>
                <w:sz w:val="21"/>
                <w:szCs w:val="21"/>
                <w:highlight w:val="none"/>
              </w:rPr>
              <w:t>不接受</w:t>
            </w:r>
          </w:p>
          <w:p w14:paraId="307EDDEB">
            <w:pPr>
              <w:adjustRightInd w:val="0"/>
              <w:snapToGrid w:val="0"/>
              <w:spacing w:before="156" w:beforeLines="50" w:line="360" w:lineRule="auto"/>
              <w:rPr>
                <w:rFonts w:hint="eastAsia" w:ascii="宋体" w:hAnsi="宋体" w:cs="Microsoft New Tai Lue"/>
                <w:bCs/>
                <w:color w:val="auto"/>
                <w:sz w:val="21"/>
                <w:szCs w:val="21"/>
                <w:highlight w:val="none"/>
              </w:rPr>
            </w:pPr>
            <w:r>
              <w:rPr>
                <w:rFonts w:ascii="Segoe UI Symbol" w:hAnsi="Segoe UI Symbol" w:cs="Segoe UI Symbol"/>
                <w:bCs/>
                <w:color w:val="auto"/>
                <w:sz w:val="21"/>
                <w:szCs w:val="21"/>
                <w:highlight w:val="none"/>
              </w:rPr>
              <w:t>☐</w:t>
            </w:r>
            <w:r>
              <w:rPr>
                <w:rFonts w:ascii="宋体" w:hAnsi="宋体" w:cs="Microsoft New Tai Lue"/>
                <w:bCs/>
                <w:color w:val="auto"/>
                <w:sz w:val="21"/>
                <w:szCs w:val="21"/>
                <w:highlight w:val="none"/>
              </w:rPr>
              <w:t>接受</w:t>
            </w:r>
          </w:p>
          <w:p w14:paraId="0E143A72">
            <w:pPr>
              <w:adjustRightInd w:val="0"/>
              <w:snapToGrid w:val="0"/>
              <w:spacing w:before="156" w:beforeLines="50" w:line="360" w:lineRule="auto"/>
              <w:rPr>
                <w:rFonts w:hint="eastAsia" w:ascii="宋体" w:hAnsi="宋体" w:cs="Microsoft New Tai Lue"/>
                <w:color w:val="auto"/>
                <w:sz w:val="21"/>
                <w:szCs w:val="21"/>
                <w:highlight w:val="none"/>
              </w:rPr>
            </w:pPr>
            <w:r>
              <w:rPr>
                <w:rFonts w:ascii="宋体" w:hAnsi="宋体" w:cs="Microsoft New Tai Lue"/>
                <w:bCs/>
                <w:color w:val="auto"/>
                <w:sz w:val="21"/>
                <w:szCs w:val="21"/>
                <w:highlight w:val="none"/>
              </w:rPr>
              <w:t>联合体要求：详见</w:t>
            </w:r>
            <w:r>
              <w:rPr>
                <w:rFonts w:ascii="宋体" w:hAnsi="宋体" w:cs="Microsoft New Tai Lue"/>
                <w:color w:val="auto"/>
                <w:sz w:val="21"/>
                <w:szCs w:val="21"/>
                <w:highlight w:val="none"/>
              </w:rPr>
              <w:t>招标文件</w:t>
            </w:r>
            <w:r>
              <w:rPr>
                <w:rFonts w:ascii="宋体" w:hAnsi="宋体" w:cs="Microsoft New Tai Lue"/>
                <w:bCs/>
                <w:color w:val="auto"/>
                <w:sz w:val="21"/>
                <w:szCs w:val="21"/>
                <w:highlight w:val="none"/>
              </w:rPr>
              <w:t>第</w:t>
            </w:r>
            <w:r>
              <w:rPr>
                <w:rFonts w:hint="eastAsia" w:ascii="宋体" w:hAnsi="宋体" w:cs="Microsoft New Tai Lue"/>
                <w:bCs/>
                <w:color w:val="auto"/>
                <w:sz w:val="21"/>
                <w:szCs w:val="21"/>
                <w:highlight w:val="none"/>
              </w:rPr>
              <w:t>一</w:t>
            </w:r>
            <w:r>
              <w:rPr>
                <w:rFonts w:ascii="宋体" w:hAnsi="宋体" w:cs="Microsoft New Tai Lue"/>
                <w:bCs/>
                <w:color w:val="auto"/>
                <w:sz w:val="21"/>
                <w:szCs w:val="21"/>
                <w:highlight w:val="none"/>
              </w:rPr>
              <w:t>章《</w:t>
            </w:r>
            <w:r>
              <w:rPr>
                <w:rFonts w:hint="eastAsia" w:ascii="宋体" w:hAnsi="宋体" w:cs="Microsoft New Tai Lue"/>
                <w:bCs/>
                <w:color w:val="auto"/>
                <w:sz w:val="21"/>
                <w:szCs w:val="21"/>
                <w:highlight w:val="none"/>
              </w:rPr>
              <w:t>招标公告</w:t>
            </w:r>
            <w:r>
              <w:rPr>
                <w:rFonts w:ascii="宋体" w:hAnsi="宋体" w:cs="Microsoft New Tai Lue"/>
                <w:bCs/>
                <w:color w:val="auto"/>
                <w:sz w:val="21"/>
                <w:szCs w:val="21"/>
                <w:highlight w:val="none"/>
              </w:rPr>
              <w:t>》</w:t>
            </w:r>
          </w:p>
        </w:tc>
      </w:tr>
      <w:tr w14:paraId="31937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213DDA2">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7</w:t>
            </w:r>
          </w:p>
        </w:tc>
        <w:tc>
          <w:tcPr>
            <w:tcW w:w="850" w:type="dxa"/>
            <w:vAlign w:val="center"/>
          </w:tcPr>
          <w:p w14:paraId="6F2A58AE">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1</w:t>
            </w:r>
            <w:r>
              <w:rPr>
                <w:rFonts w:hint="eastAsia" w:ascii="Microsoft New Tai Lue" w:hAnsi="Microsoft New Tai Lue" w:cs="Microsoft New Tai Lue"/>
                <w:color w:val="auto"/>
                <w:kern w:val="2"/>
                <w:sz w:val="21"/>
                <w:szCs w:val="21"/>
                <w:highlight w:val="none"/>
              </w:rPr>
              <w:t>.1</w:t>
            </w:r>
          </w:p>
        </w:tc>
        <w:tc>
          <w:tcPr>
            <w:tcW w:w="2835" w:type="dxa"/>
            <w:vAlign w:val="center"/>
          </w:tcPr>
          <w:p w14:paraId="4698FA54">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分包</w:t>
            </w:r>
          </w:p>
        </w:tc>
        <w:tc>
          <w:tcPr>
            <w:tcW w:w="4982" w:type="dxa"/>
            <w:vAlign w:val="center"/>
          </w:tcPr>
          <w:p w14:paraId="75C850BD">
            <w:pPr>
              <w:adjustRightInd w:val="0"/>
              <w:snapToGrid w:val="0"/>
              <w:spacing w:before="156" w:beforeLines="50" w:line="360" w:lineRule="auto"/>
              <w:rPr>
                <w:rFonts w:hint="eastAsia" w:ascii="宋体" w:hAnsi="宋体" w:cs="Segoe UI Symbol"/>
                <w:bCs/>
                <w:color w:val="auto"/>
                <w:sz w:val="21"/>
                <w:szCs w:val="21"/>
                <w:highlight w:val="none"/>
              </w:rPr>
            </w:pPr>
            <w:r>
              <w:rPr>
                <w:rFonts w:ascii="宋体" w:hAnsi="宋体"/>
                <w:color w:val="auto"/>
                <w:sz w:val="21"/>
                <w:szCs w:val="21"/>
                <w:highlight w:val="none"/>
              </w:rPr>
              <w:t xml:space="preserve">本项目的非主体、非关键性工作是否允许分包： </w:t>
            </w:r>
          </w:p>
          <w:p w14:paraId="20CE55E7">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b/>
                <w:color w:val="auto"/>
                <w:sz w:val="21"/>
                <w:szCs w:val="21"/>
                <w:highlight w:val="none"/>
              </w:rPr>
              <w:t>■</w:t>
            </w:r>
            <w:r>
              <w:rPr>
                <w:rFonts w:ascii="宋体" w:hAnsi="宋体" w:cs="Microsoft New Tai Lue"/>
                <w:bCs/>
                <w:color w:val="auto"/>
                <w:sz w:val="21"/>
                <w:szCs w:val="21"/>
                <w:highlight w:val="none"/>
              </w:rPr>
              <w:t>不</w:t>
            </w:r>
            <w:r>
              <w:rPr>
                <w:rFonts w:hint="eastAsia" w:ascii="宋体" w:hAnsi="宋体" w:cs="Microsoft New Tai Lue"/>
                <w:bCs/>
                <w:color w:val="auto"/>
                <w:sz w:val="21"/>
                <w:szCs w:val="21"/>
                <w:highlight w:val="none"/>
              </w:rPr>
              <w:t>允许</w:t>
            </w:r>
          </w:p>
          <w:p w14:paraId="26C2407B">
            <w:pPr>
              <w:adjustRightInd w:val="0"/>
              <w:snapToGrid w:val="0"/>
              <w:spacing w:before="156" w:beforeLines="50" w:line="360" w:lineRule="auto"/>
              <w:rPr>
                <w:rFonts w:hint="eastAsia" w:ascii="宋体" w:hAnsi="宋体"/>
                <w:color w:val="auto"/>
                <w:sz w:val="21"/>
                <w:szCs w:val="21"/>
                <w:highlight w:val="none"/>
              </w:rPr>
            </w:pPr>
            <w:r>
              <w:rPr>
                <w:rFonts w:ascii="Segoe UI Symbol" w:hAnsi="Segoe UI Symbol" w:cs="Segoe UI Symbol"/>
                <w:bCs/>
                <w:color w:val="auto"/>
                <w:sz w:val="21"/>
                <w:szCs w:val="21"/>
                <w:highlight w:val="none"/>
              </w:rPr>
              <w:t>☐</w:t>
            </w:r>
            <w:r>
              <w:rPr>
                <w:rFonts w:hint="eastAsia" w:ascii="宋体" w:hAnsi="宋体" w:cs="Segoe UI Symbol"/>
                <w:bCs/>
                <w:color w:val="auto"/>
                <w:sz w:val="21"/>
                <w:szCs w:val="21"/>
                <w:highlight w:val="none"/>
              </w:rPr>
              <w:t>允许</w:t>
            </w:r>
          </w:p>
          <w:p w14:paraId="0530860E">
            <w:pPr>
              <w:adjustRightInd w:val="0"/>
              <w:snapToGrid w:val="0"/>
              <w:spacing w:before="156" w:beforeLines="50" w:line="360" w:lineRule="auto"/>
              <w:rPr>
                <w:rFonts w:hint="eastAsia" w:ascii="宋体" w:hAnsi="宋体"/>
                <w:color w:val="auto"/>
                <w:sz w:val="21"/>
                <w:szCs w:val="21"/>
                <w:highlight w:val="none"/>
              </w:rPr>
            </w:pPr>
            <w:r>
              <w:rPr>
                <w:rFonts w:ascii="宋体" w:hAnsi="宋体"/>
                <w:color w:val="auto"/>
                <w:sz w:val="21"/>
                <w:szCs w:val="21"/>
                <w:highlight w:val="none"/>
              </w:rPr>
              <w:t>具体要求：__________</w:t>
            </w:r>
            <w:r>
              <w:rPr>
                <w:rFonts w:hint="eastAsia" w:ascii="宋体" w:hAnsi="宋体"/>
                <w:color w:val="auto"/>
                <w:sz w:val="21"/>
                <w:szCs w:val="21"/>
                <w:highlight w:val="none"/>
              </w:rPr>
              <w:t xml:space="preserve"> </w:t>
            </w:r>
          </w:p>
        </w:tc>
      </w:tr>
      <w:tr w14:paraId="5DAB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0A105B2">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8</w:t>
            </w:r>
          </w:p>
        </w:tc>
        <w:tc>
          <w:tcPr>
            <w:tcW w:w="850" w:type="dxa"/>
            <w:vAlign w:val="center"/>
          </w:tcPr>
          <w:p w14:paraId="3C643F87">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12.1</w:t>
            </w:r>
          </w:p>
        </w:tc>
        <w:tc>
          <w:tcPr>
            <w:tcW w:w="2835" w:type="dxa"/>
            <w:vAlign w:val="center"/>
          </w:tcPr>
          <w:p w14:paraId="6CE5EAEB">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样品</w:t>
            </w:r>
          </w:p>
        </w:tc>
        <w:tc>
          <w:tcPr>
            <w:tcW w:w="4982" w:type="dxa"/>
            <w:vAlign w:val="center"/>
          </w:tcPr>
          <w:p w14:paraId="4B722C9C">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投标样品递交：</w:t>
            </w:r>
          </w:p>
          <w:p w14:paraId="76264498">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b/>
                <w:color w:val="auto"/>
                <w:sz w:val="21"/>
                <w:szCs w:val="21"/>
                <w:highlight w:val="none"/>
              </w:rPr>
              <w:t>■</w:t>
            </w:r>
            <w:r>
              <w:rPr>
                <w:rFonts w:ascii="宋体" w:hAnsi="宋体" w:cs="Microsoft New Tai Lue"/>
                <w:bCs/>
                <w:color w:val="auto"/>
                <w:sz w:val="21"/>
                <w:szCs w:val="21"/>
                <w:highlight w:val="none"/>
              </w:rPr>
              <w:t>不需要</w:t>
            </w:r>
          </w:p>
          <w:p w14:paraId="352278F3">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□需要，具体要求如下：</w:t>
            </w:r>
          </w:p>
          <w:p w14:paraId="0686D454">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（1）样品制作的标准和要求：_________；</w:t>
            </w:r>
          </w:p>
          <w:p w14:paraId="7D8C4A04">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（2）是否需要随样品提交相关检测报告：</w:t>
            </w:r>
          </w:p>
          <w:p w14:paraId="0A0081CE">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b/>
                <w:color w:val="auto"/>
                <w:sz w:val="21"/>
                <w:szCs w:val="21"/>
                <w:highlight w:val="none"/>
              </w:rPr>
              <w:t>■</w:t>
            </w:r>
            <w:r>
              <w:rPr>
                <w:rFonts w:ascii="宋体" w:hAnsi="宋体" w:cs="Microsoft New Tai Lue"/>
                <w:bCs/>
                <w:color w:val="auto"/>
                <w:sz w:val="21"/>
                <w:szCs w:val="21"/>
                <w:highlight w:val="none"/>
              </w:rPr>
              <w:t>不需要</w:t>
            </w:r>
          </w:p>
          <w:p w14:paraId="5080632C">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□需要</w:t>
            </w:r>
            <w:r>
              <w:rPr>
                <w:rFonts w:hint="eastAsia" w:ascii="宋体" w:hAnsi="宋体" w:cs="Microsoft New Tai Lue"/>
                <w:bCs/>
                <w:color w:val="auto"/>
                <w:sz w:val="21"/>
                <w:szCs w:val="21"/>
                <w:highlight w:val="none"/>
              </w:rPr>
              <w:t>，</w:t>
            </w:r>
            <w:r>
              <w:rPr>
                <w:rFonts w:ascii="宋体" w:hAnsi="宋体" w:cs="宋体"/>
                <w:color w:val="auto"/>
                <w:sz w:val="21"/>
                <w:szCs w:val="21"/>
                <w:highlight w:val="none"/>
              </w:rPr>
              <w:t>检测机构</w:t>
            </w:r>
            <w:r>
              <w:rPr>
                <w:rFonts w:ascii="宋体" w:hAnsi="宋体" w:cs="Microsoft New Tai Lue"/>
                <w:bCs/>
                <w:color w:val="auto"/>
                <w:sz w:val="21"/>
                <w:szCs w:val="21"/>
                <w:highlight w:val="none"/>
              </w:rPr>
              <w:t>的要求：_________；检测内容：_________；</w:t>
            </w:r>
          </w:p>
          <w:p w14:paraId="686976AF">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（3）样品递交要求：_________；</w:t>
            </w:r>
          </w:p>
          <w:p w14:paraId="30FB0066">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（4）未中标人样品退还：_________；</w:t>
            </w:r>
          </w:p>
          <w:p w14:paraId="284B2751">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（5）中标人样品保管、封存及退还：_________；</w:t>
            </w:r>
          </w:p>
          <w:p w14:paraId="6630153B">
            <w:pPr>
              <w:adjustRightInd w:val="0"/>
              <w:snapToGrid w:val="0"/>
              <w:spacing w:before="156" w:beforeLines="50" w:line="360" w:lineRule="auto"/>
              <w:rPr>
                <w:rFonts w:hint="eastAsia" w:ascii="宋体" w:hAnsi="宋体" w:cs="Microsoft New Tai Lue"/>
                <w:color w:val="auto"/>
                <w:sz w:val="21"/>
                <w:szCs w:val="21"/>
                <w:highlight w:val="none"/>
              </w:rPr>
            </w:pPr>
            <w:r>
              <w:rPr>
                <w:rFonts w:ascii="宋体" w:hAnsi="宋体" w:cs="Microsoft New Tai Lue"/>
                <w:bCs/>
                <w:color w:val="auto"/>
                <w:sz w:val="21"/>
                <w:szCs w:val="21"/>
                <w:highlight w:val="none"/>
              </w:rPr>
              <w:t>（6）其他要求（如有）：_________。</w:t>
            </w:r>
          </w:p>
        </w:tc>
      </w:tr>
      <w:tr w14:paraId="43FB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143D4E0A">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9</w:t>
            </w:r>
          </w:p>
        </w:tc>
        <w:tc>
          <w:tcPr>
            <w:tcW w:w="850" w:type="dxa"/>
            <w:vAlign w:val="center"/>
          </w:tcPr>
          <w:p w14:paraId="0EE7916E">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13.1</w:t>
            </w:r>
          </w:p>
        </w:tc>
        <w:tc>
          <w:tcPr>
            <w:tcW w:w="2835" w:type="dxa"/>
            <w:vAlign w:val="center"/>
          </w:tcPr>
          <w:p w14:paraId="64C2DA7D">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采购进口产品</w:t>
            </w:r>
          </w:p>
        </w:tc>
        <w:tc>
          <w:tcPr>
            <w:tcW w:w="4982" w:type="dxa"/>
            <w:vAlign w:val="center"/>
          </w:tcPr>
          <w:p w14:paraId="2244C9B9">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cs="Segoe UI Symbol"/>
                <w:bCs/>
                <w:color w:val="auto"/>
                <w:sz w:val="21"/>
                <w:szCs w:val="21"/>
                <w:highlight w:val="none"/>
              </w:rPr>
              <w:t>详见招标文件第一章《招标公告》</w:t>
            </w:r>
          </w:p>
        </w:tc>
      </w:tr>
      <w:tr w14:paraId="485B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4C2E485">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10</w:t>
            </w:r>
          </w:p>
        </w:tc>
        <w:tc>
          <w:tcPr>
            <w:tcW w:w="850" w:type="dxa"/>
            <w:vAlign w:val="center"/>
          </w:tcPr>
          <w:p w14:paraId="63C5768A">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4</w:t>
            </w:r>
            <w:r>
              <w:rPr>
                <w:rFonts w:hint="eastAsia" w:ascii="Microsoft New Tai Lue" w:hAnsi="Microsoft New Tai Lue" w:cs="Microsoft New Tai Lue"/>
                <w:color w:val="auto"/>
                <w:kern w:val="2"/>
                <w:sz w:val="21"/>
                <w:szCs w:val="21"/>
                <w:highlight w:val="none"/>
              </w:rPr>
              <w:t>.1</w:t>
            </w:r>
          </w:p>
        </w:tc>
        <w:tc>
          <w:tcPr>
            <w:tcW w:w="2835" w:type="dxa"/>
            <w:vAlign w:val="center"/>
          </w:tcPr>
          <w:p w14:paraId="29617D20">
            <w:pPr>
              <w:pStyle w:val="75"/>
              <w:spacing w:line="360" w:lineRule="auto"/>
              <w:jc w:val="left"/>
              <w:rPr>
                <w:rFonts w:hint="eastAsia" w:hAnsi="宋体" w:cs="Microsoft New Tai Lue"/>
                <w:color w:val="auto"/>
                <w:kern w:val="2"/>
                <w:sz w:val="21"/>
                <w:szCs w:val="21"/>
                <w:highlight w:val="none"/>
              </w:rPr>
            </w:pPr>
            <w:r>
              <w:rPr>
                <w:rFonts w:hint="eastAsia" w:hAnsi="宋体" w:cs="Microsoft New Tai Lue"/>
                <w:color w:val="auto"/>
                <w:kern w:val="2"/>
                <w:sz w:val="21"/>
                <w:szCs w:val="21"/>
                <w:highlight w:val="none"/>
              </w:rPr>
              <w:t>采购</w:t>
            </w:r>
            <w:r>
              <w:rPr>
                <w:rFonts w:hAnsi="宋体" w:cs="Microsoft New Tai Lue"/>
                <w:color w:val="auto"/>
                <w:kern w:val="2"/>
                <w:sz w:val="21"/>
                <w:szCs w:val="21"/>
                <w:highlight w:val="none"/>
              </w:rPr>
              <w:t>预算</w:t>
            </w:r>
          </w:p>
        </w:tc>
        <w:tc>
          <w:tcPr>
            <w:tcW w:w="4982" w:type="dxa"/>
            <w:vAlign w:val="center"/>
          </w:tcPr>
          <w:p w14:paraId="1C0A0B2B">
            <w:pPr>
              <w:spacing w:line="360" w:lineRule="auto"/>
              <w:jc w:val="left"/>
              <w:rPr>
                <w:rFonts w:hint="eastAsia" w:ascii="宋体" w:hAnsi="宋体" w:cs="Microsoft New Tai Lue"/>
                <w:color w:val="auto"/>
                <w:sz w:val="21"/>
                <w:szCs w:val="21"/>
                <w:highlight w:val="none"/>
              </w:rPr>
            </w:pPr>
            <w:r>
              <w:rPr>
                <w:rFonts w:ascii="宋体" w:hAnsi="宋体" w:cs="Microsoft New Tai Lue"/>
                <w:bCs/>
                <w:color w:val="auto"/>
                <w:sz w:val="21"/>
                <w:szCs w:val="21"/>
                <w:highlight w:val="none"/>
              </w:rPr>
              <w:t>详见</w:t>
            </w:r>
            <w:r>
              <w:rPr>
                <w:rFonts w:ascii="宋体" w:hAnsi="宋体" w:cs="Microsoft New Tai Lue"/>
                <w:color w:val="auto"/>
                <w:sz w:val="21"/>
                <w:szCs w:val="21"/>
                <w:highlight w:val="none"/>
              </w:rPr>
              <w:t>招标文件第</w:t>
            </w:r>
            <w:r>
              <w:rPr>
                <w:rFonts w:hint="eastAsia" w:ascii="宋体" w:hAnsi="宋体" w:cs="Microsoft New Tai Lue"/>
                <w:color w:val="auto"/>
                <w:sz w:val="21"/>
                <w:szCs w:val="21"/>
                <w:highlight w:val="none"/>
              </w:rPr>
              <w:t>一</w:t>
            </w:r>
            <w:r>
              <w:rPr>
                <w:rFonts w:ascii="宋体" w:hAnsi="宋体" w:cs="Microsoft New Tai Lue"/>
                <w:color w:val="auto"/>
                <w:sz w:val="21"/>
                <w:szCs w:val="21"/>
                <w:highlight w:val="none"/>
              </w:rPr>
              <w:t>章《</w:t>
            </w:r>
            <w:r>
              <w:rPr>
                <w:rFonts w:hint="eastAsia" w:ascii="宋体" w:hAnsi="宋体" w:cs="Microsoft New Tai Lue"/>
                <w:color w:val="auto"/>
                <w:sz w:val="21"/>
                <w:szCs w:val="21"/>
                <w:highlight w:val="none"/>
              </w:rPr>
              <w:t>招标公告</w:t>
            </w:r>
            <w:r>
              <w:rPr>
                <w:rFonts w:ascii="宋体" w:hAnsi="宋体" w:cs="Microsoft New Tai Lue"/>
                <w:color w:val="auto"/>
                <w:sz w:val="21"/>
                <w:szCs w:val="21"/>
                <w:highlight w:val="none"/>
              </w:rPr>
              <w:t>》</w:t>
            </w:r>
          </w:p>
        </w:tc>
      </w:tr>
      <w:tr w14:paraId="44D1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016901E">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1</w:t>
            </w:r>
          </w:p>
        </w:tc>
        <w:tc>
          <w:tcPr>
            <w:tcW w:w="850" w:type="dxa"/>
            <w:vAlign w:val="center"/>
          </w:tcPr>
          <w:p w14:paraId="2CA3B301">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4</w:t>
            </w:r>
            <w:r>
              <w:rPr>
                <w:rFonts w:hint="eastAsia" w:ascii="Microsoft New Tai Lue" w:hAnsi="Microsoft New Tai Lue" w:cs="Microsoft New Tai Lue"/>
                <w:color w:val="auto"/>
                <w:kern w:val="2"/>
                <w:sz w:val="21"/>
                <w:szCs w:val="21"/>
                <w:highlight w:val="none"/>
              </w:rPr>
              <w:t>.2</w:t>
            </w:r>
          </w:p>
        </w:tc>
        <w:tc>
          <w:tcPr>
            <w:tcW w:w="2835" w:type="dxa"/>
            <w:vAlign w:val="center"/>
          </w:tcPr>
          <w:p w14:paraId="1F16FA9E">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本项目设定的最高限价</w:t>
            </w:r>
          </w:p>
        </w:tc>
        <w:tc>
          <w:tcPr>
            <w:tcW w:w="4982" w:type="dxa"/>
            <w:vAlign w:val="center"/>
          </w:tcPr>
          <w:p w14:paraId="4F993D4A">
            <w:pPr>
              <w:spacing w:line="360" w:lineRule="auto"/>
              <w:jc w:val="left"/>
              <w:rPr>
                <w:rFonts w:hint="eastAsia" w:ascii="宋体" w:hAnsi="宋体" w:cs="Microsoft New Tai Lue"/>
                <w:color w:val="auto"/>
                <w:sz w:val="21"/>
                <w:szCs w:val="21"/>
                <w:highlight w:val="none"/>
              </w:rPr>
            </w:pPr>
            <w:r>
              <w:rPr>
                <w:rFonts w:ascii="宋体" w:hAnsi="宋体" w:cs="Microsoft New Tai Lue"/>
                <w:bCs/>
                <w:color w:val="auto"/>
                <w:sz w:val="21"/>
                <w:szCs w:val="21"/>
                <w:highlight w:val="none"/>
              </w:rPr>
              <w:t>详见</w:t>
            </w:r>
            <w:r>
              <w:rPr>
                <w:rFonts w:ascii="宋体" w:hAnsi="宋体" w:cs="Microsoft New Tai Lue"/>
                <w:color w:val="auto"/>
                <w:sz w:val="21"/>
                <w:szCs w:val="21"/>
                <w:highlight w:val="none"/>
              </w:rPr>
              <w:t>招标文件第</w:t>
            </w:r>
            <w:r>
              <w:rPr>
                <w:rFonts w:hint="eastAsia" w:ascii="宋体" w:hAnsi="宋体" w:cs="Microsoft New Tai Lue"/>
                <w:color w:val="auto"/>
                <w:sz w:val="21"/>
                <w:szCs w:val="21"/>
                <w:highlight w:val="none"/>
              </w:rPr>
              <w:t>一</w:t>
            </w:r>
            <w:r>
              <w:rPr>
                <w:rFonts w:ascii="宋体" w:hAnsi="宋体" w:cs="Microsoft New Tai Lue"/>
                <w:color w:val="auto"/>
                <w:sz w:val="21"/>
                <w:szCs w:val="21"/>
                <w:highlight w:val="none"/>
              </w:rPr>
              <w:t>章《</w:t>
            </w:r>
            <w:r>
              <w:rPr>
                <w:rFonts w:hint="eastAsia" w:ascii="宋体" w:hAnsi="宋体" w:cs="Microsoft New Tai Lue"/>
                <w:color w:val="auto"/>
                <w:sz w:val="21"/>
                <w:szCs w:val="21"/>
                <w:highlight w:val="none"/>
              </w:rPr>
              <w:t>招标公告</w:t>
            </w:r>
            <w:r>
              <w:rPr>
                <w:rFonts w:ascii="宋体" w:hAnsi="宋体" w:cs="Microsoft New Tai Lue"/>
                <w:color w:val="auto"/>
                <w:sz w:val="21"/>
                <w:szCs w:val="21"/>
                <w:highlight w:val="none"/>
              </w:rPr>
              <w:t>》</w:t>
            </w:r>
          </w:p>
        </w:tc>
      </w:tr>
      <w:tr w14:paraId="2DC35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5085D8E">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2</w:t>
            </w:r>
          </w:p>
        </w:tc>
        <w:tc>
          <w:tcPr>
            <w:tcW w:w="850" w:type="dxa"/>
            <w:vAlign w:val="center"/>
          </w:tcPr>
          <w:p w14:paraId="4CF9C629">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5</w:t>
            </w:r>
            <w:r>
              <w:rPr>
                <w:rFonts w:hint="eastAsia" w:ascii="Microsoft New Tai Lue" w:hAnsi="Microsoft New Tai Lue" w:cs="Microsoft New Tai Lue"/>
                <w:color w:val="auto"/>
                <w:kern w:val="2"/>
                <w:sz w:val="21"/>
                <w:szCs w:val="21"/>
                <w:highlight w:val="none"/>
              </w:rPr>
              <w:t>.1</w:t>
            </w:r>
          </w:p>
        </w:tc>
        <w:tc>
          <w:tcPr>
            <w:tcW w:w="2835" w:type="dxa"/>
            <w:vAlign w:val="center"/>
          </w:tcPr>
          <w:p w14:paraId="2533E7DD">
            <w:pPr>
              <w:spacing w:line="360" w:lineRule="auto"/>
              <w:jc w:val="left"/>
              <w:rPr>
                <w:rFonts w:hint="eastAsia" w:ascii="宋体" w:hAnsi="宋体" w:cs="Microsoft New Tai Lue"/>
                <w:bCs/>
                <w:color w:val="auto"/>
                <w:sz w:val="21"/>
                <w:szCs w:val="21"/>
                <w:highlight w:val="none"/>
              </w:rPr>
            </w:pPr>
            <w:r>
              <w:rPr>
                <w:rFonts w:hint="eastAsia" w:ascii="宋体" w:hAnsi="宋体" w:cs="Microsoft New Tai Lue"/>
                <w:bCs/>
                <w:color w:val="auto"/>
                <w:sz w:val="21"/>
                <w:szCs w:val="21"/>
                <w:highlight w:val="none"/>
              </w:rPr>
              <w:t>供应商</w:t>
            </w:r>
            <w:r>
              <w:rPr>
                <w:rFonts w:ascii="宋体" w:hAnsi="宋体" w:cs="Microsoft New Tai Lue"/>
                <w:bCs/>
                <w:color w:val="auto"/>
                <w:sz w:val="21"/>
                <w:szCs w:val="21"/>
                <w:highlight w:val="none"/>
              </w:rPr>
              <w:t>资格条件</w:t>
            </w:r>
          </w:p>
        </w:tc>
        <w:tc>
          <w:tcPr>
            <w:tcW w:w="4982" w:type="dxa"/>
            <w:vAlign w:val="center"/>
          </w:tcPr>
          <w:p w14:paraId="5352E260">
            <w:pPr>
              <w:spacing w:line="360" w:lineRule="auto"/>
              <w:jc w:val="left"/>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详见招标文件第一章《</w:t>
            </w:r>
            <w:r>
              <w:rPr>
                <w:rFonts w:hint="eastAsia" w:ascii="宋体" w:hAnsi="宋体" w:cs="Microsoft New Tai Lue"/>
                <w:bCs/>
                <w:color w:val="auto"/>
                <w:sz w:val="21"/>
                <w:szCs w:val="21"/>
                <w:highlight w:val="none"/>
              </w:rPr>
              <w:t>招标公告</w:t>
            </w:r>
            <w:r>
              <w:rPr>
                <w:rFonts w:ascii="宋体" w:hAnsi="宋体" w:cs="Microsoft New Tai Lue"/>
                <w:bCs/>
                <w:color w:val="auto"/>
                <w:sz w:val="21"/>
                <w:szCs w:val="21"/>
                <w:highlight w:val="none"/>
              </w:rPr>
              <w:t>》</w:t>
            </w:r>
          </w:p>
        </w:tc>
      </w:tr>
      <w:tr w14:paraId="274D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9B75E18">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3</w:t>
            </w:r>
          </w:p>
        </w:tc>
        <w:tc>
          <w:tcPr>
            <w:tcW w:w="850" w:type="dxa"/>
            <w:vAlign w:val="center"/>
          </w:tcPr>
          <w:p w14:paraId="4AA18932">
            <w:pPr>
              <w:pStyle w:val="75"/>
              <w:spacing w:line="360" w:lineRule="auto"/>
              <w:jc w:val="center"/>
              <w:rPr>
                <w:rFonts w:hint="eastAsia" w:ascii="Microsoft New Tai Lue" w:hAnsi="Microsoft New Tai Lue" w:eastAsia="宋体" w:cs="Microsoft New Tai Lue"/>
                <w:color w:val="auto"/>
                <w:kern w:val="2"/>
                <w:sz w:val="21"/>
                <w:szCs w:val="21"/>
                <w:highlight w:val="none"/>
                <w:lang w:eastAsia="zh-CN"/>
              </w:rPr>
            </w:pPr>
            <w:r>
              <w:rPr>
                <w:rFonts w:ascii="Microsoft New Tai Lue" w:hAnsi="Microsoft New Tai Lue" w:cs="Microsoft New Tai Lue"/>
                <w:color w:val="auto"/>
                <w:kern w:val="2"/>
                <w:sz w:val="21"/>
                <w:szCs w:val="21"/>
                <w:highlight w:val="none"/>
              </w:rPr>
              <w:t>20.</w:t>
            </w:r>
            <w:r>
              <w:rPr>
                <w:rFonts w:hint="eastAsia" w:ascii="Microsoft New Tai Lue" w:hAnsi="Microsoft New Tai Lue" w:cs="Microsoft New Tai Lue"/>
                <w:color w:val="auto"/>
                <w:kern w:val="2"/>
                <w:sz w:val="21"/>
                <w:szCs w:val="21"/>
                <w:highlight w:val="none"/>
                <w:lang w:val="en-US" w:eastAsia="zh-CN"/>
              </w:rPr>
              <w:t>5</w:t>
            </w:r>
          </w:p>
        </w:tc>
        <w:tc>
          <w:tcPr>
            <w:tcW w:w="2835" w:type="dxa"/>
            <w:vAlign w:val="center"/>
          </w:tcPr>
          <w:p w14:paraId="32193222">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投标报价</w:t>
            </w:r>
          </w:p>
        </w:tc>
        <w:tc>
          <w:tcPr>
            <w:tcW w:w="4982" w:type="dxa"/>
            <w:vAlign w:val="center"/>
          </w:tcPr>
          <w:p w14:paraId="0BA51C92">
            <w:pPr>
              <w:pStyle w:val="75"/>
              <w:spacing w:line="360" w:lineRule="auto"/>
              <w:rPr>
                <w:rFonts w:hint="eastAsia" w:hAnsi="宋体" w:cs="Microsoft New Tai Lue"/>
                <w:bCs/>
                <w:color w:val="auto"/>
                <w:kern w:val="2"/>
                <w:sz w:val="21"/>
                <w:szCs w:val="21"/>
                <w:highlight w:val="none"/>
              </w:rPr>
            </w:pPr>
            <w:r>
              <w:rPr>
                <w:rFonts w:hint="eastAsia" w:hAnsi="宋体" w:cs="Microsoft New Tai Lue"/>
                <w:bCs/>
                <w:color w:val="auto"/>
                <w:kern w:val="2"/>
                <w:sz w:val="21"/>
                <w:szCs w:val="21"/>
                <w:highlight w:val="none"/>
              </w:rPr>
              <w:t>投标报价的其他要求：</w:t>
            </w:r>
          </w:p>
          <w:p w14:paraId="5845B4D3">
            <w:pPr>
              <w:pStyle w:val="75"/>
              <w:spacing w:line="360" w:lineRule="auto"/>
              <w:rPr>
                <w:rFonts w:hint="eastAsia" w:hAnsi="宋体" w:cs="Microsoft New Tai Lue"/>
                <w:bCs/>
                <w:color w:val="auto"/>
                <w:kern w:val="2"/>
                <w:sz w:val="21"/>
                <w:szCs w:val="21"/>
                <w:highlight w:val="none"/>
              </w:rPr>
            </w:pPr>
            <w:r>
              <w:rPr>
                <w:rFonts w:hint="eastAsia" w:hAnsi="宋体"/>
                <w:b/>
                <w:color w:val="auto"/>
                <w:sz w:val="21"/>
                <w:szCs w:val="21"/>
                <w:highlight w:val="none"/>
              </w:rPr>
              <w:t>■</w:t>
            </w:r>
            <w:r>
              <w:rPr>
                <w:rFonts w:hint="eastAsia" w:hAnsi="宋体" w:cs="Microsoft New Tai Lue"/>
                <w:bCs/>
                <w:color w:val="auto"/>
                <w:kern w:val="2"/>
                <w:sz w:val="21"/>
                <w:szCs w:val="21"/>
                <w:highlight w:val="none"/>
              </w:rPr>
              <w:t>无</w:t>
            </w:r>
          </w:p>
          <w:p w14:paraId="0536EDCE">
            <w:pPr>
              <w:pStyle w:val="75"/>
              <w:spacing w:line="360" w:lineRule="auto"/>
              <w:rPr>
                <w:rFonts w:hint="eastAsia" w:hAnsi="宋体" w:cs="Microsoft New Tai Lue"/>
                <w:bCs/>
                <w:color w:val="auto"/>
                <w:kern w:val="2"/>
                <w:sz w:val="21"/>
                <w:szCs w:val="21"/>
                <w:highlight w:val="none"/>
              </w:rPr>
            </w:pPr>
            <w:r>
              <w:rPr>
                <w:rFonts w:hint="eastAsia" w:hAnsi="宋体" w:cs="Microsoft New Tai Lue"/>
                <w:bCs/>
                <w:color w:val="auto"/>
                <w:kern w:val="2"/>
                <w:sz w:val="21"/>
                <w:szCs w:val="21"/>
                <w:highlight w:val="none"/>
              </w:rPr>
              <w:t>□有，具体情形：</w:t>
            </w:r>
            <w:r>
              <w:rPr>
                <w:rFonts w:hAnsi="宋体" w:cs="Microsoft New Tai Lue"/>
                <w:bCs/>
                <w:color w:val="auto"/>
                <w:kern w:val="2"/>
                <w:sz w:val="21"/>
                <w:szCs w:val="21"/>
                <w:highlight w:val="none"/>
                <w:u w:val="single"/>
              </w:rPr>
              <w:t xml:space="preserve">         </w:t>
            </w:r>
            <w:r>
              <w:rPr>
                <w:rFonts w:hint="eastAsia" w:hAnsi="宋体" w:cs="Microsoft New Tai Lue"/>
                <w:bCs/>
                <w:color w:val="auto"/>
                <w:kern w:val="2"/>
                <w:sz w:val="21"/>
                <w:szCs w:val="21"/>
                <w:highlight w:val="none"/>
              </w:rPr>
              <w:t>。</w:t>
            </w:r>
          </w:p>
        </w:tc>
      </w:tr>
      <w:tr w14:paraId="4684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83C3E8B">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4</w:t>
            </w:r>
          </w:p>
        </w:tc>
        <w:tc>
          <w:tcPr>
            <w:tcW w:w="850" w:type="dxa"/>
            <w:vAlign w:val="center"/>
          </w:tcPr>
          <w:p w14:paraId="6A3858E6">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21.1</w:t>
            </w:r>
          </w:p>
        </w:tc>
        <w:tc>
          <w:tcPr>
            <w:tcW w:w="2835" w:type="dxa"/>
            <w:vAlign w:val="center"/>
          </w:tcPr>
          <w:p w14:paraId="0EB759CE">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投标有效期</w:t>
            </w:r>
          </w:p>
        </w:tc>
        <w:tc>
          <w:tcPr>
            <w:tcW w:w="4982" w:type="dxa"/>
            <w:vAlign w:val="center"/>
          </w:tcPr>
          <w:p w14:paraId="2AFCFD0B">
            <w:pPr>
              <w:pStyle w:val="75"/>
              <w:spacing w:line="360" w:lineRule="auto"/>
              <w:rPr>
                <w:rFonts w:hint="eastAsia" w:hAnsi="宋体" w:cs="Microsoft New Tai Lue"/>
                <w:bCs/>
                <w:color w:val="auto"/>
                <w:kern w:val="2"/>
                <w:sz w:val="21"/>
                <w:szCs w:val="21"/>
                <w:highlight w:val="none"/>
              </w:rPr>
            </w:pPr>
            <w:r>
              <w:rPr>
                <w:rFonts w:hint="eastAsia" w:hAnsi="宋体" w:cs="Microsoft New Tai Lue"/>
                <w:bCs/>
                <w:color w:val="auto"/>
                <w:kern w:val="2"/>
                <w:sz w:val="21"/>
                <w:szCs w:val="21"/>
                <w:highlight w:val="none"/>
              </w:rPr>
              <w:t>自提交投标文件的截止之日起算</w:t>
            </w:r>
            <w:r>
              <w:rPr>
                <w:rFonts w:hAnsi="宋体" w:cs="Microsoft New Tai Lue"/>
                <w:bCs/>
                <w:color w:val="auto"/>
                <w:kern w:val="2"/>
                <w:sz w:val="21"/>
                <w:szCs w:val="21"/>
                <w:highlight w:val="none"/>
              </w:rPr>
              <w:t>90</w:t>
            </w:r>
            <w:r>
              <w:rPr>
                <w:rFonts w:hint="eastAsia" w:hAnsi="宋体" w:cs="Microsoft New Tai Lue"/>
                <w:bCs/>
                <w:color w:val="auto"/>
                <w:kern w:val="2"/>
                <w:sz w:val="21"/>
                <w:szCs w:val="21"/>
                <w:highlight w:val="none"/>
              </w:rPr>
              <w:t>日历天</w:t>
            </w:r>
          </w:p>
        </w:tc>
      </w:tr>
      <w:tr w14:paraId="50A9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1" w:hRule="atLeast"/>
          <w:jc w:val="center"/>
        </w:trPr>
        <w:tc>
          <w:tcPr>
            <w:tcW w:w="675" w:type="dxa"/>
            <w:vAlign w:val="center"/>
          </w:tcPr>
          <w:p w14:paraId="5DA02EFA">
            <w:pPr>
              <w:pStyle w:val="75"/>
              <w:spacing w:line="360" w:lineRule="auto"/>
              <w:jc w:val="center"/>
              <w:rPr>
                <w:rFonts w:ascii="Microsoft New Tai Lue" w:hAnsi="Microsoft New Tai Lue" w:cs="Microsoft New Tai Lue"/>
                <w:color w:val="auto"/>
                <w:kern w:val="2"/>
                <w:sz w:val="21"/>
                <w:szCs w:val="21"/>
                <w:highlight w:val="none"/>
              </w:rPr>
            </w:pPr>
            <w:r>
              <w:rPr>
                <w:rFonts w:hint="eastAsia" w:ascii="Microsoft New Tai Lue" w:hAnsi="Microsoft New Tai Lue" w:cs="Microsoft New Tai Lue"/>
                <w:color w:val="auto"/>
                <w:kern w:val="2"/>
                <w:sz w:val="21"/>
                <w:szCs w:val="21"/>
                <w:highlight w:val="none"/>
              </w:rPr>
              <w:t>1</w:t>
            </w:r>
            <w:r>
              <w:rPr>
                <w:rFonts w:ascii="Microsoft New Tai Lue" w:hAnsi="Microsoft New Tai Lue" w:cs="Microsoft New Tai Lue"/>
                <w:color w:val="auto"/>
                <w:kern w:val="2"/>
                <w:sz w:val="21"/>
                <w:szCs w:val="21"/>
                <w:highlight w:val="none"/>
              </w:rPr>
              <w:t>5</w:t>
            </w:r>
          </w:p>
        </w:tc>
        <w:tc>
          <w:tcPr>
            <w:tcW w:w="850" w:type="dxa"/>
            <w:vAlign w:val="center"/>
          </w:tcPr>
          <w:p w14:paraId="65371AF7">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22.1</w:t>
            </w:r>
          </w:p>
        </w:tc>
        <w:tc>
          <w:tcPr>
            <w:tcW w:w="2835" w:type="dxa"/>
            <w:vAlign w:val="center"/>
          </w:tcPr>
          <w:p w14:paraId="0E125006">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投标保证金</w:t>
            </w:r>
          </w:p>
        </w:tc>
        <w:tc>
          <w:tcPr>
            <w:tcW w:w="4982" w:type="dxa"/>
            <w:vAlign w:val="center"/>
          </w:tcPr>
          <w:p w14:paraId="6F94A4EF">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b/>
                <w:color w:val="auto"/>
                <w:sz w:val="21"/>
                <w:szCs w:val="21"/>
                <w:highlight w:val="none"/>
              </w:rPr>
              <w:t>■</w:t>
            </w:r>
            <w:r>
              <w:rPr>
                <w:rFonts w:hint="eastAsia" w:ascii="宋体" w:hAnsi="宋体" w:cs="Segoe UI Symbol"/>
                <w:bCs/>
                <w:color w:val="auto"/>
                <w:sz w:val="21"/>
                <w:szCs w:val="21"/>
                <w:highlight w:val="none"/>
              </w:rPr>
              <w:t>不需要</w:t>
            </w:r>
          </w:p>
          <w:p w14:paraId="34884BDA">
            <w:pPr>
              <w:adjustRightInd w:val="0"/>
              <w:snapToGrid w:val="0"/>
              <w:spacing w:before="156" w:beforeLines="50" w:line="360" w:lineRule="auto"/>
              <w:rPr>
                <w:rFonts w:hint="eastAsia" w:ascii="宋体" w:hAnsi="宋体" w:cs="Segoe UI Symbol"/>
                <w:bCs/>
                <w:color w:val="auto"/>
                <w:sz w:val="21"/>
                <w:szCs w:val="21"/>
                <w:highlight w:val="none"/>
              </w:rPr>
            </w:pPr>
            <w:r>
              <w:rPr>
                <w:rFonts w:ascii="Segoe UI Symbol" w:hAnsi="Segoe UI Symbol" w:cs="Segoe UI Symbol"/>
                <w:bCs/>
                <w:color w:val="auto"/>
                <w:sz w:val="21"/>
                <w:szCs w:val="21"/>
                <w:highlight w:val="none"/>
              </w:rPr>
              <w:t>☐</w:t>
            </w:r>
            <w:r>
              <w:rPr>
                <w:rFonts w:hint="eastAsia" w:ascii="宋体" w:hAnsi="宋体" w:cs="Segoe UI Symbol"/>
                <w:bCs/>
                <w:color w:val="auto"/>
                <w:sz w:val="21"/>
                <w:szCs w:val="21"/>
                <w:highlight w:val="none"/>
              </w:rPr>
              <w:t>需要</w:t>
            </w:r>
          </w:p>
          <w:p w14:paraId="6BD2BABE">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（1）投标人应提交</w:t>
            </w:r>
            <w:r>
              <w:rPr>
                <w:rFonts w:hint="eastAsia" w:ascii="宋体" w:hAnsi="宋体" w:cs="Segoe UI Symbol"/>
                <w:bCs/>
                <w:color w:val="auto"/>
                <w:sz w:val="21"/>
                <w:szCs w:val="21"/>
                <w:highlight w:val="none"/>
                <w:u w:val="single"/>
              </w:rPr>
              <w:t xml:space="preserve">    </w:t>
            </w:r>
            <w:r>
              <w:rPr>
                <w:rFonts w:hint="eastAsia" w:ascii="宋体" w:hAnsi="宋体" w:cs="Segoe UI Symbol"/>
                <w:bCs/>
                <w:color w:val="auto"/>
                <w:sz w:val="21"/>
                <w:szCs w:val="21"/>
                <w:highlight w:val="none"/>
              </w:rPr>
              <w:t>万元人民币的投标保证金，并作为其投标文件的一部分。</w:t>
            </w:r>
          </w:p>
          <w:p w14:paraId="0E52EEFB">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（2）投标保证金从投标人的账户转出，采用电汇（提供电汇底单）、网银转账（提供网银转账截图）、或者金融机构、担保机构出具的保函形式提交，不接受其他形式作为投标保证金。</w:t>
            </w:r>
          </w:p>
          <w:p w14:paraId="1EA6D2A6">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（3）投标人应在递交投标文件时将投标保证金缴纳凭证随投标文件一同提交。</w:t>
            </w:r>
          </w:p>
          <w:p w14:paraId="00EBFE61">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（4）保证金汇入账户：</w:t>
            </w:r>
          </w:p>
          <w:p w14:paraId="788A7B11">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单位名称：江苏省招标中心有限公司</w:t>
            </w:r>
          </w:p>
          <w:p w14:paraId="73A04558">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开户银行（人民币）：南京银行南京兴隆大街支行</w:t>
            </w:r>
          </w:p>
          <w:p w14:paraId="6691243F">
            <w:pPr>
              <w:adjustRightInd w:val="0"/>
              <w:snapToGrid w:val="0"/>
              <w:spacing w:before="156" w:beforeLines="50" w:line="360" w:lineRule="auto"/>
              <w:rPr>
                <w:rFonts w:hint="eastAsia" w:ascii="宋体" w:hAnsi="宋体" w:cs="Segoe UI Symbol"/>
                <w:bCs/>
                <w:color w:val="auto"/>
                <w:sz w:val="21"/>
                <w:szCs w:val="21"/>
                <w:highlight w:val="none"/>
              </w:rPr>
            </w:pPr>
            <w:r>
              <w:rPr>
                <w:rFonts w:hint="eastAsia" w:ascii="宋体" w:hAnsi="宋体" w:cs="Segoe UI Symbol"/>
                <w:bCs/>
                <w:color w:val="auto"/>
                <w:sz w:val="21"/>
                <w:szCs w:val="21"/>
                <w:highlight w:val="none"/>
              </w:rPr>
              <w:t>账号（人民币）：0164280000000953</w:t>
            </w:r>
          </w:p>
          <w:p w14:paraId="692878A6">
            <w:pPr>
              <w:adjustRightInd w:val="0"/>
              <w:snapToGrid w:val="0"/>
              <w:spacing w:before="156" w:beforeLines="50" w:line="360" w:lineRule="auto"/>
              <w:rPr>
                <w:rFonts w:hint="eastAsia" w:ascii="宋体" w:hAnsi="宋体" w:cs="Microsoft New Tai Lue"/>
                <w:bCs/>
                <w:color w:val="auto"/>
                <w:sz w:val="21"/>
                <w:szCs w:val="21"/>
                <w:highlight w:val="none"/>
              </w:rPr>
            </w:pPr>
            <w:r>
              <w:rPr>
                <w:rFonts w:hint="eastAsia" w:ascii="宋体" w:hAnsi="宋体" w:cs="Segoe UI Symbol"/>
                <w:bCs/>
                <w:color w:val="auto"/>
                <w:sz w:val="21"/>
                <w:szCs w:val="21"/>
                <w:highlight w:val="none"/>
              </w:rPr>
              <w:t>注：为便于采购代理机构及时准确地核实投标人的保证金是否到账，投标人应在汇款附言里注明：（项目编号）投标保证金。</w:t>
            </w:r>
          </w:p>
        </w:tc>
      </w:tr>
      <w:tr w14:paraId="77A6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6CD86AE">
            <w:pPr>
              <w:pStyle w:val="75"/>
              <w:spacing w:line="360" w:lineRule="auto"/>
              <w:jc w:val="center"/>
              <w:rPr>
                <w:rFonts w:hint="default" w:ascii="Microsoft New Tai Lue" w:hAnsi="Microsoft New Tai Lue"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16</w:t>
            </w:r>
          </w:p>
        </w:tc>
        <w:tc>
          <w:tcPr>
            <w:tcW w:w="850" w:type="dxa"/>
            <w:vAlign w:val="center"/>
          </w:tcPr>
          <w:p w14:paraId="62E010C9">
            <w:pPr>
              <w:pStyle w:val="75"/>
              <w:spacing w:after="0"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kern w:val="2"/>
                <w:sz w:val="21"/>
                <w:szCs w:val="21"/>
              </w:rPr>
              <w:t>24</w:t>
            </w:r>
          </w:p>
        </w:tc>
        <w:tc>
          <w:tcPr>
            <w:tcW w:w="2835" w:type="dxa"/>
            <w:vAlign w:val="center"/>
          </w:tcPr>
          <w:p w14:paraId="1DEC4D52">
            <w:pPr>
              <w:pStyle w:val="75"/>
              <w:spacing w:after="0" w:line="360" w:lineRule="auto"/>
              <w:jc w:val="left"/>
              <w:rPr>
                <w:rFonts w:hAnsi="宋体" w:cs="Microsoft New Tai Lue"/>
                <w:color w:val="auto"/>
                <w:kern w:val="2"/>
                <w:sz w:val="21"/>
                <w:szCs w:val="21"/>
                <w:highlight w:val="none"/>
              </w:rPr>
            </w:pPr>
            <w:r>
              <w:rPr>
                <w:rFonts w:hint="eastAsia" w:hAnsi="宋体" w:cs="宋体"/>
                <w:color w:val="000000" w:themeColor="text1"/>
                <w:sz w:val="21"/>
                <w:szCs w:val="21"/>
                <w14:textFill>
                  <w14:solidFill>
                    <w14:schemeClr w14:val="tx1"/>
                  </w14:solidFill>
                </w14:textFill>
              </w:rPr>
              <w:t>投标文件的递交</w:t>
            </w:r>
          </w:p>
        </w:tc>
        <w:tc>
          <w:tcPr>
            <w:tcW w:w="4982" w:type="dxa"/>
            <w:vAlign w:val="center"/>
          </w:tcPr>
          <w:p w14:paraId="26F02851">
            <w:pPr>
              <w:adjustRightInd w:val="0"/>
              <w:snapToGrid w:val="0"/>
              <w:spacing w:before="160" w:after="0" w:line="360" w:lineRule="auto"/>
              <w:rPr>
                <w:rFonts w:hAnsi="宋体" w:cs="Microsoft New Tai Lue"/>
                <w:color w:val="auto"/>
                <w:kern w:val="2"/>
                <w:sz w:val="21"/>
                <w:szCs w:val="21"/>
                <w:highlight w:val="none"/>
              </w:rPr>
            </w:pPr>
            <w:r>
              <w:rPr>
                <w:rFonts w:hint="eastAsia" w:ascii="宋体" w:hAnsi="宋体" w:cs="宋体"/>
                <w:bCs/>
                <w:color w:val="000000" w:themeColor="text1"/>
                <w:sz w:val="21"/>
                <w:szCs w:val="21"/>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 w:val="21"/>
                <w:szCs w:val="21"/>
                <w14:textFill>
                  <w14:solidFill>
                    <w14:schemeClr w14:val="tx1"/>
                  </w14:solidFill>
                </w14:textFill>
              </w:rPr>
              <w:t>投标文件截止时间后上传的任何电子投标文件。</w:t>
            </w:r>
          </w:p>
        </w:tc>
      </w:tr>
      <w:tr w14:paraId="139C4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49C945C">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17</w:t>
            </w:r>
          </w:p>
        </w:tc>
        <w:tc>
          <w:tcPr>
            <w:tcW w:w="850" w:type="dxa"/>
            <w:vAlign w:val="center"/>
          </w:tcPr>
          <w:p w14:paraId="05F43570">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25</w:t>
            </w:r>
            <w:r>
              <w:rPr>
                <w:rFonts w:hint="eastAsia" w:ascii="Microsoft New Tai Lue" w:hAnsi="Microsoft New Tai Lue" w:cs="Microsoft New Tai Lue"/>
                <w:color w:val="auto"/>
                <w:kern w:val="2"/>
                <w:sz w:val="21"/>
                <w:szCs w:val="21"/>
                <w:highlight w:val="none"/>
              </w:rPr>
              <w:t>.1</w:t>
            </w:r>
          </w:p>
        </w:tc>
        <w:tc>
          <w:tcPr>
            <w:tcW w:w="2835" w:type="dxa"/>
            <w:vAlign w:val="center"/>
          </w:tcPr>
          <w:p w14:paraId="04B2BD04">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提交投标文件的截止时间、地点</w:t>
            </w:r>
          </w:p>
        </w:tc>
        <w:tc>
          <w:tcPr>
            <w:tcW w:w="4982" w:type="dxa"/>
            <w:vAlign w:val="center"/>
          </w:tcPr>
          <w:p w14:paraId="580A0630">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详见招标文件第一章《</w:t>
            </w:r>
            <w:r>
              <w:rPr>
                <w:rFonts w:hint="eastAsia" w:hAnsi="宋体" w:cs="Microsoft New Tai Lue"/>
                <w:color w:val="auto"/>
                <w:kern w:val="2"/>
                <w:sz w:val="21"/>
                <w:szCs w:val="21"/>
                <w:highlight w:val="none"/>
              </w:rPr>
              <w:t>招标公告</w:t>
            </w:r>
            <w:r>
              <w:rPr>
                <w:rFonts w:hAnsi="宋体" w:cs="Microsoft New Tai Lue"/>
                <w:color w:val="auto"/>
                <w:kern w:val="2"/>
                <w:sz w:val="21"/>
                <w:szCs w:val="21"/>
                <w:highlight w:val="none"/>
              </w:rPr>
              <w:t>》</w:t>
            </w:r>
          </w:p>
        </w:tc>
      </w:tr>
      <w:tr w14:paraId="4C82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C791D03">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18</w:t>
            </w:r>
          </w:p>
        </w:tc>
        <w:tc>
          <w:tcPr>
            <w:tcW w:w="850" w:type="dxa"/>
            <w:vAlign w:val="center"/>
          </w:tcPr>
          <w:p w14:paraId="7D5AF53F">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28.1</w:t>
            </w:r>
          </w:p>
        </w:tc>
        <w:tc>
          <w:tcPr>
            <w:tcW w:w="2835" w:type="dxa"/>
            <w:vAlign w:val="center"/>
          </w:tcPr>
          <w:p w14:paraId="257F6727">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开标时间、地点</w:t>
            </w:r>
          </w:p>
        </w:tc>
        <w:tc>
          <w:tcPr>
            <w:tcW w:w="4982" w:type="dxa"/>
            <w:vAlign w:val="center"/>
          </w:tcPr>
          <w:p w14:paraId="0C2397C5">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详见招标文件第一章《</w:t>
            </w:r>
            <w:r>
              <w:rPr>
                <w:rFonts w:hint="eastAsia" w:hAnsi="宋体" w:cs="Microsoft New Tai Lue"/>
                <w:color w:val="auto"/>
                <w:kern w:val="2"/>
                <w:sz w:val="21"/>
                <w:szCs w:val="21"/>
                <w:highlight w:val="none"/>
              </w:rPr>
              <w:t>招标公告</w:t>
            </w:r>
            <w:r>
              <w:rPr>
                <w:rFonts w:hAnsi="宋体" w:cs="Microsoft New Tai Lue"/>
                <w:color w:val="auto"/>
                <w:kern w:val="2"/>
                <w:sz w:val="21"/>
                <w:szCs w:val="21"/>
                <w:highlight w:val="none"/>
              </w:rPr>
              <w:t>》</w:t>
            </w:r>
          </w:p>
        </w:tc>
      </w:tr>
      <w:tr w14:paraId="6555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63930CE">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19</w:t>
            </w:r>
          </w:p>
        </w:tc>
        <w:tc>
          <w:tcPr>
            <w:tcW w:w="850" w:type="dxa"/>
            <w:vAlign w:val="center"/>
          </w:tcPr>
          <w:p w14:paraId="4B122753">
            <w:pPr>
              <w:pStyle w:val="75"/>
              <w:spacing w:line="360" w:lineRule="auto"/>
              <w:jc w:val="center"/>
              <w:rPr>
                <w:rFonts w:hint="eastAsia" w:ascii="Microsoft New Tai Lue" w:hAnsi="Microsoft New Tai Lue" w:eastAsia="宋体" w:cs="Microsoft New Tai Lue"/>
                <w:color w:val="auto"/>
                <w:kern w:val="2"/>
                <w:sz w:val="21"/>
                <w:szCs w:val="21"/>
                <w:highlight w:val="none"/>
                <w:lang w:eastAsia="zh-CN"/>
              </w:rPr>
            </w:pPr>
            <w:r>
              <w:rPr>
                <w:rFonts w:ascii="Microsoft New Tai Lue" w:hAnsi="Microsoft New Tai Lue" w:cs="Microsoft New Tai Lue"/>
                <w:color w:val="auto"/>
                <w:kern w:val="2"/>
                <w:sz w:val="21"/>
                <w:szCs w:val="21"/>
                <w:highlight w:val="none"/>
              </w:rPr>
              <w:t>29.</w:t>
            </w:r>
            <w:r>
              <w:rPr>
                <w:rFonts w:hint="eastAsia" w:ascii="Microsoft New Tai Lue" w:hAnsi="Microsoft New Tai Lue" w:cs="Microsoft New Tai Lue"/>
                <w:color w:val="auto"/>
                <w:kern w:val="2"/>
                <w:sz w:val="21"/>
                <w:szCs w:val="21"/>
                <w:highlight w:val="none"/>
                <w:lang w:val="en-US" w:eastAsia="zh-CN"/>
              </w:rPr>
              <w:t>4</w:t>
            </w:r>
          </w:p>
        </w:tc>
        <w:tc>
          <w:tcPr>
            <w:tcW w:w="2835" w:type="dxa"/>
            <w:vAlign w:val="center"/>
          </w:tcPr>
          <w:p w14:paraId="127B88DA">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信用查询</w:t>
            </w:r>
          </w:p>
        </w:tc>
        <w:tc>
          <w:tcPr>
            <w:tcW w:w="4982" w:type="dxa"/>
            <w:vAlign w:val="center"/>
          </w:tcPr>
          <w:p w14:paraId="283DC3AD">
            <w:pPr>
              <w:pStyle w:val="75"/>
              <w:spacing w:line="360" w:lineRule="auto"/>
              <w:rPr>
                <w:rFonts w:hint="eastAsia" w:hAnsi="宋体" w:cs="Microsoft New Tai Lue"/>
                <w:bCs/>
                <w:color w:val="auto"/>
                <w:kern w:val="2"/>
                <w:sz w:val="21"/>
                <w:szCs w:val="21"/>
                <w:highlight w:val="none"/>
              </w:rPr>
            </w:pPr>
            <w:r>
              <w:rPr>
                <w:rFonts w:hint="eastAsia" w:hAnsi="宋体" w:cs="Microsoft New Tai Lue"/>
                <w:bCs/>
                <w:color w:val="auto"/>
                <w:kern w:val="2"/>
                <w:sz w:val="21"/>
                <w:szCs w:val="21"/>
                <w:highlight w:val="none"/>
              </w:rPr>
              <w:t>□采购人或采购代理机构将通过“信用中国”网站</w:t>
            </w:r>
            <w:r>
              <w:rPr>
                <w:rFonts w:hAnsi="宋体" w:cs="Microsoft New Tai Lue"/>
                <w:bCs/>
                <w:color w:val="auto"/>
                <w:kern w:val="2"/>
                <w:sz w:val="21"/>
                <w:szCs w:val="21"/>
                <w:highlight w:val="none"/>
              </w:rPr>
              <w:t>(www.creditchina.gov.cn)</w:t>
            </w:r>
            <w:r>
              <w:rPr>
                <w:rFonts w:hint="eastAsia" w:hAnsi="宋体" w:cs="Microsoft New Tai Lue"/>
                <w:bCs/>
                <w:color w:val="auto"/>
                <w:kern w:val="2"/>
                <w:sz w:val="21"/>
                <w:szCs w:val="21"/>
                <w:highlight w:val="none"/>
              </w:rPr>
              <w:t>、中国政府采购网</w:t>
            </w:r>
            <w:r>
              <w:rPr>
                <w:rFonts w:hAnsi="宋体" w:cs="Microsoft New Tai Lue"/>
                <w:bCs/>
                <w:color w:val="auto"/>
                <w:kern w:val="2"/>
                <w:sz w:val="21"/>
                <w:szCs w:val="21"/>
                <w:highlight w:val="none"/>
              </w:rPr>
              <w:t>(www.ccgp.gov.cn)</w:t>
            </w:r>
            <w:r>
              <w:rPr>
                <w:rFonts w:hint="eastAsia" w:hAnsi="宋体" w:cs="Microsoft New Tai Lue"/>
                <w:bCs/>
                <w:color w:val="auto"/>
                <w:kern w:val="2"/>
                <w:sz w:val="21"/>
                <w:szCs w:val="21"/>
                <w:highlight w:val="none"/>
              </w:rPr>
              <w:t>查询相关主体信用记录。本次查询的信用记录打印的网页版将留存在评标报告中。</w:t>
            </w:r>
            <w:r>
              <w:rPr>
                <w:rFonts w:hAnsi="宋体" w:cs="Microsoft New Tai Lue"/>
                <w:bCs/>
                <w:color w:val="auto"/>
                <w:kern w:val="2"/>
                <w:sz w:val="21"/>
                <w:szCs w:val="21"/>
                <w:highlight w:val="none"/>
              </w:rPr>
              <w:t>截止时点：投标截止时间以后、资格审查阶段采购人或采购代理机构的实际查询时间</w:t>
            </w:r>
            <w:r>
              <w:rPr>
                <w:rFonts w:hint="eastAsia" w:hAnsi="宋体" w:cs="Microsoft New Tai Lue"/>
                <w:bCs/>
                <w:color w:val="auto"/>
                <w:kern w:val="2"/>
                <w:sz w:val="21"/>
                <w:szCs w:val="21"/>
                <w:highlight w:val="none"/>
              </w:rPr>
              <w:t>。</w:t>
            </w:r>
          </w:p>
          <w:p w14:paraId="64888B54">
            <w:pPr>
              <w:pStyle w:val="75"/>
              <w:spacing w:line="360" w:lineRule="auto"/>
              <w:rPr>
                <w:rFonts w:hint="eastAsia" w:hAnsi="宋体" w:cs="Microsoft New Tai Lue"/>
                <w:bCs/>
                <w:color w:val="auto"/>
                <w:sz w:val="21"/>
                <w:szCs w:val="21"/>
                <w:highlight w:val="none"/>
              </w:rPr>
            </w:pPr>
            <w:r>
              <w:rPr>
                <w:rFonts w:hint="eastAsia" w:hAnsi="宋体"/>
                <w:b/>
                <w:color w:val="auto"/>
                <w:sz w:val="21"/>
                <w:szCs w:val="21"/>
                <w:highlight w:val="none"/>
              </w:rPr>
              <w:t>■</w:t>
            </w:r>
            <w:r>
              <w:rPr>
                <w:rFonts w:hint="eastAsia" w:hAnsi="宋体" w:cs="Microsoft New Tai Lue"/>
                <w:bCs/>
                <w:color w:val="auto"/>
                <w:kern w:val="2"/>
                <w:sz w:val="21"/>
                <w:szCs w:val="21"/>
                <w:highlight w:val="none"/>
              </w:rPr>
              <w:t>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auto"/>
                <w:kern w:val="2"/>
                <w:sz w:val="21"/>
                <w:szCs w:val="21"/>
                <w:highlight w:val="none"/>
                <w:lang w:val="en-US" w:eastAsia="zh-CN"/>
              </w:rPr>
              <w:t>时间</w:t>
            </w:r>
            <w:r>
              <w:rPr>
                <w:rFonts w:hint="eastAsia" w:hAnsi="宋体" w:cs="Microsoft New Tai Lue"/>
                <w:bCs/>
                <w:color w:val="auto"/>
                <w:kern w:val="2"/>
                <w:sz w:val="21"/>
                <w:szCs w:val="21"/>
                <w:highlight w:val="none"/>
              </w:rPr>
              <w:t>点为</w:t>
            </w:r>
            <w:r>
              <w:rPr>
                <w:rFonts w:hint="eastAsia" w:hAnsi="宋体" w:cs="Microsoft New Tai Lue"/>
                <w:bCs/>
                <w:color w:val="auto"/>
                <w:kern w:val="2"/>
                <w:sz w:val="21"/>
                <w:szCs w:val="21"/>
                <w:highlight w:val="none"/>
                <w:u w:val="single"/>
              </w:rPr>
              <w:t>投标截止时间前</w:t>
            </w:r>
            <w:r>
              <w:rPr>
                <w:rFonts w:hint="eastAsia" w:hAnsi="宋体" w:cs="Microsoft New Tai Lue"/>
                <w:bCs/>
                <w:color w:val="auto"/>
                <w:kern w:val="2"/>
                <w:sz w:val="21"/>
                <w:szCs w:val="21"/>
                <w:highlight w:val="none"/>
              </w:rPr>
              <w:t>。</w:t>
            </w:r>
          </w:p>
        </w:tc>
      </w:tr>
      <w:tr w14:paraId="5EDD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E6FF4DA">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20</w:t>
            </w:r>
          </w:p>
        </w:tc>
        <w:tc>
          <w:tcPr>
            <w:tcW w:w="850" w:type="dxa"/>
            <w:vAlign w:val="center"/>
          </w:tcPr>
          <w:p w14:paraId="18110E5D">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30.1.1</w:t>
            </w:r>
          </w:p>
        </w:tc>
        <w:tc>
          <w:tcPr>
            <w:tcW w:w="2835" w:type="dxa"/>
            <w:vAlign w:val="center"/>
          </w:tcPr>
          <w:p w14:paraId="6160BDFB">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评标委员会</w:t>
            </w:r>
          </w:p>
        </w:tc>
        <w:tc>
          <w:tcPr>
            <w:tcW w:w="4982" w:type="dxa"/>
            <w:vAlign w:val="center"/>
          </w:tcPr>
          <w:p w14:paraId="576528DD">
            <w:pPr>
              <w:pStyle w:val="75"/>
              <w:spacing w:line="360" w:lineRule="auto"/>
              <w:rPr>
                <w:rFonts w:hint="eastAsia" w:hAnsi="宋体" w:cs="Microsoft New Tai Lue"/>
                <w:bCs/>
                <w:color w:val="auto"/>
                <w:kern w:val="2"/>
                <w:sz w:val="21"/>
                <w:szCs w:val="21"/>
                <w:highlight w:val="none"/>
              </w:rPr>
            </w:pPr>
            <w:r>
              <w:rPr>
                <w:rFonts w:hint="eastAsia" w:hAnsi="宋体" w:cs="Microsoft New Tai Lue"/>
                <w:bCs/>
                <w:color w:val="auto"/>
                <w:kern w:val="2"/>
                <w:sz w:val="21"/>
                <w:szCs w:val="21"/>
                <w:highlight w:val="none"/>
              </w:rPr>
              <w:t>5人以上单数</w:t>
            </w:r>
            <w:r>
              <w:rPr>
                <w:rFonts w:hAnsi="宋体" w:cs="Microsoft New Tai Lue"/>
                <w:bCs/>
                <w:color w:val="auto"/>
                <w:kern w:val="2"/>
                <w:sz w:val="21"/>
                <w:szCs w:val="21"/>
                <w:highlight w:val="none"/>
              </w:rPr>
              <w:t>。</w:t>
            </w:r>
          </w:p>
        </w:tc>
      </w:tr>
      <w:tr w14:paraId="61F3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3CDEEAE">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21</w:t>
            </w:r>
          </w:p>
        </w:tc>
        <w:tc>
          <w:tcPr>
            <w:tcW w:w="850" w:type="dxa"/>
            <w:vAlign w:val="center"/>
          </w:tcPr>
          <w:p w14:paraId="3E4A83A5">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30.5.3</w:t>
            </w:r>
          </w:p>
        </w:tc>
        <w:tc>
          <w:tcPr>
            <w:tcW w:w="2835" w:type="dxa"/>
            <w:vAlign w:val="center"/>
          </w:tcPr>
          <w:p w14:paraId="4BA9234A">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核心产品</w:t>
            </w:r>
          </w:p>
        </w:tc>
        <w:tc>
          <w:tcPr>
            <w:tcW w:w="4982" w:type="dxa"/>
            <w:vAlign w:val="center"/>
          </w:tcPr>
          <w:p w14:paraId="32BB9943">
            <w:pPr>
              <w:pStyle w:val="75"/>
              <w:spacing w:line="360" w:lineRule="auto"/>
              <w:rPr>
                <w:rFonts w:hint="eastAsia" w:hAnsi="宋体" w:cs="Microsoft New Tai Lue"/>
                <w:bCs/>
                <w:color w:val="auto"/>
                <w:sz w:val="21"/>
                <w:szCs w:val="21"/>
                <w:highlight w:val="none"/>
              </w:rPr>
            </w:pPr>
            <w:r>
              <w:rPr>
                <w:rFonts w:ascii="Segoe UI Symbol" w:hAnsi="Segoe UI Symbol" w:cs="Segoe UI Symbol"/>
                <w:bCs/>
                <w:color w:val="auto"/>
                <w:sz w:val="21"/>
                <w:szCs w:val="21"/>
                <w:highlight w:val="none"/>
              </w:rPr>
              <w:t>☐</w:t>
            </w:r>
            <w:r>
              <w:rPr>
                <w:rFonts w:hint="eastAsia" w:hAnsi="宋体" w:cs="宋体"/>
                <w:bCs/>
                <w:color w:val="auto"/>
                <w:sz w:val="21"/>
                <w:szCs w:val="21"/>
                <w:highlight w:val="none"/>
              </w:rPr>
              <w:t>货物类，单一产品或核心产品为：</w:t>
            </w:r>
            <w:r>
              <w:rPr>
                <w:rFonts w:hAnsi="宋体" w:cs="Microsoft New Tai Lue"/>
                <w:bCs/>
                <w:color w:val="auto"/>
                <w:sz w:val="21"/>
                <w:szCs w:val="21"/>
                <w:highlight w:val="none"/>
                <w:u w:val="single"/>
              </w:rPr>
              <w:t xml:space="preserve">              </w:t>
            </w:r>
            <w:r>
              <w:rPr>
                <w:rFonts w:hint="eastAsia" w:hAnsi="宋体" w:cs="Microsoft New Tai Lue"/>
                <w:bCs/>
                <w:color w:val="auto"/>
                <w:sz w:val="21"/>
                <w:szCs w:val="21"/>
                <w:highlight w:val="none"/>
              </w:rPr>
              <w:t>。</w:t>
            </w:r>
            <w:r>
              <w:rPr>
                <w:rFonts w:hint="eastAsia" w:hAnsi="宋体" w:cs="Microsoft New Tai Lue"/>
                <w:bCs/>
                <w:color w:val="auto"/>
                <w:sz w:val="21"/>
                <w:szCs w:val="21"/>
                <w:highlight w:val="none"/>
              </w:rPr>
              <w:br w:type="textWrapping"/>
            </w:r>
            <w:r>
              <w:rPr>
                <w:rFonts w:hint="eastAsia" w:hAnsi="宋体"/>
                <w:b/>
                <w:color w:val="auto"/>
                <w:sz w:val="21"/>
                <w:szCs w:val="21"/>
                <w:highlight w:val="none"/>
              </w:rPr>
              <w:t>■</w:t>
            </w:r>
            <w:r>
              <w:rPr>
                <w:rFonts w:hint="eastAsia" w:hAnsi="宋体" w:cs="宋体"/>
                <w:bCs/>
                <w:color w:val="auto"/>
                <w:sz w:val="21"/>
                <w:szCs w:val="21"/>
                <w:highlight w:val="none"/>
              </w:rPr>
              <w:t>服务类</w:t>
            </w:r>
            <w:r>
              <w:rPr>
                <w:rFonts w:hint="eastAsia" w:hAnsi="宋体" w:cs="Microsoft New Tai Lue"/>
                <w:bCs/>
                <w:color w:val="auto"/>
                <w:sz w:val="21"/>
                <w:szCs w:val="21"/>
                <w:highlight w:val="none"/>
              </w:rPr>
              <w:t>，不适用。</w:t>
            </w:r>
          </w:p>
        </w:tc>
      </w:tr>
      <w:tr w14:paraId="0752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52EFFD3B">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22</w:t>
            </w:r>
          </w:p>
        </w:tc>
        <w:tc>
          <w:tcPr>
            <w:tcW w:w="850" w:type="dxa"/>
            <w:vAlign w:val="center"/>
          </w:tcPr>
          <w:p w14:paraId="5BD29314">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31.3</w:t>
            </w:r>
          </w:p>
        </w:tc>
        <w:tc>
          <w:tcPr>
            <w:tcW w:w="2835" w:type="dxa"/>
            <w:vAlign w:val="center"/>
          </w:tcPr>
          <w:p w14:paraId="38614D85">
            <w:pPr>
              <w:pStyle w:val="75"/>
              <w:spacing w:line="360" w:lineRule="auto"/>
              <w:jc w:val="left"/>
              <w:rPr>
                <w:rFonts w:hint="eastAsia" w:hAnsi="宋体" w:cs="Microsoft New Tai Lue"/>
                <w:bCs/>
                <w:color w:val="auto"/>
                <w:kern w:val="2"/>
                <w:sz w:val="21"/>
                <w:szCs w:val="21"/>
                <w:highlight w:val="none"/>
              </w:rPr>
            </w:pPr>
            <w:r>
              <w:rPr>
                <w:rFonts w:hint="eastAsia" w:hAnsi="宋体" w:cs="Microsoft New Tai Lue"/>
                <w:bCs/>
                <w:color w:val="auto"/>
                <w:kern w:val="2"/>
                <w:sz w:val="21"/>
                <w:szCs w:val="21"/>
                <w:highlight w:val="none"/>
              </w:rPr>
              <w:t>确定中标单位</w:t>
            </w:r>
          </w:p>
        </w:tc>
        <w:tc>
          <w:tcPr>
            <w:tcW w:w="4982" w:type="dxa"/>
            <w:vAlign w:val="center"/>
          </w:tcPr>
          <w:p w14:paraId="07E7A656">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1</w:t>
            </w:r>
            <w:r>
              <w:rPr>
                <w:rFonts w:hint="eastAsia" w:ascii="宋体" w:hAnsi="宋体" w:cs="Microsoft New Tai Lue"/>
                <w:bCs/>
                <w:color w:val="auto"/>
                <w:sz w:val="21"/>
                <w:szCs w:val="21"/>
                <w:highlight w:val="none"/>
              </w:rPr>
              <w:t>、从</w:t>
            </w:r>
            <w:r>
              <w:rPr>
                <w:rFonts w:ascii="宋体" w:hAnsi="宋体" w:cs="Microsoft New Tai Lue"/>
                <w:bCs/>
                <w:color w:val="auto"/>
                <w:sz w:val="21"/>
                <w:szCs w:val="21"/>
                <w:highlight w:val="none"/>
              </w:rPr>
              <w:t>评标报告确定的中标候选人名单中按顺序确定排名第1名的为中标人。</w:t>
            </w:r>
          </w:p>
          <w:p w14:paraId="5CE4DB80">
            <w:pPr>
              <w:adjustRightInd w:val="0"/>
              <w:snapToGrid w:val="0"/>
              <w:spacing w:before="156" w:beforeLines="50" w:line="360" w:lineRule="auto"/>
              <w:rPr>
                <w:rFonts w:hint="eastAsia" w:ascii="宋体" w:hAnsi="宋体" w:cs="Microsoft New Tai Lue"/>
                <w:bCs/>
                <w:color w:val="auto"/>
                <w:sz w:val="21"/>
                <w:szCs w:val="21"/>
                <w:highlight w:val="none"/>
              </w:rPr>
            </w:pPr>
            <w:r>
              <w:rPr>
                <w:rFonts w:ascii="宋体" w:hAnsi="宋体" w:cs="Microsoft New Tai Lue"/>
                <w:bCs/>
                <w:color w:val="auto"/>
                <w:sz w:val="21"/>
                <w:szCs w:val="21"/>
                <w:highlight w:val="none"/>
              </w:rPr>
              <w:t>2</w:t>
            </w:r>
            <w:r>
              <w:rPr>
                <w:rFonts w:hint="eastAsia" w:ascii="宋体" w:hAnsi="宋体" w:cs="Microsoft New Tai Lue"/>
                <w:bCs/>
                <w:color w:val="auto"/>
                <w:sz w:val="21"/>
                <w:szCs w:val="21"/>
                <w:highlight w:val="none"/>
              </w:rPr>
              <w:t>、</w:t>
            </w:r>
            <w:r>
              <w:rPr>
                <w:rFonts w:ascii="宋体" w:hAnsi="宋体" w:cs="Microsoft New Tai Lue"/>
                <w:bCs/>
                <w:color w:val="auto"/>
                <w:sz w:val="21"/>
                <w:szCs w:val="21"/>
                <w:highlight w:val="none"/>
              </w:rPr>
              <w:t>中标候选人并列的，按照以下方式确定中标人。</w:t>
            </w:r>
          </w:p>
          <w:p w14:paraId="52C5A86C">
            <w:pPr>
              <w:adjustRightInd w:val="0"/>
              <w:snapToGrid w:val="0"/>
              <w:spacing w:before="156" w:beforeLines="50" w:line="360" w:lineRule="auto"/>
              <w:rPr>
                <w:rFonts w:hint="eastAsia" w:ascii="宋体" w:hAnsi="宋体" w:cs="Microsoft New Tai Lue"/>
                <w:bCs/>
                <w:color w:val="auto"/>
                <w:sz w:val="21"/>
                <w:szCs w:val="21"/>
                <w:highlight w:val="none"/>
              </w:rPr>
            </w:pPr>
            <w:r>
              <w:rPr>
                <w:rFonts w:ascii="Segoe UI Symbol" w:hAnsi="Segoe UI Symbol" w:cs="Segoe UI Symbol"/>
                <w:bCs/>
                <w:color w:val="auto"/>
                <w:sz w:val="21"/>
                <w:szCs w:val="21"/>
                <w:highlight w:val="none"/>
              </w:rPr>
              <w:t>☐</w:t>
            </w:r>
            <w:r>
              <w:rPr>
                <w:rFonts w:ascii="宋体" w:hAnsi="宋体" w:cs="Microsoft New Tai Lue"/>
                <w:bCs/>
                <w:color w:val="auto"/>
                <w:sz w:val="21"/>
                <w:szCs w:val="21"/>
                <w:highlight w:val="none"/>
              </w:rPr>
              <w:t>随机抽取</w:t>
            </w:r>
          </w:p>
          <w:p w14:paraId="03DB18CC">
            <w:pPr>
              <w:spacing w:line="360" w:lineRule="auto"/>
              <w:jc w:val="left"/>
              <w:rPr>
                <w:rFonts w:hint="eastAsia" w:ascii="宋体" w:hAnsi="宋体" w:cs="Microsoft New Tai Lue"/>
                <w:bCs/>
                <w:color w:val="auto"/>
                <w:sz w:val="21"/>
                <w:szCs w:val="21"/>
                <w:highlight w:val="none"/>
              </w:rPr>
            </w:pPr>
            <w:r>
              <w:rPr>
                <w:rFonts w:hint="eastAsia" w:ascii="宋体" w:hAnsi="宋体"/>
                <w:b/>
                <w:color w:val="auto"/>
                <w:sz w:val="21"/>
                <w:szCs w:val="21"/>
                <w:highlight w:val="none"/>
              </w:rPr>
              <w:t>■</w:t>
            </w:r>
            <w:r>
              <w:rPr>
                <w:rFonts w:ascii="宋体" w:hAnsi="宋体" w:cs="Microsoft New Tai Lue"/>
                <w:bCs/>
                <w:color w:val="auto"/>
                <w:sz w:val="21"/>
                <w:szCs w:val="21"/>
                <w:highlight w:val="none"/>
              </w:rPr>
              <w:t>其他</w:t>
            </w:r>
            <w:r>
              <w:rPr>
                <w:rFonts w:hint="eastAsia" w:ascii="宋体" w:hAnsi="宋体" w:cs="Microsoft New Tai Lue"/>
                <w:bCs/>
                <w:color w:val="auto"/>
                <w:sz w:val="21"/>
                <w:szCs w:val="21"/>
                <w:highlight w:val="none"/>
                <w:u w:val="single"/>
              </w:rPr>
              <w:t>得分相同的，按投标报价由低到高顺序排列，得分且投标报价相同的，按技术指标优劣顺序排列，由评标委员会确定中标人。</w:t>
            </w:r>
          </w:p>
        </w:tc>
      </w:tr>
      <w:tr w14:paraId="124F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675" w:type="dxa"/>
            <w:vAlign w:val="center"/>
          </w:tcPr>
          <w:p w14:paraId="12F19688">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23</w:t>
            </w:r>
          </w:p>
        </w:tc>
        <w:tc>
          <w:tcPr>
            <w:tcW w:w="850" w:type="dxa"/>
            <w:vAlign w:val="center"/>
          </w:tcPr>
          <w:p w14:paraId="5928ADDB">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31.4</w:t>
            </w:r>
          </w:p>
        </w:tc>
        <w:tc>
          <w:tcPr>
            <w:tcW w:w="2835" w:type="dxa"/>
            <w:vAlign w:val="center"/>
          </w:tcPr>
          <w:p w14:paraId="08A28B38">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公告媒体</w:t>
            </w:r>
          </w:p>
        </w:tc>
        <w:tc>
          <w:tcPr>
            <w:tcW w:w="4982" w:type="dxa"/>
            <w:vAlign w:val="center"/>
          </w:tcPr>
          <w:p w14:paraId="5EC3A2F5">
            <w:pPr>
              <w:adjustRightInd w:val="0"/>
              <w:snapToGrid w:val="0"/>
              <w:spacing w:before="156" w:beforeLines="50" w:line="360" w:lineRule="auto"/>
              <w:rPr>
                <w:rFonts w:hint="eastAsia" w:ascii="宋体" w:hAnsi="宋体" w:cs="Microsoft New Tai Lue"/>
                <w:color w:val="auto"/>
                <w:sz w:val="21"/>
                <w:szCs w:val="21"/>
                <w:highlight w:val="none"/>
              </w:rPr>
            </w:pPr>
            <w:r>
              <w:rPr>
                <w:rFonts w:hint="eastAsia" w:ascii="宋体" w:hAnsi="宋体" w:cs="Microsoft New Tai Lue"/>
                <w:color w:val="auto"/>
                <w:sz w:val="21"/>
                <w:szCs w:val="21"/>
                <w:highlight w:val="none"/>
              </w:rPr>
              <w:t>有关采购事务和本项目的补充公告，敬请及时关注“江苏政府采购网”发布的信息（网址：http://www.ccgp-jiangsu.gov.cn）</w:t>
            </w:r>
          </w:p>
        </w:tc>
      </w:tr>
      <w:tr w14:paraId="5156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CFC040C">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24</w:t>
            </w:r>
          </w:p>
        </w:tc>
        <w:tc>
          <w:tcPr>
            <w:tcW w:w="850" w:type="dxa"/>
            <w:vAlign w:val="center"/>
          </w:tcPr>
          <w:p w14:paraId="3B33FE8D">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35.1</w:t>
            </w:r>
          </w:p>
        </w:tc>
        <w:tc>
          <w:tcPr>
            <w:tcW w:w="2835" w:type="dxa"/>
            <w:vAlign w:val="center"/>
          </w:tcPr>
          <w:p w14:paraId="54B937EB">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履约保证金</w:t>
            </w:r>
          </w:p>
        </w:tc>
        <w:tc>
          <w:tcPr>
            <w:tcW w:w="4982" w:type="dxa"/>
            <w:vAlign w:val="center"/>
          </w:tcPr>
          <w:p w14:paraId="60A32443">
            <w:pPr>
              <w:pStyle w:val="75"/>
              <w:spacing w:line="360" w:lineRule="auto"/>
              <w:rPr>
                <w:rFonts w:hint="eastAsia" w:hAnsi="宋体" w:cs="Microsoft New Tai Lue"/>
                <w:bCs/>
                <w:color w:val="auto"/>
                <w:kern w:val="2"/>
                <w:sz w:val="21"/>
                <w:szCs w:val="21"/>
                <w:highlight w:val="none"/>
              </w:rPr>
            </w:pPr>
            <w:r>
              <w:rPr>
                <w:rFonts w:hint="eastAsia" w:hAnsi="宋体"/>
                <w:b/>
                <w:color w:val="auto"/>
                <w:sz w:val="21"/>
                <w:szCs w:val="21"/>
                <w:highlight w:val="none"/>
              </w:rPr>
              <w:t>■</w:t>
            </w:r>
            <w:r>
              <w:rPr>
                <w:rFonts w:hAnsi="宋体" w:cs="Microsoft New Tai Lue"/>
                <w:bCs/>
                <w:color w:val="auto"/>
                <w:kern w:val="2"/>
                <w:sz w:val="21"/>
                <w:szCs w:val="21"/>
                <w:highlight w:val="none"/>
              </w:rPr>
              <w:t>不要求提供</w:t>
            </w:r>
          </w:p>
          <w:p w14:paraId="6DB2FBC6">
            <w:pPr>
              <w:pStyle w:val="75"/>
              <w:spacing w:line="360" w:lineRule="auto"/>
              <w:rPr>
                <w:rFonts w:hint="eastAsia" w:hAnsi="宋体" w:cs="Microsoft New Tai Lue"/>
                <w:bCs/>
                <w:color w:val="auto"/>
                <w:kern w:val="2"/>
                <w:sz w:val="21"/>
                <w:szCs w:val="21"/>
                <w:highlight w:val="none"/>
              </w:rPr>
            </w:pPr>
            <w:r>
              <w:rPr>
                <w:rFonts w:hAnsi="宋体" w:cs="Microsoft New Tai Lue"/>
                <w:bCs/>
                <w:color w:val="auto"/>
                <w:kern w:val="2"/>
                <w:sz w:val="21"/>
                <w:szCs w:val="21"/>
                <w:highlight w:val="none"/>
              </w:rPr>
              <w:sym w:font="Wingdings 2" w:char="00A3"/>
            </w:r>
            <w:r>
              <w:rPr>
                <w:rFonts w:hAnsi="宋体" w:cs="Microsoft New Tai Lue"/>
                <w:bCs/>
                <w:color w:val="auto"/>
                <w:kern w:val="2"/>
                <w:sz w:val="21"/>
                <w:szCs w:val="21"/>
                <w:highlight w:val="none"/>
              </w:rPr>
              <w:t>要求提供，履约保证金的数额不得超过政府采购合同金额的</w:t>
            </w:r>
            <w:r>
              <w:rPr>
                <w:rFonts w:hAnsi="宋体" w:cs="Microsoft New Tai Lue"/>
                <w:bCs/>
                <w:color w:val="auto"/>
                <w:kern w:val="2"/>
                <w:sz w:val="21"/>
                <w:szCs w:val="21"/>
                <w:highlight w:val="none"/>
                <w:u w:val="single"/>
              </w:rPr>
              <w:t xml:space="preserve">     </w:t>
            </w:r>
            <w:r>
              <w:rPr>
                <w:rFonts w:hAnsi="宋体" w:cs="Microsoft New Tai Lue"/>
                <w:bCs/>
                <w:color w:val="auto"/>
                <w:kern w:val="2"/>
                <w:sz w:val="21"/>
                <w:szCs w:val="21"/>
                <w:highlight w:val="none"/>
              </w:rPr>
              <w:t>%。</w:t>
            </w:r>
          </w:p>
          <w:p w14:paraId="0671C82E">
            <w:pPr>
              <w:pStyle w:val="18"/>
              <w:spacing w:line="360" w:lineRule="auto"/>
              <w:rPr>
                <w:rFonts w:hint="eastAsia" w:hAnsi="宋体" w:cs="Microsoft New Tai Lue"/>
                <w:bCs/>
                <w:color w:val="auto"/>
                <w:sz w:val="21"/>
                <w:szCs w:val="21"/>
                <w:highlight w:val="none"/>
              </w:rPr>
            </w:pPr>
            <w:r>
              <w:rPr>
                <w:rFonts w:hAnsi="宋体" w:cs="Microsoft New Tai Lue"/>
                <w:bCs/>
                <w:color w:val="auto"/>
                <w:sz w:val="21"/>
                <w:szCs w:val="21"/>
                <w:highlight w:val="none"/>
              </w:rPr>
              <w:t>收款人户名：</w:t>
            </w:r>
          </w:p>
          <w:p w14:paraId="561939E4">
            <w:pPr>
              <w:pStyle w:val="18"/>
              <w:spacing w:line="360" w:lineRule="auto"/>
              <w:rPr>
                <w:rFonts w:hint="eastAsia" w:hAnsi="宋体" w:cs="Microsoft New Tai Lue"/>
                <w:bCs/>
                <w:color w:val="auto"/>
                <w:sz w:val="21"/>
                <w:szCs w:val="21"/>
                <w:highlight w:val="none"/>
              </w:rPr>
            </w:pPr>
            <w:r>
              <w:rPr>
                <w:rFonts w:hAnsi="宋体" w:cs="Microsoft New Tai Lue"/>
                <w:bCs/>
                <w:color w:val="auto"/>
                <w:sz w:val="21"/>
                <w:szCs w:val="21"/>
                <w:highlight w:val="none"/>
              </w:rPr>
              <w:t>开户银行：</w:t>
            </w:r>
          </w:p>
          <w:p w14:paraId="20CECDFA">
            <w:pPr>
              <w:pStyle w:val="18"/>
              <w:spacing w:line="360" w:lineRule="auto"/>
              <w:rPr>
                <w:rFonts w:hint="eastAsia" w:hAnsi="宋体" w:cs="Microsoft New Tai Lue"/>
                <w:bCs/>
                <w:color w:val="auto"/>
                <w:sz w:val="21"/>
                <w:szCs w:val="21"/>
                <w:highlight w:val="none"/>
              </w:rPr>
            </w:pPr>
            <w:r>
              <w:rPr>
                <w:rFonts w:hAnsi="宋体" w:cs="Microsoft New Tai Lue"/>
                <w:bCs/>
                <w:color w:val="auto"/>
                <w:sz w:val="21"/>
                <w:szCs w:val="21"/>
                <w:highlight w:val="none"/>
              </w:rPr>
              <w:t>银行账号：</w:t>
            </w:r>
          </w:p>
          <w:p w14:paraId="38C0A3BF">
            <w:pPr>
              <w:pStyle w:val="75"/>
              <w:spacing w:line="360" w:lineRule="auto"/>
              <w:rPr>
                <w:rFonts w:hint="eastAsia" w:hAnsi="宋体" w:cs="Microsoft New Tai Lue"/>
                <w:bCs/>
                <w:color w:val="auto"/>
                <w:kern w:val="2"/>
                <w:sz w:val="21"/>
                <w:szCs w:val="21"/>
                <w:highlight w:val="none"/>
              </w:rPr>
            </w:pPr>
            <w:r>
              <w:rPr>
                <w:rFonts w:hAnsi="宋体" w:cs="Microsoft New Tai Lue"/>
                <w:bCs/>
                <w:color w:val="auto"/>
                <w:sz w:val="21"/>
                <w:szCs w:val="21"/>
                <w:highlight w:val="none"/>
              </w:rPr>
              <w:t>注：以电汇方式递交履约保证金须在电汇凭据附言栏中写明采购编号、包号及用途（履约保证金）。</w:t>
            </w:r>
          </w:p>
        </w:tc>
      </w:tr>
      <w:tr w14:paraId="3492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4FE5AE5">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25</w:t>
            </w:r>
          </w:p>
        </w:tc>
        <w:tc>
          <w:tcPr>
            <w:tcW w:w="850" w:type="dxa"/>
            <w:vAlign w:val="center"/>
          </w:tcPr>
          <w:p w14:paraId="2CF1AD4D">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36.1</w:t>
            </w:r>
          </w:p>
        </w:tc>
        <w:tc>
          <w:tcPr>
            <w:tcW w:w="2835" w:type="dxa"/>
            <w:vAlign w:val="center"/>
          </w:tcPr>
          <w:p w14:paraId="4E923FF5">
            <w:pPr>
              <w:adjustRightInd w:val="0"/>
              <w:snapToGrid w:val="0"/>
              <w:spacing w:before="156" w:beforeLines="50" w:line="360" w:lineRule="auto"/>
              <w:ind w:left="-533" w:leftChars="-254" w:firstLine="533" w:firstLineChars="254"/>
              <w:jc w:val="left"/>
              <w:rPr>
                <w:rFonts w:hint="eastAsia" w:ascii="宋体" w:hAnsi="宋体"/>
                <w:color w:val="auto"/>
                <w:sz w:val="21"/>
                <w:szCs w:val="21"/>
                <w:highlight w:val="none"/>
              </w:rPr>
            </w:pPr>
            <w:r>
              <w:rPr>
                <w:rFonts w:ascii="宋体" w:hAnsi="宋体"/>
                <w:color w:val="auto"/>
                <w:sz w:val="21"/>
                <w:szCs w:val="21"/>
                <w:highlight w:val="none"/>
              </w:rPr>
              <w:t>供应商对采购文件的</w:t>
            </w:r>
          </w:p>
          <w:p w14:paraId="5BAC83CD">
            <w:pPr>
              <w:pStyle w:val="75"/>
              <w:spacing w:line="360" w:lineRule="auto"/>
              <w:jc w:val="left"/>
              <w:rPr>
                <w:rFonts w:hint="eastAsia" w:hAnsi="宋体" w:cs="Microsoft New Tai Lue"/>
                <w:color w:val="auto"/>
                <w:kern w:val="2"/>
                <w:sz w:val="21"/>
                <w:szCs w:val="21"/>
                <w:highlight w:val="none"/>
              </w:rPr>
            </w:pPr>
            <w:r>
              <w:rPr>
                <w:rFonts w:hAnsi="宋体"/>
                <w:color w:val="auto"/>
                <w:sz w:val="21"/>
                <w:szCs w:val="21"/>
                <w:highlight w:val="none"/>
              </w:rPr>
              <w:t>询问</w:t>
            </w:r>
          </w:p>
        </w:tc>
        <w:tc>
          <w:tcPr>
            <w:tcW w:w="4982" w:type="dxa"/>
            <w:vAlign w:val="center"/>
          </w:tcPr>
          <w:p w14:paraId="04493B99">
            <w:pPr>
              <w:pStyle w:val="18"/>
              <w:spacing w:line="360" w:lineRule="auto"/>
              <w:rPr>
                <w:rFonts w:hint="eastAsia" w:hAnsi="宋体"/>
                <w:color w:val="auto"/>
                <w:sz w:val="21"/>
                <w:szCs w:val="21"/>
                <w:highlight w:val="none"/>
              </w:rPr>
            </w:pPr>
            <w:r>
              <w:rPr>
                <w:rFonts w:hAnsi="宋体"/>
                <w:bCs/>
                <w:color w:val="auto"/>
                <w:sz w:val="21"/>
                <w:szCs w:val="21"/>
                <w:highlight w:val="none"/>
              </w:rPr>
              <w:t>时间：</w:t>
            </w:r>
            <w:r>
              <w:rPr>
                <w:rFonts w:hint="eastAsia" w:hAnsi="宋体"/>
                <w:bCs/>
                <w:color w:val="auto"/>
                <w:sz w:val="21"/>
                <w:szCs w:val="21"/>
                <w:highlight w:val="none"/>
              </w:rPr>
              <w:t>202</w:t>
            </w:r>
            <w:r>
              <w:rPr>
                <w:rFonts w:hint="eastAsia" w:hAnsi="宋体"/>
                <w:bCs/>
                <w:color w:val="auto"/>
                <w:sz w:val="21"/>
                <w:szCs w:val="21"/>
                <w:highlight w:val="none"/>
                <w:lang w:val="en-US" w:eastAsia="zh-CN"/>
              </w:rPr>
              <w:t>6</w:t>
            </w:r>
            <w:r>
              <w:rPr>
                <w:rFonts w:hint="eastAsia" w:hAnsi="宋体"/>
                <w:bCs/>
                <w:color w:val="auto"/>
                <w:sz w:val="21"/>
                <w:szCs w:val="21"/>
                <w:highlight w:val="none"/>
              </w:rPr>
              <w:t>年</w:t>
            </w:r>
            <w:r>
              <w:rPr>
                <w:rFonts w:hint="eastAsia" w:hAnsi="宋体"/>
                <w:bCs/>
                <w:color w:val="auto"/>
                <w:sz w:val="21"/>
                <w:szCs w:val="21"/>
                <w:highlight w:val="none"/>
                <w:lang w:val="en-US" w:eastAsia="zh-CN"/>
              </w:rPr>
              <w:t>09</w:t>
            </w:r>
            <w:r>
              <w:rPr>
                <w:rFonts w:hint="eastAsia" w:hAnsi="宋体"/>
                <w:bCs/>
                <w:color w:val="auto"/>
                <w:sz w:val="21"/>
                <w:szCs w:val="21"/>
                <w:highlight w:val="none"/>
              </w:rPr>
              <w:t>月</w:t>
            </w:r>
            <w:r>
              <w:rPr>
                <w:rFonts w:hint="eastAsia" w:hAnsi="宋体"/>
                <w:bCs/>
                <w:color w:val="auto"/>
                <w:sz w:val="21"/>
                <w:szCs w:val="21"/>
                <w:highlight w:val="none"/>
                <w:lang w:val="en-US" w:eastAsia="zh-CN"/>
              </w:rPr>
              <w:t>01</w:t>
            </w:r>
            <w:r>
              <w:rPr>
                <w:rFonts w:hint="eastAsia" w:hAnsi="宋体"/>
                <w:bCs/>
                <w:color w:val="auto"/>
                <w:sz w:val="21"/>
                <w:szCs w:val="21"/>
                <w:highlight w:val="none"/>
              </w:rPr>
              <w:t>日前</w:t>
            </w:r>
          </w:p>
          <w:p w14:paraId="0880142F">
            <w:pPr>
              <w:pStyle w:val="18"/>
              <w:spacing w:line="360" w:lineRule="auto"/>
              <w:rPr>
                <w:rFonts w:hint="eastAsia" w:hAnsi="宋体" w:cs="Microsoft New Tai Lue"/>
                <w:bCs/>
                <w:color w:val="auto"/>
                <w:sz w:val="21"/>
                <w:szCs w:val="21"/>
                <w:highlight w:val="none"/>
              </w:rPr>
            </w:pPr>
            <w:r>
              <w:rPr>
                <w:rFonts w:hAnsi="宋体"/>
                <w:bCs/>
                <w:color w:val="auto"/>
                <w:sz w:val="21"/>
                <w:szCs w:val="21"/>
                <w:highlight w:val="none"/>
              </w:rPr>
              <w:t>形式：以书面形式（盖章扫描件及WPS兼容格式文件发至</w:t>
            </w:r>
            <w:r>
              <w:rPr>
                <w:rFonts w:hAnsi="宋体"/>
                <w:bCs/>
                <w:color w:val="auto"/>
                <w:sz w:val="21"/>
                <w:szCs w:val="21"/>
                <w:highlight w:val="none"/>
                <w:u w:val="single"/>
              </w:rPr>
              <w:t xml:space="preserve"> 1728158436@qq.com </w:t>
            </w:r>
            <w:r>
              <w:rPr>
                <w:rFonts w:hAnsi="宋体"/>
                <w:bCs/>
                <w:color w:val="auto"/>
                <w:sz w:val="21"/>
                <w:szCs w:val="21"/>
                <w:highlight w:val="none"/>
              </w:rPr>
              <w:t>邮箱）通知</w:t>
            </w:r>
            <w:r>
              <w:rPr>
                <w:rFonts w:hint="eastAsia" w:hAnsi="宋体" w:cs="Microsoft New Tai Lue"/>
                <w:bCs/>
                <w:color w:val="auto"/>
                <w:sz w:val="21"/>
                <w:szCs w:val="21"/>
                <w:highlight w:val="none"/>
              </w:rPr>
              <w:t>采购人或采购代理机构</w:t>
            </w:r>
            <w:r>
              <w:rPr>
                <w:rFonts w:hAnsi="宋体"/>
                <w:bCs/>
                <w:color w:val="auto"/>
                <w:sz w:val="21"/>
                <w:szCs w:val="21"/>
                <w:highlight w:val="none"/>
              </w:rPr>
              <w:t>。</w:t>
            </w:r>
          </w:p>
        </w:tc>
      </w:tr>
      <w:tr w14:paraId="2047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675" w:type="dxa"/>
            <w:vAlign w:val="center"/>
          </w:tcPr>
          <w:p w14:paraId="058DFBA4">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26</w:t>
            </w:r>
          </w:p>
        </w:tc>
        <w:tc>
          <w:tcPr>
            <w:tcW w:w="850" w:type="dxa"/>
            <w:vAlign w:val="center"/>
          </w:tcPr>
          <w:p w14:paraId="32FB7F0C">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37.1</w:t>
            </w:r>
          </w:p>
        </w:tc>
        <w:tc>
          <w:tcPr>
            <w:tcW w:w="2835" w:type="dxa"/>
            <w:vAlign w:val="center"/>
          </w:tcPr>
          <w:p w14:paraId="7545B93C">
            <w:pPr>
              <w:adjustRightInd w:val="0"/>
              <w:snapToGrid w:val="0"/>
              <w:spacing w:before="156" w:beforeLines="50" w:line="360" w:lineRule="auto"/>
              <w:ind w:left="-533" w:leftChars="-254" w:firstLine="533" w:firstLineChars="254"/>
              <w:jc w:val="left"/>
              <w:rPr>
                <w:rFonts w:hint="eastAsia" w:ascii="宋体" w:hAnsi="宋体" w:cs="Microsoft New Tai Lue"/>
                <w:color w:val="auto"/>
                <w:sz w:val="21"/>
                <w:szCs w:val="21"/>
                <w:highlight w:val="none"/>
              </w:rPr>
            </w:pPr>
            <w:r>
              <w:rPr>
                <w:rFonts w:hint="eastAsia" w:ascii="宋体" w:hAnsi="宋体" w:cs="Microsoft New Tai Lue"/>
                <w:color w:val="auto"/>
                <w:sz w:val="21"/>
                <w:szCs w:val="21"/>
                <w:highlight w:val="none"/>
              </w:rPr>
              <w:t>供应商</w:t>
            </w:r>
            <w:r>
              <w:rPr>
                <w:rFonts w:ascii="宋体" w:hAnsi="宋体" w:cs="Microsoft New Tai Lue"/>
                <w:color w:val="auto"/>
                <w:sz w:val="21"/>
                <w:szCs w:val="21"/>
                <w:highlight w:val="none"/>
              </w:rPr>
              <w:t>对采购文件提出</w:t>
            </w:r>
            <w:r>
              <w:rPr>
                <w:rFonts w:hint="eastAsia" w:ascii="宋体" w:hAnsi="宋体" w:cs="Microsoft New Tai Lue"/>
                <w:color w:val="auto"/>
                <w:sz w:val="21"/>
                <w:szCs w:val="21"/>
                <w:highlight w:val="none"/>
              </w:rPr>
              <w:t>的</w:t>
            </w:r>
          </w:p>
          <w:p w14:paraId="0EE036C0">
            <w:pPr>
              <w:adjustRightInd w:val="0"/>
              <w:snapToGrid w:val="0"/>
              <w:spacing w:before="156" w:beforeLines="50" w:line="360" w:lineRule="auto"/>
              <w:ind w:left="-533" w:leftChars="-254" w:firstLine="533" w:firstLineChars="254"/>
              <w:jc w:val="left"/>
              <w:rPr>
                <w:rFonts w:hint="eastAsia" w:ascii="宋体" w:hAnsi="宋体"/>
                <w:color w:val="auto"/>
                <w:sz w:val="21"/>
                <w:szCs w:val="21"/>
                <w:highlight w:val="none"/>
              </w:rPr>
            </w:pPr>
            <w:r>
              <w:rPr>
                <w:rFonts w:ascii="宋体" w:hAnsi="宋体" w:cs="Microsoft New Tai Lue"/>
                <w:color w:val="auto"/>
                <w:sz w:val="21"/>
                <w:szCs w:val="21"/>
                <w:highlight w:val="none"/>
              </w:rPr>
              <w:t>质疑</w:t>
            </w:r>
          </w:p>
        </w:tc>
        <w:tc>
          <w:tcPr>
            <w:tcW w:w="4982" w:type="dxa"/>
            <w:vAlign w:val="center"/>
          </w:tcPr>
          <w:p w14:paraId="4AA11248">
            <w:pPr>
              <w:pStyle w:val="18"/>
              <w:spacing w:line="360" w:lineRule="auto"/>
              <w:rPr>
                <w:rFonts w:hint="eastAsia" w:hAnsi="宋体"/>
                <w:color w:val="auto"/>
                <w:sz w:val="21"/>
                <w:szCs w:val="21"/>
                <w:highlight w:val="none"/>
              </w:rPr>
            </w:pPr>
            <w:r>
              <w:rPr>
                <w:rFonts w:hint="eastAsia" w:hAnsi="宋体" w:cs="Microsoft New Tai Lue"/>
                <w:bCs/>
                <w:color w:val="auto"/>
                <w:sz w:val="21"/>
                <w:szCs w:val="21"/>
                <w:highlight w:val="none"/>
              </w:rPr>
              <w:t>形式：以书面形式通知采购人或采购代理机构。如采用邮件形式（盖章扫描件及WPS兼容格式文件发至</w:t>
            </w:r>
            <w:r>
              <w:rPr>
                <w:rFonts w:hAnsi="宋体" w:cs="Microsoft New Tai Lue"/>
                <w:bCs/>
                <w:color w:val="auto"/>
                <w:sz w:val="21"/>
                <w:szCs w:val="21"/>
                <w:highlight w:val="none"/>
                <w:u w:val="single"/>
              </w:rPr>
              <w:t>1728158436@qq.com</w:t>
            </w:r>
            <w:r>
              <w:rPr>
                <w:rFonts w:hint="eastAsia" w:hAnsi="宋体" w:cs="Microsoft New Tai Lue"/>
                <w:bCs/>
                <w:color w:val="auto"/>
                <w:sz w:val="21"/>
                <w:szCs w:val="21"/>
                <w:highlight w:val="none"/>
                <w:u w:val="single"/>
              </w:rPr>
              <w:t xml:space="preserve"> </w:t>
            </w:r>
            <w:r>
              <w:rPr>
                <w:rFonts w:hint="eastAsia" w:hAnsi="宋体" w:cs="Microsoft New Tai Lue"/>
                <w:bCs/>
                <w:color w:val="auto"/>
                <w:sz w:val="21"/>
                <w:szCs w:val="21"/>
                <w:highlight w:val="none"/>
              </w:rPr>
              <w:t>邮箱）通知，采购人或采购代理机构将以邮件形式进行答复。</w:t>
            </w:r>
          </w:p>
        </w:tc>
      </w:tr>
      <w:tr w14:paraId="6635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64944EA1">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27</w:t>
            </w:r>
          </w:p>
        </w:tc>
        <w:tc>
          <w:tcPr>
            <w:tcW w:w="850" w:type="dxa"/>
            <w:vAlign w:val="center"/>
          </w:tcPr>
          <w:p w14:paraId="2899525A">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38.1</w:t>
            </w:r>
          </w:p>
        </w:tc>
        <w:tc>
          <w:tcPr>
            <w:tcW w:w="2835" w:type="dxa"/>
            <w:vAlign w:val="center"/>
          </w:tcPr>
          <w:p w14:paraId="1CF914B3">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招标代理服务费</w:t>
            </w:r>
          </w:p>
        </w:tc>
        <w:tc>
          <w:tcPr>
            <w:tcW w:w="4982" w:type="dxa"/>
            <w:vAlign w:val="center"/>
          </w:tcPr>
          <w:p w14:paraId="2F3B55FC">
            <w:pPr>
              <w:pStyle w:val="18"/>
              <w:keepNext w:val="0"/>
              <w:keepLines w:val="0"/>
              <w:suppressLineNumbers w:val="0"/>
              <w:spacing w:before="0" w:beforeAutospacing="0" w:after="0" w:afterAutospacing="0" w:line="360" w:lineRule="auto"/>
              <w:ind w:left="0" w:right="0"/>
              <w:rPr>
                <w:rFonts w:hint="eastAsia" w:hAnsi="宋体"/>
                <w:bCs/>
                <w:snapToGrid w:val="0"/>
                <w:color w:val="auto"/>
                <w:kern w:val="0"/>
                <w:sz w:val="21"/>
                <w:szCs w:val="21"/>
                <w:highlight w:val="none"/>
              </w:rPr>
            </w:pPr>
            <w:r>
              <w:rPr>
                <w:rFonts w:hint="eastAsia" w:hAnsi="宋体"/>
                <w:bCs/>
                <w:snapToGrid w:val="0"/>
                <w:color w:val="auto"/>
                <w:kern w:val="0"/>
                <w:sz w:val="21"/>
                <w:szCs w:val="21"/>
                <w:highlight w:val="none"/>
              </w:rPr>
              <w:t>1.支付主体和报价要求：本项目采购代理服务费由中标人支付，中标人在报价时应将代理服务费全额包含在投标总价中，采购人不再另行支付。</w:t>
            </w:r>
          </w:p>
          <w:p w14:paraId="28262EED">
            <w:pPr>
              <w:pStyle w:val="18"/>
              <w:keepNext w:val="0"/>
              <w:keepLines w:val="0"/>
              <w:suppressLineNumbers w:val="0"/>
              <w:spacing w:before="0" w:beforeAutospacing="0" w:after="0" w:afterAutospacing="0" w:line="360" w:lineRule="auto"/>
              <w:ind w:left="0" w:right="0"/>
              <w:rPr>
                <w:rFonts w:hint="eastAsia" w:hAnsi="宋体"/>
                <w:bCs/>
                <w:snapToGrid w:val="0"/>
                <w:color w:val="auto"/>
                <w:kern w:val="0"/>
                <w:sz w:val="21"/>
                <w:szCs w:val="21"/>
                <w:highlight w:val="none"/>
              </w:rPr>
            </w:pPr>
            <w:r>
              <w:rPr>
                <w:rFonts w:hint="eastAsia" w:hAnsi="宋体"/>
                <w:bCs/>
                <w:snapToGrid w:val="0"/>
                <w:color w:val="auto"/>
                <w:kern w:val="0"/>
                <w:sz w:val="21"/>
                <w:szCs w:val="21"/>
                <w:highlight w:val="none"/>
              </w:rPr>
              <w:t>2.原因：为优化采购资金使用效率，依据《政府采购代理机构管理暂行办法》（财库〔2018〕2号）第十五条规定，经采购人研究确定，本项目代理服务费由中标人支付。</w:t>
            </w:r>
          </w:p>
          <w:p w14:paraId="72C957C2">
            <w:pPr>
              <w:pStyle w:val="18"/>
              <w:keepNext w:val="0"/>
              <w:keepLines w:val="0"/>
              <w:suppressLineNumbers w:val="0"/>
              <w:spacing w:before="0" w:beforeAutospacing="0" w:after="0" w:afterAutospacing="0" w:line="360" w:lineRule="auto"/>
              <w:ind w:left="0" w:right="0"/>
              <w:rPr>
                <w:rFonts w:hint="eastAsia" w:hAnsi="宋体"/>
                <w:bCs/>
                <w:snapToGrid w:val="0"/>
                <w:color w:val="auto"/>
                <w:kern w:val="0"/>
                <w:sz w:val="21"/>
                <w:szCs w:val="21"/>
                <w:highlight w:val="none"/>
              </w:rPr>
            </w:pPr>
            <w:r>
              <w:rPr>
                <w:rFonts w:hint="eastAsia" w:hAnsi="宋体"/>
                <w:bCs/>
                <w:snapToGrid w:val="0"/>
                <w:color w:val="auto"/>
                <w:kern w:val="0"/>
                <w:sz w:val="21"/>
                <w:szCs w:val="21"/>
                <w:highlight w:val="none"/>
              </w:rPr>
              <w:t>3.收取方式：中标人在领取中标通知书前，一次性向采购代理机构足额支付；支付方式为银行转账/电汇/现金。</w:t>
            </w:r>
          </w:p>
          <w:p w14:paraId="09F1C1F7">
            <w:pPr>
              <w:pStyle w:val="18"/>
              <w:keepNext w:val="0"/>
              <w:keepLines w:val="0"/>
              <w:suppressLineNumbers w:val="0"/>
              <w:spacing w:before="0" w:beforeAutospacing="0" w:after="0" w:afterAutospacing="0" w:line="360" w:lineRule="auto"/>
              <w:ind w:left="0" w:right="0"/>
              <w:rPr>
                <w:rFonts w:hint="eastAsia" w:hAnsi="宋体"/>
                <w:bCs/>
                <w:snapToGrid w:val="0"/>
                <w:color w:val="auto"/>
                <w:kern w:val="0"/>
                <w:sz w:val="21"/>
                <w:szCs w:val="21"/>
                <w:highlight w:val="none"/>
              </w:rPr>
            </w:pPr>
            <w:r>
              <w:rPr>
                <w:rFonts w:hint="eastAsia" w:hAnsi="宋体"/>
                <w:bCs/>
                <w:snapToGrid w:val="0"/>
                <w:color w:val="auto"/>
                <w:kern w:val="0"/>
                <w:sz w:val="21"/>
                <w:szCs w:val="21"/>
                <w:highlight w:val="none"/>
              </w:rPr>
              <w:t>4.收费标准：各标段中标人以中标价为基数，参照《招标代理服务收费管理暂行办法》（国家发展计划委员会计价格[2002]1980号）代理服务招标收费基准费率的80%计算，在领取中标通知书前向招标代理机构一次性支付服务费。</w:t>
            </w:r>
          </w:p>
          <w:p w14:paraId="1A9BCDE1">
            <w:pPr>
              <w:pStyle w:val="18"/>
              <w:keepNext w:val="0"/>
              <w:keepLines w:val="0"/>
              <w:suppressLineNumbers w:val="0"/>
              <w:spacing w:before="0" w:beforeAutospacing="0" w:after="0" w:afterAutospacing="0" w:line="360" w:lineRule="auto"/>
              <w:ind w:left="0" w:leftChars="0" w:right="0" w:rightChars="0"/>
              <w:rPr>
                <w:rFonts w:hint="eastAsia" w:hAnsi="宋体"/>
                <w:bCs/>
                <w:snapToGrid w:val="0"/>
                <w:color w:val="auto"/>
                <w:kern w:val="0"/>
                <w:sz w:val="21"/>
                <w:szCs w:val="21"/>
                <w:highlight w:val="none"/>
              </w:rPr>
            </w:pPr>
            <w:r>
              <w:rPr>
                <w:rFonts w:hint="eastAsia" w:hAnsi="宋体"/>
                <w:bCs/>
                <w:snapToGrid w:val="0"/>
                <w:color w:val="auto"/>
                <w:kern w:val="0"/>
                <w:sz w:val="21"/>
                <w:szCs w:val="21"/>
                <w:highlight w:val="none"/>
              </w:rPr>
              <w:t>5.确定标准的依据：《政府采购代理机构管理暂行办法》（财库〔2018〕2号）、《招标代理服务收费管理暂行办法》（国家发展计划委员会计价格[2002]1980号）。</w:t>
            </w:r>
          </w:p>
        </w:tc>
      </w:tr>
      <w:tr w14:paraId="7D3D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1" w:hRule="atLeast"/>
          <w:jc w:val="center"/>
        </w:trPr>
        <w:tc>
          <w:tcPr>
            <w:tcW w:w="675" w:type="dxa"/>
            <w:vAlign w:val="center"/>
          </w:tcPr>
          <w:p w14:paraId="3C47663D">
            <w:pPr>
              <w:pStyle w:val="75"/>
              <w:spacing w:line="360" w:lineRule="auto"/>
              <w:jc w:val="center"/>
              <w:rPr>
                <w:rFonts w:hint="default" w:ascii="Microsoft New Tai Lue" w:hAnsi="Microsoft New Tai Lue" w:eastAsia="宋体" w:cs="Microsoft New Tai Lue"/>
                <w:color w:val="auto"/>
                <w:kern w:val="2"/>
                <w:sz w:val="21"/>
                <w:szCs w:val="21"/>
                <w:highlight w:val="none"/>
                <w:lang w:val="en-US" w:eastAsia="zh-CN"/>
              </w:rPr>
            </w:pPr>
            <w:r>
              <w:rPr>
                <w:rFonts w:hint="eastAsia" w:ascii="Microsoft New Tai Lue" w:hAnsi="Microsoft New Tai Lue" w:cs="Microsoft New Tai Lue"/>
                <w:color w:val="auto"/>
                <w:kern w:val="2"/>
                <w:sz w:val="21"/>
                <w:szCs w:val="21"/>
                <w:highlight w:val="none"/>
                <w:lang w:val="en-US" w:eastAsia="zh-CN"/>
              </w:rPr>
              <w:t>28</w:t>
            </w:r>
          </w:p>
        </w:tc>
        <w:tc>
          <w:tcPr>
            <w:tcW w:w="850" w:type="dxa"/>
            <w:vAlign w:val="center"/>
          </w:tcPr>
          <w:p w14:paraId="1A2A113F">
            <w:pPr>
              <w:pStyle w:val="75"/>
              <w:spacing w:line="360" w:lineRule="auto"/>
              <w:jc w:val="center"/>
              <w:rPr>
                <w:rFonts w:ascii="Microsoft New Tai Lue" w:hAnsi="Microsoft New Tai Lue" w:cs="Microsoft New Tai Lue"/>
                <w:color w:val="auto"/>
                <w:kern w:val="2"/>
                <w:sz w:val="21"/>
                <w:szCs w:val="21"/>
                <w:highlight w:val="none"/>
              </w:rPr>
            </w:pPr>
            <w:r>
              <w:rPr>
                <w:rFonts w:ascii="Microsoft New Tai Lue" w:hAnsi="Microsoft New Tai Lue" w:cs="Microsoft New Tai Lue"/>
                <w:color w:val="auto"/>
                <w:kern w:val="2"/>
                <w:sz w:val="21"/>
                <w:szCs w:val="21"/>
                <w:highlight w:val="none"/>
              </w:rPr>
              <w:t>39.1</w:t>
            </w:r>
          </w:p>
        </w:tc>
        <w:tc>
          <w:tcPr>
            <w:tcW w:w="2835" w:type="dxa"/>
            <w:vAlign w:val="center"/>
          </w:tcPr>
          <w:p w14:paraId="5AE4649E">
            <w:pPr>
              <w:pStyle w:val="75"/>
              <w:spacing w:line="360" w:lineRule="auto"/>
              <w:jc w:val="left"/>
              <w:rPr>
                <w:rFonts w:hint="eastAsia" w:hAnsi="宋体" w:cs="Microsoft New Tai Lue"/>
                <w:color w:val="auto"/>
                <w:kern w:val="2"/>
                <w:sz w:val="21"/>
                <w:szCs w:val="21"/>
                <w:highlight w:val="none"/>
              </w:rPr>
            </w:pPr>
            <w:r>
              <w:rPr>
                <w:rFonts w:hAnsi="宋体" w:cs="Microsoft New Tai Lue"/>
                <w:color w:val="auto"/>
                <w:kern w:val="2"/>
                <w:sz w:val="21"/>
                <w:szCs w:val="21"/>
                <w:highlight w:val="none"/>
              </w:rPr>
              <w:t>其他规定</w:t>
            </w:r>
          </w:p>
        </w:tc>
        <w:tc>
          <w:tcPr>
            <w:tcW w:w="4982" w:type="dxa"/>
            <w:vAlign w:val="center"/>
          </w:tcPr>
          <w:p w14:paraId="76D73EC3">
            <w:pPr>
              <w:pStyle w:val="75"/>
              <w:numPr>
                <w:ilvl w:val="-1"/>
                <w:numId w:val="0"/>
              </w:numPr>
              <w:spacing w:before="160" w:line="360" w:lineRule="auto"/>
              <w:rPr>
                <w:rFonts w:hint="eastAsia" w:eastAsia="宋体"/>
                <w:b/>
                <w:bCs/>
                <w:color w:val="auto"/>
                <w:sz w:val="21"/>
                <w:szCs w:val="21"/>
                <w:highlight w:val="none"/>
                <w:lang w:eastAsia="zh-CN"/>
              </w:rPr>
            </w:pPr>
            <w:r>
              <w:rPr>
                <w:rFonts w:ascii="宋体" w:hAnsi="Courier New" w:eastAsia="宋体" w:cs="Times New Roman"/>
                <w:b/>
                <w:bCs/>
                <w:color w:val="auto"/>
                <w:kern w:val="0"/>
                <w:sz w:val="21"/>
                <w:szCs w:val="21"/>
                <w:highlight w:val="none"/>
                <w:lang w:val="en-US" w:eastAsia="zh-CN" w:bidi="ar-SA"/>
              </w:rPr>
              <w:t>1.</w:t>
            </w:r>
            <w:r>
              <w:rPr>
                <w:rFonts w:hint="eastAsia" w:cs="Times New Roman"/>
                <w:b/>
                <w:bCs/>
                <w:color w:val="auto"/>
                <w:kern w:val="0"/>
                <w:sz w:val="21"/>
                <w:szCs w:val="21"/>
                <w:highlight w:val="none"/>
                <w:lang w:val="en-US" w:eastAsia="zh-CN" w:bidi="ar-SA"/>
              </w:rPr>
              <w:t>本项目兼投不兼中：</w:t>
            </w:r>
            <w:r>
              <w:rPr>
                <w:rFonts w:hint="eastAsia" w:hAnsi="宋体" w:cs="Microsoft New Tai Lue"/>
                <w:b/>
                <w:bCs/>
                <w:color w:val="auto"/>
                <w:sz w:val="21"/>
                <w:szCs w:val="21"/>
                <w:highlight w:val="none"/>
              </w:rPr>
              <w:t>供应商可投标多个包，但至多只能中标一个包。</w:t>
            </w:r>
            <w:r>
              <w:rPr>
                <w:rFonts w:hint="eastAsia" w:hAnsi="宋体" w:cs="Microsoft New Tai Lue"/>
                <w:b/>
                <w:bCs w:val="0"/>
                <w:color w:val="auto"/>
                <w:sz w:val="21"/>
                <w:szCs w:val="21"/>
                <w:highlight w:val="none"/>
              </w:rPr>
              <w:t>评审按包号正顺序进行评审，供应商在前一包中被推荐为第一中标候选人后，</w:t>
            </w:r>
            <w:r>
              <w:rPr>
                <w:rFonts w:hint="eastAsia" w:hAnsi="宋体" w:cs="Microsoft New Tai Lue"/>
                <w:b/>
                <w:bCs w:val="0"/>
                <w:color w:val="auto"/>
                <w:sz w:val="21"/>
                <w:szCs w:val="21"/>
                <w:highlight w:val="none"/>
                <w:lang w:val="en-US" w:eastAsia="zh-CN"/>
              </w:rPr>
              <w:t>其投标文件在后续包中按照无效投标处理</w:t>
            </w:r>
            <w:r>
              <w:rPr>
                <w:rFonts w:hint="eastAsia" w:hAnsi="宋体" w:cs="Microsoft New Tai Lue"/>
                <w:b/>
                <w:bCs w:val="0"/>
                <w:color w:val="auto"/>
                <w:sz w:val="21"/>
                <w:szCs w:val="21"/>
                <w:highlight w:val="none"/>
              </w:rPr>
              <w:t>。</w:t>
            </w:r>
          </w:p>
          <w:p w14:paraId="45EE854C">
            <w:pPr>
              <w:pStyle w:val="75"/>
              <w:numPr>
                <w:ilvl w:val="-1"/>
                <w:numId w:val="0"/>
              </w:numPr>
              <w:spacing w:before="160" w:line="360" w:lineRule="auto"/>
              <w:rPr>
                <w:rFonts w:hint="eastAsia"/>
                <w:b/>
                <w:bCs/>
                <w:color w:val="auto"/>
                <w:sz w:val="21"/>
                <w:szCs w:val="21"/>
                <w:highlight w:val="none"/>
              </w:rPr>
            </w:pPr>
            <w:r>
              <w:rPr>
                <w:rFonts w:ascii="宋体" w:hAnsi="Courier New" w:eastAsia="宋体" w:cs="Times New Roman"/>
                <w:b/>
                <w:bCs/>
                <w:color w:val="auto"/>
                <w:kern w:val="0"/>
                <w:sz w:val="21"/>
                <w:szCs w:val="21"/>
                <w:highlight w:val="none"/>
                <w:lang w:val="en-US" w:eastAsia="zh-CN" w:bidi="ar-SA"/>
              </w:rPr>
              <w:t>2.</w:t>
            </w:r>
            <w:r>
              <w:rPr>
                <w:rFonts w:hint="eastAsia"/>
                <w:b/>
                <w:bCs/>
                <w:color w:val="auto"/>
                <w:sz w:val="21"/>
                <w:szCs w:val="21"/>
                <w:highlight w:val="none"/>
              </w:rPr>
              <w:t>本项目采购标的对应的中小企业划分标准所属行业：其他未列明行业。</w:t>
            </w:r>
          </w:p>
          <w:p w14:paraId="6FF35BA2">
            <w:pPr>
              <w:pStyle w:val="75"/>
              <w:spacing w:before="160" w:after="0" w:line="360" w:lineRule="auto"/>
              <w:rPr>
                <w:rFonts w:hint="eastAsia" w:ascii="宋体" w:hAnsi="宋体" w:eastAsia="宋体" w:cs="Courier New"/>
                <w:bCs/>
                <w:snapToGrid w:val="0"/>
                <w:kern w:val="0"/>
                <w:sz w:val="21"/>
                <w:szCs w:val="21"/>
                <w:lang w:val="en-US" w:eastAsia="zh-CN" w:bidi="ar-SA"/>
              </w:rPr>
            </w:pPr>
            <w:r>
              <w:rPr>
                <w:rFonts w:hint="eastAsia"/>
                <w:b/>
                <w:bCs/>
                <w:color w:val="auto"/>
                <w:sz w:val="21"/>
                <w:szCs w:val="21"/>
                <w:highlight w:val="none"/>
                <w:lang w:val="en-US" w:eastAsia="zh-CN"/>
              </w:rPr>
              <w:t>3.</w:t>
            </w:r>
            <w:r>
              <w:rPr>
                <w:rFonts w:hint="eastAsia" w:hAnsi="宋体" w:cs="Microsoft New Tai Lue"/>
                <w:b/>
                <w:bCs/>
                <w:sz w:val="21"/>
                <w:szCs w:val="21"/>
              </w:rPr>
              <w:t>异常低价</w:t>
            </w:r>
            <w:r>
              <w:rPr>
                <w:rFonts w:hint="eastAsia" w:ascii="宋体" w:hAnsi="宋体" w:eastAsia="宋体" w:cs="Courier New"/>
                <w:b/>
                <w:bCs/>
                <w:snapToGrid w:val="0"/>
                <w:kern w:val="0"/>
                <w:sz w:val="21"/>
                <w:szCs w:val="21"/>
                <w:lang w:val="en-US" w:eastAsia="zh-CN" w:bidi="ar-SA"/>
              </w:rPr>
              <w:t>处理：</w:t>
            </w:r>
          </w:p>
          <w:p w14:paraId="014B5980">
            <w:pPr>
              <w:pStyle w:val="75"/>
              <w:spacing w:before="160" w:after="0" w:line="360"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（一）采购评审中出现下列情形之一的，评审委员会应当启动异常低价投标（响应）审查程序：</w:t>
            </w:r>
          </w:p>
          <w:p w14:paraId="18566870">
            <w:pPr>
              <w:pStyle w:val="75"/>
              <w:spacing w:before="160" w:after="0" w:line="360"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1.投标（响应）报价低于全部通过符合性审查供应商投标（响应）报价平均值</w:t>
            </w:r>
            <w:r>
              <w:rPr>
                <w:rFonts w:hint="eastAsia" w:hAnsi="宋体" w:cs="Courier New"/>
                <w:bCs/>
                <w:snapToGrid w:val="0"/>
                <w:kern w:val="0"/>
                <w:sz w:val="21"/>
                <w:szCs w:val="21"/>
                <w:lang w:val="en-US" w:eastAsia="zh-CN" w:bidi="ar-SA"/>
              </w:rPr>
              <w:t>65</w:t>
            </w:r>
            <w:r>
              <w:rPr>
                <w:rFonts w:hint="eastAsia" w:ascii="宋体" w:hAnsi="宋体" w:eastAsia="宋体" w:cs="Courier New"/>
                <w:bCs/>
                <w:snapToGrid w:val="0"/>
                <w:kern w:val="0"/>
                <w:sz w:val="21"/>
                <w:szCs w:val="21"/>
                <w:lang w:val="en-US" w:eastAsia="zh-CN" w:bidi="ar-SA"/>
              </w:rPr>
              <w:t>%的，即投标（响应）报价&lt;全部通过符合性审查供应商投标（响应）报价平均值×</w:t>
            </w:r>
            <w:r>
              <w:rPr>
                <w:rFonts w:hint="eastAsia" w:hAnsi="宋体" w:cs="Courier New"/>
                <w:bCs/>
                <w:snapToGrid w:val="0"/>
                <w:kern w:val="0"/>
                <w:sz w:val="21"/>
                <w:szCs w:val="21"/>
                <w:lang w:val="en-US" w:eastAsia="zh-CN" w:bidi="ar-SA"/>
              </w:rPr>
              <w:t>65</w:t>
            </w:r>
            <w:r>
              <w:rPr>
                <w:rFonts w:hint="eastAsia" w:ascii="宋体" w:hAnsi="宋体" w:eastAsia="宋体" w:cs="Courier New"/>
                <w:bCs/>
                <w:snapToGrid w:val="0"/>
                <w:kern w:val="0"/>
                <w:sz w:val="21"/>
                <w:szCs w:val="21"/>
                <w:lang w:val="en-US" w:eastAsia="zh-CN" w:bidi="ar-SA"/>
              </w:rPr>
              <w:t>%；</w:t>
            </w:r>
          </w:p>
          <w:p w14:paraId="00211FC7">
            <w:pPr>
              <w:pStyle w:val="75"/>
              <w:spacing w:before="160" w:after="0" w:line="360"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2.投标（响应）报价低于通过符合性审查的次低报价供应商投标（响应）报价</w:t>
            </w:r>
            <w:r>
              <w:rPr>
                <w:rFonts w:hint="eastAsia" w:hAnsi="宋体" w:cs="Courier New"/>
                <w:bCs/>
                <w:snapToGrid w:val="0"/>
                <w:kern w:val="0"/>
                <w:sz w:val="21"/>
                <w:szCs w:val="21"/>
                <w:lang w:val="en-US" w:eastAsia="zh-CN" w:bidi="ar-SA"/>
              </w:rPr>
              <w:t>65</w:t>
            </w:r>
            <w:r>
              <w:rPr>
                <w:rFonts w:hint="eastAsia" w:ascii="宋体" w:hAnsi="宋体" w:eastAsia="宋体" w:cs="Courier New"/>
                <w:bCs/>
                <w:snapToGrid w:val="0"/>
                <w:kern w:val="0"/>
                <w:sz w:val="21"/>
                <w:szCs w:val="21"/>
                <w:lang w:val="en-US" w:eastAsia="zh-CN" w:bidi="ar-SA"/>
              </w:rPr>
              <w:t>%的，即投标（响应）报价&lt;通过符合性审查的次低报价供应商投标（响应）报价×</w:t>
            </w:r>
            <w:r>
              <w:rPr>
                <w:rFonts w:hint="eastAsia" w:hAnsi="宋体" w:cs="Courier New"/>
                <w:bCs/>
                <w:snapToGrid w:val="0"/>
                <w:kern w:val="0"/>
                <w:sz w:val="21"/>
                <w:szCs w:val="21"/>
                <w:lang w:val="en-US" w:eastAsia="zh-CN" w:bidi="ar-SA"/>
              </w:rPr>
              <w:t>65</w:t>
            </w:r>
            <w:r>
              <w:rPr>
                <w:rFonts w:hint="eastAsia" w:ascii="宋体" w:hAnsi="宋体" w:eastAsia="宋体" w:cs="Courier New"/>
                <w:bCs/>
                <w:snapToGrid w:val="0"/>
                <w:kern w:val="0"/>
                <w:sz w:val="21"/>
                <w:szCs w:val="21"/>
                <w:lang w:val="en-US" w:eastAsia="zh-CN" w:bidi="ar-SA"/>
              </w:rPr>
              <w:t>%；</w:t>
            </w:r>
          </w:p>
          <w:p w14:paraId="2EC0DADC">
            <w:pPr>
              <w:pStyle w:val="75"/>
              <w:spacing w:before="160" w:after="0" w:line="360"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3.投标（响应）报价低于采购项目最高限价</w:t>
            </w:r>
            <w:r>
              <w:rPr>
                <w:rFonts w:hint="eastAsia" w:hAnsi="宋体" w:cs="Courier New"/>
                <w:bCs/>
                <w:snapToGrid w:val="0"/>
                <w:kern w:val="0"/>
                <w:sz w:val="21"/>
                <w:szCs w:val="21"/>
                <w:lang w:val="en-US" w:eastAsia="zh-CN" w:bidi="ar-SA"/>
              </w:rPr>
              <w:t>65</w:t>
            </w:r>
            <w:r>
              <w:rPr>
                <w:rFonts w:hint="eastAsia" w:ascii="宋体" w:hAnsi="宋体" w:eastAsia="宋体" w:cs="Courier New"/>
                <w:bCs/>
                <w:snapToGrid w:val="0"/>
                <w:kern w:val="0"/>
                <w:sz w:val="21"/>
                <w:szCs w:val="21"/>
                <w:lang w:val="en-US" w:eastAsia="zh-CN" w:bidi="ar-SA"/>
              </w:rPr>
              <w:t>%的，即投标（响应）报价&lt;采购项目最高限价×</w:t>
            </w:r>
            <w:r>
              <w:rPr>
                <w:rFonts w:hint="eastAsia" w:hAnsi="宋体" w:cs="Courier New"/>
                <w:bCs/>
                <w:snapToGrid w:val="0"/>
                <w:kern w:val="0"/>
                <w:sz w:val="21"/>
                <w:szCs w:val="21"/>
                <w:lang w:val="en-US" w:eastAsia="zh-CN" w:bidi="ar-SA"/>
              </w:rPr>
              <w:t>65</w:t>
            </w:r>
            <w:r>
              <w:rPr>
                <w:rFonts w:hint="eastAsia" w:ascii="宋体" w:hAnsi="宋体" w:eastAsia="宋体" w:cs="Courier New"/>
                <w:bCs/>
                <w:snapToGrid w:val="0"/>
                <w:kern w:val="0"/>
                <w:sz w:val="21"/>
                <w:szCs w:val="21"/>
                <w:lang w:val="en-US" w:eastAsia="zh-CN" w:bidi="ar-SA"/>
              </w:rPr>
              <w:t>%（未设定最高限价的采购项目，以采购项目预算金额作为最高限价）；</w:t>
            </w:r>
          </w:p>
          <w:p w14:paraId="43BA826F">
            <w:pPr>
              <w:pStyle w:val="75"/>
              <w:spacing w:before="160" w:after="0" w:line="360"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4.评审委员会基于专业判断，认为供应商报价过低，有可能影响产品质量或者不能诚信履约的其他情形。</w:t>
            </w:r>
          </w:p>
          <w:p w14:paraId="6F231E15">
            <w:pPr>
              <w:pStyle w:val="75"/>
              <w:numPr>
                <w:ilvl w:val="-1"/>
                <w:numId w:val="0"/>
              </w:numPr>
              <w:spacing w:before="160" w:line="360" w:lineRule="auto"/>
              <w:rPr>
                <w:rFonts w:hint="default" w:eastAsia="宋体"/>
                <w:b/>
                <w:bCs/>
                <w:color w:val="auto"/>
                <w:sz w:val="21"/>
                <w:szCs w:val="21"/>
                <w:highlight w:val="none"/>
                <w:lang w:val="en-US" w:eastAsia="zh-CN"/>
              </w:rPr>
            </w:pPr>
            <w:r>
              <w:rPr>
                <w:rFonts w:hint="eastAsia" w:ascii="宋体" w:hAnsi="宋体" w:eastAsia="宋体" w:cs="Courier New"/>
                <w:bCs/>
                <w:snapToGrid w:val="0"/>
                <w:kern w:val="0"/>
                <w:sz w:val="21"/>
                <w:szCs w:val="21"/>
                <w:lang w:val="en-US" w:eastAsia="zh-CN" w:bidi="ar-SA"/>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6FB3E83C">
      <w:pPr>
        <w:rPr>
          <w:rFonts w:ascii="Microsoft New Tai Lue" w:hAnsi="Microsoft New Tai Lue" w:cs="Microsoft New Tai Lue"/>
          <w:color w:val="auto"/>
          <w:highlight w:val="none"/>
        </w:rPr>
      </w:pPr>
    </w:p>
    <w:p w14:paraId="354F767A">
      <w:pPr>
        <w:pStyle w:val="18"/>
        <w:adjustRightInd w:val="0"/>
        <w:snapToGrid w:val="0"/>
        <w:spacing w:line="360" w:lineRule="auto"/>
        <w:rPr>
          <w:rFonts w:ascii="Microsoft New Tai Lue" w:hAnsi="Microsoft New Tai Lue" w:cs="Microsoft New Tai Lue"/>
          <w:b/>
          <w:bCs/>
          <w:color w:val="auto"/>
          <w:spacing w:val="100"/>
          <w:sz w:val="72"/>
          <w:highlight w:val="none"/>
        </w:rPr>
        <w:sectPr>
          <w:footerReference r:id="rId4" w:type="default"/>
          <w:pgSz w:w="11911" w:h="16838"/>
          <w:pgMar w:top="1440" w:right="1803" w:bottom="1440" w:left="1803" w:header="720" w:footer="720" w:gutter="0"/>
          <w:pgBorders>
            <w:top w:val="none" w:sz="0" w:space="0"/>
            <w:left w:val="none" w:sz="0" w:space="0"/>
            <w:bottom w:val="none" w:sz="0" w:space="0"/>
            <w:right w:val="none" w:sz="0" w:space="0"/>
          </w:pgBorders>
          <w:pgNumType w:start="1"/>
          <w:cols w:space="0" w:num="1"/>
          <w:rtlGutter w:val="0"/>
          <w:docGrid w:linePitch="317" w:charSpace="0"/>
        </w:sectPr>
      </w:pPr>
    </w:p>
    <w:p w14:paraId="4480F179">
      <w:pPr>
        <w:pStyle w:val="31"/>
        <w:rPr>
          <w:rFonts w:ascii="Microsoft New Tai Lue" w:hAnsi="Microsoft New Tai Lue" w:cs="Microsoft New Tai Lue"/>
          <w:color w:val="auto"/>
          <w:highlight w:val="none"/>
        </w:rPr>
      </w:pPr>
      <w:bookmarkStart w:id="32" w:name="_Toc3567"/>
      <w:bookmarkStart w:id="33" w:name="_Toc104560837"/>
      <w:bookmarkStart w:id="34" w:name="_Toc100905199"/>
      <w:bookmarkStart w:id="35" w:name="_Toc107246213"/>
      <w:bookmarkStart w:id="36" w:name="_Toc103848526"/>
      <w:r>
        <w:rPr>
          <w:rFonts w:ascii="Microsoft New Tai Lue" w:hAnsi="Microsoft New Tai Lue" w:cs="Microsoft New Tai Lue"/>
          <w:color w:val="auto"/>
          <w:highlight w:val="none"/>
        </w:rPr>
        <w:t>投标人须知</w:t>
      </w:r>
      <w:bookmarkEnd w:id="32"/>
      <w:bookmarkEnd w:id="33"/>
      <w:bookmarkEnd w:id="34"/>
      <w:bookmarkEnd w:id="35"/>
      <w:bookmarkEnd w:id="36"/>
    </w:p>
    <w:p w14:paraId="6B87410F">
      <w:pPr>
        <w:pStyle w:val="3"/>
        <w:spacing w:line="360" w:lineRule="auto"/>
        <w:ind w:left="0" w:leftChars="0" w:right="210"/>
        <w:rPr>
          <w:rFonts w:ascii="Microsoft New Tai Lue" w:hAnsi="Microsoft New Tai Lue" w:cs="Microsoft New Tai Lue"/>
          <w:color w:val="auto"/>
          <w:highlight w:val="none"/>
        </w:rPr>
      </w:pPr>
      <w:bookmarkStart w:id="37" w:name="_Toc16128"/>
      <w:bookmarkStart w:id="38" w:name="_Toc80264706"/>
      <w:r>
        <w:rPr>
          <w:rFonts w:ascii="Microsoft New Tai Lue" w:hAnsi="Microsoft New Tai Lue" w:cs="Microsoft New Tai Lue"/>
          <w:color w:val="auto"/>
          <w:highlight w:val="none"/>
        </w:rPr>
        <w:t>一．总则</w:t>
      </w:r>
      <w:bookmarkEnd w:id="37"/>
    </w:p>
    <w:p w14:paraId="66464317">
      <w:pPr>
        <w:pStyle w:val="3"/>
        <w:spacing w:line="360" w:lineRule="auto"/>
        <w:ind w:left="0" w:leftChars="0" w:right="210"/>
        <w:rPr>
          <w:rFonts w:ascii="Microsoft New Tai Lue" w:hAnsi="Microsoft New Tai Lue" w:cs="Microsoft New Tai Lue"/>
          <w:color w:val="auto"/>
          <w:highlight w:val="none"/>
        </w:rPr>
      </w:pPr>
      <w:bookmarkStart w:id="39" w:name="_Toc24353"/>
      <w:r>
        <w:rPr>
          <w:rFonts w:ascii="Microsoft New Tai Lue" w:hAnsi="Microsoft New Tai Lue" w:cs="Microsoft New Tai Lue"/>
          <w:color w:val="auto"/>
          <w:highlight w:val="none"/>
        </w:rPr>
        <w:t>1.采购方式</w:t>
      </w:r>
      <w:bookmarkEnd w:id="39"/>
    </w:p>
    <w:p w14:paraId="34A50FC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本次招标采取公开招标方式，本招标文件仅适用于</w:t>
      </w:r>
      <w:r>
        <w:rPr>
          <w:rFonts w:hint="eastAsia" w:ascii="Microsoft New Tai Lue" w:hAnsi="Microsoft New Tai Lue" w:cs="Microsoft New Tai Lue"/>
          <w:color w:val="auto"/>
          <w:szCs w:val="21"/>
          <w:highlight w:val="none"/>
        </w:rPr>
        <w:t>招标公告</w:t>
      </w:r>
      <w:r>
        <w:rPr>
          <w:rFonts w:ascii="Microsoft New Tai Lue" w:hAnsi="Microsoft New Tai Lue" w:cs="Microsoft New Tai Lue"/>
          <w:color w:val="auto"/>
          <w:szCs w:val="21"/>
          <w:highlight w:val="none"/>
        </w:rPr>
        <w:t>中所述项目。</w:t>
      </w:r>
    </w:p>
    <w:p w14:paraId="1D5BE406">
      <w:pPr>
        <w:pStyle w:val="3"/>
        <w:spacing w:line="360" w:lineRule="auto"/>
        <w:ind w:left="0" w:leftChars="0" w:right="210"/>
        <w:rPr>
          <w:rFonts w:ascii="Microsoft New Tai Lue" w:hAnsi="Microsoft New Tai Lue" w:cs="Microsoft New Tai Lue"/>
          <w:color w:val="auto"/>
          <w:highlight w:val="none"/>
        </w:rPr>
      </w:pPr>
      <w:bookmarkStart w:id="40" w:name="_Toc28910"/>
      <w:r>
        <w:rPr>
          <w:rFonts w:ascii="Microsoft New Tai Lue" w:hAnsi="Microsoft New Tai Lue" w:cs="Microsoft New Tai Lue"/>
          <w:color w:val="auto"/>
          <w:highlight w:val="none"/>
        </w:rPr>
        <w:t>2.定义</w:t>
      </w:r>
      <w:bookmarkEnd w:id="40"/>
    </w:p>
    <w:p w14:paraId="056CA1B5">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采购人</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3B67E60E">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2.2</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采购代理机构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4052300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2.3</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采购方</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是指采购人和</w:t>
      </w:r>
      <w:r>
        <w:rPr>
          <w:rFonts w:ascii="Microsoft New Tai Lue" w:hAnsi="Microsoft New Tai Lue" w:cs="Microsoft New Tai Lue"/>
          <w:color w:val="auto"/>
          <w:szCs w:val="21"/>
          <w:highlight w:val="none"/>
        </w:rPr>
        <w:t>采购代理机构的合称。</w:t>
      </w:r>
    </w:p>
    <w:p w14:paraId="5CBC0000">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2.4</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是指向采购人提供货物、工程或者服务的法人、其他组织或者自然人。</w:t>
      </w:r>
    </w:p>
    <w:p w14:paraId="16DF9A80">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2.5</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中标供应商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是指在投标过程中获得采购项目合同签订资格的供应商。中标供应商是由专家经过评审后推荐并经采购人确认的。本招标文件中中标供应商也称中标人。</w:t>
      </w:r>
    </w:p>
    <w:p w14:paraId="102F4AC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2.6</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评标委员会</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是依据</w:t>
      </w:r>
      <w:r>
        <w:rPr>
          <w:rFonts w:hint="eastAsia" w:ascii="Microsoft New Tai Lue" w:hAnsi="Microsoft New Tai Lue" w:cs="Microsoft New Tai Lue"/>
          <w:color w:val="auto"/>
          <w:szCs w:val="21"/>
          <w:highlight w:val="none"/>
        </w:rPr>
        <w:t>政府采购</w:t>
      </w:r>
      <w:r>
        <w:rPr>
          <w:rFonts w:ascii="Microsoft New Tai Lue" w:hAnsi="Microsoft New Tai Lue" w:cs="Microsoft New Tai Lue"/>
          <w:color w:val="auto"/>
          <w:szCs w:val="21"/>
          <w:highlight w:val="none"/>
        </w:rPr>
        <w:t>相关法律法规规定组建，依法履行评审采购活动职责的评审成员。</w:t>
      </w:r>
    </w:p>
    <w:p w14:paraId="71F2092E">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2.7</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货物</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是指各种形态和种类的物品，包括原材料、燃料、设备、产品等。</w:t>
      </w:r>
    </w:p>
    <w:p w14:paraId="7F357F5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2.8</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工程</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是指建设工程，包括建筑物和构筑物的新建、改建、扩建、装修、拆除、修缮等。</w:t>
      </w:r>
    </w:p>
    <w:p w14:paraId="2B04F088">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2.9</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服务</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是指除货物和工程以外的其他政府采购对象。</w:t>
      </w:r>
    </w:p>
    <w:p w14:paraId="42B47AF1">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2.10</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节能产品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或者</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环保产品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是指国务院有关部门发布的最新一期《节能产品政府采购品目清单》或者《环境标志产品政府采购品目清单》内的产品。</w:t>
      </w:r>
    </w:p>
    <w:p w14:paraId="1F8FB50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进口产品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是指通过中国海关报关验放进入中国境内且产自关境外的产品。</w:t>
      </w:r>
    </w:p>
    <w:p w14:paraId="69EEA5B0">
      <w:pPr>
        <w:pStyle w:val="3"/>
        <w:spacing w:line="360" w:lineRule="auto"/>
        <w:ind w:left="0" w:leftChars="0" w:right="210"/>
        <w:rPr>
          <w:rFonts w:ascii="Microsoft New Tai Lue" w:hAnsi="Microsoft New Tai Lue" w:cs="Microsoft New Tai Lue"/>
          <w:color w:val="auto"/>
          <w:highlight w:val="none"/>
        </w:rPr>
      </w:pPr>
      <w:bookmarkStart w:id="41" w:name="_Toc104"/>
      <w:r>
        <w:rPr>
          <w:rFonts w:ascii="Microsoft New Tai Lue" w:hAnsi="Microsoft New Tai Lue" w:cs="Microsoft New Tai Lue"/>
          <w:color w:val="auto"/>
          <w:highlight w:val="none"/>
        </w:rPr>
        <w:t>3.适用法律</w:t>
      </w:r>
      <w:bookmarkEnd w:id="41"/>
    </w:p>
    <w:p w14:paraId="1D4D2B78">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290FFD9">
      <w:pPr>
        <w:pStyle w:val="3"/>
        <w:spacing w:line="360" w:lineRule="auto"/>
        <w:ind w:left="0" w:leftChars="0" w:right="210"/>
        <w:rPr>
          <w:rFonts w:ascii="Microsoft New Tai Lue" w:hAnsi="Microsoft New Tai Lue" w:cs="Microsoft New Tai Lue"/>
          <w:color w:val="auto"/>
          <w:highlight w:val="none"/>
        </w:rPr>
      </w:pPr>
      <w:bookmarkStart w:id="42" w:name="_Toc28938"/>
      <w:r>
        <w:rPr>
          <w:rFonts w:ascii="Microsoft New Tai Lue" w:hAnsi="Microsoft New Tai Lue" w:cs="Microsoft New Tai Lue"/>
          <w:color w:val="auto"/>
          <w:highlight w:val="none"/>
        </w:rPr>
        <w:t>4.</w:t>
      </w:r>
      <w:r>
        <w:rPr>
          <w:rFonts w:hint="eastAsia" w:ascii="Microsoft New Tai Lue" w:hAnsi="Microsoft New Tai Lue" w:cs="Microsoft New Tai Lue"/>
          <w:color w:val="auto"/>
          <w:highlight w:val="none"/>
        </w:rPr>
        <w:t>政府采购政策（包括但不限于下列具体政策要求）</w:t>
      </w:r>
      <w:bookmarkEnd w:id="42"/>
    </w:p>
    <w:p w14:paraId="6C91C7BD">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1</w:t>
      </w:r>
      <w:r>
        <w:rPr>
          <w:rFonts w:hint="eastAsia" w:ascii="Microsoft New Tai Lue" w:hAnsi="Microsoft New Tai Lue" w:cs="Microsoft New Tai Lue"/>
          <w:b/>
          <w:color w:val="auto"/>
          <w:szCs w:val="21"/>
          <w:highlight w:val="none"/>
        </w:rPr>
        <w:t>中小企业、监狱企业及残疾人福利性单位</w:t>
      </w:r>
    </w:p>
    <w:p w14:paraId="0D1B5C44">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w:t>
      </w:r>
      <w:r>
        <w:rPr>
          <w:rFonts w:hint="eastAsia" w:ascii="Microsoft New Tai Lue" w:hAnsi="Microsoft New Tai Lue" w:cs="Microsoft New Tai Lue"/>
          <w:color w:val="auto"/>
          <w:szCs w:val="21"/>
          <w:highlight w:val="none"/>
        </w:rPr>
        <w:t>中小企业定义：</w:t>
      </w:r>
    </w:p>
    <w:p w14:paraId="038B7CE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4.1.1.1</w:t>
      </w:r>
      <w:r>
        <w:rPr>
          <w:rFonts w:hint="eastAsia" w:ascii="Microsoft New Tai Lue" w:hAnsi="Microsoft New Tai Lue" w:cs="Microsoft New Tai Lue"/>
          <w:color w:val="auto"/>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EAFDB1A">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4.1.1.2</w:t>
      </w:r>
      <w:r>
        <w:rPr>
          <w:rFonts w:hint="eastAsia" w:ascii="Microsoft New Tai Lue" w:hAnsi="Microsoft New Tai Lue" w:cs="Microsoft New Tai Lue"/>
          <w:color w:val="auto"/>
          <w:szCs w:val="21"/>
          <w:highlight w:val="none"/>
        </w:rPr>
        <w:t>供应商提供的货物、工程或者服务符合下列情形的，享受中小企业扶持政策：</w:t>
      </w:r>
    </w:p>
    <w:p w14:paraId="5CD8179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（1）在货物采购项目中，货物由中小企业制造，即货物由中小企业生产且使用该中小企业商号或者注册商标；</w:t>
      </w:r>
    </w:p>
    <w:p w14:paraId="092260F3">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（2）在工程采购项目中，工程由中小企业承建，即工程施工单位为中小企业；</w:t>
      </w:r>
    </w:p>
    <w:p w14:paraId="263D363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（3）在服务采购项目中，服务由中小企业承接，即提供服务的人员为中小企业依照《中华人民共和国劳动合同法》订立劳动合同的从业人员。</w:t>
      </w:r>
    </w:p>
    <w:p w14:paraId="2F4CC33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4.1.1.3</w:t>
      </w:r>
      <w:r>
        <w:rPr>
          <w:rFonts w:hint="eastAsia" w:ascii="Microsoft New Tai Lue" w:hAnsi="Microsoft New Tai Lue" w:cs="Microsoft New Tai Lue"/>
          <w:color w:val="auto"/>
          <w:szCs w:val="21"/>
          <w:highlight w:val="none"/>
        </w:rPr>
        <w:t>在货物采购项目中，供应商提供的货物既有中小企业制造货物，也有大型企业制造货物的，不享受中小企业扶持政策。</w:t>
      </w:r>
    </w:p>
    <w:p w14:paraId="35168971">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4.1.1.4</w:t>
      </w:r>
      <w:r>
        <w:rPr>
          <w:rFonts w:hint="eastAsia" w:ascii="Microsoft New Tai Lue" w:hAnsi="Microsoft New Tai Lue" w:cs="Microsoft New Tai Lue"/>
          <w:color w:val="auto"/>
          <w:szCs w:val="21"/>
          <w:highlight w:val="none"/>
        </w:rPr>
        <w:t>以联合体形式参加政府采购活动，联合体各方均为中小企业的，联合体视同中小企业。其中，联合体各方均为小微企业的，联合体视同小微企业。</w:t>
      </w:r>
    </w:p>
    <w:p w14:paraId="7FD4E506">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4.1.2</w:t>
      </w:r>
      <w:r>
        <w:rPr>
          <w:rFonts w:hint="eastAsia" w:ascii="Microsoft New Tai Lue" w:hAnsi="Microsoft New Tai Lue" w:cs="Microsoft New Tai Lue"/>
          <w:color w:val="auto"/>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F4224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4.1.3</w:t>
      </w:r>
      <w:r>
        <w:rPr>
          <w:rFonts w:hint="eastAsia" w:ascii="Microsoft New Tai Lue" w:hAnsi="Microsoft New Tai Lue" w:cs="Microsoft New Tai Lue"/>
          <w:color w:val="auto"/>
          <w:szCs w:val="21"/>
          <w:highlight w:val="none"/>
        </w:rPr>
        <w:t>残疾人福利单位定义：享受政府采购支持政策的残疾人福利性单位应当同时满足以下条件：</w:t>
      </w:r>
    </w:p>
    <w:p w14:paraId="4D7FA1C8">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（1）安置的残疾人占本单位在职职工人数的比例不低于25%（含25%），并且安置的残疾人人数不少于10 人（含10 人）；</w:t>
      </w:r>
    </w:p>
    <w:p w14:paraId="3BB21D61">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（2）依法与安置的每位残疾人签订了一年以上（含一年）的劳动合同或服务协议；</w:t>
      </w:r>
    </w:p>
    <w:p w14:paraId="40E40C03">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（3）为安置的每位残疾人按月足额缴纳了基本养老保险、基本医疗保险、失业保险、工伤保险和生育保险等社会保险费；</w:t>
      </w:r>
    </w:p>
    <w:p w14:paraId="1682E58B">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（4）通过银行等金融机构向安置的每位残疾人，按月支付了不低于单位所在区县适用的经省级人民政府批准的月最低工资标准的工资；</w:t>
      </w:r>
    </w:p>
    <w:p w14:paraId="33B9FA65">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（5）提供本单位制造的货物、承担的工程或者服务（以下简称产品），或者提供其他残疾人福利性单位制造的货物（不包括使用非残疾人福利性单位注册商标的货物）；</w:t>
      </w:r>
    </w:p>
    <w:p w14:paraId="1DBAE866">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5E43E45">
      <w:pPr>
        <w:adjustRightInd w:val="0"/>
        <w:snapToGrid w:val="0"/>
        <w:spacing w:beforeLines="50" w:line="360" w:lineRule="auto"/>
        <w:ind w:firstLine="420"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1</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4</w:t>
      </w:r>
      <w:r>
        <w:rPr>
          <w:rFonts w:hint="eastAsia" w:ascii="Microsoft New Tai Lue" w:hAnsi="Microsoft New Tai Lue" w:cs="Microsoft New Tai Lue"/>
          <w:color w:val="auto"/>
          <w:szCs w:val="21"/>
          <w:highlight w:val="none"/>
        </w:rPr>
        <w:t>小微企业价格评审优惠的政策调整：见第五章《评标方法与评标标准》（如涉及）。</w:t>
      </w:r>
    </w:p>
    <w:p w14:paraId="72306AE5">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4.2</w:t>
      </w:r>
      <w:r>
        <w:rPr>
          <w:rFonts w:hint="eastAsia" w:ascii="Microsoft New Tai Lue" w:hAnsi="Microsoft New Tai Lue" w:cs="Microsoft New Tai Lue"/>
          <w:b/>
          <w:color w:val="auto"/>
          <w:szCs w:val="21"/>
          <w:highlight w:val="none"/>
        </w:rPr>
        <w:t>政府采购节能产品、环境标志产品</w:t>
      </w:r>
    </w:p>
    <w:p w14:paraId="043D78F0">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4.2.1</w:t>
      </w:r>
      <w:r>
        <w:rPr>
          <w:rFonts w:hint="eastAsia" w:ascii="Microsoft New Tai Lue" w:hAnsi="Microsoft New Tai Lue" w:cs="Microsoft New Tai Lue"/>
          <w:color w:val="auto"/>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0C8EC6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238FA5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4.2.3</w:t>
      </w:r>
      <w:r>
        <w:rPr>
          <w:rFonts w:hint="eastAsia" w:ascii="Microsoft New Tai Lue" w:hAnsi="Microsoft New Tai Lue" w:cs="Microsoft New Tai Lue"/>
          <w:color w:val="auto"/>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0806899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4.2.4</w:t>
      </w:r>
      <w:r>
        <w:rPr>
          <w:rFonts w:hint="eastAsia" w:ascii="Microsoft New Tai Lue" w:hAnsi="Microsoft New Tai Lue" w:cs="Microsoft New Tai Lue"/>
          <w:color w:val="auto"/>
          <w:szCs w:val="21"/>
          <w:highlight w:val="none"/>
        </w:rPr>
        <w:t>非政府强制采购的节能产品或环境标志产品，依据品目清单和认证证书实施政府优先采购。优先采购的具体规定见第五章《评标方法与评标标准》（如涉及）。</w:t>
      </w:r>
    </w:p>
    <w:p w14:paraId="67D45D3A">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4.3</w:t>
      </w:r>
      <w:r>
        <w:rPr>
          <w:rFonts w:hint="eastAsia" w:ascii="Microsoft New Tai Lue" w:hAnsi="Microsoft New Tai Lue" w:cs="Microsoft New Tai Lue"/>
          <w:b/>
          <w:color w:val="auto"/>
          <w:szCs w:val="21"/>
          <w:highlight w:val="none"/>
        </w:rPr>
        <w:t>信息安全产品</w:t>
      </w:r>
    </w:p>
    <w:p w14:paraId="61AD5A4B">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4.3.1</w:t>
      </w:r>
      <w:r>
        <w:rPr>
          <w:rFonts w:hint="eastAsia" w:ascii="Microsoft New Tai Lue" w:hAnsi="Microsoft New Tai Lue" w:cs="Microsoft New Tai Lue"/>
          <w:color w:val="auto"/>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1674C611">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4</w:t>
      </w:r>
      <w:r>
        <w:rPr>
          <w:rFonts w:hint="eastAsia" w:ascii="Microsoft New Tai Lue" w:hAnsi="Microsoft New Tai Lue" w:cs="Microsoft New Tai Lue"/>
          <w:b/>
          <w:color w:val="auto"/>
          <w:szCs w:val="21"/>
          <w:highlight w:val="none"/>
        </w:rPr>
        <w:t>未</w:t>
      </w:r>
      <w:r>
        <w:rPr>
          <w:rFonts w:ascii="Microsoft New Tai Lue" w:hAnsi="Microsoft New Tai Lue" w:cs="Microsoft New Tai Lue"/>
          <w:b/>
          <w:color w:val="auto"/>
          <w:szCs w:val="21"/>
          <w:highlight w:val="none"/>
        </w:rPr>
        <w:t>按要求提供相关材料的，不享受相关政策。</w:t>
      </w:r>
    </w:p>
    <w:p w14:paraId="190AC5CF">
      <w:pPr>
        <w:pStyle w:val="3"/>
        <w:spacing w:line="360" w:lineRule="auto"/>
        <w:ind w:left="0" w:leftChars="0" w:right="210"/>
        <w:rPr>
          <w:rFonts w:ascii="Microsoft New Tai Lue" w:hAnsi="Microsoft New Tai Lue" w:cs="Microsoft New Tai Lue"/>
          <w:color w:val="auto"/>
          <w:highlight w:val="none"/>
        </w:rPr>
      </w:pPr>
      <w:bookmarkStart w:id="43" w:name="_Toc14560"/>
      <w:r>
        <w:rPr>
          <w:rFonts w:ascii="Microsoft New Tai Lue" w:hAnsi="Microsoft New Tai Lue" w:cs="Microsoft New Tai Lue"/>
          <w:color w:val="auto"/>
          <w:highlight w:val="none"/>
        </w:rPr>
        <w:t>5.相关费用</w:t>
      </w:r>
      <w:bookmarkEnd w:id="43"/>
    </w:p>
    <w:p w14:paraId="2EA0CA6C">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5.1参加投标</w:t>
      </w:r>
      <w:r>
        <w:rPr>
          <w:rFonts w:hint="eastAsia" w:ascii="Microsoft New Tai Lue" w:hAnsi="Microsoft New Tai Lue" w:cs="Microsoft New Tai Lue"/>
          <w:color w:val="auto"/>
          <w:szCs w:val="21"/>
          <w:highlight w:val="none"/>
        </w:rPr>
        <w:t>活动的投标人</w:t>
      </w:r>
      <w:r>
        <w:rPr>
          <w:rFonts w:ascii="Microsoft New Tai Lue" w:hAnsi="Microsoft New Tai Lue" w:cs="Microsoft New Tai Lue"/>
          <w:color w:val="auto"/>
          <w:szCs w:val="21"/>
          <w:highlight w:val="none"/>
        </w:rPr>
        <w:t>应自行承担所有与参加投标有关的费用，无论投标过程中的做法和结果如何，采购</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在任何情况下均无义务和责任承担这些费用。</w:t>
      </w:r>
    </w:p>
    <w:p w14:paraId="675CC55B">
      <w:pPr>
        <w:pStyle w:val="3"/>
        <w:spacing w:line="360" w:lineRule="auto"/>
        <w:ind w:left="0" w:leftChars="0" w:right="210"/>
        <w:rPr>
          <w:rFonts w:ascii="Microsoft New Tai Lue" w:hAnsi="Microsoft New Tai Lue" w:cs="Microsoft New Tai Lue"/>
          <w:color w:val="auto"/>
          <w:highlight w:val="none"/>
        </w:rPr>
      </w:pPr>
      <w:bookmarkStart w:id="44" w:name="_Toc28503"/>
      <w:r>
        <w:rPr>
          <w:rFonts w:ascii="Microsoft New Tai Lue" w:hAnsi="Microsoft New Tai Lue" w:cs="Microsoft New Tai Lue"/>
          <w:color w:val="auto"/>
          <w:highlight w:val="none"/>
        </w:rPr>
        <w:t>6.保密</w:t>
      </w:r>
      <w:bookmarkEnd w:id="44"/>
    </w:p>
    <w:p w14:paraId="2E472096">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被视为无条件对本招标文件的内容负有保密义务。</w:t>
      </w:r>
    </w:p>
    <w:p w14:paraId="220D6782">
      <w:pPr>
        <w:pStyle w:val="3"/>
        <w:spacing w:line="360" w:lineRule="auto"/>
        <w:ind w:left="0" w:leftChars="0" w:right="210"/>
        <w:rPr>
          <w:rFonts w:ascii="Microsoft New Tai Lue" w:hAnsi="Microsoft New Tai Lue" w:cs="Microsoft New Tai Lue"/>
          <w:color w:val="auto"/>
          <w:highlight w:val="none"/>
        </w:rPr>
      </w:pPr>
      <w:bookmarkStart w:id="45" w:name="_Toc20601"/>
      <w:r>
        <w:rPr>
          <w:rFonts w:ascii="Microsoft New Tai Lue" w:hAnsi="Microsoft New Tai Lue" w:cs="Microsoft New Tai Lue"/>
          <w:color w:val="auto"/>
          <w:highlight w:val="none"/>
        </w:rPr>
        <w:t>7.语言文字、计量单位</w:t>
      </w:r>
      <w:bookmarkEnd w:id="45"/>
    </w:p>
    <w:p w14:paraId="33CF74C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7.1所有文件使用的语言文字为中文。专用术语使用外文的，应附有中文注释。</w:t>
      </w:r>
    </w:p>
    <w:p w14:paraId="018E9CAA">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7.2所有文件中的计量单位，除招标文件有特殊要求外，应采用国家法定计量单位。</w:t>
      </w:r>
    </w:p>
    <w:p w14:paraId="7AB75FB1">
      <w:pPr>
        <w:pStyle w:val="3"/>
        <w:spacing w:line="360" w:lineRule="auto"/>
        <w:ind w:left="0" w:leftChars="0" w:right="210"/>
        <w:rPr>
          <w:rFonts w:ascii="Microsoft New Tai Lue" w:hAnsi="Microsoft New Tai Lue" w:cs="Microsoft New Tai Lue"/>
          <w:color w:val="auto"/>
          <w:highlight w:val="none"/>
        </w:rPr>
      </w:pPr>
      <w:bookmarkStart w:id="46" w:name="_Toc21556"/>
      <w:r>
        <w:rPr>
          <w:rFonts w:ascii="Microsoft New Tai Lue" w:hAnsi="Microsoft New Tai Lue" w:cs="Microsoft New Tai Lue"/>
          <w:color w:val="auto"/>
          <w:highlight w:val="none"/>
        </w:rPr>
        <w:t>8.现场考察</w:t>
      </w:r>
      <w:bookmarkEnd w:id="46"/>
    </w:p>
    <w:p w14:paraId="54A7F1FA">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8.1</w:t>
      </w:r>
      <w:r>
        <w:rPr>
          <w:rFonts w:ascii="Microsoft New Tai Lue" w:hAnsi="Microsoft New Tai Lue" w:cs="Microsoft New Tai Lue"/>
          <w:b/>
          <w:color w:val="auto"/>
          <w:szCs w:val="21"/>
          <w:highlight w:val="none"/>
        </w:rPr>
        <w:t>投标人须知前附表</w:t>
      </w:r>
      <w:r>
        <w:rPr>
          <w:color w:val="auto"/>
          <w:szCs w:val="21"/>
          <w:highlight w:val="none"/>
        </w:rPr>
        <w:t>规定</w:t>
      </w:r>
      <w:r>
        <w:rPr>
          <w:rFonts w:hint="eastAsia"/>
          <w:color w:val="auto"/>
          <w:szCs w:val="21"/>
          <w:highlight w:val="none"/>
        </w:rPr>
        <w:t>现场考察</w:t>
      </w:r>
      <w:r>
        <w:rPr>
          <w:color w:val="auto"/>
          <w:szCs w:val="21"/>
          <w:highlight w:val="none"/>
        </w:rPr>
        <w:t>的，供应商须按照</w:t>
      </w:r>
      <w:r>
        <w:rPr>
          <w:rFonts w:ascii="Microsoft New Tai Lue" w:hAnsi="Microsoft New Tai Lue" w:cs="Microsoft New Tai Lue"/>
          <w:b/>
          <w:color w:val="auto"/>
          <w:szCs w:val="21"/>
          <w:highlight w:val="none"/>
        </w:rPr>
        <w:t>投标人须知前附表</w:t>
      </w:r>
      <w:r>
        <w:rPr>
          <w:color w:val="auto"/>
          <w:szCs w:val="21"/>
          <w:highlight w:val="none"/>
        </w:rPr>
        <w:t>规定的时间、地点参加踏勘，以获得有关编制</w:t>
      </w:r>
      <w:r>
        <w:rPr>
          <w:rFonts w:hint="eastAsia"/>
          <w:color w:val="auto"/>
          <w:szCs w:val="21"/>
          <w:highlight w:val="none"/>
        </w:rPr>
        <w:t>投标</w:t>
      </w:r>
      <w:r>
        <w:rPr>
          <w:color w:val="auto"/>
          <w:szCs w:val="21"/>
          <w:highlight w:val="none"/>
        </w:rPr>
        <w:t>文件和签署合同所涉及现场的资料。供应商承担</w:t>
      </w:r>
      <w:r>
        <w:rPr>
          <w:rFonts w:hint="eastAsia"/>
          <w:color w:val="auto"/>
          <w:szCs w:val="21"/>
          <w:highlight w:val="none"/>
        </w:rPr>
        <w:t>现场考察</w:t>
      </w:r>
      <w:r>
        <w:rPr>
          <w:color w:val="auto"/>
          <w:szCs w:val="21"/>
          <w:highlight w:val="none"/>
        </w:rPr>
        <w:t>所发生的自身费用、责任和风险。</w:t>
      </w:r>
    </w:p>
    <w:p w14:paraId="56C21D2F">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8.2</w:t>
      </w:r>
      <w:r>
        <w:rPr>
          <w:color w:val="auto"/>
          <w:szCs w:val="21"/>
          <w:highlight w:val="none"/>
        </w:rPr>
        <w:t>供应商不按照</w:t>
      </w:r>
      <w:r>
        <w:rPr>
          <w:bCs/>
          <w:color w:val="auto"/>
          <w:szCs w:val="21"/>
          <w:highlight w:val="none"/>
        </w:rPr>
        <w:t>本须知的规定</w:t>
      </w:r>
      <w:r>
        <w:rPr>
          <w:color w:val="auto"/>
          <w:szCs w:val="21"/>
          <w:highlight w:val="none"/>
        </w:rPr>
        <w:t>参加项目</w:t>
      </w:r>
      <w:r>
        <w:rPr>
          <w:rFonts w:hint="eastAsia"/>
          <w:color w:val="auto"/>
          <w:szCs w:val="21"/>
          <w:highlight w:val="none"/>
        </w:rPr>
        <w:t>现场考察</w:t>
      </w:r>
      <w:r>
        <w:rPr>
          <w:color w:val="auto"/>
          <w:szCs w:val="21"/>
          <w:highlight w:val="none"/>
        </w:rPr>
        <w:t>的，视同放弃现场</w:t>
      </w:r>
      <w:r>
        <w:rPr>
          <w:rFonts w:hint="eastAsia"/>
          <w:color w:val="auto"/>
          <w:szCs w:val="21"/>
          <w:highlight w:val="none"/>
        </w:rPr>
        <w:t>考察</w:t>
      </w:r>
      <w:r>
        <w:rPr>
          <w:color w:val="auto"/>
          <w:szCs w:val="21"/>
          <w:highlight w:val="none"/>
        </w:rPr>
        <w:t>，采购</w:t>
      </w:r>
      <w:r>
        <w:rPr>
          <w:rFonts w:hint="eastAsia"/>
          <w:color w:val="auto"/>
          <w:szCs w:val="21"/>
          <w:highlight w:val="none"/>
        </w:rPr>
        <w:t>方</w:t>
      </w:r>
      <w:r>
        <w:rPr>
          <w:color w:val="auto"/>
          <w:szCs w:val="21"/>
          <w:highlight w:val="none"/>
        </w:rPr>
        <w:t>将不再另行组织现场</w:t>
      </w:r>
      <w:r>
        <w:rPr>
          <w:rFonts w:hint="eastAsia"/>
          <w:color w:val="auto"/>
          <w:szCs w:val="21"/>
          <w:highlight w:val="none"/>
        </w:rPr>
        <w:t>考察</w:t>
      </w:r>
      <w:r>
        <w:rPr>
          <w:color w:val="auto"/>
          <w:szCs w:val="21"/>
          <w:highlight w:val="none"/>
        </w:rPr>
        <w:t>。以此为由，影响后期</w:t>
      </w:r>
      <w:r>
        <w:rPr>
          <w:rFonts w:hint="eastAsia"/>
          <w:color w:val="auto"/>
          <w:szCs w:val="21"/>
          <w:highlight w:val="none"/>
        </w:rPr>
        <w:t>投标</w:t>
      </w:r>
      <w:r>
        <w:rPr>
          <w:color w:val="auto"/>
          <w:szCs w:val="21"/>
          <w:highlight w:val="none"/>
        </w:rPr>
        <w:t>文件相关的</w:t>
      </w:r>
      <w:r>
        <w:rPr>
          <w:rFonts w:hint="eastAsia"/>
          <w:color w:val="auto"/>
          <w:szCs w:val="21"/>
          <w:highlight w:val="none"/>
        </w:rPr>
        <w:t>投标</w:t>
      </w:r>
      <w:r>
        <w:rPr>
          <w:color w:val="auto"/>
          <w:szCs w:val="21"/>
          <w:highlight w:val="none"/>
        </w:rPr>
        <w:t>、签约、履约条件的，是供应商自身的风险，采购方对此不承担责任。</w:t>
      </w:r>
    </w:p>
    <w:p w14:paraId="201DA2B0">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8.3</w:t>
      </w:r>
      <w:r>
        <w:rPr>
          <w:color w:val="auto"/>
          <w:szCs w:val="21"/>
          <w:highlight w:val="none"/>
        </w:rPr>
        <w:t>除非有特殊要求，</w:t>
      </w:r>
      <w:r>
        <w:rPr>
          <w:rFonts w:hint="eastAsia"/>
          <w:color w:val="auto"/>
          <w:szCs w:val="21"/>
          <w:highlight w:val="none"/>
        </w:rPr>
        <w:t>招标</w:t>
      </w:r>
      <w:r>
        <w:rPr>
          <w:color w:val="auto"/>
          <w:szCs w:val="21"/>
          <w:highlight w:val="none"/>
        </w:rPr>
        <w:t>文件不提供项目所在地的自然环境、气候条件、公用设施等情况，供应商被视为熟悉上述与履行合同有关的一切情况。</w:t>
      </w:r>
    </w:p>
    <w:p w14:paraId="474AD6D7">
      <w:pPr>
        <w:pStyle w:val="3"/>
        <w:spacing w:line="360" w:lineRule="auto"/>
        <w:ind w:left="0" w:leftChars="0" w:right="210"/>
        <w:rPr>
          <w:color w:val="auto"/>
          <w:highlight w:val="none"/>
        </w:rPr>
      </w:pPr>
      <w:bookmarkStart w:id="47" w:name="_Toc30098"/>
      <w:r>
        <w:rPr>
          <w:color w:val="auto"/>
          <w:highlight w:val="none"/>
        </w:rPr>
        <w:t>9.</w:t>
      </w:r>
      <w:r>
        <w:rPr>
          <w:rFonts w:hint="eastAsia"/>
          <w:color w:val="auto"/>
          <w:highlight w:val="none"/>
        </w:rPr>
        <w:t>开标前</w:t>
      </w:r>
      <w:r>
        <w:rPr>
          <w:color w:val="auto"/>
          <w:highlight w:val="none"/>
        </w:rPr>
        <w:t>答疑会</w:t>
      </w:r>
      <w:bookmarkEnd w:id="47"/>
    </w:p>
    <w:p w14:paraId="78A72A56">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9.1</w:t>
      </w:r>
      <w:r>
        <w:rPr>
          <w:rFonts w:ascii="Microsoft New Tai Lue" w:hAnsi="Microsoft New Tai Lue" w:cs="Microsoft New Tai Lue"/>
          <w:b/>
          <w:color w:val="auto"/>
          <w:szCs w:val="21"/>
          <w:highlight w:val="none"/>
        </w:rPr>
        <w:t>投标人须知前附表</w:t>
      </w:r>
      <w:r>
        <w:rPr>
          <w:color w:val="auto"/>
          <w:szCs w:val="21"/>
          <w:highlight w:val="none"/>
        </w:rPr>
        <w:t>规定召开</w:t>
      </w:r>
      <w:r>
        <w:rPr>
          <w:rFonts w:hint="eastAsia"/>
          <w:color w:val="auto"/>
          <w:szCs w:val="21"/>
          <w:highlight w:val="none"/>
        </w:rPr>
        <w:t>开标前答疑会</w:t>
      </w:r>
      <w:r>
        <w:rPr>
          <w:color w:val="auto"/>
          <w:szCs w:val="21"/>
          <w:highlight w:val="none"/>
        </w:rPr>
        <w:t>的，采购方按</w:t>
      </w:r>
      <w:r>
        <w:rPr>
          <w:rFonts w:ascii="Microsoft New Tai Lue" w:hAnsi="Microsoft New Tai Lue" w:cs="Microsoft New Tai Lue"/>
          <w:b/>
          <w:color w:val="auto"/>
          <w:szCs w:val="21"/>
          <w:highlight w:val="none"/>
        </w:rPr>
        <w:t>投标人须知前附表</w:t>
      </w:r>
      <w:r>
        <w:rPr>
          <w:color w:val="auto"/>
          <w:szCs w:val="21"/>
          <w:highlight w:val="none"/>
        </w:rPr>
        <w:t>规定的时间和地点召开</w:t>
      </w:r>
      <w:r>
        <w:rPr>
          <w:rFonts w:hint="eastAsia"/>
          <w:color w:val="auto"/>
          <w:szCs w:val="21"/>
          <w:highlight w:val="none"/>
        </w:rPr>
        <w:t>开标前答疑会</w:t>
      </w:r>
      <w:r>
        <w:rPr>
          <w:color w:val="auto"/>
          <w:szCs w:val="21"/>
          <w:highlight w:val="none"/>
        </w:rPr>
        <w:t>，澄清供应商提出的询问。</w:t>
      </w:r>
    </w:p>
    <w:p w14:paraId="1E5EB9E7">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9.2</w:t>
      </w:r>
      <w:r>
        <w:rPr>
          <w:color w:val="auto"/>
          <w:szCs w:val="21"/>
          <w:highlight w:val="none"/>
        </w:rPr>
        <w:t>供应商应按</w:t>
      </w:r>
      <w:r>
        <w:rPr>
          <w:rFonts w:ascii="Microsoft New Tai Lue" w:hAnsi="Microsoft New Tai Lue" w:cs="Microsoft New Tai Lue"/>
          <w:b/>
          <w:color w:val="auto"/>
          <w:szCs w:val="21"/>
          <w:highlight w:val="none"/>
        </w:rPr>
        <w:t>投标人须知前附表</w:t>
      </w:r>
      <w:r>
        <w:rPr>
          <w:color w:val="auto"/>
          <w:szCs w:val="21"/>
          <w:highlight w:val="none"/>
        </w:rPr>
        <w:t>规定的时间和形式将提出的询问送达采购方，以便采购方在会议期间澄清，逾期的询问将不被接受。</w:t>
      </w:r>
    </w:p>
    <w:p w14:paraId="4306E562">
      <w:pPr>
        <w:pStyle w:val="3"/>
        <w:spacing w:line="360" w:lineRule="auto"/>
        <w:ind w:left="0" w:leftChars="0" w:right="210"/>
        <w:rPr>
          <w:rFonts w:ascii="Microsoft New Tai Lue" w:hAnsi="Microsoft New Tai Lue" w:cs="Microsoft New Tai Lue"/>
          <w:color w:val="auto"/>
          <w:highlight w:val="none"/>
        </w:rPr>
      </w:pPr>
      <w:bookmarkStart w:id="48" w:name="_Toc26101"/>
      <w:r>
        <w:rPr>
          <w:rFonts w:ascii="Microsoft New Tai Lue" w:hAnsi="Microsoft New Tai Lue" w:cs="Microsoft New Tai Lue"/>
          <w:color w:val="auto"/>
          <w:szCs w:val="21"/>
          <w:highlight w:val="none"/>
        </w:rPr>
        <w:t>10.联合体投标</w:t>
      </w:r>
      <w:bookmarkEnd w:id="48"/>
    </w:p>
    <w:p w14:paraId="637D535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10.1本项目是否接受联合体形式参与详见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3381E769">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10.2</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为联合体形式的，应遵守以下规定：</w:t>
      </w:r>
    </w:p>
    <w:p w14:paraId="5DB2EAA3">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（1）联合体各方必须签订联合体协议书，明确联合体牵头人和各方权利、义务及分工、合同工作量比例；</w:t>
      </w:r>
    </w:p>
    <w:p w14:paraId="4AD3EE49">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（2）联合体各方均应当符合</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政府采购法</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第二十二条第一款规定的条件；</w:t>
      </w:r>
    </w:p>
    <w:p w14:paraId="71EB6B8D">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（3）除另有规定外，联合体各方中至少有一方应当符合</w:t>
      </w:r>
      <w:r>
        <w:rPr>
          <w:rFonts w:hint="eastAsia" w:ascii="Microsoft New Tai Lue" w:hAnsi="Microsoft New Tai Lue" w:cs="Microsoft New Tai Lue"/>
          <w:color w:val="auto"/>
          <w:szCs w:val="21"/>
          <w:highlight w:val="none"/>
        </w:rPr>
        <w:t>采购人规定的</w:t>
      </w:r>
      <w:r>
        <w:rPr>
          <w:rFonts w:ascii="Microsoft New Tai Lue" w:hAnsi="Microsoft New Tai Lue" w:cs="Microsoft New Tai Lue"/>
          <w:color w:val="auto"/>
          <w:szCs w:val="21"/>
          <w:highlight w:val="none"/>
        </w:rPr>
        <w:t>特定资格条件；</w:t>
      </w:r>
    </w:p>
    <w:p w14:paraId="0D389146">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w:t>
      </w:r>
    </w:p>
    <w:p w14:paraId="213C2195">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活动</w:t>
      </w:r>
      <w:r>
        <w:rPr>
          <w:rFonts w:ascii="Microsoft New Tai Lue" w:hAnsi="Microsoft New Tai Lue" w:cs="Microsoft New Tai Lue"/>
          <w:color w:val="auto"/>
          <w:szCs w:val="21"/>
          <w:highlight w:val="none"/>
        </w:rPr>
        <w:t>。</w:t>
      </w:r>
    </w:p>
    <w:p w14:paraId="45FA4AB8">
      <w:pPr>
        <w:pStyle w:val="3"/>
        <w:spacing w:line="360" w:lineRule="auto"/>
        <w:ind w:left="0" w:leftChars="0" w:right="210"/>
        <w:rPr>
          <w:rFonts w:ascii="Microsoft New Tai Lue" w:hAnsi="Microsoft New Tai Lue" w:cs="Microsoft New Tai Lue"/>
          <w:color w:val="auto"/>
          <w:highlight w:val="none"/>
        </w:rPr>
      </w:pPr>
      <w:bookmarkStart w:id="49" w:name="_Toc18629"/>
      <w:r>
        <w:rPr>
          <w:rFonts w:ascii="Microsoft New Tai Lue" w:hAnsi="Microsoft New Tai Lue" w:cs="Microsoft New Tai Lue"/>
          <w:color w:val="auto"/>
          <w:highlight w:val="none"/>
        </w:rPr>
        <w:t>11.分包</w:t>
      </w:r>
      <w:bookmarkEnd w:id="49"/>
    </w:p>
    <w:p w14:paraId="0A7B5D2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11.1</w:t>
      </w:r>
      <w:r>
        <w:rPr>
          <w:rFonts w:hint="eastAsia" w:ascii="Microsoft New Tai Lue" w:hAnsi="Microsoft New Tai Lue" w:cs="Microsoft New Tai Lue"/>
          <w:color w:val="auto"/>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04B88558">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11.2</w:t>
      </w:r>
      <w:r>
        <w:rPr>
          <w:rFonts w:hint="eastAsia" w:ascii="Microsoft New Tai Lue" w:hAnsi="Microsoft New Tai Lue" w:cs="Microsoft New Tai Lue"/>
          <w:color w:val="auto"/>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1B30C4B">
      <w:pPr>
        <w:pStyle w:val="3"/>
        <w:spacing w:line="360" w:lineRule="auto"/>
        <w:ind w:left="0" w:leftChars="0" w:right="210"/>
        <w:rPr>
          <w:rFonts w:ascii="Microsoft New Tai Lue" w:hAnsi="Microsoft New Tai Lue" w:cs="Microsoft New Tai Lue"/>
          <w:color w:val="auto"/>
          <w:highlight w:val="none"/>
        </w:rPr>
      </w:pPr>
      <w:bookmarkStart w:id="50" w:name="_Toc12319"/>
      <w:r>
        <w:rPr>
          <w:rFonts w:hint="eastAsia" w:ascii="Microsoft New Tai Lue" w:hAnsi="Microsoft New Tai Lue" w:cs="Microsoft New Tai Lue"/>
          <w:color w:val="auto"/>
          <w:highlight w:val="none"/>
        </w:rPr>
        <w:t>1</w:t>
      </w:r>
      <w:r>
        <w:rPr>
          <w:rFonts w:ascii="Microsoft New Tai Lue" w:hAnsi="Microsoft New Tai Lue" w:cs="Microsoft New Tai Lue"/>
          <w:color w:val="auto"/>
          <w:highlight w:val="none"/>
        </w:rPr>
        <w:t>2</w:t>
      </w:r>
      <w:r>
        <w:rPr>
          <w:rFonts w:hint="eastAsia" w:ascii="Microsoft New Tai Lue" w:hAnsi="Microsoft New Tai Lue" w:cs="Microsoft New Tai Lue"/>
          <w:color w:val="auto"/>
          <w:highlight w:val="none"/>
        </w:rPr>
        <w:t>.样品</w:t>
      </w:r>
      <w:bookmarkEnd w:id="50"/>
    </w:p>
    <w:p w14:paraId="197E1A59">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27D5CA52">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.2样品的评审方法以及评审标准等内容见第五章《评标方法与评标标准》。</w:t>
      </w:r>
    </w:p>
    <w:p w14:paraId="642BE992">
      <w:pPr>
        <w:pStyle w:val="3"/>
        <w:spacing w:line="360" w:lineRule="auto"/>
        <w:ind w:left="0" w:leftChars="0" w:right="210"/>
        <w:rPr>
          <w:rFonts w:ascii="Microsoft New Tai Lue" w:hAnsi="Microsoft New Tai Lue" w:cs="Microsoft New Tai Lue"/>
          <w:color w:val="auto"/>
          <w:highlight w:val="none"/>
        </w:rPr>
      </w:pPr>
      <w:bookmarkStart w:id="51" w:name="_Toc1953"/>
      <w:r>
        <w:rPr>
          <w:rFonts w:ascii="Microsoft New Tai Lue" w:hAnsi="Microsoft New Tai Lue" w:cs="Microsoft New Tai Lue"/>
          <w:color w:val="auto"/>
          <w:highlight w:val="none"/>
        </w:rPr>
        <w:t>13.采购进口产品</w:t>
      </w:r>
      <w:bookmarkEnd w:id="51"/>
    </w:p>
    <w:p w14:paraId="24EA2FA2">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13.1本项目是否采购进口产品及相关要求见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385B2B1B">
      <w:pPr>
        <w:pStyle w:val="3"/>
        <w:spacing w:line="360" w:lineRule="auto"/>
        <w:ind w:left="0" w:leftChars="0" w:right="210"/>
        <w:rPr>
          <w:rFonts w:ascii="Microsoft New Tai Lue" w:hAnsi="Microsoft New Tai Lue" w:cs="Microsoft New Tai Lue"/>
          <w:color w:val="auto"/>
          <w:highlight w:val="none"/>
        </w:rPr>
      </w:pPr>
      <w:bookmarkStart w:id="52" w:name="_Toc24986"/>
      <w:r>
        <w:rPr>
          <w:rFonts w:ascii="Microsoft New Tai Lue" w:hAnsi="Microsoft New Tai Lue" w:cs="Microsoft New Tai Lue"/>
          <w:color w:val="auto"/>
          <w:highlight w:val="none"/>
        </w:rPr>
        <w:t>14</w:t>
      </w:r>
      <w:r>
        <w:rPr>
          <w:rFonts w:hint="eastAsia" w:ascii="Microsoft New Tai Lue" w:hAnsi="Microsoft New Tai Lue" w:cs="Microsoft New Tai Lue"/>
          <w:color w:val="auto"/>
          <w:highlight w:val="none"/>
        </w:rPr>
        <w:t>.采购项目预算及最高限价</w:t>
      </w:r>
      <w:bookmarkEnd w:id="52"/>
    </w:p>
    <w:p w14:paraId="2EF32BD1">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.1本项目采购资金已列入政府采购预算，预算金额见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699F437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.2本项目最高限价要求见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6F3AABDA">
      <w:pPr>
        <w:pStyle w:val="3"/>
        <w:spacing w:line="360" w:lineRule="auto"/>
        <w:ind w:left="0" w:leftChars="0" w:right="210"/>
        <w:rPr>
          <w:rFonts w:ascii="Microsoft New Tai Lue" w:hAnsi="Microsoft New Tai Lue" w:cs="Microsoft New Tai Lue"/>
          <w:color w:val="auto"/>
          <w:highlight w:val="none"/>
        </w:rPr>
      </w:pPr>
      <w:bookmarkStart w:id="53" w:name="_Toc22181"/>
      <w:r>
        <w:rPr>
          <w:rFonts w:ascii="Microsoft New Tai Lue" w:hAnsi="Microsoft New Tai Lue" w:cs="Microsoft New Tai Lue"/>
          <w:color w:val="auto"/>
          <w:highlight w:val="none"/>
        </w:rPr>
        <w:t>15</w:t>
      </w:r>
      <w:r>
        <w:rPr>
          <w:rFonts w:hint="eastAsia" w:ascii="Microsoft New Tai Lue" w:hAnsi="Microsoft New Tai Lue" w:cs="Microsoft New Tai Lue"/>
          <w:color w:val="auto"/>
          <w:highlight w:val="none"/>
        </w:rPr>
        <w:t>.</w:t>
      </w:r>
      <w:r>
        <w:rPr>
          <w:rFonts w:hint="eastAsia" w:ascii="Microsoft New Tai Lue" w:hAnsi="Microsoft New Tai Lue" w:cs="Microsoft New Tai Lue"/>
          <w:bCs w:val="0"/>
          <w:color w:val="auto"/>
          <w:szCs w:val="21"/>
          <w:highlight w:val="none"/>
        </w:rPr>
        <w:t>供应商</w:t>
      </w:r>
      <w:r>
        <w:rPr>
          <w:rFonts w:hint="eastAsia" w:ascii="Microsoft New Tai Lue" w:hAnsi="Microsoft New Tai Lue" w:cs="Microsoft New Tai Lue"/>
          <w:color w:val="auto"/>
          <w:highlight w:val="none"/>
        </w:rPr>
        <w:t>资格</w:t>
      </w:r>
      <w:r>
        <w:rPr>
          <w:rFonts w:ascii="Microsoft New Tai Lue" w:hAnsi="Microsoft New Tai Lue" w:cs="Microsoft New Tai Lue"/>
          <w:color w:val="auto"/>
          <w:highlight w:val="none"/>
        </w:rPr>
        <w:t>条件</w:t>
      </w:r>
      <w:bookmarkEnd w:id="53"/>
    </w:p>
    <w:p w14:paraId="598E449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5</w:t>
      </w:r>
      <w:r>
        <w:rPr>
          <w:rFonts w:hint="eastAsia" w:ascii="Microsoft New Tai Lue" w:hAnsi="Microsoft New Tai Lue" w:cs="Microsoft New Tai Lue"/>
          <w:color w:val="auto"/>
          <w:szCs w:val="21"/>
          <w:highlight w:val="none"/>
        </w:rPr>
        <w:t>.1</w:t>
      </w:r>
      <w:r>
        <w:rPr>
          <w:rFonts w:hint="eastAsia" w:ascii="Microsoft New Tai Lue" w:hAnsi="Microsoft New Tai Lue" w:cs="Microsoft New Tai Lue"/>
          <w:bCs/>
          <w:color w:val="auto"/>
          <w:szCs w:val="21"/>
          <w:highlight w:val="none"/>
        </w:rPr>
        <w:t>供应商</w:t>
      </w:r>
      <w:r>
        <w:rPr>
          <w:rFonts w:hint="eastAsia" w:ascii="Microsoft New Tai Lue" w:hAnsi="Microsoft New Tai Lue" w:cs="Microsoft New Tai Lue"/>
          <w:color w:val="auto"/>
          <w:szCs w:val="21"/>
          <w:highlight w:val="none"/>
        </w:rPr>
        <w:t>资格</w:t>
      </w:r>
      <w:r>
        <w:rPr>
          <w:rFonts w:ascii="Microsoft New Tai Lue" w:hAnsi="Microsoft New Tai Lue" w:cs="Microsoft New Tai Lue"/>
          <w:color w:val="auto"/>
          <w:szCs w:val="21"/>
          <w:highlight w:val="none"/>
        </w:rPr>
        <w:t>条件见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2CA92268">
      <w:pPr>
        <w:pStyle w:val="3"/>
        <w:spacing w:line="360" w:lineRule="auto"/>
        <w:ind w:left="0" w:leftChars="0" w:right="210"/>
        <w:rPr>
          <w:rFonts w:ascii="Microsoft New Tai Lue" w:hAnsi="Microsoft New Tai Lue" w:cs="Microsoft New Tai Lue"/>
          <w:color w:val="auto"/>
          <w:highlight w:val="none"/>
        </w:rPr>
      </w:pPr>
      <w:bookmarkStart w:id="54" w:name="_Toc16724"/>
      <w:r>
        <w:rPr>
          <w:rFonts w:ascii="Microsoft New Tai Lue" w:hAnsi="Microsoft New Tai Lue" w:cs="Microsoft New Tai Lue"/>
          <w:color w:val="auto"/>
          <w:highlight w:val="none"/>
        </w:rPr>
        <w:t>二．招标文件</w:t>
      </w:r>
      <w:bookmarkEnd w:id="54"/>
    </w:p>
    <w:p w14:paraId="4F314CA7">
      <w:pPr>
        <w:pStyle w:val="3"/>
        <w:spacing w:line="360" w:lineRule="auto"/>
        <w:ind w:left="0" w:leftChars="0" w:right="210"/>
        <w:rPr>
          <w:rFonts w:ascii="Microsoft New Tai Lue" w:hAnsi="Microsoft New Tai Lue" w:cs="Microsoft New Tai Lue"/>
          <w:color w:val="auto"/>
          <w:highlight w:val="none"/>
        </w:rPr>
      </w:pPr>
      <w:bookmarkStart w:id="55" w:name="_Toc27587"/>
      <w:r>
        <w:rPr>
          <w:rFonts w:ascii="Microsoft New Tai Lue" w:hAnsi="Microsoft New Tai Lue" w:cs="Microsoft New Tai Lue"/>
          <w:color w:val="auto"/>
          <w:highlight w:val="none"/>
        </w:rPr>
        <w:t>16.招标文件的构成</w:t>
      </w:r>
      <w:bookmarkEnd w:id="55"/>
    </w:p>
    <w:p w14:paraId="5A513F00">
      <w:pPr>
        <w:pStyle w:val="75"/>
        <w:ind w:firstLine="420" w:firstLineChars="200"/>
        <w:rPr>
          <w:rFonts w:ascii="Microsoft New Tai Lue" w:hAnsi="Microsoft New Tai Lue" w:cs="Microsoft New Tai Lue"/>
          <w:bCs/>
          <w:color w:val="auto"/>
          <w:kern w:val="2"/>
          <w:sz w:val="21"/>
          <w:highlight w:val="none"/>
        </w:rPr>
      </w:pPr>
      <w:r>
        <w:rPr>
          <w:rFonts w:ascii="Microsoft New Tai Lue" w:hAnsi="Microsoft New Tai Lue" w:cs="Microsoft New Tai Lue"/>
          <w:bCs/>
          <w:color w:val="auto"/>
          <w:kern w:val="2"/>
          <w:sz w:val="21"/>
          <w:highlight w:val="none"/>
        </w:rPr>
        <w:t>16.1招标文件各章节的内容如下：</w:t>
      </w:r>
    </w:p>
    <w:p w14:paraId="1569EB2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第一章：</w:t>
      </w:r>
      <w:r>
        <w:rPr>
          <w:rFonts w:hint="eastAsia" w:ascii="Microsoft New Tai Lue" w:hAnsi="Microsoft New Tai Lue" w:cs="Microsoft New Tai Lue"/>
          <w:color w:val="auto"/>
          <w:szCs w:val="21"/>
          <w:highlight w:val="none"/>
        </w:rPr>
        <w:t>招标公告</w:t>
      </w:r>
    </w:p>
    <w:p w14:paraId="08B87E0C">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第二章：投标人须知</w:t>
      </w:r>
    </w:p>
    <w:p w14:paraId="60D5D2C2">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第三章：政府采购合同条款及格式</w:t>
      </w:r>
    </w:p>
    <w:p w14:paraId="399FBC04">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第四章：采购需求</w:t>
      </w:r>
    </w:p>
    <w:p w14:paraId="4F597C84">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第五章：评标方法与评标标准</w:t>
      </w:r>
    </w:p>
    <w:p w14:paraId="7C57E4EE">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第六章：</w:t>
      </w:r>
      <w:r>
        <w:rPr>
          <w:rFonts w:hint="eastAsia" w:ascii="Microsoft New Tai Lue" w:hAnsi="Microsoft New Tai Lue" w:cs="Microsoft New Tai Lue"/>
          <w:color w:val="auto"/>
          <w:szCs w:val="21"/>
          <w:highlight w:val="none"/>
        </w:rPr>
        <w:t>投标文件格式</w:t>
      </w:r>
    </w:p>
    <w:p w14:paraId="44E32400">
      <w:pPr>
        <w:adjustRightInd w:val="0"/>
        <w:snapToGrid w:val="0"/>
        <w:spacing w:beforeLines="50" w:line="360" w:lineRule="auto"/>
        <w:ind w:firstLine="420" w:firstLineChars="200"/>
        <w:rPr>
          <w:color w:val="auto"/>
          <w:szCs w:val="21"/>
          <w:highlight w:val="none"/>
        </w:rPr>
      </w:pPr>
      <w:r>
        <w:rPr>
          <w:color w:val="auto"/>
          <w:szCs w:val="21"/>
          <w:highlight w:val="none"/>
        </w:rPr>
        <w:t>对</w:t>
      </w:r>
      <w:r>
        <w:rPr>
          <w:rFonts w:hint="eastAsia"/>
          <w:color w:val="auto"/>
          <w:szCs w:val="21"/>
          <w:highlight w:val="none"/>
        </w:rPr>
        <w:t>招标</w:t>
      </w:r>
      <w:r>
        <w:rPr>
          <w:color w:val="auto"/>
          <w:szCs w:val="21"/>
          <w:highlight w:val="none"/>
        </w:rPr>
        <w:t>文件所作的澄清、修改，构成</w:t>
      </w:r>
      <w:r>
        <w:rPr>
          <w:rFonts w:hint="eastAsia"/>
          <w:color w:val="auto"/>
          <w:szCs w:val="21"/>
          <w:highlight w:val="none"/>
        </w:rPr>
        <w:t>招标</w:t>
      </w:r>
      <w:r>
        <w:rPr>
          <w:color w:val="auto"/>
          <w:szCs w:val="21"/>
          <w:highlight w:val="none"/>
        </w:rPr>
        <w:t>文件的组成部分。</w:t>
      </w:r>
    </w:p>
    <w:p w14:paraId="1551F570">
      <w:pPr>
        <w:adjustRightInd w:val="0"/>
        <w:snapToGrid w:val="0"/>
        <w:spacing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如标书制作工具中格式和内容与“江苏政府采购网/中国政府采购网”发布的招标文件不一致的，以上述网站发布的招标文件为准。</w:t>
      </w:r>
    </w:p>
    <w:p w14:paraId="72118ED3">
      <w:pPr>
        <w:adjustRightInd w:val="0"/>
        <w:snapToGrid w:val="0"/>
        <w:spacing w:beforeLines="50" w:line="360" w:lineRule="auto"/>
        <w:ind w:firstLine="422" w:firstLineChars="200"/>
        <w:rPr>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招标文件中标注</w:t>
      </w:r>
      <w:r>
        <w:rPr>
          <w:rFonts w:hint="eastAsia" w:ascii="Microsoft New Tai Lue" w:hAnsi="Microsoft New Tai Lue" w:cs="Microsoft New Tai Lue"/>
          <w:bCs/>
          <w:color w:val="auto"/>
          <w:szCs w:val="21"/>
          <w:highlight w:val="none"/>
        </w:rPr>
        <w:t>“</w:t>
      </w:r>
      <w:r>
        <w:rPr>
          <w:rFonts w:ascii="Segoe UI Symbol" w:hAnsi="Segoe UI Symbol" w:cs="Segoe UI Symbol"/>
          <w:b/>
          <w:color w:val="auto"/>
          <w:szCs w:val="21"/>
          <w:highlight w:val="none"/>
        </w:rPr>
        <w:t>★</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color w:val="auto"/>
          <w:szCs w:val="21"/>
          <w:highlight w:val="none"/>
        </w:rPr>
        <w:t>符号的条款为实质性要求条款（即重要条款）。</w:t>
      </w:r>
    </w:p>
    <w:p w14:paraId="4B843C3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16.2</w:t>
      </w:r>
      <w:r>
        <w:rPr>
          <w:color w:val="auto"/>
          <w:szCs w:val="21"/>
          <w:highlight w:val="none"/>
        </w:rPr>
        <w:t>供应商应仔细阅读和检查</w:t>
      </w:r>
      <w:r>
        <w:rPr>
          <w:rFonts w:hint="eastAsia"/>
          <w:color w:val="auto"/>
          <w:szCs w:val="21"/>
          <w:highlight w:val="none"/>
        </w:rPr>
        <w:t>招标</w:t>
      </w:r>
      <w:r>
        <w:rPr>
          <w:color w:val="auto"/>
          <w:szCs w:val="21"/>
          <w:highlight w:val="none"/>
        </w:rPr>
        <w:t>文件的全部内容。如发现</w:t>
      </w:r>
      <w:r>
        <w:rPr>
          <w:rFonts w:hint="eastAsia"/>
          <w:color w:val="auto"/>
          <w:szCs w:val="21"/>
          <w:highlight w:val="none"/>
        </w:rPr>
        <w:t>招标</w:t>
      </w:r>
      <w:r>
        <w:rPr>
          <w:color w:val="auto"/>
          <w:szCs w:val="21"/>
          <w:highlight w:val="none"/>
        </w:rPr>
        <w:t>文件内容不全，应及时向采购方提出，以便补齐。</w:t>
      </w:r>
    </w:p>
    <w:p w14:paraId="32A89757">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16.3</w:t>
      </w:r>
      <w:r>
        <w:rPr>
          <w:color w:val="auto"/>
          <w:szCs w:val="21"/>
          <w:highlight w:val="none"/>
        </w:rPr>
        <w:t>供应商</w:t>
      </w:r>
      <w:r>
        <w:rPr>
          <w:rFonts w:ascii="Microsoft New Tai Lue" w:hAnsi="Microsoft New Tai Lue" w:cs="Microsoft New Tai Lue"/>
          <w:bCs/>
          <w:color w:val="auto"/>
          <w:szCs w:val="21"/>
          <w:highlight w:val="none"/>
        </w:rPr>
        <w:t>按照招标文件要求编制投标文件。任何对招标文件的忽略或误解，不能作为投标文件存在缺陷或瑕疵的理由，其风险由</w:t>
      </w:r>
      <w:r>
        <w:rPr>
          <w:color w:val="auto"/>
          <w:szCs w:val="21"/>
          <w:highlight w:val="none"/>
        </w:rPr>
        <w:t>供应商</w:t>
      </w:r>
      <w:r>
        <w:rPr>
          <w:rFonts w:ascii="Microsoft New Tai Lue" w:hAnsi="Microsoft New Tai Lue" w:cs="Microsoft New Tai Lue"/>
          <w:bCs/>
          <w:color w:val="auto"/>
          <w:szCs w:val="21"/>
          <w:highlight w:val="none"/>
        </w:rPr>
        <w:t>承担。</w:t>
      </w:r>
    </w:p>
    <w:p w14:paraId="0BE99B5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16.4本项目</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文件如包括多个</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，则除非特别说明，</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文件所列各项要求均为各</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通用要求。</w:t>
      </w:r>
    </w:p>
    <w:p w14:paraId="52C4EC8A">
      <w:pPr>
        <w:pStyle w:val="3"/>
        <w:spacing w:line="360" w:lineRule="auto"/>
        <w:ind w:left="0" w:leftChars="0" w:right="210"/>
        <w:rPr>
          <w:rFonts w:ascii="Microsoft New Tai Lue" w:hAnsi="Microsoft New Tai Lue" w:cs="Microsoft New Tai Lue"/>
          <w:color w:val="auto"/>
          <w:highlight w:val="none"/>
        </w:rPr>
      </w:pPr>
      <w:bookmarkStart w:id="56" w:name="_Toc5424"/>
      <w:r>
        <w:rPr>
          <w:rFonts w:ascii="Microsoft New Tai Lue" w:hAnsi="Microsoft New Tai Lue" w:cs="Microsoft New Tai Lue"/>
          <w:color w:val="auto"/>
          <w:highlight w:val="none"/>
        </w:rPr>
        <w:t>17.招标文件的澄清或者修改</w:t>
      </w:r>
      <w:bookmarkEnd w:id="56"/>
    </w:p>
    <w:p w14:paraId="4EFB493C">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17.1采购方可以对已发出的招标文件进行必要的澄清或者修改</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澄清或者修改应当在原公告发布媒体上发布澄清公告</w:t>
      </w:r>
      <w:r>
        <w:rPr>
          <w:rFonts w:hint="eastAsia" w:ascii="Microsoft New Tai Lue" w:hAnsi="Microsoft New Tai Lue" w:cs="Microsoft New Tai Lue"/>
          <w:color w:val="auto"/>
          <w:szCs w:val="21"/>
          <w:highlight w:val="none"/>
        </w:rPr>
        <w:t>，</w:t>
      </w:r>
      <w:r>
        <w:rPr>
          <w:color w:val="auto"/>
          <w:szCs w:val="21"/>
          <w:highlight w:val="none"/>
        </w:rPr>
        <w:t>任何口头答复、通知无效</w:t>
      </w:r>
      <w:r>
        <w:rPr>
          <w:rFonts w:ascii="Microsoft New Tai Lue" w:hAnsi="Microsoft New Tai Lue" w:cs="Microsoft New Tai Lue"/>
          <w:color w:val="auto"/>
          <w:szCs w:val="21"/>
          <w:highlight w:val="none"/>
        </w:rPr>
        <w:t>。澄清或者修改的内容为招标文件的组成部分</w:t>
      </w:r>
      <w:r>
        <w:rPr>
          <w:color w:val="auto"/>
          <w:szCs w:val="21"/>
          <w:highlight w:val="none"/>
        </w:rPr>
        <w:t>并具有法律效力，</w:t>
      </w:r>
      <w:r>
        <w:rPr>
          <w:rFonts w:hint="eastAsia"/>
          <w:color w:val="auto"/>
          <w:szCs w:val="21"/>
          <w:highlight w:val="none"/>
        </w:rPr>
        <w:t>招标</w:t>
      </w:r>
      <w:r>
        <w:rPr>
          <w:color w:val="auto"/>
          <w:szCs w:val="21"/>
          <w:highlight w:val="none"/>
        </w:rPr>
        <w:t>文件、澄清或修改在同一内容表述上不一致的，以日期后者的为准。</w:t>
      </w:r>
    </w:p>
    <w:p w14:paraId="50DD7B0A">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；不足15日的，采购方应当顺延提交投标文件的截止时间。</w:t>
      </w:r>
    </w:p>
    <w:p w14:paraId="1C879AD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17.3投标人应在提交投标文件截止时间前，关注原公告媒体有关本项目的更正公告，根据更正公告内容自行决定是否需要重新制作和提交投标文件，并承担由此产生的相应责任。</w:t>
      </w:r>
    </w:p>
    <w:p w14:paraId="354684E6">
      <w:pPr>
        <w:pStyle w:val="3"/>
        <w:spacing w:line="360" w:lineRule="auto"/>
        <w:ind w:left="0" w:leftChars="0" w:right="210"/>
        <w:rPr>
          <w:rFonts w:ascii="Microsoft New Tai Lue" w:hAnsi="Microsoft New Tai Lue" w:cs="Microsoft New Tai Lue"/>
          <w:color w:val="auto"/>
          <w:highlight w:val="none"/>
        </w:rPr>
      </w:pPr>
      <w:bookmarkStart w:id="57" w:name="_Toc9768"/>
      <w:r>
        <w:rPr>
          <w:rFonts w:ascii="Microsoft New Tai Lue" w:hAnsi="Microsoft New Tai Lue" w:cs="Microsoft New Tai Lue"/>
          <w:color w:val="auto"/>
          <w:highlight w:val="none"/>
        </w:rPr>
        <w:t>三．投标文件</w:t>
      </w:r>
      <w:bookmarkEnd w:id="57"/>
    </w:p>
    <w:p w14:paraId="538AAABA">
      <w:pPr>
        <w:pStyle w:val="3"/>
        <w:spacing w:line="360" w:lineRule="auto"/>
        <w:ind w:left="0" w:leftChars="0" w:right="210"/>
        <w:rPr>
          <w:rFonts w:ascii="Microsoft New Tai Lue" w:hAnsi="Microsoft New Tai Lue" w:cs="Microsoft New Tai Lue"/>
          <w:color w:val="auto"/>
          <w:highlight w:val="none"/>
        </w:rPr>
      </w:pPr>
      <w:bookmarkStart w:id="58" w:name="_Toc30005"/>
      <w:r>
        <w:rPr>
          <w:rFonts w:ascii="Microsoft New Tai Lue" w:hAnsi="Microsoft New Tai Lue" w:cs="Microsoft New Tai Lue"/>
          <w:color w:val="auto"/>
          <w:highlight w:val="none"/>
        </w:rPr>
        <w:t>18.投标文件的组成</w:t>
      </w:r>
      <w:bookmarkEnd w:id="58"/>
    </w:p>
    <w:p w14:paraId="52CB43B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18.1投标文件由</w:t>
      </w:r>
      <w:r>
        <w:rPr>
          <w:rFonts w:hint="eastAsia" w:ascii="Microsoft New Tai Lue" w:hAnsi="Microsoft New Tai Lue" w:cs="Microsoft New Tai Lue"/>
          <w:color w:val="auto"/>
          <w:szCs w:val="21"/>
          <w:highlight w:val="none"/>
        </w:rPr>
        <w:t>价格</w:t>
      </w:r>
      <w:r>
        <w:rPr>
          <w:rFonts w:ascii="Microsoft New Tai Lue" w:hAnsi="Microsoft New Tai Lue" w:cs="Microsoft New Tai Lue"/>
          <w:color w:val="auto"/>
          <w:szCs w:val="21"/>
          <w:highlight w:val="none"/>
        </w:rPr>
        <w:t>及商务部分、技术部分以及其他部分组成</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格式见招标文件第六章《</w:t>
      </w:r>
      <w:r>
        <w:rPr>
          <w:rFonts w:hint="eastAsia" w:ascii="Microsoft New Tai Lue" w:hAnsi="Microsoft New Tai Lue" w:cs="Microsoft New Tai Lue"/>
          <w:color w:val="auto"/>
          <w:szCs w:val="21"/>
          <w:highlight w:val="none"/>
        </w:rPr>
        <w:t>投标文件格式</w:t>
      </w: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rPr>
        <w:t>。</w:t>
      </w:r>
    </w:p>
    <w:p w14:paraId="70F2259C">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18.2</w:t>
      </w:r>
      <w:r>
        <w:rPr>
          <w:rFonts w:ascii="Arial" w:hAnsi="宋体" w:cs="Arial"/>
          <w:b/>
          <w:color w:val="auto"/>
          <w:kern w:val="0"/>
          <w:sz w:val="22"/>
          <w:szCs w:val="22"/>
          <w:highlight w:val="none"/>
        </w:rPr>
        <w:t>投标文件</w:t>
      </w:r>
      <w:r>
        <w:rPr>
          <w:rFonts w:hint="eastAsia" w:ascii="Arial" w:hAnsi="宋体" w:cs="Arial"/>
          <w:b/>
          <w:color w:val="auto"/>
          <w:kern w:val="0"/>
          <w:sz w:val="22"/>
          <w:szCs w:val="22"/>
          <w:highlight w:val="none"/>
        </w:rPr>
        <w:t>的价格</w:t>
      </w:r>
      <w:r>
        <w:rPr>
          <w:rFonts w:ascii="Arial" w:hAnsi="宋体" w:cs="Arial"/>
          <w:b/>
          <w:color w:val="auto"/>
          <w:kern w:val="0"/>
          <w:sz w:val="22"/>
          <w:szCs w:val="22"/>
          <w:highlight w:val="none"/>
        </w:rPr>
        <w:t>及商务部分</w:t>
      </w:r>
      <w:r>
        <w:rPr>
          <w:rFonts w:hint="eastAsia" w:ascii="Arial" w:hAnsi="宋体" w:cs="Arial"/>
          <w:b/>
          <w:color w:val="auto"/>
          <w:kern w:val="0"/>
          <w:sz w:val="22"/>
          <w:szCs w:val="22"/>
          <w:highlight w:val="none"/>
        </w:rPr>
        <w:t>，包括但不限于下列文件：</w:t>
      </w:r>
    </w:p>
    <w:p w14:paraId="24E75DCE">
      <w:pPr>
        <w:spacing w:line="360" w:lineRule="auto"/>
        <w:ind w:firstLine="315" w:firstLineChars="150"/>
        <w:jc w:val="left"/>
        <w:rPr>
          <w:color w:val="auto"/>
          <w:szCs w:val="21"/>
          <w:highlight w:val="none"/>
        </w:rPr>
      </w:pPr>
      <w:r>
        <w:rPr>
          <w:rFonts w:hint="eastAsia"/>
          <w:color w:val="auto"/>
          <w:szCs w:val="21"/>
          <w:highlight w:val="none"/>
        </w:rPr>
        <w:t>（1）投标函，格式见附件。</w:t>
      </w:r>
    </w:p>
    <w:p w14:paraId="64BECA2E">
      <w:pPr>
        <w:spacing w:line="360" w:lineRule="auto"/>
        <w:ind w:firstLine="315" w:firstLineChars="150"/>
        <w:jc w:val="left"/>
        <w:rPr>
          <w:color w:val="auto"/>
          <w:szCs w:val="21"/>
          <w:highlight w:val="none"/>
        </w:rPr>
      </w:pPr>
      <w:r>
        <w:rPr>
          <w:rFonts w:hint="eastAsia"/>
          <w:color w:val="auto"/>
          <w:szCs w:val="21"/>
          <w:highlight w:val="none"/>
        </w:rPr>
        <w:t>（2）法定代表人（单位负责人）身份证明，格式见附件。</w:t>
      </w:r>
    </w:p>
    <w:p w14:paraId="31A4799F">
      <w:pPr>
        <w:spacing w:line="360" w:lineRule="auto"/>
        <w:ind w:firstLine="315" w:firstLineChars="150"/>
        <w:jc w:val="left"/>
        <w:rPr>
          <w:color w:val="auto"/>
          <w:szCs w:val="21"/>
          <w:highlight w:val="none"/>
        </w:rPr>
      </w:pPr>
      <w:r>
        <w:rPr>
          <w:rFonts w:hint="eastAsia"/>
          <w:color w:val="auto"/>
          <w:szCs w:val="21"/>
          <w:highlight w:val="none"/>
        </w:rPr>
        <w:t>（3）法定代表人（单位负责人）授权委托书（适用于法人/非法人），格式见附件。</w:t>
      </w:r>
    </w:p>
    <w:p w14:paraId="2600F648">
      <w:pPr>
        <w:spacing w:line="360" w:lineRule="auto"/>
        <w:ind w:firstLine="315" w:firstLineChars="150"/>
        <w:jc w:val="left"/>
        <w:rPr>
          <w:color w:val="auto"/>
          <w:szCs w:val="21"/>
          <w:highlight w:val="none"/>
        </w:rPr>
      </w:pPr>
      <w:r>
        <w:rPr>
          <w:rFonts w:hint="eastAsia"/>
          <w:color w:val="auto"/>
          <w:szCs w:val="21"/>
          <w:highlight w:val="none"/>
        </w:rPr>
        <w:t>（4）开标一览表（总价），格式见附件。</w:t>
      </w:r>
    </w:p>
    <w:p w14:paraId="72A06AEC">
      <w:pPr>
        <w:spacing w:line="360" w:lineRule="auto"/>
        <w:ind w:firstLine="315" w:firstLineChars="150"/>
        <w:jc w:val="left"/>
        <w:rPr>
          <w:color w:val="auto"/>
          <w:szCs w:val="21"/>
          <w:highlight w:val="none"/>
        </w:rPr>
      </w:pPr>
      <w:r>
        <w:rPr>
          <w:rFonts w:hint="eastAsia"/>
          <w:color w:val="auto"/>
          <w:szCs w:val="21"/>
          <w:highlight w:val="none"/>
        </w:rPr>
        <w:t>（5）分项报价表，格式见附件。</w:t>
      </w:r>
    </w:p>
    <w:p w14:paraId="3F6EB170">
      <w:pPr>
        <w:spacing w:line="360" w:lineRule="auto"/>
        <w:ind w:firstLine="315" w:firstLineChars="150"/>
        <w:jc w:val="left"/>
        <w:rPr>
          <w:color w:val="auto"/>
          <w:szCs w:val="21"/>
          <w:highlight w:val="none"/>
        </w:rPr>
      </w:pPr>
      <w:r>
        <w:rPr>
          <w:rFonts w:hint="eastAsia"/>
          <w:color w:val="auto"/>
          <w:szCs w:val="21"/>
          <w:highlight w:val="none"/>
        </w:rPr>
        <w:t>（6）商务条款偏离表，格式见附件。</w:t>
      </w:r>
    </w:p>
    <w:p w14:paraId="2491E26D">
      <w:pPr>
        <w:spacing w:line="360" w:lineRule="auto"/>
        <w:ind w:firstLine="315" w:firstLineChars="150"/>
        <w:jc w:val="left"/>
        <w:rPr>
          <w:color w:val="auto"/>
          <w:szCs w:val="21"/>
          <w:highlight w:val="none"/>
        </w:rPr>
      </w:pPr>
      <w:r>
        <w:rPr>
          <w:rFonts w:hint="eastAsia"/>
          <w:color w:val="auto"/>
          <w:szCs w:val="21"/>
          <w:highlight w:val="none"/>
        </w:rPr>
        <w:t>（7）供应商具备投标资格的证明文件：</w:t>
      </w:r>
    </w:p>
    <w:p w14:paraId="06384114">
      <w:pPr>
        <w:spacing w:line="360" w:lineRule="auto"/>
        <w:ind w:firstLine="315" w:firstLineChars="150"/>
        <w:jc w:val="left"/>
        <w:rPr>
          <w:color w:val="auto"/>
          <w:szCs w:val="21"/>
          <w:highlight w:val="none"/>
        </w:rPr>
      </w:pPr>
      <w:r>
        <w:rPr>
          <w:rFonts w:hint="eastAsia"/>
          <w:color w:val="auto"/>
          <w:szCs w:val="21"/>
          <w:highlight w:val="none"/>
        </w:rPr>
        <w:t>（7-1-1）具有独立承担民事责任的能力。</w:t>
      </w:r>
    </w:p>
    <w:p w14:paraId="406E4F48">
      <w:pPr>
        <w:spacing w:line="360" w:lineRule="auto"/>
        <w:ind w:firstLine="315" w:firstLineChars="150"/>
        <w:jc w:val="left"/>
        <w:rPr>
          <w:color w:val="auto"/>
          <w:szCs w:val="21"/>
          <w:highlight w:val="none"/>
        </w:rPr>
      </w:pPr>
      <w:r>
        <w:rPr>
          <w:rFonts w:hint="eastAsia"/>
          <w:color w:val="auto"/>
          <w:szCs w:val="21"/>
          <w:highlight w:val="none"/>
        </w:rPr>
        <w:t>（a）供应商为企业（包括合伙企业）的，应提供有效的“营业执照”。</w:t>
      </w:r>
    </w:p>
    <w:p w14:paraId="24348720">
      <w:pPr>
        <w:spacing w:line="360" w:lineRule="auto"/>
        <w:ind w:firstLine="315" w:firstLineChars="150"/>
        <w:jc w:val="left"/>
        <w:rPr>
          <w:color w:val="auto"/>
          <w:szCs w:val="21"/>
          <w:highlight w:val="none"/>
        </w:rPr>
      </w:pPr>
      <w:r>
        <w:rPr>
          <w:rFonts w:hint="eastAsia"/>
          <w:color w:val="auto"/>
          <w:szCs w:val="21"/>
          <w:highlight w:val="none"/>
        </w:rPr>
        <w:t>（b）供应商为事业单位的，应提供有效的“事业单位法人证书”。</w:t>
      </w:r>
    </w:p>
    <w:p w14:paraId="03B1E7D1">
      <w:pPr>
        <w:spacing w:line="360" w:lineRule="auto"/>
        <w:ind w:firstLine="315" w:firstLineChars="150"/>
        <w:jc w:val="left"/>
        <w:rPr>
          <w:color w:val="auto"/>
          <w:szCs w:val="21"/>
          <w:highlight w:val="none"/>
        </w:rPr>
      </w:pPr>
      <w:r>
        <w:rPr>
          <w:rFonts w:hint="eastAsia"/>
          <w:color w:val="auto"/>
          <w:szCs w:val="21"/>
          <w:highlight w:val="none"/>
        </w:rPr>
        <w:t>（c）供应商是非企业机构的，应提供有效的“执业许可证”、“登记证书”等证明文件。</w:t>
      </w:r>
    </w:p>
    <w:p w14:paraId="67A2B357">
      <w:pPr>
        <w:spacing w:line="360" w:lineRule="auto"/>
        <w:ind w:firstLine="315" w:firstLineChars="150"/>
        <w:jc w:val="left"/>
        <w:rPr>
          <w:color w:val="auto"/>
          <w:szCs w:val="21"/>
          <w:highlight w:val="none"/>
        </w:rPr>
      </w:pPr>
      <w:r>
        <w:rPr>
          <w:rFonts w:hint="eastAsia"/>
          <w:color w:val="auto"/>
          <w:szCs w:val="21"/>
          <w:highlight w:val="none"/>
        </w:rPr>
        <w:t>（d）供应商是个体工商户的，应提供有效的“个体工商户营业执照”。</w:t>
      </w:r>
    </w:p>
    <w:p w14:paraId="0118D593">
      <w:pPr>
        <w:spacing w:line="360" w:lineRule="auto"/>
        <w:ind w:firstLine="315" w:firstLineChars="150"/>
        <w:jc w:val="left"/>
        <w:rPr>
          <w:color w:val="auto"/>
          <w:szCs w:val="21"/>
          <w:highlight w:val="none"/>
        </w:rPr>
      </w:pPr>
      <w:r>
        <w:rPr>
          <w:rFonts w:hint="eastAsia"/>
          <w:color w:val="auto"/>
          <w:szCs w:val="21"/>
          <w:highlight w:val="none"/>
        </w:rPr>
        <w:t>（e）供应商是自然人的，应提供有效的自然人身份证明。</w:t>
      </w:r>
    </w:p>
    <w:p w14:paraId="6AE4BC2C">
      <w:pPr>
        <w:spacing w:line="360" w:lineRule="auto"/>
        <w:ind w:firstLine="315" w:firstLineChars="150"/>
        <w:jc w:val="left"/>
        <w:rPr>
          <w:color w:val="auto"/>
          <w:szCs w:val="21"/>
          <w:highlight w:val="none"/>
        </w:rPr>
      </w:pPr>
      <w:r>
        <w:rPr>
          <w:rFonts w:hint="eastAsia"/>
          <w:color w:val="auto"/>
          <w:szCs w:val="21"/>
          <w:highlight w:val="none"/>
        </w:rPr>
        <w:t>（f）若本项目允许分支机构参加投标，则分支机构参加投标的，此处可提供该分支机构或其所属法人或其他组织的相应证明文件。</w:t>
      </w:r>
    </w:p>
    <w:p w14:paraId="2779D4E6">
      <w:pPr>
        <w:spacing w:line="360" w:lineRule="auto"/>
        <w:ind w:firstLine="315" w:firstLineChars="150"/>
        <w:jc w:val="left"/>
        <w:rPr>
          <w:color w:val="auto"/>
          <w:szCs w:val="21"/>
          <w:highlight w:val="none"/>
        </w:rPr>
      </w:pPr>
      <w:r>
        <w:rPr>
          <w:rFonts w:hint="eastAsia"/>
          <w:color w:val="auto"/>
          <w:szCs w:val="21"/>
          <w:highlight w:val="none"/>
        </w:rPr>
        <w:t>（7-1-2）工商变更登记文件（如需），如发生了单位名称等变更的，需提供工商变更登记文件。</w:t>
      </w:r>
    </w:p>
    <w:p w14:paraId="0CABE205">
      <w:pPr>
        <w:spacing w:line="360" w:lineRule="auto"/>
        <w:ind w:firstLine="315" w:firstLineChars="150"/>
        <w:jc w:val="left"/>
        <w:rPr>
          <w:rFonts w:hint="eastAsia"/>
          <w:color w:val="auto"/>
          <w:szCs w:val="21"/>
          <w:highlight w:val="none"/>
        </w:rPr>
      </w:pPr>
      <w:r>
        <w:rPr>
          <w:rFonts w:hint="eastAsia"/>
          <w:color w:val="auto"/>
          <w:szCs w:val="21"/>
          <w:highlight w:val="none"/>
        </w:rPr>
        <w:t>（7-2）具有良好的商业信誉和健全的财务会计制度。</w:t>
      </w:r>
    </w:p>
    <w:p w14:paraId="1E746B18">
      <w:pPr>
        <w:spacing w:line="360" w:lineRule="auto"/>
        <w:ind w:firstLine="315" w:firstLineChars="150"/>
        <w:jc w:val="left"/>
        <w:rPr>
          <w:rFonts w:hint="eastAsia"/>
          <w:color w:val="auto"/>
          <w:szCs w:val="21"/>
          <w:highlight w:val="none"/>
        </w:rPr>
      </w:pPr>
      <w:r>
        <w:rPr>
          <w:rFonts w:hint="eastAsia"/>
          <w:color w:val="auto"/>
          <w:szCs w:val="21"/>
          <w:highlight w:val="none"/>
        </w:rPr>
        <w:t>（7-3）具有履行合同所必需的设备和专业技术能力，格式见附件。</w:t>
      </w:r>
    </w:p>
    <w:p w14:paraId="3FB4069E">
      <w:pPr>
        <w:spacing w:line="360" w:lineRule="auto"/>
        <w:ind w:firstLine="315" w:firstLineChars="150"/>
        <w:jc w:val="left"/>
        <w:rPr>
          <w:rFonts w:hint="eastAsia"/>
          <w:color w:val="auto"/>
          <w:szCs w:val="21"/>
          <w:highlight w:val="none"/>
        </w:rPr>
      </w:pPr>
      <w:r>
        <w:rPr>
          <w:rFonts w:hint="eastAsia"/>
          <w:color w:val="auto"/>
          <w:szCs w:val="21"/>
          <w:highlight w:val="none"/>
        </w:rPr>
        <w:t>（7-4）有依法缴纳税收的良好记录。</w:t>
      </w:r>
    </w:p>
    <w:p w14:paraId="6CAC7962">
      <w:pPr>
        <w:spacing w:line="360" w:lineRule="auto"/>
        <w:ind w:firstLine="315" w:firstLineChars="150"/>
        <w:jc w:val="left"/>
        <w:rPr>
          <w:rFonts w:hint="eastAsia"/>
          <w:color w:val="auto"/>
          <w:szCs w:val="21"/>
          <w:highlight w:val="none"/>
        </w:rPr>
      </w:pPr>
      <w:r>
        <w:rPr>
          <w:rFonts w:hint="eastAsia"/>
          <w:color w:val="auto"/>
          <w:szCs w:val="21"/>
          <w:highlight w:val="none"/>
        </w:rPr>
        <w:t>（7-5）有依法缴纳社会保障资金的良好记录。</w:t>
      </w:r>
    </w:p>
    <w:p w14:paraId="74CBE31C">
      <w:pPr>
        <w:spacing w:line="360" w:lineRule="auto"/>
        <w:ind w:firstLine="315" w:firstLineChars="150"/>
        <w:jc w:val="left"/>
        <w:rPr>
          <w:rFonts w:hint="eastAsia"/>
          <w:color w:val="auto"/>
          <w:szCs w:val="21"/>
          <w:highlight w:val="none"/>
        </w:rPr>
      </w:pPr>
      <w:r>
        <w:rPr>
          <w:rFonts w:hint="eastAsia"/>
          <w:color w:val="auto"/>
          <w:szCs w:val="21"/>
          <w:highlight w:val="none"/>
        </w:rPr>
        <w:t>（7-6）参加政府采购活动前三年内，在经营活动中没有重大违法记录，格式见附件。</w:t>
      </w:r>
    </w:p>
    <w:p w14:paraId="6739B41E">
      <w:pPr>
        <w:spacing w:line="360" w:lineRule="auto"/>
        <w:ind w:firstLine="315" w:firstLineChars="150"/>
        <w:jc w:val="left"/>
        <w:rPr>
          <w:rFonts w:hint="eastAsia"/>
          <w:color w:val="auto"/>
          <w:szCs w:val="21"/>
          <w:highlight w:val="none"/>
        </w:rPr>
      </w:pPr>
      <w:r>
        <w:rPr>
          <w:rFonts w:hint="eastAsia"/>
          <w:color w:val="auto"/>
          <w:szCs w:val="21"/>
          <w:highlight w:val="none"/>
        </w:rPr>
        <w:t>（7-7）无不良信用记录承诺函（供应商自行查询适用），格式见附件。</w:t>
      </w:r>
    </w:p>
    <w:p w14:paraId="37C66D17">
      <w:pPr>
        <w:spacing w:line="360" w:lineRule="auto"/>
        <w:ind w:firstLine="315" w:firstLineChars="150"/>
        <w:jc w:val="left"/>
        <w:rPr>
          <w:rFonts w:hint="eastAsia"/>
          <w:color w:val="auto"/>
          <w:szCs w:val="21"/>
          <w:highlight w:val="none"/>
        </w:rPr>
      </w:pPr>
      <w:r>
        <w:rPr>
          <w:rFonts w:hint="eastAsia"/>
          <w:color w:val="auto"/>
          <w:szCs w:val="21"/>
          <w:highlight w:val="none"/>
        </w:rPr>
        <w:t>（7-8）招标文件要求的其它实质性资格资信证明文件。</w:t>
      </w:r>
    </w:p>
    <w:p w14:paraId="540CF8AF">
      <w:pPr>
        <w:spacing w:line="360" w:lineRule="auto"/>
        <w:ind w:firstLine="315" w:firstLineChars="150"/>
        <w:jc w:val="left"/>
        <w:rPr>
          <w:rFonts w:hint="eastAsia"/>
          <w:color w:val="auto"/>
          <w:szCs w:val="21"/>
          <w:highlight w:val="none"/>
        </w:rPr>
      </w:pPr>
      <w:r>
        <w:rPr>
          <w:rFonts w:hint="eastAsia"/>
          <w:color w:val="auto"/>
          <w:szCs w:val="21"/>
          <w:highlight w:val="none"/>
        </w:rPr>
        <w:t>（8）公章授权书（如需），格式见附件。</w:t>
      </w:r>
    </w:p>
    <w:p w14:paraId="56B5426D">
      <w:pPr>
        <w:spacing w:line="360" w:lineRule="auto"/>
        <w:ind w:firstLine="315" w:firstLineChars="150"/>
        <w:jc w:val="left"/>
        <w:rPr>
          <w:rFonts w:hint="eastAsia"/>
          <w:color w:val="auto"/>
          <w:szCs w:val="21"/>
          <w:highlight w:val="none"/>
        </w:rPr>
      </w:pPr>
      <w:r>
        <w:rPr>
          <w:rFonts w:hint="eastAsia"/>
          <w:color w:val="auto"/>
          <w:szCs w:val="21"/>
          <w:highlight w:val="none"/>
        </w:rPr>
        <w:t>（</w:t>
      </w:r>
      <w:r>
        <w:rPr>
          <w:rFonts w:hint="eastAsia"/>
          <w:color w:val="auto"/>
          <w:szCs w:val="21"/>
          <w:highlight w:val="none"/>
          <w:lang w:val="en-US" w:eastAsia="zh-CN"/>
        </w:rPr>
        <w:t>9</w:t>
      </w:r>
      <w:r>
        <w:rPr>
          <w:rFonts w:hint="eastAsia"/>
          <w:color w:val="auto"/>
          <w:szCs w:val="21"/>
          <w:highlight w:val="none"/>
        </w:rPr>
        <w:t>）工作业绩，格式见附件。</w:t>
      </w:r>
    </w:p>
    <w:p w14:paraId="64611AB2">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18.3</w:t>
      </w:r>
      <w:r>
        <w:rPr>
          <w:rFonts w:ascii="Arial" w:hAnsi="宋体" w:cs="Arial"/>
          <w:b/>
          <w:color w:val="auto"/>
          <w:sz w:val="22"/>
          <w:szCs w:val="22"/>
          <w:highlight w:val="none"/>
          <w:lang w:val="zh-CN"/>
        </w:rPr>
        <w:t>投标文件</w:t>
      </w:r>
      <w:r>
        <w:rPr>
          <w:rFonts w:hint="eastAsia" w:ascii="Arial" w:hAnsi="宋体" w:cs="Arial"/>
          <w:b/>
          <w:color w:val="auto"/>
          <w:sz w:val="22"/>
          <w:szCs w:val="22"/>
          <w:highlight w:val="none"/>
          <w:lang w:val="zh-CN"/>
        </w:rPr>
        <w:t>的技术</w:t>
      </w:r>
      <w:r>
        <w:rPr>
          <w:rFonts w:ascii="Arial" w:hAnsi="宋体" w:cs="Arial"/>
          <w:b/>
          <w:color w:val="auto"/>
          <w:sz w:val="22"/>
          <w:szCs w:val="22"/>
          <w:highlight w:val="none"/>
          <w:lang w:val="zh-CN"/>
        </w:rPr>
        <w:t>部分</w:t>
      </w:r>
      <w:r>
        <w:rPr>
          <w:rFonts w:hint="eastAsia" w:ascii="Arial" w:hAnsi="宋体" w:cs="Arial"/>
          <w:b/>
          <w:color w:val="auto"/>
          <w:sz w:val="22"/>
          <w:szCs w:val="22"/>
          <w:highlight w:val="none"/>
          <w:lang w:val="zh-CN"/>
        </w:rPr>
        <w:t>，包括但不限于下</w:t>
      </w:r>
      <w:r>
        <w:rPr>
          <w:rFonts w:hint="eastAsia" w:ascii="Arial" w:hAnsi="Arial" w:cs="Arial"/>
          <w:b/>
          <w:color w:val="auto"/>
          <w:sz w:val="22"/>
          <w:szCs w:val="22"/>
          <w:highlight w:val="none"/>
          <w:lang w:val="zh-CN"/>
        </w:rPr>
        <w:t>列文件：</w:t>
      </w:r>
    </w:p>
    <w:p w14:paraId="378C0621">
      <w:pPr>
        <w:spacing w:line="360" w:lineRule="auto"/>
        <w:ind w:firstLine="315" w:firstLineChars="150"/>
        <w:jc w:val="left"/>
        <w:rPr>
          <w:rFonts w:hint="eastAsia"/>
          <w:color w:val="auto"/>
          <w:szCs w:val="21"/>
          <w:highlight w:val="none"/>
        </w:rPr>
      </w:pPr>
      <w:r>
        <w:rPr>
          <w:rFonts w:hint="eastAsia"/>
          <w:color w:val="auto"/>
          <w:szCs w:val="21"/>
          <w:highlight w:val="none"/>
        </w:rPr>
        <w:t>（1）技术条款偏离表，格式见附件。</w:t>
      </w:r>
    </w:p>
    <w:p w14:paraId="08A569E0">
      <w:pPr>
        <w:spacing w:line="360" w:lineRule="auto"/>
        <w:ind w:firstLine="315" w:firstLineChars="150"/>
        <w:jc w:val="left"/>
        <w:rPr>
          <w:rFonts w:hint="eastAsia"/>
          <w:color w:val="auto"/>
          <w:szCs w:val="21"/>
          <w:highlight w:val="none"/>
        </w:rPr>
      </w:pPr>
      <w:r>
        <w:rPr>
          <w:rFonts w:hint="eastAsia"/>
          <w:color w:val="auto"/>
          <w:szCs w:val="21"/>
          <w:highlight w:val="none"/>
        </w:rPr>
        <w:t>（2）人员团队，格式见附件。</w:t>
      </w:r>
    </w:p>
    <w:p w14:paraId="52FA1388">
      <w:pPr>
        <w:spacing w:line="360" w:lineRule="auto"/>
        <w:ind w:firstLine="315" w:firstLineChars="150"/>
        <w:jc w:val="left"/>
        <w:rPr>
          <w:rFonts w:hint="eastAsia"/>
          <w:color w:val="auto"/>
          <w:szCs w:val="21"/>
          <w:highlight w:val="none"/>
        </w:rPr>
      </w:pPr>
      <w:r>
        <w:rPr>
          <w:rFonts w:hint="eastAsia"/>
          <w:color w:val="auto"/>
          <w:szCs w:val="21"/>
          <w:highlight w:val="none"/>
        </w:rPr>
        <w:t>（3）工作场所，格式见附件。</w:t>
      </w:r>
    </w:p>
    <w:p w14:paraId="0414C3EA">
      <w:pPr>
        <w:spacing w:line="360" w:lineRule="auto"/>
        <w:ind w:firstLine="315" w:firstLineChars="150"/>
        <w:jc w:val="left"/>
        <w:rPr>
          <w:rFonts w:hint="eastAsia"/>
          <w:color w:val="auto"/>
          <w:szCs w:val="21"/>
          <w:highlight w:val="none"/>
        </w:rPr>
      </w:pPr>
      <w:r>
        <w:rPr>
          <w:rFonts w:hint="eastAsia"/>
          <w:color w:val="auto"/>
          <w:szCs w:val="21"/>
          <w:highlight w:val="none"/>
        </w:rPr>
        <w:t>（4）抽样设备，格式见附件。</w:t>
      </w:r>
    </w:p>
    <w:p w14:paraId="76F3F977">
      <w:pPr>
        <w:spacing w:line="360" w:lineRule="auto"/>
        <w:ind w:firstLine="315" w:firstLineChars="150"/>
        <w:jc w:val="left"/>
        <w:rPr>
          <w:rFonts w:hint="eastAsia"/>
          <w:color w:val="auto"/>
          <w:szCs w:val="21"/>
          <w:highlight w:val="none"/>
        </w:rPr>
      </w:pPr>
      <w:r>
        <w:rPr>
          <w:rFonts w:hint="eastAsia"/>
          <w:color w:val="auto"/>
          <w:szCs w:val="21"/>
          <w:highlight w:val="none"/>
        </w:rPr>
        <w:t>（5）检验设备，格式见附件。</w:t>
      </w:r>
    </w:p>
    <w:p w14:paraId="1EFD4E1C">
      <w:pPr>
        <w:spacing w:line="360" w:lineRule="auto"/>
        <w:ind w:firstLine="315" w:firstLineChars="150"/>
        <w:jc w:val="left"/>
        <w:rPr>
          <w:rFonts w:hint="eastAsia"/>
          <w:color w:val="auto"/>
          <w:szCs w:val="21"/>
          <w:highlight w:val="none"/>
        </w:rPr>
      </w:pPr>
      <w:r>
        <w:rPr>
          <w:rFonts w:hint="eastAsia"/>
          <w:color w:val="auto"/>
          <w:szCs w:val="21"/>
          <w:highlight w:val="none"/>
        </w:rPr>
        <w:t>（6）质量控制，格式见附件。</w:t>
      </w:r>
    </w:p>
    <w:p w14:paraId="0197765E">
      <w:pPr>
        <w:spacing w:line="360" w:lineRule="auto"/>
        <w:ind w:firstLine="315" w:firstLineChars="150"/>
        <w:jc w:val="left"/>
        <w:rPr>
          <w:rFonts w:hint="eastAsia"/>
          <w:color w:val="auto"/>
          <w:szCs w:val="21"/>
          <w:highlight w:val="none"/>
        </w:rPr>
      </w:pPr>
      <w:r>
        <w:rPr>
          <w:rFonts w:hint="eastAsia"/>
          <w:color w:val="auto"/>
          <w:szCs w:val="21"/>
          <w:highlight w:val="none"/>
        </w:rPr>
        <w:t>（7）复检能力，格式见附件。</w:t>
      </w:r>
    </w:p>
    <w:p w14:paraId="012CBEDF">
      <w:pPr>
        <w:spacing w:line="360" w:lineRule="auto"/>
        <w:ind w:firstLine="315" w:firstLineChars="150"/>
        <w:jc w:val="left"/>
        <w:rPr>
          <w:rFonts w:hint="eastAsia"/>
          <w:color w:val="auto"/>
          <w:szCs w:val="21"/>
          <w:highlight w:val="none"/>
        </w:rPr>
      </w:pPr>
      <w:r>
        <w:rPr>
          <w:rFonts w:hint="eastAsia"/>
          <w:color w:val="auto"/>
          <w:szCs w:val="21"/>
          <w:highlight w:val="none"/>
        </w:rPr>
        <w:t>（8）合格备份样品再利用工作情况，格式见附件。</w:t>
      </w:r>
    </w:p>
    <w:p w14:paraId="24CE82BB">
      <w:pPr>
        <w:spacing w:line="360" w:lineRule="auto"/>
        <w:ind w:firstLine="315" w:firstLineChars="150"/>
        <w:jc w:val="left"/>
        <w:rPr>
          <w:rFonts w:hint="eastAsia"/>
          <w:color w:val="auto"/>
          <w:szCs w:val="21"/>
          <w:highlight w:val="none"/>
        </w:rPr>
      </w:pPr>
      <w:r>
        <w:rPr>
          <w:rFonts w:hint="eastAsia"/>
          <w:color w:val="auto"/>
          <w:szCs w:val="21"/>
          <w:highlight w:val="none"/>
        </w:rPr>
        <w:t>（9）管理制度与工作质量。</w:t>
      </w:r>
    </w:p>
    <w:p w14:paraId="0E6437CD">
      <w:pPr>
        <w:spacing w:line="360" w:lineRule="auto"/>
        <w:ind w:firstLine="315" w:firstLineChars="150"/>
        <w:jc w:val="left"/>
        <w:rPr>
          <w:rFonts w:hint="eastAsia"/>
          <w:color w:val="auto"/>
          <w:szCs w:val="21"/>
          <w:highlight w:val="none"/>
        </w:rPr>
      </w:pPr>
      <w:r>
        <w:rPr>
          <w:rFonts w:hint="eastAsia"/>
          <w:color w:val="auto"/>
          <w:szCs w:val="21"/>
          <w:highlight w:val="none"/>
        </w:rPr>
        <w:t>（9-1）管理制度，格式见附件。</w:t>
      </w:r>
    </w:p>
    <w:p w14:paraId="49A3352A">
      <w:pPr>
        <w:spacing w:line="360" w:lineRule="auto"/>
        <w:ind w:firstLine="315" w:firstLineChars="150"/>
        <w:jc w:val="left"/>
        <w:rPr>
          <w:rFonts w:hint="eastAsia"/>
          <w:color w:val="auto"/>
          <w:szCs w:val="21"/>
          <w:highlight w:val="none"/>
        </w:rPr>
      </w:pPr>
      <w:r>
        <w:rPr>
          <w:rFonts w:hint="eastAsia"/>
          <w:color w:val="auto"/>
          <w:szCs w:val="21"/>
          <w:highlight w:val="none"/>
        </w:rPr>
        <w:t>（9-2）管理制度落实和工作执行情况。</w:t>
      </w:r>
    </w:p>
    <w:p w14:paraId="4D0C0004">
      <w:pPr>
        <w:spacing w:line="360" w:lineRule="auto"/>
        <w:ind w:firstLine="315" w:firstLineChars="150"/>
        <w:jc w:val="left"/>
        <w:rPr>
          <w:rFonts w:hint="eastAsia"/>
          <w:color w:val="auto"/>
          <w:szCs w:val="21"/>
          <w:highlight w:val="none"/>
        </w:rPr>
      </w:pPr>
      <w:r>
        <w:rPr>
          <w:rFonts w:hint="eastAsia"/>
          <w:color w:val="auto"/>
          <w:szCs w:val="21"/>
          <w:highlight w:val="none"/>
        </w:rPr>
        <w:t>（10）快速响应服务时效。</w:t>
      </w:r>
    </w:p>
    <w:p w14:paraId="3A5B09CB">
      <w:pPr>
        <w:spacing w:line="360" w:lineRule="auto"/>
        <w:ind w:firstLine="315" w:firstLineChars="150"/>
        <w:jc w:val="left"/>
        <w:rPr>
          <w:rFonts w:hint="eastAsia"/>
          <w:color w:val="auto"/>
          <w:szCs w:val="21"/>
          <w:highlight w:val="none"/>
        </w:rPr>
      </w:pPr>
      <w:r>
        <w:rPr>
          <w:rFonts w:hint="eastAsia"/>
          <w:color w:val="auto"/>
          <w:szCs w:val="21"/>
          <w:highlight w:val="none"/>
        </w:rPr>
        <w:t>（11）实施方案。</w:t>
      </w:r>
    </w:p>
    <w:p w14:paraId="5FF4D3C2">
      <w:pPr>
        <w:spacing w:line="360" w:lineRule="auto"/>
        <w:ind w:firstLine="315" w:firstLineChars="150"/>
        <w:jc w:val="left"/>
        <w:rPr>
          <w:rFonts w:hint="eastAsia"/>
          <w:color w:val="auto"/>
          <w:szCs w:val="21"/>
          <w:highlight w:val="none"/>
        </w:rPr>
      </w:pPr>
      <w:r>
        <w:rPr>
          <w:rFonts w:hint="eastAsia"/>
          <w:color w:val="auto"/>
          <w:szCs w:val="21"/>
          <w:highlight w:val="none"/>
        </w:rPr>
        <w:t>（12）突发事件应急处置预案。</w:t>
      </w:r>
    </w:p>
    <w:p w14:paraId="7886D593">
      <w:pPr>
        <w:spacing w:line="360" w:lineRule="auto"/>
        <w:ind w:firstLine="315" w:firstLineChars="150"/>
        <w:jc w:val="left"/>
        <w:rPr>
          <w:rFonts w:hint="eastAsia"/>
          <w:color w:val="auto"/>
          <w:szCs w:val="21"/>
          <w:highlight w:val="none"/>
        </w:rPr>
      </w:pPr>
      <w:r>
        <w:rPr>
          <w:rFonts w:hint="eastAsia"/>
          <w:color w:val="auto"/>
          <w:szCs w:val="21"/>
          <w:highlight w:val="none"/>
        </w:rPr>
        <w:t>（13）分析报告。</w:t>
      </w:r>
    </w:p>
    <w:p w14:paraId="7FA498C4">
      <w:pPr>
        <w:spacing w:line="360" w:lineRule="auto"/>
        <w:ind w:firstLine="315" w:firstLineChars="150"/>
        <w:jc w:val="left"/>
        <w:rPr>
          <w:rFonts w:hint="eastAsia"/>
          <w:color w:val="auto"/>
          <w:szCs w:val="21"/>
          <w:highlight w:val="none"/>
        </w:rPr>
      </w:pPr>
      <w:r>
        <w:rPr>
          <w:rFonts w:hint="eastAsia"/>
          <w:color w:val="auto"/>
          <w:szCs w:val="21"/>
          <w:highlight w:val="none"/>
        </w:rPr>
        <w:t>（14）检测能力。</w:t>
      </w:r>
    </w:p>
    <w:p w14:paraId="22E79B21">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18.4投标文件</w:t>
      </w:r>
      <w:r>
        <w:rPr>
          <w:rFonts w:hint="eastAsia" w:ascii="Microsoft New Tai Lue" w:hAnsi="Microsoft New Tai Lue" w:cs="Microsoft New Tai Lue"/>
          <w:b/>
          <w:color w:val="auto"/>
          <w:szCs w:val="21"/>
          <w:highlight w:val="none"/>
        </w:rPr>
        <w:t>的其他</w:t>
      </w:r>
      <w:r>
        <w:rPr>
          <w:rFonts w:ascii="Microsoft New Tai Lue" w:hAnsi="Microsoft New Tai Lue" w:cs="Microsoft New Tai Lue"/>
          <w:b/>
          <w:color w:val="auto"/>
          <w:szCs w:val="21"/>
          <w:highlight w:val="none"/>
        </w:rPr>
        <w:t>部分</w:t>
      </w:r>
    </w:p>
    <w:p w14:paraId="5121AE6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18.4.1投标文件的其他部分由投标人根据编制投标文件需要提供的其他相关文件组成。</w:t>
      </w:r>
    </w:p>
    <w:p w14:paraId="1B4EA967">
      <w:pPr>
        <w:pStyle w:val="3"/>
        <w:spacing w:line="360" w:lineRule="auto"/>
        <w:ind w:left="0" w:leftChars="0" w:right="210"/>
        <w:rPr>
          <w:rFonts w:ascii="Segoe UI Symbol" w:hAnsi="Segoe UI Symbol" w:cs="Segoe UI Symbol"/>
          <w:color w:val="auto"/>
          <w:szCs w:val="21"/>
          <w:highlight w:val="none"/>
        </w:rPr>
      </w:pPr>
      <w:bookmarkStart w:id="59" w:name="_Toc17697"/>
      <w:r>
        <w:rPr>
          <w:rFonts w:hint="eastAsia" w:ascii="Microsoft New Tai Lue" w:hAnsi="Microsoft New Tai Lue" w:cs="Microsoft New Tai Lue"/>
          <w:color w:val="auto"/>
          <w:highlight w:val="none"/>
        </w:rPr>
        <w:t>1</w:t>
      </w:r>
      <w:r>
        <w:rPr>
          <w:rFonts w:ascii="Microsoft New Tai Lue" w:hAnsi="Microsoft New Tai Lue" w:cs="Microsoft New Tai Lue"/>
          <w:color w:val="auto"/>
          <w:highlight w:val="none"/>
        </w:rPr>
        <w:t>9</w:t>
      </w:r>
      <w:r>
        <w:rPr>
          <w:rFonts w:hint="eastAsia" w:ascii="Microsoft New Tai Lue" w:hAnsi="Microsoft New Tai Lue" w:cs="Microsoft New Tai Lue"/>
          <w:color w:val="auto"/>
          <w:highlight w:val="none"/>
        </w:rPr>
        <w:t>.投标文件编制的原则</w:t>
      </w:r>
      <w:bookmarkEnd w:id="59"/>
    </w:p>
    <w:p w14:paraId="7D6844CD">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19.1</w:t>
      </w:r>
      <w:r>
        <w:rPr>
          <w:rFonts w:hint="eastAsia"/>
          <w:color w:val="auto"/>
          <w:szCs w:val="21"/>
          <w:highlight w:val="none"/>
        </w:rPr>
        <w:t>投标人</w:t>
      </w:r>
      <w:r>
        <w:rPr>
          <w:color w:val="auto"/>
          <w:szCs w:val="21"/>
          <w:highlight w:val="none"/>
        </w:rPr>
        <w:t>应在认真阅读</w:t>
      </w:r>
      <w:r>
        <w:rPr>
          <w:rFonts w:hint="eastAsia"/>
          <w:color w:val="auto"/>
          <w:szCs w:val="21"/>
          <w:highlight w:val="none"/>
        </w:rPr>
        <w:t>招标</w:t>
      </w:r>
      <w:r>
        <w:rPr>
          <w:color w:val="auto"/>
          <w:szCs w:val="21"/>
          <w:highlight w:val="none"/>
        </w:rPr>
        <w:t>文件所有内容的基础上，按照</w:t>
      </w:r>
      <w:r>
        <w:rPr>
          <w:rFonts w:hint="eastAsia"/>
          <w:color w:val="auto"/>
          <w:szCs w:val="21"/>
          <w:highlight w:val="none"/>
        </w:rPr>
        <w:t>招标</w:t>
      </w:r>
      <w:r>
        <w:rPr>
          <w:color w:val="auto"/>
          <w:szCs w:val="21"/>
          <w:highlight w:val="none"/>
        </w:rPr>
        <w:t>文件的要求编制完整的</w:t>
      </w:r>
      <w:r>
        <w:rPr>
          <w:rFonts w:hint="eastAsia"/>
          <w:color w:val="auto"/>
          <w:szCs w:val="21"/>
          <w:highlight w:val="none"/>
        </w:rPr>
        <w:t>投标</w:t>
      </w:r>
      <w:r>
        <w:rPr>
          <w:color w:val="auto"/>
          <w:szCs w:val="21"/>
          <w:highlight w:val="none"/>
        </w:rPr>
        <w:t>文件。</w:t>
      </w:r>
      <w:r>
        <w:rPr>
          <w:rFonts w:hint="eastAsia"/>
          <w:color w:val="auto"/>
          <w:szCs w:val="21"/>
          <w:highlight w:val="none"/>
        </w:rPr>
        <w:t>招标</w:t>
      </w:r>
      <w:r>
        <w:rPr>
          <w:color w:val="auto"/>
          <w:szCs w:val="21"/>
          <w:highlight w:val="none"/>
        </w:rPr>
        <w:t>文件中对</w:t>
      </w:r>
      <w:r>
        <w:rPr>
          <w:rFonts w:hint="eastAsia"/>
          <w:color w:val="auto"/>
          <w:szCs w:val="21"/>
          <w:highlight w:val="none"/>
        </w:rPr>
        <w:t>投标</w:t>
      </w:r>
      <w:r>
        <w:rPr>
          <w:color w:val="auto"/>
          <w:szCs w:val="21"/>
          <w:highlight w:val="none"/>
        </w:rPr>
        <w:t>文件格式有要求的，</w:t>
      </w:r>
      <w:r>
        <w:rPr>
          <w:rFonts w:hint="eastAsia"/>
          <w:color w:val="auto"/>
          <w:szCs w:val="21"/>
          <w:highlight w:val="none"/>
        </w:rPr>
        <w:t>投标人</w:t>
      </w:r>
      <w:r>
        <w:rPr>
          <w:color w:val="auto"/>
          <w:szCs w:val="21"/>
          <w:highlight w:val="none"/>
        </w:rPr>
        <w:t>应按格式逐项填写内容。</w:t>
      </w:r>
    </w:p>
    <w:p w14:paraId="012DE7C5">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19.2</w:t>
      </w:r>
      <w:r>
        <w:rPr>
          <w:rFonts w:hint="eastAsia"/>
          <w:color w:val="auto"/>
          <w:szCs w:val="21"/>
          <w:highlight w:val="none"/>
        </w:rPr>
        <w:t>投标人</w:t>
      </w:r>
      <w:r>
        <w:rPr>
          <w:color w:val="auto"/>
          <w:szCs w:val="21"/>
          <w:highlight w:val="none"/>
        </w:rPr>
        <w:t>必须保证</w:t>
      </w:r>
      <w:r>
        <w:rPr>
          <w:rFonts w:hint="eastAsia"/>
          <w:color w:val="auto"/>
          <w:szCs w:val="21"/>
          <w:highlight w:val="none"/>
        </w:rPr>
        <w:t>投标</w:t>
      </w:r>
      <w:r>
        <w:rPr>
          <w:color w:val="auto"/>
          <w:szCs w:val="21"/>
          <w:highlight w:val="none"/>
        </w:rPr>
        <w:t>文件所提供的全部资料真实可靠。</w:t>
      </w:r>
    </w:p>
    <w:p w14:paraId="5D2B6CAB">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19.3</w:t>
      </w:r>
      <w:r>
        <w:rPr>
          <w:rFonts w:hint="eastAsia"/>
          <w:color w:val="auto"/>
          <w:szCs w:val="21"/>
          <w:highlight w:val="none"/>
        </w:rPr>
        <w:t>投标</w:t>
      </w:r>
      <w:r>
        <w:rPr>
          <w:color w:val="auto"/>
          <w:szCs w:val="21"/>
          <w:highlight w:val="none"/>
        </w:rPr>
        <w:t>文件须对</w:t>
      </w:r>
      <w:r>
        <w:rPr>
          <w:rFonts w:hint="eastAsia"/>
          <w:color w:val="auto"/>
          <w:szCs w:val="21"/>
          <w:highlight w:val="none"/>
        </w:rPr>
        <w:t>招标</w:t>
      </w:r>
      <w:r>
        <w:rPr>
          <w:color w:val="auto"/>
          <w:szCs w:val="21"/>
          <w:highlight w:val="none"/>
        </w:rPr>
        <w:t>文件中的内容做出实质性和完整的响应。</w:t>
      </w:r>
    </w:p>
    <w:p w14:paraId="16052B23">
      <w:pPr>
        <w:pStyle w:val="3"/>
        <w:spacing w:line="360" w:lineRule="auto"/>
        <w:ind w:left="0" w:leftChars="0" w:right="210"/>
        <w:rPr>
          <w:rFonts w:ascii="Segoe UI Symbol" w:hAnsi="Segoe UI Symbol" w:cs="Segoe UI Symbol"/>
          <w:color w:val="auto"/>
          <w:szCs w:val="21"/>
          <w:highlight w:val="none"/>
        </w:rPr>
      </w:pPr>
      <w:bookmarkStart w:id="60" w:name="_Toc5456"/>
      <w:r>
        <w:rPr>
          <w:rFonts w:ascii="Microsoft New Tai Lue" w:hAnsi="Microsoft New Tai Lue" w:cs="Microsoft New Tai Lue"/>
          <w:color w:val="auto"/>
          <w:highlight w:val="none"/>
        </w:rPr>
        <w:t>20</w:t>
      </w:r>
      <w:r>
        <w:rPr>
          <w:rFonts w:hint="eastAsia" w:ascii="Microsoft New Tai Lue" w:hAnsi="Microsoft New Tai Lue" w:cs="Microsoft New Tai Lue"/>
          <w:color w:val="auto"/>
          <w:highlight w:val="none"/>
        </w:rPr>
        <w:t>.投标报价</w:t>
      </w:r>
      <w:bookmarkEnd w:id="60"/>
    </w:p>
    <w:p w14:paraId="3D61128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default" w:ascii="Segoe UI Symbol" w:hAnsi="Segoe UI Symbol" w:eastAsia="宋体" w:cs="Segoe UI Symbol"/>
          <w:b w:val="0"/>
          <w:bCs/>
          <w:color w:val="auto"/>
          <w:szCs w:val="21"/>
          <w:highlight w:val="none"/>
          <w:lang w:val="en-US" w:eastAsia="zh-CN"/>
        </w:rPr>
      </w:pPr>
      <w:r>
        <w:rPr>
          <w:rFonts w:hint="eastAsia" w:ascii="Segoe UI Symbol" w:hAnsi="Segoe UI Symbol" w:cs="Segoe UI Symbol"/>
          <w:b w:val="0"/>
          <w:bCs/>
          <w:color w:val="auto"/>
          <w:szCs w:val="21"/>
          <w:highlight w:val="none"/>
          <w:lang w:val="en-US" w:eastAsia="zh-CN"/>
        </w:rPr>
        <w:t>20.1所有投标均以人民币报价，应包括国家规定的增值税税金。</w:t>
      </w:r>
    </w:p>
    <w:p w14:paraId="0823F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20.</w:t>
      </w:r>
      <w:r>
        <w:rPr>
          <w:rFonts w:hint="eastAsia" w:ascii="Microsoft New Tai Lue" w:hAnsi="Microsoft New Tai Lue" w:cs="Microsoft New Tai Lue"/>
          <w:b/>
          <w:bCs/>
          <w:color w:val="auto"/>
          <w:szCs w:val="21"/>
          <w:highlight w:val="none"/>
          <w:lang w:val="en-US" w:eastAsia="zh-CN"/>
        </w:rPr>
        <w:t>2</w:t>
      </w:r>
      <w:r>
        <w:rPr>
          <w:rFonts w:ascii="Microsoft New Tai Lue" w:hAnsi="Microsoft New Tai Lue" w:cs="Microsoft New Tai Lue"/>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w:t>
      </w:r>
    </w:p>
    <w:p w14:paraId="7FD4F642">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3</w:t>
      </w:r>
      <w:r>
        <w:rPr>
          <w:rFonts w:hint="eastAsia"/>
          <w:color w:val="auto"/>
          <w:szCs w:val="21"/>
          <w:highlight w:val="none"/>
        </w:rPr>
        <w:t>投标人</w:t>
      </w:r>
      <w:r>
        <w:rPr>
          <w:color w:val="auto"/>
          <w:szCs w:val="21"/>
          <w:highlight w:val="none"/>
        </w:rPr>
        <w:t>应按照本项目要求的内容，报出总价与分项明细报价。</w:t>
      </w:r>
      <w:r>
        <w:rPr>
          <w:rFonts w:hint="eastAsia"/>
          <w:color w:val="auto"/>
          <w:szCs w:val="21"/>
          <w:highlight w:val="none"/>
        </w:rPr>
        <w:t>投标</w:t>
      </w:r>
      <w:r>
        <w:rPr>
          <w:color w:val="auto"/>
          <w:szCs w:val="21"/>
          <w:highlight w:val="none"/>
        </w:rPr>
        <w:t>报价应包括为完成本项目所发生的一切费用和税费，包括代垫费用（差旅费、住宿费、通讯费等）、增值税及其他附加税等杂项支出在内的一切费用和税费，</w:t>
      </w:r>
      <w:r>
        <w:rPr>
          <w:rFonts w:hint="eastAsia"/>
          <w:color w:val="auto"/>
          <w:szCs w:val="21"/>
          <w:highlight w:val="none"/>
        </w:rPr>
        <w:t>除招标</w:t>
      </w:r>
      <w:r>
        <w:rPr>
          <w:color w:val="auto"/>
          <w:szCs w:val="21"/>
          <w:highlight w:val="none"/>
        </w:rPr>
        <w:t>文件规定外，采购人将不再支付报价以外的任何费用。</w:t>
      </w:r>
      <w:r>
        <w:rPr>
          <w:rFonts w:hint="eastAsia"/>
          <w:color w:val="auto"/>
          <w:szCs w:val="21"/>
          <w:highlight w:val="none"/>
        </w:rPr>
        <w:t>如发生漏缺、少项，都被视为投标人的让利行为。投标人</w:t>
      </w:r>
      <w:r>
        <w:rPr>
          <w:color w:val="auto"/>
          <w:szCs w:val="21"/>
          <w:highlight w:val="none"/>
        </w:rPr>
        <w:t>估算错误的风险一律由</w:t>
      </w:r>
      <w:r>
        <w:rPr>
          <w:rFonts w:hint="eastAsia"/>
          <w:color w:val="auto"/>
          <w:szCs w:val="21"/>
          <w:highlight w:val="none"/>
        </w:rPr>
        <w:t>投标人</w:t>
      </w:r>
      <w:r>
        <w:rPr>
          <w:color w:val="auto"/>
          <w:szCs w:val="21"/>
          <w:highlight w:val="none"/>
        </w:rPr>
        <w:t>自行承担</w:t>
      </w:r>
      <w:r>
        <w:rPr>
          <w:rFonts w:hint="eastAsia"/>
          <w:color w:val="auto"/>
          <w:szCs w:val="21"/>
          <w:highlight w:val="none"/>
        </w:rPr>
        <w:t>。</w:t>
      </w:r>
    </w:p>
    <w:p w14:paraId="22DF17EC">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4</w:t>
      </w:r>
      <w:r>
        <w:rPr>
          <w:rFonts w:hint="eastAsia"/>
          <w:color w:val="auto"/>
          <w:szCs w:val="21"/>
          <w:highlight w:val="none"/>
        </w:rPr>
        <w:t>投标人</w:t>
      </w:r>
      <w:r>
        <w:rPr>
          <w:color w:val="auto"/>
          <w:szCs w:val="21"/>
          <w:highlight w:val="none"/>
        </w:rPr>
        <w:t>要按</w:t>
      </w:r>
      <w:r>
        <w:rPr>
          <w:rFonts w:hint="eastAsia"/>
          <w:color w:val="auto"/>
          <w:szCs w:val="21"/>
          <w:highlight w:val="none"/>
        </w:rPr>
        <w:t>开标</w:t>
      </w:r>
      <w:r>
        <w:rPr>
          <w:color w:val="auto"/>
          <w:szCs w:val="21"/>
          <w:highlight w:val="none"/>
        </w:rPr>
        <w:t>一览表、分项报价表的内容填写</w:t>
      </w:r>
      <w:r>
        <w:rPr>
          <w:rFonts w:hint="eastAsia"/>
          <w:color w:val="auto"/>
          <w:szCs w:val="21"/>
          <w:highlight w:val="none"/>
        </w:rPr>
        <w:t>投标</w:t>
      </w:r>
      <w:r>
        <w:rPr>
          <w:color w:val="auto"/>
          <w:szCs w:val="21"/>
          <w:highlight w:val="none"/>
        </w:rPr>
        <w:t>报价及其它事项，并由法定代表人（单位负责人）或授权代表签署。分项报价表的总价应和</w:t>
      </w:r>
      <w:r>
        <w:rPr>
          <w:rFonts w:hint="eastAsia"/>
          <w:color w:val="auto"/>
          <w:szCs w:val="21"/>
          <w:highlight w:val="none"/>
        </w:rPr>
        <w:t>开标</w:t>
      </w:r>
      <w:r>
        <w:rPr>
          <w:color w:val="auto"/>
          <w:szCs w:val="21"/>
          <w:highlight w:val="none"/>
        </w:rPr>
        <w:t>一览表的</w:t>
      </w:r>
      <w:r>
        <w:rPr>
          <w:rFonts w:hint="eastAsia"/>
          <w:color w:val="auto"/>
          <w:szCs w:val="21"/>
          <w:highlight w:val="none"/>
        </w:rPr>
        <w:t>投标</w:t>
      </w:r>
      <w:r>
        <w:rPr>
          <w:color w:val="auto"/>
          <w:szCs w:val="21"/>
          <w:highlight w:val="none"/>
        </w:rPr>
        <w:t>总价相一致，包括</w:t>
      </w:r>
      <w:r>
        <w:rPr>
          <w:rFonts w:hint="eastAsia"/>
          <w:color w:val="auto"/>
          <w:szCs w:val="21"/>
          <w:highlight w:val="none"/>
        </w:rPr>
        <w:t>投标人</w:t>
      </w:r>
      <w:r>
        <w:rPr>
          <w:color w:val="auto"/>
          <w:szCs w:val="21"/>
          <w:highlight w:val="none"/>
        </w:rPr>
        <w:t>为完成本项目所发生的一切费用相关的所有税费。如分项报价表的总价和</w:t>
      </w:r>
      <w:r>
        <w:rPr>
          <w:rFonts w:hint="eastAsia"/>
          <w:color w:val="auto"/>
          <w:szCs w:val="21"/>
          <w:highlight w:val="none"/>
        </w:rPr>
        <w:t>开标</w:t>
      </w:r>
      <w:r>
        <w:rPr>
          <w:color w:val="auto"/>
          <w:szCs w:val="21"/>
          <w:highlight w:val="none"/>
        </w:rPr>
        <w:t>一览表的</w:t>
      </w:r>
      <w:r>
        <w:rPr>
          <w:rFonts w:hint="eastAsia"/>
          <w:color w:val="auto"/>
          <w:szCs w:val="21"/>
          <w:highlight w:val="none"/>
        </w:rPr>
        <w:t>投标</w:t>
      </w:r>
      <w:r>
        <w:rPr>
          <w:color w:val="auto"/>
          <w:szCs w:val="21"/>
          <w:highlight w:val="none"/>
        </w:rPr>
        <w:t>总价不一致的，按照本须知规定的内容执行。</w:t>
      </w:r>
    </w:p>
    <w:p w14:paraId="7E17AF90">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5</w:t>
      </w:r>
      <w:r>
        <w:rPr>
          <w:rFonts w:hint="eastAsia"/>
          <w:color w:val="auto"/>
          <w:szCs w:val="21"/>
          <w:highlight w:val="none"/>
        </w:rPr>
        <w:t>投标</w:t>
      </w:r>
      <w:r>
        <w:rPr>
          <w:color w:val="auto"/>
          <w:szCs w:val="21"/>
          <w:highlight w:val="none"/>
        </w:rPr>
        <w:t>报价的其他要求见</w:t>
      </w:r>
      <w:r>
        <w:rPr>
          <w:rFonts w:hint="eastAsia"/>
          <w:b/>
          <w:color w:val="auto"/>
          <w:szCs w:val="21"/>
          <w:highlight w:val="none"/>
        </w:rPr>
        <w:t>投标人</w:t>
      </w:r>
      <w:r>
        <w:rPr>
          <w:b/>
          <w:color w:val="auto"/>
          <w:szCs w:val="21"/>
          <w:highlight w:val="none"/>
        </w:rPr>
        <w:t>须知前附表</w:t>
      </w:r>
      <w:r>
        <w:rPr>
          <w:color w:val="auto"/>
          <w:szCs w:val="21"/>
          <w:highlight w:val="none"/>
        </w:rPr>
        <w:t>。</w:t>
      </w:r>
    </w:p>
    <w:p w14:paraId="554FD070">
      <w:pPr>
        <w:pStyle w:val="3"/>
        <w:spacing w:line="360" w:lineRule="auto"/>
        <w:ind w:left="0" w:leftChars="0" w:right="210"/>
        <w:rPr>
          <w:rFonts w:ascii="Microsoft New Tai Lue" w:hAnsi="Microsoft New Tai Lue" w:cs="Microsoft New Tai Lue"/>
          <w:color w:val="auto"/>
          <w:highlight w:val="none"/>
        </w:rPr>
      </w:pPr>
      <w:bookmarkStart w:id="61" w:name="_Toc16216"/>
      <w:r>
        <w:rPr>
          <w:rFonts w:ascii="Microsoft New Tai Lue" w:hAnsi="Microsoft New Tai Lue" w:cs="Microsoft New Tai Lue"/>
          <w:color w:val="auto"/>
          <w:highlight w:val="none"/>
        </w:rPr>
        <w:t>21.投标有效期</w:t>
      </w:r>
      <w:bookmarkEnd w:id="61"/>
    </w:p>
    <w:p w14:paraId="3EFABD08">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21.1投标有效期见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规定的投标截止之日起计算。</w:t>
      </w:r>
      <w:r>
        <w:rPr>
          <w:rFonts w:ascii="Microsoft New Tai Lue" w:hAnsi="Microsoft New Tai Lue" w:cs="Microsoft New Tai Lue"/>
          <w:b/>
          <w:bCs/>
          <w:color w:val="auto"/>
          <w:szCs w:val="21"/>
          <w:highlight w:val="none"/>
        </w:rPr>
        <w:t>投标有效期不足的，在评标时将其视为无效投标。</w:t>
      </w:r>
    </w:p>
    <w:p w14:paraId="58A92167">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49B015AB">
      <w:pPr>
        <w:pStyle w:val="3"/>
        <w:spacing w:line="360" w:lineRule="auto"/>
        <w:ind w:left="0" w:leftChars="0" w:right="210"/>
        <w:rPr>
          <w:rFonts w:ascii="Microsoft New Tai Lue" w:hAnsi="Microsoft New Tai Lue" w:cs="Microsoft New Tai Lue"/>
          <w:color w:val="auto"/>
          <w:highlight w:val="none"/>
        </w:rPr>
      </w:pPr>
      <w:bookmarkStart w:id="62" w:name="_Toc8756"/>
      <w:r>
        <w:rPr>
          <w:rFonts w:ascii="Microsoft New Tai Lue" w:hAnsi="Microsoft New Tai Lue" w:cs="Microsoft New Tai Lue"/>
          <w:color w:val="auto"/>
          <w:highlight w:val="none"/>
        </w:rPr>
        <w:t>22.投标保证金</w:t>
      </w:r>
      <w:bookmarkEnd w:id="62"/>
    </w:p>
    <w:p w14:paraId="07649298">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22.1本项目是否交纳投标保证金见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04137328">
      <w:pPr>
        <w:adjustRightInd w:val="0"/>
        <w:snapToGrid w:val="0"/>
        <w:spacing w:beforeLines="50" w:line="360" w:lineRule="auto"/>
        <w:ind w:firstLine="422" w:firstLineChars="200"/>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22.2</w:t>
      </w:r>
      <w:r>
        <w:rPr>
          <w:rFonts w:hint="eastAsia" w:ascii="Microsoft New Tai Lue" w:hAnsi="Microsoft New Tai Lue" w:cs="Microsoft New Tai Lue"/>
          <w:bCs/>
          <w:color w:val="auto"/>
          <w:szCs w:val="21"/>
          <w:highlight w:val="none"/>
        </w:rPr>
        <w:t>投标人按照</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要求的</w:t>
      </w:r>
      <w:r>
        <w:rPr>
          <w:rFonts w:ascii="Microsoft New Tai Lue" w:hAnsi="Microsoft New Tai Lue" w:cs="Microsoft New Tai Lue"/>
          <w:bCs/>
          <w:color w:val="auto"/>
          <w:szCs w:val="21"/>
          <w:highlight w:val="none"/>
        </w:rPr>
        <w:t>形式，在</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规定的投标截止时间前，向采购方提交</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规定的投标保证金(数额采用四舍五入，计算至元)。投标保证金有效期应与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规定的投标有效期一致。</w:t>
      </w:r>
      <w:r>
        <w:rPr>
          <w:rFonts w:hint="eastAsia" w:ascii="Segoe UI Symbol" w:hAnsi="Segoe UI Symbol" w:cs="Segoe UI Symbol"/>
          <w:b/>
          <w:color w:val="auto"/>
          <w:szCs w:val="21"/>
          <w:highlight w:val="none"/>
        </w:rPr>
        <w:t>投标人未按规定缴纳投标保证金的或</w:t>
      </w:r>
      <w:r>
        <w:rPr>
          <w:rFonts w:hint="eastAsia" w:ascii="Microsoft New Tai Lue" w:hAnsi="Microsoft New Tai Lue" w:cs="Microsoft New Tai Lue"/>
          <w:b/>
          <w:bCs/>
          <w:color w:val="auto"/>
          <w:szCs w:val="21"/>
          <w:highlight w:val="none"/>
        </w:rPr>
        <w:t>由于到账时间晚于投标截止时间的，或者票据错误、印鉴不清等原因导致不能到账的，其投标无效。</w:t>
      </w:r>
    </w:p>
    <w:p w14:paraId="6D4AE379">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22.3联合体投标的，可以由联合体中的一方或者共同提交投标保证金。以一方名义提交投标保证金的，对联合体各方均具有约束力。</w:t>
      </w:r>
    </w:p>
    <w:p w14:paraId="3D067D4A">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22.4未中标的投标人的投标保证金，将在中标通知书发出后5个工作日内退还，但因投标人自身原因导致无法及时退还的除外。</w:t>
      </w:r>
    </w:p>
    <w:p w14:paraId="1CD98A6A">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22.5中标的投标人的投标保证金，将在政府采购合同签订后5个工作日内退还中标人。</w:t>
      </w:r>
    </w:p>
    <w:p w14:paraId="33AF0B82">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22.6投标人有以下情形之一的，投标保证金可以不予退还：</w:t>
      </w:r>
    </w:p>
    <w:p w14:paraId="24FF313A">
      <w:pPr>
        <w:spacing w:line="360" w:lineRule="auto"/>
        <w:ind w:firstLine="315" w:firstLineChars="150"/>
        <w:jc w:val="left"/>
        <w:rPr>
          <w:color w:val="auto"/>
          <w:szCs w:val="21"/>
          <w:highlight w:val="none"/>
        </w:rPr>
      </w:pPr>
      <w:r>
        <w:rPr>
          <w:color w:val="auto"/>
          <w:szCs w:val="21"/>
          <w:highlight w:val="none"/>
        </w:rPr>
        <w:t>（1）</w:t>
      </w:r>
      <w:r>
        <w:rPr>
          <w:rFonts w:hint="eastAsia"/>
          <w:color w:val="auto"/>
          <w:szCs w:val="21"/>
          <w:highlight w:val="none"/>
        </w:rPr>
        <w:t>投标人</w:t>
      </w:r>
      <w:r>
        <w:rPr>
          <w:color w:val="auto"/>
          <w:szCs w:val="21"/>
          <w:highlight w:val="none"/>
        </w:rPr>
        <w:t>在</w:t>
      </w:r>
      <w:r>
        <w:rPr>
          <w:rFonts w:hint="eastAsia"/>
          <w:color w:val="auto"/>
          <w:szCs w:val="21"/>
          <w:highlight w:val="none"/>
        </w:rPr>
        <w:t>招标</w:t>
      </w:r>
      <w:r>
        <w:rPr>
          <w:color w:val="auto"/>
          <w:szCs w:val="21"/>
          <w:highlight w:val="none"/>
        </w:rPr>
        <w:t>文件规定的</w:t>
      </w:r>
      <w:r>
        <w:rPr>
          <w:rFonts w:hint="eastAsia"/>
          <w:color w:val="auto"/>
          <w:szCs w:val="21"/>
          <w:highlight w:val="none"/>
        </w:rPr>
        <w:t>投标</w:t>
      </w:r>
      <w:r>
        <w:rPr>
          <w:color w:val="auto"/>
          <w:szCs w:val="21"/>
          <w:highlight w:val="none"/>
        </w:rPr>
        <w:t>有效期内撤销其</w:t>
      </w:r>
      <w:r>
        <w:rPr>
          <w:rFonts w:hint="eastAsia"/>
          <w:color w:val="auto"/>
          <w:szCs w:val="21"/>
          <w:highlight w:val="none"/>
        </w:rPr>
        <w:t>投标</w:t>
      </w:r>
      <w:r>
        <w:rPr>
          <w:color w:val="auto"/>
          <w:szCs w:val="21"/>
          <w:highlight w:val="none"/>
        </w:rPr>
        <w:t>文件；</w:t>
      </w:r>
    </w:p>
    <w:p w14:paraId="68A96C69">
      <w:pPr>
        <w:spacing w:line="360" w:lineRule="auto"/>
        <w:ind w:firstLine="315" w:firstLineChars="150"/>
        <w:jc w:val="left"/>
        <w:rPr>
          <w:color w:val="auto"/>
          <w:szCs w:val="21"/>
          <w:highlight w:val="none"/>
        </w:rPr>
      </w:pPr>
      <w:r>
        <w:rPr>
          <w:color w:val="auto"/>
          <w:szCs w:val="21"/>
          <w:highlight w:val="none"/>
        </w:rPr>
        <w:t>（2）</w:t>
      </w:r>
      <w:r>
        <w:rPr>
          <w:rFonts w:hint="eastAsia"/>
          <w:color w:val="auto"/>
          <w:szCs w:val="21"/>
          <w:highlight w:val="none"/>
        </w:rPr>
        <w:t>投标人在投标文件中提供</w:t>
      </w:r>
      <w:r>
        <w:rPr>
          <w:color w:val="auto"/>
          <w:szCs w:val="21"/>
          <w:highlight w:val="none"/>
        </w:rPr>
        <w:t>虚假材料</w:t>
      </w:r>
      <w:r>
        <w:rPr>
          <w:rFonts w:hint="eastAsia"/>
          <w:color w:val="auto"/>
          <w:szCs w:val="21"/>
          <w:highlight w:val="none"/>
        </w:rPr>
        <w:t>的</w:t>
      </w:r>
      <w:r>
        <w:rPr>
          <w:color w:val="auto"/>
          <w:szCs w:val="21"/>
          <w:highlight w:val="none"/>
        </w:rPr>
        <w:t>；</w:t>
      </w:r>
    </w:p>
    <w:p w14:paraId="2272C9E0">
      <w:pPr>
        <w:spacing w:line="360" w:lineRule="auto"/>
        <w:ind w:firstLine="315" w:firstLineChars="150"/>
        <w:jc w:val="left"/>
        <w:rPr>
          <w:color w:val="auto"/>
          <w:szCs w:val="21"/>
          <w:highlight w:val="none"/>
        </w:rPr>
      </w:pPr>
      <w:r>
        <w:rPr>
          <w:rFonts w:hint="eastAsia"/>
          <w:color w:val="auto"/>
          <w:szCs w:val="21"/>
          <w:highlight w:val="none"/>
        </w:rPr>
        <w:t>（3）投标人在本次采购活动中存在</w:t>
      </w:r>
      <w:r>
        <w:rPr>
          <w:color w:val="auto"/>
          <w:szCs w:val="21"/>
          <w:highlight w:val="none"/>
        </w:rPr>
        <w:t>恶意串通</w:t>
      </w:r>
      <w:r>
        <w:rPr>
          <w:rFonts w:hint="eastAsia"/>
          <w:color w:val="auto"/>
          <w:szCs w:val="21"/>
          <w:highlight w:val="none"/>
        </w:rPr>
        <w:t>行为的</w:t>
      </w:r>
      <w:r>
        <w:rPr>
          <w:color w:val="auto"/>
          <w:szCs w:val="21"/>
          <w:highlight w:val="none"/>
        </w:rPr>
        <w:t>；</w:t>
      </w:r>
    </w:p>
    <w:p w14:paraId="42861DF6">
      <w:pPr>
        <w:spacing w:line="360" w:lineRule="auto"/>
        <w:ind w:firstLine="315" w:firstLineChars="150"/>
        <w:jc w:val="left"/>
        <w:rPr>
          <w:color w:val="auto"/>
          <w:szCs w:val="21"/>
          <w:highlight w:val="none"/>
        </w:rPr>
      </w:pPr>
      <w:r>
        <w:rPr>
          <w:color w:val="auto"/>
          <w:szCs w:val="21"/>
          <w:highlight w:val="none"/>
        </w:rPr>
        <w:t>（4）</w:t>
      </w:r>
      <w:r>
        <w:rPr>
          <w:rFonts w:hint="eastAsia"/>
          <w:color w:val="auto"/>
          <w:szCs w:val="21"/>
          <w:highlight w:val="none"/>
        </w:rPr>
        <w:t>中标人</w:t>
      </w:r>
      <w:r>
        <w:rPr>
          <w:color w:val="auto"/>
          <w:szCs w:val="21"/>
          <w:highlight w:val="none"/>
        </w:rPr>
        <w:t>未能按规定交纳采购代理服务费；</w:t>
      </w:r>
    </w:p>
    <w:p w14:paraId="1D231E6E">
      <w:pPr>
        <w:spacing w:line="360" w:lineRule="auto"/>
        <w:ind w:firstLine="315" w:firstLineChars="150"/>
        <w:jc w:val="left"/>
        <w:rPr>
          <w:color w:val="auto"/>
          <w:szCs w:val="21"/>
          <w:highlight w:val="none"/>
        </w:rPr>
      </w:pPr>
      <w:r>
        <w:rPr>
          <w:color w:val="auto"/>
          <w:szCs w:val="21"/>
          <w:highlight w:val="none"/>
        </w:rPr>
        <w:t>（5）</w:t>
      </w:r>
      <w:r>
        <w:rPr>
          <w:rFonts w:hint="eastAsia"/>
          <w:color w:val="auto"/>
          <w:szCs w:val="21"/>
          <w:highlight w:val="none"/>
        </w:rPr>
        <w:t>中标人</w:t>
      </w:r>
      <w:r>
        <w:rPr>
          <w:color w:val="auto"/>
          <w:szCs w:val="21"/>
          <w:highlight w:val="none"/>
        </w:rPr>
        <w:t>在收到</w:t>
      </w:r>
      <w:r>
        <w:rPr>
          <w:rFonts w:hint="eastAsia"/>
          <w:color w:val="auto"/>
          <w:szCs w:val="21"/>
          <w:highlight w:val="none"/>
        </w:rPr>
        <w:t>中标</w:t>
      </w:r>
      <w:r>
        <w:rPr>
          <w:color w:val="auto"/>
          <w:szCs w:val="21"/>
          <w:highlight w:val="none"/>
        </w:rPr>
        <w:t>通知书后，无正当理由不与采购人订立合同，在签订合同时向采购人提出附加条件，或者不按照</w:t>
      </w:r>
      <w:r>
        <w:rPr>
          <w:rFonts w:hint="eastAsia"/>
          <w:color w:val="auto"/>
          <w:szCs w:val="21"/>
          <w:highlight w:val="none"/>
        </w:rPr>
        <w:t>招标</w:t>
      </w:r>
      <w:r>
        <w:rPr>
          <w:color w:val="auto"/>
          <w:szCs w:val="21"/>
          <w:highlight w:val="none"/>
        </w:rPr>
        <w:t>文件要求提交履约保证金（如有）；</w:t>
      </w:r>
    </w:p>
    <w:p w14:paraId="62244E4C">
      <w:pPr>
        <w:spacing w:line="360" w:lineRule="auto"/>
        <w:ind w:firstLine="315" w:firstLineChars="150"/>
        <w:jc w:val="left"/>
        <w:rPr>
          <w:color w:val="auto"/>
          <w:szCs w:val="21"/>
          <w:highlight w:val="none"/>
        </w:rPr>
      </w:pPr>
      <w:r>
        <w:rPr>
          <w:color w:val="auto"/>
          <w:szCs w:val="21"/>
          <w:highlight w:val="none"/>
        </w:rPr>
        <w:t>（6）</w:t>
      </w:r>
      <w:r>
        <w:rPr>
          <w:rFonts w:hint="eastAsia"/>
          <w:color w:val="auto"/>
          <w:szCs w:val="21"/>
          <w:highlight w:val="none"/>
        </w:rPr>
        <w:t>招标</w:t>
      </w:r>
      <w:r>
        <w:rPr>
          <w:color w:val="auto"/>
          <w:szCs w:val="21"/>
          <w:highlight w:val="none"/>
        </w:rPr>
        <w:t>文件规定的其他可以不予退还</w:t>
      </w:r>
      <w:r>
        <w:rPr>
          <w:rFonts w:hint="eastAsia"/>
          <w:color w:val="auto"/>
          <w:szCs w:val="21"/>
          <w:highlight w:val="none"/>
        </w:rPr>
        <w:t>投标</w:t>
      </w:r>
      <w:r>
        <w:rPr>
          <w:color w:val="auto"/>
          <w:szCs w:val="21"/>
          <w:highlight w:val="none"/>
        </w:rPr>
        <w:t>保证金的情形。</w:t>
      </w:r>
    </w:p>
    <w:p w14:paraId="43299732">
      <w:pPr>
        <w:pStyle w:val="3"/>
        <w:spacing w:line="360" w:lineRule="auto"/>
        <w:ind w:left="0" w:leftChars="0" w:right="210"/>
        <w:rPr>
          <w:rFonts w:ascii="Microsoft New Tai Lue" w:hAnsi="Microsoft New Tai Lue" w:cs="Microsoft New Tai Lue"/>
          <w:color w:val="auto"/>
          <w:highlight w:val="none"/>
        </w:rPr>
      </w:pPr>
      <w:bookmarkStart w:id="63" w:name="_Toc1209"/>
      <w:r>
        <w:rPr>
          <w:rFonts w:ascii="Microsoft New Tai Lue" w:hAnsi="Microsoft New Tai Lue" w:cs="Microsoft New Tai Lue"/>
          <w:color w:val="auto"/>
          <w:highlight w:val="none"/>
        </w:rPr>
        <w:t>23.投标文件的</w:t>
      </w:r>
      <w:r>
        <w:rPr>
          <w:rFonts w:hint="eastAsia" w:ascii="Microsoft New Tai Lue" w:hAnsi="Microsoft New Tai Lue" w:cs="Microsoft New Tai Lue"/>
          <w:color w:val="auto"/>
          <w:highlight w:val="none"/>
        </w:rPr>
        <w:t>制作和</w:t>
      </w:r>
      <w:r>
        <w:rPr>
          <w:rFonts w:ascii="Microsoft New Tai Lue" w:hAnsi="Microsoft New Tai Lue" w:cs="Microsoft New Tai Lue"/>
          <w:color w:val="auto"/>
          <w:highlight w:val="none"/>
        </w:rPr>
        <w:t>签署</w:t>
      </w:r>
      <w:bookmarkEnd w:id="63"/>
    </w:p>
    <w:p w14:paraId="56F453C2">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23.1</w:t>
      </w:r>
      <w:r>
        <w:rPr>
          <w:rFonts w:hint="eastAsia" w:ascii="Microsoft New Tai Lue" w:hAnsi="Microsoft New Tai Lue" w:cs="Microsoft New Tai Lue"/>
          <w:bCs/>
          <w:color w:val="auto"/>
          <w:szCs w:val="21"/>
          <w:highlight w:val="none"/>
        </w:rPr>
        <w:t>投标人应当按照《操作手册》规定，在招标公告规定的投标截止时间前制作并上传电子投标文件。</w:t>
      </w:r>
      <w:r>
        <w:rPr>
          <w:rFonts w:hint="eastAsia" w:ascii="Microsoft New Tai Lue" w:hAnsi="Microsoft New Tai Lue" w:cs="Microsoft New Tai Lue"/>
          <w:bCs/>
          <w:color w:val="auto"/>
          <w:szCs w:val="21"/>
          <w:highlight w:val="none"/>
          <w:lang w:val="en-US" w:eastAsia="zh-CN"/>
        </w:rPr>
        <w:t>采购</w:t>
      </w:r>
      <w:r>
        <w:rPr>
          <w:rFonts w:hint="eastAsia" w:ascii="Microsoft New Tai Lue" w:hAnsi="Microsoft New Tai Lue" w:cs="Microsoft New Tai Lue"/>
          <w:bCs/>
          <w:color w:val="auto"/>
          <w:szCs w:val="21"/>
          <w:highlight w:val="none"/>
        </w:rPr>
        <w:t>代理机构拒绝接收提交投标文件截止时间后上传的任何电子投标文件</w:t>
      </w:r>
      <w:r>
        <w:rPr>
          <w:color w:val="auto"/>
          <w:szCs w:val="21"/>
          <w:highlight w:val="none"/>
        </w:rPr>
        <w:t>。</w:t>
      </w:r>
    </w:p>
    <w:p w14:paraId="0A02D6F0">
      <w:pPr>
        <w:adjustRightInd w:val="0"/>
        <w:snapToGrid w:val="0"/>
        <w:spacing w:beforeLines="50" w:line="360" w:lineRule="auto"/>
        <w:ind w:firstLine="422" w:firstLineChars="200"/>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23.2</w:t>
      </w:r>
      <w:r>
        <w:rPr>
          <w:rFonts w:hint="eastAsia" w:ascii="Microsoft New Tai Lue" w:hAnsi="Microsoft New Tai Lue" w:cs="Microsoft New Tai Lue"/>
          <w:b/>
          <w:bCs w:val="0"/>
          <w:color w:val="auto"/>
          <w:szCs w:val="21"/>
          <w:highlight w:val="none"/>
        </w:rPr>
        <w:t>投标文件</w:t>
      </w:r>
      <w:r>
        <w:rPr>
          <w:rFonts w:ascii="Microsoft New Tai Lue" w:hAnsi="Microsoft New Tai Lue" w:cs="Microsoft New Tai Lue"/>
          <w:b/>
          <w:bCs/>
          <w:color w:val="auto"/>
          <w:szCs w:val="21"/>
          <w:highlight w:val="none"/>
        </w:rPr>
        <w:t>应加盖公章并由</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法定代表人</w:t>
      </w:r>
      <w:r>
        <w:rPr>
          <w:rFonts w:hint="eastAsia" w:ascii="Microsoft New Tai Lue" w:hAnsi="Microsoft New Tai Lue" w:cs="Microsoft New Tai Lue"/>
          <w:b/>
          <w:bCs/>
          <w:color w:val="auto"/>
          <w:szCs w:val="21"/>
          <w:highlight w:val="none"/>
        </w:rPr>
        <w:t>（单位</w:t>
      </w:r>
      <w:r>
        <w:rPr>
          <w:rFonts w:ascii="Microsoft New Tai Lue" w:hAnsi="Microsoft New Tai Lue" w:cs="Microsoft New Tai Lue"/>
          <w:b/>
          <w:bCs/>
          <w:color w:val="auto"/>
          <w:szCs w:val="21"/>
          <w:highlight w:val="none"/>
        </w:rPr>
        <w:t>负责人</w:t>
      </w:r>
      <w:r>
        <w:rPr>
          <w:rFonts w:hint="eastAsia" w:ascii="Microsoft New Tai Lue" w:hAnsi="Microsoft New Tai Lue" w:cs="Microsoft New Tai Lue"/>
          <w:b/>
          <w:bCs/>
          <w:color w:val="auto"/>
          <w:szCs w:val="21"/>
          <w:highlight w:val="none"/>
        </w:rPr>
        <w:t>）</w:t>
      </w:r>
      <w:r>
        <w:rPr>
          <w:rFonts w:ascii="Microsoft New Tai Lue" w:hAnsi="Microsoft New Tai Lue" w:cs="Microsoft New Tai Lue"/>
          <w:b/>
          <w:bCs/>
          <w:color w:val="auto"/>
          <w:szCs w:val="21"/>
          <w:highlight w:val="none"/>
        </w:rPr>
        <w:t>或其授权代表签字。授权代表须提供法定代表人以书面形式出具的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bCs/>
          <w:color w:val="auto"/>
          <w:szCs w:val="21"/>
          <w:highlight w:val="none"/>
        </w:rPr>
        <w:t>法定代表人授权书”（原件，由</w:t>
      </w:r>
      <w:r>
        <w:rPr>
          <w:rFonts w:hint="eastAsia" w:ascii="Microsoft New Tai Lue" w:hAnsi="Microsoft New Tai Lue" w:cs="Microsoft New Tai Lue"/>
          <w:b/>
          <w:bCs/>
          <w:color w:val="auto"/>
          <w:szCs w:val="21"/>
          <w:highlight w:val="none"/>
        </w:rPr>
        <w:t>法定代表人</w:t>
      </w:r>
      <w:r>
        <w:rPr>
          <w:rFonts w:ascii="Microsoft New Tai Lue" w:hAnsi="Microsoft New Tai Lue" w:cs="Microsoft New Tai Lue"/>
          <w:b/>
          <w:bCs/>
          <w:color w:val="auto"/>
          <w:szCs w:val="21"/>
          <w:highlight w:val="none"/>
        </w:rPr>
        <w:t>签章并加盖企业公章。）授权其负责本项目投标。</w:t>
      </w:r>
    </w:p>
    <w:p w14:paraId="089CB6A8">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名称全称相一致的标准公章</w:t>
      </w:r>
      <w:r>
        <w:rPr>
          <w:rFonts w:hint="eastAsia" w:ascii="Microsoft New Tai Lue" w:hAnsi="Microsoft New Tai Lue" w:cs="Microsoft New Tai Lue"/>
          <w:bCs/>
          <w:color w:val="auto"/>
          <w:szCs w:val="21"/>
          <w:highlight w:val="none"/>
        </w:rPr>
        <w:t>，如投标人为自然人可不加盖公章，仅由本人签字）。</w:t>
      </w:r>
    </w:p>
    <w:p w14:paraId="384B3AF1">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p>
    <w:p w14:paraId="7A92EE54">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w:t>
      </w:r>
      <w:r>
        <w:rPr>
          <w:rFonts w:hint="eastAsia" w:ascii="Microsoft New Tai Lue" w:hAnsi="Microsoft New Tai Lue" w:cs="Microsoft New Tai Lue"/>
          <w:bCs/>
          <w:color w:val="auto"/>
          <w:szCs w:val="21"/>
          <w:highlight w:val="none"/>
          <w:lang w:val="en-US" w:eastAsia="zh-CN"/>
        </w:rPr>
        <w:t>5</w:t>
      </w:r>
      <w:r>
        <w:rPr>
          <w:rFonts w:ascii="Microsoft New Tai Lue" w:hAnsi="Microsoft New Tai Lue" w:cs="Microsoft New Tai Lue"/>
          <w:bCs/>
          <w:color w:val="auto"/>
          <w:szCs w:val="21"/>
          <w:highlight w:val="none"/>
        </w:rPr>
        <w:t>除</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方有效</w:t>
      </w:r>
      <w:r>
        <w:rPr>
          <w:rFonts w:ascii="Microsoft New Tai Lue" w:hAnsi="Microsoft New Tai Lue" w:cs="Microsoft New Tai Lue"/>
          <w:bCs/>
          <w:color w:val="auto"/>
          <w:szCs w:val="21"/>
          <w:highlight w:val="none"/>
        </w:rPr>
        <w:t>。</w:t>
      </w:r>
    </w:p>
    <w:p w14:paraId="521F03BB">
      <w:pPr>
        <w:pStyle w:val="3"/>
        <w:spacing w:line="360" w:lineRule="auto"/>
        <w:ind w:left="0" w:leftChars="0" w:right="210"/>
        <w:rPr>
          <w:rFonts w:ascii="Microsoft New Tai Lue" w:hAnsi="Microsoft New Tai Lue" w:cs="Microsoft New Tai Lue"/>
          <w:color w:val="auto"/>
          <w:highlight w:val="none"/>
        </w:rPr>
      </w:pPr>
      <w:bookmarkStart w:id="64" w:name="_Toc29201"/>
      <w:r>
        <w:rPr>
          <w:rFonts w:ascii="Microsoft New Tai Lue" w:hAnsi="Microsoft New Tai Lue" w:cs="Microsoft New Tai Lue"/>
          <w:color w:val="auto"/>
          <w:highlight w:val="none"/>
        </w:rPr>
        <w:t>四．投标文件的递交</w:t>
      </w:r>
      <w:bookmarkEnd w:id="64"/>
    </w:p>
    <w:p w14:paraId="40A93F49">
      <w:pPr>
        <w:pStyle w:val="3"/>
        <w:spacing w:line="360" w:lineRule="auto"/>
        <w:ind w:left="0" w:leftChars="0" w:right="210"/>
        <w:rPr>
          <w:rFonts w:hint="eastAsia" w:ascii="Microsoft New Tai Lue" w:hAnsi="Microsoft New Tai Lue" w:eastAsia="宋体" w:cs="Microsoft New Tai Lue"/>
          <w:color w:val="auto"/>
          <w:highlight w:val="none"/>
          <w:lang w:val="en-US" w:eastAsia="zh-CN"/>
        </w:rPr>
      </w:pPr>
      <w:bookmarkStart w:id="65" w:name="_Toc2239"/>
      <w:r>
        <w:rPr>
          <w:rFonts w:ascii="Microsoft New Tai Lue" w:hAnsi="Microsoft New Tai Lue" w:cs="Microsoft New Tai Lue"/>
          <w:color w:val="auto"/>
          <w:highlight w:val="none"/>
        </w:rPr>
        <w:t>24.投标文件的</w:t>
      </w:r>
      <w:r>
        <w:rPr>
          <w:rFonts w:hint="eastAsia" w:ascii="Microsoft New Tai Lue" w:hAnsi="Microsoft New Tai Lue" w:cs="Microsoft New Tai Lue"/>
          <w:color w:val="auto"/>
          <w:highlight w:val="none"/>
          <w:lang w:val="en-US" w:eastAsia="zh-CN"/>
        </w:rPr>
        <w:t>递交</w:t>
      </w:r>
      <w:bookmarkEnd w:id="65"/>
    </w:p>
    <w:p w14:paraId="7C27CD00">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投标人应当按照《操作手册》规定，在招标公告规定的投标截止时间前制作并上传电子投标文件。招标代理机构拒绝接收提交投标文件截止时间后上传的任何电子投标文件。</w:t>
      </w:r>
    </w:p>
    <w:p w14:paraId="3556C7AD">
      <w:pPr>
        <w:pStyle w:val="3"/>
        <w:spacing w:line="360" w:lineRule="auto"/>
        <w:ind w:left="0" w:leftChars="0" w:right="210"/>
        <w:rPr>
          <w:rFonts w:ascii="Microsoft New Tai Lue" w:hAnsi="Microsoft New Tai Lue" w:cs="Microsoft New Tai Lue"/>
          <w:color w:val="auto"/>
          <w:highlight w:val="none"/>
        </w:rPr>
      </w:pPr>
      <w:bookmarkStart w:id="66" w:name="_Toc4162"/>
      <w:r>
        <w:rPr>
          <w:rFonts w:ascii="Microsoft New Tai Lue" w:hAnsi="Microsoft New Tai Lue" w:cs="Microsoft New Tai Lue"/>
          <w:color w:val="auto"/>
          <w:highlight w:val="none"/>
        </w:rPr>
        <w:t>25.</w:t>
      </w:r>
      <w:r>
        <w:rPr>
          <w:rFonts w:hint="eastAsia" w:ascii="Microsoft New Tai Lue" w:hAnsi="Microsoft New Tai Lue" w:cs="Microsoft New Tai Lue"/>
          <w:color w:val="auto"/>
          <w:highlight w:val="none"/>
        </w:rPr>
        <w:t>投标文件</w:t>
      </w:r>
      <w:r>
        <w:rPr>
          <w:rFonts w:hint="eastAsia" w:ascii="Microsoft New Tai Lue" w:hAnsi="Microsoft New Tai Lue" w:cs="Microsoft New Tai Lue"/>
          <w:color w:val="auto"/>
          <w:highlight w:val="none"/>
          <w:lang w:val="en-US" w:eastAsia="zh-CN"/>
        </w:rPr>
        <w:t>的</w:t>
      </w:r>
      <w:r>
        <w:rPr>
          <w:rFonts w:hint="eastAsia" w:ascii="Microsoft New Tai Lue" w:hAnsi="Microsoft New Tai Lue" w:cs="Microsoft New Tai Lue"/>
          <w:color w:val="auto"/>
          <w:highlight w:val="none"/>
        </w:rPr>
        <w:t>解密</w:t>
      </w:r>
      <w:bookmarkEnd w:id="66"/>
    </w:p>
    <w:p w14:paraId="7C9DD1CA">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25.1投标人应当按照《操作手册》规定，在“苏采云”系统规定的时间内对投标文件进行解密。</w:t>
      </w:r>
    </w:p>
    <w:p w14:paraId="1CC0B988">
      <w:pPr>
        <w:adjustRightInd w:val="0"/>
        <w:snapToGrid w:val="0"/>
        <w:spacing w:beforeLines="50" w:line="360" w:lineRule="auto"/>
        <w:ind w:firstLine="420" w:firstLineChars="200"/>
        <w:rPr>
          <w:rFonts w:ascii="Microsoft New Tai Lue" w:hAnsi="Microsoft New Tai Lue" w:cs="Microsoft New Tai Lue"/>
          <w:b/>
          <w:bCs/>
          <w:color w:val="auto"/>
          <w:szCs w:val="21"/>
          <w:highlight w:val="none"/>
        </w:rPr>
      </w:pPr>
      <w:r>
        <w:rPr>
          <w:rFonts w:hint="eastAsia" w:ascii="Microsoft New Tai Lue" w:hAnsi="Microsoft New Tai Lue" w:cs="Microsoft New Tai Lue"/>
          <w:bCs/>
          <w:color w:val="auto"/>
          <w:szCs w:val="21"/>
          <w:highlight w:val="none"/>
        </w:rPr>
        <w:t>25.2投标人应充分考虑网络环境、网络带宽等因素可能对投标产生的影响，如因投标人自身原因造成的电子投标文件解密不成功的，做无效投标处理。</w:t>
      </w:r>
    </w:p>
    <w:p w14:paraId="3E77B143">
      <w:pPr>
        <w:pStyle w:val="3"/>
        <w:spacing w:line="360" w:lineRule="auto"/>
        <w:ind w:left="0" w:leftChars="0" w:right="210"/>
        <w:rPr>
          <w:rFonts w:ascii="Microsoft New Tai Lue" w:hAnsi="Microsoft New Tai Lue" w:cs="Microsoft New Tai Lue"/>
          <w:color w:val="auto"/>
          <w:highlight w:val="none"/>
        </w:rPr>
      </w:pPr>
      <w:bookmarkStart w:id="67" w:name="_Toc8193"/>
      <w:r>
        <w:rPr>
          <w:rFonts w:ascii="Microsoft New Tai Lue" w:hAnsi="Microsoft New Tai Lue" w:cs="Microsoft New Tai Lue"/>
          <w:color w:val="auto"/>
          <w:highlight w:val="none"/>
        </w:rPr>
        <w:t>26.投标文件的修改和撤回</w:t>
      </w:r>
      <w:bookmarkEnd w:id="67"/>
    </w:p>
    <w:p w14:paraId="63285FA4">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26.1</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采购方</w:t>
      </w:r>
      <w:r>
        <w:rPr>
          <w:rFonts w:ascii="Microsoft New Tai Lue" w:hAnsi="Microsoft New Tai Lue" w:cs="Microsoft New Tai Lue"/>
          <w:bCs/>
          <w:color w:val="auto"/>
          <w:szCs w:val="21"/>
          <w:highlight w:val="none"/>
        </w:rPr>
        <w:t>。</w:t>
      </w:r>
    </w:p>
    <w:p w14:paraId="137F3DA9">
      <w:pPr>
        <w:spacing w:line="360" w:lineRule="auto"/>
        <w:ind w:firstLine="420" w:firstLineChars="200"/>
        <w:jc w:val="left"/>
        <w:rPr>
          <w:color w:val="auto"/>
          <w:szCs w:val="21"/>
          <w:highlight w:val="none"/>
        </w:rPr>
      </w:pPr>
      <w:r>
        <w:rPr>
          <w:rFonts w:ascii="Microsoft New Tai Lue" w:hAnsi="Microsoft New Tai Lue" w:cs="Microsoft New Tai Lue"/>
          <w:bCs/>
          <w:color w:val="auto"/>
          <w:szCs w:val="21"/>
          <w:highlight w:val="none"/>
        </w:rPr>
        <w:t>26.2</w:t>
      </w:r>
      <w:r>
        <w:rPr>
          <w:rFonts w:hint="eastAsia"/>
          <w:color w:val="auto"/>
          <w:szCs w:val="21"/>
          <w:highlight w:val="none"/>
        </w:rPr>
        <w:t>投标人</w:t>
      </w:r>
      <w:r>
        <w:rPr>
          <w:color w:val="auto"/>
          <w:szCs w:val="21"/>
          <w:highlight w:val="none"/>
        </w:rPr>
        <w:t>对</w:t>
      </w:r>
      <w:r>
        <w:rPr>
          <w:rFonts w:hint="eastAsia"/>
          <w:color w:val="auto"/>
          <w:szCs w:val="21"/>
          <w:highlight w:val="none"/>
        </w:rPr>
        <w:t>投标</w:t>
      </w:r>
      <w:r>
        <w:rPr>
          <w:color w:val="auto"/>
          <w:szCs w:val="21"/>
          <w:highlight w:val="none"/>
        </w:rPr>
        <w:t>文件的补充、修改的内容应当按照采购文件要求签署、盖章后，作为</w:t>
      </w:r>
      <w:r>
        <w:rPr>
          <w:rFonts w:hint="eastAsia"/>
          <w:color w:val="auto"/>
          <w:szCs w:val="21"/>
          <w:highlight w:val="none"/>
        </w:rPr>
        <w:t>投标</w:t>
      </w:r>
      <w:r>
        <w:rPr>
          <w:color w:val="auto"/>
          <w:szCs w:val="21"/>
          <w:highlight w:val="none"/>
        </w:rPr>
        <w:t>文件的组成部分。</w:t>
      </w:r>
    </w:p>
    <w:p w14:paraId="20963774">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26.3 在投标截止时间之后，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不得对其投标文件作任何修改。</w:t>
      </w:r>
    </w:p>
    <w:p w14:paraId="6971799E">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26.4 在投标截止时间至采购文件中规定的投标有效期满之间的这段时间内，</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不得撤回其投标。</w:t>
      </w:r>
    </w:p>
    <w:p w14:paraId="6B1D2C34">
      <w:pPr>
        <w:pStyle w:val="3"/>
        <w:spacing w:line="360" w:lineRule="auto"/>
        <w:ind w:left="0" w:leftChars="0" w:right="210"/>
        <w:rPr>
          <w:rFonts w:ascii="Microsoft New Tai Lue" w:hAnsi="Microsoft New Tai Lue" w:cs="Microsoft New Tai Lue"/>
          <w:color w:val="auto"/>
          <w:highlight w:val="none"/>
        </w:rPr>
      </w:pPr>
      <w:bookmarkStart w:id="68" w:name="_Toc8990"/>
      <w:r>
        <w:rPr>
          <w:rFonts w:ascii="Microsoft New Tai Lue" w:hAnsi="Microsoft New Tai Lue" w:cs="Microsoft New Tai Lue"/>
          <w:color w:val="auto"/>
          <w:highlight w:val="none"/>
        </w:rPr>
        <w:t>27.诚实信用</w:t>
      </w:r>
      <w:bookmarkEnd w:id="68"/>
    </w:p>
    <w:p w14:paraId="49887B7A">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27.1投标人应当遵循公平竞争的原则，不得恶意串通，不得妨碍其他投标人的竞争行为，不得损害采购人或者其他投标人的合法权益。</w:t>
      </w:r>
    </w:p>
    <w:p w14:paraId="7055893D">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27.2在评标过程中发现投标人有上述情形的，评标委员会应当认定其投标无效，并书面报告本级财政部门。</w:t>
      </w:r>
    </w:p>
    <w:p w14:paraId="3CC9E5AC">
      <w:pPr>
        <w:pStyle w:val="3"/>
        <w:spacing w:line="360" w:lineRule="auto"/>
        <w:ind w:left="0" w:leftChars="0" w:right="210"/>
        <w:rPr>
          <w:rFonts w:ascii="Microsoft New Tai Lue" w:hAnsi="Microsoft New Tai Lue" w:cs="Microsoft New Tai Lue"/>
          <w:color w:val="auto"/>
          <w:highlight w:val="none"/>
        </w:rPr>
      </w:pPr>
      <w:bookmarkStart w:id="69" w:name="_Toc21290"/>
      <w:r>
        <w:rPr>
          <w:rFonts w:ascii="Microsoft New Tai Lue" w:hAnsi="Microsoft New Tai Lue" w:cs="Microsoft New Tai Lue"/>
          <w:color w:val="auto"/>
          <w:highlight w:val="none"/>
        </w:rPr>
        <w:t>五．开标和评标</w:t>
      </w:r>
      <w:bookmarkEnd w:id="69"/>
    </w:p>
    <w:p w14:paraId="665D181D">
      <w:pPr>
        <w:pStyle w:val="3"/>
        <w:spacing w:line="360" w:lineRule="auto"/>
        <w:ind w:left="0" w:leftChars="0" w:right="210"/>
        <w:rPr>
          <w:rFonts w:ascii="Microsoft New Tai Lue" w:hAnsi="Microsoft New Tai Lue" w:cs="Microsoft New Tai Lue"/>
          <w:color w:val="auto"/>
          <w:highlight w:val="none"/>
        </w:rPr>
      </w:pPr>
      <w:bookmarkStart w:id="70" w:name="_Toc25994"/>
      <w:r>
        <w:rPr>
          <w:rFonts w:ascii="Microsoft New Tai Lue" w:hAnsi="Microsoft New Tai Lue" w:cs="Microsoft New Tai Lue"/>
          <w:color w:val="auto"/>
          <w:highlight w:val="none"/>
        </w:rPr>
        <w:t>28.开标</w:t>
      </w:r>
      <w:bookmarkEnd w:id="70"/>
    </w:p>
    <w:p w14:paraId="53522CD7">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281942FC">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28.2 投标人在开标过程中涉及到的投标文件解密、开标结果确认等工作，应按照《操作手册》规定执行。</w:t>
      </w:r>
    </w:p>
    <w:p w14:paraId="15A42ADB">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28.3投标人不足3家的，不得开标。</w:t>
      </w:r>
    </w:p>
    <w:p w14:paraId="4543936E">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28.4投标人代表对开标过程和开标记录有疑义，以及认为采购方相关工作人员有需要回避的情形的，应当根据《操作手册》规定提出。</w:t>
      </w:r>
    </w:p>
    <w:p w14:paraId="2BEEBF5D">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28.5公开招标数额标准以上的采购项目，投标截止后投标人不足3家或者通过资格审查或符合性审查的投标人不足3家的，除采购任务取消情形外，按照以下方式处理：</w:t>
      </w:r>
    </w:p>
    <w:p w14:paraId="3A4B31B1">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（1）招标文件存在不合理条款或者招标程序不符合规定的，采购人、采购代理机构改正后依法重新招标；</w:t>
      </w:r>
    </w:p>
    <w:p w14:paraId="738EC4FB">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（2）招标文件没有不合理条款、招标程序符合规定，需要采用其他采购方式采购的，采购人依法报财政部门批准，经批准后，可变更为其他采购方式采购。</w:t>
      </w:r>
    </w:p>
    <w:p w14:paraId="171458EF">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28.6投标人未参加开标的，视同认可开标结果。</w:t>
      </w:r>
    </w:p>
    <w:p w14:paraId="15C123A8">
      <w:pPr>
        <w:pStyle w:val="3"/>
        <w:spacing w:line="360" w:lineRule="auto"/>
        <w:ind w:left="0" w:leftChars="0" w:right="210"/>
        <w:rPr>
          <w:rFonts w:ascii="Microsoft New Tai Lue" w:hAnsi="Microsoft New Tai Lue" w:cs="Microsoft New Tai Lue"/>
          <w:color w:val="auto"/>
          <w:highlight w:val="none"/>
        </w:rPr>
      </w:pPr>
      <w:bookmarkStart w:id="71" w:name="_Toc6861"/>
      <w:r>
        <w:rPr>
          <w:rFonts w:ascii="Microsoft New Tai Lue" w:hAnsi="Microsoft New Tai Lue" w:cs="Microsoft New Tai Lue"/>
          <w:color w:val="auto"/>
          <w:highlight w:val="none"/>
        </w:rPr>
        <w:t>29.</w:t>
      </w:r>
      <w:r>
        <w:rPr>
          <w:rFonts w:hint="eastAsia" w:ascii="Microsoft New Tai Lue" w:hAnsi="Microsoft New Tai Lue" w:cs="Microsoft New Tai Lue"/>
          <w:color w:val="auto"/>
          <w:highlight w:val="none"/>
        </w:rPr>
        <w:t>资格性审查</w:t>
      </w:r>
      <w:bookmarkEnd w:id="71"/>
    </w:p>
    <w:p w14:paraId="0B6375D5">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29.1投标文件的资格性检查。公开招标采购项目开标结束后，</w:t>
      </w:r>
      <w:r>
        <w:rPr>
          <w:rFonts w:hint="eastAsia" w:ascii="Microsoft New Tai Lue" w:hAnsi="Microsoft New Tai Lue" w:cs="Microsoft New Tai Lue"/>
          <w:bCs/>
          <w:color w:val="auto"/>
          <w:szCs w:val="21"/>
          <w:highlight w:val="none"/>
        </w:rPr>
        <w:t>采购人或采购代理机构</w:t>
      </w:r>
      <w:r>
        <w:rPr>
          <w:rFonts w:ascii="Microsoft New Tai Lue" w:hAnsi="Microsoft New Tai Lue" w:cs="Microsoft New Tai Lue"/>
          <w:bCs/>
          <w:color w:val="auto"/>
          <w:szCs w:val="21"/>
          <w:highlight w:val="none"/>
        </w:rPr>
        <w:t>应依法对投标人的资格进行审查。</w:t>
      </w:r>
      <w:r>
        <w:rPr>
          <w:rFonts w:hint="eastAsia" w:ascii="Microsoft New Tai Lue" w:hAnsi="Microsoft New Tai Lue" w:cs="Microsoft New Tai Lue"/>
          <w:bCs/>
          <w:color w:val="auto"/>
          <w:szCs w:val="21"/>
          <w:highlight w:val="none"/>
        </w:rPr>
        <w:t>资格审查合格的投标人不足3家的，不进行评标。</w:t>
      </w:r>
    </w:p>
    <w:p w14:paraId="5A62F86E">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29.2</w:t>
      </w:r>
      <w:r>
        <w:rPr>
          <w:rFonts w:ascii="Microsoft New Tai Lue" w:hAnsi="Microsoft New Tai Lue" w:cs="Microsoft New Tai Lue"/>
          <w:b/>
          <w:color w:val="auto"/>
          <w:szCs w:val="21"/>
          <w:highlight w:val="none"/>
        </w:rPr>
        <w:t>投标人不具备招标文件规定的投标人资格条件的</w:t>
      </w:r>
      <w:r>
        <w:rPr>
          <w:rFonts w:ascii="Microsoft New Tai Lue" w:hAnsi="Microsoft New Tai Lue" w:cs="Microsoft New Tai Lue"/>
          <w:b/>
          <w:bCs/>
          <w:color w:val="auto"/>
          <w:szCs w:val="21"/>
          <w:highlight w:val="none"/>
        </w:rPr>
        <w:t>，应在资格审查时按照无效投标处理</w:t>
      </w:r>
      <w:r>
        <w:rPr>
          <w:rFonts w:hint="eastAsia" w:ascii="Microsoft New Tai Lue" w:hAnsi="Microsoft New Tai Lue" w:cs="Microsoft New Tai Lue"/>
          <w:b/>
          <w:bCs/>
          <w:color w:val="auto"/>
          <w:szCs w:val="21"/>
          <w:highlight w:val="none"/>
        </w:rPr>
        <w:t>。</w:t>
      </w:r>
    </w:p>
    <w:p w14:paraId="720F3228">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29.3已经进行资格预审的，可以不再对</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资格进行审查，资格预审合格的</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在评</w:t>
      </w:r>
      <w:r>
        <w:rPr>
          <w:rFonts w:hint="eastAsia" w:ascii="Microsoft New Tai Lue" w:hAnsi="Microsoft New Tai Lue" w:cs="Microsoft New Tai Lue"/>
          <w:bCs/>
          <w:color w:val="auto"/>
          <w:szCs w:val="21"/>
          <w:highlight w:val="none"/>
        </w:rPr>
        <w:t>标</w:t>
      </w:r>
      <w:r>
        <w:rPr>
          <w:rFonts w:ascii="Microsoft New Tai Lue" w:hAnsi="Microsoft New Tai Lue" w:cs="Microsoft New Tai Lue"/>
          <w:bCs/>
          <w:color w:val="auto"/>
          <w:szCs w:val="21"/>
          <w:highlight w:val="none"/>
        </w:rPr>
        <w:t>阶段资格发生变化的，应当通知采购方。</w:t>
      </w:r>
    </w:p>
    <w:p w14:paraId="4FCC0062">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color w:val="auto"/>
          <w:sz w:val="21"/>
          <w:szCs w:val="21"/>
        </w:rPr>
        <w:t>2</w:t>
      </w:r>
      <w:r>
        <w:rPr>
          <w:rFonts w:hint="default" w:ascii="Microsoft New Tai Lue" w:hAnsi="Microsoft New Tai Lue" w:cs="Microsoft New Tai Lue"/>
          <w:color w:val="auto"/>
          <w:sz w:val="21"/>
          <w:szCs w:val="21"/>
        </w:rPr>
        <w:t>9.4</w:t>
      </w:r>
      <w:r>
        <w:rPr>
          <w:rFonts w:hint="eastAsia" w:ascii="Microsoft New Tai Lue" w:hAnsi="Microsoft New Tai Lue" w:cs="Microsoft New Tai Lue"/>
          <w:color w:val="auto"/>
          <w:sz w:val="21"/>
          <w:szCs w:val="21"/>
        </w:rPr>
        <w:t>本项目信用记录查询截止</w:t>
      </w:r>
      <w:r>
        <w:rPr>
          <w:rFonts w:hint="eastAsia" w:ascii="Microsoft New Tai Lue" w:hAnsi="Microsoft New Tai Lue" w:cs="Microsoft New Tai Lue"/>
          <w:color w:val="auto"/>
          <w:sz w:val="21"/>
          <w:szCs w:val="21"/>
          <w:lang w:val="en-US" w:eastAsia="zh-CN"/>
        </w:rPr>
        <w:t>时间</w:t>
      </w:r>
      <w:r>
        <w:rPr>
          <w:rFonts w:hint="eastAsia" w:ascii="Microsoft New Tai Lue" w:hAnsi="Microsoft New Tai Lue" w:cs="Microsoft New Tai Lue"/>
          <w:color w:val="auto"/>
          <w:sz w:val="21"/>
          <w:szCs w:val="21"/>
        </w:rPr>
        <w:t>点见</w:t>
      </w:r>
      <w:r>
        <w:rPr>
          <w:rFonts w:hint="eastAsia" w:ascii="Microsoft New Tai Lue" w:hAnsi="Microsoft New Tai Lue" w:cs="Microsoft New Tai Lue"/>
          <w:b/>
          <w:color w:val="auto"/>
          <w:sz w:val="21"/>
          <w:szCs w:val="21"/>
        </w:rPr>
        <w:t>投标人须知前附表</w:t>
      </w:r>
      <w:r>
        <w:rPr>
          <w:rFonts w:hint="eastAsia" w:ascii="Microsoft New Tai Lue" w:hAnsi="Microsoft New Tai Lue" w:cs="Microsoft New Tai Lue"/>
          <w:color w:val="auto"/>
          <w:sz w:val="21"/>
          <w:szCs w:val="21"/>
        </w:rPr>
        <w:t>。</w:t>
      </w:r>
    </w:p>
    <w:p w14:paraId="4079BD60">
      <w:pPr>
        <w:pStyle w:val="3"/>
        <w:spacing w:line="360" w:lineRule="auto"/>
        <w:ind w:left="0" w:leftChars="0" w:right="210"/>
        <w:rPr>
          <w:rFonts w:ascii="Microsoft New Tai Lue" w:hAnsi="Microsoft New Tai Lue" w:cs="Microsoft New Tai Lue"/>
          <w:color w:val="auto"/>
          <w:highlight w:val="none"/>
        </w:rPr>
      </w:pPr>
      <w:bookmarkStart w:id="72" w:name="_Toc31244"/>
      <w:r>
        <w:rPr>
          <w:rFonts w:ascii="Microsoft New Tai Lue" w:hAnsi="Microsoft New Tai Lue" w:cs="Microsoft New Tai Lue"/>
          <w:color w:val="auto"/>
          <w:highlight w:val="none"/>
        </w:rPr>
        <w:t>30.评标</w:t>
      </w:r>
      <w:bookmarkEnd w:id="72"/>
    </w:p>
    <w:p w14:paraId="2CC96346">
      <w:pPr>
        <w:pStyle w:val="3"/>
        <w:spacing w:line="360" w:lineRule="auto"/>
        <w:ind w:left="0" w:leftChars="0" w:right="210"/>
        <w:rPr>
          <w:rFonts w:ascii="Microsoft New Tai Lue" w:hAnsi="Microsoft New Tai Lue" w:cs="Microsoft New Tai Lue"/>
          <w:color w:val="auto"/>
          <w:highlight w:val="none"/>
        </w:rPr>
      </w:pPr>
      <w:bookmarkStart w:id="73" w:name="_Toc21165"/>
      <w:r>
        <w:rPr>
          <w:rFonts w:ascii="Microsoft New Tai Lue" w:hAnsi="Microsoft New Tai Lue" w:cs="Microsoft New Tai Lue"/>
          <w:color w:val="auto"/>
          <w:highlight w:val="none"/>
        </w:rPr>
        <w:t>30.1评标委员会</w:t>
      </w:r>
      <w:bookmarkEnd w:id="73"/>
    </w:p>
    <w:p w14:paraId="51CE7563">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30.1.1评标委员会</w:t>
      </w:r>
      <w:r>
        <w:rPr>
          <w:rFonts w:hint="eastAsia" w:ascii="Microsoft New Tai Lue" w:hAnsi="Microsoft New Tai Lue" w:cs="Microsoft New Tai Lue"/>
          <w:bCs/>
          <w:color w:val="auto"/>
          <w:szCs w:val="21"/>
          <w:highlight w:val="none"/>
        </w:rPr>
        <w:t>成员组成</w:t>
      </w:r>
      <w:r>
        <w:rPr>
          <w:rFonts w:ascii="Microsoft New Tai Lue" w:hAnsi="Microsoft New Tai Lue" w:cs="Microsoft New Tai Lue"/>
          <w:bCs/>
          <w:color w:val="auto"/>
          <w:szCs w:val="21"/>
          <w:highlight w:val="none"/>
        </w:rPr>
        <w:t>见</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，负责具体评标事务，并独立履行职责。</w:t>
      </w:r>
    </w:p>
    <w:p w14:paraId="508594CE">
      <w:pPr>
        <w:pStyle w:val="3"/>
        <w:spacing w:line="360" w:lineRule="auto"/>
        <w:ind w:left="0" w:leftChars="0" w:right="210"/>
        <w:rPr>
          <w:rFonts w:ascii="Microsoft New Tai Lue" w:hAnsi="Microsoft New Tai Lue" w:cs="Microsoft New Tai Lue"/>
          <w:color w:val="auto"/>
          <w:highlight w:val="none"/>
        </w:rPr>
      </w:pPr>
      <w:bookmarkStart w:id="74" w:name="_Toc19296"/>
      <w:r>
        <w:rPr>
          <w:rFonts w:ascii="Microsoft New Tai Lue" w:hAnsi="Microsoft New Tai Lue" w:cs="Microsoft New Tai Lue"/>
          <w:color w:val="auto"/>
          <w:highlight w:val="none"/>
        </w:rPr>
        <w:t>30.2</w:t>
      </w:r>
      <w:r>
        <w:rPr>
          <w:rFonts w:hint="eastAsia" w:ascii="Microsoft New Tai Lue" w:hAnsi="Microsoft New Tai Lue" w:cs="Microsoft New Tai Lue"/>
          <w:color w:val="auto"/>
          <w:highlight w:val="none"/>
        </w:rPr>
        <w:t>符合性审查</w:t>
      </w:r>
      <w:bookmarkEnd w:id="74"/>
      <w:r>
        <w:rPr>
          <w:rFonts w:ascii="Microsoft New Tai Lue" w:hAnsi="Microsoft New Tai Lue" w:cs="Microsoft New Tai Lue"/>
          <w:color w:val="auto"/>
          <w:highlight w:val="none"/>
        </w:rPr>
        <w:t xml:space="preserve"> </w:t>
      </w:r>
    </w:p>
    <w:p w14:paraId="4FB6F517">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3B48F0B8">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30.2.2如果投标文件没有响应</w:t>
      </w:r>
      <w:r>
        <w:rPr>
          <w:rFonts w:hint="eastAsia" w:ascii="Microsoft New Tai Lue" w:hAnsi="Microsoft New Tai Lue" w:cs="Microsoft New Tai Lue"/>
          <w:b/>
          <w:bCs/>
          <w:color w:val="auto"/>
          <w:szCs w:val="21"/>
          <w:highlight w:val="none"/>
        </w:rPr>
        <w:t>招标</w:t>
      </w:r>
      <w:r>
        <w:rPr>
          <w:rFonts w:ascii="Microsoft New Tai Lue" w:hAnsi="Microsoft New Tai Lue" w:cs="Microsoft New Tai Lue"/>
          <w:b/>
          <w:bCs/>
          <w:color w:val="auto"/>
          <w:szCs w:val="21"/>
          <w:highlight w:val="none"/>
        </w:rPr>
        <w:t>文件</w:t>
      </w:r>
      <w:r>
        <w:rPr>
          <w:rFonts w:hint="eastAsia" w:ascii="Microsoft New Tai Lue" w:hAnsi="Microsoft New Tai Lue" w:cs="Microsoft New Tai Lue"/>
          <w:b/>
          <w:bCs/>
          <w:color w:val="auto"/>
          <w:szCs w:val="21"/>
          <w:highlight w:val="none"/>
        </w:rPr>
        <w:t>实质性</w:t>
      </w:r>
      <w:r>
        <w:rPr>
          <w:rFonts w:ascii="Microsoft New Tai Lue" w:hAnsi="Microsoft New Tai Lue" w:cs="Microsoft New Tai Lue"/>
          <w:b/>
          <w:bCs/>
          <w:color w:val="auto"/>
          <w:szCs w:val="21"/>
          <w:highlight w:val="none"/>
        </w:rPr>
        <w:t>要求，</w:t>
      </w:r>
      <w:r>
        <w:rPr>
          <w:rFonts w:hint="eastAsia" w:ascii="Microsoft New Tai Lue" w:hAnsi="Microsoft New Tai Lue" w:cs="Microsoft New Tai Lue"/>
          <w:b/>
          <w:bCs/>
          <w:color w:val="auto"/>
          <w:szCs w:val="21"/>
          <w:highlight w:val="none"/>
        </w:rPr>
        <w:t>评标委员会</w:t>
      </w:r>
      <w:r>
        <w:rPr>
          <w:rFonts w:ascii="Microsoft New Tai Lue" w:hAnsi="Microsoft New Tai Lue" w:cs="Microsoft New Tai Lue"/>
          <w:b/>
          <w:bCs/>
          <w:color w:val="auto"/>
          <w:szCs w:val="21"/>
          <w:highlight w:val="none"/>
        </w:rPr>
        <w:t>将予以拒绝，</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不得通过修改或撤销不</w:t>
      </w:r>
      <w:r>
        <w:rPr>
          <w:rFonts w:hint="eastAsia" w:ascii="Microsoft New Tai Lue" w:hAnsi="Microsoft New Tai Lue" w:cs="Microsoft New Tai Lue"/>
          <w:b/>
          <w:bCs/>
          <w:color w:val="auto"/>
          <w:szCs w:val="21"/>
          <w:highlight w:val="none"/>
          <w:lang w:val="en-US" w:eastAsia="zh-CN"/>
        </w:rPr>
        <w:t>符</w:t>
      </w:r>
      <w:r>
        <w:rPr>
          <w:rFonts w:ascii="Microsoft New Tai Lue" w:hAnsi="Microsoft New Tai Lue" w:cs="Microsoft New Tai Lue"/>
          <w:b/>
          <w:bCs/>
          <w:color w:val="auto"/>
          <w:szCs w:val="21"/>
          <w:highlight w:val="none"/>
        </w:rPr>
        <w:t>合要求的偏离或保留而使其投标成为实质性响应的投标。</w:t>
      </w:r>
    </w:p>
    <w:p w14:paraId="20AC6F45">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30.2.3投标文件有下列情况之一的，在符合性检查时按照无效投标处理：</w:t>
      </w:r>
    </w:p>
    <w:p w14:paraId="18C5FBA6">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（1）投标人在“苏采云”系统规定的时间内未成功解密电子投标文件的；</w:t>
      </w:r>
    </w:p>
    <w:p w14:paraId="45869014">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（2）投标人未按照招标文件要求上传电子投标文件的；</w:t>
      </w:r>
    </w:p>
    <w:p w14:paraId="4A9D1ABB">
      <w:pPr>
        <w:spacing w:line="360" w:lineRule="auto"/>
        <w:ind w:firstLine="315" w:firstLineChars="150"/>
        <w:jc w:val="lef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（3）同一投标人提交两个（含两个）以上不同的投标报价的</w:t>
      </w:r>
      <w:r>
        <w:rPr>
          <w:rFonts w:hint="eastAsia" w:ascii="Microsoft New Tai Lue" w:hAnsi="Microsoft New Tai Lue" w:cs="Microsoft New Tai Lue"/>
          <w:color w:val="auto"/>
          <w:szCs w:val="21"/>
          <w:highlight w:val="none"/>
          <w:lang w:eastAsia="zh-CN"/>
        </w:rPr>
        <w:t>；</w:t>
      </w:r>
    </w:p>
    <w:p w14:paraId="40726280">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4</w:t>
      </w:r>
      <w:r>
        <w:rPr>
          <w:rFonts w:ascii="Microsoft New Tai Lue" w:hAnsi="Microsoft New Tai Lue" w:cs="Microsoft New Tai Lue"/>
          <w:color w:val="auto"/>
          <w:szCs w:val="21"/>
          <w:highlight w:val="none"/>
        </w:rPr>
        <w:t>）未按照招标文件规定要求签署、盖章的；</w:t>
      </w:r>
    </w:p>
    <w:p w14:paraId="7DDC3149">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5</w:t>
      </w:r>
      <w:r>
        <w:rPr>
          <w:rFonts w:ascii="Microsoft New Tai Lue" w:hAnsi="Microsoft New Tai Lue" w:cs="Microsoft New Tai Lue"/>
          <w:color w:val="auto"/>
          <w:szCs w:val="21"/>
          <w:highlight w:val="none"/>
        </w:rPr>
        <w:t>）报价超过招标文件中规定的预算金额或者最高限价的；</w:t>
      </w:r>
    </w:p>
    <w:p w14:paraId="101DCA7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6</w:t>
      </w:r>
      <w:r>
        <w:rPr>
          <w:rFonts w:hint="eastAsia" w:ascii="Microsoft New Tai Lue" w:hAnsi="Microsoft New Tai Lue" w:cs="Microsoft New Tai Lue"/>
          <w:color w:val="auto"/>
          <w:szCs w:val="21"/>
          <w:highlight w:val="none"/>
        </w:rPr>
        <w:t>）投标文件中承诺的投标有效期不满足招标文件中载明的投标有效期的；</w:t>
      </w:r>
    </w:p>
    <w:p w14:paraId="3BFCFD9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7</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未按照招标文件规定提交投标保证金的；</w:t>
      </w:r>
    </w:p>
    <w:p w14:paraId="17A5DA3A">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8</w:t>
      </w: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rPr>
        <w:t>不符合招标文件中规定的实质性要求和条件的；</w:t>
      </w:r>
    </w:p>
    <w:p w14:paraId="765D9733">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lang w:val="en-US" w:eastAsia="zh-CN"/>
        </w:rPr>
        <w:t>9</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投标文件含有采购人不能接受的附加条件的；</w:t>
      </w:r>
    </w:p>
    <w:p w14:paraId="4342BA15">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10</w:t>
      </w:r>
      <w:r>
        <w:rPr>
          <w:rFonts w:ascii="Microsoft New Tai Lue" w:hAnsi="Microsoft New Tai Lue" w:cs="Microsoft New Tai Lue"/>
          <w:color w:val="auto"/>
          <w:szCs w:val="21"/>
          <w:highlight w:val="none"/>
        </w:rPr>
        <w:t>）投标文件不符合招标文件中规定的其它实质性要求的；</w:t>
      </w:r>
    </w:p>
    <w:p w14:paraId="07346BE1">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11</w:t>
      </w:r>
      <w:r>
        <w:rPr>
          <w:rFonts w:ascii="Microsoft New Tai Lue" w:hAnsi="Microsoft New Tai Lue" w:cs="Microsoft New Tai Lue"/>
          <w:color w:val="auto"/>
          <w:szCs w:val="21"/>
          <w:highlight w:val="none"/>
        </w:rPr>
        <w:t>）现行法律、法规、规章和招标文件规定的其他无效情形。</w:t>
      </w:r>
    </w:p>
    <w:p w14:paraId="0BA79DCB">
      <w:pPr>
        <w:pStyle w:val="3"/>
        <w:spacing w:line="360" w:lineRule="auto"/>
        <w:ind w:left="0" w:leftChars="0" w:right="210"/>
        <w:rPr>
          <w:rFonts w:ascii="Microsoft New Tai Lue" w:hAnsi="Microsoft New Tai Lue" w:cs="Microsoft New Tai Lue"/>
          <w:color w:val="auto"/>
          <w:highlight w:val="none"/>
        </w:rPr>
      </w:pPr>
      <w:bookmarkStart w:id="75" w:name="_Toc26738"/>
      <w:r>
        <w:rPr>
          <w:rFonts w:ascii="Microsoft New Tai Lue" w:hAnsi="Microsoft New Tai Lue" w:cs="Microsoft New Tai Lue"/>
          <w:color w:val="auto"/>
          <w:highlight w:val="none"/>
        </w:rPr>
        <w:t>30.3投标文件澄清</w:t>
      </w:r>
      <w:bookmarkEnd w:id="75"/>
    </w:p>
    <w:p w14:paraId="0A9E50C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4B9BDD0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15AF74B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30.3.3评标委员会不接受投标人主动提出的澄清、说明。</w:t>
      </w:r>
    </w:p>
    <w:p w14:paraId="469AF0D9">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30.3.4有效的书面澄清材料，是投标文件的补充材料，成为投标文件的组成部分。</w:t>
      </w:r>
    </w:p>
    <w:p w14:paraId="2E932DA6">
      <w:pPr>
        <w:spacing w:line="360" w:lineRule="auto"/>
        <w:ind w:firstLine="420" w:firstLineChars="200"/>
        <w:jc w:val="left"/>
        <w:rPr>
          <w:rFonts w:ascii="Microsoft New Tai Lue" w:hAnsi="Microsoft New Tai Lue" w:cs="Microsoft New Tai Lue"/>
          <w:color w:val="auto"/>
          <w:szCs w:val="21"/>
          <w:highlight w:val="none"/>
        </w:rPr>
      </w:pPr>
      <w:r>
        <w:rPr>
          <w:rFonts w:hint="default" w:ascii="Microsoft New Tai Lue" w:hAnsi="Microsoft New Tai Lue" w:cs="Microsoft New Tai Lue"/>
          <w:color w:val="auto"/>
          <w:szCs w:val="21"/>
          <w:highlight w:val="none"/>
        </w:rPr>
        <w:t>30.3.5</w:t>
      </w:r>
      <w:r>
        <w:rPr>
          <w:rFonts w:hint="eastAsia"/>
          <w:color w:val="auto"/>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569182C">
      <w:pPr>
        <w:pStyle w:val="3"/>
        <w:spacing w:line="360" w:lineRule="auto"/>
        <w:ind w:left="0" w:leftChars="0" w:right="210"/>
        <w:rPr>
          <w:rFonts w:ascii="Microsoft New Tai Lue" w:hAnsi="Microsoft New Tai Lue" w:cs="Microsoft New Tai Lue"/>
          <w:color w:val="auto"/>
          <w:highlight w:val="none"/>
        </w:rPr>
      </w:pPr>
      <w:bookmarkStart w:id="76" w:name="_Toc3818"/>
      <w:r>
        <w:rPr>
          <w:rFonts w:ascii="Microsoft New Tai Lue" w:hAnsi="Microsoft New Tai Lue" w:cs="Microsoft New Tai Lue"/>
          <w:color w:val="auto"/>
          <w:highlight w:val="none"/>
        </w:rPr>
        <w:t>30.4</w:t>
      </w:r>
      <w:r>
        <w:rPr>
          <w:rFonts w:hint="eastAsia" w:ascii="Microsoft New Tai Lue" w:hAnsi="Microsoft New Tai Lue" w:cs="Microsoft New Tai Lue"/>
          <w:color w:val="auto"/>
          <w:highlight w:val="none"/>
        </w:rPr>
        <w:t>报价修正</w:t>
      </w:r>
      <w:bookmarkEnd w:id="76"/>
    </w:p>
    <w:p w14:paraId="27323C78">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30.4.1投标文件报价出现前后不一致的，除招标文件另有规定外，按照下列规定修正：</w:t>
      </w:r>
    </w:p>
    <w:p w14:paraId="6FE45F9E">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（1）投标文件中开标一览表（报价表）内容与投标文件中相应内容不一致的，以开标一览表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报价表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为准；</w:t>
      </w:r>
    </w:p>
    <w:p w14:paraId="3FB95B12">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（2）大写金额和小写金额不一致的，以大写金额为准；</w:t>
      </w:r>
    </w:p>
    <w:p w14:paraId="532E7322">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（3）单价金额小数点或者百分比有明显错位的，以开标一览表的总价为准，并修改单价；</w:t>
      </w:r>
    </w:p>
    <w:p w14:paraId="2DF014CE">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（4）总价金额与按单价汇总金额不一致的，以单价金额计算结果为准。</w:t>
      </w:r>
    </w:p>
    <w:p w14:paraId="2862552B">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同时出现两种以上不一致的，按照前款规定的顺序修正。修正后的报价按照上述规定经投标人确认后产生约束力，投标人不确认的，其投标无效。</w:t>
      </w:r>
    </w:p>
    <w:p w14:paraId="614BBC2E">
      <w:pPr>
        <w:pStyle w:val="3"/>
        <w:spacing w:line="360" w:lineRule="auto"/>
        <w:ind w:left="0" w:leftChars="0" w:right="210"/>
        <w:rPr>
          <w:rFonts w:ascii="Microsoft New Tai Lue" w:hAnsi="Microsoft New Tai Lue" w:cs="Microsoft New Tai Lue"/>
          <w:color w:val="auto"/>
          <w:highlight w:val="none"/>
        </w:rPr>
      </w:pPr>
      <w:bookmarkStart w:id="77" w:name="_Toc10471"/>
      <w:r>
        <w:rPr>
          <w:rFonts w:ascii="Microsoft New Tai Lue" w:hAnsi="Microsoft New Tai Lue" w:cs="Microsoft New Tai Lue"/>
          <w:color w:val="auto"/>
          <w:highlight w:val="none"/>
        </w:rPr>
        <w:t>30.5同品牌多家投标人处理原则</w:t>
      </w:r>
      <w:bookmarkEnd w:id="77"/>
    </w:p>
    <w:p w14:paraId="150484B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02BB406">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633C44C">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。多家投标人提供的核心产品品牌相同的，按前两款规定处理。</w:t>
      </w:r>
    </w:p>
    <w:p w14:paraId="303BCD41">
      <w:pPr>
        <w:pStyle w:val="3"/>
        <w:spacing w:line="360" w:lineRule="auto"/>
        <w:ind w:left="0" w:leftChars="0" w:right="210"/>
        <w:rPr>
          <w:rFonts w:ascii="Microsoft New Tai Lue" w:hAnsi="Microsoft New Tai Lue" w:cs="Microsoft New Tai Lue"/>
          <w:color w:val="auto"/>
          <w:highlight w:val="none"/>
        </w:rPr>
      </w:pPr>
      <w:bookmarkStart w:id="78" w:name="_Toc24436"/>
      <w:r>
        <w:rPr>
          <w:rFonts w:ascii="Microsoft New Tai Lue" w:hAnsi="Microsoft New Tai Lue" w:cs="Microsoft New Tai Lue"/>
          <w:color w:val="auto"/>
          <w:highlight w:val="none"/>
        </w:rPr>
        <w:t>30.6比较与评价</w:t>
      </w:r>
      <w:bookmarkEnd w:id="78"/>
    </w:p>
    <w:p w14:paraId="403154B9">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30.6.1评标委员会应当按照招标文件中</w:t>
      </w:r>
      <w:r>
        <w:rPr>
          <w:rFonts w:hint="eastAsia" w:ascii="Microsoft New Tai Lue" w:hAnsi="Microsoft New Tai Lue" w:cs="Microsoft New Tai Lue"/>
          <w:color w:val="auto"/>
          <w:szCs w:val="21"/>
          <w:highlight w:val="none"/>
        </w:rPr>
        <w:t>第五章《</w:t>
      </w:r>
      <w:r>
        <w:rPr>
          <w:rFonts w:ascii="Microsoft New Tai Lue" w:hAnsi="Microsoft New Tai Lue" w:cs="Microsoft New Tai Lue"/>
          <w:color w:val="auto"/>
          <w:szCs w:val="21"/>
          <w:highlight w:val="none"/>
        </w:rPr>
        <w:t>评标</w:t>
      </w:r>
      <w:r>
        <w:rPr>
          <w:rFonts w:hint="eastAsia" w:ascii="Microsoft New Tai Lue" w:hAnsi="Microsoft New Tai Lue" w:cs="Microsoft New Tai Lue"/>
          <w:color w:val="auto"/>
          <w:szCs w:val="21"/>
          <w:highlight w:val="none"/>
        </w:rPr>
        <w:t>方法</w:t>
      </w:r>
      <w:r>
        <w:rPr>
          <w:rFonts w:ascii="Microsoft New Tai Lue" w:hAnsi="Microsoft New Tai Lue" w:cs="Microsoft New Tai Lue"/>
          <w:color w:val="auto"/>
          <w:szCs w:val="21"/>
          <w:highlight w:val="none"/>
        </w:rPr>
        <w:t>和</w:t>
      </w:r>
      <w:r>
        <w:rPr>
          <w:rFonts w:hint="eastAsia" w:ascii="Microsoft New Tai Lue" w:hAnsi="Microsoft New Tai Lue" w:cs="Microsoft New Tai Lue"/>
          <w:color w:val="auto"/>
          <w:szCs w:val="21"/>
          <w:highlight w:val="none"/>
        </w:rPr>
        <w:t>评标</w:t>
      </w:r>
      <w:r>
        <w:rPr>
          <w:rFonts w:ascii="Microsoft New Tai Lue" w:hAnsi="Microsoft New Tai Lue" w:cs="Microsoft New Tai Lue"/>
          <w:color w:val="auto"/>
          <w:szCs w:val="21"/>
          <w:highlight w:val="none"/>
        </w:rPr>
        <w:t>标准</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，对符合性审查合格的投标文件进行比较与评价。</w:t>
      </w:r>
    </w:p>
    <w:p w14:paraId="34D086A7">
      <w:pPr>
        <w:pStyle w:val="3"/>
        <w:spacing w:line="360" w:lineRule="auto"/>
        <w:ind w:left="0" w:leftChars="0" w:right="210"/>
        <w:rPr>
          <w:rFonts w:ascii="Microsoft New Tai Lue" w:hAnsi="Microsoft New Tai Lue" w:cs="Microsoft New Tai Lue"/>
          <w:color w:val="auto"/>
          <w:highlight w:val="none"/>
        </w:rPr>
      </w:pPr>
      <w:bookmarkStart w:id="79" w:name="_Toc26668"/>
      <w:r>
        <w:rPr>
          <w:rFonts w:ascii="Microsoft New Tai Lue" w:hAnsi="Microsoft New Tai Lue" w:cs="Microsoft New Tai Lue"/>
          <w:color w:val="auto"/>
          <w:highlight w:val="none"/>
        </w:rPr>
        <w:t>30.7</w:t>
      </w:r>
      <w:r>
        <w:rPr>
          <w:rFonts w:hint="eastAsia" w:ascii="Microsoft New Tai Lue" w:hAnsi="Microsoft New Tai Lue" w:cs="Microsoft New Tai Lue"/>
          <w:color w:val="auto"/>
          <w:highlight w:val="none"/>
        </w:rPr>
        <w:t>编写评标报告</w:t>
      </w:r>
      <w:bookmarkEnd w:id="79"/>
    </w:p>
    <w:p w14:paraId="5A0A8A66">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0.7.1评标委员会根据全体评标成员签字的原始评标记录和评标结果编写评标报告</w:t>
      </w:r>
      <w:r>
        <w:rPr>
          <w:rFonts w:hint="eastAsia" w:ascii="Microsoft New Tai Lue" w:hAnsi="Microsoft New Tai Lue" w:cs="Microsoft New Tai Lue"/>
          <w:color w:val="auto"/>
          <w:szCs w:val="21"/>
          <w:highlight w:val="none"/>
        </w:rPr>
        <w:t>。</w:t>
      </w:r>
    </w:p>
    <w:p w14:paraId="189E476A">
      <w:pPr>
        <w:pStyle w:val="3"/>
        <w:tabs>
          <w:tab w:val="left" w:pos="5882"/>
        </w:tabs>
        <w:spacing w:line="360" w:lineRule="auto"/>
        <w:ind w:left="0" w:leftChars="0" w:right="210"/>
        <w:rPr>
          <w:rFonts w:ascii="Microsoft New Tai Lue" w:hAnsi="Microsoft New Tai Lue" w:cs="Microsoft New Tai Lue"/>
          <w:color w:val="auto"/>
          <w:highlight w:val="none"/>
        </w:rPr>
      </w:pPr>
      <w:bookmarkStart w:id="80" w:name="_Toc23321"/>
      <w:r>
        <w:rPr>
          <w:rFonts w:ascii="Microsoft New Tai Lue" w:hAnsi="Microsoft New Tai Lue" w:cs="Microsoft New Tai Lue"/>
          <w:color w:val="auto"/>
          <w:highlight w:val="none"/>
        </w:rPr>
        <w:t>30.8评标过程的保密</w:t>
      </w:r>
      <w:bookmarkEnd w:id="80"/>
      <w:r>
        <w:rPr>
          <w:rFonts w:ascii="Microsoft New Tai Lue" w:hAnsi="Microsoft New Tai Lue" w:cs="Microsoft New Tai Lue"/>
          <w:color w:val="auto"/>
          <w:highlight w:val="none"/>
        </w:rPr>
        <w:tab/>
      </w:r>
    </w:p>
    <w:p w14:paraId="4ED6756D">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30.8.1</w:t>
      </w:r>
      <w:r>
        <w:rPr>
          <w:rFonts w:hint="eastAsia" w:ascii="Microsoft New Tai Lue" w:hAnsi="Microsoft New Tai Lue" w:cs="Microsoft New Tai Lue"/>
          <w:color w:val="auto"/>
          <w:szCs w:val="21"/>
          <w:highlight w:val="none"/>
        </w:rPr>
        <w:t>评标委员会成员名单在评标结果公示前应当保密。</w:t>
      </w:r>
    </w:p>
    <w:p w14:paraId="4D7276C7">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0.8.2</w:t>
      </w:r>
      <w:r>
        <w:rPr>
          <w:rFonts w:hint="eastAsia" w:ascii="Microsoft New Tai Lue" w:hAnsi="Microsoft New Tai Lue" w:cs="Microsoft New Tai Lue"/>
          <w:color w:val="auto"/>
          <w:szCs w:val="21"/>
          <w:highlight w:val="none"/>
        </w:rPr>
        <w:t>采购方应当</w:t>
      </w:r>
      <w:r>
        <w:rPr>
          <w:rFonts w:ascii="Microsoft New Tai Lue" w:hAnsi="Microsoft New Tai Lue" w:cs="Microsoft New Tai Lue"/>
          <w:color w:val="auto"/>
          <w:szCs w:val="21"/>
          <w:highlight w:val="none"/>
        </w:rPr>
        <w:t>采取必要</w:t>
      </w:r>
      <w:r>
        <w:rPr>
          <w:rFonts w:hint="eastAsia" w:ascii="Microsoft New Tai Lue" w:hAnsi="Microsoft New Tai Lue" w:cs="Microsoft New Tai Lue"/>
          <w:color w:val="auto"/>
          <w:szCs w:val="21"/>
          <w:highlight w:val="none"/>
        </w:rPr>
        <w:t>的</w:t>
      </w:r>
      <w:r>
        <w:rPr>
          <w:rFonts w:ascii="Microsoft New Tai Lue" w:hAnsi="Microsoft New Tai Lue" w:cs="Microsoft New Tai Lue"/>
          <w:color w:val="auto"/>
          <w:szCs w:val="21"/>
          <w:highlight w:val="none"/>
        </w:rPr>
        <w:t>措施，保证评标在严格保密的情况下进行。</w:t>
      </w:r>
    </w:p>
    <w:p w14:paraId="08386C06">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30.8.3</w:t>
      </w:r>
      <w:r>
        <w:rPr>
          <w:rFonts w:hint="eastAsia" w:ascii="Microsoft New Tai Lue" w:hAnsi="Microsoft New Tai Lue" w:cs="Microsoft New Tai Lue"/>
          <w:color w:val="auto"/>
          <w:szCs w:val="21"/>
          <w:highlight w:val="none"/>
        </w:rPr>
        <w:t>有关人员对评标情况以及在评标过程中获悉的国家秘密、商业秘密负有保密责任。</w:t>
      </w:r>
    </w:p>
    <w:p w14:paraId="5818B9A4">
      <w:pPr>
        <w:pStyle w:val="3"/>
        <w:spacing w:line="360" w:lineRule="auto"/>
        <w:ind w:left="0" w:leftChars="0" w:right="210"/>
        <w:rPr>
          <w:rFonts w:ascii="Microsoft New Tai Lue" w:hAnsi="Microsoft New Tai Lue" w:cs="Microsoft New Tai Lue"/>
          <w:color w:val="auto"/>
          <w:highlight w:val="none"/>
        </w:rPr>
      </w:pPr>
      <w:bookmarkStart w:id="81" w:name="_Toc25735"/>
      <w:r>
        <w:rPr>
          <w:rFonts w:ascii="Microsoft New Tai Lue" w:hAnsi="Microsoft New Tai Lue" w:cs="Microsoft New Tai Lue"/>
          <w:color w:val="auto"/>
          <w:highlight w:val="none"/>
        </w:rPr>
        <w:t>六．</w:t>
      </w:r>
      <w:r>
        <w:rPr>
          <w:rFonts w:hint="eastAsia" w:ascii="Microsoft New Tai Lue" w:hAnsi="Microsoft New Tai Lue" w:cs="Microsoft New Tai Lue"/>
          <w:color w:val="auto"/>
          <w:highlight w:val="none"/>
        </w:rPr>
        <w:t>确定中标</w:t>
      </w:r>
      <w:bookmarkEnd w:id="81"/>
    </w:p>
    <w:p w14:paraId="381C692B">
      <w:pPr>
        <w:pStyle w:val="3"/>
        <w:spacing w:line="360" w:lineRule="auto"/>
        <w:ind w:left="0" w:leftChars="0" w:right="210"/>
        <w:rPr>
          <w:rFonts w:ascii="Microsoft New Tai Lue" w:hAnsi="Microsoft New Tai Lue" w:cs="Microsoft New Tai Lue"/>
          <w:color w:val="auto"/>
          <w:highlight w:val="none"/>
        </w:rPr>
      </w:pPr>
      <w:bookmarkStart w:id="82" w:name="_Toc17740"/>
      <w:r>
        <w:rPr>
          <w:rFonts w:ascii="Microsoft New Tai Lue" w:hAnsi="Microsoft New Tai Lue" w:cs="Microsoft New Tai Lue"/>
          <w:color w:val="auto"/>
          <w:highlight w:val="none"/>
        </w:rPr>
        <w:t>31.确定中标</w:t>
      </w:r>
      <w:r>
        <w:rPr>
          <w:rFonts w:hint="eastAsia" w:ascii="Microsoft New Tai Lue" w:hAnsi="Microsoft New Tai Lue" w:cs="Microsoft New Tai Lue"/>
          <w:color w:val="auto"/>
          <w:highlight w:val="none"/>
        </w:rPr>
        <w:t>人</w:t>
      </w:r>
      <w:bookmarkEnd w:id="82"/>
    </w:p>
    <w:p w14:paraId="3C75D2E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0036A20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A9363D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w:t>
      </w:r>
      <w:r>
        <w:rPr>
          <w:rFonts w:hint="eastAsia" w:ascii="Microsoft New Tai Lue" w:hAnsi="Microsoft New Tai Lue" w:cs="Microsoft New Tai Lue"/>
          <w:color w:val="auto"/>
          <w:szCs w:val="21"/>
          <w:highlight w:val="none"/>
        </w:rPr>
        <w:t>.3中标候选人并列的，由采购人或者采购人委托评标委员会按照</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规定的方式确定中标人。</w:t>
      </w:r>
    </w:p>
    <w:p w14:paraId="4864DB9D">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31.4评审结束后，中标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名单将省级以上财政部门指定的媒体上公告中标结果，中标公告期为1个工作日</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公告媒体</w:t>
      </w:r>
      <w:r>
        <w:rPr>
          <w:rFonts w:hint="eastAsia" w:ascii="Microsoft New Tai Lue" w:hAnsi="Microsoft New Tai Lue" w:cs="Microsoft New Tai Lue"/>
          <w:color w:val="auto"/>
          <w:szCs w:val="21"/>
          <w:highlight w:val="none"/>
        </w:rPr>
        <w:t>见</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w:t>
      </w:r>
      <w:r>
        <w:rPr>
          <w:rFonts w:hint="eastAsia" w:ascii="Microsoft New Tai Lue" w:hAnsi="Microsoft New Tai Lue" w:cs="Microsoft New Tai Lue"/>
          <w:b/>
          <w:color w:val="auto"/>
          <w:szCs w:val="21"/>
          <w:highlight w:val="none"/>
        </w:rPr>
        <w:t>前附表。</w:t>
      </w:r>
    </w:p>
    <w:p w14:paraId="4E4E2ACC">
      <w:pPr>
        <w:pStyle w:val="3"/>
        <w:spacing w:line="360" w:lineRule="auto"/>
        <w:ind w:left="0" w:leftChars="0" w:right="210"/>
        <w:rPr>
          <w:rFonts w:ascii="Microsoft New Tai Lue" w:hAnsi="Microsoft New Tai Lue" w:cs="Microsoft New Tai Lue"/>
          <w:color w:val="auto"/>
          <w:highlight w:val="none"/>
        </w:rPr>
      </w:pPr>
      <w:bookmarkStart w:id="83" w:name="_Toc189"/>
      <w:r>
        <w:rPr>
          <w:rFonts w:ascii="Microsoft New Tai Lue" w:hAnsi="Microsoft New Tai Lue" w:cs="Microsoft New Tai Lue"/>
          <w:color w:val="auto"/>
          <w:highlight w:val="none"/>
        </w:rPr>
        <w:t>32.中标通知书</w:t>
      </w:r>
      <w:bookmarkEnd w:id="83"/>
    </w:p>
    <w:p w14:paraId="7568F014">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32.1采购代理机构将在中标公告发布的同时向中标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发出中标通知书。</w:t>
      </w:r>
    </w:p>
    <w:p w14:paraId="0480FF8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32.2中标通知书将是合同的组成部分。对采购人和中标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均具有法律效力。</w:t>
      </w:r>
    </w:p>
    <w:p w14:paraId="037D204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32.3中标通知书发出后</w:t>
      </w:r>
      <w:r>
        <w:rPr>
          <w:rFonts w:hint="eastAsia" w:ascii="Microsoft New Tai Lue" w:hAnsi="Microsoft New Tai Lue" w:cs="Microsoft New Tai Lue"/>
          <w:color w:val="auto"/>
          <w:szCs w:val="21"/>
          <w:highlight w:val="none"/>
        </w:rPr>
        <w:t>，中标人无正当理由不得放弃中标，否则将依法承担法律责任。</w:t>
      </w:r>
    </w:p>
    <w:p w14:paraId="0C41C1AA">
      <w:pPr>
        <w:pStyle w:val="3"/>
        <w:spacing w:line="360" w:lineRule="auto"/>
        <w:ind w:left="0" w:leftChars="0" w:right="210"/>
        <w:rPr>
          <w:rFonts w:ascii="Microsoft New Tai Lue" w:hAnsi="Microsoft New Tai Lue" w:cs="Microsoft New Tai Lue"/>
          <w:color w:val="auto"/>
          <w:highlight w:val="none"/>
        </w:rPr>
      </w:pPr>
      <w:bookmarkStart w:id="84" w:name="_Toc30302"/>
      <w:r>
        <w:rPr>
          <w:rFonts w:ascii="Microsoft New Tai Lue" w:hAnsi="Microsoft New Tai Lue" w:cs="Microsoft New Tai Lue"/>
          <w:color w:val="auto"/>
          <w:highlight w:val="none"/>
        </w:rPr>
        <w:t>33.废标</w:t>
      </w:r>
      <w:bookmarkEnd w:id="84"/>
    </w:p>
    <w:p w14:paraId="3473369F">
      <w:pPr>
        <w:spacing w:line="360" w:lineRule="auto"/>
        <w:ind w:firstLine="316" w:firstLineChars="150"/>
        <w:jc w:val="left"/>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33</w:t>
      </w:r>
      <w:r>
        <w:rPr>
          <w:rFonts w:hint="eastAsia" w:ascii="Microsoft New Tai Lue" w:hAnsi="Microsoft New Tai Lue" w:cs="Microsoft New Tai Lue"/>
          <w:b/>
          <w:color w:val="auto"/>
          <w:szCs w:val="21"/>
          <w:highlight w:val="none"/>
        </w:rPr>
        <w:t>.1出现下列情形之一的，应予废标：</w:t>
      </w:r>
    </w:p>
    <w:p w14:paraId="6F4ED143">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（1）符合专业条件的投标人或者对招标文件作实质响应的投标人不足三家的；</w:t>
      </w:r>
    </w:p>
    <w:p w14:paraId="1E95AB6B">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（2）出现影响采购公正的违法、违规行为的；</w:t>
      </w:r>
    </w:p>
    <w:p w14:paraId="148A57B8">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（3）投标人的报价均超过了采购预算，采购人不能支付的；</w:t>
      </w:r>
    </w:p>
    <w:p w14:paraId="0C2158F3">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（4）因重大变故，采购任务取消的。</w:t>
      </w:r>
    </w:p>
    <w:p w14:paraId="188AE0AD">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33.2</w:t>
      </w:r>
      <w:r>
        <w:rPr>
          <w:rFonts w:hint="eastAsia" w:ascii="Microsoft New Tai Lue" w:hAnsi="Microsoft New Tai Lue" w:cs="Microsoft New Tai Lue"/>
          <w:color w:val="auto"/>
          <w:szCs w:val="21"/>
          <w:highlight w:val="none"/>
        </w:rPr>
        <w:t>废标后，采购人将废标理由通知所有投标人。</w:t>
      </w:r>
    </w:p>
    <w:p w14:paraId="42F45072">
      <w:pPr>
        <w:pStyle w:val="3"/>
        <w:spacing w:line="360" w:lineRule="auto"/>
        <w:ind w:left="0" w:leftChars="0" w:right="210"/>
        <w:rPr>
          <w:rFonts w:ascii="Microsoft New Tai Lue" w:hAnsi="Microsoft New Tai Lue" w:cs="Microsoft New Tai Lue"/>
          <w:color w:val="auto"/>
          <w:highlight w:val="none"/>
        </w:rPr>
      </w:pPr>
      <w:bookmarkStart w:id="85" w:name="_Toc6671"/>
      <w:r>
        <w:rPr>
          <w:rFonts w:ascii="Microsoft New Tai Lue" w:hAnsi="Microsoft New Tai Lue" w:cs="Microsoft New Tai Lue"/>
          <w:color w:val="auto"/>
          <w:highlight w:val="none"/>
        </w:rPr>
        <w:t>34.签订合同</w:t>
      </w:r>
      <w:bookmarkEnd w:id="85"/>
    </w:p>
    <w:p w14:paraId="61815EC7">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138160B4">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4.2中标人</w:t>
      </w:r>
      <w:r>
        <w:rPr>
          <w:rFonts w:hint="eastAsia" w:ascii="Microsoft New Tai Lue" w:hAnsi="Microsoft New Tai Lue" w:cs="Microsoft New Tai Lue"/>
          <w:color w:val="auto"/>
          <w:szCs w:val="21"/>
          <w:highlight w:val="none"/>
        </w:rPr>
        <w:t>拒绝</w:t>
      </w:r>
      <w:r>
        <w:rPr>
          <w:rFonts w:ascii="Microsoft New Tai Lue" w:hAnsi="Microsoft New Tai Lue" w:cs="Microsoft New Tai Lue"/>
          <w:color w:val="auto"/>
          <w:szCs w:val="21"/>
          <w:highlight w:val="none"/>
        </w:rPr>
        <w:t>与采购人签订合同的，采购人</w:t>
      </w:r>
      <w:r>
        <w:rPr>
          <w:rFonts w:hint="eastAsia" w:ascii="Microsoft New Tai Lue" w:hAnsi="Microsoft New Tai Lue" w:cs="Microsoft New Tai Lue"/>
          <w:color w:val="auto"/>
          <w:szCs w:val="21"/>
          <w:highlight w:val="none"/>
        </w:rPr>
        <w:t>可以</w:t>
      </w:r>
      <w:r>
        <w:rPr>
          <w:rFonts w:ascii="Microsoft New Tai Lue" w:hAnsi="Microsoft New Tai Lue" w:cs="Microsoft New Tai Lue"/>
          <w:color w:val="auto"/>
          <w:szCs w:val="21"/>
          <w:highlight w:val="none"/>
        </w:rPr>
        <w:t>按照评</w:t>
      </w:r>
      <w:r>
        <w:rPr>
          <w:rFonts w:hint="eastAsia" w:ascii="Microsoft New Tai Lue" w:hAnsi="Microsoft New Tai Lue" w:cs="Microsoft New Tai Lue"/>
          <w:color w:val="auto"/>
          <w:szCs w:val="21"/>
          <w:highlight w:val="none"/>
        </w:rPr>
        <w:t>标</w:t>
      </w:r>
      <w:r>
        <w:rPr>
          <w:rFonts w:ascii="Microsoft New Tai Lue" w:hAnsi="Microsoft New Tai Lue" w:cs="Microsoft New Tai Lue"/>
          <w:color w:val="auto"/>
          <w:szCs w:val="21"/>
          <w:highlight w:val="none"/>
        </w:rPr>
        <w:t>报告推荐的中标候选人名单排序，确定下一候选人为中标人，</w:t>
      </w:r>
      <w:r>
        <w:rPr>
          <w:rFonts w:hint="eastAsia" w:ascii="Microsoft New Tai Lue" w:hAnsi="Microsoft New Tai Lue" w:cs="Microsoft New Tai Lue"/>
          <w:color w:val="auto"/>
          <w:szCs w:val="21"/>
          <w:highlight w:val="none"/>
        </w:rPr>
        <w:t>也可以</w:t>
      </w:r>
      <w:r>
        <w:rPr>
          <w:rFonts w:ascii="Microsoft New Tai Lue" w:hAnsi="Microsoft New Tai Lue" w:cs="Microsoft New Tai Lue"/>
          <w:color w:val="auto"/>
          <w:szCs w:val="21"/>
          <w:highlight w:val="none"/>
        </w:rPr>
        <w:t>重新开展政府采购活动。</w:t>
      </w:r>
    </w:p>
    <w:p w14:paraId="18E8D63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34.3联合体中标的，联合体各方应当共同与采购人签订合同，就中标项目向采购人承担连带责任。</w:t>
      </w:r>
    </w:p>
    <w:p w14:paraId="63C576DC">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34.4</w:t>
      </w:r>
      <w:r>
        <w:rPr>
          <w:rFonts w:hint="eastAsia" w:ascii="Microsoft New Tai Lue" w:hAnsi="Microsoft New Tai Lue" w:cs="Microsoft New Tai Lue"/>
          <w:color w:val="auto"/>
          <w:szCs w:val="21"/>
          <w:highlight w:val="none"/>
        </w:rPr>
        <w:t>政府采购合同不能转包</w:t>
      </w:r>
      <w:r>
        <w:rPr>
          <w:rFonts w:ascii="Microsoft New Tai Lue" w:hAnsi="Microsoft New Tai Lue" w:cs="Microsoft New Tai Lue"/>
          <w:color w:val="auto"/>
          <w:szCs w:val="21"/>
          <w:highlight w:val="none"/>
        </w:rPr>
        <w:t>。未经采购人同意，中标人也不得采用分包的形式履行合同，否则采购人有权终止合同。转包或分包造成采购人损失的，中标人应承担相应赔偿责任。</w:t>
      </w:r>
    </w:p>
    <w:p w14:paraId="6B30775C">
      <w:pPr>
        <w:pStyle w:val="3"/>
        <w:spacing w:line="360" w:lineRule="auto"/>
        <w:ind w:left="0" w:leftChars="0" w:right="210"/>
        <w:rPr>
          <w:rFonts w:ascii="Microsoft New Tai Lue" w:hAnsi="Microsoft New Tai Lue" w:cs="Microsoft New Tai Lue"/>
          <w:color w:val="auto"/>
          <w:szCs w:val="21"/>
          <w:highlight w:val="none"/>
        </w:rPr>
      </w:pPr>
      <w:bookmarkStart w:id="86" w:name="_Toc27633"/>
      <w:r>
        <w:rPr>
          <w:rFonts w:ascii="Microsoft New Tai Lue" w:hAnsi="Microsoft New Tai Lue" w:cs="Microsoft New Tai Lue"/>
          <w:color w:val="auto"/>
          <w:szCs w:val="21"/>
          <w:highlight w:val="none"/>
        </w:rPr>
        <w:t>35.履约保证金</w:t>
      </w:r>
      <w:bookmarkEnd w:id="86"/>
    </w:p>
    <w:p w14:paraId="1C0A38DF">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35.1本项目是否缴纳履约保证金见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07ECA59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35.2</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规定交纳履约保证金的，中标人在签订采购合同前，向采购人提交履约保证金。联合体成交的，履约保证金以联合体各方或联合体中牵头人的名义提交。</w:t>
      </w:r>
    </w:p>
    <w:p w14:paraId="0D4359E4">
      <w:pPr>
        <w:spacing w:line="360" w:lineRule="auto"/>
        <w:ind w:firstLine="422" w:firstLineChars="200"/>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color w:val="auto"/>
          <w:szCs w:val="21"/>
          <w:highlight w:val="none"/>
        </w:rPr>
        <w:t>35.3中标人没有按照</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的规定提交履约保证金的，视为放弃中标，其投标保证金不予退还。</w:t>
      </w:r>
    </w:p>
    <w:p w14:paraId="76CA7C7D">
      <w:pPr>
        <w:pStyle w:val="3"/>
        <w:spacing w:line="360" w:lineRule="auto"/>
        <w:ind w:left="0" w:leftChars="0" w:right="210"/>
        <w:rPr>
          <w:rFonts w:ascii="Microsoft New Tai Lue" w:hAnsi="Microsoft New Tai Lue" w:cs="Microsoft New Tai Lue"/>
          <w:color w:val="auto"/>
          <w:highlight w:val="none"/>
        </w:rPr>
      </w:pPr>
      <w:bookmarkStart w:id="87" w:name="_Toc8023"/>
      <w:r>
        <w:rPr>
          <w:rFonts w:ascii="Microsoft New Tai Lue" w:hAnsi="Microsoft New Tai Lue" w:cs="Microsoft New Tai Lue"/>
          <w:color w:val="auto"/>
          <w:highlight w:val="none"/>
        </w:rPr>
        <w:t>七．</w:t>
      </w:r>
      <w:r>
        <w:rPr>
          <w:rFonts w:hint="eastAsia" w:ascii="Microsoft New Tai Lue" w:hAnsi="Microsoft New Tai Lue" w:cs="Microsoft New Tai Lue"/>
          <w:color w:val="auto"/>
          <w:highlight w:val="none"/>
        </w:rPr>
        <w:t>询问与质疑</w:t>
      </w:r>
      <w:bookmarkEnd w:id="87"/>
    </w:p>
    <w:p w14:paraId="633CDFC4">
      <w:pPr>
        <w:pStyle w:val="3"/>
        <w:spacing w:line="360" w:lineRule="auto"/>
        <w:ind w:left="0" w:leftChars="0" w:right="210"/>
        <w:rPr>
          <w:rFonts w:ascii="Microsoft New Tai Lue" w:hAnsi="Microsoft New Tai Lue" w:cs="Microsoft New Tai Lue"/>
          <w:color w:val="auto"/>
          <w:szCs w:val="21"/>
          <w:highlight w:val="none"/>
        </w:rPr>
      </w:pPr>
      <w:bookmarkStart w:id="88" w:name="_Toc10805"/>
      <w:r>
        <w:rPr>
          <w:rFonts w:ascii="Microsoft New Tai Lue" w:hAnsi="Microsoft New Tai Lue" w:cs="Microsoft New Tai Lue"/>
          <w:color w:val="auto"/>
          <w:szCs w:val="21"/>
          <w:highlight w:val="none"/>
        </w:rPr>
        <w:t>36.询问</w:t>
      </w:r>
      <w:bookmarkEnd w:id="88"/>
    </w:p>
    <w:p w14:paraId="5BF94C1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36.1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对政府采购活动事项有疑问的，可依法提出询问，并按</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载明的形式通知采购方。</w:t>
      </w:r>
    </w:p>
    <w:p w14:paraId="27D77F6D">
      <w:pPr>
        <w:spacing w:line="360" w:lineRule="auto"/>
        <w:ind w:firstLine="420" w:firstLineChars="200"/>
        <w:jc w:val="left"/>
        <w:rPr>
          <w:color w:val="auto"/>
          <w:szCs w:val="21"/>
          <w:highlight w:val="none"/>
        </w:rPr>
      </w:pPr>
      <w:r>
        <w:rPr>
          <w:rFonts w:ascii="Microsoft New Tai Lue" w:hAnsi="Microsoft New Tai Lue" w:cs="Microsoft New Tai Lue"/>
          <w:color w:val="auto"/>
          <w:szCs w:val="21"/>
          <w:highlight w:val="none"/>
        </w:rPr>
        <w:t>36.2采购方对</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依法提出的询问，在3个工作日内作出答复，但答复的内容不得涉及商</w:t>
      </w:r>
      <w:r>
        <w:rPr>
          <w:color w:val="auto"/>
          <w:szCs w:val="21"/>
          <w:highlight w:val="none"/>
        </w:rPr>
        <w:t>业秘密。</w:t>
      </w:r>
    </w:p>
    <w:p w14:paraId="00515673">
      <w:pPr>
        <w:pStyle w:val="3"/>
        <w:spacing w:line="360" w:lineRule="auto"/>
        <w:ind w:left="0" w:leftChars="0" w:right="210"/>
        <w:rPr>
          <w:rFonts w:ascii="Microsoft New Tai Lue" w:hAnsi="Microsoft New Tai Lue" w:cs="Microsoft New Tai Lue"/>
          <w:color w:val="auto"/>
          <w:szCs w:val="21"/>
          <w:highlight w:val="none"/>
        </w:rPr>
      </w:pPr>
      <w:bookmarkStart w:id="89" w:name="_Toc31193"/>
      <w:r>
        <w:rPr>
          <w:rFonts w:ascii="Microsoft New Tai Lue" w:hAnsi="Microsoft New Tai Lue" w:cs="Microsoft New Tai Lue"/>
          <w:color w:val="auto"/>
          <w:szCs w:val="21"/>
          <w:highlight w:val="none"/>
        </w:rPr>
        <w:t>37.质疑</w:t>
      </w:r>
      <w:bookmarkEnd w:id="89"/>
    </w:p>
    <w:p w14:paraId="68E91121">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投标人</w:t>
      </w:r>
      <w:r>
        <w:rPr>
          <w:rFonts w:ascii="Microsoft New Tai Lue" w:hAnsi="Microsoft New Tai Lue" w:cs="Microsoft New Tai Lue"/>
          <w:color w:val="auto"/>
          <w:szCs w:val="21"/>
          <w:highlight w:val="none"/>
        </w:rPr>
        <w:t>在法定质疑期内针对同一采购程序环节的质疑必须一次性提出。</w:t>
      </w:r>
    </w:p>
    <w:p w14:paraId="2539961E">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7</w:t>
      </w:r>
      <w:r>
        <w:rPr>
          <w:rFonts w:hint="eastAsia" w:ascii="Microsoft New Tai Lue" w:hAnsi="Microsoft New Tai Lue" w:cs="Microsoft New Tai Lue"/>
          <w:color w:val="auto"/>
          <w:szCs w:val="21"/>
          <w:highlight w:val="none"/>
        </w:rPr>
        <w:t>.2</w:t>
      </w:r>
      <w:r>
        <w:rPr>
          <w:rFonts w:ascii="Microsoft New Tai Lue" w:hAnsi="Microsoft New Tai Lue" w:cs="Microsoft New Tai Lue"/>
          <w:color w:val="auto"/>
          <w:szCs w:val="21"/>
          <w:highlight w:val="none"/>
        </w:rPr>
        <w:t>以联合体形式参加</w:t>
      </w:r>
      <w:r>
        <w:rPr>
          <w:rFonts w:hint="eastAsia" w:ascii="Microsoft New Tai Lue" w:hAnsi="Microsoft New Tai Lue" w:cs="Microsoft New Tai Lue"/>
          <w:color w:val="auto"/>
          <w:szCs w:val="21"/>
          <w:highlight w:val="none"/>
        </w:rPr>
        <w:t>投标</w:t>
      </w:r>
      <w:r>
        <w:rPr>
          <w:rFonts w:ascii="Microsoft New Tai Lue" w:hAnsi="Microsoft New Tai Lue" w:cs="Microsoft New Tai Lue"/>
          <w:color w:val="auto"/>
          <w:szCs w:val="21"/>
          <w:highlight w:val="none"/>
        </w:rPr>
        <w:t>的，应当由组成联合体的所有供应商共同提出</w:t>
      </w:r>
      <w:r>
        <w:rPr>
          <w:rFonts w:hint="eastAsia" w:ascii="Microsoft New Tai Lue" w:hAnsi="Microsoft New Tai Lue" w:cs="Microsoft New Tai Lue"/>
          <w:color w:val="auto"/>
          <w:szCs w:val="21"/>
          <w:highlight w:val="none"/>
        </w:rPr>
        <w:t>。</w:t>
      </w:r>
    </w:p>
    <w:p w14:paraId="668E7A72">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w:t>
      </w: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质疑函</w:t>
      </w:r>
      <w:r>
        <w:rPr>
          <w:rFonts w:hint="eastAsia" w:ascii="Microsoft New Tai Lue" w:hAnsi="Microsoft New Tai Lue" w:cs="Microsoft New Tai Lue"/>
          <w:color w:val="auto"/>
          <w:szCs w:val="21"/>
          <w:highlight w:val="none"/>
        </w:rPr>
        <w:t>应</w:t>
      </w:r>
      <w:r>
        <w:rPr>
          <w:rFonts w:ascii="Microsoft New Tai Lue" w:hAnsi="Microsoft New Tai Lue" w:cs="Microsoft New Tai Lue"/>
          <w:color w:val="auto"/>
          <w:szCs w:val="21"/>
          <w:highlight w:val="none"/>
        </w:rPr>
        <w:t>使用财政部制定的范本文件。</w:t>
      </w:r>
    </w:p>
    <w:p w14:paraId="7C075AE1">
      <w:pPr>
        <w:pStyle w:val="3"/>
        <w:spacing w:line="360" w:lineRule="auto"/>
        <w:ind w:left="0" w:leftChars="0" w:right="210"/>
        <w:rPr>
          <w:rFonts w:ascii="Microsoft New Tai Lue" w:hAnsi="Microsoft New Tai Lue" w:cs="Microsoft New Tai Lue"/>
          <w:color w:val="auto"/>
          <w:highlight w:val="none"/>
        </w:rPr>
      </w:pPr>
      <w:bookmarkStart w:id="90" w:name="_Toc23528"/>
      <w:r>
        <w:rPr>
          <w:rFonts w:ascii="Microsoft New Tai Lue" w:hAnsi="Microsoft New Tai Lue" w:cs="Microsoft New Tai Lue"/>
          <w:color w:val="auto"/>
          <w:highlight w:val="none"/>
        </w:rPr>
        <w:t>八．其他</w:t>
      </w:r>
      <w:bookmarkEnd w:id="90"/>
    </w:p>
    <w:p w14:paraId="3A8D0834">
      <w:pPr>
        <w:pStyle w:val="3"/>
        <w:spacing w:line="360" w:lineRule="auto"/>
        <w:ind w:left="0" w:leftChars="0" w:right="210"/>
        <w:rPr>
          <w:rFonts w:ascii="Microsoft New Tai Lue" w:hAnsi="Microsoft New Tai Lue" w:cs="Microsoft New Tai Lue"/>
          <w:color w:val="auto"/>
          <w:szCs w:val="21"/>
          <w:highlight w:val="none"/>
        </w:rPr>
      </w:pPr>
      <w:bookmarkStart w:id="91" w:name="_Toc7612"/>
      <w:r>
        <w:rPr>
          <w:rFonts w:ascii="Microsoft New Tai Lue" w:hAnsi="Microsoft New Tai Lue" w:cs="Microsoft New Tai Lue"/>
          <w:color w:val="auto"/>
          <w:szCs w:val="21"/>
          <w:highlight w:val="none"/>
        </w:rPr>
        <w:t>38.招标代理服务费</w:t>
      </w:r>
      <w:bookmarkEnd w:id="91"/>
    </w:p>
    <w:p w14:paraId="0AFA5CC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38.1中标人是否交纳招标代理服务费及相关要求见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4D1A3D1A">
      <w:pPr>
        <w:pStyle w:val="3"/>
        <w:spacing w:line="360" w:lineRule="auto"/>
        <w:ind w:left="0" w:leftChars="0" w:right="210"/>
        <w:rPr>
          <w:rFonts w:ascii="Microsoft New Tai Lue" w:hAnsi="Microsoft New Tai Lue" w:cs="Microsoft New Tai Lue"/>
          <w:color w:val="auto"/>
          <w:szCs w:val="21"/>
          <w:highlight w:val="none"/>
        </w:rPr>
      </w:pPr>
      <w:bookmarkStart w:id="92" w:name="_Toc20328"/>
      <w:r>
        <w:rPr>
          <w:rFonts w:ascii="Microsoft New Tai Lue" w:hAnsi="Microsoft New Tai Lue" w:cs="Microsoft New Tai Lue"/>
          <w:color w:val="auto"/>
          <w:szCs w:val="21"/>
          <w:highlight w:val="none"/>
        </w:rPr>
        <w:t>39.其他规定</w:t>
      </w:r>
      <w:bookmarkEnd w:id="92"/>
    </w:p>
    <w:p w14:paraId="0099D74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39.1投标文件的其他规定见</w:t>
      </w:r>
      <w:r>
        <w:rPr>
          <w:rFonts w:ascii="Microsoft New Tai Lue" w:hAnsi="Microsoft New Tai Lue" w:cs="Microsoft New Tai Lue"/>
          <w:b/>
          <w:color w:val="auto"/>
          <w:szCs w:val="21"/>
          <w:highlight w:val="none"/>
        </w:rPr>
        <w:t>投标人须知前附</w:t>
      </w:r>
      <w:r>
        <w:rPr>
          <w:rFonts w:ascii="Microsoft New Tai Lue" w:hAnsi="Microsoft New Tai Lue" w:cs="Microsoft New Tai Lue"/>
          <w:color w:val="auto"/>
          <w:szCs w:val="21"/>
          <w:highlight w:val="none"/>
        </w:rPr>
        <w:t>表。</w:t>
      </w:r>
    </w:p>
    <w:p w14:paraId="02AE4ABA">
      <w:pPr>
        <w:pStyle w:val="3"/>
        <w:spacing w:line="360" w:lineRule="auto"/>
        <w:ind w:left="0" w:leftChars="0" w:right="210"/>
        <w:rPr>
          <w:rFonts w:ascii="Microsoft New Tai Lue" w:hAnsi="Microsoft New Tai Lue" w:cs="Microsoft New Tai Lue"/>
          <w:color w:val="auto"/>
          <w:szCs w:val="21"/>
          <w:highlight w:val="none"/>
        </w:rPr>
      </w:pPr>
      <w:bookmarkStart w:id="93" w:name="_Toc1879"/>
      <w:r>
        <w:rPr>
          <w:rFonts w:ascii="Microsoft New Tai Lue" w:hAnsi="Microsoft New Tai Lue" w:cs="Microsoft New Tai Lue"/>
          <w:color w:val="auto"/>
          <w:szCs w:val="21"/>
          <w:highlight w:val="none"/>
        </w:rPr>
        <w:t>40.文件解释权</w:t>
      </w:r>
      <w:bookmarkEnd w:id="93"/>
    </w:p>
    <w:p w14:paraId="2B53D011">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40.1本招标文件的解释权归采购人（或采购代理机构）所有。</w:t>
      </w:r>
    </w:p>
    <w:bookmarkEnd w:id="38"/>
    <w:p w14:paraId="2871984A">
      <w:pPr>
        <w:pStyle w:val="31"/>
        <w:rPr>
          <w:rFonts w:ascii="Microsoft New Tai Lue" w:hAnsi="Microsoft New Tai Lue" w:cs="Microsoft New Tai Lue"/>
          <w:color w:val="auto"/>
          <w:highlight w:val="none"/>
        </w:rPr>
      </w:pPr>
      <w:bookmarkStart w:id="94" w:name="_Toc91836563"/>
      <w:r>
        <w:rPr>
          <w:rFonts w:ascii="Microsoft New Tai Lue" w:hAnsi="Microsoft New Tai Lue" w:cs="Microsoft New Tai Lue"/>
          <w:color w:val="auto"/>
          <w:highlight w:val="none"/>
        </w:rPr>
        <w:br w:type="page"/>
      </w:r>
      <w:bookmarkStart w:id="95" w:name="_Toc8547"/>
      <w:r>
        <w:rPr>
          <w:rFonts w:ascii="Microsoft New Tai Lue" w:hAnsi="Microsoft New Tai Lue" w:cs="Microsoft New Tai Lue"/>
          <w:color w:val="auto"/>
          <w:highlight w:val="none"/>
        </w:rPr>
        <w:t>第三章 政府采购合同条款</w:t>
      </w:r>
      <w:bookmarkEnd w:id="94"/>
      <w:r>
        <w:rPr>
          <w:rFonts w:ascii="Microsoft New Tai Lue" w:hAnsi="Microsoft New Tai Lue" w:cs="Microsoft New Tai Lue"/>
          <w:color w:val="auto"/>
          <w:highlight w:val="none"/>
        </w:rPr>
        <w:t>及格式</w:t>
      </w:r>
      <w:bookmarkEnd w:id="95"/>
    </w:p>
    <w:p w14:paraId="23A8B5A8">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1918"/>
        <w:textAlignment w:val="auto"/>
        <w:rPr>
          <w:rFonts w:ascii="Times New Roman"/>
          <w:sz w:val="20"/>
        </w:rPr>
      </w:pPr>
      <w:r>
        <w:rPr>
          <w:rFonts w:hint="eastAsia" w:ascii="宋体" w:hAnsi="宋体"/>
          <w:b/>
          <w:bCs/>
          <w:color w:val="000000"/>
          <w:kern w:val="0"/>
          <w:sz w:val="36"/>
          <w:szCs w:val="36"/>
        </w:rPr>
        <w:t xml:space="preserve"> </w:t>
      </w:r>
    </w:p>
    <w:p w14:paraId="4F0EF923">
      <w:pPr>
        <w:pStyle w:val="13"/>
        <w:spacing w:line="5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江苏省市场监督管理局食品安全抽检监测服务合同（</w:t>
      </w:r>
      <w:r>
        <w:rPr>
          <w:rFonts w:hint="eastAsia" w:ascii="宋体" w:hAnsi="宋体" w:eastAsia="宋体" w:cs="宋体"/>
          <w:b/>
          <w:bCs/>
          <w:color w:val="auto"/>
          <w:sz w:val="21"/>
          <w:szCs w:val="21"/>
          <w:highlight w:val="none"/>
          <w:lang w:val="en-US" w:eastAsia="zh-CN"/>
        </w:rPr>
        <w:t>省</w:t>
      </w:r>
      <w:r>
        <w:rPr>
          <w:rFonts w:hint="eastAsia" w:ascii="宋体" w:hAnsi="宋体" w:eastAsia="宋体" w:cs="宋体"/>
          <w:b/>
          <w:bCs/>
          <w:color w:val="auto"/>
          <w:sz w:val="21"/>
          <w:szCs w:val="21"/>
          <w:highlight w:val="none"/>
        </w:rPr>
        <w:t>抽）</w:t>
      </w:r>
    </w:p>
    <w:p w14:paraId="6BB6BCF4">
      <w:pPr>
        <w:pStyle w:val="13"/>
        <w:spacing w:line="560" w:lineRule="exact"/>
        <w:jc w:val="left"/>
        <w:rPr>
          <w:rFonts w:hint="eastAsia" w:ascii="宋体" w:hAnsi="宋体" w:eastAsia="宋体" w:cs="宋体"/>
          <w:color w:val="auto"/>
          <w:sz w:val="21"/>
          <w:szCs w:val="21"/>
          <w:highlight w:val="none"/>
        </w:rPr>
      </w:pPr>
    </w:p>
    <w:p w14:paraId="1AA8653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1．本合同是根据《中华人民共和国民法典》和江苏省市场监督管理局有关规定制定，旨在加强对项目的管理，保证项目实施。</w:t>
      </w:r>
    </w:p>
    <w:p w14:paraId="1AB5CB7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2．本合同由江苏省市场监督管理局（简称甲方）和项目受托方负责人（简称乙方）共同签订。</w:t>
      </w:r>
    </w:p>
    <w:p w14:paraId="4ACBDD84">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3．本合同未尽事项，可由当事人附页另行约定，并作为本合同的组成部分。</w:t>
      </w:r>
    </w:p>
    <w:p w14:paraId="361BCD88">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4．当事人使用本合同时约定无需填写的条款，应在该条款处注明“无”等字样。</w:t>
      </w:r>
    </w:p>
    <w:p w14:paraId="4FACBEE3">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eastAsia="方正仿宋_GBK"/>
          <w:b w:val="0"/>
          <w:bCs w:val="0"/>
          <w:color w:val="auto"/>
          <w:sz w:val="32"/>
          <w:szCs w:val="32"/>
          <w:highlight w:val="none"/>
        </w:rPr>
        <w:sectPr>
          <w:footerReference r:id="rId5" w:type="default"/>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r>
        <w:rPr>
          <w:rFonts w:hint="eastAsia" w:ascii="宋体" w:hAnsi="宋体" w:eastAsia="宋体" w:cs="宋体"/>
          <w:b w:val="0"/>
          <w:bCs w:val="0"/>
          <w:color w:val="auto"/>
          <w:sz w:val="21"/>
          <w:szCs w:val="21"/>
          <w:highlight w:val="none"/>
        </w:rPr>
        <w:t>5．本合同一式叁份，具有同等法律效力，甲方贰份、乙方壹份。</w:t>
      </w:r>
    </w:p>
    <w:p w14:paraId="53C8A1C0">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p>
    <w:p w14:paraId="0C1CBB2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pacing w:val="-28"/>
          <w:sz w:val="21"/>
          <w:szCs w:val="21"/>
          <w:highlight w:val="none"/>
          <w:u w:val="single"/>
          <w:lang w:val="en-US" w:eastAsia="zh-CN"/>
        </w:rPr>
      </w:pPr>
      <w:r>
        <w:rPr>
          <w:rFonts w:hint="eastAsia" w:ascii="宋体" w:hAnsi="宋体" w:eastAsia="宋体" w:cs="宋体"/>
          <w:b w:val="0"/>
          <w:bCs w:val="0"/>
          <w:color w:val="auto"/>
          <w:sz w:val="21"/>
          <w:szCs w:val="21"/>
          <w:highlight w:val="none"/>
        </w:rPr>
        <w:t>项目名称：</w:t>
      </w:r>
      <w:r>
        <w:rPr>
          <w:rFonts w:hint="eastAsia" w:ascii="宋体" w:hAnsi="宋体" w:eastAsia="宋体" w:cs="宋体"/>
          <w:b w:val="0"/>
          <w:bCs w:val="0"/>
          <w:color w:val="auto"/>
          <w:sz w:val="21"/>
          <w:szCs w:val="21"/>
          <w:highlight w:val="none"/>
          <w:u w:val="single"/>
          <w:lang w:val="en-US" w:eastAsia="zh-CN"/>
        </w:rPr>
        <w:t xml:space="preserve">                                      </w:t>
      </w:r>
    </w:p>
    <w:p w14:paraId="60E5218A">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项目编号：</w:t>
      </w:r>
      <w:r>
        <w:rPr>
          <w:rFonts w:hint="eastAsia" w:ascii="宋体" w:hAnsi="宋体" w:eastAsia="宋体" w:cs="宋体"/>
          <w:b w:val="0"/>
          <w:bCs w:val="0"/>
          <w:color w:val="auto"/>
          <w:sz w:val="21"/>
          <w:szCs w:val="21"/>
          <w:highlight w:val="none"/>
          <w:u w:val="single"/>
          <w:lang w:val="en-US" w:eastAsia="zh-CN"/>
        </w:rPr>
        <w:t xml:space="preserve">                    </w:t>
      </w:r>
    </w:p>
    <w:p w14:paraId="6568AAFA">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项目委托单位（甲方）：江苏省市场监督管理局</w:t>
      </w:r>
      <w:r>
        <w:rPr>
          <w:rFonts w:hint="eastAsia" w:ascii="宋体" w:hAnsi="宋体" w:eastAsia="宋体" w:cs="宋体"/>
          <w:b w:val="0"/>
          <w:bCs w:val="0"/>
          <w:color w:val="auto"/>
          <w:sz w:val="21"/>
          <w:szCs w:val="21"/>
          <w:highlight w:val="none"/>
        </w:rPr>
        <w:tab/>
      </w:r>
    </w:p>
    <w:p w14:paraId="1F85D007">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地址：南京市鼓楼区草场门大街107号</w:t>
      </w:r>
    </w:p>
    <w:p w14:paraId="29AEBCD4">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邮编：210036</w:t>
      </w:r>
      <w:r>
        <w:rPr>
          <w:rFonts w:hint="eastAsia" w:ascii="宋体" w:hAnsi="宋体" w:eastAsia="宋体" w:cs="宋体"/>
          <w:b w:val="0"/>
          <w:bCs w:val="0"/>
          <w:color w:val="auto"/>
          <w:sz w:val="21"/>
          <w:szCs w:val="21"/>
          <w:highlight w:val="none"/>
        </w:rPr>
        <w:tab/>
      </w:r>
    </w:p>
    <w:p w14:paraId="28BAF315">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甲方负责人：</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p>
    <w:p w14:paraId="1E17856D">
      <w:pPr>
        <w:pageBreakBefore w:val="0"/>
        <w:widowControl w:val="0"/>
        <w:kinsoku/>
        <w:wordWrap/>
        <w:overflowPunct/>
        <w:topLinePunct w:val="0"/>
        <w:autoSpaceDE/>
        <w:autoSpaceDN/>
        <w:bidi w:val="0"/>
        <w:adjustRightInd/>
        <w:spacing w:line="360" w:lineRule="auto"/>
        <w:ind w:left="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联系电话：</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p>
    <w:p w14:paraId="1D98FD0B">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p>
    <w:p w14:paraId="23491AFC">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项目承担单位（乙方）：</w:t>
      </w:r>
      <w:r>
        <w:rPr>
          <w:rFonts w:hint="eastAsia" w:ascii="宋体" w:hAnsi="宋体" w:eastAsia="宋体" w:cs="宋体"/>
          <w:b w:val="0"/>
          <w:bCs w:val="0"/>
          <w:color w:val="auto"/>
          <w:sz w:val="21"/>
          <w:szCs w:val="21"/>
          <w:highlight w:val="none"/>
          <w:u w:val="single"/>
        </w:rPr>
        <w:t xml:space="preserve">                                      </w:t>
      </w:r>
    </w:p>
    <w:p w14:paraId="52EC294E">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 xml:space="preserve">                                                      </w:t>
      </w:r>
    </w:p>
    <w:p w14:paraId="6BC65DEE">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单位开户名：</w:t>
      </w:r>
      <w:r>
        <w:rPr>
          <w:rFonts w:hint="eastAsia" w:ascii="宋体" w:hAnsi="宋体" w:eastAsia="宋体" w:cs="宋体"/>
          <w:b w:val="0"/>
          <w:bCs w:val="0"/>
          <w:color w:val="auto"/>
          <w:sz w:val="21"/>
          <w:szCs w:val="21"/>
          <w:highlight w:val="none"/>
          <w:u w:val="single"/>
        </w:rPr>
        <w:t xml:space="preserve">                                                </w:t>
      </w:r>
    </w:p>
    <w:p w14:paraId="6A80021F">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开户银行（全称）：</w:t>
      </w:r>
      <w:r>
        <w:rPr>
          <w:rFonts w:hint="eastAsia" w:ascii="宋体" w:hAnsi="宋体" w:eastAsia="宋体" w:cs="宋体"/>
          <w:b w:val="0"/>
          <w:bCs w:val="0"/>
          <w:color w:val="auto"/>
          <w:sz w:val="21"/>
          <w:szCs w:val="21"/>
          <w:highlight w:val="none"/>
          <w:u w:val="single"/>
        </w:rPr>
        <w:t xml:space="preserve">                                          </w:t>
      </w:r>
    </w:p>
    <w:p w14:paraId="46D14399">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银行账号：</w:t>
      </w:r>
      <w:r>
        <w:rPr>
          <w:rFonts w:hint="eastAsia"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p>
    <w:p w14:paraId="2A0D38B2">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乙方负责人：</w:t>
      </w:r>
      <w:r>
        <w:rPr>
          <w:rFonts w:hint="eastAsia" w:ascii="宋体" w:hAnsi="宋体" w:eastAsia="宋体" w:cs="宋体"/>
          <w:b w:val="0"/>
          <w:bCs w:val="0"/>
          <w:color w:val="auto"/>
          <w:sz w:val="21"/>
          <w:szCs w:val="21"/>
          <w:highlight w:val="none"/>
          <w:u w:val="single"/>
        </w:rPr>
        <w:t xml:space="preserve">            </w:t>
      </w:r>
    </w:p>
    <w:p w14:paraId="051C4B89">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u w:val="single"/>
        </w:rPr>
      </w:pPr>
      <w:r>
        <w:rPr>
          <w:rFonts w:hint="eastAsia" w:ascii="宋体" w:hAnsi="宋体" w:cs="宋体"/>
          <w:b w:val="0"/>
          <w:bCs w:val="0"/>
          <w:color w:val="auto"/>
          <w:sz w:val="21"/>
          <w:szCs w:val="21"/>
          <w:highlight w:val="none"/>
          <w:lang w:val="en-US" w:eastAsia="zh-CN"/>
        </w:rPr>
        <w:t>联系</w:t>
      </w:r>
      <w:r>
        <w:rPr>
          <w:rFonts w:hint="eastAsia" w:ascii="宋体" w:hAnsi="宋体" w:eastAsia="宋体" w:cs="宋体"/>
          <w:b w:val="0"/>
          <w:bCs w:val="0"/>
          <w:color w:val="auto"/>
          <w:sz w:val="21"/>
          <w:szCs w:val="21"/>
          <w:highlight w:val="none"/>
        </w:rPr>
        <w:t>电话：</w:t>
      </w:r>
      <w:r>
        <w:rPr>
          <w:rFonts w:hint="eastAsia" w:ascii="宋体" w:hAnsi="宋体" w:eastAsia="宋体" w:cs="宋体"/>
          <w:b w:val="0"/>
          <w:bCs w:val="0"/>
          <w:color w:val="auto"/>
          <w:sz w:val="21"/>
          <w:szCs w:val="21"/>
          <w:highlight w:val="none"/>
          <w:u w:val="single"/>
        </w:rPr>
        <w:t xml:space="preserve">              </w:t>
      </w:r>
    </w:p>
    <w:p w14:paraId="61E3DB5E">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sectPr>
          <w:footerReference r:id="rId6" w:type="default"/>
          <w:footerReference r:id="rId7" w:type="even"/>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p>
    <w:p w14:paraId="69E86BD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双方经过平等协商，在真实、充分地表达各自意愿的基础上，根据《中华人民共和国民法典》合同编的规定，签订本合同，并由双方共同恪守：</w:t>
      </w:r>
    </w:p>
    <w:p w14:paraId="25BF64A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一、服务内容</w:t>
      </w:r>
    </w:p>
    <w:p w14:paraId="7B74059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（一）抽检地区、类型及批次: </w:t>
      </w:r>
      <w:r>
        <w:rPr>
          <w:rFonts w:hint="eastAsia" w:ascii="宋体" w:hAnsi="宋体" w:eastAsia="宋体" w:cs="宋体"/>
          <w:b w:val="0"/>
          <w:bCs w:val="0"/>
          <w:color w:val="auto"/>
          <w:sz w:val="21"/>
          <w:szCs w:val="21"/>
          <w:highlight w:val="none"/>
          <w:u w:val="single"/>
        </w:rPr>
        <w:t xml:space="preserve">                                               </w:t>
      </w:r>
    </w:p>
    <w:p w14:paraId="54FC8A0A">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（二）抽检对象：根据</w:t>
      </w:r>
      <w:r>
        <w:rPr>
          <w:rFonts w:hint="eastAsia" w:ascii="宋体" w:hAnsi="宋体" w:eastAsia="宋体" w:cs="宋体"/>
          <w:b w:val="0"/>
          <w:bCs w:val="0"/>
          <w:sz w:val="21"/>
          <w:szCs w:val="21"/>
          <w:lang w:val="en-US" w:eastAsia="zh-CN"/>
        </w:rPr>
        <w:t>江苏</w:t>
      </w:r>
      <w:r>
        <w:rPr>
          <w:rFonts w:hint="eastAsia" w:ascii="宋体" w:hAnsi="宋体" w:eastAsia="宋体" w:cs="宋体"/>
          <w:b w:val="0"/>
          <w:bCs w:val="0"/>
          <w:sz w:val="21"/>
          <w:szCs w:val="21"/>
        </w:rPr>
        <w:t>省市场</w:t>
      </w:r>
      <w:r>
        <w:rPr>
          <w:rFonts w:hint="eastAsia" w:ascii="宋体" w:hAnsi="宋体" w:eastAsia="宋体" w:cs="宋体"/>
          <w:b w:val="0"/>
          <w:bCs w:val="0"/>
          <w:sz w:val="21"/>
          <w:szCs w:val="21"/>
          <w:lang w:val="en-US" w:eastAsia="zh-CN"/>
        </w:rPr>
        <w:t>监督管理局</w:t>
      </w:r>
      <w:r>
        <w:rPr>
          <w:rFonts w:hint="eastAsia" w:ascii="宋体" w:hAnsi="宋体" w:eastAsia="宋体" w:cs="宋体"/>
          <w:b w:val="0"/>
          <w:bCs w:val="0"/>
          <w:color w:val="auto"/>
          <w:sz w:val="21"/>
          <w:szCs w:val="21"/>
          <w:highlight w:val="none"/>
        </w:rPr>
        <w:t>食品安全抽检任务安排及相关要求确定。</w:t>
      </w:r>
    </w:p>
    <w:p w14:paraId="2B76AEE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（三）抽检任务：</w:t>
      </w:r>
      <w:r>
        <w:rPr>
          <w:rFonts w:hint="eastAsia" w:ascii="宋体" w:hAnsi="宋体" w:eastAsia="宋体" w:cs="宋体"/>
          <w:b w:val="0"/>
          <w:bCs w:val="0"/>
          <w:color w:val="auto"/>
          <w:sz w:val="21"/>
          <w:szCs w:val="21"/>
          <w:highlight w:val="none"/>
          <w:u w:val="single"/>
        </w:rPr>
        <w:t xml:space="preserve">                                                           </w:t>
      </w:r>
    </w:p>
    <w:p w14:paraId="05533F9C">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（四）抽检要求：乙方根据甲方相关要求完成抽检样品的抽样、运输、储存以及检验工作，按时上报检验数据，并对抽检质量负责。</w:t>
      </w:r>
    </w:p>
    <w:p w14:paraId="2A552554">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（五）检验报告：乙方严格按照法律法规规定及甲方相关要求进行检验，并对出具的检验报告负责。</w:t>
      </w:r>
    </w:p>
    <w:p w14:paraId="7F6F649D">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（六）抽检及结果报送时限要求：乙方按照法律法规规定及甲方相关要求进行报送。</w:t>
      </w:r>
    </w:p>
    <w:p w14:paraId="749B126D">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（七）项目验收：甲方对乙方抽检工作完成进度和完成质量、检验结果和检验报告的规范性等进行审查验收。</w:t>
      </w:r>
    </w:p>
    <w:p w14:paraId="40FB359E">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二、甲方的权利和义务</w:t>
      </w:r>
    </w:p>
    <w:p w14:paraId="6DD1B9A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（一）负责工作任务的下达和资金</w:t>
      </w:r>
      <w:r>
        <w:rPr>
          <w:rFonts w:hint="eastAsia" w:ascii="宋体" w:hAnsi="宋体" w:eastAsia="宋体" w:cs="宋体"/>
          <w:b w:val="0"/>
          <w:bCs w:val="0"/>
          <w:sz w:val="21"/>
          <w:szCs w:val="21"/>
        </w:rPr>
        <w:t>的及时</w:t>
      </w:r>
      <w:r>
        <w:rPr>
          <w:rFonts w:hint="eastAsia" w:ascii="宋体" w:hAnsi="宋体" w:eastAsia="宋体" w:cs="宋体"/>
          <w:b w:val="0"/>
          <w:bCs w:val="0"/>
          <w:color w:val="auto"/>
          <w:sz w:val="21"/>
          <w:szCs w:val="21"/>
          <w:highlight w:val="none"/>
        </w:rPr>
        <w:t>拨付。</w:t>
      </w:r>
    </w:p>
    <w:p w14:paraId="355B92D7">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（二）提供食品安全抽检工作中涉及的非标准检验方法。</w:t>
      </w:r>
    </w:p>
    <w:p w14:paraId="68B17E19">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（三）提供抽检工作所需相关文书。</w:t>
      </w:r>
    </w:p>
    <w:p w14:paraId="3C1AA073">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（四）对乙方完成任务情况及抽检工作质量进行检查考核，并依规定采取相应的处理措施。</w:t>
      </w:r>
    </w:p>
    <w:p w14:paraId="1DE6524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三、乙方的权利和义务</w:t>
      </w:r>
    </w:p>
    <w:p w14:paraId="64F2A813">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（一）按照法律法规及《食品安全抽样检验管理办法》的规定规范开展食品安全抽检</w:t>
      </w:r>
      <w:r>
        <w:rPr>
          <w:rFonts w:hint="eastAsia" w:ascii="宋体" w:hAnsi="宋体" w:cs="宋体"/>
          <w:b w:val="0"/>
          <w:bCs w:val="0"/>
          <w:color w:val="auto"/>
          <w:sz w:val="21"/>
          <w:szCs w:val="21"/>
          <w:highlight w:val="none"/>
          <w:lang w:val="en-US" w:eastAsia="zh-CN"/>
        </w:rPr>
        <w:t>检验</w:t>
      </w:r>
      <w:r>
        <w:rPr>
          <w:rFonts w:hint="eastAsia" w:ascii="宋体" w:hAnsi="宋体" w:eastAsia="宋体" w:cs="宋体"/>
          <w:b w:val="0"/>
          <w:bCs w:val="0"/>
          <w:color w:val="auto"/>
          <w:sz w:val="21"/>
          <w:szCs w:val="21"/>
          <w:highlight w:val="none"/>
        </w:rPr>
        <w:t>任务。遵守工作规定及相关要求，确保具备所承担抽检任务涉及食品以及检验项目的检验能力和相关资质（非标准检验方法除外），能够对检验结论进行准确判定。本合同范围的抽样检验服务，应由乙方直接供应，不得转让他人供应；乙方不得租赁或借用他人检验设备完成所承担的抽检任务。未经甲方书面同意，不得分包。</w:t>
      </w:r>
    </w:p>
    <w:p w14:paraId="462FFBB1">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（二）具备保证完成抽检</w:t>
      </w:r>
      <w:r>
        <w:rPr>
          <w:rFonts w:hint="eastAsia" w:ascii="宋体" w:hAnsi="宋体" w:eastAsia="宋体" w:cs="宋体"/>
          <w:b w:val="0"/>
          <w:bCs w:val="0"/>
          <w:sz w:val="21"/>
          <w:szCs w:val="21"/>
        </w:rPr>
        <w:t>检验</w:t>
      </w:r>
      <w:r>
        <w:rPr>
          <w:rFonts w:hint="eastAsia" w:ascii="宋体" w:hAnsi="宋体" w:eastAsia="宋体" w:cs="宋体"/>
          <w:b w:val="0"/>
          <w:bCs w:val="0"/>
          <w:color w:val="auto"/>
          <w:sz w:val="21"/>
          <w:szCs w:val="21"/>
          <w:highlight w:val="none"/>
        </w:rPr>
        <w:t>任务所需的仪器设备、实验室环境、技术人员等工作条件，并在任务实施过程中予以保持。</w:t>
      </w:r>
    </w:p>
    <w:p w14:paraId="496BAA6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（三）按照甲方要求，及时完成符合要求的抽样地点、抽检单位类型的样品采集工作。</w:t>
      </w:r>
    </w:p>
    <w:p w14:paraId="2FF6BAF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（四）拥有安全有效的实验室信息化管理系统和信息分析汇总人员，保证按时完成高质量的食品安全抽检数据上报工作。</w:t>
      </w:r>
    </w:p>
    <w:p w14:paraId="607F80C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按时上报样品信息、如实报告检验结果和抽检工作总结。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甲方相关要求及时报告。</w:t>
      </w:r>
    </w:p>
    <w:p w14:paraId="0F27834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（六）严格遵守甲方关于抽检工作各环节的时间</w:t>
      </w:r>
      <w:r>
        <w:rPr>
          <w:rFonts w:hint="eastAsia" w:ascii="宋体" w:hAnsi="宋体" w:eastAsia="宋体" w:cs="宋体"/>
          <w:b w:val="0"/>
          <w:bCs w:val="0"/>
          <w:sz w:val="21"/>
          <w:szCs w:val="21"/>
        </w:rPr>
        <w:t>进度</w:t>
      </w:r>
      <w:r>
        <w:rPr>
          <w:rFonts w:hint="eastAsia" w:ascii="宋体" w:hAnsi="宋体" w:eastAsia="宋体" w:cs="宋体"/>
          <w:b w:val="0"/>
          <w:bCs w:val="0"/>
          <w:color w:val="auto"/>
          <w:sz w:val="21"/>
          <w:szCs w:val="21"/>
          <w:highlight w:val="none"/>
        </w:rPr>
        <w:t>安排，及时将检验报告和规定的材料及有关情况报送甲方。对于无法按时上报的情况要事先向甲方书面说明情况。</w:t>
      </w:r>
    </w:p>
    <w:p w14:paraId="37F7140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（七）按时完成所承担任务抽检数据的小结分析工作，及时提交至任务牵头机构，牵头机构做好分析总结并按照甲方要求报告。</w:t>
      </w:r>
    </w:p>
    <w:p w14:paraId="5A42739F">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（八）按照经费使用的各项规定进行资金的管理，严格按预算开支范围列支，专款专用，提高资金使用有效性。</w:t>
      </w:r>
    </w:p>
    <w:p w14:paraId="2E54DBE7">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bookmarkStart w:id="96" w:name="OLE_LINK1"/>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九</w:t>
      </w:r>
      <w:r>
        <w:rPr>
          <w:rFonts w:hint="eastAsia" w:ascii="宋体" w:hAnsi="宋体" w:eastAsia="宋体" w:cs="宋体"/>
          <w:b w:val="0"/>
          <w:bCs w:val="0"/>
          <w:color w:val="auto"/>
          <w:sz w:val="21"/>
          <w:szCs w:val="21"/>
          <w:highlight w:val="none"/>
        </w:rPr>
        <w:t>）</w:t>
      </w:r>
      <w:bookmarkEnd w:id="96"/>
      <w:r>
        <w:rPr>
          <w:rFonts w:hint="eastAsia" w:ascii="宋体" w:hAnsi="宋体" w:eastAsia="宋体" w:cs="宋体"/>
          <w:b w:val="0"/>
          <w:bCs w:val="0"/>
          <w:color w:val="auto"/>
          <w:sz w:val="21"/>
          <w:szCs w:val="21"/>
          <w:highlight w:val="none"/>
        </w:rPr>
        <w:t>接受甲方对抽检工作质量和经费使用情况的监督检查和考核。</w:t>
      </w:r>
    </w:p>
    <w:p w14:paraId="36809CC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（十）检验报告出具单位名称应与投标法人单位一致，不一致时，需提供报告出具单位合法性证明材料，以及与投标法人单位之间的关系证明。</w:t>
      </w:r>
    </w:p>
    <w:p w14:paraId="51FFA12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（十一）严格遵守法律法规的规定和抽检工作有关纪律要求。</w:t>
      </w:r>
    </w:p>
    <w:p w14:paraId="3A53014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1、不得在开展抽样工作前事先通知被抽检食品生产经营单位；</w:t>
      </w:r>
    </w:p>
    <w:p w14:paraId="7FD55DBA">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2、不得以承担抽检任务的名义向被抽检食品生产经营单位和其他单位承揽业务；</w:t>
      </w:r>
    </w:p>
    <w:p w14:paraId="5ED017A7">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3、在承担抽检任务期间，不与食品生产经营单位签订同类食品的有偿服务协议及其它与本单位利益相关的工作；</w:t>
      </w:r>
    </w:p>
    <w:p w14:paraId="480D5F9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4、不得接受被抽检企业的馈赠，不发生利用抽检工作牟取利益的其它行为；</w:t>
      </w:r>
    </w:p>
    <w:p w14:paraId="7C6BF2B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5、开展抽检工作，不得收取被抽检食品生产经营单位费用；</w:t>
      </w:r>
    </w:p>
    <w:p w14:paraId="223E440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6、不得以各种形式利用抽检结果参与有偿活动，不开展食品推荐、评比活动，不向受检食品生产经营单位发放抽检合格证书或牌匾；</w:t>
      </w:r>
    </w:p>
    <w:p w14:paraId="563A80F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7、如与食品生产、经营企业存在股权、期权持有或被持有关系，或与食品生产经营企业存在长期有偿服务合同等可能影响食品安全抽检公平、公正情况的，应向甲方报告并主动回避相应食品大类的抽检工作。</w:t>
      </w:r>
    </w:p>
    <w:p w14:paraId="50F2A20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8、遵守保密纪律要求。未经甲方同意，不得以任何方式向被抽检食品生产经营单位或其他单位、人员以及公众透露任何与检验任务、检验结果有关的信息。</w:t>
      </w:r>
    </w:p>
    <w:p w14:paraId="555E75C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w:t>
      </w:r>
      <w:r>
        <w:rPr>
          <w:rFonts w:hint="eastAsia" w:ascii="宋体" w:hAnsi="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rPr>
        <w:t>）未经甲方同意，不得单方面拒绝或放弃履行承检义务。</w:t>
      </w:r>
    </w:p>
    <w:p w14:paraId="5E5D019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四、合同金额</w:t>
      </w:r>
    </w:p>
    <w:p w14:paraId="459E42E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合同</w:t>
      </w:r>
      <w:r>
        <w:rPr>
          <w:rFonts w:hint="eastAsia" w:ascii="宋体" w:hAnsi="宋体" w:cs="宋体"/>
          <w:b w:val="0"/>
          <w:bCs w:val="0"/>
          <w:color w:val="auto"/>
          <w:sz w:val="21"/>
          <w:szCs w:val="21"/>
          <w:highlight w:val="none"/>
          <w:lang w:val="en-US" w:eastAsia="zh-CN"/>
        </w:rPr>
        <w:t>金额</w:t>
      </w:r>
      <w:r>
        <w:rPr>
          <w:rFonts w:hint="eastAsia" w:ascii="宋体" w:hAnsi="宋体" w:eastAsia="宋体" w:cs="宋体"/>
          <w:b w:val="0"/>
          <w:bCs w:val="0"/>
          <w:color w:val="auto"/>
          <w:sz w:val="21"/>
          <w:szCs w:val="21"/>
          <w:highlight w:val="none"/>
        </w:rPr>
        <w:t>为</w:t>
      </w:r>
      <w:r>
        <w:rPr>
          <w:rFonts w:hint="eastAsia" w:ascii="宋体" w:hAnsi="宋体" w:eastAsia="宋体" w:cs="宋体"/>
          <w:b w:val="0"/>
          <w:bCs w:val="0"/>
          <w:sz w:val="21"/>
          <w:szCs w:val="21"/>
          <w:lang w:val="en-US" w:eastAsia="zh-CN"/>
        </w:rPr>
        <w:t>中标金额：人民币</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元</w:t>
      </w:r>
      <w:r>
        <w:rPr>
          <w:rFonts w:hint="eastAsia" w:ascii="宋体" w:hAnsi="宋体" w:eastAsia="宋体" w:cs="宋体"/>
          <w:b w:val="0"/>
          <w:bCs w:val="0"/>
          <w:sz w:val="21"/>
          <w:szCs w:val="21"/>
          <w:lang w:val="en-US" w:eastAsia="zh-CN"/>
        </w:rPr>
        <w:t>整</w:t>
      </w:r>
      <w:r>
        <w:rPr>
          <w:rFonts w:hint="eastAsia" w:ascii="宋体" w:hAnsi="宋体" w:eastAsia="宋体" w:cs="宋体"/>
          <w:b w:val="0"/>
          <w:bCs w:val="0"/>
          <w:color w:val="auto"/>
          <w:sz w:val="21"/>
          <w:szCs w:val="21"/>
          <w:highlight w:val="none"/>
        </w:rPr>
        <w:t>。</w:t>
      </w:r>
    </w:p>
    <w:p w14:paraId="64FA19A8">
      <w:pPr>
        <w:pageBreakBefore w:val="0"/>
        <w:widowControl w:val="0"/>
        <w:numPr>
          <w:ilvl w:val="0"/>
          <w:numId w:val="0"/>
        </w:numPr>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五、</w:t>
      </w:r>
      <w:r>
        <w:rPr>
          <w:rFonts w:hint="eastAsia" w:ascii="宋体" w:hAnsi="宋体" w:eastAsia="宋体" w:cs="宋体"/>
          <w:color w:val="auto"/>
          <w:sz w:val="21"/>
          <w:szCs w:val="21"/>
          <w:highlight w:val="none"/>
        </w:rPr>
        <w:t>项目验收</w:t>
      </w:r>
    </w:p>
    <w:p w14:paraId="6968742C">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1、验收主体：甲方组织开展项目验收。</w:t>
      </w:r>
    </w:p>
    <w:p w14:paraId="252EC4C0">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2、验收时间：在约定的服务内容全部完成后。</w:t>
      </w:r>
    </w:p>
    <w:p w14:paraId="277AF5F8">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3、验收方式：包括但不限于甲方召开项目验收会、要求乙方提供自查报告、审阅书面证明材料等。</w:t>
      </w:r>
    </w:p>
    <w:p w14:paraId="56AFF23E">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4、验收评价：包括但不限于尾款结算、下阶段招标等。</w:t>
      </w:r>
    </w:p>
    <w:p w14:paraId="3A07A54F">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5、验收程序：按照验收</w:t>
      </w:r>
      <w:r>
        <w:rPr>
          <w:rFonts w:hint="eastAsia" w:ascii="宋体" w:hAnsi="宋体" w:eastAsia="宋体" w:cs="宋体"/>
          <w:color w:val="000000" w:themeColor="text1"/>
          <w:sz w:val="21"/>
          <w:szCs w:val="21"/>
          <w14:textFill>
            <w14:solidFill>
              <w14:schemeClr w14:val="tx1"/>
            </w14:solidFill>
          </w14:textFill>
        </w:rPr>
        <w:t>通知</w:t>
      </w:r>
      <w:r>
        <w:rPr>
          <w:rFonts w:hint="eastAsia" w:ascii="宋体" w:hAnsi="宋体" w:eastAsia="宋体" w:cs="宋体"/>
          <w:color w:val="auto"/>
          <w:sz w:val="21"/>
          <w:szCs w:val="21"/>
          <w:highlight w:val="none"/>
        </w:rPr>
        <w:t>、机构自查、</w:t>
      </w:r>
      <w:r>
        <w:rPr>
          <w:rFonts w:hint="eastAsia" w:ascii="宋体" w:hAnsi="宋体" w:eastAsia="宋体" w:cs="宋体"/>
          <w:color w:val="000000" w:themeColor="text1"/>
          <w:sz w:val="21"/>
          <w:szCs w:val="21"/>
          <w14:textFill>
            <w14:solidFill>
              <w14:schemeClr w14:val="tx1"/>
            </w14:solidFill>
          </w14:textFill>
        </w:rPr>
        <w:t>报告提交、</w:t>
      </w:r>
      <w:r>
        <w:rPr>
          <w:rFonts w:hint="eastAsia" w:ascii="宋体" w:hAnsi="宋体" w:eastAsia="宋体" w:cs="宋体"/>
          <w:color w:val="auto"/>
          <w:sz w:val="21"/>
          <w:szCs w:val="21"/>
          <w:highlight w:val="none"/>
        </w:rPr>
        <w:t>验收评审、</w:t>
      </w:r>
      <w:r>
        <w:rPr>
          <w:rFonts w:hint="eastAsia" w:ascii="宋体" w:hAnsi="宋体" w:eastAsia="宋体" w:cs="宋体"/>
          <w:color w:val="000000" w:themeColor="text1"/>
          <w:sz w:val="21"/>
          <w:szCs w:val="21"/>
          <w14:textFill>
            <w14:solidFill>
              <w14:schemeClr w14:val="tx1"/>
            </w14:solidFill>
          </w14:textFill>
        </w:rPr>
        <w:t>作出</w:t>
      </w:r>
      <w:r>
        <w:rPr>
          <w:rFonts w:hint="eastAsia" w:ascii="宋体" w:hAnsi="宋体" w:eastAsia="宋体" w:cs="宋体"/>
          <w:color w:val="auto"/>
          <w:sz w:val="21"/>
          <w:szCs w:val="21"/>
          <w:highlight w:val="none"/>
        </w:rPr>
        <w:t>评价、</w:t>
      </w:r>
      <w:r>
        <w:rPr>
          <w:rFonts w:hint="eastAsia" w:ascii="宋体" w:hAnsi="宋体" w:eastAsia="宋体" w:cs="宋体"/>
          <w:color w:val="000000" w:themeColor="text1"/>
          <w:sz w:val="21"/>
          <w:szCs w:val="21"/>
          <w14:textFill>
            <w14:solidFill>
              <w14:schemeClr w14:val="tx1"/>
            </w14:solidFill>
          </w14:textFill>
        </w:rPr>
        <w:t>工作指导</w:t>
      </w:r>
      <w:r>
        <w:rPr>
          <w:rFonts w:hint="eastAsia" w:ascii="宋体" w:hAnsi="宋体" w:eastAsia="宋体" w:cs="宋体"/>
          <w:color w:val="auto"/>
          <w:sz w:val="21"/>
          <w:szCs w:val="21"/>
          <w:highlight w:val="none"/>
        </w:rPr>
        <w:t>的流程组织验收。</w:t>
      </w:r>
    </w:p>
    <w:p w14:paraId="3334E9F0">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rPr>
        <w:t>6、验收内容：</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包括但不限于整体任务情况、均衡推进度、数据质量、结果准确性、报告规范性、分析报告的科学性等。</w:t>
      </w:r>
    </w:p>
    <w:p w14:paraId="7798CB28">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六、经费支付</w:t>
      </w:r>
    </w:p>
    <w:p w14:paraId="6265FA5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bookmarkStart w:id="97" w:name="OLE_LINK2"/>
      <w:r>
        <w:rPr>
          <w:rFonts w:hint="eastAsia" w:ascii="宋体" w:hAnsi="宋体" w:eastAsia="宋体" w:cs="宋体"/>
          <w:b w:val="0"/>
          <w:bCs w:val="0"/>
          <w:color w:val="auto"/>
          <w:sz w:val="21"/>
          <w:szCs w:val="21"/>
          <w:highlight w:val="none"/>
          <w:lang w:val="en-US" w:eastAsia="zh-CN"/>
        </w:rPr>
        <w:t>合同生效后一个月内，</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甲方先行向乙方</w:t>
      </w:r>
      <w:r>
        <w:rPr>
          <w:rFonts w:hint="eastAsia" w:ascii="宋体" w:hAnsi="宋体" w:eastAsia="宋体" w:cs="宋体"/>
          <w:b w:val="0"/>
          <w:bCs w:val="0"/>
          <w:color w:val="auto"/>
          <w:sz w:val="21"/>
          <w:szCs w:val="21"/>
          <w:highlight w:val="none"/>
          <w:lang w:val="en-US" w:eastAsia="zh-CN"/>
        </w:rPr>
        <w:t>支付</w:t>
      </w:r>
      <w:r>
        <w:rPr>
          <w:rFonts w:hint="eastAsia" w:ascii="宋体" w:hAnsi="宋体" w:cs="宋体"/>
          <w:b w:val="0"/>
          <w:bCs w:val="0"/>
          <w:color w:val="auto"/>
          <w:sz w:val="21"/>
          <w:szCs w:val="21"/>
          <w:highlight w:val="none"/>
          <w:lang w:val="en-US" w:eastAsia="zh-CN"/>
        </w:rPr>
        <w:t>合同金额</w:t>
      </w:r>
      <w:r>
        <w:rPr>
          <w:rFonts w:hint="eastAsia" w:ascii="宋体" w:hAnsi="宋体" w:eastAsia="宋体" w:cs="宋体"/>
          <w:b w:val="0"/>
          <w:bCs w:val="0"/>
          <w:color w:val="auto"/>
          <w:sz w:val="21"/>
          <w:szCs w:val="21"/>
          <w:highlight w:val="none"/>
          <w:lang w:val="en-US" w:eastAsia="zh-CN"/>
        </w:rPr>
        <w:t>的50%。2026年</w:t>
      </w:r>
      <w:r>
        <w:rPr>
          <w:rFonts w:hint="eastAsia" w:ascii="宋体" w:hAnsi="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lang w:val="en-US" w:eastAsia="zh-CN"/>
        </w:rPr>
        <w:t>月</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日前，乙方应</w:t>
      </w:r>
      <w:r>
        <w:rPr>
          <w:rFonts w:hint="eastAsia" w:ascii="宋体" w:hAnsi="宋体" w:eastAsia="宋体" w:cs="宋体"/>
          <w:b w:val="0"/>
          <w:bCs w:val="0"/>
          <w:color w:val="auto"/>
          <w:sz w:val="21"/>
          <w:szCs w:val="21"/>
          <w:highlight w:val="none"/>
        </w:rPr>
        <w:t>完成任务</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甲方应在验收通过后30日内向乙方支付剩余费用。</w:t>
      </w:r>
      <w:bookmarkEnd w:id="97"/>
    </w:p>
    <w:p w14:paraId="74798ED5">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乙方银行账号：</w:t>
      </w:r>
      <w:r>
        <w:rPr>
          <w:rFonts w:hint="eastAsia" w:ascii="宋体" w:hAnsi="宋体" w:eastAsia="宋体" w:cs="宋体"/>
          <w:b w:val="0"/>
          <w:bCs w:val="0"/>
          <w:color w:val="auto"/>
          <w:sz w:val="21"/>
          <w:szCs w:val="21"/>
          <w:highlight w:val="none"/>
          <w:u w:val="single"/>
        </w:rPr>
        <w:t xml:space="preserve">                                         </w:t>
      </w:r>
    </w:p>
    <w:p w14:paraId="4D3D122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七、违约责任</w:t>
      </w:r>
    </w:p>
    <w:p w14:paraId="124533E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（一）甲方如出现未提供抽检计划或未拨付相关经费等行为，乙方可停止执行甲方提出的抽检检验任务。</w:t>
      </w:r>
    </w:p>
    <w:p w14:paraId="3062D10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（二）对乙方出现的如下情形，甲方有权扣除其部分或全部检验费用、解除合同并取消检验资格：</w:t>
      </w:r>
    </w:p>
    <w:p w14:paraId="56A7FFB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1、未经许可分包抽样或检验任务的；</w:t>
      </w:r>
    </w:p>
    <w:p w14:paraId="314E174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2、拒绝、阻挠、逃避甲方对抽检工作质量和经费使用情况开展的监督检查和考核；</w:t>
      </w:r>
    </w:p>
    <w:p w14:paraId="3A9FC5B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3、未按时完成承检工作、数据上报、工作总结以及其他抽检</w:t>
      </w:r>
      <w:r>
        <w:rPr>
          <w:rFonts w:hint="eastAsia" w:ascii="宋体" w:hAnsi="宋体" w:eastAsia="宋体" w:cs="宋体"/>
          <w:b w:val="0"/>
          <w:bCs w:val="0"/>
          <w:sz w:val="21"/>
          <w:szCs w:val="21"/>
        </w:rPr>
        <w:t>检验</w:t>
      </w:r>
      <w:r>
        <w:rPr>
          <w:rFonts w:hint="eastAsia" w:ascii="宋体" w:hAnsi="宋体" w:eastAsia="宋体" w:cs="宋体"/>
          <w:b w:val="0"/>
          <w:bCs w:val="0"/>
          <w:color w:val="auto"/>
          <w:sz w:val="21"/>
          <w:szCs w:val="21"/>
          <w:highlight w:val="none"/>
        </w:rPr>
        <w:t>等资料，并未向甲方提出合理说明的；</w:t>
      </w:r>
    </w:p>
    <w:p w14:paraId="3A5955C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4、未经甲方许可减少或调换抽样检验品种、批次、项目或抽样区域、环节的；</w:t>
      </w:r>
    </w:p>
    <w:p w14:paraId="4713413C">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5、未通过甲方验收。</w:t>
      </w:r>
    </w:p>
    <w:p w14:paraId="05D7C06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（三）对乙方出现的如下情形，造成不良结果的，甲方将不再委托检验任务、解除合同直至追究法律责任：</w:t>
      </w:r>
    </w:p>
    <w:p w14:paraId="39E6E589">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1、出具虚假、错误检验数据和报告的；</w:t>
      </w:r>
    </w:p>
    <w:p w14:paraId="49986B3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2、违反保密规定，向甲方以外单位或被抽检方泄露检验结果；</w:t>
      </w:r>
    </w:p>
    <w:p w14:paraId="416C2723">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3、超资质范围出具检验报告、未按照规定时限出具检验报告；</w:t>
      </w:r>
    </w:p>
    <w:p w14:paraId="4DCBA8E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4、因运输、保存不当导致备份样品丢失或损毁的；</w:t>
      </w:r>
    </w:p>
    <w:p w14:paraId="2D86F349">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5、乙方持有食品生产、经营企业股权、期权或与食品生产经营企业存在长期有偿服务合同等可能影响食品安全抽检公平、公正情况而未向甲方备案；</w:t>
      </w:r>
    </w:p>
    <w:p w14:paraId="4196930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6、乙方出具的检验报告单位名称与投标法人不一致，又未提供相关证明文件的。</w:t>
      </w:r>
    </w:p>
    <w:p w14:paraId="5B59E4B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八、争议解决</w:t>
      </w:r>
    </w:p>
    <w:p w14:paraId="4F37FEC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因合同产生的争议，由甲乙双方友好协商解决。协商不成时，双方均有权向甲方所在地人民法院提起诉讼。</w:t>
      </w:r>
    </w:p>
    <w:p w14:paraId="0EAE27C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九、合同生效</w:t>
      </w:r>
    </w:p>
    <w:p w14:paraId="74BEDCEF">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合同经双方法定代表人或授权代表人签字并加盖单位公章后生效。</w:t>
      </w:r>
    </w:p>
    <w:p w14:paraId="19893383">
      <w:pPr>
        <w:pStyle w:val="13"/>
        <w:pageBreakBefore w:val="0"/>
        <w:widowControl w:val="0"/>
        <w:kinsoku/>
        <w:wordWrap/>
        <w:overflowPunct/>
        <w:topLinePunct w:val="0"/>
        <w:autoSpaceDE/>
        <w:autoSpaceDN/>
        <w:bidi w:val="0"/>
        <w:adjustRightInd/>
        <w:spacing w:after="0" w:line="360" w:lineRule="auto"/>
        <w:ind w:left="0" w:firstLine="420" w:firstLineChars="200"/>
        <w:textAlignment w:val="auto"/>
        <w:rPr>
          <w:rFonts w:hint="eastAsia" w:ascii="宋体" w:hAnsi="宋体" w:cs="方正仿宋_GBK"/>
          <w:color w:val="auto"/>
          <w:szCs w:val="21"/>
          <w:highlight w:val="none"/>
        </w:rPr>
      </w:pPr>
      <w:r>
        <w:rPr>
          <w:rFonts w:hint="eastAsia" w:ascii="宋体" w:hAnsi="宋体" w:eastAsia="宋体" w:cs="宋体"/>
          <w:b w:val="0"/>
          <w:bCs w:val="0"/>
          <w:color w:val="auto"/>
          <w:sz w:val="21"/>
          <w:szCs w:val="21"/>
          <w:highlight w:val="none"/>
        </w:rPr>
        <w:t>本项目合同期限为：合同签订之日起至20</w:t>
      </w:r>
      <w:r>
        <w:rPr>
          <w:rFonts w:hint="eastAsia" w:ascii="宋体" w:hAnsi="宋体" w:eastAsia="宋体" w:cs="宋体"/>
          <w:b w:val="0"/>
          <w:bCs w:val="0"/>
          <w:color w:val="auto"/>
          <w:sz w:val="21"/>
          <w:szCs w:val="21"/>
          <w:highlight w:val="none"/>
          <w:lang w:val="en-US" w:eastAsia="zh-CN"/>
        </w:rPr>
        <w:t>26</w:t>
      </w:r>
      <w:r>
        <w:rPr>
          <w:rFonts w:hint="eastAsia" w:ascii="宋体" w:hAnsi="宋体" w:eastAsia="宋体" w:cs="宋体"/>
          <w:b w:val="0"/>
          <w:bCs w:val="0"/>
          <w:color w:val="auto"/>
          <w:sz w:val="21"/>
          <w:szCs w:val="21"/>
          <w:highlight w:val="none"/>
        </w:rPr>
        <w:t>年</w:t>
      </w:r>
      <w:r>
        <w:rPr>
          <w:rFonts w:hint="eastAsia" w:ascii="宋体" w:hAnsi="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日。在合同执行过程中，如需变更合同内容，应由甲乙双方共同协商，签订补充文件。补充签订的文件与本合同具有同等法律效力。</w:t>
      </w:r>
    </w:p>
    <w:p w14:paraId="51F71EF3">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甲方：江苏省市场监督管理局（单位盖章） </w:t>
      </w:r>
    </w:p>
    <w:p w14:paraId="5AD9A070">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法定代表人或授权代表人：</w:t>
      </w:r>
    </w:p>
    <w:p w14:paraId="2995797D">
      <w:pPr>
        <w:pStyle w:val="13"/>
        <w:spacing w:after="0" w:line="360" w:lineRule="auto"/>
        <w:ind w:firstLine="422" w:firstLineChars="200"/>
        <w:rPr>
          <w:rFonts w:hint="eastAsia" w:ascii="宋体" w:hAnsi="宋体" w:cs="方正仿宋_GBK"/>
          <w:b/>
          <w:bCs/>
          <w:color w:val="auto"/>
          <w:szCs w:val="21"/>
          <w:highlight w:val="none"/>
        </w:rPr>
      </w:pPr>
    </w:p>
    <w:p w14:paraId="794D6E63">
      <w:pPr>
        <w:pStyle w:val="13"/>
        <w:spacing w:after="0" w:line="360" w:lineRule="auto"/>
        <w:ind w:firstLine="420" w:firstLineChars="200"/>
        <w:rPr>
          <w:rFonts w:hint="eastAsia" w:ascii="宋体" w:hAnsi="宋体" w:cs="方正仿宋_GBK"/>
          <w:b/>
          <w:bCs/>
          <w:color w:val="auto"/>
          <w:szCs w:val="21"/>
          <w:highlight w:val="none"/>
        </w:rPr>
      </w:pPr>
      <w:r>
        <w:rPr>
          <w:rFonts w:ascii="宋体" w:hAnsi="宋体"/>
          <w:color w:val="auto"/>
          <w:szCs w:val="21"/>
          <w:highlight w:val="none"/>
        </w:rPr>
        <w:t>202</w:t>
      </w:r>
      <w:r>
        <w:rPr>
          <w:rFonts w:hint="eastAsia" w:ascii="宋体" w:hAnsi="宋体"/>
          <w:color w:val="auto"/>
          <w:szCs w:val="21"/>
          <w:highlight w:val="none"/>
          <w:lang w:val="en-US" w:eastAsia="zh-CN"/>
        </w:rPr>
        <w:t>6</w:t>
      </w:r>
      <w:r>
        <w:rPr>
          <w:rFonts w:hint="eastAsia" w:ascii="宋体" w:hAnsi="宋体" w:cs="方正仿宋_GBK"/>
          <w:color w:val="auto"/>
          <w:szCs w:val="21"/>
          <w:highlight w:val="none"/>
        </w:rPr>
        <w:t>年</w:t>
      </w:r>
      <w:r>
        <w:rPr>
          <w:rFonts w:ascii="宋体" w:hAnsi="宋体"/>
          <w:color w:val="auto"/>
          <w:szCs w:val="21"/>
          <w:highlight w:val="none"/>
        </w:rPr>
        <w:t xml:space="preserve"> </w:t>
      </w:r>
      <w:r>
        <w:rPr>
          <w:rFonts w:hint="eastAsia" w:ascii="宋体" w:hAnsi="宋体" w:cs="方正仿宋_GBK"/>
          <w:color w:val="auto"/>
          <w:szCs w:val="21"/>
          <w:highlight w:val="none"/>
        </w:rPr>
        <w:t>月 日</w:t>
      </w:r>
    </w:p>
    <w:p w14:paraId="6BB67ECF">
      <w:pPr>
        <w:pStyle w:val="13"/>
        <w:spacing w:after="0" w:line="360" w:lineRule="auto"/>
        <w:ind w:firstLine="420" w:firstLineChars="200"/>
        <w:rPr>
          <w:rFonts w:hint="eastAsia" w:ascii="宋体" w:hAnsi="宋体" w:cs="方正仿宋_GBK"/>
          <w:color w:val="auto"/>
          <w:szCs w:val="21"/>
          <w:highlight w:val="none"/>
        </w:rPr>
      </w:pPr>
    </w:p>
    <w:p w14:paraId="0AB44258">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乙方：</w:t>
      </w:r>
    </w:p>
    <w:p w14:paraId="4C1D20A3">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法定代表人或授权代表人：</w:t>
      </w:r>
    </w:p>
    <w:p w14:paraId="31AC698A">
      <w:pPr>
        <w:pStyle w:val="13"/>
        <w:spacing w:after="0" w:line="360" w:lineRule="auto"/>
        <w:ind w:firstLine="422" w:firstLineChars="200"/>
        <w:rPr>
          <w:rFonts w:hint="eastAsia" w:ascii="宋体" w:hAnsi="宋体" w:cs="方正仿宋_GBK"/>
          <w:b/>
          <w:bCs/>
          <w:color w:val="auto"/>
          <w:szCs w:val="21"/>
          <w:highlight w:val="none"/>
        </w:rPr>
      </w:pPr>
    </w:p>
    <w:p w14:paraId="3ADDC47E">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（单位盖章） </w:t>
      </w:r>
    </w:p>
    <w:p w14:paraId="1723CB53">
      <w:pPr>
        <w:spacing w:line="360" w:lineRule="auto"/>
        <w:ind w:firstLine="420" w:firstLineChars="200"/>
        <w:rPr>
          <w:rFonts w:hint="eastAsia" w:ascii="宋体" w:hAnsi="宋体" w:cs="方正仿宋_GBK"/>
          <w:color w:val="auto"/>
          <w:szCs w:val="21"/>
          <w:highlight w:val="none"/>
        </w:rPr>
      </w:pPr>
      <w:r>
        <w:rPr>
          <w:rFonts w:ascii="宋体" w:hAnsi="宋体"/>
          <w:color w:val="auto"/>
          <w:szCs w:val="21"/>
          <w:highlight w:val="none"/>
        </w:rPr>
        <w:t>202</w:t>
      </w:r>
      <w:r>
        <w:rPr>
          <w:rFonts w:hint="eastAsia" w:ascii="宋体" w:hAnsi="宋体"/>
          <w:color w:val="auto"/>
          <w:szCs w:val="21"/>
          <w:highlight w:val="none"/>
          <w:lang w:val="en-US" w:eastAsia="zh-CN"/>
        </w:rPr>
        <w:t>6</w:t>
      </w:r>
      <w:r>
        <w:rPr>
          <w:rFonts w:hint="eastAsia" w:ascii="宋体" w:hAnsi="宋体" w:cs="方正仿宋_GBK"/>
          <w:color w:val="auto"/>
          <w:szCs w:val="21"/>
          <w:highlight w:val="none"/>
        </w:rPr>
        <w:t>年</w:t>
      </w:r>
      <w:r>
        <w:rPr>
          <w:rFonts w:ascii="宋体" w:hAnsi="宋体"/>
          <w:color w:val="auto"/>
          <w:szCs w:val="21"/>
          <w:highlight w:val="none"/>
        </w:rPr>
        <w:t xml:space="preserve"> </w:t>
      </w:r>
      <w:r>
        <w:rPr>
          <w:rFonts w:hint="eastAsia" w:ascii="宋体" w:hAnsi="宋体" w:cs="方正仿宋_GBK"/>
          <w:color w:val="auto"/>
          <w:szCs w:val="21"/>
          <w:highlight w:val="none"/>
        </w:rPr>
        <w:t>月 日</w:t>
      </w:r>
    </w:p>
    <w:p w14:paraId="4AEB8550">
      <w:pPr>
        <w:widowControl/>
        <w:spacing w:line="240"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0C03D47E">
      <w:pPr>
        <w:pStyle w:val="31"/>
        <w:rPr>
          <w:rFonts w:ascii="Microsoft New Tai Lue" w:hAnsi="Microsoft New Tai Lue" w:cs="Microsoft New Tai Lue"/>
          <w:color w:val="auto"/>
          <w:highlight w:val="none"/>
        </w:rPr>
      </w:pPr>
      <w:bookmarkStart w:id="98" w:name="_Toc43902853"/>
      <w:bookmarkEnd w:id="98"/>
      <w:bookmarkStart w:id="99" w:name="_Toc21412"/>
      <w:r>
        <w:rPr>
          <w:rFonts w:ascii="Microsoft New Tai Lue" w:hAnsi="Microsoft New Tai Lue" w:cs="Microsoft New Tai Lue"/>
          <w:color w:val="auto"/>
          <w:highlight w:val="none"/>
        </w:rPr>
        <w:t xml:space="preserve">第四章 </w:t>
      </w:r>
      <w:bookmarkStart w:id="100" w:name="_Toc91836564"/>
      <w:r>
        <w:rPr>
          <w:rFonts w:ascii="Microsoft New Tai Lue" w:hAnsi="Microsoft New Tai Lue" w:cs="Microsoft New Tai Lue"/>
          <w:color w:val="auto"/>
          <w:highlight w:val="none"/>
        </w:rPr>
        <w:t>采购需求</w:t>
      </w:r>
      <w:bookmarkEnd w:id="99"/>
      <w:bookmarkEnd w:id="100"/>
    </w:p>
    <w:p w14:paraId="10AA6679">
      <w:pPr>
        <w:spacing w:line="360" w:lineRule="auto"/>
        <w:ind w:firstLine="422" w:firstLineChars="200"/>
        <w:outlineLvl w:val="0"/>
        <w:rPr>
          <w:rFonts w:hint="eastAsia" w:ascii="宋体" w:hAnsi="宋体" w:cs="宋体"/>
          <w:b/>
          <w:color w:val="auto"/>
          <w:szCs w:val="21"/>
          <w:highlight w:val="none"/>
        </w:rPr>
      </w:pPr>
      <w:bookmarkStart w:id="101" w:name="_Toc10721"/>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项目概况</w:t>
      </w:r>
      <w:bookmarkEnd w:id="101"/>
    </w:p>
    <w:p w14:paraId="4CDA771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为高质量完成年度食品安全抽检</w:t>
      </w:r>
      <w:r>
        <w:rPr>
          <w:rFonts w:hint="eastAsia" w:ascii="宋体" w:hAnsi="宋体" w:cs="宋体"/>
          <w:color w:val="auto"/>
          <w:szCs w:val="21"/>
          <w:highlight w:val="none"/>
          <w:lang w:val="en-US" w:eastAsia="zh-CN"/>
        </w:rPr>
        <w:t>监测</w:t>
      </w:r>
      <w:r>
        <w:rPr>
          <w:rFonts w:hint="eastAsia" w:ascii="宋体" w:hAnsi="宋体" w:cs="宋体"/>
          <w:color w:val="auto"/>
          <w:szCs w:val="21"/>
          <w:highlight w:val="none"/>
        </w:rPr>
        <w:t>任务，现向全国范围内进行检验机构公开招标，承担2026年省级食品安全抽检技术服务</w:t>
      </w:r>
      <w:r>
        <w:rPr>
          <w:rFonts w:hint="eastAsia" w:ascii="宋体" w:hAnsi="宋体" w:cs="宋体"/>
          <w:color w:val="auto"/>
          <w:szCs w:val="21"/>
          <w:highlight w:val="none"/>
          <w:lang w:eastAsia="zh-CN"/>
        </w:rPr>
        <w:t>（第二批）</w:t>
      </w:r>
      <w:r>
        <w:rPr>
          <w:rFonts w:hint="eastAsia" w:ascii="宋体" w:hAnsi="宋体" w:cs="宋体"/>
          <w:color w:val="auto"/>
          <w:szCs w:val="21"/>
          <w:highlight w:val="none"/>
        </w:rPr>
        <w:t>。</w:t>
      </w:r>
    </w:p>
    <w:p w14:paraId="63FCB17C">
      <w:pPr>
        <w:spacing w:line="360" w:lineRule="auto"/>
        <w:ind w:firstLine="422" w:firstLineChars="200"/>
        <w:outlineLvl w:val="0"/>
        <w:rPr>
          <w:rFonts w:hint="eastAsia" w:ascii="宋体" w:hAnsi="宋体" w:cs="宋体"/>
          <w:b/>
          <w:color w:val="auto"/>
          <w:szCs w:val="21"/>
          <w:highlight w:val="none"/>
        </w:rPr>
      </w:pPr>
      <w:bookmarkStart w:id="102" w:name="_Toc21918"/>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项目基本情况</w:t>
      </w:r>
      <w:bookmarkEnd w:id="102"/>
    </w:p>
    <w:p w14:paraId="1D53845A">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2026年省级食品安全抽检技术服务</w:t>
      </w:r>
      <w:r>
        <w:rPr>
          <w:rFonts w:hint="eastAsia" w:ascii="宋体" w:hAnsi="宋体" w:cs="宋体"/>
          <w:color w:val="auto"/>
          <w:szCs w:val="21"/>
          <w:highlight w:val="none"/>
          <w:lang w:eastAsia="zh-CN"/>
        </w:rPr>
        <w:t>（第二批）</w:t>
      </w:r>
    </w:p>
    <w:p w14:paraId="68A5CB4C">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一）抽检批次及经费。第二批计划抽检12400批次，其中：监督抽检6800批次（其中含校园专项1300批次，“你点我检”700批次），风险抽检5600批次。按照支出标准，监督抽检（含专项）1750元/批次，需经费1190万元；风险抽检1600元/批次，需经费896万元。共需经费2086万元。</w:t>
      </w:r>
    </w:p>
    <w:p w14:paraId="165157F1">
      <w:pPr>
        <w:adjustRightInd/>
        <w:snapToGrid/>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（二）区域及依据。抽样区域覆盖13个设区市，各设区市任务批次数、抽检品种、检测项目等按照《2026年江苏省食品安全抽检工作计划》实施。</w:t>
      </w:r>
    </w:p>
    <w:p w14:paraId="7D7E7C66">
      <w:pPr>
        <w:spacing w:line="360" w:lineRule="auto"/>
        <w:ind w:firstLine="422" w:firstLineChars="200"/>
        <w:outlineLvl w:val="0"/>
        <w:rPr>
          <w:rFonts w:hint="eastAsia" w:ascii="宋体" w:hAnsi="宋体" w:cs="宋体"/>
          <w:b/>
          <w:color w:val="auto"/>
          <w:szCs w:val="21"/>
          <w:highlight w:val="none"/>
        </w:rPr>
      </w:pPr>
      <w:bookmarkStart w:id="103" w:name="_Toc9913"/>
      <w:r>
        <w:rPr>
          <w:rFonts w:hint="eastAsia" w:ascii="宋体" w:hAnsi="宋体" w:cs="宋体"/>
          <w:b/>
          <w:color w:val="auto"/>
          <w:szCs w:val="21"/>
          <w:highlight w:val="none"/>
        </w:rPr>
        <w:t>3</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基本需求</w:t>
      </w:r>
      <w:bookmarkEnd w:id="103"/>
    </w:p>
    <w:p w14:paraId="26C51729">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3.1食品抽检服务任务类型</w:t>
      </w:r>
    </w:p>
    <w:p w14:paraId="105DD49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2026年省级食品安全抽检技术服务（第二批）</w:t>
      </w:r>
      <w:r>
        <w:rPr>
          <w:rFonts w:hint="eastAsia" w:ascii="宋体" w:hAnsi="宋体" w:cs="宋体"/>
          <w:color w:val="auto"/>
          <w:szCs w:val="21"/>
          <w:highlight w:val="none"/>
        </w:rPr>
        <w:t>任务类型见附件1。</w:t>
      </w:r>
    </w:p>
    <w:p w14:paraId="6D288533">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3.2食品抽检服务内容</w:t>
      </w:r>
    </w:p>
    <w:p w14:paraId="7320D9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2026年省级食品安全抽检技术服务（第二批）</w:t>
      </w:r>
      <w:r>
        <w:rPr>
          <w:rFonts w:hint="eastAsia" w:ascii="宋体" w:hAnsi="宋体" w:cs="宋体"/>
          <w:color w:val="auto"/>
          <w:szCs w:val="21"/>
          <w:highlight w:val="none"/>
        </w:rPr>
        <w:t>的内容见附件2。</w:t>
      </w:r>
    </w:p>
    <w:p w14:paraId="3D632CA5">
      <w:pPr>
        <w:spacing w:line="360" w:lineRule="auto"/>
        <w:ind w:firstLine="422" w:firstLineChars="200"/>
        <w:outlineLvl w:val="0"/>
        <w:rPr>
          <w:rFonts w:hint="eastAsia" w:ascii="宋体" w:hAnsi="宋体" w:cs="宋体"/>
          <w:b/>
          <w:color w:val="auto"/>
          <w:szCs w:val="21"/>
          <w:highlight w:val="none"/>
        </w:rPr>
      </w:pPr>
      <w:bookmarkStart w:id="104" w:name="_Toc22367"/>
      <w:bookmarkStart w:id="105" w:name="_Hlk192061515"/>
      <w:r>
        <w:rPr>
          <w:rFonts w:hint="eastAsia" w:ascii="宋体" w:hAnsi="宋体" w:cs="宋体"/>
          <w:b/>
          <w:color w:val="auto"/>
          <w:szCs w:val="21"/>
          <w:highlight w:val="none"/>
        </w:rPr>
        <w:t>4</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技术要求</w:t>
      </w:r>
      <w:bookmarkEnd w:id="104"/>
      <w:bookmarkEnd w:id="105"/>
    </w:p>
    <w:p w14:paraId="46C7B14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4.1法律法规和技术规范</w:t>
      </w:r>
    </w:p>
    <w:p w14:paraId="136073A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（1）《中华人民共和国食品安全法》（中华人民共和国主席令 第二十一号）</w:t>
      </w:r>
    </w:p>
    <w:p w14:paraId="5C5EA94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（2）《中华人民共和国食品安全法实施条例》（中华人民共和国国务院令 第721号）</w:t>
      </w:r>
    </w:p>
    <w:p w14:paraId="26AF3D5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（3）《食品安全抽样检验管理办法》（国家市场监督管理总局令 第15号）</w:t>
      </w:r>
    </w:p>
    <w:p w14:paraId="6B5A0BC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（4）《食品安全抽样检验工作规范》（市监食检发〔2023〕76号）</w:t>
      </w:r>
    </w:p>
    <w:p w14:paraId="7962620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（5）《食用农产品抽样检验和核查处置规定》（国市监食检〔2020〕184 号）</w:t>
      </w:r>
    </w:p>
    <w:p w14:paraId="4E5807D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（6）《市场监管总局办公厅关于推进食品抽检合格备份样品合理利用的通知》（市监食检发〔2021〕106 号）</w:t>
      </w:r>
    </w:p>
    <w:p w14:paraId="4083E16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（7）《江苏省食品安全条例》（2024年1月26日江苏省第十四届人民代表大会第二次会议通过）</w:t>
      </w:r>
    </w:p>
    <w:p w14:paraId="432988FB">
      <w:pPr>
        <w:spacing w:line="360" w:lineRule="auto"/>
        <w:ind w:firstLine="420" w:firstLineChars="200"/>
        <w:jc w:val="left"/>
        <w:rPr>
          <w:rFonts w:hint="eastAsia" w:ascii="宋体" w:hAnsi="宋体" w:cs="宋体"/>
          <w:color w:val="auto"/>
          <w:szCs w:val="21"/>
          <w:highlight w:val="none"/>
        </w:rPr>
      </w:pPr>
      <w:bookmarkStart w:id="106" w:name="_Hlk192061577"/>
      <w:r>
        <w:rPr>
          <w:rFonts w:hint="eastAsia" w:ascii="宋体" w:hAnsi="宋体" w:cs="宋体"/>
          <w:color w:val="auto"/>
          <w:szCs w:val="21"/>
          <w:highlight w:val="none"/>
        </w:rPr>
        <w:t>（8）《全国食品安全监督抽检实施细则》（202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年版）（市监食检（司）函【2026】32号）</w:t>
      </w:r>
    </w:p>
    <w:bookmarkEnd w:id="106"/>
    <w:p w14:paraId="38EB5D3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注：以上标准如有更新，按最新标准执行。</w:t>
      </w:r>
    </w:p>
    <w:p w14:paraId="03E24E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4.2主要技术要求</w:t>
      </w:r>
    </w:p>
    <w:p w14:paraId="039A29A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4.2.1抽样环节</w:t>
      </w:r>
    </w:p>
    <w:p w14:paraId="708CEF69">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表1 抽样环节主要技术内容和标准</w:t>
      </w:r>
    </w:p>
    <w:tbl>
      <w:tblPr>
        <w:tblStyle w:val="34"/>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24"/>
        <w:gridCol w:w="970"/>
        <w:gridCol w:w="5692"/>
      </w:tblGrid>
      <w:tr w14:paraId="211E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49" w:type="dxa"/>
            <w:shd w:val="clear" w:color="auto" w:fill="auto"/>
            <w:vAlign w:val="center"/>
          </w:tcPr>
          <w:p w14:paraId="730A6587">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694" w:type="dxa"/>
            <w:gridSpan w:val="2"/>
            <w:vAlign w:val="center"/>
          </w:tcPr>
          <w:p w14:paraId="72956F70">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692" w:type="dxa"/>
            <w:shd w:val="clear" w:color="auto" w:fill="auto"/>
            <w:vAlign w:val="center"/>
          </w:tcPr>
          <w:p w14:paraId="78C18D86">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428D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49" w:type="dxa"/>
            <w:shd w:val="clear" w:color="auto" w:fill="auto"/>
            <w:vAlign w:val="center"/>
          </w:tcPr>
          <w:p w14:paraId="3D8025C7">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694" w:type="dxa"/>
            <w:gridSpan w:val="2"/>
            <w:vAlign w:val="center"/>
          </w:tcPr>
          <w:p w14:paraId="3F9064F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抽样单位确定</w:t>
            </w:r>
          </w:p>
        </w:tc>
        <w:tc>
          <w:tcPr>
            <w:tcW w:w="5692" w:type="dxa"/>
            <w:shd w:val="clear" w:color="auto" w:fill="auto"/>
            <w:vAlign w:val="center"/>
          </w:tcPr>
          <w:p w14:paraId="177571BF">
            <w:pPr>
              <w:widowControl/>
              <w:spacing w:line="320" w:lineRule="exact"/>
              <w:jc w:val="left"/>
              <w:textAlignment w:val="center"/>
              <w:rPr>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采购人自行抽样或者委托供应商抽样。</w:t>
            </w:r>
          </w:p>
        </w:tc>
      </w:tr>
      <w:tr w14:paraId="3B32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446CCE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694" w:type="dxa"/>
            <w:gridSpan w:val="2"/>
            <w:vAlign w:val="center"/>
          </w:tcPr>
          <w:p w14:paraId="52D7B954">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抽样前准备</w:t>
            </w:r>
          </w:p>
        </w:tc>
        <w:tc>
          <w:tcPr>
            <w:tcW w:w="5692" w:type="dxa"/>
            <w:shd w:val="clear" w:color="auto" w:fill="auto"/>
            <w:vAlign w:val="center"/>
          </w:tcPr>
          <w:p w14:paraId="3252102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抽样单位应当建立食品抽样管理制度，明确岗位职责、抽样流程和工作纪律。</w:t>
            </w:r>
          </w:p>
        </w:tc>
      </w:tr>
      <w:tr w14:paraId="688A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749" w:type="dxa"/>
            <w:shd w:val="clear" w:color="auto" w:fill="auto"/>
            <w:vAlign w:val="center"/>
          </w:tcPr>
          <w:p w14:paraId="19B24B2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694" w:type="dxa"/>
            <w:gridSpan w:val="2"/>
            <w:vAlign w:val="center"/>
          </w:tcPr>
          <w:p w14:paraId="182F1F87">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抽样人员确定</w:t>
            </w:r>
          </w:p>
        </w:tc>
        <w:tc>
          <w:tcPr>
            <w:tcW w:w="5692" w:type="dxa"/>
            <w:shd w:val="clear" w:color="auto" w:fill="auto"/>
            <w:vAlign w:val="center"/>
          </w:tcPr>
          <w:p w14:paraId="59EB4CD4">
            <w:pPr>
              <w:widowControl/>
              <w:numPr>
                <w:ilvl w:val="0"/>
                <w:numId w:val="1"/>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独立的食品抽样人员数量、能力等要求与服务需求相匹配。</w:t>
            </w:r>
          </w:p>
          <w:p w14:paraId="027BA1A9">
            <w:pPr>
              <w:widowControl/>
              <w:numPr>
                <w:ilvl w:val="0"/>
                <w:numId w:val="1"/>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实施抽检分离，随机确定抽样人员，抽样人员与检验人员不得为同一人。</w:t>
            </w:r>
          </w:p>
          <w:p w14:paraId="7A1F15BD">
            <w:pPr>
              <w:widowControl/>
              <w:numPr>
                <w:ilvl w:val="0"/>
                <w:numId w:val="1"/>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抽样人员执行抽样任务时不得少于两人。</w:t>
            </w:r>
          </w:p>
          <w:p w14:paraId="61F732D1">
            <w:pPr>
              <w:widowControl/>
              <w:numPr>
                <w:ilvl w:val="0"/>
                <w:numId w:val="1"/>
              </w:numPr>
              <w:spacing w:line="320" w:lineRule="exact"/>
              <w:jc w:val="left"/>
              <w:textAlignment w:val="center"/>
              <w:rPr>
                <w:rFonts w:hint="default" w:eastAsia="宋体"/>
                <w:lang w:val="en-US" w:eastAsia="zh-CN"/>
              </w:rPr>
            </w:pPr>
            <w:r>
              <w:rPr>
                <w:rStyle w:val="85"/>
                <w:rFonts w:hint="eastAsia" w:ascii="宋体" w:hAnsi="宋体" w:eastAsia="宋体" w:cs="宋体"/>
                <w:color w:val="auto"/>
                <w:sz w:val="21"/>
                <w:szCs w:val="21"/>
                <w:highlight w:val="none"/>
              </w:rPr>
              <w:t>在集中交易市场、商场、超市、便利店等销售场所开展的食用农产品监督抽检工作，委托抽样的应当不少于两名监管人员参与抽样。</w:t>
            </w:r>
          </w:p>
        </w:tc>
      </w:tr>
      <w:tr w14:paraId="2A55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49" w:type="dxa"/>
            <w:shd w:val="clear" w:color="auto" w:fill="auto"/>
            <w:vAlign w:val="center"/>
          </w:tcPr>
          <w:p w14:paraId="6D8F41E0">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694" w:type="dxa"/>
            <w:gridSpan w:val="2"/>
            <w:vAlign w:val="center"/>
          </w:tcPr>
          <w:p w14:paraId="1D054D82">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抽样前培训</w:t>
            </w:r>
          </w:p>
        </w:tc>
        <w:tc>
          <w:tcPr>
            <w:tcW w:w="5692" w:type="dxa"/>
            <w:shd w:val="clear" w:color="auto" w:fill="auto"/>
            <w:vAlign w:val="center"/>
          </w:tcPr>
          <w:p w14:paraId="70D9291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抽样前应当对抽样人员进行培训，并做好相关记录。抽样人员应当熟悉食品安全法律、法规、规章和食品安全标准等的相关规定，熟练使用国家食品安全抽样检验信息系统。</w:t>
            </w:r>
          </w:p>
        </w:tc>
      </w:tr>
      <w:tr w14:paraId="5721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B85C0A3">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724" w:type="dxa"/>
            <w:vMerge w:val="restart"/>
            <w:vAlign w:val="center"/>
          </w:tcPr>
          <w:p w14:paraId="052CB51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现场抽样</w:t>
            </w:r>
          </w:p>
        </w:tc>
        <w:tc>
          <w:tcPr>
            <w:tcW w:w="970" w:type="dxa"/>
            <w:vAlign w:val="center"/>
          </w:tcPr>
          <w:p w14:paraId="43C1E34B">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w:t>
            </w:r>
          </w:p>
          <w:p w14:paraId="15A45612">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告知</w:t>
            </w:r>
          </w:p>
        </w:tc>
        <w:tc>
          <w:tcPr>
            <w:tcW w:w="5692" w:type="dxa"/>
            <w:shd w:val="clear" w:color="auto" w:fill="auto"/>
            <w:vAlign w:val="center"/>
          </w:tcPr>
          <w:p w14:paraId="518A7661">
            <w:pPr>
              <w:widowControl/>
              <w:numPr>
                <w:ilvl w:val="0"/>
                <w:numId w:val="2"/>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抽样工作不得预先通知食品生产经营者。</w:t>
            </w:r>
          </w:p>
          <w:p w14:paraId="45846977">
            <w:pPr>
              <w:widowControl/>
              <w:numPr>
                <w:ilvl w:val="0"/>
                <w:numId w:val="2"/>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抽样人员应当按规定向被抽样单位出示有效身份证明文件、《食品安全抽样检验告知书》、《食品安全抽样检验任务委托书》，告知其依法享有的权利和应当承担的义务，并使用规范用语。</w:t>
            </w:r>
          </w:p>
        </w:tc>
      </w:tr>
      <w:tr w14:paraId="3241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D883520">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724" w:type="dxa"/>
            <w:vMerge w:val="continue"/>
            <w:vAlign w:val="center"/>
          </w:tcPr>
          <w:p w14:paraId="5BF70BC0">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3C71B235">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信息</w:t>
            </w:r>
          </w:p>
          <w:p w14:paraId="44C5B36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核查</w:t>
            </w:r>
          </w:p>
        </w:tc>
        <w:tc>
          <w:tcPr>
            <w:tcW w:w="5692" w:type="dxa"/>
            <w:shd w:val="clear" w:color="auto" w:fill="auto"/>
            <w:vAlign w:val="center"/>
          </w:tcPr>
          <w:p w14:paraId="7D53C41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抽样人员应当核查被抽样单位提供的营业执照、许可证等相关证件。必要时，可核查进货查验记录、合法进货凭证等可追溯信息。</w:t>
            </w:r>
          </w:p>
        </w:tc>
      </w:tr>
      <w:tr w14:paraId="11A0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749" w:type="dxa"/>
            <w:shd w:val="clear" w:color="auto" w:fill="auto"/>
            <w:vAlign w:val="center"/>
          </w:tcPr>
          <w:p w14:paraId="34212CB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724" w:type="dxa"/>
            <w:vMerge w:val="continue"/>
            <w:vAlign w:val="center"/>
          </w:tcPr>
          <w:p w14:paraId="0AA3ACFD">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14AFD03">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4DFB0ADF">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抽取</w:t>
            </w:r>
          </w:p>
        </w:tc>
        <w:tc>
          <w:tcPr>
            <w:tcW w:w="5692" w:type="dxa"/>
            <w:shd w:val="clear" w:color="auto" w:fill="auto"/>
            <w:vAlign w:val="center"/>
          </w:tcPr>
          <w:p w14:paraId="02BCC2B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（1）抽样人员可以从食品经营者的经营场所、仓库以及食品生产者的成品库待销产品中随机抽取样品，不得由被抽样单位自行提供样品。</w:t>
            </w:r>
          </w:p>
          <w:p w14:paraId="02A5E13A">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（2）抽样数量原则上应当满足检验和复检的要求。</w:t>
            </w:r>
          </w:p>
          <w:p w14:paraId="58878A1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（3）对易腐烂变质的蔬菜、水果等食用农产品样品，需进行均质备份样品的，应当在现场抽样时主动向被抽样单位告知确认，在现场或实验室进行均质备份样品时，采取拍照或摄像等方式进行记录。</w:t>
            </w:r>
          </w:p>
          <w:p w14:paraId="54CA9F99">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抽样现场的设备，包括平板、打印机、无菌袋、测温枪等类似设备应能满足项目需求。</w:t>
            </w:r>
          </w:p>
        </w:tc>
      </w:tr>
      <w:tr w14:paraId="1E63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34F6B991">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724" w:type="dxa"/>
            <w:vMerge w:val="continue"/>
            <w:vAlign w:val="center"/>
          </w:tcPr>
          <w:p w14:paraId="4FB47B41">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1D9A5D4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封样</w:t>
            </w:r>
          </w:p>
          <w:p w14:paraId="2FC1AD20">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签字</w:t>
            </w:r>
          </w:p>
        </w:tc>
        <w:tc>
          <w:tcPr>
            <w:tcW w:w="5692" w:type="dxa"/>
            <w:shd w:val="clear" w:color="auto" w:fill="auto"/>
            <w:vAlign w:val="center"/>
          </w:tcPr>
          <w:p w14:paraId="04FEEBEC">
            <w:pPr>
              <w:widowControl/>
              <w:spacing w:line="320" w:lineRule="exact"/>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Style w:val="85"/>
                <w:rFonts w:hint="eastAsia" w:ascii="宋体" w:hAnsi="宋体" w:eastAsia="宋体" w:cs="宋体"/>
                <w:color w:val="auto"/>
                <w:sz w:val="21"/>
                <w:szCs w:val="21"/>
                <w:highlight w:val="none"/>
              </w:rPr>
              <w:t>抽样人员应当采取有效的防拆封措施，对检验样品和复检备份样品分别封样，并贴上《食品安全抽样检验封条》。</w:t>
            </w:r>
          </w:p>
          <w:p w14:paraId="7C53D146">
            <w:pPr>
              <w:widowControl/>
              <w:spacing w:line="320" w:lineRule="exact"/>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Style w:val="85"/>
                <w:rFonts w:hint="eastAsia" w:ascii="宋体" w:hAnsi="宋体" w:eastAsia="宋体" w:cs="宋体"/>
                <w:color w:val="auto"/>
                <w:sz w:val="21"/>
                <w:szCs w:val="21"/>
                <w:highlight w:val="none"/>
              </w:rPr>
              <w:t>封条上应当由抽样人员(含参与抽样的监管人员)和被抽样单位签字或者盖章确认。</w:t>
            </w:r>
          </w:p>
          <w:p w14:paraId="0DA6C148">
            <w:pPr>
              <w:widowControl/>
              <w:spacing w:line="320" w:lineRule="exact"/>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Style w:val="85"/>
                <w:rFonts w:hint="eastAsia" w:ascii="宋体" w:hAnsi="宋体" w:eastAsia="宋体" w:cs="宋体"/>
                <w:color w:val="auto"/>
                <w:sz w:val="21"/>
                <w:szCs w:val="21"/>
                <w:highlight w:val="none"/>
              </w:rPr>
              <w:t>食用农产品需在实验室均质后留存复检备份样品的，现场还应当填写一份信息完整、签字或者盖章确认的封条，用于封存均质后的备份样品。</w:t>
            </w:r>
          </w:p>
        </w:tc>
      </w:tr>
      <w:tr w14:paraId="5B7C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409CD32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724" w:type="dxa"/>
            <w:vMerge w:val="continue"/>
            <w:vAlign w:val="center"/>
          </w:tcPr>
          <w:p w14:paraId="63C56370">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15BB8B5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抽样单填写</w:t>
            </w:r>
          </w:p>
        </w:tc>
        <w:tc>
          <w:tcPr>
            <w:tcW w:w="5692" w:type="dxa"/>
            <w:shd w:val="clear" w:color="auto" w:fill="auto"/>
            <w:vAlign w:val="center"/>
          </w:tcPr>
          <w:p w14:paraId="6ECBC1AF">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抽样人员应当使用《食品安全抽样检验抽样单》，详细记录抽样信息，记录保存期限不得少于两年。</w:t>
            </w:r>
          </w:p>
          <w:p w14:paraId="35CAD838">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抽样文书应当字迹工整、清晰，容易辨认，不得随意更改。</w:t>
            </w:r>
          </w:p>
          <w:p w14:paraId="2FAF6511">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抽样单填写完毕后，应当由抽样人员（含参与抽样的监管人员)和被抽样单位签字或盖章确认。</w:t>
            </w:r>
          </w:p>
          <w:p w14:paraId="0F63D4A8">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如需更改信息应当由被抽样单位确认，其中营业执照、经营许可证、生产许可证等证照信息以及样品标称信息如需更改，由两名抽样人员签字或抽样单位盖章确认即可。</w:t>
            </w:r>
          </w:p>
        </w:tc>
      </w:tr>
      <w:tr w14:paraId="62BC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57BC2CC1">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724" w:type="dxa"/>
            <w:vMerge w:val="continue"/>
            <w:vAlign w:val="center"/>
          </w:tcPr>
          <w:p w14:paraId="3ACFF9DF">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55D13F7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现场信息采集</w:t>
            </w:r>
          </w:p>
        </w:tc>
        <w:tc>
          <w:tcPr>
            <w:tcW w:w="5692" w:type="dxa"/>
            <w:shd w:val="clear" w:color="auto" w:fill="auto"/>
            <w:vAlign w:val="center"/>
          </w:tcPr>
          <w:p w14:paraId="5548F802">
            <w:pPr>
              <w:widowControl/>
              <w:numPr>
                <w:ilvl w:val="0"/>
                <w:numId w:val="4"/>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抽样人员应当通过拍照等方式对抽样场所、证照信息、贮存环境、样品信息、农产品票证（如有）、防护措施等进行现场信息采集。</w:t>
            </w:r>
          </w:p>
          <w:p w14:paraId="353AD4ED">
            <w:pPr>
              <w:widowControl/>
              <w:numPr>
                <w:ilvl w:val="0"/>
                <w:numId w:val="4"/>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信息采集的设备，包括执法记录仪、相机等类似设备应能满足项目需求，完整记录抽样现场过程（视频、音频、清晰照片）。</w:t>
            </w:r>
          </w:p>
        </w:tc>
      </w:tr>
      <w:tr w14:paraId="69462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49" w:type="dxa"/>
            <w:shd w:val="clear" w:color="auto" w:fill="auto"/>
            <w:vAlign w:val="center"/>
          </w:tcPr>
          <w:p w14:paraId="65B45475">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724" w:type="dxa"/>
            <w:vMerge w:val="continue"/>
            <w:vAlign w:val="center"/>
          </w:tcPr>
          <w:p w14:paraId="36F28E2E">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2B75478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费用</w:t>
            </w:r>
          </w:p>
          <w:p w14:paraId="76843DCD">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支付</w:t>
            </w:r>
          </w:p>
        </w:tc>
        <w:tc>
          <w:tcPr>
            <w:tcW w:w="5692" w:type="dxa"/>
            <w:shd w:val="clear" w:color="auto" w:fill="auto"/>
            <w:vAlign w:val="center"/>
          </w:tcPr>
          <w:p w14:paraId="383B436B">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抽样人员应当向被抽样单位支付样品购置费并索取发票（或相关购物凭证）及所购样品明细，可现场支付费用或先出具《食品安全抽样检验样品购置费用告知书》随后支付费用。 </w:t>
            </w:r>
          </w:p>
        </w:tc>
      </w:tr>
      <w:tr w14:paraId="2A74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49" w:type="dxa"/>
            <w:shd w:val="clear" w:color="auto" w:fill="auto"/>
            <w:vAlign w:val="center"/>
          </w:tcPr>
          <w:p w14:paraId="232037C1">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724" w:type="dxa"/>
            <w:vMerge w:val="continue"/>
            <w:vAlign w:val="center"/>
          </w:tcPr>
          <w:p w14:paraId="2CA0DBB6">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7C85E0F9">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文书</w:t>
            </w:r>
          </w:p>
          <w:p w14:paraId="1FDF473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交付</w:t>
            </w:r>
          </w:p>
        </w:tc>
        <w:tc>
          <w:tcPr>
            <w:tcW w:w="5692" w:type="dxa"/>
            <w:shd w:val="clear" w:color="auto" w:fill="auto"/>
            <w:vAlign w:val="center"/>
          </w:tcPr>
          <w:p w14:paraId="61A83AE9">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样人员应当将填写完整的《食品安全抽样检验告知书》《食品安全抽样检验抽样单》《食品安全抽样检验样品购置费用告知书》（如有）和《食品安全抽样检验工作质量及工作纪律反馈单》交付被抽样单位。</w:t>
            </w:r>
          </w:p>
          <w:p w14:paraId="417D50DE">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（2）应将被抽样单位在《食品安全抽样检验工作质量及工作纪律反馈单》上填写完整的回执单收回。</w:t>
            </w:r>
          </w:p>
        </w:tc>
      </w:tr>
      <w:tr w14:paraId="6D31F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39B85BA5">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724" w:type="dxa"/>
            <w:vMerge w:val="continue"/>
            <w:vAlign w:val="center"/>
          </w:tcPr>
          <w:p w14:paraId="7690693A">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7DBA5E73">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51AA300D">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运输</w:t>
            </w:r>
          </w:p>
        </w:tc>
        <w:tc>
          <w:tcPr>
            <w:tcW w:w="5692" w:type="dxa"/>
            <w:shd w:val="clear" w:color="auto" w:fill="auto"/>
            <w:vAlign w:val="center"/>
          </w:tcPr>
          <w:p w14:paraId="05CBE414">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p>
          <w:p w14:paraId="49D8123D">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（2）抽样人员应当根据样品特性和检验目的进行合理贮存、运输。</w:t>
            </w:r>
          </w:p>
          <w:p w14:paraId="46872394">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（3）对于易碎，冷藏、冷冻或有其他特殊贮运条件等要求的样品，抽样人员应当采取适当措施，保证样品运输过程符合标准或样品标示要求的运输条件。</w:t>
            </w:r>
          </w:p>
          <w:p w14:paraId="18DD940A">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用于样品运输的设备，如普通车辆、冷链运输车辆、车载冰箱、保温箱等类似设备，其设备类型、运载能力和数量应能满足项目需求。</w:t>
            </w:r>
          </w:p>
        </w:tc>
      </w:tr>
      <w:tr w14:paraId="7437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8F2D78F">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724" w:type="dxa"/>
            <w:vMerge w:val="continue"/>
            <w:vAlign w:val="center"/>
          </w:tcPr>
          <w:p w14:paraId="7C1004FE">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38AFAAF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特殊情形处理</w:t>
            </w:r>
          </w:p>
        </w:tc>
        <w:tc>
          <w:tcPr>
            <w:tcW w:w="5692" w:type="dxa"/>
            <w:shd w:val="clear" w:color="auto" w:fill="auto"/>
            <w:vAlign w:val="center"/>
          </w:tcPr>
          <w:p w14:paraId="1ACAABD9">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抽样人员应当按照食品安全抽样检验相关工作规范，对拒绝抽样、不予抽样、特殊情况等情形及时处置或报告。</w:t>
            </w:r>
          </w:p>
        </w:tc>
      </w:tr>
      <w:tr w14:paraId="4FC9B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749" w:type="dxa"/>
            <w:shd w:val="clear" w:color="auto" w:fill="auto"/>
            <w:vAlign w:val="center"/>
          </w:tcPr>
          <w:p w14:paraId="764C80CC">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724" w:type="dxa"/>
            <w:vMerge w:val="restart"/>
            <w:vAlign w:val="center"/>
          </w:tcPr>
          <w:p w14:paraId="244CAA88">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网络抽样</w:t>
            </w:r>
          </w:p>
        </w:tc>
        <w:tc>
          <w:tcPr>
            <w:tcW w:w="970" w:type="dxa"/>
            <w:vAlign w:val="center"/>
          </w:tcPr>
          <w:p w14:paraId="25AB578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信息</w:t>
            </w:r>
          </w:p>
          <w:p w14:paraId="7D5ED0B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核查</w:t>
            </w:r>
          </w:p>
        </w:tc>
        <w:tc>
          <w:tcPr>
            <w:tcW w:w="5692" w:type="dxa"/>
            <w:shd w:val="clear" w:color="auto" w:fill="auto"/>
            <w:vAlign w:val="center"/>
          </w:tcPr>
          <w:p w14:paraId="652BF9F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抽样人员应当确认网络食品交易经营者或食品生产企业（含委托加工方、受委托加工方）中至少有一方处于采购人监管辖区内，同时核查营业执照、许可证等相关证件。</w:t>
            </w:r>
          </w:p>
        </w:tc>
      </w:tr>
      <w:tr w14:paraId="14B7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749" w:type="dxa"/>
            <w:shd w:val="clear" w:color="auto" w:fill="auto"/>
            <w:vAlign w:val="center"/>
          </w:tcPr>
          <w:p w14:paraId="04FDB2C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724" w:type="dxa"/>
            <w:vMerge w:val="continue"/>
            <w:vAlign w:val="center"/>
          </w:tcPr>
          <w:p w14:paraId="1D8CDD21">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5205F675">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753648CD">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购买</w:t>
            </w:r>
          </w:p>
        </w:tc>
        <w:tc>
          <w:tcPr>
            <w:tcW w:w="5692" w:type="dxa"/>
            <w:shd w:val="clear" w:color="auto" w:fill="auto"/>
            <w:vAlign w:val="center"/>
          </w:tcPr>
          <w:p w14:paraId="4083E58E">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p>
        </w:tc>
      </w:tr>
      <w:tr w14:paraId="0EA9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49" w:type="dxa"/>
            <w:shd w:val="clear" w:color="auto" w:fill="auto"/>
            <w:vAlign w:val="center"/>
          </w:tcPr>
          <w:p w14:paraId="6A4D8135">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724" w:type="dxa"/>
            <w:vMerge w:val="continue"/>
            <w:vAlign w:val="center"/>
          </w:tcPr>
          <w:p w14:paraId="0CBADE4B">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0D09A6A7">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购买过程的信息采集</w:t>
            </w:r>
          </w:p>
        </w:tc>
        <w:tc>
          <w:tcPr>
            <w:tcW w:w="5692" w:type="dxa"/>
            <w:shd w:val="clear" w:color="auto" w:fill="auto"/>
            <w:vAlign w:val="center"/>
          </w:tcPr>
          <w:p w14:paraId="239525C5">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购买样品过程中应当通过截图、拍照或者录像等方式采集样品展示页信息、网页上被抽样单位的证照、支付记录、成功下单后的订单信息等。</w:t>
            </w:r>
          </w:p>
        </w:tc>
      </w:tr>
      <w:tr w14:paraId="12E0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6D0D941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724" w:type="dxa"/>
            <w:vMerge w:val="continue"/>
            <w:vAlign w:val="center"/>
          </w:tcPr>
          <w:p w14:paraId="18C8B12F">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B3FB7D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拆包、查验及封样过程的信息采集</w:t>
            </w:r>
          </w:p>
        </w:tc>
        <w:tc>
          <w:tcPr>
            <w:tcW w:w="5692" w:type="dxa"/>
            <w:shd w:val="clear" w:color="auto" w:fill="auto"/>
            <w:vAlign w:val="center"/>
          </w:tcPr>
          <w:p w14:paraId="0131BCAB">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（1）收到物流包裹后，由不少于两名抽样人员共同对物流单据记载的订单信息进行核对，确认无误后拆包、查验，对检验样品和复检备份样品分别封样。</w:t>
            </w:r>
          </w:p>
          <w:p w14:paraId="0E6BD3BA">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（2）拆包、查验、封样过程应当拍照及录像，留存足以证明样品来源的关键影像资料。</w:t>
            </w:r>
          </w:p>
        </w:tc>
      </w:tr>
      <w:tr w14:paraId="6C9F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02B4962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724" w:type="dxa"/>
            <w:vMerge w:val="continue"/>
            <w:vAlign w:val="center"/>
          </w:tcPr>
          <w:p w14:paraId="562C9575">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0424DF6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文书填写及交付</w:t>
            </w:r>
          </w:p>
        </w:tc>
        <w:tc>
          <w:tcPr>
            <w:tcW w:w="5692" w:type="dxa"/>
            <w:shd w:val="clear" w:color="auto" w:fill="auto"/>
            <w:vAlign w:val="center"/>
          </w:tcPr>
          <w:p w14:paraId="0CE156A7">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p>
        </w:tc>
      </w:tr>
      <w:tr w14:paraId="6CC3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43BAFD4">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724" w:type="dxa"/>
            <w:vMerge w:val="continue"/>
            <w:vAlign w:val="center"/>
          </w:tcPr>
          <w:p w14:paraId="7A5661D9">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78C1ED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特殊情况处理</w:t>
            </w:r>
          </w:p>
        </w:tc>
        <w:tc>
          <w:tcPr>
            <w:tcW w:w="5692" w:type="dxa"/>
            <w:shd w:val="clear" w:color="auto" w:fill="auto"/>
            <w:vAlign w:val="center"/>
          </w:tcPr>
          <w:p w14:paraId="6A2AD896">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（1）对于收到的食品为不同生产批次的，选取其中满足检验及复检要求的某一批次食品为抽检样品，其余不同批次食品应当单独封样，同复检备份样品一并管理，并在抽样单备注栏说明。</w:t>
            </w:r>
          </w:p>
          <w:p w14:paraId="6D262400">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（2）若无任何一批次满足检验及复检要求的，抽样单位可向采购人申请调整检验项目等，经同意后可对某一批次样品进行检验。</w:t>
            </w:r>
          </w:p>
        </w:tc>
      </w:tr>
    </w:tbl>
    <w:p w14:paraId="04272CC1">
      <w:pPr>
        <w:spacing w:line="5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4.2.2检验环节</w:t>
      </w:r>
    </w:p>
    <w:p w14:paraId="23E634DC">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表2 检验环节主要技术内容和标准</w:t>
      </w:r>
    </w:p>
    <w:tbl>
      <w:tblPr>
        <w:tblStyle w:val="34"/>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0"/>
        <w:gridCol w:w="5767"/>
      </w:tblGrid>
      <w:tr w14:paraId="2441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7" w:type="dxa"/>
            <w:shd w:val="clear" w:color="auto" w:fill="auto"/>
            <w:vAlign w:val="center"/>
          </w:tcPr>
          <w:p w14:paraId="4AA3FEFB">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700" w:type="dxa"/>
            <w:vAlign w:val="center"/>
          </w:tcPr>
          <w:p w14:paraId="4E4CFBB1">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767" w:type="dxa"/>
            <w:shd w:val="clear" w:color="auto" w:fill="auto"/>
            <w:vAlign w:val="center"/>
          </w:tcPr>
          <w:p w14:paraId="509DB5CC">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5B55E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7B4CD2C7">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700" w:type="dxa"/>
            <w:vAlign w:val="center"/>
          </w:tcPr>
          <w:p w14:paraId="6ED97DD2">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供应商确定</w:t>
            </w:r>
          </w:p>
        </w:tc>
        <w:tc>
          <w:tcPr>
            <w:tcW w:w="5767" w:type="dxa"/>
            <w:shd w:val="clear" w:color="auto" w:fill="auto"/>
            <w:vAlign w:val="center"/>
          </w:tcPr>
          <w:p w14:paraId="426504D1">
            <w:pPr>
              <w:widowControl/>
              <w:numPr>
                <w:ilvl w:val="0"/>
                <w:numId w:val="5"/>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采购人根据政府采购、食品安全等法律法规要求确定供应商。</w:t>
            </w:r>
          </w:p>
          <w:p w14:paraId="4CADA28E">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（2）未经采购人同意，供应商不得分包或者转包检验任务。</w:t>
            </w:r>
          </w:p>
        </w:tc>
      </w:tr>
      <w:tr w14:paraId="167E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166C83ED">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700" w:type="dxa"/>
            <w:vAlign w:val="center"/>
          </w:tcPr>
          <w:p w14:paraId="3347A12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检验人员管理</w:t>
            </w:r>
          </w:p>
        </w:tc>
        <w:tc>
          <w:tcPr>
            <w:tcW w:w="5767" w:type="dxa"/>
            <w:shd w:val="clear" w:color="auto" w:fill="auto"/>
            <w:vAlign w:val="center"/>
          </w:tcPr>
          <w:p w14:paraId="7AF0B99A">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（1）食品检验人员数量、专业领域、工作年限等要求与服务需求相匹配。</w:t>
            </w:r>
          </w:p>
          <w:p w14:paraId="2F44F2C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（2）建立检验人员持证上岗制度，加强食品安全法律法规、标准规范、质量控制要求、实验室安全与防护知识等方面的培训考核，确保检验人员能力持续满足承检工作需求。</w:t>
            </w:r>
          </w:p>
        </w:tc>
      </w:tr>
      <w:tr w14:paraId="2AA78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7" w:type="dxa"/>
            <w:shd w:val="clear" w:color="auto" w:fill="auto"/>
            <w:vAlign w:val="center"/>
          </w:tcPr>
          <w:p w14:paraId="1807304D">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700" w:type="dxa"/>
            <w:vAlign w:val="center"/>
          </w:tcPr>
          <w:p w14:paraId="72441EF3">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样品接收与保存</w:t>
            </w:r>
          </w:p>
        </w:tc>
        <w:tc>
          <w:tcPr>
            <w:tcW w:w="5767" w:type="dxa"/>
            <w:shd w:val="clear" w:color="auto" w:fill="auto"/>
            <w:vAlign w:val="center"/>
          </w:tcPr>
          <w:p w14:paraId="3B2063F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供应商接收样品时，应当查验、记录样品的外观、状态、封条有无破损以及其他可能对检验结论产生影响的情况，并核对样品与抽样文书信息。样品移交时，规范填写《食品安全抽样检验样品移交确认单》。</w:t>
            </w:r>
          </w:p>
          <w:p w14:paraId="42CE3629">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（2）对符合要求的样品，供应商应当在抽样后五个工作日内完成样品接收工作，将检验样品和复检备份样品分别加贴相应标识后，按照要求入库存放。</w:t>
            </w:r>
          </w:p>
          <w:p w14:paraId="5EA5CC3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52602DD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4</w:t>
            </w:r>
            <w:r>
              <w:rPr>
                <w:rStyle w:val="85"/>
                <w:rFonts w:hint="eastAsia" w:ascii="宋体" w:hAnsi="宋体" w:eastAsia="宋体" w:cs="宋体"/>
                <w:color w:val="auto"/>
                <w:sz w:val="21"/>
                <w:szCs w:val="21"/>
                <w:highlight w:val="none"/>
              </w:rPr>
              <w:t>）抽样检验的样品由供应商保存。供应商应当建立样品保管制度，严禁样品被随意调换、拆封。对于复检备份样品的调取或使用，应当经相关负责人签字确认后方可进行。</w:t>
            </w:r>
          </w:p>
          <w:p w14:paraId="1100D28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5</w:t>
            </w:r>
            <w:r>
              <w:rPr>
                <w:rStyle w:val="85"/>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样品储存场所容量、环境、温度控制等与服务需求相匹配。</w:t>
            </w:r>
          </w:p>
        </w:tc>
      </w:tr>
      <w:tr w14:paraId="361E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7" w:type="dxa"/>
            <w:shd w:val="clear" w:color="auto" w:fill="auto"/>
            <w:vAlign w:val="center"/>
          </w:tcPr>
          <w:p w14:paraId="4DF60C9C">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700" w:type="dxa"/>
            <w:vAlign w:val="center"/>
          </w:tcPr>
          <w:p w14:paraId="77E8ECA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w:t>
            </w:r>
          </w:p>
        </w:tc>
        <w:tc>
          <w:tcPr>
            <w:tcW w:w="5767" w:type="dxa"/>
            <w:shd w:val="clear" w:color="auto" w:fill="auto"/>
            <w:vAlign w:val="center"/>
          </w:tcPr>
          <w:p w14:paraId="7451C84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（1）监督抽检应当按照食品安全标准、注册或者备案的特殊食品产品技术要求以及国家有关规定确定的检验项目和检验方法进行。</w:t>
            </w:r>
          </w:p>
          <w:p w14:paraId="175ED1B5">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（2）风险</w:t>
            </w:r>
            <w:r>
              <w:rPr>
                <w:rStyle w:val="85"/>
                <w:rFonts w:ascii="宋体" w:hAnsi="宋体" w:eastAsia="宋体" w:cs="宋体"/>
                <w:color w:val="auto"/>
                <w:sz w:val="21"/>
                <w:szCs w:val="21"/>
                <w:highlight w:val="none"/>
              </w:rPr>
              <w:t>抽检</w:t>
            </w:r>
            <w:r>
              <w:rPr>
                <w:rStyle w:val="85"/>
                <w:rFonts w:hint="eastAsia" w:ascii="宋体" w:hAnsi="宋体" w:eastAsia="宋体" w:cs="宋体"/>
                <w:color w:val="auto"/>
                <w:sz w:val="21"/>
                <w:szCs w:val="21"/>
                <w:highlight w:val="none"/>
              </w:rPr>
              <w:t>工作中，在没有前款规定的检验方法的情况下，可以采用其他检验方法。</w:t>
            </w:r>
          </w:p>
          <w:p w14:paraId="7B6A40C9">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（3）在不影响样品检验结果的前提下，供应商应当对检验样品采取相应的措施（如分装或者重新包装编号），以保证不会发生人为原因导致不公正的情况。</w:t>
            </w:r>
          </w:p>
          <w:p w14:paraId="55629F3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（4）供应商应当按照标准或相关规定制备样品，必要时制定作业指导书，认真记录制样过程关键信息。</w:t>
            </w:r>
          </w:p>
          <w:p w14:paraId="19FB5BC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（5）供应商应当建立检验结果复验程序（微生物、螨、寄生虫项目除外），在检验结果不合格或存疑等情况时，应当对同批次样品进行再次检验并保存原始记录，确保数据准确可靠。</w:t>
            </w:r>
          </w:p>
          <w:p w14:paraId="28FD3561">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（6）微生物项目不合格的，应当由微生物检验领域关键技术人员（与样品检验人员非同一人）对检验过程中影响结果的关键因素进行复核。</w:t>
            </w:r>
          </w:p>
          <w:p w14:paraId="71C1F0EF">
            <w:pPr>
              <w:widowControl/>
              <w:spacing w:line="320" w:lineRule="exact"/>
              <w:jc w:val="left"/>
              <w:textAlignment w:val="center"/>
              <w:rPr>
                <w:rFonts w:hint="eastAsia" w:ascii="宋体" w:hAnsi="宋体" w:eastAsia="宋体" w:cs="宋体"/>
                <w:color w:val="auto"/>
                <w:kern w:val="0"/>
                <w:sz w:val="21"/>
                <w:szCs w:val="21"/>
                <w:highlight w:val="none"/>
              </w:rPr>
            </w:pPr>
            <w:r>
              <w:rPr>
                <w:rStyle w:val="85"/>
                <w:rFonts w:hint="eastAsia" w:ascii="宋体" w:hAnsi="宋体" w:eastAsia="宋体" w:cs="宋体"/>
                <w:color w:val="auto"/>
                <w:sz w:val="21"/>
                <w:szCs w:val="21"/>
                <w:highlight w:val="none"/>
              </w:rPr>
              <w:t>（7）</w:t>
            </w:r>
            <w:r>
              <w:rPr>
                <w:rFonts w:hint="eastAsia" w:ascii="宋体" w:hAnsi="宋体" w:eastAsia="宋体" w:cs="宋体"/>
                <w:color w:val="auto"/>
                <w:kern w:val="0"/>
                <w:sz w:val="21"/>
                <w:szCs w:val="21"/>
                <w:highlight w:val="none"/>
              </w:rPr>
              <w:t>拟用于开展食品检验工作的实验场所面积、环境、布局和组成部分等与服务需求相匹配。</w:t>
            </w:r>
          </w:p>
          <w:p w14:paraId="7119A1CA">
            <w:pPr>
              <w:widowControl/>
              <w:spacing w:line="320" w:lineRule="exact"/>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（8）检验设备的仪器型号、等级、精密度、运行状况和数量应能满足项目需求。</w:t>
            </w:r>
          </w:p>
        </w:tc>
      </w:tr>
      <w:tr w14:paraId="297FA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shd w:val="clear" w:color="auto" w:fill="auto"/>
            <w:vAlign w:val="center"/>
          </w:tcPr>
          <w:p w14:paraId="5BFC836A">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700" w:type="dxa"/>
            <w:vAlign w:val="center"/>
          </w:tcPr>
          <w:p w14:paraId="0206294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检验记录</w:t>
            </w:r>
          </w:p>
        </w:tc>
        <w:tc>
          <w:tcPr>
            <w:tcW w:w="5767" w:type="dxa"/>
            <w:shd w:val="clear" w:color="auto" w:fill="auto"/>
            <w:vAlign w:val="center"/>
          </w:tcPr>
          <w:p w14:paraId="66A1AB9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（1）检验原始记录必须如实填写，保证真实、准确、完整、清晰、可溯源，不得随意更改。</w:t>
            </w:r>
          </w:p>
          <w:p w14:paraId="5356BDB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（2）确有必要更改的，更改处应当经检验人员签字或盖章确认，采用电子化原始记录的，应当保留更改痕迹。</w:t>
            </w:r>
          </w:p>
        </w:tc>
      </w:tr>
      <w:tr w14:paraId="1BE0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17" w:type="dxa"/>
            <w:shd w:val="clear" w:color="auto" w:fill="auto"/>
            <w:vAlign w:val="center"/>
          </w:tcPr>
          <w:p w14:paraId="08D8B12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700" w:type="dxa"/>
            <w:vAlign w:val="center"/>
          </w:tcPr>
          <w:p w14:paraId="58FCDB88">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结果质量控制</w:t>
            </w:r>
          </w:p>
        </w:tc>
        <w:tc>
          <w:tcPr>
            <w:tcW w:w="5767" w:type="dxa"/>
            <w:shd w:val="clear" w:color="auto" w:fill="auto"/>
            <w:vAlign w:val="center"/>
          </w:tcPr>
          <w:p w14:paraId="5B413595">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供应商应当选取加标回收、人员比对、设备比对或实验室间比对等质控方式确保数据的准确性。</w:t>
            </w:r>
          </w:p>
        </w:tc>
      </w:tr>
      <w:tr w14:paraId="639A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17" w:type="dxa"/>
            <w:shd w:val="clear" w:color="auto" w:fill="auto"/>
            <w:vAlign w:val="center"/>
          </w:tcPr>
          <w:p w14:paraId="32AF2080">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700" w:type="dxa"/>
            <w:vAlign w:val="center"/>
          </w:tcPr>
          <w:p w14:paraId="5B25A01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检验报告</w:t>
            </w:r>
          </w:p>
        </w:tc>
        <w:tc>
          <w:tcPr>
            <w:tcW w:w="5767" w:type="dxa"/>
            <w:shd w:val="clear" w:color="auto" w:fill="auto"/>
            <w:vAlign w:val="center"/>
          </w:tcPr>
          <w:p w14:paraId="0D61294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（1）供应商应当按规定格式出具检验报告，检验报告应当内容真实完整、数据准确。</w:t>
            </w:r>
          </w:p>
          <w:p w14:paraId="64306ECD">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（2）供应商应当自收到样品之日起二十个工作日内出具检验报告。采购人与供应商另有约定的，从其约定。</w:t>
            </w:r>
          </w:p>
          <w:p w14:paraId="6318F29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（3）食品安全抽样检验实行供应商与检验人负责制。供应商出具的食品安全检验报告应当加盖机构公章或检验检测专用章，并有检验人的签名或者盖章。供应商和检验人对出具的检验报告负责。</w:t>
            </w:r>
          </w:p>
        </w:tc>
      </w:tr>
      <w:tr w14:paraId="3FD3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817" w:type="dxa"/>
            <w:shd w:val="clear" w:color="auto" w:fill="auto"/>
            <w:vAlign w:val="center"/>
          </w:tcPr>
          <w:p w14:paraId="6E4AD30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700" w:type="dxa"/>
            <w:vAlign w:val="center"/>
          </w:tcPr>
          <w:p w14:paraId="2B44B6B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检验过程特殊情况</w:t>
            </w:r>
          </w:p>
        </w:tc>
        <w:tc>
          <w:tcPr>
            <w:tcW w:w="5767" w:type="dxa"/>
            <w:shd w:val="clear" w:color="auto" w:fill="auto"/>
            <w:vAlign w:val="center"/>
          </w:tcPr>
          <w:p w14:paraId="6C4C481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检验过程中遇有样品失效或者其他情况致使检验无法进行的，供应商必须如实记录有关情况，提供充分的证明材料，并将有关情况报告采购人。</w:t>
            </w:r>
          </w:p>
        </w:tc>
      </w:tr>
      <w:tr w14:paraId="02A9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17" w:type="dxa"/>
            <w:shd w:val="clear" w:color="auto" w:fill="auto"/>
            <w:vAlign w:val="center"/>
          </w:tcPr>
          <w:p w14:paraId="2B9914AF">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700" w:type="dxa"/>
            <w:vAlign w:val="center"/>
          </w:tcPr>
          <w:p w14:paraId="0B53E780">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风险信息限时报送</w:t>
            </w:r>
          </w:p>
        </w:tc>
        <w:tc>
          <w:tcPr>
            <w:tcW w:w="5767" w:type="dxa"/>
            <w:shd w:val="clear" w:color="auto" w:fill="auto"/>
            <w:vAlign w:val="center"/>
          </w:tcPr>
          <w:p w14:paraId="6C94A0EF">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供应商在检验过程中发现严重食品安全风险情形的，应当立即对样品信息、检验结果等进行核实，在十二个小时内填写《食品安全抽样检验限时报告情况表》上传</w:t>
            </w:r>
            <w:r>
              <w:rPr>
                <w:rStyle w:val="85"/>
                <w:rFonts w:hint="eastAsia" w:ascii="宋体" w:hAnsi="宋体" w:eastAsia="宋体" w:cs="宋体"/>
                <w:color w:val="auto"/>
                <w:sz w:val="21"/>
                <w:szCs w:val="21"/>
                <w:highlight w:val="none"/>
                <w:lang w:val="en-US"/>
              </w:rPr>
              <w:t>国抽</w:t>
            </w:r>
            <w:r>
              <w:rPr>
                <w:rStyle w:val="85"/>
                <w:rFonts w:hint="eastAsia" w:ascii="宋体" w:hAnsi="宋体" w:eastAsia="宋体" w:cs="宋体"/>
                <w:color w:val="auto"/>
                <w:sz w:val="21"/>
                <w:szCs w:val="21"/>
                <w:highlight w:val="none"/>
              </w:rPr>
              <w:t>信息系统，同时向采购人书面或电话报告，确认对方收悉并记录备查。供应商要按“急事急办”原则，尽快出具完整的检验报告。</w:t>
            </w:r>
          </w:p>
        </w:tc>
      </w:tr>
      <w:tr w14:paraId="4D08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17" w:type="dxa"/>
            <w:shd w:val="clear" w:color="auto" w:fill="auto"/>
            <w:vAlign w:val="center"/>
          </w:tcPr>
          <w:p w14:paraId="77C4287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1700" w:type="dxa"/>
            <w:vAlign w:val="center"/>
          </w:tcPr>
          <w:p w14:paraId="355AA939">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合格样品、未发现问题样品检验报告的报送</w:t>
            </w:r>
          </w:p>
        </w:tc>
        <w:tc>
          <w:tcPr>
            <w:tcW w:w="5767" w:type="dxa"/>
            <w:shd w:val="clear" w:color="auto" w:fill="auto"/>
            <w:vAlign w:val="center"/>
          </w:tcPr>
          <w:p w14:paraId="07F8B68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供应商应当在检验结论作出后七个工作日内将检验结论报送采购人。</w:t>
            </w:r>
          </w:p>
        </w:tc>
      </w:tr>
      <w:tr w14:paraId="1F9E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7" w:type="dxa"/>
            <w:shd w:val="clear" w:color="auto" w:fill="auto"/>
            <w:vAlign w:val="center"/>
          </w:tcPr>
          <w:p w14:paraId="3E30000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1700" w:type="dxa"/>
            <w:vAlign w:val="center"/>
          </w:tcPr>
          <w:p w14:paraId="231136D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不合格样品、问题样品检验报告的报送</w:t>
            </w:r>
          </w:p>
        </w:tc>
        <w:tc>
          <w:tcPr>
            <w:tcW w:w="5767" w:type="dxa"/>
            <w:shd w:val="clear" w:color="auto" w:fill="auto"/>
            <w:vAlign w:val="center"/>
          </w:tcPr>
          <w:p w14:paraId="23613ED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在检验结论作出后两个工作日内将检验报告及《食品安全抽样检验告知书》《食品安全抽样检验抽样单》《食品安全抽样检验结果通知书》《食品安全风险抽检结果通知书》等有关材料报送采购人，并按照相关规定及时配合通报。</w:t>
            </w:r>
          </w:p>
        </w:tc>
      </w:tr>
    </w:tbl>
    <w:p w14:paraId="584B8C7B">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754ECF02">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主要仪器设备表</w:t>
      </w:r>
    </w:p>
    <w:tbl>
      <w:tblPr>
        <w:tblStyle w:val="34"/>
        <w:tblW w:w="7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268"/>
        <w:gridCol w:w="2694"/>
        <w:gridCol w:w="709"/>
      </w:tblGrid>
      <w:tr w14:paraId="6D4F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04" w:type="dxa"/>
            <w:vAlign w:val="center"/>
          </w:tcPr>
          <w:p w14:paraId="76F88725">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14:paraId="24CFA7CF">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268" w:type="dxa"/>
            <w:vAlign w:val="center"/>
          </w:tcPr>
          <w:p w14:paraId="0AF43749">
            <w:pPr>
              <w:jc w:val="center"/>
              <w:rPr>
                <w:rFonts w:hint="eastAsia" w:ascii="宋体" w:hAnsi="宋体" w:cs="宋体"/>
                <w:color w:val="auto"/>
                <w:szCs w:val="21"/>
                <w:highlight w:val="none"/>
              </w:rPr>
            </w:pPr>
            <w:r>
              <w:rPr>
                <w:rFonts w:hint="eastAsia" w:ascii="宋体" w:hAnsi="宋体" w:cs="宋体"/>
                <w:color w:val="auto"/>
                <w:szCs w:val="21"/>
                <w:highlight w:val="none"/>
              </w:rPr>
              <w:t>设备</w:t>
            </w:r>
            <w:r>
              <w:rPr>
                <w:rFonts w:ascii="宋体" w:hAnsi="宋体" w:cs="宋体"/>
                <w:color w:val="auto"/>
                <w:szCs w:val="21"/>
                <w:highlight w:val="none"/>
              </w:rPr>
              <w:t>名称</w:t>
            </w:r>
          </w:p>
        </w:tc>
        <w:tc>
          <w:tcPr>
            <w:tcW w:w="2694" w:type="dxa"/>
            <w:vAlign w:val="center"/>
          </w:tcPr>
          <w:p w14:paraId="7E6E2AA4">
            <w:pPr>
              <w:jc w:val="center"/>
              <w:rPr>
                <w:rFonts w:hint="eastAsia" w:ascii="宋体" w:hAnsi="宋体" w:eastAsia="宋体" w:cs="宋体"/>
                <w:color w:val="auto"/>
                <w:szCs w:val="21"/>
                <w:highlight w:val="none"/>
                <w:lang w:eastAsia="zh-CN"/>
              </w:rPr>
            </w:pPr>
            <w:r>
              <w:rPr>
                <w:rFonts w:hint="eastAsia" w:ascii="Microsoft New Tai Lue" w:hAnsi="Microsoft New Tai Lue" w:cs="Microsoft New Tai Lue"/>
                <w:color w:val="auto"/>
                <w:szCs w:val="21"/>
                <w:highlight w:val="none"/>
                <w:lang w:val="en-US" w:eastAsia="zh-CN"/>
              </w:rPr>
              <w:t>台数</w:t>
            </w:r>
          </w:p>
        </w:tc>
        <w:tc>
          <w:tcPr>
            <w:tcW w:w="709" w:type="dxa"/>
            <w:vAlign w:val="center"/>
          </w:tcPr>
          <w:p w14:paraId="09E513D1">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885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438FC92">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vMerge w:val="restart"/>
            <w:vAlign w:val="center"/>
          </w:tcPr>
          <w:p w14:paraId="1ADE086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供应商应配备满足采购人检验检测项目需求的检验设备</w:t>
            </w:r>
          </w:p>
        </w:tc>
        <w:tc>
          <w:tcPr>
            <w:tcW w:w="2268" w:type="dxa"/>
            <w:vAlign w:val="center"/>
          </w:tcPr>
          <w:p w14:paraId="713B79CE">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液相色谱串联质谱联用仪</w:t>
            </w:r>
          </w:p>
        </w:tc>
        <w:tc>
          <w:tcPr>
            <w:tcW w:w="2694" w:type="dxa"/>
            <w:vMerge w:val="restart"/>
            <w:vAlign w:val="center"/>
          </w:tcPr>
          <w:p w14:paraId="457CD462">
            <w:pPr>
              <w:jc w:val="center"/>
              <w:rPr>
                <w:rFonts w:hint="default" w:ascii="宋体" w:hAnsi="宋体" w:eastAsia="宋体" w:cs="宋体"/>
                <w:color w:val="auto"/>
                <w:szCs w:val="21"/>
                <w:highlight w:val="none"/>
                <w:lang w:val="en-US" w:eastAsia="zh-CN"/>
              </w:rPr>
            </w:pPr>
            <w:r>
              <w:rPr>
                <w:rFonts w:hint="eastAsia" w:ascii="宋体" w:hAnsi="宋体" w:cs="宋体"/>
                <w:color w:val="auto"/>
                <w:highlight w:val="none"/>
              </w:rPr>
              <w:t>具备</w:t>
            </w:r>
            <w:r>
              <w:rPr>
                <w:rFonts w:hint="eastAsia" w:ascii="宋体" w:hAnsi="宋体" w:cs="宋体"/>
                <w:color w:val="auto"/>
                <w:highlight w:val="none"/>
                <w:lang w:val="en-US" w:eastAsia="zh-CN"/>
              </w:rPr>
              <w:t>至少6类设备每类</w:t>
            </w:r>
            <w:r>
              <w:rPr>
                <w:rFonts w:hint="eastAsia" w:ascii="宋体" w:hAnsi="宋体" w:cs="宋体"/>
                <w:color w:val="auto"/>
                <w:highlight w:val="none"/>
              </w:rPr>
              <w:t>同时配备至少</w:t>
            </w:r>
            <w:r>
              <w:rPr>
                <w:rFonts w:hint="eastAsia" w:ascii="宋体" w:hAnsi="宋体" w:cs="宋体"/>
                <w:color w:val="auto"/>
                <w:highlight w:val="none"/>
                <w:lang w:val="en-US" w:eastAsia="zh-CN"/>
              </w:rPr>
              <w:t>1台</w:t>
            </w:r>
          </w:p>
        </w:tc>
        <w:tc>
          <w:tcPr>
            <w:tcW w:w="709" w:type="dxa"/>
            <w:vAlign w:val="center"/>
          </w:tcPr>
          <w:p w14:paraId="45F2D85F">
            <w:pPr>
              <w:jc w:val="center"/>
              <w:rPr>
                <w:rFonts w:hint="eastAsia" w:ascii="宋体" w:hAnsi="宋体" w:cs="宋体"/>
                <w:color w:val="auto"/>
                <w:szCs w:val="21"/>
                <w:highlight w:val="none"/>
              </w:rPr>
            </w:pPr>
          </w:p>
        </w:tc>
      </w:tr>
      <w:tr w14:paraId="7FCF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1D059DDC">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vMerge w:val="continue"/>
            <w:vAlign w:val="center"/>
          </w:tcPr>
          <w:p w14:paraId="178300D7">
            <w:pPr>
              <w:jc w:val="center"/>
              <w:rPr>
                <w:rFonts w:hint="eastAsia" w:ascii="宋体" w:hAnsi="宋体" w:cs="宋体"/>
                <w:color w:val="auto"/>
                <w:szCs w:val="21"/>
                <w:highlight w:val="none"/>
              </w:rPr>
            </w:pPr>
          </w:p>
        </w:tc>
        <w:tc>
          <w:tcPr>
            <w:tcW w:w="2268" w:type="dxa"/>
            <w:vAlign w:val="center"/>
          </w:tcPr>
          <w:p w14:paraId="07C33A5C">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气相色谱质谱联用仪</w:t>
            </w:r>
          </w:p>
        </w:tc>
        <w:tc>
          <w:tcPr>
            <w:tcW w:w="2694" w:type="dxa"/>
            <w:vMerge w:val="continue"/>
            <w:vAlign w:val="center"/>
          </w:tcPr>
          <w:p w14:paraId="0ED499C9">
            <w:pPr>
              <w:jc w:val="center"/>
              <w:rPr>
                <w:rFonts w:hint="eastAsia" w:ascii="宋体" w:hAnsi="宋体" w:cs="宋体"/>
                <w:color w:val="auto"/>
                <w:szCs w:val="21"/>
                <w:highlight w:val="none"/>
              </w:rPr>
            </w:pPr>
          </w:p>
        </w:tc>
        <w:tc>
          <w:tcPr>
            <w:tcW w:w="709" w:type="dxa"/>
            <w:vAlign w:val="center"/>
          </w:tcPr>
          <w:p w14:paraId="5C8B7270">
            <w:pPr>
              <w:jc w:val="center"/>
              <w:rPr>
                <w:rFonts w:hint="eastAsia" w:ascii="宋体" w:hAnsi="宋体" w:cs="宋体"/>
                <w:color w:val="auto"/>
                <w:szCs w:val="21"/>
                <w:highlight w:val="none"/>
              </w:rPr>
            </w:pPr>
          </w:p>
        </w:tc>
      </w:tr>
      <w:tr w14:paraId="5E3B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555CEAA">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vMerge w:val="continue"/>
            <w:vAlign w:val="center"/>
          </w:tcPr>
          <w:p w14:paraId="20E69D31">
            <w:pPr>
              <w:jc w:val="center"/>
              <w:rPr>
                <w:rFonts w:hint="eastAsia" w:ascii="宋体" w:hAnsi="宋体" w:cs="宋体"/>
                <w:color w:val="auto"/>
                <w:szCs w:val="21"/>
                <w:highlight w:val="none"/>
              </w:rPr>
            </w:pPr>
          </w:p>
        </w:tc>
        <w:tc>
          <w:tcPr>
            <w:tcW w:w="2268" w:type="dxa"/>
            <w:vAlign w:val="center"/>
          </w:tcPr>
          <w:p w14:paraId="6BACA309">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电感耦合等离子体质谱仪</w:t>
            </w:r>
          </w:p>
        </w:tc>
        <w:tc>
          <w:tcPr>
            <w:tcW w:w="2694" w:type="dxa"/>
            <w:vMerge w:val="continue"/>
            <w:vAlign w:val="center"/>
          </w:tcPr>
          <w:p w14:paraId="3D72993A">
            <w:pPr>
              <w:jc w:val="center"/>
              <w:rPr>
                <w:rFonts w:hint="eastAsia" w:ascii="宋体" w:hAnsi="宋体" w:cs="宋体"/>
                <w:color w:val="auto"/>
                <w:szCs w:val="21"/>
                <w:highlight w:val="none"/>
              </w:rPr>
            </w:pPr>
          </w:p>
        </w:tc>
        <w:tc>
          <w:tcPr>
            <w:tcW w:w="709" w:type="dxa"/>
            <w:vAlign w:val="center"/>
          </w:tcPr>
          <w:p w14:paraId="5D3F801C">
            <w:pPr>
              <w:jc w:val="center"/>
              <w:rPr>
                <w:rFonts w:hint="eastAsia" w:ascii="宋体" w:hAnsi="宋体" w:cs="宋体"/>
                <w:color w:val="auto"/>
                <w:szCs w:val="21"/>
                <w:highlight w:val="none"/>
              </w:rPr>
            </w:pPr>
          </w:p>
        </w:tc>
      </w:tr>
      <w:tr w14:paraId="185A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4" w:type="dxa"/>
            <w:vAlign w:val="center"/>
          </w:tcPr>
          <w:p w14:paraId="38FFACCF">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vMerge w:val="continue"/>
            <w:vAlign w:val="center"/>
          </w:tcPr>
          <w:p w14:paraId="59714F35">
            <w:pPr>
              <w:jc w:val="center"/>
              <w:rPr>
                <w:rFonts w:hint="eastAsia" w:ascii="宋体" w:hAnsi="宋体" w:cs="宋体"/>
                <w:color w:val="auto"/>
                <w:szCs w:val="21"/>
                <w:highlight w:val="none"/>
              </w:rPr>
            </w:pPr>
          </w:p>
        </w:tc>
        <w:tc>
          <w:tcPr>
            <w:tcW w:w="2268" w:type="dxa"/>
            <w:vAlign w:val="center"/>
          </w:tcPr>
          <w:p w14:paraId="677ED83E">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离子色谱仪</w:t>
            </w:r>
          </w:p>
        </w:tc>
        <w:tc>
          <w:tcPr>
            <w:tcW w:w="2694" w:type="dxa"/>
            <w:vMerge w:val="continue"/>
            <w:vAlign w:val="center"/>
          </w:tcPr>
          <w:p w14:paraId="23C5C957">
            <w:pPr>
              <w:jc w:val="center"/>
              <w:rPr>
                <w:rFonts w:hint="eastAsia" w:ascii="宋体" w:hAnsi="宋体" w:cs="宋体"/>
                <w:color w:val="auto"/>
                <w:szCs w:val="21"/>
                <w:highlight w:val="none"/>
              </w:rPr>
            </w:pPr>
          </w:p>
        </w:tc>
        <w:tc>
          <w:tcPr>
            <w:tcW w:w="709" w:type="dxa"/>
            <w:vAlign w:val="center"/>
          </w:tcPr>
          <w:p w14:paraId="38CFF46B">
            <w:pPr>
              <w:jc w:val="center"/>
              <w:rPr>
                <w:rFonts w:hint="eastAsia" w:ascii="宋体" w:hAnsi="宋体" w:cs="宋体"/>
                <w:color w:val="auto"/>
                <w:szCs w:val="21"/>
                <w:highlight w:val="none"/>
              </w:rPr>
            </w:pPr>
          </w:p>
        </w:tc>
      </w:tr>
      <w:tr w14:paraId="00CE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0CFD471F">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59" w:type="dxa"/>
            <w:vMerge w:val="continue"/>
            <w:vAlign w:val="center"/>
          </w:tcPr>
          <w:p w14:paraId="27A3B4EB">
            <w:pPr>
              <w:jc w:val="center"/>
              <w:rPr>
                <w:rFonts w:hint="eastAsia" w:ascii="宋体" w:hAnsi="宋体" w:cs="宋体"/>
                <w:color w:val="auto"/>
                <w:szCs w:val="21"/>
                <w:highlight w:val="none"/>
              </w:rPr>
            </w:pPr>
          </w:p>
        </w:tc>
        <w:tc>
          <w:tcPr>
            <w:tcW w:w="2268" w:type="dxa"/>
            <w:vAlign w:val="center"/>
          </w:tcPr>
          <w:p w14:paraId="1A76CF35">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高效液相色谱仪</w:t>
            </w:r>
          </w:p>
        </w:tc>
        <w:tc>
          <w:tcPr>
            <w:tcW w:w="2694" w:type="dxa"/>
            <w:vMerge w:val="continue"/>
            <w:vAlign w:val="center"/>
          </w:tcPr>
          <w:p w14:paraId="6361DC7F">
            <w:pPr>
              <w:jc w:val="center"/>
              <w:rPr>
                <w:rFonts w:hint="eastAsia" w:ascii="宋体" w:hAnsi="宋体" w:cs="宋体"/>
                <w:color w:val="auto"/>
                <w:szCs w:val="21"/>
                <w:highlight w:val="none"/>
              </w:rPr>
            </w:pPr>
          </w:p>
        </w:tc>
        <w:tc>
          <w:tcPr>
            <w:tcW w:w="709" w:type="dxa"/>
            <w:vAlign w:val="center"/>
          </w:tcPr>
          <w:p w14:paraId="45B03E65">
            <w:pPr>
              <w:jc w:val="center"/>
              <w:rPr>
                <w:rFonts w:hint="eastAsia" w:ascii="宋体" w:hAnsi="宋体" w:cs="宋体"/>
                <w:color w:val="auto"/>
                <w:szCs w:val="21"/>
                <w:highlight w:val="none"/>
              </w:rPr>
            </w:pPr>
          </w:p>
        </w:tc>
      </w:tr>
      <w:tr w14:paraId="61A1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4" w:type="dxa"/>
            <w:vAlign w:val="center"/>
          </w:tcPr>
          <w:p w14:paraId="70913F60">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559" w:type="dxa"/>
            <w:vMerge w:val="continue"/>
            <w:vAlign w:val="center"/>
          </w:tcPr>
          <w:p w14:paraId="03702464">
            <w:pPr>
              <w:jc w:val="center"/>
              <w:rPr>
                <w:rFonts w:hint="eastAsia" w:ascii="宋体" w:hAnsi="宋体" w:cs="宋体"/>
                <w:color w:val="auto"/>
                <w:szCs w:val="21"/>
                <w:highlight w:val="none"/>
              </w:rPr>
            </w:pPr>
          </w:p>
        </w:tc>
        <w:tc>
          <w:tcPr>
            <w:tcW w:w="2268" w:type="dxa"/>
            <w:vAlign w:val="center"/>
          </w:tcPr>
          <w:p w14:paraId="7A37911D">
            <w:pPr>
              <w:jc w:val="center"/>
              <w:rPr>
                <w:rFonts w:hint="eastAsia" w:ascii="宋体" w:hAnsi="宋体" w:cs="宋体"/>
                <w:color w:val="auto"/>
                <w:szCs w:val="21"/>
                <w:highlight w:val="none"/>
              </w:rPr>
            </w:pPr>
            <w:r>
              <w:rPr>
                <w:rFonts w:hint="eastAsia" w:ascii="宋体" w:hAnsi="宋体" w:cs="宋体"/>
                <w:color w:val="auto"/>
                <w:szCs w:val="21"/>
                <w:highlight w:val="none"/>
              </w:rPr>
              <w:t>气相色谱仪</w:t>
            </w:r>
          </w:p>
        </w:tc>
        <w:tc>
          <w:tcPr>
            <w:tcW w:w="2694" w:type="dxa"/>
            <w:vMerge w:val="continue"/>
            <w:vAlign w:val="center"/>
          </w:tcPr>
          <w:p w14:paraId="3B3645A6">
            <w:pPr>
              <w:jc w:val="center"/>
              <w:rPr>
                <w:rFonts w:hint="eastAsia" w:ascii="宋体" w:hAnsi="宋体" w:cs="宋体"/>
                <w:color w:val="auto"/>
                <w:szCs w:val="21"/>
                <w:highlight w:val="none"/>
              </w:rPr>
            </w:pPr>
          </w:p>
        </w:tc>
        <w:tc>
          <w:tcPr>
            <w:tcW w:w="709" w:type="dxa"/>
            <w:vAlign w:val="center"/>
          </w:tcPr>
          <w:p w14:paraId="4C00F54A">
            <w:pPr>
              <w:jc w:val="center"/>
              <w:rPr>
                <w:rFonts w:hint="eastAsia" w:ascii="宋体" w:hAnsi="宋体" w:cs="宋体"/>
                <w:color w:val="auto"/>
                <w:szCs w:val="21"/>
                <w:highlight w:val="none"/>
              </w:rPr>
            </w:pPr>
          </w:p>
        </w:tc>
      </w:tr>
      <w:tr w14:paraId="28DB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4" w:type="dxa"/>
            <w:vAlign w:val="center"/>
          </w:tcPr>
          <w:p w14:paraId="20B64C42">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559" w:type="dxa"/>
            <w:vMerge w:val="continue"/>
            <w:vAlign w:val="center"/>
          </w:tcPr>
          <w:p w14:paraId="3E6E6B0E">
            <w:pPr>
              <w:jc w:val="center"/>
              <w:rPr>
                <w:rFonts w:hint="eastAsia" w:ascii="宋体" w:hAnsi="宋体" w:cs="宋体"/>
                <w:color w:val="auto"/>
                <w:szCs w:val="21"/>
                <w:highlight w:val="none"/>
              </w:rPr>
            </w:pPr>
          </w:p>
        </w:tc>
        <w:tc>
          <w:tcPr>
            <w:tcW w:w="2268" w:type="dxa"/>
            <w:vAlign w:val="center"/>
          </w:tcPr>
          <w:p w14:paraId="62D58A77">
            <w:pPr>
              <w:jc w:val="center"/>
              <w:rPr>
                <w:rFonts w:hint="eastAsia" w:ascii="宋体" w:hAnsi="宋体" w:cs="宋体"/>
                <w:color w:val="auto"/>
                <w:szCs w:val="21"/>
                <w:highlight w:val="none"/>
              </w:rPr>
            </w:pPr>
            <w:r>
              <w:rPr>
                <w:rFonts w:hint="eastAsia" w:ascii="宋体" w:hAnsi="宋体" w:cs="宋体"/>
                <w:color w:val="auto"/>
                <w:szCs w:val="21"/>
                <w:highlight w:val="none"/>
              </w:rPr>
              <w:t>原子吸收光谱仪</w:t>
            </w:r>
          </w:p>
        </w:tc>
        <w:tc>
          <w:tcPr>
            <w:tcW w:w="2694" w:type="dxa"/>
            <w:vMerge w:val="continue"/>
            <w:vAlign w:val="center"/>
          </w:tcPr>
          <w:p w14:paraId="3E69B37C">
            <w:pPr>
              <w:jc w:val="center"/>
              <w:rPr>
                <w:rFonts w:hint="eastAsia" w:ascii="宋体" w:hAnsi="宋体" w:cs="宋体"/>
                <w:color w:val="auto"/>
                <w:szCs w:val="21"/>
                <w:highlight w:val="none"/>
              </w:rPr>
            </w:pPr>
          </w:p>
        </w:tc>
        <w:tc>
          <w:tcPr>
            <w:tcW w:w="709" w:type="dxa"/>
            <w:vAlign w:val="center"/>
          </w:tcPr>
          <w:p w14:paraId="6255D18A">
            <w:pPr>
              <w:jc w:val="center"/>
              <w:rPr>
                <w:rFonts w:hint="eastAsia" w:ascii="宋体" w:hAnsi="宋体" w:cs="宋体"/>
                <w:color w:val="auto"/>
                <w:szCs w:val="21"/>
                <w:highlight w:val="none"/>
              </w:rPr>
            </w:pPr>
          </w:p>
        </w:tc>
      </w:tr>
      <w:tr w14:paraId="5578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477C4229">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559" w:type="dxa"/>
            <w:vMerge w:val="continue"/>
            <w:vAlign w:val="center"/>
          </w:tcPr>
          <w:p w14:paraId="4129590D">
            <w:pPr>
              <w:jc w:val="center"/>
              <w:rPr>
                <w:rFonts w:hint="eastAsia" w:ascii="宋体" w:hAnsi="宋体" w:cs="宋体"/>
                <w:color w:val="auto"/>
                <w:szCs w:val="21"/>
                <w:highlight w:val="none"/>
              </w:rPr>
            </w:pPr>
          </w:p>
        </w:tc>
        <w:tc>
          <w:tcPr>
            <w:tcW w:w="2268" w:type="dxa"/>
            <w:vAlign w:val="center"/>
          </w:tcPr>
          <w:p w14:paraId="20E6653F">
            <w:pPr>
              <w:jc w:val="center"/>
              <w:rPr>
                <w:rFonts w:hint="eastAsia" w:ascii="宋体" w:hAnsi="宋体" w:cs="宋体"/>
                <w:color w:val="auto"/>
                <w:szCs w:val="21"/>
                <w:highlight w:val="none"/>
              </w:rPr>
            </w:pPr>
            <w:r>
              <w:rPr>
                <w:rFonts w:hint="eastAsia" w:ascii="宋体" w:hAnsi="宋体" w:cs="宋体"/>
                <w:color w:val="auto"/>
                <w:szCs w:val="21"/>
                <w:highlight w:val="none"/>
              </w:rPr>
              <w:t>原子荧光光谱仪</w:t>
            </w:r>
          </w:p>
        </w:tc>
        <w:tc>
          <w:tcPr>
            <w:tcW w:w="2694" w:type="dxa"/>
            <w:vMerge w:val="continue"/>
            <w:vAlign w:val="center"/>
          </w:tcPr>
          <w:p w14:paraId="6FFDC33C">
            <w:pPr>
              <w:jc w:val="center"/>
              <w:rPr>
                <w:rFonts w:hint="eastAsia" w:ascii="宋体" w:hAnsi="宋体" w:cs="宋体"/>
                <w:color w:val="auto"/>
                <w:szCs w:val="21"/>
                <w:highlight w:val="none"/>
              </w:rPr>
            </w:pPr>
          </w:p>
        </w:tc>
        <w:tc>
          <w:tcPr>
            <w:tcW w:w="709" w:type="dxa"/>
            <w:vAlign w:val="center"/>
          </w:tcPr>
          <w:p w14:paraId="6A26FE6E">
            <w:pPr>
              <w:jc w:val="center"/>
              <w:rPr>
                <w:rFonts w:hint="eastAsia" w:ascii="宋体" w:hAnsi="宋体" w:cs="宋体"/>
                <w:color w:val="auto"/>
                <w:szCs w:val="21"/>
                <w:highlight w:val="none"/>
              </w:rPr>
            </w:pPr>
          </w:p>
        </w:tc>
      </w:tr>
      <w:tr w14:paraId="0F26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57882A94">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559" w:type="dxa"/>
            <w:vMerge w:val="continue"/>
            <w:vAlign w:val="center"/>
          </w:tcPr>
          <w:p w14:paraId="72897259">
            <w:pPr>
              <w:jc w:val="center"/>
              <w:rPr>
                <w:rFonts w:hint="eastAsia" w:ascii="宋体" w:hAnsi="宋体" w:cs="宋体"/>
                <w:color w:val="auto"/>
                <w:szCs w:val="21"/>
                <w:highlight w:val="none"/>
              </w:rPr>
            </w:pPr>
          </w:p>
        </w:tc>
        <w:tc>
          <w:tcPr>
            <w:tcW w:w="2268" w:type="dxa"/>
            <w:vAlign w:val="center"/>
          </w:tcPr>
          <w:p w14:paraId="18AB2EAA">
            <w:pPr>
              <w:jc w:val="center"/>
              <w:rPr>
                <w:rFonts w:hint="eastAsia" w:ascii="宋体" w:hAnsi="宋体" w:cs="宋体"/>
                <w:color w:val="auto"/>
                <w:szCs w:val="21"/>
                <w:highlight w:val="none"/>
              </w:rPr>
            </w:pPr>
            <w:r>
              <w:rPr>
                <w:rFonts w:hint="eastAsia" w:ascii="宋体" w:hAnsi="宋体" w:cs="宋体"/>
                <w:color w:val="auto"/>
                <w:szCs w:val="21"/>
                <w:highlight w:val="none"/>
              </w:rPr>
              <w:t>PCR检测仪</w:t>
            </w:r>
          </w:p>
        </w:tc>
        <w:tc>
          <w:tcPr>
            <w:tcW w:w="2694" w:type="dxa"/>
            <w:vMerge w:val="continue"/>
            <w:vAlign w:val="center"/>
          </w:tcPr>
          <w:p w14:paraId="086A5EEC">
            <w:pPr>
              <w:jc w:val="center"/>
              <w:rPr>
                <w:rFonts w:hint="eastAsia" w:ascii="宋体" w:hAnsi="宋体" w:cs="宋体"/>
                <w:color w:val="auto"/>
                <w:szCs w:val="21"/>
                <w:highlight w:val="none"/>
              </w:rPr>
            </w:pPr>
          </w:p>
        </w:tc>
        <w:tc>
          <w:tcPr>
            <w:tcW w:w="709" w:type="dxa"/>
            <w:vAlign w:val="center"/>
          </w:tcPr>
          <w:p w14:paraId="1D7DB534">
            <w:pPr>
              <w:jc w:val="center"/>
              <w:rPr>
                <w:rFonts w:hint="eastAsia" w:ascii="宋体" w:hAnsi="宋体" w:cs="宋体"/>
                <w:color w:val="auto"/>
                <w:szCs w:val="21"/>
                <w:highlight w:val="none"/>
              </w:rPr>
            </w:pPr>
          </w:p>
        </w:tc>
      </w:tr>
    </w:tbl>
    <w:p w14:paraId="3BC8D2E6">
      <w:pPr>
        <w:rPr>
          <w:rFonts w:hint="eastAsia" w:ascii="宋体" w:hAnsi="宋体" w:cs="宋体"/>
          <w:color w:val="auto"/>
          <w:szCs w:val="21"/>
          <w:highlight w:val="none"/>
        </w:rPr>
      </w:pPr>
    </w:p>
    <w:p w14:paraId="4AA0C252">
      <w:pPr>
        <w:widowControl/>
        <w:spacing w:line="560" w:lineRule="exact"/>
        <w:jc w:val="center"/>
        <w:rPr>
          <w:rFonts w:hint="eastAsia" w:ascii="宋体" w:hAnsi="宋体" w:cs="宋体"/>
          <w:color w:val="auto"/>
          <w:szCs w:val="21"/>
          <w:highlight w:val="none"/>
        </w:rPr>
      </w:pPr>
    </w:p>
    <w:p w14:paraId="62B10289">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53D45F1B">
      <w:pPr>
        <w:spacing w:line="240" w:lineRule="auto"/>
        <w:ind w:left="0"/>
        <w:rPr>
          <w:rFonts w:hint="eastAsia" w:ascii="宋体" w:hAnsi="宋体" w:cs="宋体"/>
          <w:color w:val="auto"/>
          <w:szCs w:val="21"/>
          <w:highlight w:val="none"/>
        </w:rPr>
      </w:pPr>
      <w:r>
        <w:rPr>
          <w:rFonts w:hint="eastAsia" w:ascii="宋体" w:hAnsi="宋体" w:cs="宋体"/>
          <w:color w:val="auto"/>
          <w:szCs w:val="21"/>
          <w:highlight w:val="none"/>
        </w:rPr>
        <w:t>4.2.3数据汇总、分析报告与复检环节</w:t>
      </w:r>
    </w:p>
    <w:p w14:paraId="701D5CBA">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表3 数据处理上报、分析报告与复检环节主要技术内容和标准</w:t>
      </w:r>
    </w:p>
    <w:tbl>
      <w:tblPr>
        <w:tblStyle w:val="34"/>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24"/>
        <w:gridCol w:w="993"/>
        <w:gridCol w:w="5800"/>
      </w:tblGrid>
      <w:tr w14:paraId="65376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shd w:val="clear" w:color="auto" w:fill="auto"/>
            <w:vAlign w:val="center"/>
          </w:tcPr>
          <w:p w14:paraId="731528CD">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717" w:type="dxa"/>
            <w:gridSpan w:val="2"/>
            <w:vAlign w:val="center"/>
          </w:tcPr>
          <w:p w14:paraId="240E295B">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800" w:type="dxa"/>
            <w:shd w:val="clear" w:color="auto" w:fill="auto"/>
            <w:vAlign w:val="center"/>
          </w:tcPr>
          <w:p w14:paraId="07CC80EC">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7B2B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33" w:type="dxa"/>
            <w:shd w:val="clear" w:color="auto" w:fill="auto"/>
            <w:vAlign w:val="center"/>
          </w:tcPr>
          <w:p w14:paraId="5ECCD23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717" w:type="dxa"/>
            <w:gridSpan w:val="2"/>
            <w:vAlign w:val="center"/>
          </w:tcPr>
          <w:p w14:paraId="73DCA12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数据汇总</w:t>
            </w:r>
          </w:p>
        </w:tc>
        <w:tc>
          <w:tcPr>
            <w:tcW w:w="5800" w:type="dxa"/>
            <w:shd w:val="clear" w:color="auto" w:fill="auto"/>
            <w:vAlign w:val="center"/>
          </w:tcPr>
          <w:p w14:paraId="68AD837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数据统计分析、结果信息报送人员数量、能力等要求与服务需求相匹配。</w:t>
            </w:r>
          </w:p>
          <w:p w14:paraId="216394DF">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根据采购人要求按时完成抽检数据的统计汇总和及时上报，并对数据质量负责。</w:t>
            </w:r>
          </w:p>
        </w:tc>
      </w:tr>
      <w:tr w14:paraId="571C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shd w:val="clear" w:color="auto" w:fill="auto"/>
            <w:vAlign w:val="center"/>
          </w:tcPr>
          <w:p w14:paraId="45F5F68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717" w:type="dxa"/>
            <w:gridSpan w:val="2"/>
            <w:vAlign w:val="center"/>
          </w:tcPr>
          <w:p w14:paraId="35E0503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分析报告</w:t>
            </w:r>
          </w:p>
        </w:tc>
        <w:tc>
          <w:tcPr>
            <w:tcW w:w="5800" w:type="dxa"/>
            <w:shd w:val="clear" w:color="auto" w:fill="auto"/>
            <w:vAlign w:val="center"/>
          </w:tcPr>
          <w:p w14:paraId="121F6242">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在检验工作完成后按采购人要求提供分析报告，包含但不限于任务抽检情况、结果分析、风险警示、工作建议等方面内容。</w:t>
            </w:r>
          </w:p>
        </w:tc>
      </w:tr>
      <w:tr w14:paraId="027E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3" w:type="dxa"/>
            <w:shd w:val="clear" w:color="auto" w:fill="auto"/>
            <w:vAlign w:val="center"/>
          </w:tcPr>
          <w:p w14:paraId="4CE3BB52">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724" w:type="dxa"/>
            <w:vMerge w:val="restart"/>
            <w:vAlign w:val="center"/>
          </w:tcPr>
          <w:p w14:paraId="3FC98489">
            <w:pPr>
              <w:widowControl/>
              <w:spacing w:line="320" w:lineRule="exac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复检处理</w:t>
            </w:r>
          </w:p>
        </w:tc>
        <w:tc>
          <w:tcPr>
            <w:tcW w:w="993" w:type="dxa"/>
            <w:vAlign w:val="center"/>
          </w:tcPr>
          <w:p w14:paraId="46B9DC40">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复检备份样品移交</w:t>
            </w:r>
          </w:p>
        </w:tc>
        <w:tc>
          <w:tcPr>
            <w:tcW w:w="5800" w:type="dxa"/>
            <w:shd w:val="clear" w:color="auto" w:fill="auto"/>
            <w:vAlign w:val="center"/>
          </w:tcPr>
          <w:p w14:paraId="72330E8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（1）初检机构应当自复检机构确定之日起三个工作日内，将备份样品移交至复检机构并填写《复检备份样品确认单》。因客观原因不能按时移交的，经受理复检的市场监管部门同意，可以延长三个工作日。</w:t>
            </w:r>
          </w:p>
          <w:p w14:paraId="6FFB92C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14:paraId="38C5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833" w:type="dxa"/>
            <w:shd w:val="clear" w:color="auto" w:fill="auto"/>
            <w:vAlign w:val="center"/>
          </w:tcPr>
          <w:p w14:paraId="13D05B2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724" w:type="dxa"/>
            <w:vMerge w:val="continue"/>
            <w:vAlign w:val="center"/>
          </w:tcPr>
          <w:p w14:paraId="4D38879E">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93" w:type="dxa"/>
            <w:vAlign w:val="center"/>
          </w:tcPr>
          <w:p w14:paraId="01FF53C6">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w:t>
            </w:r>
          </w:p>
          <w:p w14:paraId="1D882457">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w:t>
            </w:r>
          </w:p>
        </w:tc>
        <w:tc>
          <w:tcPr>
            <w:tcW w:w="5800" w:type="dxa"/>
            <w:shd w:val="clear" w:color="auto" w:fill="auto"/>
            <w:vAlign w:val="center"/>
          </w:tcPr>
          <w:p w14:paraId="1FFCB1F1">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 xml:space="preserve">初检机构可以派员观察复检实施过程，复检机构应当予以配合。初检机构派出观察复检过程的人员，应当遵守复检机构的相关规定，不得干扰复检工作。 </w:t>
            </w:r>
          </w:p>
        </w:tc>
      </w:tr>
    </w:tbl>
    <w:p w14:paraId="5CB37910">
      <w:pPr>
        <w:spacing w:line="560" w:lineRule="exact"/>
        <w:ind w:left="641"/>
        <w:rPr>
          <w:rFonts w:hint="eastAsia" w:ascii="宋体" w:hAnsi="宋体" w:cs="宋体"/>
          <w:color w:val="auto"/>
          <w:szCs w:val="21"/>
          <w:highlight w:val="none"/>
        </w:rPr>
      </w:pPr>
      <w:r>
        <w:rPr>
          <w:rFonts w:hint="eastAsia" w:ascii="宋体" w:hAnsi="宋体" w:cs="宋体"/>
          <w:color w:val="auto"/>
          <w:szCs w:val="21"/>
          <w:highlight w:val="none"/>
        </w:rPr>
        <w:t>4.2.4其他服务要求</w:t>
      </w:r>
    </w:p>
    <w:p w14:paraId="578EBEB1">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表4 其他服务内容和标准</w:t>
      </w:r>
    </w:p>
    <w:tbl>
      <w:tblPr>
        <w:tblStyle w:val="34"/>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50"/>
        <w:gridCol w:w="5450"/>
      </w:tblGrid>
      <w:tr w14:paraId="684E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4B5C3B1C">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2150" w:type="dxa"/>
            <w:vAlign w:val="center"/>
          </w:tcPr>
          <w:p w14:paraId="04D01913">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450" w:type="dxa"/>
            <w:shd w:val="clear" w:color="auto" w:fill="auto"/>
            <w:vAlign w:val="center"/>
          </w:tcPr>
          <w:p w14:paraId="56A7EA40">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4269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183B8178">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150" w:type="dxa"/>
            <w:vAlign w:val="center"/>
          </w:tcPr>
          <w:p w14:paraId="4957E106">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人员团队配置</w:t>
            </w:r>
          </w:p>
        </w:tc>
        <w:tc>
          <w:tcPr>
            <w:tcW w:w="5450" w:type="dxa"/>
            <w:shd w:val="clear" w:color="auto" w:fill="auto"/>
            <w:vAlign w:val="center"/>
          </w:tcPr>
          <w:p w14:paraId="421900DB">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（1）岗位配置合理、分工明确，团队人员稳定、专业符合项目需求。</w:t>
            </w:r>
          </w:p>
          <w:p w14:paraId="75766FF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（2）项目负责人的学历、职称、工作年限、工作经验等与服务需求相匹配。</w:t>
            </w:r>
          </w:p>
          <w:p w14:paraId="5EA286D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（3）食品领域高水平检验和技术管理人员数量、职称、工作年限、工作经验等与服务需求相匹配。</w:t>
            </w:r>
          </w:p>
          <w:p w14:paraId="0B614D47">
            <w:pPr>
              <w:widowControl/>
              <w:spacing w:line="320" w:lineRule="exact"/>
              <w:jc w:val="left"/>
              <w:textAlignment w:val="center"/>
              <w:rPr>
                <w:rFonts w:hint="default" w:eastAsia="宋体"/>
                <w:lang w:val="en-US" w:eastAsia="zh-CN"/>
              </w:rPr>
            </w:pPr>
            <w:r>
              <w:rPr>
                <w:rStyle w:val="85"/>
                <w:rFonts w:hint="eastAsia" w:ascii="宋体" w:hAnsi="宋体" w:eastAsia="宋体" w:cs="宋体"/>
                <w:color w:val="auto"/>
                <w:sz w:val="21"/>
                <w:szCs w:val="21"/>
                <w:highlight w:val="none"/>
                <w:lang w:eastAsia="zh-CN"/>
              </w:rPr>
              <w:t>（</w:t>
            </w:r>
            <w:r>
              <w:rPr>
                <w:rStyle w:val="85"/>
                <w:rFonts w:hint="eastAsia" w:ascii="宋体" w:hAnsi="宋体" w:eastAsia="宋体" w:cs="宋体"/>
                <w:color w:val="auto"/>
                <w:sz w:val="21"/>
                <w:szCs w:val="21"/>
                <w:highlight w:val="none"/>
                <w:lang w:val="en-US" w:eastAsia="zh-CN"/>
              </w:rPr>
              <w:t>4</w:t>
            </w:r>
            <w:r>
              <w:rPr>
                <w:rStyle w:val="85"/>
                <w:rFonts w:hint="eastAsia" w:ascii="宋体" w:hAnsi="宋体" w:eastAsia="宋体" w:cs="宋体"/>
                <w:color w:val="auto"/>
                <w:sz w:val="21"/>
                <w:szCs w:val="21"/>
                <w:highlight w:val="none"/>
                <w:lang w:eastAsia="zh-CN"/>
              </w:rPr>
              <w:t>）项目组成员一旦确定，</w:t>
            </w:r>
            <w:r>
              <w:rPr>
                <w:rStyle w:val="85"/>
                <w:rFonts w:hint="eastAsia" w:ascii="宋体" w:hAnsi="宋体" w:eastAsia="宋体" w:cs="宋体"/>
                <w:color w:val="auto"/>
                <w:sz w:val="21"/>
                <w:szCs w:val="21"/>
                <w:highlight w:val="none"/>
                <w:lang w:val="en-US" w:eastAsia="zh-CN"/>
              </w:rPr>
              <w:t>中标</w:t>
            </w:r>
            <w:r>
              <w:rPr>
                <w:rStyle w:val="85"/>
                <w:rFonts w:hint="eastAsia" w:ascii="宋体" w:hAnsi="宋体" w:eastAsia="宋体" w:cs="宋体"/>
                <w:color w:val="auto"/>
                <w:sz w:val="21"/>
                <w:szCs w:val="21"/>
                <w:highlight w:val="none"/>
                <w:lang w:eastAsia="zh-CN"/>
              </w:rPr>
              <w:t>后原则上不再变更，若变更，须征得</w:t>
            </w:r>
            <w:r>
              <w:rPr>
                <w:rStyle w:val="85"/>
                <w:rFonts w:hint="eastAsia" w:ascii="宋体" w:hAnsi="宋体" w:eastAsia="宋体" w:cs="宋体"/>
                <w:color w:val="auto"/>
                <w:sz w:val="21"/>
                <w:szCs w:val="21"/>
                <w:highlight w:val="none"/>
                <w:lang w:val="en-US" w:eastAsia="zh-CN"/>
              </w:rPr>
              <w:t>采购</w:t>
            </w:r>
            <w:r>
              <w:rPr>
                <w:rStyle w:val="85"/>
                <w:rFonts w:hint="eastAsia" w:ascii="宋体" w:hAnsi="宋体" w:eastAsia="宋体" w:cs="宋体"/>
                <w:color w:val="auto"/>
                <w:sz w:val="21"/>
                <w:szCs w:val="21"/>
                <w:highlight w:val="none"/>
                <w:lang w:eastAsia="zh-CN"/>
              </w:rPr>
              <w:t>人同意</w:t>
            </w:r>
            <w:r>
              <w:rPr>
                <w:rStyle w:val="85"/>
                <w:rFonts w:hint="eastAsia" w:ascii="宋体" w:hAnsi="宋体" w:eastAsia="宋体" w:cs="宋体"/>
                <w:color w:val="auto"/>
                <w:sz w:val="21"/>
                <w:szCs w:val="21"/>
                <w:highlight w:val="none"/>
              </w:rPr>
              <w:t>。</w:t>
            </w:r>
          </w:p>
        </w:tc>
      </w:tr>
      <w:tr w14:paraId="644F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dxa"/>
            <w:shd w:val="clear" w:color="auto" w:fill="auto"/>
            <w:vAlign w:val="center"/>
          </w:tcPr>
          <w:p w14:paraId="7EB9E607">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2150" w:type="dxa"/>
            <w:vAlign w:val="center"/>
          </w:tcPr>
          <w:p w14:paraId="6164FDB7">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合格备份样品再利用工作</w:t>
            </w:r>
          </w:p>
        </w:tc>
        <w:tc>
          <w:tcPr>
            <w:tcW w:w="5450" w:type="dxa"/>
            <w:shd w:val="clear" w:color="auto" w:fill="auto"/>
            <w:vAlign w:val="center"/>
          </w:tcPr>
          <w:p w14:paraId="5DCD8B7E">
            <w:pPr>
              <w:widowControl/>
              <w:spacing w:line="320" w:lineRule="exact"/>
              <w:jc w:val="left"/>
              <w:textAlignment w:val="center"/>
              <w:rPr>
                <w:rStyle w:val="85"/>
                <w:rFonts w:hint="default" w:ascii="宋体" w:hAnsi="宋体" w:cs="宋体"/>
                <w:color w:val="auto"/>
                <w:szCs w:val="21"/>
                <w:highlight w:val="none"/>
              </w:rPr>
            </w:pPr>
            <w:r>
              <w:rPr>
                <w:rStyle w:val="85"/>
                <w:rFonts w:hint="eastAsia" w:ascii="宋体" w:hAnsi="宋体" w:eastAsia="宋体" w:cs="宋体"/>
                <w:color w:val="auto"/>
                <w:sz w:val="21"/>
                <w:szCs w:val="21"/>
                <w:highlight w:val="none"/>
                <w:lang w:eastAsia="zh-CN"/>
              </w:rPr>
              <w:t>（</w:t>
            </w:r>
            <w:r>
              <w:rPr>
                <w:rStyle w:val="85"/>
                <w:rFonts w:hint="eastAsia" w:ascii="宋体" w:hAnsi="宋体" w:cs="宋体"/>
                <w:color w:val="auto"/>
                <w:sz w:val="21"/>
                <w:szCs w:val="21"/>
                <w:highlight w:val="none"/>
                <w:lang w:val="en-US" w:eastAsia="zh-CN"/>
              </w:rPr>
              <w:t>1</w:t>
            </w:r>
            <w:r>
              <w:rPr>
                <w:rStyle w:val="85"/>
                <w:rFonts w:hint="eastAsia" w:ascii="宋体" w:hAnsi="宋体" w:eastAsia="宋体" w:cs="宋体"/>
                <w:color w:val="auto"/>
                <w:sz w:val="21"/>
                <w:szCs w:val="21"/>
                <w:highlight w:val="none"/>
                <w:lang w:eastAsia="zh-CN"/>
              </w:rPr>
              <w:t>）按照样品标识的保存条件和法定时限要求，提供样品保管服务，并按照要求开展合格备份样品再利用工作</w:t>
            </w:r>
            <w:r>
              <w:rPr>
                <w:rStyle w:val="85"/>
                <w:rFonts w:hint="eastAsia" w:ascii="宋体" w:hAnsi="宋体" w:eastAsia="宋体" w:cs="宋体"/>
                <w:color w:val="auto"/>
                <w:sz w:val="21"/>
                <w:szCs w:val="21"/>
                <w:highlight w:val="none"/>
              </w:rPr>
              <w:t>。</w:t>
            </w:r>
          </w:p>
          <w:p w14:paraId="34D2EEEA">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2</w:t>
            </w:r>
            <w:r>
              <w:rPr>
                <w:rStyle w:val="85"/>
                <w:rFonts w:hint="eastAsia" w:ascii="宋体" w:hAnsi="宋体" w:eastAsia="宋体" w:cs="宋体"/>
                <w:color w:val="auto"/>
                <w:sz w:val="21"/>
                <w:szCs w:val="21"/>
                <w:highlight w:val="none"/>
              </w:rPr>
              <w:t>）积极配合采购人按规范程序和有关要求，对合格备份样品开展合理再利用。</w:t>
            </w:r>
            <w:r>
              <w:rPr>
                <w:rStyle w:val="85"/>
                <w:rFonts w:hint="eastAsia" w:ascii="宋体" w:hAnsi="宋体" w:eastAsia="宋体" w:cs="宋体"/>
                <w:color w:val="auto"/>
                <w:sz w:val="21"/>
                <w:szCs w:val="21"/>
                <w:highlight w:val="none"/>
                <w:lang w:eastAsia="zh-CN"/>
              </w:rPr>
              <w:t>合格备份样品的所有权归</w:t>
            </w:r>
            <w:r>
              <w:rPr>
                <w:rStyle w:val="85"/>
                <w:rFonts w:hint="eastAsia" w:ascii="宋体" w:hAnsi="宋体" w:eastAsia="宋体" w:cs="宋体"/>
                <w:color w:val="auto"/>
                <w:sz w:val="21"/>
                <w:szCs w:val="21"/>
                <w:highlight w:val="none"/>
                <w:lang w:val="en-US" w:eastAsia="zh-CN"/>
              </w:rPr>
              <w:t>采购</w:t>
            </w:r>
            <w:r>
              <w:rPr>
                <w:rStyle w:val="85"/>
                <w:rFonts w:hint="eastAsia" w:ascii="宋体" w:hAnsi="宋体" w:eastAsia="宋体" w:cs="宋体"/>
                <w:color w:val="auto"/>
                <w:sz w:val="21"/>
                <w:szCs w:val="21"/>
                <w:highlight w:val="none"/>
                <w:lang w:eastAsia="zh-CN"/>
              </w:rPr>
              <w:t>人所有</w:t>
            </w:r>
            <w:r>
              <w:rPr>
                <w:rStyle w:val="85"/>
                <w:rFonts w:hint="eastAsia" w:ascii="宋体" w:hAnsi="宋体" w:eastAsia="宋体" w:cs="宋体"/>
                <w:color w:val="auto"/>
                <w:sz w:val="21"/>
                <w:szCs w:val="21"/>
                <w:highlight w:val="none"/>
              </w:rPr>
              <w:t>。</w:t>
            </w:r>
          </w:p>
          <w:p w14:paraId="7A6CF370">
            <w:pPr>
              <w:widowControl/>
              <w:spacing w:line="320" w:lineRule="exact"/>
              <w:jc w:val="left"/>
              <w:textAlignment w:val="center"/>
              <w:rPr>
                <w:rStyle w:val="85"/>
                <w:rFonts w:hint="default" w:ascii="宋体" w:hAnsi="宋体" w:eastAsia="宋体" w:cs="宋体"/>
                <w:color w:val="auto"/>
                <w:sz w:val="21"/>
                <w:szCs w:val="21"/>
                <w:highlight w:val="none"/>
                <w:lang w:val="en-US" w:eastAsia="zh-CN"/>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3</w:t>
            </w:r>
            <w:r>
              <w:rPr>
                <w:rStyle w:val="85"/>
                <w:rFonts w:hint="eastAsia" w:ascii="宋体" w:hAnsi="宋体" w:eastAsia="宋体" w:cs="宋体"/>
                <w:color w:val="auto"/>
                <w:sz w:val="21"/>
                <w:szCs w:val="21"/>
                <w:highlight w:val="none"/>
              </w:rPr>
              <w:t>）</w:t>
            </w:r>
            <w:r>
              <w:rPr>
                <w:rStyle w:val="85"/>
                <w:rFonts w:hint="eastAsia" w:ascii="宋体" w:hAnsi="宋体" w:eastAsia="宋体" w:cs="宋体"/>
                <w:color w:val="auto"/>
                <w:sz w:val="21"/>
                <w:szCs w:val="21"/>
                <w:highlight w:val="none"/>
                <w:lang w:val="en-US" w:eastAsia="zh-CN"/>
              </w:rPr>
              <w:t>积极配合采购人</w:t>
            </w:r>
            <w:r>
              <w:rPr>
                <w:rStyle w:val="85"/>
                <w:rFonts w:hint="eastAsia" w:ascii="宋体" w:hAnsi="宋体" w:eastAsia="宋体" w:cs="宋体"/>
                <w:color w:val="auto"/>
                <w:sz w:val="21"/>
                <w:szCs w:val="21"/>
                <w:highlight w:val="none"/>
              </w:rPr>
              <w:t>对结论不合格的备份样品进行保存及处理，并保留样品保存和处理记录。</w:t>
            </w:r>
          </w:p>
        </w:tc>
      </w:tr>
      <w:tr w14:paraId="4236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19" w:type="dxa"/>
            <w:shd w:val="clear" w:color="auto" w:fill="auto"/>
            <w:vAlign w:val="center"/>
          </w:tcPr>
          <w:p w14:paraId="214357B4">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2150" w:type="dxa"/>
            <w:vAlign w:val="center"/>
          </w:tcPr>
          <w:p w14:paraId="21C5FFB3">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管理制度</w:t>
            </w:r>
          </w:p>
        </w:tc>
        <w:tc>
          <w:tcPr>
            <w:tcW w:w="5450" w:type="dxa"/>
            <w:shd w:val="clear" w:color="auto" w:fill="auto"/>
            <w:vAlign w:val="center"/>
          </w:tcPr>
          <w:p w14:paraId="787741A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管理制度具备人员工作规范、抽样、检验、样品管理、复验、结果上报等全流程工作的具体要求。</w:t>
            </w:r>
          </w:p>
        </w:tc>
      </w:tr>
      <w:tr w14:paraId="5157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19" w:type="dxa"/>
            <w:shd w:val="clear" w:color="auto" w:fill="auto"/>
            <w:vAlign w:val="center"/>
          </w:tcPr>
          <w:p w14:paraId="7502FA2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2150" w:type="dxa"/>
            <w:vAlign w:val="center"/>
          </w:tcPr>
          <w:p w14:paraId="6926A203">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快速响应服务时效</w:t>
            </w:r>
          </w:p>
        </w:tc>
        <w:tc>
          <w:tcPr>
            <w:tcW w:w="5450" w:type="dxa"/>
            <w:shd w:val="clear" w:color="auto" w:fill="auto"/>
            <w:vAlign w:val="center"/>
          </w:tcPr>
          <w:p w14:paraId="45DE85C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具备在项目需要时到达</w:t>
            </w:r>
            <w:r>
              <w:rPr>
                <w:rFonts w:hint="eastAsia" w:ascii="宋体" w:hAnsi="宋体" w:cs="宋体"/>
                <w:color w:val="auto"/>
                <w:szCs w:val="21"/>
                <w:highlight w:val="none"/>
              </w:rPr>
              <w:t>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地区（以</w:t>
            </w:r>
            <w:r>
              <w:rPr>
                <w:rFonts w:hint="eastAsia" w:ascii="宋体" w:hAnsi="宋体" w:cs="宋体"/>
                <w:color w:val="auto"/>
                <w:szCs w:val="21"/>
                <w:highlight w:val="none"/>
                <w:lang w:val="en-US" w:eastAsia="zh-CN"/>
              </w:rPr>
              <w:t>抽样地区</w:t>
            </w:r>
            <w:r>
              <w:rPr>
                <w:rFonts w:hint="eastAsia" w:ascii="宋体" w:hAnsi="宋体" w:cs="宋体"/>
                <w:color w:val="auto"/>
                <w:szCs w:val="21"/>
                <w:highlight w:val="none"/>
              </w:rPr>
              <w:t>地级市人民政府所在地为准）</w:t>
            </w:r>
            <w:r>
              <w:rPr>
                <w:rStyle w:val="85"/>
                <w:rFonts w:hint="eastAsia" w:ascii="宋体" w:hAnsi="宋体" w:eastAsia="宋体" w:cs="宋体"/>
                <w:color w:val="auto"/>
                <w:sz w:val="21"/>
                <w:szCs w:val="21"/>
                <w:highlight w:val="none"/>
              </w:rPr>
              <w:t>进行应急抽</w:t>
            </w:r>
            <w:r>
              <w:rPr>
                <w:rStyle w:val="85"/>
                <w:rFonts w:hint="eastAsia" w:ascii="宋体" w:hAnsi="宋体" w:eastAsia="宋体" w:cs="宋体"/>
                <w:color w:val="auto"/>
                <w:sz w:val="21"/>
                <w:szCs w:val="21"/>
                <w:highlight w:val="none"/>
                <w:lang w:val="en-US"/>
              </w:rPr>
              <w:t>样</w:t>
            </w:r>
            <w:r>
              <w:rPr>
                <w:rStyle w:val="85"/>
                <w:rFonts w:hint="eastAsia" w:ascii="宋体" w:hAnsi="宋体" w:eastAsia="宋体" w:cs="宋体"/>
                <w:color w:val="auto"/>
                <w:sz w:val="21"/>
                <w:szCs w:val="21"/>
                <w:highlight w:val="none"/>
              </w:rPr>
              <w:t>的快速响应服务时效。</w:t>
            </w:r>
          </w:p>
        </w:tc>
      </w:tr>
      <w:tr w14:paraId="1EC4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819" w:type="dxa"/>
            <w:shd w:val="clear" w:color="auto" w:fill="auto"/>
            <w:vAlign w:val="center"/>
          </w:tcPr>
          <w:p w14:paraId="7FF1A14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2150" w:type="dxa"/>
            <w:vAlign w:val="center"/>
          </w:tcPr>
          <w:p w14:paraId="41AB815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实施方案</w:t>
            </w:r>
          </w:p>
        </w:tc>
        <w:tc>
          <w:tcPr>
            <w:tcW w:w="5450" w:type="dxa"/>
            <w:shd w:val="clear" w:color="auto" w:fill="auto"/>
            <w:vAlign w:val="center"/>
          </w:tcPr>
          <w:p w14:paraId="307CE6E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实施方案应当包括但不限于抽样、检验、数据填报与分析汇总、质量控制、特色服务等各项内容。</w:t>
            </w:r>
          </w:p>
        </w:tc>
      </w:tr>
      <w:tr w14:paraId="2A10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19" w:type="dxa"/>
            <w:shd w:val="clear" w:color="auto" w:fill="auto"/>
            <w:vAlign w:val="center"/>
          </w:tcPr>
          <w:p w14:paraId="03AE113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2150" w:type="dxa"/>
            <w:vAlign w:val="center"/>
          </w:tcPr>
          <w:p w14:paraId="7674C09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突发事件应急处置预案</w:t>
            </w:r>
          </w:p>
        </w:tc>
        <w:tc>
          <w:tcPr>
            <w:tcW w:w="5450" w:type="dxa"/>
            <w:shd w:val="clear" w:color="auto" w:fill="auto"/>
            <w:vAlign w:val="center"/>
          </w:tcPr>
          <w:p w14:paraId="73915AA7">
            <w:pPr>
              <w:widowControl/>
              <w:numPr>
                <w:ilvl w:val="-1"/>
                <w:numId w:val="0"/>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应具有专门应对突发事件且符合项目需求的专业人员、专业设备和应急处置预案。</w:t>
            </w:r>
          </w:p>
        </w:tc>
      </w:tr>
      <w:tr w14:paraId="2766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819" w:type="dxa"/>
            <w:shd w:val="clear" w:color="auto" w:fill="auto"/>
            <w:vAlign w:val="center"/>
          </w:tcPr>
          <w:p w14:paraId="2E51334E">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2150" w:type="dxa"/>
            <w:vAlign w:val="center"/>
          </w:tcPr>
          <w:p w14:paraId="30335948">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工作业绩</w:t>
            </w:r>
          </w:p>
        </w:tc>
        <w:tc>
          <w:tcPr>
            <w:tcW w:w="5450" w:type="dxa"/>
            <w:shd w:val="clear" w:color="auto" w:fill="auto"/>
            <w:vAlign w:val="center"/>
          </w:tcPr>
          <w:p w14:paraId="6E63BE53">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（1）承担食品安全抽样检验工作任务及类似项目情况，包括常规任务、应急及专项任务。</w:t>
            </w:r>
          </w:p>
          <w:p w14:paraId="2F17464F">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（2）工作业绩应能证明供应商的服务能力。</w:t>
            </w:r>
          </w:p>
        </w:tc>
      </w:tr>
      <w:tr w14:paraId="412A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31688BD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2150" w:type="dxa"/>
            <w:vAlign w:val="center"/>
          </w:tcPr>
          <w:p w14:paraId="419F874A">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工作质量状况</w:t>
            </w:r>
          </w:p>
        </w:tc>
        <w:tc>
          <w:tcPr>
            <w:tcW w:w="5450" w:type="dxa"/>
            <w:shd w:val="clear" w:color="auto" w:fill="auto"/>
            <w:vAlign w:val="center"/>
          </w:tcPr>
          <w:p w14:paraId="13885C17">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在承担食品安全抽检任务中，因工作质量问题被通报的情况。</w:t>
            </w:r>
          </w:p>
        </w:tc>
      </w:tr>
    </w:tbl>
    <w:p w14:paraId="7EC1F6CA">
      <w:pPr>
        <w:widowControl/>
        <w:spacing w:line="560" w:lineRule="exact"/>
        <w:jc w:val="center"/>
        <w:rPr>
          <w:rFonts w:hint="eastAsia" w:ascii="宋体" w:hAnsi="宋体" w:cs="宋体"/>
          <w:color w:val="auto"/>
          <w:szCs w:val="21"/>
          <w:highlight w:val="none"/>
        </w:rPr>
      </w:pPr>
    </w:p>
    <w:p w14:paraId="6D80141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4.2.5管理考核</w:t>
      </w:r>
    </w:p>
    <w:p w14:paraId="1429AB18">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在服务周期内，供应商应确保其能力水平持续满足法律、法规、标准、规范性文件和采购人的要求，并接受采购人组织的数据质量考核、日常考核和技术考核等。</w:t>
      </w:r>
    </w:p>
    <w:p w14:paraId="25934EE8">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4.2.5.1 数据质量考核</w:t>
      </w:r>
    </w:p>
    <w:p w14:paraId="65908669">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采购人对供应商在国家食品安全抽样检验信息系统中填报的抽样检验数据的准确性、规范性、及时性等进行抽查。</w:t>
      </w:r>
    </w:p>
    <w:p w14:paraId="061D24C2">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4.2.5.2 日常考核</w:t>
      </w:r>
    </w:p>
    <w:p w14:paraId="0D280F2A">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采购人对供应商在任务执行过程中开展的管理考核，包括任务完成时效、均衡推进、问题发现率、复检异议认可、抽样覆盖率、抽样方案和分析报告质量、重大问题及时报告、应急服务响应等相关情况。</w:t>
      </w:r>
    </w:p>
    <w:p w14:paraId="59616BAB">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4.2.5.3 技术考核</w:t>
      </w:r>
    </w:p>
    <w:p w14:paraId="450F9CD3">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采购人对供应商在任务执行过程中开展的专项考核，包括盲样考核、留样复核、报告考核、现场检查、飞行检查等。</w:t>
      </w:r>
    </w:p>
    <w:p w14:paraId="428CA944">
      <w:pPr>
        <w:spacing w:line="360" w:lineRule="auto"/>
        <w:ind w:firstLine="422" w:firstLineChars="200"/>
        <w:outlineLvl w:val="0"/>
        <w:rPr>
          <w:rFonts w:hint="eastAsia" w:ascii="宋体" w:hAnsi="宋体" w:cs="宋体"/>
          <w:b/>
          <w:color w:val="auto"/>
          <w:szCs w:val="21"/>
          <w:highlight w:val="none"/>
        </w:rPr>
      </w:pPr>
      <w:bookmarkStart w:id="107" w:name="_Toc14012"/>
      <w:r>
        <w:rPr>
          <w:rFonts w:hint="eastAsia" w:ascii="宋体" w:hAnsi="宋体" w:cs="宋体"/>
          <w:b/>
          <w:color w:val="auto"/>
          <w:szCs w:val="21"/>
          <w:highlight w:val="none"/>
        </w:rPr>
        <w:t>5</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商务要求</w:t>
      </w:r>
      <w:bookmarkEnd w:id="107"/>
    </w:p>
    <w:p w14:paraId="7D0A5703">
      <w:pPr>
        <w:pStyle w:val="77"/>
        <w:spacing w:line="360" w:lineRule="auto"/>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服务期限：自合同签订之日起至202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前</w:t>
      </w:r>
      <w:r>
        <w:rPr>
          <w:rFonts w:hint="eastAsia" w:ascii="宋体" w:hAnsi="宋体" w:eastAsia="宋体" w:cs="宋体"/>
          <w:color w:val="auto"/>
          <w:sz w:val="21"/>
          <w:szCs w:val="21"/>
          <w:highlight w:val="none"/>
        </w:rPr>
        <w:t>完成。</w:t>
      </w:r>
    </w:p>
    <w:p w14:paraId="01248F6D">
      <w:pPr>
        <w:pStyle w:val="77"/>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5.2 服务范围：</w:t>
      </w:r>
      <w:r>
        <w:rPr>
          <w:rFonts w:hint="eastAsia" w:ascii="宋体" w:hAnsi="宋体" w:eastAsia="宋体" w:cs="宋体"/>
          <w:color w:val="auto"/>
          <w:sz w:val="21"/>
          <w:szCs w:val="21"/>
          <w:highlight w:val="none"/>
          <w:lang w:eastAsia="zh-CN"/>
        </w:rPr>
        <w:t>2026年省级食品安全抽检技术服务（第二批）</w:t>
      </w:r>
    </w:p>
    <w:p w14:paraId="379347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付款进度和方式</w:t>
      </w:r>
    </w:p>
    <w:p w14:paraId="16B8F6CF">
      <w:pPr>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合同生效后一个月内，</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采购人</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先行向</w:t>
      </w:r>
      <w:r>
        <w:rPr>
          <w:rFonts w:hint="eastAsia" w:ascii="宋体" w:hAnsi="宋体" w:cs="宋体"/>
          <w:b w:val="0"/>
          <w:bCs w:val="0"/>
          <w:color w:val="000000" w:themeColor="text1"/>
          <w:kern w:val="2"/>
          <w:sz w:val="21"/>
          <w:szCs w:val="21"/>
          <w:lang w:val="en-US" w:eastAsia="zh-CN" w:bidi="ar-SA"/>
          <w14:textFill>
            <w14:solidFill>
              <w14:schemeClr w14:val="tx1"/>
            </w14:solidFill>
          </w14:textFill>
        </w:rPr>
        <w:t>供应商</w:t>
      </w:r>
      <w:r>
        <w:rPr>
          <w:rFonts w:hint="eastAsia" w:ascii="宋体" w:hAnsi="宋体" w:eastAsia="宋体" w:cs="宋体"/>
          <w:b w:val="0"/>
          <w:bCs w:val="0"/>
          <w:color w:val="auto"/>
          <w:kern w:val="2"/>
          <w:sz w:val="21"/>
          <w:szCs w:val="21"/>
          <w:highlight w:val="none"/>
          <w:lang w:val="en-US" w:eastAsia="zh-CN" w:bidi="ar-SA"/>
        </w:rPr>
        <w:t>支付合同金额的50%。2026年12月10日前，</w:t>
      </w:r>
      <w:r>
        <w:rPr>
          <w:rFonts w:hint="eastAsia" w:ascii="宋体" w:hAnsi="宋体" w:cs="宋体"/>
          <w:b w:val="0"/>
          <w:bCs w:val="0"/>
          <w:color w:val="auto"/>
          <w:kern w:val="2"/>
          <w:sz w:val="21"/>
          <w:szCs w:val="21"/>
          <w:highlight w:val="none"/>
          <w:lang w:val="en-US" w:eastAsia="zh-CN" w:bidi="ar-SA"/>
        </w:rPr>
        <w:t>供应商</w:t>
      </w:r>
      <w:r>
        <w:rPr>
          <w:rFonts w:hint="eastAsia" w:ascii="宋体" w:hAnsi="宋体" w:eastAsia="宋体" w:cs="宋体"/>
          <w:b w:val="0"/>
          <w:bCs w:val="0"/>
          <w:color w:val="auto"/>
          <w:kern w:val="2"/>
          <w:sz w:val="21"/>
          <w:szCs w:val="21"/>
          <w:highlight w:val="none"/>
          <w:lang w:val="en-US" w:eastAsia="zh-CN" w:bidi="ar-SA"/>
        </w:rPr>
        <w:t>应完成任务。</w:t>
      </w:r>
      <w:r>
        <w:rPr>
          <w:rFonts w:hint="eastAsia" w:ascii="宋体" w:hAnsi="宋体" w:cs="宋体"/>
          <w:b w:val="0"/>
          <w:bCs w:val="0"/>
          <w:color w:val="auto"/>
          <w:kern w:val="2"/>
          <w:sz w:val="21"/>
          <w:szCs w:val="21"/>
          <w:highlight w:val="none"/>
          <w:lang w:val="en-US" w:eastAsia="zh-CN" w:bidi="ar-SA"/>
        </w:rPr>
        <w:t>采购人</w:t>
      </w:r>
      <w:r>
        <w:rPr>
          <w:rFonts w:hint="eastAsia" w:ascii="宋体" w:hAnsi="宋体" w:eastAsia="宋体" w:cs="宋体"/>
          <w:b w:val="0"/>
          <w:bCs w:val="0"/>
          <w:color w:val="auto"/>
          <w:kern w:val="2"/>
          <w:sz w:val="21"/>
          <w:szCs w:val="21"/>
          <w:highlight w:val="none"/>
          <w:lang w:val="en-US" w:eastAsia="zh-CN" w:bidi="ar-SA"/>
        </w:rPr>
        <w:t>应在验收通过后30日内向</w:t>
      </w:r>
      <w:r>
        <w:rPr>
          <w:rFonts w:hint="eastAsia" w:ascii="宋体" w:hAnsi="宋体" w:cs="宋体"/>
          <w:b w:val="0"/>
          <w:bCs w:val="0"/>
          <w:color w:val="auto"/>
          <w:kern w:val="2"/>
          <w:sz w:val="21"/>
          <w:szCs w:val="21"/>
          <w:highlight w:val="none"/>
          <w:lang w:val="en-US" w:eastAsia="zh-CN" w:bidi="ar-SA"/>
        </w:rPr>
        <w:t>供应商</w:t>
      </w:r>
      <w:r>
        <w:rPr>
          <w:rFonts w:hint="eastAsia" w:ascii="宋体" w:hAnsi="宋体" w:eastAsia="宋体" w:cs="宋体"/>
          <w:b w:val="0"/>
          <w:bCs w:val="0"/>
          <w:color w:val="auto"/>
          <w:kern w:val="2"/>
          <w:sz w:val="21"/>
          <w:szCs w:val="21"/>
          <w:highlight w:val="none"/>
          <w:lang w:val="en-US" w:eastAsia="zh-CN" w:bidi="ar-SA"/>
        </w:rPr>
        <w:t>支付剩余费用。</w:t>
      </w:r>
    </w:p>
    <w:p w14:paraId="366261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 履约验收</w:t>
      </w:r>
    </w:p>
    <w:p w14:paraId="6071C96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5.4.1验收程序</w:t>
      </w:r>
    </w:p>
    <w:p w14:paraId="4A94AE9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原则上按照通知验收、机构自查、验收评审、综合评价、整改复查的流程组织开展验收工作。</w:t>
      </w:r>
    </w:p>
    <w:p w14:paraId="7F23923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5.4.2验收内容</w:t>
      </w:r>
    </w:p>
    <w:p w14:paraId="54CA90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验收内容包括：计划执行情况、任务完成质量、分析报告质量、机构综合考核情况以及合同规定的其他履约情况等。履约验收的内容和标准</w:t>
      </w:r>
      <w:r>
        <w:rPr>
          <w:rFonts w:hint="eastAsia" w:ascii="宋体" w:hAnsi="宋体" w:cs="宋体"/>
          <w:color w:val="auto"/>
          <w:szCs w:val="21"/>
          <w:highlight w:val="none"/>
          <w:lang w:val="en-US" w:eastAsia="zh-CN"/>
        </w:rPr>
        <w:t>详见下表</w:t>
      </w:r>
      <w:r>
        <w:rPr>
          <w:rFonts w:hint="eastAsia" w:ascii="宋体" w:hAnsi="宋体" w:cs="宋体"/>
          <w:color w:val="auto"/>
          <w:szCs w:val="21"/>
          <w:highlight w:val="none"/>
        </w:rPr>
        <w:t>。</w:t>
      </w:r>
    </w:p>
    <w:p w14:paraId="6F0C08BA">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表5 履约验收项目表</w:t>
      </w:r>
    </w:p>
    <w:tbl>
      <w:tblPr>
        <w:tblStyle w:val="34"/>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06"/>
        <w:gridCol w:w="1459"/>
        <w:gridCol w:w="4253"/>
        <w:gridCol w:w="1185"/>
      </w:tblGrid>
      <w:tr w14:paraId="3F09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21" w:type="dxa"/>
            <w:vAlign w:val="center"/>
          </w:tcPr>
          <w:p w14:paraId="4E3F18B9">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5" w:type="dxa"/>
            <w:gridSpan w:val="2"/>
            <w:vAlign w:val="center"/>
          </w:tcPr>
          <w:p w14:paraId="7A46AB6C">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验收内容</w:t>
            </w:r>
          </w:p>
        </w:tc>
        <w:tc>
          <w:tcPr>
            <w:tcW w:w="4253" w:type="dxa"/>
            <w:vAlign w:val="center"/>
          </w:tcPr>
          <w:p w14:paraId="532499FE">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验收标准</w:t>
            </w:r>
          </w:p>
        </w:tc>
        <w:tc>
          <w:tcPr>
            <w:tcW w:w="1185" w:type="dxa"/>
            <w:vAlign w:val="center"/>
          </w:tcPr>
          <w:p w14:paraId="13D42451">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证明材料</w:t>
            </w:r>
          </w:p>
        </w:tc>
      </w:tr>
      <w:tr w14:paraId="3743E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1" w:type="dxa"/>
            <w:vAlign w:val="center"/>
          </w:tcPr>
          <w:p w14:paraId="3ED202F1">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2265" w:type="dxa"/>
            <w:gridSpan w:val="2"/>
            <w:vAlign w:val="center"/>
          </w:tcPr>
          <w:p w14:paraId="7B26C88F">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计划执行情况</w:t>
            </w:r>
          </w:p>
        </w:tc>
        <w:tc>
          <w:tcPr>
            <w:tcW w:w="4253" w:type="dxa"/>
            <w:vAlign w:val="center"/>
          </w:tcPr>
          <w:p w14:paraId="1C02A6CD">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抽检的类型、品种、批次、区域、环节、场所等符合采购人的要求。</w:t>
            </w:r>
          </w:p>
        </w:tc>
        <w:tc>
          <w:tcPr>
            <w:tcW w:w="1185" w:type="dxa"/>
            <w:vAlign w:val="center"/>
          </w:tcPr>
          <w:p w14:paraId="6AA419B1">
            <w:pPr>
              <w:widowControl/>
              <w:adjustRightInd w:val="0"/>
              <w:snapToGrid w:val="0"/>
              <w:spacing w:line="320" w:lineRule="exact"/>
              <w:jc w:val="center"/>
              <w:rPr>
                <w:rFonts w:hint="eastAsia" w:ascii="宋体" w:hAnsi="宋体" w:cs="宋体"/>
                <w:color w:val="auto"/>
                <w:kern w:val="0"/>
                <w:szCs w:val="21"/>
                <w:highlight w:val="none"/>
              </w:rPr>
            </w:pPr>
          </w:p>
        </w:tc>
      </w:tr>
      <w:tr w14:paraId="35D6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21" w:type="dxa"/>
            <w:vAlign w:val="center"/>
          </w:tcPr>
          <w:p w14:paraId="7DEF56BD">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265" w:type="dxa"/>
            <w:gridSpan w:val="2"/>
            <w:vAlign w:val="center"/>
          </w:tcPr>
          <w:p w14:paraId="5419E685">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任务完成时限</w:t>
            </w:r>
          </w:p>
        </w:tc>
        <w:tc>
          <w:tcPr>
            <w:tcW w:w="4253" w:type="dxa"/>
            <w:vAlign w:val="center"/>
          </w:tcPr>
          <w:p w14:paraId="6D017707">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任务完成时限和均衡推进度符合采购人的要求。</w:t>
            </w:r>
          </w:p>
        </w:tc>
        <w:tc>
          <w:tcPr>
            <w:tcW w:w="1185" w:type="dxa"/>
            <w:vAlign w:val="center"/>
          </w:tcPr>
          <w:p w14:paraId="42999532">
            <w:pPr>
              <w:widowControl/>
              <w:adjustRightInd w:val="0"/>
              <w:snapToGrid w:val="0"/>
              <w:spacing w:line="320" w:lineRule="exact"/>
              <w:jc w:val="center"/>
              <w:rPr>
                <w:rFonts w:hint="eastAsia" w:ascii="宋体" w:hAnsi="宋体" w:cs="宋体"/>
                <w:color w:val="auto"/>
                <w:kern w:val="0"/>
                <w:szCs w:val="21"/>
                <w:highlight w:val="none"/>
              </w:rPr>
            </w:pPr>
          </w:p>
        </w:tc>
      </w:tr>
      <w:tr w14:paraId="4D9F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21" w:type="dxa"/>
            <w:vAlign w:val="center"/>
          </w:tcPr>
          <w:p w14:paraId="4E7BA774">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806" w:type="dxa"/>
            <w:vMerge w:val="restart"/>
            <w:vAlign w:val="center"/>
          </w:tcPr>
          <w:p w14:paraId="54FFB467">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任务完成质量</w:t>
            </w:r>
          </w:p>
        </w:tc>
        <w:tc>
          <w:tcPr>
            <w:tcW w:w="1459" w:type="dxa"/>
            <w:vAlign w:val="center"/>
          </w:tcPr>
          <w:p w14:paraId="45F1463A">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问题发现率</w:t>
            </w:r>
          </w:p>
        </w:tc>
        <w:tc>
          <w:tcPr>
            <w:tcW w:w="4253" w:type="dxa"/>
            <w:vAlign w:val="center"/>
          </w:tcPr>
          <w:p w14:paraId="6124E5E6">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不合格/问题样品发现率符合采购人的要求。</w:t>
            </w:r>
          </w:p>
        </w:tc>
        <w:tc>
          <w:tcPr>
            <w:tcW w:w="1185" w:type="dxa"/>
            <w:vAlign w:val="center"/>
          </w:tcPr>
          <w:p w14:paraId="6FEEF0E4">
            <w:pPr>
              <w:widowControl/>
              <w:adjustRightInd w:val="0"/>
              <w:snapToGrid w:val="0"/>
              <w:spacing w:line="320" w:lineRule="exact"/>
              <w:jc w:val="center"/>
              <w:rPr>
                <w:rFonts w:hint="eastAsia" w:ascii="宋体" w:hAnsi="宋体" w:cs="宋体"/>
                <w:color w:val="auto"/>
                <w:kern w:val="0"/>
                <w:szCs w:val="21"/>
                <w:highlight w:val="none"/>
              </w:rPr>
            </w:pPr>
          </w:p>
        </w:tc>
      </w:tr>
      <w:tr w14:paraId="3D2B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1" w:type="dxa"/>
            <w:vAlign w:val="center"/>
          </w:tcPr>
          <w:p w14:paraId="1DCAA50B">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806" w:type="dxa"/>
            <w:vMerge w:val="continue"/>
            <w:vAlign w:val="center"/>
          </w:tcPr>
          <w:p w14:paraId="2D3DDE25">
            <w:pPr>
              <w:widowControl/>
              <w:spacing w:line="320" w:lineRule="exact"/>
              <w:ind w:firstLine="562"/>
              <w:jc w:val="center"/>
              <w:rPr>
                <w:rFonts w:hint="eastAsia" w:ascii="宋体" w:hAnsi="宋体" w:cs="宋体"/>
                <w:color w:val="auto"/>
                <w:kern w:val="0"/>
                <w:szCs w:val="21"/>
                <w:highlight w:val="none"/>
              </w:rPr>
            </w:pPr>
          </w:p>
        </w:tc>
        <w:tc>
          <w:tcPr>
            <w:tcW w:w="1459" w:type="dxa"/>
            <w:vAlign w:val="center"/>
          </w:tcPr>
          <w:p w14:paraId="5175B330">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数据质量</w:t>
            </w:r>
          </w:p>
        </w:tc>
        <w:tc>
          <w:tcPr>
            <w:tcW w:w="4253" w:type="dxa"/>
            <w:vAlign w:val="center"/>
          </w:tcPr>
          <w:p w14:paraId="3B1B3164">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被抽查数据的准确性、规范性以及数据退修率等符合采购人的要求。</w:t>
            </w:r>
          </w:p>
        </w:tc>
        <w:tc>
          <w:tcPr>
            <w:tcW w:w="1185" w:type="dxa"/>
            <w:vAlign w:val="center"/>
          </w:tcPr>
          <w:p w14:paraId="6E175191">
            <w:pPr>
              <w:widowControl/>
              <w:adjustRightInd w:val="0"/>
              <w:snapToGrid w:val="0"/>
              <w:spacing w:line="320" w:lineRule="exact"/>
              <w:jc w:val="center"/>
              <w:rPr>
                <w:rFonts w:hint="eastAsia" w:ascii="宋体" w:hAnsi="宋体" w:cs="宋体"/>
                <w:color w:val="auto"/>
                <w:kern w:val="0"/>
                <w:szCs w:val="21"/>
                <w:highlight w:val="none"/>
              </w:rPr>
            </w:pPr>
          </w:p>
        </w:tc>
      </w:tr>
      <w:tr w14:paraId="4927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21" w:type="dxa"/>
            <w:vAlign w:val="center"/>
          </w:tcPr>
          <w:p w14:paraId="7D4A90B4">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806" w:type="dxa"/>
            <w:vMerge w:val="continue"/>
            <w:vAlign w:val="center"/>
          </w:tcPr>
          <w:p w14:paraId="65D5D396">
            <w:pPr>
              <w:widowControl/>
              <w:spacing w:line="320" w:lineRule="exact"/>
              <w:ind w:firstLine="562"/>
              <w:jc w:val="center"/>
              <w:rPr>
                <w:rFonts w:hint="eastAsia" w:ascii="宋体" w:hAnsi="宋体" w:cs="宋体"/>
                <w:color w:val="auto"/>
                <w:kern w:val="0"/>
                <w:szCs w:val="21"/>
                <w:highlight w:val="none"/>
              </w:rPr>
            </w:pPr>
          </w:p>
        </w:tc>
        <w:tc>
          <w:tcPr>
            <w:tcW w:w="1459" w:type="dxa"/>
            <w:vAlign w:val="center"/>
          </w:tcPr>
          <w:p w14:paraId="0E3F8FBD">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复检异议</w:t>
            </w:r>
          </w:p>
        </w:tc>
        <w:tc>
          <w:tcPr>
            <w:tcW w:w="4253" w:type="dxa"/>
            <w:vAlign w:val="center"/>
          </w:tcPr>
          <w:p w14:paraId="17A434B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复检被推翻原结论、异议被认可的情况。</w:t>
            </w:r>
          </w:p>
        </w:tc>
        <w:tc>
          <w:tcPr>
            <w:tcW w:w="1185" w:type="dxa"/>
            <w:vAlign w:val="center"/>
          </w:tcPr>
          <w:p w14:paraId="035F4A8C">
            <w:pPr>
              <w:widowControl/>
              <w:adjustRightInd w:val="0"/>
              <w:snapToGrid w:val="0"/>
              <w:spacing w:line="320" w:lineRule="exact"/>
              <w:jc w:val="center"/>
              <w:rPr>
                <w:rFonts w:hint="eastAsia" w:ascii="宋体" w:hAnsi="宋体" w:cs="宋体"/>
                <w:color w:val="auto"/>
                <w:kern w:val="0"/>
                <w:szCs w:val="21"/>
                <w:highlight w:val="none"/>
              </w:rPr>
            </w:pPr>
          </w:p>
        </w:tc>
      </w:tr>
      <w:tr w14:paraId="46AB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21" w:type="dxa"/>
            <w:vAlign w:val="center"/>
          </w:tcPr>
          <w:p w14:paraId="02B3316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2265" w:type="dxa"/>
            <w:gridSpan w:val="2"/>
            <w:vAlign w:val="center"/>
          </w:tcPr>
          <w:p w14:paraId="0D56BB34">
            <w:pPr>
              <w:widowControl/>
              <w:spacing w:line="320" w:lineRule="exact"/>
              <w:jc w:val="center"/>
              <w:rPr>
                <w:rFonts w:hint="eastAsia" w:ascii="宋体" w:hAnsi="宋体" w:cs="宋体"/>
                <w:color w:val="auto"/>
                <w:kern w:val="0"/>
                <w:szCs w:val="21"/>
                <w:highlight w:val="none"/>
              </w:rPr>
            </w:pPr>
            <w:r>
              <w:rPr>
                <w:rStyle w:val="85"/>
                <w:rFonts w:ascii="宋体" w:hAnsi="宋体" w:eastAsia="宋体" w:cs="宋体"/>
                <w:color w:val="auto"/>
                <w:sz w:val="21"/>
                <w:szCs w:val="21"/>
                <w:highlight w:val="none"/>
              </w:rPr>
              <w:t>分析报告质量</w:t>
            </w:r>
          </w:p>
        </w:tc>
        <w:tc>
          <w:tcPr>
            <w:tcW w:w="4253" w:type="dxa"/>
            <w:vAlign w:val="center"/>
          </w:tcPr>
          <w:p w14:paraId="0EF9794B">
            <w:pPr>
              <w:widowControl/>
              <w:adjustRightInd w:val="0"/>
              <w:snapToGrid w:val="0"/>
              <w:spacing w:line="320" w:lineRule="exact"/>
              <w:jc w:val="center"/>
              <w:rPr>
                <w:rFonts w:hint="eastAsia" w:ascii="宋体" w:hAnsi="宋体" w:cs="宋体"/>
                <w:color w:val="auto"/>
                <w:kern w:val="0"/>
                <w:szCs w:val="21"/>
                <w:highlight w:val="none"/>
              </w:rPr>
            </w:pPr>
            <w:r>
              <w:rPr>
                <w:rStyle w:val="85"/>
                <w:rFonts w:ascii="宋体" w:hAnsi="宋体" w:eastAsia="宋体" w:cs="宋体"/>
                <w:color w:val="auto"/>
                <w:sz w:val="21"/>
                <w:szCs w:val="21"/>
                <w:highlight w:val="none"/>
              </w:rPr>
              <w:t>分析报告全面、详实、有针对性，风险提示清晰明确、建议切实可行，</w:t>
            </w:r>
            <w:r>
              <w:rPr>
                <w:rFonts w:hint="eastAsia" w:ascii="宋体" w:hAnsi="宋体" w:cs="宋体"/>
                <w:color w:val="auto"/>
                <w:kern w:val="0"/>
                <w:szCs w:val="21"/>
                <w:highlight w:val="none"/>
              </w:rPr>
              <w:t>符合采购人的要求。</w:t>
            </w:r>
          </w:p>
        </w:tc>
        <w:tc>
          <w:tcPr>
            <w:tcW w:w="1185" w:type="dxa"/>
            <w:vAlign w:val="center"/>
          </w:tcPr>
          <w:p w14:paraId="38806BAF">
            <w:pPr>
              <w:widowControl/>
              <w:adjustRightInd w:val="0"/>
              <w:snapToGrid w:val="0"/>
              <w:spacing w:line="320" w:lineRule="exact"/>
              <w:jc w:val="center"/>
              <w:rPr>
                <w:rFonts w:hint="eastAsia" w:ascii="宋体" w:hAnsi="宋体" w:cs="宋体"/>
                <w:color w:val="auto"/>
                <w:kern w:val="0"/>
                <w:szCs w:val="21"/>
                <w:highlight w:val="none"/>
              </w:rPr>
            </w:pPr>
          </w:p>
        </w:tc>
      </w:tr>
      <w:tr w14:paraId="1251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18EF288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7</w:t>
            </w:r>
          </w:p>
        </w:tc>
        <w:tc>
          <w:tcPr>
            <w:tcW w:w="2265" w:type="dxa"/>
            <w:gridSpan w:val="2"/>
            <w:vAlign w:val="center"/>
          </w:tcPr>
          <w:p w14:paraId="018B27E3">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服务保障支撑监管的情况</w:t>
            </w:r>
          </w:p>
        </w:tc>
        <w:tc>
          <w:tcPr>
            <w:tcW w:w="4253" w:type="dxa"/>
            <w:vAlign w:val="center"/>
          </w:tcPr>
          <w:p w14:paraId="314C0BB8">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应急响应、服务保障等监管特殊要求</w:t>
            </w:r>
            <w:r>
              <w:rPr>
                <w:rFonts w:hint="eastAsia" w:ascii="宋体" w:hAnsi="宋体" w:cs="宋体"/>
                <w:color w:val="auto"/>
                <w:kern w:val="0"/>
                <w:szCs w:val="21"/>
                <w:highlight w:val="none"/>
              </w:rPr>
              <w:t>符合采购人的要求。</w:t>
            </w:r>
          </w:p>
        </w:tc>
        <w:tc>
          <w:tcPr>
            <w:tcW w:w="1185" w:type="dxa"/>
            <w:vAlign w:val="center"/>
          </w:tcPr>
          <w:p w14:paraId="154FA24D">
            <w:pPr>
              <w:widowControl/>
              <w:adjustRightInd w:val="0"/>
              <w:snapToGrid w:val="0"/>
              <w:spacing w:line="320" w:lineRule="exact"/>
              <w:jc w:val="center"/>
              <w:rPr>
                <w:rFonts w:hint="eastAsia" w:ascii="宋体" w:hAnsi="宋体" w:cs="宋体"/>
                <w:color w:val="auto"/>
                <w:kern w:val="0"/>
                <w:szCs w:val="21"/>
                <w:highlight w:val="none"/>
              </w:rPr>
            </w:pPr>
          </w:p>
        </w:tc>
      </w:tr>
      <w:tr w14:paraId="5145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138D2C03">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w:t>
            </w:r>
          </w:p>
        </w:tc>
        <w:tc>
          <w:tcPr>
            <w:tcW w:w="2265" w:type="dxa"/>
            <w:gridSpan w:val="2"/>
            <w:vAlign w:val="center"/>
          </w:tcPr>
          <w:p w14:paraId="5EAA1B67">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工作纪律情况</w:t>
            </w:r>
          </w:p>
        </w:tc>
        <w:tc>
          <w:tcPr>
            <w:tcW w:w="4253" w:type="dxa"/>
            <w:vAlign w:val="center"/>
          </w:tcPr>
          <w:p w14:paraId="374C7BD9">
            <w:pPr>
              <w:widowControl/>
              <w:adjustRightInd w:val="0"/>
              <w:snapToGrid w:val="0"/>
              <w:spacing w:line="320" w:lineRule="exact"/>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遵守法律法规、抽样和检验纪律等符合采购人的要求。</w:t>
            </w:r>
          </w:p>
        </w:tc>
        <w:tc>
          <w:tcPr>
            <w:tcW w:w="1185" w:type="dxa"/>
            <w:vAlign w:val="center"/>
          </w:tcPr>
          <w:p w14:paraId="4FD5E519">
            <w:pPr>
              <w:widowControl/>
              <w:adjustRightInd w:val="0"/>
              <w:snapToGrid w:val="0"/>
              <w:spacing w:line="320" w:lineRule="exact"/>
              <w:jc w:val="center"/>
              <w:rPr>
                <w:rFonts w:hint="eastAsia" w:ascii="宋体" w:hAnsi="宋体" w:cs="宋体"/>
                <w:color w:val="auto"/>
                <w:kern w:val="0"/>
                <w:szCs w:val="21"/>
                <w:highlight w:val="none"/>
              </w:rPr>
            </w:pPr>
          </w:p>
        </w:tc>
      </w:tr>
      <w:tr w14:paraId="5306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21" w:type="dxa"/>
            <w:vAlign w:val="center"/>
          </w:tcPr>
          <w:p w14:paraId="32E1254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9</w:t>
            </w:r>
          </w:p>
        </w:tc>
        <w:tc>
          <w:tcPr>
            <w:tcW w:w="2265" w:type="dxa"/>
            <w:gridSpan w:val="2"/>
            <w:vAlign w:val="center"/>
          </w:tcPr>
          <w:p w14:paraId="6C01A7A4">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合同规定的其他履约情况</w:t>
            </w:r>
          </w:p>
        </w:tc>
        <w:tc>
          <w:tcPr>
            <w:tcW w:w="4253" w:type="dxa"/>
            <w:vAlign w:val="center"/>
          </w:tcPr>
          <w:p w14:paraId="56E4BD1B">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符合合同书要求。</w:t>
            </w:r>
          </w:p>
        </w:tc>
        <w:tc>
          <w:tcPr>
            <w:tcW w:w="1185" w:type="dxa"/>
            <w:vAlign w:val="center"/>
          </w:tcPr>
          <w:p w14:paraId="0C2A1C23">
            <w:pPr>
              <w:widowControl/>
              <w:adjustRightInd w:val="0"/>
              <w:snapToGrid w:val="0"/>
              <w:spacing w:line="320" w:lineRule="exact"/>
              <w:jc w:val="center"/>
              <w:rPr>
                <w:rFonts w:hint="eastAsia" w:ascii="宋体" w:hAnsi="宋体" w:cs="宋体"/>
                <w:color w:val="auto"/>
                <w:kern w:val="0"/>
                <w:szCs w:val="21"/>
                <w:highlight w:val="none"/>
              </w:rPr>
            </w:pPr>
          </w:p>
        </w:tc>
      </w:tr>
      <w:tr w14:paraId="6938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1" w:type="dxa"/>
            <w:vAlign w:val="center"/>
          </w:tcPr>
          <w:p w14:paraId="0D996BF6">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w:t>
            </w:r>
          </w:p>
        </w:tc>
        <w:tc>
          <w:tcPr>
            <w:tcW w:w="2265" w:type="dxa"/>
            <w:gridSpan w:val="2"/>
            <w:vAlign w:val="center"/>
          </w:tcPr>
          <w:p w14:paraId="509ADAC0">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spacing w:val="-10"/>
                <w:kern w:val="0"/>
                <w:szCs w:val="21"/>
                <w:highlight w:val="none"/>
              </w:rPr>
              <w:t>采购人认为需要的其他验收内容</w:t>
            </w:r>
          </w:p>
        </w:tc>
        <w:tc>
          <w:tcPr>
            <w:tcW w:w="4253" w:type="dxa"/>
            <w:vAlign w:val="center"/>
          </w:tcPr>
          <w:p w14:paraId="7E1112C8">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85" w:type="dxa"/>
            <w:vAlign w:val="center"/>
          </w:tcPr>
          <w:p w14:paraId="79951336">
            <w:pPr>
              <w:widowControl/>
              <w:adjustRightInd w:val="0"/>
              <w:snapToGrid w:val="0"/>
              <w:spacing w:line="320" w:lineRule="exact"/>
              <w:jc w:val="center"/>
              <w:rPr>
                <w:rFonts w:hint="eastAsia" w:ascii="宋体" w:hAnsi="宋体" w:cs="宋体"/>
                <w:color w:val="auto"/>
                <w:kern w:val="0"/>
                <w:szCs w:val="21"/>
                <w:highlight w:val="none"/>
              </w:rPr>
            </w:pPr>
          </w:p>
        </w:tc>
      </w:tr>
    </w:tbl>
    <w:p w14:paraId="149D68D3">
      <w:pPr>
        <w:spacing w:line="24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br w:type="page"/>
      </w:r>
    </w:p>
    <w:p w14:paraId="77E11504">
      <w:pPr>
        <w:spacing w:line="36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t>附件：</w:t>
      </w:r>
    </w:p>
    <w:p w14:paraId="05D75BBA">
      <w:pPr>
        <w:spacing w:line="360" w:lineRule="auto"/>
        <w:ind w:firstLine="0" w:firstLineChars="0"/>
        <w:rPr>
          <w:rFonts w:hint="default" w:ascii="宋体" w:hAnsi="宋体" w:cs="方正黑体_GBK"/>
          <w:b/>
          <w:color w:val="auto"/>
          <w:szCs w:val="21"/>
          <w:highlight w:val="none"/>
          <w:lang w:val="en-US" w:eastAsia="zh-CN"/>
        </w:rPr>
      </w:pPr>
      <w:r>
        <w:rPr>
          <w:rFonts w:hint="eastAsia" w:ascii="宋体" w:hAnsi="宋体" w:cs="方正黑体_GBK"/>
          <w:b/>
          <w:color w:val="auto"/>
          <w:szCs w:val="21"/>
          <w:highlight w:val="none"/>
        </w:rPr>
        <w:t>1.2026年省级食品安全抽检技术服务</w:t>
      </w:r>
      <w:r>
        <w:rPr>
          <w:rFonts w:hint="eastAsia" w:ascii="宋体" w:hAnsi="宋体" w:cs="方正黑体_GBK"/>
          <w:b/>
          <w:color w:val="auto"/>
          <w:szCs w:val="21"/>
          <w:highlight w:val="none"/>
          <w:lang w:eastAsia="zh-CN"/>
        </w:rPr>
        <w:t>（第二批）</w:t>
      </w:r>
      <w:r>
        <w:rPr>
          <w:rFonts w:hint="eastAsia" w:ascii="宋体" w:hAnsi="宋体" w:cs="方正黑体_GBK"/>
          <w:b/>
          <w:color w:val="auto"/>
          <w:szCs w:val="21"/>
          <w:highlight w:val="none"/>
          <w:lang w:val="en-US" w:eastAsia="zh-CN"/>
        </w:rPr>
        <w:t>任务类型</w:t>
      </w:r>
    </w:p>
    <w:p w14:paraId="6792502B">
      <w:pPr>
        <w:spacing w:line="36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t>2.2026年省级食品安全抽检技术服务</w:t>
      </w:r>
      <w:r>
        <w:rPr>
          <w:rFonts w:hint="eastAsia" w:ascii="宋体" w:hAnsi="宋体" w:cs="方正黑体_GBK"/>
          <w:b/>
          <w:color w:val="auto"/>
          <w:szCs w:val="21"/>
          <w:highlight w:val="none"/>
          <w:lang w:eastAsia="zh-CN"/>
        </w:rPr>
        <w:t>（第二批）</w:t>
      </w:r>
      <w:r>
        <w:rPr>
          <w:rFonts w:hint="eastAsia" w:ascii="宋体" w:hAnsi="宋体" w:cs="方正黑体_GBK"/>
          <w:b/>
          <w:color w:val="auto"/>
          <w:szCs w:val="21"/>
          <w:highlight w:val="none"/>
        </w:rPr>
        <w:t>政府采购</w:t>
      </w:r>
      <w:r>
        <w:rPr>
          <w:rFonts w:hint="eastAsia" w:ascii="宋体" w:hAnsi="宋体" w:cs="方正黑体_GBK"/>
          <w:b/>
          <w:color w:val="auto"/>
          <w:szCs w:val="21"/>
          <w:highlight w:val="none"/>
          <w:lang w:val="en-US" w:eastAsia="zh-CN"/>
        </w:rPr>
        <w:t>计划</w:t>
      </w:r>
      <w:r>
        <w:rPr>
          <w:rFonts w:hint="eastAsia" w:ascii="宋体" w:hAnsi="宋体" w:cs="方正黑体_GBK"/>
          <w:b/>
          <w:color w:val="auto"/>
          <w:szCs w:val="21"/>
          <w:highlight w:val="none"/>
        </w:rPr>
        <w:t>明细表</w:t>
      </w:r>
    </w:p>
    <w:p w14:paraId="2BC1DD4A">
      <w:pPr>
        <w:spacing w:line="360" w:lineRule="auto"/>
        <w:ind w:firstLine="0" w:firstLineChars="0"/>
        <w:rPr>
          <w:rFonts w:hint="eastAsia" w:ascii="宋体" w:hAnsi="宋体" w:eastAsia="宋体" w:cs="方正黑体_GBK"/>
          <w:b/>
          <w:color w:val="auto"/>
          <w:szCs w:val="21"/>
          <w:highlight w:val="none"/>
        </w:rPr>
        <w:sectPr>
          <w:footerReference r:id="rId8" w:type="default"/>
          <w:pgSz w:w="11911" w:h="16838"/>
          <w:pgMar w:top="1440" w:right="1803" w:bottom="1440" w:left="1803" w:header="850" w:footer="850" w:gutter="0"/>
          <w:pgBorders>
            <w:top w:val="none" w:sz="0" w:space="0"/>
            <w:left w:val="none" w:sz="0" w:space="0"/>
            <w:bottom w:val="none" w:sz="0" w:space="0"/>
            <w:right w:val="none" w:sz="0" w:space="0"/>
          </w:pgBorders>
          <w:pgNumType w:fmt="decimal"/>
          <w:cols w:space="0" w:num="1"/>
          <w:rtlGutter w:val="0"/>
          <w:docGrid w:linePitch="317" w:charSpace="0"/>
        </w:sectPr>
      </w:pPr>
    </w:p>
    <w:p w14:paraId="4FBDB172">
      <w:pPr>
        <w:spacing w:line="560" w:lineRule="exact"/>
        <w:jc w:val="both"/>
        <w:outlineLvl w:val="1"/>
        <w:rPr>
          <w:rFonts w:hint="eastAsia" w:ascii="宋体" w:hAnsi="宋体" w:eastAsia="宋体" w:cs="宋体"/>
          <w:sz w:val="21"/>
          <w:szCs w:val="21"/>
        </w:rPr>
      </w:pPr>
      <w:bookmarkStart w:id="108" w:name="_Toc27942"/>
      <w:bookmarkStart w:id="109" w:name="OLE_LINK6"/>
      <w:r>
        <w:rPr>
          <w:rFonts w:hint="eastAsia" w:ascii="宋体" w:hAnsi="宋体" w:eastAsia="宋体" w:cs="宋体"/>
          <w:sz w:val="21"/>
          <w:szCs w:val="21"/>
        </w:rPr>
        <w:t>附件1</w:t>
      </w:r>
      <w:bookmarkEnd w:id="108"/>
    </w:p>
    <w:p w14:paraId="0139E5E6">
      <w:pPr>
        <w:adjustRightInd w:val="0"/>
        <w:snapToGrid w:val="0"/>
        <w:spacing w:line="590" w:lineRule="exact"/>
        <w:ind w:left="1481" w:leftChars="304" w:hanging="843" w:hangingChars="400"/>
        <w:jc w:val="center"/>
        <w:rPr>
          <w:rFonts w:hint="default" w:ascii="宋体" w:hAnsi="宋体" w:eastAsia="宋体" w:cs="宋体"/>
          <w:b/>
          <w:bCs/>
          <w:i w:val="0"/>
          <w:iCs w:val="0"/>
          <w:sz w:val="21"/>
          <w:szCs w:val="21"/>
          <w:lang w:val="en-US" w:eastAsia="zh-CN"/>
        </w:rPr>
      </w:pPr>
      <w:r>
        <w:rPr>
          <w:rFonts w:hint="eastAsia" w:ascii="宋体" w:hAnsi="宋体" w:eastAsia="宋体" w:cs="宋体"/>
          <w:b/>
          <w:bCs/>
          <w:i w:val="0"/>
          <w:iCs w:val="0"/>
          <w:sz w:val="21"/>
          <w:szCs w:val="21"/>
        </w:rPr>
        <w:t>2026年省级食品安全抽检技术服务</w:t>
      </w:r>
      <w:r>
        <w:rPr>
          <w:rFonts w:hint="eastAsia" w:ascii="宋体" w:hAnsi="宋体" w:cs="宋体"/>
          <w:b/>
          <w:bCs/>
          <w:i w:val="0"/>
          <w:iCs w:val="0"/>
          <w:sz w:val="21"/>
          <w:szCs w:val="21"/>
          <w:lang w:eastAsia="zh-CN"/>
        </w:rPr>
        <w:t>（第二批）</w:t>
      </w:r>
      <w:r>
        <w:rPr>
          <w:rFonts w:hint="eastAsia" w:ascii="宋体" w:hAnsi="宋体" w:cs="宋体"/>
          <w:b/>
          <w:bCs/>
          <w:i w:val="0"/>
          <w:iCs w:val="0"/>
          <w:sz w:val="21"/>
          <w:szCs w:val="21"/>
          <w:lang w:val="en-US" w:eastAsia="zh-CN"/>
        </w:rPr>
        <w:t>任务类型</w:t>
      </w:r>
    </w:p>
    <w:bookmarkEnd w:id="109"/>
    <w:p w14:paraId="4BFA9E61">
      <w:pPr>
        <w:jc w:val="center"/>
        <w:rPr>
          <w:rFonts w:hint="eastAsia" w:ascii="宋体" w:hAnsi="宋体" w:eastAsia="宋体" w:cs="宋体"/>
          <w:szCs w:val="21"/>
        </w:rPr>
      </w:pP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2352"/>
        <w:gridCol w:w="2895"/>
        <w:gridCol w:w="5331"/>
      </w:tblGrid>
      <w:tr w14:paraId="7A535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2460" w:type="dxa"/>
            <w:noWrap w:val="0"/>
            <w:vAlign w:val="center"/>
          </w:tcPr>
          <w:p w14:paraId="6EB189F4">
            <w:pPr>
              <w:jc w:val="center"/>
              <w:rPr>
                <w:rFonts w:hint="eastAsia" w:ascii="宋体" w:hAnsi="宋体" w:eastAsia="宋体" w:cs="宋体"/>
                <w:b/>
                <w:bCs/>
                <w:sz w:val="21"/>
                <w:szCs w:val="21"/>
              </w:rPr>
            </w:pPr>
            <w:r>
              <w:rPr>
                <w:rFonts w:hint="eastAsia" w:ascii="宋体" w:hAnsi="宋体" w:eastAsia="宋体" w:cs="宋体"/>
                <w:b/>
                <w:bCs/>
                <w:sz w:val="21"/>
                <w:szCs w:val="21"/>
              </w:rPr>
              <w:t>类 型</w:t>
            </w:r>
          </w:p>
        </w:tc>
        <w:tc>
          <w:tcPr>
            <w:tcW w:w="2352" w:type="dxa"/>
            <w:noWrap w:val="0"/>
            <w:vAlign w:val="center"/>
          </w:tcPr>
          <w:p w14:paraId="53656152">
            <w:pPr>
              <w:jc w:val="center"/>
              <w:rPr>
                <w:rFonts w:hint="eastAsia" w:ascii="宋体" w:hAnsi="宋体" w:eastAsia="宋体" w:cs="宋体"/>
                <w:b/>
                <w:bCs/>
                <w:sz w:val="21"/>
                <w:szCs w:val="21"/>
              </w:rPr>
            </w:pPr>
            <w:r>
              <w:rPr>
                <w:rFonts w:hint="eastAsia" w:ascii="宋体" w:hAnsi="宋体" w:eastAsia="宋体" w:cs="宋体"/>
                <w:b/>
                <w:bCs/>
                <w:sz w:val="21"/>
                <w:szCs w:val="21"/>
              </w:rPr>
              <w:t>批次</w:t>
            </w:r>
          </w:p>
        </w:tc>
        <w:tc>
          <w:tcPr>
            <w:tcW w:w="2895" w:type="dxa"/>
            <w:noWrap w:val="0"/>
            <w:vAlign w:val="center"/>
          </w:tcPr>
          <w:p w14:paraId="7709F689">
            <w:pPr>
              <w:jc w:val="center"/>
              <w:rPr>
                <w:rFonts w:hint="eastAsia" w:ascii="宋体" w:hAnsi="宋体" w:eastAsia="宋体" w:cs="宋体"/>
                <w:b/>
                <w:bCs/>
                <w:sz w:val="21"/>
                <w:szCs w:val="21"/>
              </w:rPr>
            </w:pPr>
            <w:r>
              <w:rPr>
                <w:rFonts w:hint="eastAsia" w:ascii="宋体" w:hAnsi="宋体" w:eastAsia="宋体" w:cs="宋体"/>
                <w:b/>
                <w:bCs/>
                <w:sz w:val="21"/>
                <w:szCs w:val="21"/>
              </w:rPr>
              <w:t>采购预算（万元）</w:t>
            </w:r>
          </w:p>
        </w:tc>
        <w:tc>
          <w:tcPr>
            <w:tcW w:w="5331" w:type="dxa"/>
            <w:noWrap w:val="0"/>
            <w:vAlign w:val="center"/>
          </w:tcPr>
          <w:p w14:paraId="085148ED">
            <w:pPr>
              <w:jc w:val="center"/>
              <w:rPr>
                <w:rFonts w:hint="eastAsia" w:ascii="宋体" w:hAnsi="宋体" w:eastAsia="宋体" w:cs="宋体"/>
                <w:b/>
                <w:bCs/>
                <w:sz w:val="21"/>
                <w:szCs w:val="21"/>
              </w:rPr>
            </w:pPr>
            <w:r>
              <w:rPr>
                <w:rFonts w:hint="eastAsia" w:ascii="宋体" w:hAnsi="宋体" w:eastAsia="宋体" w:cs="宋体"/>
                <w:b/>
                <w:bCs/>
                <w:sz w:val="21"/>
                <w:szCs w:val="21"/>
              </w:rPr>
              <w:t>备  注</w:t>
            </w:r>
          </w:p>
        </w:tc>
      </w:tr>
      <w:tr w14:paraId="6814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2460" w:type="dxa"/>
            <w:noWrap w:val="0"/>
            <w:vAlign w:val="center"/>
          </w:tcPr>
          <w:p w14:paraId="1B217142">
            <w:pPr>
              <w:jc w:val="center"/>
              <w:rPr>
                <w:rFonts w:hint="eastAsia" w:ascii="宋体" w:hAnsi="宋体" w:eastAsia="宋体" w:cs="宋体"/>
                <w:b/>
                <w:bCs/>
                <w:sz w:val="21"/>
                <w:szCs w:val="21"/>
              </w:rPr>
            </w:pPr>
            <w:r>
              <w:rPr>
                <w:rFonts w:hint="eastAsia" w:ascii="宋体" w:hAnsi="宋体" w:eastAsia="宋体" w:cs="宋体"/>
                <w:b/>
                <w:bCs/>
                <w:sz w:val="21"/>
                <w:szCs w:val="21"/>
              </w:rPr>
              <w:t>监督抽检（含专项）</w:t>
            </w:r>
          </w:p>
        </w:tc>
        <w:tc>
          <w:tcPr>
            <w:tcW w:w="2352" w:type="dxa"/>
            <w:noWrap w:val="0"/>
            <w:vAlign w:val="center"/>
          </w:tcPr>
          <w:p w14:paraId="63CAA7BF">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6800</w:t>
            </w:r>
          </w:p>
        </w:tc>
        <w:tc>
          <w:tcPr>
            <w:tcW w:w="2895" w:type="dxa"/>
            <w:noWrap w:val="0"/>
            <w:vAlign w:val="center"/>
          </w:tcPr>
          <w:p w14:paraId="35C531B3">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1190</w:t>
            </w:r>
          </w:p>
        </w:tc>
        <w:tc>
          <w:tcPr>
            <w:tcW w:w="5331" w:type="dxa"/>
            <w:vMerge w:val="restart"/>
            <w:noWrap w:val="0"/>
            <w:vAlign w:val="center"/>
          </w:tcPr>
          <w:p w14:paraId="7CC4F9CC">
            <w:pPr>
              <w:spacing w:line="590" w:lineRule="exact"/>
              <w:jc w:val="center"/>
              <w:rPr>
                <w:rFonts w:hint="eastAsia" w:ascii="宋体" w:hAnsi="宋体" w:eastAsia="宋体" w:cs="宋体"/>
                <w:b/>
                <w:bCs w:val="0"/>
                <w:kern w:val="0"/>
                <w:sz w:val="21"/>
                <w:szCs w:val="21"/>
              </w:rPr>
            </w:pPr>
            <w:r>
              <w:rPr>
                <w:rFonts w:hint="eastAsia" w:ascii="宋体" w:hAnsi="宋体" w:eastAsia="宋体" w:cs="宋体"/>
                <w:b/>
                <w:bCs w:val="0"/>
                <w:kern w:val="0"/>
                <w:sz w:val="21"/>
                <w:szCs w:val="21"/>
              </w:rPr>
              <w:t>监督抽检：1750元/批次；</w:t>
            </w:r>
          </w:p>
          <w:p w14:paraId="79BB3FAE">
            <w:pPr>
              <w:spacing w:line="590" w:lineRule="exact"/>
              <w:jc w:val="center"/>
              <w:rPr>
                <w:rFonts w:hint="eastAsia" w:ascii="宋体" w:hAnsi="宋体" w:eastAsia="宋体" w:cs="宋体"/>
                <w:sz w:val="21"/>
                <w:szCs w:val="21"/>
              </w:rPr>
            </w:pPr>
            <w:r>
              <w:rPr>
                <w:rFonts w:hint="eastAsia" w:ascii="宋体" w:hAnsi="宋体" w:eastAsia="宋体" w:cs="宋体"/>
                <w:b/>
                <w:bCs w:val="0"/>
                <w:kern w:val="0"/>
                <w:sz w:val="21"/>
                <w:szCs w:val="21"/>
              </w:rPr>
              <w:t>风险抽检：1600元/批次。</w:t>
            </w:r>
          </w:p>
        </w:tc>
      </w:tr>
      <w:tr w14:paraId="3C5C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2460" w:type="dxa"/>
            <w:noWrap w:val="0"/>
            <w:vAlign w:val="center"/>
          </w:tcPr>
          <w:p w14:paraId="566EC79C">
            <w:pPr>
              <w:jc w:val="center"/>
              <w:rPr>
                <w:rFonts w:hint="eastAsia" w:ascii="宋体" w:hAnsi="宋体" w:eastAsia="宋体" w:cs="宋体"/>
                <w:b/>
                <w:bCs/>
                <w:sz w:val="21"/>
                <w:szCs w:val="21"/>
              </w:rPr>
            </w:pPr>
            <w:r>
              <w:rPr>
                <w:rFonts w:hint="eastAsia" w:ascii="宋体" w:hAnsi="宋体" w:eastAsia="宋体" w:cs="宋体"/>
                <w:b/>
                <w:bCs/>
                <w:sz w:val="21"/>
                <w:szCs w:val="21"/>
              </w:rPr>
              <w:t>风险抽检</w:t>
            </w:r>
          </w:p>
        </w:tc>
        <w:tc>
          <w:tcPr>
            <w:tcW w:w="2352" w:type="dxa"/>
            <w:noWrap w:val="0"/>
            <w:vAlign w:val="center"/>
          </w:tcPr>
          <w:p w14:paraId="5C5207EC">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5600</w:t>
            </w:r>
          </w:p>
        </w:tc>
        <w:tc>
          <w:tcPr>
            <w:tcW w:w="2895" w:type="dxa"/>
            <w:noWrap w:val="0"/>
            <w:vAlign w:val="center"/>
          </w:tcPr>
          <w:p w14:paraId="452F6E57">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896</w:t>
            </w:r>
          </w:p>
        </w:tc>
        <w:tc>
          <w:tcPr>
            <w:tcW w:w="5331" w:type="dxa"/>
            <w:vMerge w:val="continue"/>
            <w:noWrap w:val="0"/>
            <w:vAlign w:val="center"/>
          </w:tcPr>
          <w:p w14:paraId="2280B895">
            <w:pPr>
              <w:jc w:val="center"/>
              <w:rPr>
                <w:rFonts w:hint="eastAsia" w:ascii="宋体" w:hAnsi="宋体" w:eastAsia="宋体" w:cs="宋体"/>
                <w:sz w:val="21"/>
                <w:szCs w:val="21"/>
              </w:rPr>
            </w:pPr>
          </w:p>
        </w:tc>
      </w:tr>
      <w:tr w14:paraId="262E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2460" w:type="dxa"/>
            <w:noWrap w:val="0"/>
            <w:vAlign w:val="center"/>
          </w:tcPr>
          <w:p w14:paraId="2FD2EAA6">
            <w:pPr>
              <w:jc w:val="center"/>
              <w:rPr>
                <w:rFonts w:hint="eastAsia" w:ascii="宋体" w:hAnsi="宋体" w:eastAsia="宋体" w:cs="宋体"/>
                <w:b/>
                <w:bCs/>
                <w:sz w:val="21"/>
                <w:szCs w:val="21"/>
              </w:rPr>
            </w:pPr>
            <w:r>
              <w:rPr>
                <w:rFonts w:hint="eastAsia" w:ascii="宋体" w:hAnsi="宋体" w:eastAsia="宋体" w:cs="宋体"/>
                <w:b/>
                <w:bCs/>
                <w:sz w:val="21"/>
                <w:szCs w:val="21"/>
              </w:rPr>
              <w:t>合  计</w:t>
            </w:r>
          </w:p>
        </w:tc>
        <w:tc>
          <w:tcPr>
            <w:tcW w:w="2352" w:type="dxa"/>
            <w:shd w:val="clear" w:color="auto" w:fill="auto"/>
            <w:noWrap w:val="0"/>
            <w:vAlign w:val="center"/>
          </w:tcPr>
          <w:p w14:paraId="33C2572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12400</w:t>
            </w:r>
          </w:p>
        </w:tc>
        <w:tc>
          <w:tcPr>
            <w:tcW w:w="2895" w:type="dxa"/>
            <w:noWrap w:val="0"/>
            <w:vAlign w:val="center"/>
          </w:tcPr>
          <w:p w14:paraId="3DC008FB">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2086</w:t>
            </w:r>
          </w:p>
        </w:tc>
        <w:tc>
          <w:tcPr>
            <w:tcW w:w="5331" w:type="dxa"/>
            <w:vMerge w:val="continue"/>
            <w:noWrap w:val="0"/>
            <w:vAlign w:val="center"/>
          </w:tcPr>
          <w:p w14:paraId="060A6CE2">
            <w:pPr>
              <w:jc w:val="center"/>
              <w:rPr>
                <w:rFonts w:hint="eastAsia" w:ascii="宋体" w:hAnsi="宋体" w:eastAsia="宋体" w:cs="宋体"/>
                <w:sz w:val="21"/>
                <w:szCs w:val="21"/>
              </w:rPr>
            </w:pPr>
          </w:p>
        </w:tc>
      </w:tr>
    </w:tbl>
    <w:p w14:paraId="749E0B82">
      <w:pPr>
        <w:pStyle w:val="15"/>
        <w:ind w:left="0" w:leftChars="0"/>
        <w:rPr>
          <w:rFonts w:hint="eastAsia"/>
        </w:rPr>
        <w:sectPr>
          <w:pgSz w:w="16838" w:h="11911" w:orient="landscape"/>
          <w:pgMar w:top="1803" w:right="1440" w:bottom="1803" w:left="1440"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1ADEB95F">
      <w:pPr>
        <w:spacing w:line="560" w:lineRule="exact"/>
        <w:jc w:val="left"/>
        <w:outlineLvl w:val="1"/>
        <w:rPr>
          <w:rFonts w:hint="eastAsia" w:ascii="宋体" w:hAnsi="宋体" w:eastAsia="宋体" w:cs="宋体"/>
          <w:sz w:val="21"/>
          <w:szCs w:val="21"/>
        </w:rPr>
      </w:pPr>
      <w:bookmarkStart w:id="110" w:name="_Toc4884"/>
      <w:r>
        <w:rPr>
          <w:rFonts w:hint="eastAsia" w:ascii="宋体" w:hAnsi="宋体" w:eastAsia="宋体" w:cs="宋体"/>
          <w:sz w:val="21"/>
          <w:szCs w:val="21"/>
        </w:rPr>
        <w:t>附件2</w:t>
      </w:r>
      <w:bookmarkEnd w:id="110"/>
    </w:p>
    <w:p w14:paraId="1FF0B908">
      <w:pPr>
        <w:adjustRightInd w:val="0"/>
        <w:snapToGrid w:val="0"/>
        <w:spacing w:line="590" w:lineRule="exact"/>
        <w:ind w:left="1481" w:leftChars="304" w:hanging="843" w:hangingChars="400"/>
        <w:jc w:val="center"/>
        <w:rPr>
          <w:rFonts w:hint="eastAsia" w:ascii="宋体" w:hAnsi="宋体" w:eastAsia="宋体" w:cs="宋体"/>
          <w:b/>
          <w:bCs/>
          <w:sz w:val="21"/>
          <w:szCs w:val="21"/>
        </w:rPr>
      </w:pPr>
      <w:r>
        <w:rPr>
          <w:rFonts w:hint="eastAsia" w:ascii="宋体" w:hAnsi="宋体" w:eastAsia="宋体" w:cs="宋体"/>
          <w:b/>
          <w:bCs/>
          <w:sz w:val="21"/>
          <w:szCs w:val="21"/>
        </w:rPr>
        <w:t>2026年省级食品安全抽检技术服务</w:t>
      </w:r>
      <w:r>
        <w:rPr>
          <w:rFonts w:hint="eastAsia" w:ascii="宋体" w:hAnsi="宋体" w:cs="宋体"/>
          <w:b/>
          <w:bCs/>
          <w:sz w:val="21"/>
          <w:szCs w:val="21"/>
          <w:lang w:eastAsia="zh-CN"/>
        </w:rPr>
        <w:t>（第二批）</w:t>
      </w:r>
      <w:r>
        <w:rPr>
          <w:rFonts w:hint="eastAsia" w:ascii="宋体" w:hAnsi="宋体" w:eastAsia="宋体" w:cs="宋体"/>
          <w:b/>
          <w:bCs/>
          <w:sz w:val="21"/>
          <w:szCs w:val="21"/>
        </w:rPr>
        <w:t>政府采购</w:t>
      </w:r>
      <w:r>
        <w:rPr>
          <w:rFonts w:hint="eastAsia" w:ascii="宋体" w:hAnsi="宋体" w:cs="宋体"/>
          <w:b/>
          <w:bCs/>
          <w:sz w:val="21"/>
          <w:szCs w:val="21"/>
          <w:lang w:val="en-US" w:eastAsia="zh-CN"/>
        </w:rPr>
        <w:t>计划</w:t>
      </w:r>
      <w:r>
        <w:rPr>
          <w:rFonts w:hint="eastAsia" w:ascii="宋体" w:hAnsi="宋体" w:eastAsia="宋体" w:cs="宋体"/>
          <w:b/>
          <w:bCs/>
          <w:sz w:val="21"/>
          <w:szCs w:val="21"/>
        </w:rPr>
        <w:t>明细表</w:t>
      </w:r>
    </w:p>
    <w:tbl>
      <w:tblPr>
        <w:tblStyle w:val="34"/>
        <w:tblW w:w="125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3"/>
        <w:gridCol w:w="1848"/>
        <w:gridCol w:w="1080"/>
        <w:gridCol w:w="1708"/>
        <w:gridCol w:w="1410"/>
        <w:gridCol w:w="975"/>
        <w:gridCol w:w="1605"/>
        <w:gridCol w:w="1260"/>
        <w:gridCol w:w="1920"/>
      </w:tblGrid>
      <w:tr w14:paraId="20377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AC6B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分包序号</w:t>
            </w:r>
          </w:p>
        </w:tc>
        <w:tc>
          <w:tcPr>
            <w:tcW w:w="18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AFC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抽检地区及类型</w:t>
            </w:r>
          </w:p>
        </w:tc>
        <w:tc>
          <w:tcPr>
            <w:tcW w:w="419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4E52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监督抽检</w:t>
            </w:r>
          </w:p>
        </w:tc>
        <w:tc>
          <w:tcPr>
            <w:tcW w:w="38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FA4F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风险抽检</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202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r>
      <w:tr w14:paraId="29B4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32487">
            <w:pPr>
              <w:jc w:val="center"/>
              <w:rPr>
                <w:rFonts w:hint="eastAsia" w:ascii="宋体" w:hAnsi="宋体" w:eastAsia="宋体" w:cs="宋体"/>
                <w:i w:val="0"/>
                <w:iCs w:val="0"/>
                <w:color w:val="000000"/>
                <w:sz w:val="21"/>
                <w:szCs w:val="21"/>
                <w:u w:val="none"/>
              </w:rPr>
            </w:pPr>
          </w:p>
        </w:tc>
        <w:tc>
          <w:tcPr>
            <w:tcW w:w="18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5E689">
            <w:pPr>
              <w:jc w:val="center"/>
              <w:rPr>
                <w:rFonts w:hint="eastAsia" w:ascii="宋体" w:hAnsi="宋体" w:eastAsia="宋体" w:cs="宋体"/>
                <w:i w:val="0"/>
                <w:iCs w:val="0"/>
                <w:color w:val="000000"/>
                <w:sz w:val="21"/>
                <w:szCs w:val="21"/>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6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B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   （万元/批次）</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0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14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2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   （万元/批次）</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676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6879D">
            <w:pPr>
              <w:jc w:val="center"/>
              <w:rPr>
                <w:rFonts w:hint="eastAsia" w:ascii="宋体" w:hAnsi="宋体" w:eastAsia="宋体" w:cs="宋体"/>
                <w:i w:val="0"/>
                <w:iCs w:val="0"/>
                <w:color w:val="000000"/>
                <w:sz w:val="21"/>
                <w:szCs w:val="21"/>
                <w:u w:val="none"/>
              </w:rPr>
            </w:pPr>
          </w:p>
        </w:tc>
      </w:tr>
      <w:tr w14:paraId="7C954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262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20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4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6800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8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C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29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C6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DF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896</w:t>
            </w:r>
          </w:p>
        </w:tc>
        <w:tc>
          <w:tcPr>
            <w:tcW w:w="19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C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2086 </w:t>
            </w:r>
          </w:p>
        </w:tc>
      </w:tr>
      <w:tr w14:paraId="12416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95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E1A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南京</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18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9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6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F4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1A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D5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B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142.8</w:t>
            </w:r>
          </w:p>
        </w:tc>
      </w:tr>
      <w:tr w14:paraId="48028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8FBE8">
            <w:pPr>
              <w:jc w:val="center"/>
              <w:rPr>
                <w:rFonts w:hint="eastAsia" w:ascii="宋体" w:hAnsi="宋体" w:eastAsia="宋体" w:cs="宋体"/>
                <w:i w:val="0"/>
                <w:iCs w:val="0"/>
                <w:color w:val="000000"/>
                <w:sz w:val="21"/>
                <w:szCs w:val="21"/>
                <w:u w:val="none"/>
              </w:rPr>
            </w:pP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66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校园专项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5D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1C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72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DF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8A7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7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53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r>
      <w:tr w14:paraId="77AA3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4457B">
            <w:pPr>
              <w:jc w:val="center"/>
              <w:rPr>
                <w:rFonts w:hint="eastAsia" w:ascii="宋体" w:hAnsi="宋体" w:eastAsia="宋体" w:cs="宋体"/>
                <w:i w:val="0"/>
                <w:iCs w:val="0"/>
                <w:color w:val="000000"/>
                <w:sz w:val="21"/>
                <w:szCs w:val="21"/>
                <w:u w:val="none"/>
              </w:rPr>
            </w:pPr>
          </w:p>
        </w:tc>
        <w:tc>
          <w:tcPr>
            <w:tcW w:w="1848" w:type="dxa"/>
            <w:tcBorders>
              <w:top w:val="nil"/>
              <w:left w:val="single" w:color="000000" w:sz="4" w:space="0"/>
              <w:bottom w:val="single" w:color="000000" w:sz="4" w:space="0"/>
              <w:right w:val="single" w:color="000000" w:sz="4" w:space="0"/>
            </w:tcBorders>
            <w:shd w:val="clear" w:color="auto" w:fill="auto"/>
            <w:noWrap/>
            <w:vAlign w:val="center"/>
          </w:tcPr>
          <w:p w14:paraId="4C4897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16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932</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B5C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7F7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163.1</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5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C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3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6E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230.3</w:t>
            </w:r>
          </w:p>
        </w:tc>
      </w:tr>
      <w:tr w14:paraId="5EC74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4E1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包2</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CFB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苏州</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7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501</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0E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A0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87.675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9D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F7E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B1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86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168.475</w:t>
            </w:r>
          </w:p>
        </w:tc>
      </w:tr>
      <w:tr w14:paraId="44E0E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FC07">
            <w:pPr>
              <w:jc w:val="center"/>
              <w:rPr>
                <w:rFonts w:hint="eastAsia" w:ascii="宋体" w:hAnsi="宋体" w:eastAsia="宋体" w:cs="宋体"/>
                <w:i w:val="0"/>
                <w:iCs w:val="0"/>
                <w:color w:val="000000"/>
                <w:sz w:val="21"/>
                <w:szCs w:val="21"/>
                <w:u w:val="none"/>
              </w:rPr>
            </w:pP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DB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校园专项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65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1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4E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042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82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A0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05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w:t>
            </w:r>
          </w:p>
        </w:tc>
      </w:tr>
      <w:tr w14:paraId="6FF3D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495C">
            <w:pPr>
              <w:jc w:val="center"/>
              <w:rPr>
                <w:rFonts w:hint="eastAsia" w:ascii="宋体" w:hAnsi="宋体" w:eastAsia="宋体" w:cs="宋体"/>
                <w:i w:val="0"/>
                <w:iCs w:val="0"/>
                <w:color w:val="000000"/>
                <w:sz w:val="21"/>
                <w:szCs w:val="21"/>
                <w:u w:val="none"/>
              </w:rPr>
            </w:pPr>
          </w:p>
        </w:tc>
        <w:tc>
          <w:tcPr>
            <w:tcW w:w="1848" w:type="dxa"/>
            <w:tcBorders>
              <w:top w:val="nil"/>
              <w:left w:val="single" w:color="000000" w:sz="4" w:space="0"/>
              <w:bottom w:val="single" w:color="000000" w:sz="4" w:space="0"/>
              <w:right w:val="single" w:color="000000" w:sz="4" w:space="0"/>
            </w:tcBorders>
            <w:shd w:val="clear" w:color="auto" w:fill="auto"/>
            <w:noWrap/>
            <w:vAlign w:val="center"/>
          </w:tcPr>
          <w:p w14:paraId="29D55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08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801</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8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901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140.175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09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3CB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F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C3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220.975</w:t>
            </w:r>
          </w:p>
        </w:tc>
      </w:tr>
      <w:tr w14:paraId="03E8D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2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包3</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59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95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694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79B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65.1</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6E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C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58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8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133.1</w:t>
            </w:r>
          </w:p>
        </w:tc>
      </w:tr>
      <w:tr w14:paraId="18FE4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78707">
            <w:pPr>
              <w:jc w:val="center"/>
              <w:rPr>
                <w:rFonts w:hint="eastAsia" w:ascii="宋体" w:hAnsi="宋体" w:eastAsia="宋体" w:cs="宋体"/>
                <w:i w:val="0"/>
                <w:iCs w:val="0"/>
                <w:color w:val="000000"/>
                <w:sz w:val="21"/>
                <w:szCs w:val="21"/>
                <w:u w:val="none"/>
              </w:rPr>
            </w:pP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7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校园专项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63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3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CAB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B0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F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E0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4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87.5</w:t>
            </w:r>
          </w:p>
        </w:tc>
      </w:tr>
      <w:tr w14:paraId="63132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B1B2E">
            <w:pPr>
              <w:jc w:val="center"/>
              <w:rPr>
                <w:rFonts w:hint="eastAsia" w:ascii="宋体" w:hAnsi="宋体" w:eastAsia="宋体" w:cs="宋体"/>
                <w:i w:val="0"/>
                <w:iCs w:val="0"/>
                <w:color w:val="000000"/>
                <w:sz w:val="21"/>
                <w:szCs w:val="21"/>
                <w:u w:val="none"/>
              </w:rPr>
            </w:pPr>
          </w:p>
        </w:tc>
        <w:tc>
          <w:tcPr>
            <w:tcW w:w="1848" w:type="dxa"/>
            <w:tcBorders>
              <w:top w:val="nil"/>
              <w:left w:val="single" w:color="000000" w:sz="4" w:space="0"/>
              <w:bottom w:val="single" w:color="000000" w:sz="4" w:space="0"/>
              <w:right w:val="single" w:color="000000" w:sz="4" w:space="0"/>
            </w:tcBorders>
            <w:shd w:val="clear" w:color="auto" w:fill="auto"/>
            <w:noWrap/>
            <w:vAlign w:val="center"/>
          </w:tcPr>
          <w:p w14:paraId="067521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54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872</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4A3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67B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E93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E2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9F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5A2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220.6</w:t>
            </w:r>
          </w:p>
        </w:tc>
      </w:tr>
      <w:tr w14:paraId="155F1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vMerge w:val="restart"/>
            <w:tcBorders>
              <w:top w:val="single" w:color="000000" w:sz="4" w:space="0"/>
              <w:left w:val="single" w:color="000000" w:sz="4" w:space="0"/>
              <w:bottom w:val="nil"/>
              <w:right w:val="single" w:color="000000" w:sz="4" w:space="0"/>
            </w:tcBorders>
            <w:shd w:val="clear" w:color="auto" w:fill="auto"/>
            <w:noWrap/>
            <w:vAlign w:val="center"/>
          </w:tcPr>
          <w:p w14:paraId="2B980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包4</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EE5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常州</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68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D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3D3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61.95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5BB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FD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5E8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6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125.95</w:t>
            </w:r>
          </w:p>
        </w:tc>
      </w:tr>
      <w:tr w14:paraId="7B394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C74FEFE">
            <w:pPr>
              <w:jc w:val="center"/>
              <w:rPr>
                <w:rFonts w:hint="eastAsia" w:ascii="宋体" w:hAnsi="宋体" w:eastAsia="宋体" w:cs="宋体"/>
                <w:i w:val="0"/>
                <w:iCs w:val="0"/>
                <w:color w:val="000000"/>
                <w:sz w:val="21"/>
                <w:szCs w:val="21"/>
                <w:u w:val="none"/>
              </w:rPr>
            </w:pP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22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你点我检专项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C7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FD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71B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406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9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D8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77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r>
      <w:tr w14:paraId="7F7DE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E0B8716">
            <w:pPr>
              <w:jc w:val="center"/>
              <w:rPr>
                <w:rFonts w:hint="eastAsia" w:ascii="宋体" w:hAnsi="宋体" w:eastAsia="宋体" w:cs="宋体"/>
                <w:i w:val="0"/>
                <w:iCs w:val="0"/>
                <w:color w:val="000000"/>
                <w:sz w:val="21"/>
                <w:szCs w:val="21"/>
                <w:u w:val="none"/>
              </w:rPr>
            </w:pPr>
          </w:p>
        </w:tc>
        <w:tc>
          <w:tcPr>
            <w:tcW w:w="1848" w:type="dxa"/>
            <w:tcBorders>
              <w:top w:val="nil"/>
              <w:left w:val="single" w:color="000000" w:sz="4" w:space="0"/>
              <w:bottom w:val="single" w:color="000000" w:sz="4" w:space="0"/>
              <w:right w:val="single" w:color="000000" w:sz="4" w:space="0"/>
            </w:tcBorders>
            <w:shd w:val="clear" w:color="auto" w:fill="auto"/>
            <w:noWrap/>
            <w:vAlign w:val="center"/>
          </w:tcPr>
          <w:p w14:paraId="27389B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AE8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EA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F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123.2</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853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F5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33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DC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187.2</w:t>
            </w:r>
          </w:p>
        </w:tc>
      </w:tr>
      <w:tr w14:paraId="259FB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0F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包5</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27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镇江</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1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61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2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51.975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A0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5DF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183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59D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109.575</w:t>
            </w:r>
          </w:p>
        </w:tc>
      </w:tr>
      <w:tr w14:paraId="3D011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6D4EC">
            <w:pPr>
              <w:jc w:val="center"/>
              <w:rPr>
                <w:rFonts w:hint="eastAsia" w:ascii="宋体" w:hAnsi="宋体" w:eastAsia="宋体" w:cs="宋体"/>
                <w:i w:val="0"/>
                <w:iCs w:val="0"/>
                <w:color w:val="000000"/>
                <w:sz w:val="21"/>
                <w:szCs w:val="21"/>
                <w:u w:val="none"/>
              </w:rPr>
            </w:pP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4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你点我检专项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22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EED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DF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ACA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461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32D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38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61.25</w:t>
            </w:r>
          </w:p>
        </w:tc>
      </w:tr>
      <w:tr w14:paraId="664C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A390">
            <w:pPr>
              <w:jc w:val="center"/>
              <w:rPr>
                <w:rFonts w:hint="eastAsia" w:ascii="宋体" w:hAnsi="宋体" w:eastAsia="宋体" w:cs="宋体"/>
                <w:i w:val="0"/>
                <w:iCs w:val="0"/>
                <w:color w:val="000000"/>
                <w:sz w:val="21"/>
                <w:szCs w:val="21"/>
                <w:u w:val="none"/>
              </w:rPr>
            </w:pPr>
          </w:p>
        </w:tc>
        <w:tc>
          <w:tcPr>
            <w:tcW w:w="1848" w:type="dxa"/>
            <w:tcBorders>
              <w:top w:val="nil"/>
              <w:left w:val="single" w:color="000000" w:sz="4" w:space="0"/>
              <w:bottom w:val="single" w:color="000000" w:sz="4" w:space="0"/>
              <w:right w:val="single" w:color="000000" w:sz="4" w:space="0"/>
            </w:tcBorders>
            <w:shd w:val="clear" w:color="auto" w:fill="auto"/>
            <w:noWrap/>
            <w:vAlign w:val="center"/>
          </w:tcPr>
          <w:p w14:paraId="71A32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746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647</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8F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D0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113.225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3E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92C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A1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57.6</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B54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170.825</w:t>
            </w:r>
          </w:p>
        </w:tc>
      </w:tr>
      <w:tr w14:paraId="59BA4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nil"/>
              <w:right w:val="single" w:color="000000" w:sz="4" w:space="0"/>
            </w:tcBorders>
            <w:shd w:val="clear" w:color="auto" w:fill="auto"/>
            <w:noWrap/>
            <w:vAlign w:val="center"/>
          </w:tcPr>
          <w:p w14:paraId="03B91A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包6</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6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徐州</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0A8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B3A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5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C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C5F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E0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19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r>
      <w:tr w14:paraId="1BBDA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697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包7</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B6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南通</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B5C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51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9D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1D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6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0DA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51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145.65</w:t>
            </w:r>
          </w:p>
        </w:tc>
      </w:tr>
      <w:tr w14:paraId="2C736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nil"/>
              <w:right w:val="single" w:color="000000" w:sz="4" w:space="0"/>
            </w:tcBorders>
            <w:shd w:val="clear" w:color="auto" w:fill="auto"/>
            <w:noWrap/>
            <w:vAlign w:val="center"/>
          </w:tcPr>
          <w:p w14:paraId="4819D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包8</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CB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泰州</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B53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13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C9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FF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10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69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572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129.9</w:t>
            </w:r>
          </w:p>
        </w:tc>
      </w:tr>
      <w:tr w14:paraId="77F05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2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包9</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71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盐城</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A7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5D2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B2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58.8</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EE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B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EC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DF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129.2</w:t>
            </w:r>
          </w:p>
        </w:tc>
      </w:tr>
      <w:tr w14:paraId="30894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nil"/>
              <w:right w:val="single" w:color="000000" w:sz="4" w:space="0"/>
            </w:tcBorders>
            <w:shd w:val="clear" w:color="auto" w:fill="auto"/>
            <w:noWrap/>
            <w:vAlign w:val="center"/>
          </w:tcPr>
          <w:p w14:paraId="5FEAEA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包10</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B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连云港</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D95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B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BA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57.925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9B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43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D6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87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128.325</w:t>
            </w:r>
          </w:p>
        </w:tc>
      </w:tr>
      <w:tr w14:paraId="3D912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46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包11</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4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扬州</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40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D60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A9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57.4</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B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459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779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376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121.4</w:t>
            </w:r>
          </w:p>
        </w:tc>
      </w:tr>
      <w:tr w14:paraId="669C9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nil"/>
              <w:right w:val="single" w:color="000000" w:sz="4" w:space="0"/>
            </w:tcBorders>
            <w:shd w:val="clear" w:color="auto" w:fill="auto"/>
            <w:noWrap/>
            <w:vAlign w:val="center"/>
          </w:tcPr>
          <w:p w14:paraId="10750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包12</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6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宿迁</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2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8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05A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7F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57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5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BD7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2C6C6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7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包13</w:t>
            </w:r>
          </w:p>
        </w:tc>
        <w:tc>
          <w:tcPr>
            <w:tcW w:w="1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B87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淮安</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DED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1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6F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2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57.225</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A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BD3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70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26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119.625</w:t>
            </w:r>
          </w:p>
        </w:tc>
      </w:tr>
    </w:tbl>
    <w:p w14:paraId="253BEC0F">
      <w:pPr>
        <w:pStyle w:val="31"/>
        <w:rPr>
          <w:rFonts w:ascii="Microsoft New Tai Lue" w:hAnsi="Microsoft New Tai Lue" w:cs="Microsoft New Tai Lue"/>
          <w:color w:val="auto"/>
          <w:highlight w:val="none"/>
        </w:rPr>
        <w:sectPr>
          <w:footerReference r:id="rId9" w:type="default"/>
          <w:pgSz w:w="16838" w:h="11911" w:orient="landscape"/>
          <w:pgMar w:top="1803" w:right="1440" w:bottom="1803" w:left="1440"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382165B6">
      <w:pPr>
        <w:pStyle w:val="31"/>
        <w:rPr>
          <w:rFonts w:ascii="Microsoft New Tai Lue" w:hAnsi="Microsoft New Tai Lue" w:cs="Microsoft New Tai Lue"/>
          <w:color w:val="auto"/>
          <w:highlight w:val="none"/>
        </w:rPr>
      </w:pPr>
      <w:bookmarkStart w:id="111" w:name="_Toc12731"/>
      <w:r>
        <w:rPr>
          <w:rFonts w:ascii="Microsoft New Tai Lue" w:hAnsi="Microsoft New Tai Lue" w:cs="Microsoft New Tai Lue"/>
          <w:color w:val="auto"/>
          <w:highlight w:val="none"/>
        </w:rPr>
        <w:t>第五章 评标方法与评标标准</w:t>
      </w:r>
      <w:bookmarkEnd w:id="111"/>
    </w:p>
    <w:p w14:paraId="7447C6EA">
      <w:pPr>
        <w:pStyle w:val="15"/>
        <w:spacing w:line="360" w:lineRule="auto"/>
        <w:ind w:left="0" w:leftChars="0" w:firstLine="480" w:firstLineChars="200"/>
        <w:rPr>
          <w:b w:val="0"/>
          <w:color w:val="auto"/>
          <w:highlight w:val="none"/>
        </w:rPr>
      </w:pPr>
      <w:r>
        <w:rPr>
          <w:rFonts w:hint="eastAsia"/>
          <w:b w:val="0"/>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00A6EA02">
      <w:pPr>
        <w:pStyle w:val="15"/>
        <w:spacing w:line="360" w:lineRule="auto"/>
        <w:ind w:left="0" w:leftChars="0" w:firstLine="482" w:firstLineChars="200"/>
        <w:rPr>
          <w:color w:val="auto"/>
          <w:highlight w:val="none"/>
        </w:rPr>
      </w:pPr>
      <w:r>
        <w:rPr>
          <w:rFonts w:hint="eastAsia"/>
          <w:color w:val="auto"/>
          <w:highlight w:val="none"/>
        </w:rPr>
        <w:t>本项目兼投不兼中：供应商可投标多个包，但至多只能中标一个包。评审按包号正顺序进行评审，供应商在前一包中被推荐为第一中标候选人后，其投标文件在后续包中按照无效投标处理。</w:t>
      </w:r>
    </w:p>
    <w:tbl>
      <w:tblPr>
        <w:tblStyle w:val="34"/>
        <w:tblW w:w="50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5"/>
        <w:gridCol w:w="1129"/>
        <w:gridCol w:w="5445"/>
        <w:gridCol w:w="747"/>
      </w:tblGrid>
      <w:tr w14:paraId="1EA1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blHeader/>
          <w:jc w:val="center"/>
        </w:trPr>
        <w:tc>
          <w:tcPr>
            <w:tcW w:w="666" w:type="pct"/>
            <w:tcBorders>
              <w:top w:val="single" w:color="auto" w:sz="4" w:space="0"/>
              <w:left w:val="single" w:color="auto" w:sz="4" w:space="0"/>
              <w:bottom w:val="single" w:color="auto" w:sz="4" w:space="0"/>
              <w:right w:val="single" w:color="auto" w:sz="4" w:space="0"/>
            </w:tcBorders>
            <w:vAlign w:val="center"/>
          </w:tcPr>
          <w:p w14:paraId="64B70C9A">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类别</w:t>
            </w:r>
          </w:p>
        </w:tc>
        <w:tc>
          <w:tcPr>
            <w:tcW w:w="668" w:type="pct"/>
            <w:tcBorders>
              <w:top w:val="single" w:color="auto" w:sz="4" w:space="0"/>
              <w:left w:val="single" w:color="auto" w:sz="4" w:space="0"/>
              <w:bottom w:val="single" w:color="auto" w:sz="4" w:space="0"/>
              <w:right w:val="single" w:color="auto" w:sz="4" w:space="0"/>
            </w:tcBorders>
            <w:vAlign w:val="center"/>
          </w:tcPr>
          <w:p w14:paraId="686196F6">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评审内容</w:t>
            </w:r>
          </w:p>
        </w:tc>
        <w:tc>
          <w:tcPr>
            <w:tcW w:w="3222" w:type="pct"/>
            <w:tcBorders>
              <w:top w:val="single" w:color="auto" w:sz="4" w:space="0"/>
              <w:left w:val="single" w:color="auto" w:sz="4" w:space="0"/>
              <w:bottom w:val="single" w:color="auto" w:sz="4" w:space="0"/>
              <w:right w:val="single" w:color="auto" w:sz="4" w:space="0"/>
            </w:tcBorders>
            <w:vAlign w:val="center"/>
          </w:tcPr>
          <w:p w14:paraId="350B572E">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评分标准</w:t>
            </w:r>
          </w:p>
        </w:tc>
        <w:tc>
          <w:tcPr>
            <w:tcW w:w="442" w:type="pct"/>
            <w:tcBorders>
              <w:top w:val="single" w:color="auto" w:sz="4" w:space="0"/>
              <w:left w:val="single" w:color="auto" w:sz="4" w:space="0"/>
              <w:bottom w:val="single" w:color="auto" w:sz="4" w:space="0"/>
              <w:right w:val="single" w:color="auto" w:sz="4" w:space="0"/>
            </w:tcBorders>
            <w:vAlign w:val="center"/>
          </w:tcPr>
          <w:p w14:paraId="726B2FAF">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分值</w:t>
            </w:r>
          </w:p>
        </w:tc>
      </w:tr>
      <w:tr w14:paraId="3CA1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tcBorders>
              <w:top w:val="single" w:color="auto" w:sz="4" w:space="0"/>
              <w:left w:val="single" w:color="auto" w:sz="4" w:space="0"/>
              <w:bottom w:val="single" w:color="auto" w:sz="4" w:space="0"/>
              <w:right w:val="single" w:color="auto" w:sz="4" w:space="0"/>
            </w:tcBorders>
            <w:vAlign w:val="center"/>
          </w:tcPr>
          <w:p w14:paraId="27087F99">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报价部分（10分）</w:t>
            </w:r>
          </w:p>
        </w:tc>
        <w:tc>
          <w:tcPr>
            <w:tcW w:w="668" w:type="pct"/>
            <w:tcBorders>
              <w:top w:val="single" w:color="auto" w:sz="4" w:space="0"/>
              <w:left w:val="single" w:color="auto" w:sz="4" w:space="0"/>
              <w:bottom w:val="single" w:color="auto" w:sz="4" w:space="0"/>
              <w:right w:val="single" w:color="auto" w:sz="4" w:space="0"/>
            </w:tcBorders>
            <w:vAlign w:val="center"/>
          </w:tcPr>
          <w:p w14:paraId="24260CF2">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投标报价</w:t>
            </w:r>
          </w:p>
        </w:tc>
        <w:tc>
          <w:tcPr>
            <w:tcW w:w="3222" w:type="pct"/>
            <w:tcBorders>
              <w:top w:val="single" w:color="auto" w:sz="4" w:space="0"/>
              <w:left w:val="single" w:color="auto" w:sz="4" w:space="0"/>
              <w:bottom w:val="single" w:color="auto" w:sz="4" w:space="0"/>
              <w:right w:val="single" w:color="auto" w:sz="4" w:space="0"/>
            </w:tcBorders>
            <w:vAlign w:val="center"/>
          </w:tcPr>
          <w:p w14:paraId="7327E838">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zh-CN"/>
              </w:rPr>
              <w:t>价格分统一采用低价优先法，即满足招标文件要求且投标价格最低的投标报价为评标基准价，其价格分为满分。其他</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的价格分统一按照下列公式计算：投标报价得分＝（评标基准价/投标报价）×10％×100</w:t>
            </w:r>
          </w:p>
        </w:tc>
        <w:tc>
          <w:tcPr>
            <w:tcW w:w="442" w:type="pct"/>
            <w:tcBorders>
              <w:top w:val="single" w:color="auto" w:sz="4" w:space="0"/>
              <w:left w:val="single" w:color="auto" w:sz="4" w:space="0"/>
              <w:bottom w:val="single" w:color="auto" w:sz="4" w:space="0"/>
              <w:right w:val="single" w:color="auto" w:sz="4" w:space="0"/>
            </w:tcBorders>
            <w:vAlign w:val="center"/>
          </w:tcPr>
          <w:p w14:paraId="0DAE94E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10分</w:t>
            </w:r>
          </w:p>
        </w:tc>
      </w:tr>
      <w:tr w14:paraId="0CCA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restart"/>
            <w:tcBorders>
              <w:top w:val="single" w:color="auto" w:sz="4" w:space="0"/>
              <w:left w:val="single" w:color="auto" w:sz="4" w:space="0"/>
              <w:right w:val="single" w:color="auto" w:sz="4" w:space="0"/>
            </w:tcBorders>
            <w:vAlign w:val="center"/>
          </w:tcPr>
          <w:p w14:paraId="7CCE0728">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技术部分（8</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w:t>
            </w:r>
          </w:p>
        </w:tc>
        <w:tc>
          <w:tcPr>
            <w:tcW w:w="668" w:type="pct"/>
            <w:tcBorders>
              <w:top w:val="single" w:color="auto" w:sz="4" w:space="0"/>
              <w:left w:val="single" w:color="auto" w:sz="4" w:space="0"/>
              <w:bottom w:val="single" w:color="auto" w:sz="4" w:space="0"/>
              <w:right w:val="single" w:color="auto" w:sz="4" w:space="0"/>
            </w:tcBorders>
            <w:vAlign w:val="center"/>
          </w:tcPr>
          <w:p w14:paraId="3219A5F6">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人员团队</w:t>
            </w:r>
          </w:p>
        </w:tc>
        <w:tc>
          <w:tcPr>
            <w:tcW w:w="3222" w:type="pct"/>
            <w:tcBorders>
              <w:top w:val="single" w:color="auto" w:sz="4" w:space="0"/>
              <w:left w:val="single" w:color="auto" w:sz="4" w:space="0"/>
              <w:bottom w:val="single" w:color="auto" w:sz="4" w:space="0"/>
              <w:right w:val="single" w:color="auto" w:sz="4" w:space="0"/>
            </w:tcBorders>
            <w:vAlign w:val="center"/>
          </w:tcPr>
          <w:p w14:paraId="35C96E45">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对拟指派的项目团队的人员数量、人员构成、专业程度等情况进行评价，其中：</w:t>
            </w:r>
          </w:p>
          <w:p w14:paraId="7C8C9258">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zh-CN"/>
              </w:rPr>
              <w:t>（1）独立抽样人员达到</w:t>
            </w:r>
            <w:r>
              <w:rPr>
                <w:rFonts w:hint="eastAsia" w:ascii="宋体" w:hAnsi="宋体" w:cs="宋体"/>
                <w:color w:val="auto"/>
                <w:kern w:val="0"/>
                <w:szCs w:val="21"/>
                <w:highlight w:val="none"/>
              </w:rPr>
              <w:t>12</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10</w:t>
            </w: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8</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9</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6-7</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szCs w:val="21"/>
                <w:highlight w:val="none"/>
              </w:rPr>
              <w:t>；</w:t>
            </w:r>
          </w:p>
          <w:p w14:paraId="3010CBC7">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（2）工作满2年及以上的专职食品检验人员达到</w:t>
            </w:r>
            <w:r>
              <w:rPr>
                <w:rFonts w:hint="eastAsia" w:ascii="宋体" w:hAnsi="宋体" w:cs="宋体"/>
                <w:color w:val="auto"/>
                <w:kern w:val="0"/>
                <w:szCs w:val="21"/>
                <w:highlight w:val="none"/>
              </w:rPr>
              <w:t>35</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30-3</w:t>
            </w:r>
            <w:r>
              <w:rPr>
                <w:rFonts w:hint="eastAsia" w:ascii="宋体" w:hAnsi="宋体" w:cs="宋体"/>
                <w:color w:val="auto"/>
                <w:kern w:val="0"/>
                <w:szCs w:val="21"/>
                <w:highlight w:val="none"/>
                <w:lang w:val="zh-CN"/>
              </w:rPr>
              <w:t>4人，得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5-</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9人，得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20</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24</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4B1B01CC">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）具备从事数据统计分析、</w:t>
            </w:r>
            <w:r>
              <w:rPr>
                <w:rFonts w:hint="eastAsia" w:ascii="宋体" w:hAnsi="宋体" w:cs="宋体"/>
                <w:color w:val="auto"/>
                <w:kern w:val="0"/>
                <w:szCs w:val="21"/>
                <w:highlight w:val="none"/>
              </w:rPr>
              <w:t>数据质量审核</w:t>
            </w:r>
            <w:r>
              <w:rPr>
                <w:rFonts w:hint="eastAsia" w:ascii="宋体" w:hAnsi="宋体" w:cs="宋体"/>
                <w:color w:val="auto"/>
                <w:kern w:val="0"/>
                <w:szCs w:val="21"/>
                <w:highlight w:val="none"/>
                <w:lang w:val="zh-CN"/>
              </w:rPr>
              <w:t>的人员达到5人，得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分；3-4人，得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分；1-2人，得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13284808">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（4）工作满2年及以上的食品检验业务领域</w:t>
            </w:r>
            <w:r>
              <w:rPr>
                <w:rFonts w:hint="eastAsia" w:ascii="宋体" w:hAnsi="宋体" w:cs="宋体"/>
                <w:color w:val="auto"/>
                <w:kern w:val="0"/>
                <w:highlight w:val="none"/>
                <w:lang w:val="zh-CN"/>
              </w:rPr>
              <w:t>（食品、化学、生物等与食品检测相关专业）</w:t>
            </w:r>
            <w:r>
              <w:rPr>
                <w:rFonts w:hint="eastAsia" w:ascii="宋体" w:hAnsi="宋体" w:cs="宋体"/>
                <w:color w:val="auto"/>
                <w:kern w:val="0"/>
                <w:szCs w:val="21"/>
                <w:highlight w:val="none"/>
                <w:lang w:val="zh-CN"/>
              </w:rPr>
              <w:t>正高级技术职称人员达到6人，得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分；4-5人，得</w:t>
            </w:r>
            <w:r>
              <w:rPr>
                <w:rFonts w:hint="eastAsia" w:ascii="宋体" w:hAnsi="宋体" w:cs="宋体"/>
                <w:color w:val="auto"/>
                <w:kern w:val="0"/>
                <w:szCs w:val="21"/>
                <w:highlight w:val="none"/>
              </w:rPr>
              <w:t>0.8</w:t>
            </w:r>
            <w:r>
              <w:rPr>
                <w:rFonts w:hint="eastAsia" w:ascii="宋体" w:hAnsi="宋体" w:cs="宋体"/>
                <w:color w:val="auto"/>
                <w:kern w:val="0"/>
                <w:szCs w:val="21"/>
                <w:highlight w:val="none"/>
                <w:lang w:val="zh-CN"/>
              </w:rPr>
              <w:t>分；2-3人，得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分；仅有1人，得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3AAA2BDA">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（5）工作满2年及以上的食品检验业务领域</w:t>
            </w:r>
            <w:r>
              <w:rPr>
                <w:rFonts w:hint="eastAsia" w:ascii="宋体" w:hAnsi="宋体" w:cs="宋体"/>
                <w:color w:val="auto"/>
                <w:kern w:val="0"/>
                <w:highlight w:val="none"/>
                <w:lang w:val="zh-CN"/>
              </w:rPr>
              <w:t>（食品、化学、生物等与食品检测相关专业）</w:t>
            </w:r>
            <w:r>
              <w:rPr>
                <w:rFonts w:hint="eastAsia" w:ascii="宋体" w:hAnsi="宋体" w:cs="宋体"/>
                <w:color w:val="auto"/>
                <w:kern w:val="0"/>
                <w:szCs w:val="21"/>
                <w:highlight w:val="none"/>
                <w:lang w:val="zh-CN"/>
              </w:rPr>
              <w:t>副高级技术职称人员达到6人，得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分；4-5人，得</w:t>
            </w:r>
            <w:r>
              <w:rPr>
                <w:rFonts w:hint="eastAsia" w:ascii="宋体" w:hAnsi="宋体" w:cs="宋体"/>
                <w:color w:val="auto"/>
                <w:kern w:val="0"/>
                <w:szCs w:val="21"/>
                <w:highlight w:val="none"/>
              </w:rPr>
              <w:t>0.8</w:t>
            </w:r>
            <w:r>
              <w:rPr>
                <w:rFonts w:hint="eastAsia" w:ascii="宋体" w:hAnsi="宋体" w:cs="宋体"/>
                <w:color w:val="auto"/>
                <w:kern w:val="0"/>
                <w:szCs w:val="21"/>
                <w:highlight w:val="none"/>
                <w:lang w:val="zh-CN"/>
              </w:rPr>
              <w:t>分；2-3人，得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分；仅有1人，得</w:t>
            </w:r>
            <w:r>
              <w:rPr>
                <w:rFonts w:hint="eastAsia" w:ascii="宋体" w:hAnsi="宋体" w:cs="宋体"/>
                <w:color w:val="auto"/>
                <w:kern w:val="0"/>
                <w:szCs w:val="21"/>
                <w:highlight w:val="none"/>
              </w:rPr>
              <w:t>0.3分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6ED5AE44">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）项目负责人能力：具备研究生学历，具有食品、化学、生物等与食品检测相关专业的正高级职称，且从事食品抽检工作年限5年以上，得</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分；具备本科学历，具有食品、化学、生物等与食品检测相关专业的高级职称，且从事食品抽检工作年限3年以上，得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分；不符合上述要求的，不得分。</w:t>
            </w:r>
          </w:p>
          <w:p w14:paraId="253A4900">
            <w:pPr>
              <w:snapToGrid w:val="0"/>
              <w:spacing w:line="320" w:lineRule="exact"/>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注：</w:t>
            </w:r>
          </w:p>
          <w:p w14:paraId="535640FD">
            <w:pPr>
              <w:snapToGrid w:val="0"/>
              <w:spacing w:line="320" w:lineRule="exact"/>
              <w:jc w:val="left"/>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须按招标文件要求的格式提供人员清单，附相关人员的学历证书、职称证书、</w:t>
            </w:r>
            <w:r>
              <w:rPr>
                <w:rFonts w:hint="eastAsia" w:ascii="宋体" w:hAnsi="宋体" w:cs="宋体"/>
                <w:b/>
                <w:bCs/>
                <w:color w:val="auto"/>
                <w:kern w:val="0"/>
                <w:highlight w:val="none"/>
                <w:lang w:val="en-US" w:eastAsia="zh-CN"/>
              </w:rPr>
              <w:t>供应商为其缴纳的</w:t>
            </w:r>
            <w:r>
              <w:rPr>
                <w:rFonts w:hint="eastAsia" w:ascii="宋体" w:hAnsi="宋体" w:cs="宋体"/>
                <w:b/>
                <w:bCs/>
                <w:color w:val="auto"/>
                <w:kern w:val="0"/>
                <w:szCs w:val="21"/>
                <w:highlight w:val="none"/>
                <w:lang w:val="zh-CN"/>
              </w:rPr>
              <w:t>近三个月（2026年0</w:t>
            </w:r>
            <w:r>
              <w:rPr>
                <w:rFonts w:hint="eastAsia" w:ascii="宋体" w:hAnsi="宋体" w:cs="宋体"/>
                <w:b/>
                <w:bCs/>
                <w:color w:val="auto"/>
                <w:kern w:val="0"/>
                <w:szCs w:val="21"/>
                <w:highlight w:val="none"/>
                <w:lang w:val="en-US" w:eastAsia="zh-CN"/>
              </w:rPr>
              <w:t>5</w:t>
            </w:r>
            <w:r>
              <w:rPr>
                <w:rFonts w:hint="eastAsia" w:ascii="宋体" w:hAnsi="宋体" w:cs="宋体"/>
                <w:b/>
                <w:bCs/>
                <w:color w:val="auto"/>
                <w:kern w:val="0"/>
                <w:szCs w:val="21"/>
                <w:highlight w:val="none"/>
                <w:lang w:val="zh-CN"/>
              </w:rPr>
              <w:t>月-202</w:t>
            </w:r>
            <w:r>
              <w:rPr>
                <w:rFonts w:hint="eastAsia" w:ascii="宋体" w:hAnsi="宋体" w:cs="宋体"/>
                <w:b/>
                <w:bCs/>
                <w:color w:val="auto"/>
                <w:kern w:val="0"/>
                <w:szCs w:val="21"/>
                <w:highlight w:val="none"/>
                <w:lang w:val="en-US" w:eastAsia="zh-CN"/>
              </w:rPr>
              <w:t>6</w:t>
            </w:r>
            <w:r>
              <w:rPr>
                <w:rFonts w:hint="eastAsia" w:ascii="宋体" w:hAnsi="宋体" w:cs="宋体"/>
                <w:b/>
                <w:bCs/>
                <w:color w:val="auto"/>
                <w:kern w:val="0"/>
                <w:szCs w:val="21"/>
                <w:highlight w:val="none"/>
                <w:lang w:val="zh-CN"/>
              </w:rPr>
              <w:t>年</w:t>
            </w:r>
            <w:r>
              <w:rPr>
                <w:rFonts w:hint="eastAsia" w:ascii="宋体" w:hAnsi="宋体" w:cs="宋体"/>
                <w:b/>
                <w:bCs/>
                <w:color w:val="auto"/>
                <w:kern w:val="0"/>
                <w:szCs w:val="21"/>
                <w:highlight w:val="none"/>
                <w:lang w:val="en-US" w:eastAsia="zh-CN"/>
              </w:rPr>
              <w:t>07</w:t>
            </w:r>
            <w:r>
              <w:rPr>
                <w:rFonts w:hint="eastAsia" w:ascii="宋体" w:hAnsi="宋体" w:cs="宋体"/>
                <w:b/>
                <w:bCs/>
                <w:color w:val="auto"/>
                <w:kern w:val="0"/>
                <w:szCs w:val="21"/>
                <w:highlight w:val="none"/>
                <w:lang w:val="zh-CN"/>
              </w:rPr>
              <w:t>月）中任一月份的社保记录等证明材料，劳务派遣人员提供用工合同复印件</w:t>
            </w:r>
            <w:r>
              <w:rPr>
                <w:rFonts w:hint="eastAsia" w:ascii="宋体" w:hAnsi="宋体" w:cs="宋体"/>
                <w:b/>
                <w:bCs/>
                <w:color w:val="auto"/>
                <w:kern w:val="0"/>
                <w:highlight w:val="none"/>
                <w:lang w:val="en-US" w:eastAsia="zh-CN"/>
              </w:rPr>
              <w:t>和用工单位为其缴纳的</w:t>
            </w:r>
            <w:r>
              <w:rPr>
                <w:rFonts w:hint="eastAsia" w:ascii="宋体" w:hAnsi="宋体" w:cs="宋体"/>
                <w:b/>
                <w:bCs/>
                <w:color w:val="auto"/>
                <w:kern w:val="0"/>
                <w:highlight w:val="none"/>
                <w:lang w:val="zh-CN"/>
              </w:rPr>
              <w:t>近三个月（2026年0</w:t>
            </w:r>
            <w:r>
              <w:rPr>
                <w:rFonts w:hint="eastAsia" w:ascii="宋体" w:hAnsi="宋体" w:cs="宋体"/>
                <w:b/>
                <w:bCs/>
                <w:color w:val="auto"/>
                <w:kern w:val="0"/>
                <w:highlight w:val="none"/>
                <w:lang w:val="en-US" w:eastAsia="zh-CN"/>
              </w:rPr>
              <w:t>5</w:t>
            </w:r>
            <w:r>
              <w:rPr>
                <w:rFonts w:hint="eastAsia" w:ascii="宋体" w:hAnsi="宋体" w:cs="宋体"/>
                <w:b/>
                <w:bCs/>
                <w:color w:val="auto"/>
                <w:kern w:val="0"/>
                <w:highlight w:val="none"/>
                <w:lang w:val="zh-CN"/>
              </w:rPr>
              <w:t>月</w:t>
            </w:r>
            <w:r>
              <w:rPr>
                <w:rFonts w:hint="eastAsia" w:ascii="宋体" w:hAnsi="宋体" w:eastAsia="宋体" w:cs="宋体"/>
                <w:b/>
                <w:bCs/>
                <w:color w:val="auto"/>
                <w:kern w:val="0"/>
                <w:highlight w:val="none"/>
                <w:lang w:val="zh-CN"/>
              </w:rPr>
              <w:t>-202</w:t>
            </w:r>
            <w:r>
              <w:rPr>
                <w:rFonts w:hint="eastAsia" w:ascii="宋体" w:hAnsi="宋体" w:cs="宋体"/>
                <w:b/>
                <w:bCs/>
                <w:color w:val="auto"/>
                <w:kern w:val="0"/>
                <w:highlight w:val="none"/>
                <w:lang w:val="en-US" w:eastAsia="zh-CN"/>
              </w:rPr>
              <w:t>6</w:t>
            </w:r>
            <w:r>
              <w:rPr>
                <w:rFonts w:hint="eastAsia" w:ascii="宋体" w:hAnsi="宋体" w:eastAsia="宋体" w:cs="宋体"/>
                <w:b/>
                <w:bCs/>
                <w:color w:val="auto"/>
                <w:kern w:val="0"/>
                <w:highlight w:val="none"/>
                <w:lang w:val="zh-CN"/>
              </w:rPr>
              <w:t>年</w:t>
            </w:r>
            <w:r>
              <w:rPr>
                <w:rFonts w:hint="eastAsia" w:ascii="宋体" w:hAnsi="宋体" w:cs="宋体"/>
                <w:b/>
                <w:bCs/>
                <w:color w:val="auto"/>
                <w:kern w:val="0"/>
                <w:highlight w:val="none"/>
                <w:lang w:val="en-US" w:eastAsia="zh-CN"/>
              </w:rPr>
              <w:t>07</w:t>
            </w:r>
            <w:r>
              <w:rPr>
                <w:rFonts w:hint="eastAsia" w:ascii="宋体" w:hAnsi="宋体" w:eastAsia="宋体" w:cs="宋体"/>
                <w:b/>
                <w:bCs/>
                <w:color w:val="auto"/>
                <w:kern w:val="0"/>
                <w:highlight w:val="none"/>
                <w:lang w:val="zh-CN"/>
              </w:rPr>
              <w:t>月）中任一月份的社保记录</w:t>
            </w:r>
            <w:r>
              <w:rPr>
                <w:rFonts w:hint="eastAsia" w:ascii="宋体" w:hAnsi="宋体" w:cs="宋体"/>
                <w:b/>
                <w:bCs/>
                <w:color w:val="auto"/>
                <w:kern w:val="0"/>
                <w:szCs w:val="21"/>
                <w:highlight w:val="none"/>
                <w:lang w:val="zh-CN"/>
              </w:rPr>
              <w:t>，未提供有效证明材料的不得分。劳务派遣用工只能在临时性、辅助性或者替代性的工作岗位上实施。（</w:t>
            </w:r>
            <w:r>
              <w:rPr>
                <w:rFonts w:hint="eastAsia" w:ascii="宋体" w:hAnsi="宋体" w:cs="宋体"/>
                <w:b/>
                <w:bCs/>
                <w:color w:val="auto"/>
                <w:kern w:val="0"/>
                <w:szCs w:val="21"/>
                <w:highlight w:val="none"/>
              </w:rPr>
              <w:t>1</w:t>
            </w: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rPr>
              <w:t>2</w:t>
            </w:r>
            <w:r>
              <w:rPr>
                <w:rFonts w:hint="eastAsia" w:ascii="宋体" w:hAnsi="宋体" w:cs="宋体"/>
                <w:b/>
                <w:bCs/>
                <w:color w:val="auto"/>
                <w:kern w:val="0"/>
                <w:szCs w:val="21"/>
                <w:highlight w:val="none"/>
                <w:lang w:val="zh-CN"/>
              </w:rPr>
              <w:t>）人员不重复计分；（</w:t>
            </w:r>
            <w:r>
              <w:rPr>
                <w:rFonts w:hint="eastAsia" w:ascii="宋体" w:hAnsi="宋体" w:cs="宋体"/>
                <w:b/>
                <w:bCs/>
                <w:color w:val="auto"/>
                <w:kern w:val="0"/>
                <w:szCs w:val="21"/>
                <w:highlight w:val="none"/>
              </w:rPr>
              <w:t>4</w:t>
            </w: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rPr>
              <w:t>5</w:t>
            </w:r>
            <w:r>
              <w:rPr>
                <w:rFonts w:hint="eastAsia" w:ascii="宋体" w:hAnsi="宋体" w:cs="宋体"/>
                <w:b/>
                <w:bCs/>
                <w:color w:val="auto"/>
                <w:kern w:val="0"/>
                <w:szCs w:val="21"/>
                <w:highlight w:val="none"/>
                <w:lang w:val="zh-CN"/>
              </w:rPr>
              <w:t>）一人只计一证，不重复计分，按最高级别赋分。</w:t>
            </w:r>
          </w:p>
          <w:p w14:paraId="1797349E">
            <w:pPr>
              <w:snapToGrid w:val="0"/>
              <w:spacing w:line="320" w:lineRule="exact"/>
              <w:jc w:val="left"/>
              <w:rPr>
                <w:rFonts w:hint="default" w:ascii="宋体" w:hAnsi="宋体" w:eastAsia="宋体" w:cs="宋体"/>
                <w:b/>
                <w:bCs/>
                <w:color w:val="auto"/>
                <w:kern w:val="0"/>
                <w:szCs w:val="21"/>
                <w:highlight w:val="none"/>
                <w:lang w:val="en-US" w:eastAsia="zh-CN"/>
              </w:rPr>
            </w:pPr>
            <w:r>
              <w:rPr>
                <w:rFonts w:hint="eastAsia" w:eastAsia="宋体"/>
                <w:b/>
                <w:bCs/>
                <w:lang w:val="en-US" w:eastAsia="zh-CN"/>
              </w:rPr>
              <w:t>若人员团队成员因属于事业单位、企业退休人员、</w:t>
            </w:r>
            <w:r>
              <w:rPr>
                <w:rFonts w:hint="eastAsia"/>
                <w:b/>
                <w:bCs/>
                <w:lang w:val="en-US" w:eastAsia="zh-CN"/>
              </w:rPr>
              <w:t>退</w:t>
            </w:r>
            <w:r>
              <w:rPr>
                <w:rFonts w:hint="eastAsia" w:eastAsia="宋体"/>
                <w:b/>
                <w:bCs/>
                <w:lang w:val="en-US" w:eastAsia="zh-CN"/>
              </w:rPr>
              <w:t>役军人等客观原因无法提供社保记录缴费证明，必须出具相关证明材料，否则一律按未提供社保记录证明材料处理。</w:t>
            </w:r>
          </w:p>
        </w:tc>
        <w:tc>
          <w:tcPr>
            <w:tcW w:w="442" w:type="pct"/>
            <w:tcBorders>
              <w:top w:val="single" w:color="auto" w:sz="4" w:space="0"/>
              <w:left w:val="single" w:color="auto" w:sz="4" w:space="0"/>
              <w:bottom w:val="single" w:color="auto" w:sz="4" w:space="0"/>
              <w:right w:val="single" w:color="auto" w:sz="4" w:space="0"/>
            </w:tcBorders>
            <w:vAlign w:val="center"/>
          </w:tcPr>
          <w:p w14:paraId="72C7A40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13</w:t>
            </w:r>
            <w:r>
              <w:rPr>
                <w:rFonts w:hint="eastAsia" w:ascii="宋体" w:hAnsi="宋体" w:cs="宋体"/>
                <w:color w:val="auto"/>
                <w:kern w:val="0"/>
                <w:szCs w:val="21"/>
                <w:highlight w:val="none"/>
              </w:rPr>
              <w:t>分</w:t>
            </w:r>
          </w:p>
        </w:tc>
      </w:tr>
      <w:tr w14:paraId="603A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0D962975">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60701B1D">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工作场所</w:t>
            </w:r>
          </w:p>
        </w:tc>
        <w:tc>
          <w:tcPr>
            <w:tcW w:w="3222" w:type="pct"/>
            <w:tcBorders>
              <w:top w:val="single" w:color="auto" w:sz="4" w:space="0"/>
              <w:left w:val="single" w:color="auto" w:sz="4" w:space="0"/>
              <w:bottom w:val="single" w:color="auto" w:sz="4" w:space="0"/>
              <w:right w:val="single" w:color="auto" w:sz="4" w:space="0"/>
            </w:tcBorders>
            <w:vAlign w:val="center"/>
          </w:tcPr>
          <w:p w14:paraId="06A539B1">
            <w:pPr>
              <w:rPr>
                <w:rFonts w:hint="eastAsia" w:ascii="宋体" w:hAnsi="宋体" w:cs="宋体"/>
                <w:color w:val="auto"/>
                <w:szCs w:val="21"/>
                <w:highlight w:val="none"/>
              </w:rPr>
            </w:pPr>
            <w:r>
              <w:rPr>
                <w:rFonts w:hint="eastAsia" w:ascii="宋体" w:hAnsi="宋体" w:cs="宋体"/>
                <w:color w:val="auto"/>
                <w:szCs w:val="21"/>
                <w:highlight w:val="none"/>
              </w:rPr>
              <w:t>开展食品安全抽样检验工作实验场所面积：</w:t>
            </w:r>
          </w:p>
          <w:p w14:paraId="526F08B2">
            <w:pPr>
              <w:rPr>
                <w:rFonts w:hint="eastAsia" w:ascii="宋体" w:hAnsi="宋体" w:cs="宋体"/>
                <w:color w:val="auto"/>
                <w:szCs w:val="21"/>
                <w:highlight w:val="none"/>
              </w:rPr>
            </w:pPr>
            <w:r>
              <w:rPr>
                <w:rFonts w:hint="eastAsia" w:ascii="宋体" w:hAnsi="宋体" w:cs="宋体"/>
                <w:color w:val="auto"/>
                <w:szCs w:val="21"/>
                <w:highlight w:val="none"/>
              </w:rPr>
              <w:t>1、面积≥3000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，得 5 分；</w:t>
            </w:r>
          </w:p>
          <w:p w14:paraId="3F51C83B">
            <w:pPr>
              <w:rPr>
                <w:rFonts w:hint="eastAsia" w:ascii="宋体" w:hAnsi="宋体" w:cs="宋体"/>
                <w:color w:val="auto"/>
                <w:szCs w:val="21"/>
                <w:highlight w:val="none"/>
              </w:rPr>
            </w:pPr>
            <w:r>
              <w:rPr>
                <w:rFonts w:hint="eastAsia" w:ascii="宋体" w:hAnsi="宋体" w:cs="宋体"/>
                <w:color w:val="auto"/>
                <w:szCs w:val="21"/>
                <w:highlight w:val="none"/>
              </w:rPr>
              <w:t>2、2000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≤面积＜3000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，得 3 分；</w:t>
            </w:r>
          </w:p>
          <w:p w14:paraId="5B45ABD3">
            <w:pPr>
              <w:rPr>
                <w:rFonts w:hint="eastAsia" w:ascii="宋体" w:hAnsi="宋体" w:cs="宋体"/>
                <w:color w:val="auto"/>
                <w:szCs w:val="21"/>
                <w:highlight w:val="none"/>
              </w:rPr>
            </w:pPr>
            <w:r>
              <w:rPr>
                <w:rFonts w:hint="eastAsia" w:ascii="宋体" w:hAnsi="宋体" w:cs="宋体"/>
                <w:color w:val="auto"/>
                <w:szCs w:val="21"/>
                <w:highlight w:val="none"/>
              </w:rPr>
              <w:t>3、1000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≤面积＜2000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，得 1 分；</w:t>
            </w:r>
          </w:p>
          <w:p w14:paraId="4EC69FF9">
            <w:pPr>
              <w:rPr>
                <w:rFonts w:hint="eastAsia" w:ascii="宋体" w:hAnsi="宋体" w:cs="宋体"/>
                <w:color w:val="auto"/>
                <w:szCs w:val="21"/>
                <w:highlight w:val="none"/>
              </w:rPr>
            </w:pPr>
            <w:r>
              <w:rPr>
                <w:rFonts w:hint="eastAsia" w:ascii="宋体" w:hAnsi="宋体" w:cs="宋体"/>
                <w:color w:val="auto"/>
                <w:szCs w:val="21"/>
                <w:highlight w:val="none"/>
              </w:rPr>
              <w:t>4、面积＜1000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，不得分。</w:t>
            </w:r>
          </w:p>
          <w:p w14:paraId="355EC353">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szCs w:val="21"/>
                <w:highlight w:val="none"/>
              </w:rPr>
              <w:t>注：（1）供应商须承诺抽样检验的实验室为供应商拥有，并提供承诺书。采购人有权在合同签订前进行现场考察，一旦发现弄虚作假，将取消中标资格，并报有关部门严肃处理；（2）提供食品抽样检验工作实验场所的房产证或所有权证明文件或有效的房屋租赁合同及发票复印件；（3）提供抽样检验工作实验场所的平面布局图，并提供各组成部分面积清单；（4）未达到上述要求或未提供有效证明文件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33555F0E">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5分</w:t>
            </w:r>
          </w:p>
        </w:tc>
      </w:tr>
      <w:tr w14:paraId="1D9C9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44BE8EB1">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45D5809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抽样设备</w:t>
            </w:r>
          </w:p>
        </w:tc>
        <w:tc>
          <w:tcPr>
            <w:tcW w:w="3222" w:type="pct"/>
            <w:tcBorders>
              <w:top w:val="single" w:color="auto" w:sz="4" w:space="0"/>
              <w:left w:val="single" w:color="auto" w:sz="4" w:space="0"/>
              <w:bottom w:val="single" w:color="auto" w:sz="4" w:space="0"/>
              <w:right w:val="single" w:color="auto" w:sz="4" w:space="0"/>
            </w:tcBorders>
            <w:vAlign w:val="center"/>
          </w:tcPr>
          <w:p w14:paraId="4A087311">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（1）用于食品抽样的车辆达到</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辆，得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24098AEA">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（2）用于食品抽样的冷链运输车辆达到</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辆，得</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4A7B2C2A">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（3）用于食品保存的车载冰箱达到4台得</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3C3D45B6">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（4）用于食品保存的食品保温箱达到6个得</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616ADFAF">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（5）用于抽样过程取证的执法记录仪达到6部，得</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23A136AA">
            <w:pPr>
              <w:autoSpaceDE w:val="0"/>
              <w:autoSpaceDN w:val="0"/>
              <w:adjustRightInd w:val="0"/>
              <w:snapToGrid w:val="0"/>
              <w:rPr>
                <w:rFonts w:hint="eastAsia" w:ascii="宋体" w:hAnsi="宋体" w:eastAsia="宋体" w:cs="宋体"/>
                <w:color w:val="auto"/>
                <w:kern w:val="0"/>
                <w:szCs w:val="21"/>
                <w:highlight w:val="none"/>
                <w:lang w:val="zh-CN" w:eastAsia="zh-CN"/>
              </w:rPr>
            </w:pPr>
            <w:r>
              <w:rPr>
                <w:rFonts w:hint="eastAsia" w:ascii="宋体" w:hAnsi="宋体" w:cs="宋体"/>
                <w:color w:val="auto"/>
                <w:kern w:val="0"/>
                <w:szCs w:val="21"/>
                <w:highlight w:val="none"/>
                <w:lang w:val="zh-CN"/>
              </w:rPr>
              <w:t>（6）具备食品保存用专用冷藏库</w:t>
            </w:r>
            <w:r>
              <w:rPr>
                <w:rFonts w:hint="eastAsia" w:ascii="宋体" w:hAnsi="宋体" w:cs="宋体"/>
                <w:color w:val="auto"/>
                <w:kern w:val="0"/>
                <w:szCs w:val="21"/>
                <w:highlight w:val="none"/>
              </w:rPr>
              <w:t>或</w:t>
            </w:r>
            <w:r>
              <w:rPr>
                <w:rFonts w:hint="eastAsia" w:ascii="宋体" w:hAnsi="宋体" w:cs="宋体"/>
                <w:color w:val="auto"/>
                <w:kern w:val="0"/>
                <w:szCs w:val="21"/>
                <w:highlight w:val="none"/>
                <w:lang w:val="zh-CN"/>
              </w:rPr>
              <w:t>冷冻库的，得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highlight w:val="none"/>
                <w:lang w:eastAsia="zh-CN"/>
              </w:rPr>
              <w:t>。</w:t>
            </w:r>
          </w:p>
          <w:p w14:paraId="4B91C28C">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注：</w:t>
            </w:r>
            <w:r>
              <w:rPr>
                <w:rFonts w:hint="eastAsia" w:ascii="宋体" w:hAnsi="宋体" w:cs="宋体"/>
                <w:b/>
                <w:bCs/>
                <w:color w:val="auto"/>
                <w:kern w:val="0"/>
                <w:szCs w:val="21"/>
                <w:highlight w:val="none"/>
                <w:lang w:val="zh-CN"/>
              </w:rPr>
              <w:t>须提供有效的购置发票</w:t>
            </w:r>
            <w:r>
              <w:rPr>
                <w:rFonts w:hint="eastAsia" w:ascii="宋体" w:hAnsi="宋体" w:cs="宋体"/>
                <w:b/>
                <w:bCs/>
                <w:color w:val="auto"/>
                <w:kern w:val="0"/>
                <w:szCs w:val="21"/>
                <w:highlight w:val="none"/>
                <w:lang w:val="en-US" w:eastAsia="zh-CN"/>
              </w:rPr>
              <w:t>或</w:t>
            </w:r>
            <w:r>
              <w:rPr>
                <w:rFonts w:hint="eastAsia" w:ascii="宋体" w:hAnsi="宋体" w:cs="宋体"/>
                <w:b/>
                <w:bCs/>
                <w:color w:val="auto"/>
                <w:kern w:val="0"/>
                <w:szCs w:val="21"/>
                <w:highlight w:val="none"/>
                <w:lang w:val="zh-CN"/>
              </w:rPr>
              <w:t>相关证明材料。车辆可为自有或租赁，须提供购置发票或车辆行驶证复印件，租赁车辆</w:t>
            </w:r>
            <w:r>
              <w:rPr>
                <w:rFonts w:hint="eastAsia" w:ascii="宋体" w:hAnsi="宋体" w:cs="宋体"/>
                <w:b/>
                <w:bCs/>
                <w:color w:val="auto"/>
                <w:kern w:val="0"/>
                <w:szCs w:val="21"/>
                <w:highlight w:val="none"/>
                <w:lang w:val="en-US" w:eastAsia="zh-CN"/>
              </w:rPr>
              <w:t>另</w:t>
            </w:r>
            <w:r>
              <w:rPr>
                <w:rFonts w:hint="eastAsia" w:ascii="宋体" w:hAnsi="宋体" w:cs="宋体"/>
                <w:b/>
                <w:bCs/>
                <w:color w:val="auto"/>
                <w:kern w:val="0"/>
                <w:szCs w:val="21"/>
                <w:highlight w:val="none"/>
                <w:lang w:val="zh-CN"/>
              </w:rPr>
              <w:t>须提供有效租赁合同复印件，租赁期须覆盖整个招标任务履行期。冷藏库和冷冻库另须提供冷库温度等参数校准证书。</w:t>
            </w:r>
          </w:p>
        </w:tc>
        <w:tc>
          <w:tcPr>
            <w:tcW w:w="442" w:type="pct"/>
            <w:tcBorders>
              <w:top w:val="single" w:color="auto" w:sz="4" w:space="0"/>
              <w:left w:val="single" w:color="auto" w:sz="4" w:space="0"/>
              <w:bottom w:val="single" w:color="auto" w:sz="4" w:space="0"/>
              <w:right w:val="single" w:color="auto" w:sz="4" w:space="0"/>
            </w:tcBorders>
            <w:vAlign w:val="center"/>
          </w:tcPr>
          <w:p w14:paraId="528CA012">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分</w:t>
            </w:r>
          </w:p>
        </w:tc>
      </w:tr>
      <w:tr w14:paraId="1D06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6DB01BE8">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107FF500">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检验设备</w:t>
            </w:r>
          </w:p>
        </w:tc>
        <w:tc>
          <w:tcPr>
            <w:tcW w:w="3222" w:type="pct"/>
            <w:tcBorders>
              <w:top w:val="single" w:color="auto" w:sz="4" w:space="0"/>
              <w:left w:val="single" w:color="auto" w:sz="4" w:space="0"/>
              <w:bottom w:val="single" w:color="auto" w:sz="4" w:space="0"/>
              <w:right w:val="single" w:color="auto" w:sz="4" w:space="0"/>
            </w:tcBorders>
            <w:vAlign w:val="center"/>
          </w:tcPr>
          <w:p w14:paraId="6E1615FF">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应配备满足采购人检验检测项目需求的检验设备：</w:t>
            </w:r>
          </w:p>
          <w:p w14:paraId="6ADC9584">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（1）液相色谱串联质谱联用仪；</w:t>
            </w:r>
          </w:p>
          <w:p w14:paraId="6F9E806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（2）气相色谱质谱联用仪；</w:t>
            </w:r>
          </w:p>
          <w:p w14:paraId="341738D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（3）电感耦合等离子体质谱仪；</w:t>
            </w:r>
          </w:p>
          <w:p w14:paraId="10099415">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（4）离子色谱仪；</w:t>
            </w:r>
          </w:p>
          <w:p w14:paraId="3180E7F5">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（5）高效液相色谱仪；</w:t>
            </w:r>
          </w:p>
          <w:p w14:paraId="0C5813A4">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（6）气相色谱仪；</w:t>
            </w:r>
          </w:p>
          <w:p w14:paraId="1C7A63A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（7）原子吸收光谱仪；</w:t>
            </w:r>
          </w:p>
          <w:p w14:paraId="42193F96">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（8）原子荧光光谱仪；</w:t>
            </w:r>
          </w:p>
          <w:p w14:paraId="7860C5F6">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（9）PCR检测仪；</w:t>
            </w:r>
          </w:p>
          <w:p w14:paraId="2C654680">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具备以上9类设备每类同时配备至少1台，得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分；具备以上8类设备每类同时配备至少</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台，得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分；具备以上7类设备每类同时配备至少1台，得1分；其他不得分。</w:t>
            </w:r>
          </w:p>
          <w:p w14:paraId="1E870BBC">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2、在满足前述检验设备能力要求的基础上对多配备的设备评分：</w:t>
            </w:r>
          </w:p>
          <w:p w14:paraId="0815C88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（1）液相色谱三重四</w:t>
            </w:r>
            <w:r>
              <w:rPr>
                <w:rFonts w:hint="eastAsia" w:ascii="宋体" w:hAnsi="宋体" w:cs="宋体"/>
                <w:color w:val="auto"/>
                <w:szCs w:val="21"/>
                <w:highlight w:val="none"/>
                <w:lang w:val="en-US" w:eastAsia="zh-CN"/>
              </w:rPr>
              <w:t>极</w:t>
            </w:r>
            <w:r>
              <w:rPr>
                <w:rFonts w:hint="eastAsia" w:ascii="宋体" w:hAnsi="宋体" w:cs="宋体"/>
                <w:color w:val="auto"/>
                <w:szCs w:val="21"/>
                <w:highlight w:val="none"/>
              </w:rPr>
              <w:t>杆质谱联用仪；</w:t>
            </w:r>
          </w:p>
          <w:p w14:paraId="34B1B459">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（2）气相色谱质谱联用仪；</w:t>
            </w:r>
          </w:p>
          <w:p w14:paraId="14D4DEFE">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（3）电感耦合等离子体质谱仪；</w:t>
            </w:r>
          </w:p>
          <w:p w14:paraId="5E456716">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以上3类设备每类同时配备2台及以上且满足招标文件要求的，得 </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 xml:space="preserve"> 分，不满足不得分；</w:t>
            </w:r>
          </w:p>
          <w:p w14:paraId="077F12B8">
            <w:pPr>
              <w:snapToGrid w:val="0"/>
              <w:spacing w:line="320" w:lineRule="exact"/>
              <w:jc w:val="left"/>
              <w:rPr>
                <w:rFonts w:hint="eastAsia" w:ascii="宋体" w:hAnsi="宋体" w:cs="宋体"/>
                <w:color w:val="auto"/>
                <w:kern w:val="0"/>
                <w:szCs w:val="21"/>
                <w:highlight w:val="none"/>
              </w:rPr>
            </w:pPr>
            <w:r>
              <w:rPr>
                <w:rFonts w:hint="eastAsia" w:ascii="宋体" w:hAnsi="宋体" w:cs="宋体"/>
                <w:b/>
                <w:color w:val="auto"/>
                <w:szCs w:val="21"/>
                <w:highlight w:val="none"/>
              </w:rPr>
              <w:t>注：须提供有效的检定或校准证书</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购置</w:t>
            </w:r>
            <w:r>
              <w:rPr>
                <w:rFonts w:hint="default" w:ascii="宋体" w:hAnsi="宋体" w:cs="宋体"/>
                <w:b/>
                <w:color w:val="auto"/>
                <w:szCs w:val="21"/>
                <w:highlight w:val="none"/>
                <w:lang w:val="en-US"/>
              </w:rPr>
              <w:t>发票</w:t>
            </w:r>
            <w:r>
              <w:rPr>
                <w:rFonts w:hint="eastAsia" w:ascii="宋体" w:hAnsi="宋体" w:cs="宋体"/>
                <w:b/>
                <w:color w:val="auto"/>
                <w:szCs w:val="21"/>
                <w:highlight w:val="none"/>
              </w:rPr>
              <w:t>、检验原始记录、设备照片和存放位置等复印件，表明能有效应用在食品检验检测上</w:t>
            </w:r>
            <w:r>
              <w:rPr>
                <w:rFonts w:hint="eastAsia" w:ascii="宋体" w:hAnsi="宋体" w:cs="宋体"/>
                <w:b/>
                <w:color w:val="auto"/>
                <w:kern w:val="0"/>
                <w:highlight w:val="none"/>
                <w:lang w:val="zh-CN"/>
              </w:rPr>
              <w:t>；</w:t>
            </w:r>
            <w:r>
              <w:rPr>
                <w:rFonts w:hint="eastAsia" w:ascii="宋体" w:hAnsi="宋体" w:eastAsia="宋体" w:cs="宋体"/>
                <w:b/>
                <w:color w:val="auto"/>
                <w:szCs w:val="21"/>
                <w:highlight w:val="none"/>
                <w:lang w:val="en-US" w:eastAsia="zh-CN"/>
              </w:rPr>
              <w:t>租赁检验设备另须提供租赁合同</w:t>
            </w:r>
            <w:r>
              <w:rPr>
                <w:rFonts w:hint="eastAsia" w:ascii="宋体" w:hAnsi="宋体" w:cs="宋体"/>
                <w:b/>
                <w:color w:val="auto"/>
                <w:szCs w:val="21"/>
                <w:highlight w:val="none"/>
              </w:rPr>
              <w:t>。</w:t>
            </w:r>
          </w:p>
        </w:tc>
        <w:tc>
          <w:tcPr>
            <w:tcW w:w="442" w:type="pct"/>
            <w:tcBorders>
              <w:top w:val="single" w:color="auto" w:sz="4" w:space="0"/>
              <w:left w:val="single" w:color="auto" w:sz="4" w:space="0"/>
              <w:bottom w:val="single" w:color="auto" w:sz="4" w:space="0"/>
              <w:right w:val="single" w:color="auto" w:sz="4" w:space="0"/>
            </w:tcBorders>
            <w:vAlign w:val="center"/>
          </w:tcPr>
          <w:p w14:paraId="1BFBE044">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分</w:t>
            </w:r>
          </w:p>
        </w:tc>
      </w:tr>
      <w:tr w14:paraId="06213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18A22176">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70BB7D1D">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质量控制</w:t>
            </w:r>
          </w:p>
        </w:tc>
        <w:tc>
          <w:tcPr>
            <w:tcW w:w="3222" w:type="pct"/>
            <w:tcBorders>
              <w:top w:val="single" w:color="auto" w:sz="4" w:space="0"/>
              <w:left w:val="single" w:color="auto" w:sz="4" w:space="0"/>
              <w:bottom w:val="single" w:color="auto" w:sz="4" w:space="0"/>
              <w:right w:val="single" w:color="auto" w:sz="4" w:space="0"/>
            </w:tcBorders>
            <w:vAlign w:val="center"/>
          </w:tcPr>
          <w:p w14:paraId="52B431F6">
            <w:pPr>
              <w:autoSpaceDE w:val="0"/>
              <w:autoSpaceDN w:val="0"/>
              <w:adjustRightInd w:val="0"/>
              <w:snapToGrid w:val="0"/>
              <w:rPr>
                <w:rFonts w:hint="eastAsia" w:ascii="宋体" w:hAnsi="宋体" w:cs="宋体"/>
                <w:color w:val="auto"/>
                <w:kern w:val="0"/>
                <w:szCs w:val="21"/>
                <w:highlight w:val="none"/>
              </w:rPr>
            </w:pPr>
            <w:r>
              <w:rPr>
                <w:rFonts w:hint="eastAsia" w:ascii="宋体" w:hAnsi="宋体" w:cs="宋体"/>
                <w:color w:val="auto"/>
                <w:kern w:val="0"/>
                <w:szCs w:val="21"/>
                <w:highlight w:val="none"/>
                <w:lang w:val="zh-CN"/>
              </w:rPr>
              <w:t>自202</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年</w:t>
            </w: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lang w:val="zh-CN"/>
              </w:rPr>
              <w:t>月1日以来，</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参加过相关机构组织的食品检测项目的实验室能力验证或市场监管部门组织的盲样考核，并获得满意结果的，</w:t>
            </w:r>
            <w:r>
              <w:rPr>
                <w:rFonts w:hint="eastAsia" w:ascii="宋体" w:hAnsi="宋体" w:cs="宋体"/>
                <w:color w:val="auto"/>
                <w:kern w:val="0"/>
                <w:szCs w:val="21"/>
                <w:highlight w:val="none"/>
              </w:rPr>
              <w:t>具备全部9个领域，得5分；具备8个领域，得3分；具备7个领域，得</w:t>
            </w:r>
            <w:r>
              <w:rPr>
                <w:rFonts w:hint="eastAsia" w:ascii="宋体" w:hAnsi="宋体" w:cs="宋体"/>
                <w:color w:val="auto"/>
                <w:kern w:val="0"/>
                <w:highlight w:val="none"/>
              </w:rPr>
              <w:t>2</w:t>
            </w:r>
            <w:r>
              <w:rPr>
                <w:rFonts w:hint="eastAsia" w:ascii="宋体" w:hAnsi="宋体" w:cs="宋体"/>
                <w:color w:val="auto"/>
                <w:kern w:val="0"/>
                <w:szCs w:val="21"/>
                <w:highlight w:val="none"/>
              </w:rPr>
              <w:t>分；</w:t>
            </w:r>
            <w:r>
              <w:rPr>
                <w:rFonts w:hint="eastAsia" w:ascii="宋体" w:hAnsi="宋体" w:cs="宋体"/>
                <w:color w:val="auto"/>
                <w:kern w:val="0"/>
                <w:highlight w:val="none"/>
              </w:rPr>
              <w:t>具备</w:t>
            </w:r>
            <w:r>
              <w:rPr>
                <w:rFonts w:hint="eastAsia" w:ascii="宋体" w:hAnsi="宋体" w:cs="宋体"/>
                <w:color w:val="auto"/>
                <w:kern w:val="0"/>
                <w:highlight w:val="none"/>
                <w:lang w:val="en-US" w:eastAsia="zh-CN"/>
              </w:rPr>
              <w:t>5-6</w:t>
            </w:r>
            <w:r>
              <w:rPr>
                <w:rFonts w:hint="eastAsia" w:ascii="宋体" w:hAnsi="宋体" w:cs="宋体"/>
                <w:color w:val="auto"/>
                <w:kern w:val="0"/>
                <w:highlight w:val="none"/>
              </w:rPr>
              <w:t>个领域，得1分；</w:t>
            </w:r>
            <w:r>
              <w:rPr>
                <w:rFonts w:hint="eastAsia" w:ascii="宋体" w:hAnsi="宋体" w:cs="宋体"/>
                <w:color w:val="auto"/>
                <w:szCs w:val="21"/>
                <w:highlight w:val="none"/>
              </w:rPr>
              <w:t>其他</w:t>
            </w:r>
            <w:r>
              <w:rPr>
                <w:rFonts w:hint="eastAsia" w:ascii="宋体" w:hAnsi="宋体" w:cs="宋体"/>
                <w:color w:val="auto"/>
                <w:kern w:val="0"/>
                <w:szCs w:val="21"/>
                <w:highlight w:val="none"/>
              </w:rPr>
              <w:t>不得分。（9个领域为：农药残留、兽药残留、重金属、真菌毒素、食品添加剂、非法添加、微生物、营养元素、动物源性</w:t>
            </w:r>
            <w:r>
              <w:rPr>
                <w:rFonts w:hint="eastAsia" w:ascii="宋体" w:hAnsi="宋体" w:eastAsia="宋体" w:cs="宋体"/>
                <w:color w:val="auto"/>
                <w:kern w:val="0"/>
                <w:highlight w:val="none"/>
              </w:rPr>
              <w:t>成分</w:t>
            </w:r>
            <w:r>
              <w:rPr>
                <w:rFonts w:hint="eastAsia" w:ascii="宋体" w:hAnsi="宋体" w:cs="宋体"/>
                <w:color w:val="auto"/>
                <w:kern w:val="0"/>
                <w:highlight w:val="none"/>
                <w:lang w:val="en-US" w:eastAsia="zh-CN"/>
              </w:rPr>
              <w:t>/转基因</w:t>
            </w:r>
            <w:r>
              <w:rPr>
                <w:rFonts w:hint="eastAsia" w:ascii="宋体" w:hAnsi="宋体" w:cs="宋体"/>
                <w:color w:val="auto"/>
                <w:kern w:val="0"/>
                <w:szCs w:val="21"/>
                <w:highlight w:val="none"/>
              </w:rPr>
              <w:t>成分）</w:t>
            </w:r>
          </w:p>
          <w:p w14:paraId="41CE58DA">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lang w:val="zh-CN"/>
              </w:rPr>
              <w:t>注：</w:t>
            </w:r>
            <w:r>
              <w:rPr>
                <w:rFonts w:hint="eastAsia" w:ascii="宋体" w:hAnsi="宋体" w:cs="宋体"/>
                <w:b/>
                <w:color w:val="auto"/>
                <w:kern w:val="0"/>
                <w:szCs w:val="21"/>
                <w:highlight w:val="none"/>
                <w:lang w:val="zh-CN"/>
              </w:rPr>
              <w:t>须</w:t>
            </w:r>
            <w:r>
              <w:rPr>
                <w:rFonts w:hint="eastAsia" w:ascii="宋体" w:hAnsi="宋体" w:cs="宋体"/>
                <w:b/>
                <w:bCs/>
                <w:color w:val="auto"/>
                <w:kern w:val="0"/>
                <w:szCs w:val="21"/>
                <w:highlight w:val="none"/>
                <w:lang w:val="zh-CN"/>
              </w:rPr>
              <w:t>提供能力验证报告或证明结果满意的证书复印件，获得不满意结果的或未提供有效证明文件的不得分。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110A99F5">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5分</w:t>
            </w:r>
          </w:p>
        </w:tc>
      </w:tr>
      <w:tr w14:paraId="43A8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50B268F4">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0CC47D18">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复检能力</w:t>
            </w:r>
          </w:p>
        </w:tc>
        <w:tc>
          <w:tcPr>
            <w:tcW w:w="3222" w:type="pct"/>
            <w:tcBorders>
              <w:top w:val="single" w:color="auto" w:sz="4" w:space="0"/>
              <w:left w:val="single" w:color="auto" w:sz="4" w:space="0"/>
              <w:bottom w:val="single" w:color="auto" w:sz="4" w:space="0"/>
              <w:right w:val="single" w:color="auto" w:sz="4" w:space="0"/>
            </w:tcBorders>
            <w:vAlign w:val="center"/>
          </w:tcPr>
          <w:p w14:paraId="65ED5219">
            <w:pPr>
              <w:autoSpaceDE w:val="0"/>
              <w:autoSpaceDN w:val="0"/>
              <w:adjustRightInd w:val="0"/>
              <w:snapToGrid w:val="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1、</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进入市场监管总局、国家卫生健康委和农业农村部公布的食品复检机构名录的，得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p>
          <w:p w14:paraId="381FB9D4">
            <w:pPr>
              <w:autoSpaceDE w:val="0"/>
              <w:autoSpaceDN w:val="0"/>
              <w:adjustRightInd w:val="0"/>
              <w:snapToGrid w:val="0"/>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注：</w:t>
            </w:r>
            <w:r>
              <w:rPr>
                <w:rFonts w:hint="eastAsia" w:ascii="宋体" w:hAnsi="宋体" w:cs="宋体"/>
                <w:b/>
                <w:color w:val="auto"/>
                <w:kern w:val="0"/>
                <w:szCs w:val="21"/>
                <w:highlight w:val="none"/>
                <w:lang w:val="zh-CN"/>
              </w:rPr>
              <w:t>须</w:t>
            </w:r>
            <w:r>
              <w:rPr>
                <w:rFonts w:hint="eastAsia" w:ascii="宋体" w:hAnsi="宋体" w:cs="宋体"/>
                <w:b/>
                <w:bCs/>
                <w:color w:val="auto"/>
                <w:kern w:val="0"/>
                <w:szCs w:val="21"/>
                <w:highlight w:val="none"/>
                <w:lang w:val="zh-CN"/>
              </w:rPr>
              <w:t>提供复检机构证明材料或其</w:t>
            </w:r>
            <w:r>
              <w:rPr>
                <w:rFonts w:hint="eastAsia" w:ascii="宋体" w:hAnsi="宋体" w:cs="宋体"/>
                <w:b/>
                <w:bCs/>
                <w:color w:val="auto"/>
                <w:kern w:val="0"/>
                <w:szCs w:val="21"/>
                <w:highlight w:val="none"/>
              </w:rPr>
              <w:t>他</w:t>
            </w:r>
            <w:r>
              <w:rPr>
                <w:rFonts w:hint="eastAsia" w:ascii="宋体" w:hAnsi="宋体" w:cs="宋体"/>
                <w:b/>
                <w:bCs/>
                <w:color w:val="auto"/>
                <w:kern w:val="0"/>
                <w:szCs w:val="21"/>
                <w:highlight w:val="none"/>
                <w:lang w:val="zh-CN"/>
              </w:rPr>
              <w:t>有效证明材料。</w:t>
            </w:r>
          </w:p>
          <w:p w14:paraId="27DA22F2">
            <w:pPr>
              <w:autoSpaceDE w:val="0"/>
              <w:autoSpaceDN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月1日以来，累计开展复检的情况（以出具复检报告时间为准）：</w:t>
            </w:r>
          </w:p>
          <w:p w14:paraId="1122BD1C">
            <w:pPr>
              <w:autoSpaceDE w:val="0"/>
              <w:autoSpaceDN w:val="0"/>
              <w:adjustRightInd w:val="0"/>
              <w:snapToGrid w:val="0"/>
              <w:rPr>
                <w:rFonts w:hint="eastAsia" w:ascii="宋体" w:hAnsi="宋体" w:cs="宋体"/>
                <w:color w:val="auto"/>
                <w:szCs w:val="21"/>
                <w:highlight w:val="none"/>
                <w:lang w:val="zh-CN"/>
              </w:rPr>
            </w:pPr>
            <w:r>
              <w:rPr>
                <w:rFonts w:hint="eastAsia" w:ascii="宋体" w:hAnsi="宋体" w:cs="宋体"/>
                <w:color w:val="auto"/>
                <w:szCs w:val="21"/>
                <w:highlight w:val="none"/>
                <w:lang w:val="zh-CN"/>
              </w:rPr>
              <w:t>食品复检报告量高于</w:t>
            </w:r>
            <w:r>
              <w:rPr>
                <w:rFonts w:hint="eastAsia" w:ascii="宋体" w:hAnsi="宋体" w:cs="宋体"/>
                <w:color w:val="auto"/>
                <w:szCs w:val="21"/>
                <w:highlight w:val="none"/>
              </w:rPr>
              <w:t>30（含）</w:t>
            </w:r>
            <w:r>
              <w:rPr>
                <w:rFonts w:hint="eastAsia" w:ascii="宋体" w:hAnsi="宋体" w:cs="宋体"/>
                <w:color w:val="auto"/>
                <w:szCs w:val="21"/>
                <w:highlight w:val="none"/>
                <w:lang w:val="zh-CN"/>
              </w:rPr>
              <w:t>份的，得</w:t>
            </w:r>
            <w:r>
              <w:rPr>
                <w:rFonts w:hint="eastAsia" w:ascii="宋体" w:hAnsi="宋体" w:cs="宋体"/>
                <w:color w:val="auto"/>
                <w:szCs w:val="21"/>
                <w:highlight w:val="none"/>
              </w:rPr>
              <w:t xml:space="preserve"> 1 </w:t>
            </w:r>
            <w:r>
              <w:rPr>
                <w:rFonts w:hint="eastAsia" w:ascii="宋体" w:hAnsi="宋体" w:cs="宋体"/>
                <w:color w:val="auto"/>
                <w:szCs w:val="21"/>
                <w:highlight w:val="none"/>
                <w:lang w:val="zh-CN"/>
              </w:rPr>
              <w:t>分；</w:t>
            </w:r>
          </w:p>
          <w:p w14:paraId="67D9D088">
            <w:pPr>
              <w:autoSpaceDE w:val="0"/>
              <w:autoSpaceDN w:val="0"/>
              <w:adjustRightInd w:val="0"/>
              <w:snapToGrid w:val="0"/>
              <w:rPr>
                <w:rFonts w:hint="eastAsia" w:ascii="宋体" w:hAnsi="宋体" w:cs="宋体"/>
                <w:color w:val="auto"/>
                <w:szCs w:val="21"/>
                <w:highlight w:val="none"/>
                <w:lang w:val="zh-CN"/>
              </w:rPr>
            </w:pPr>
            <w:r>
              <w:rPr>
                <w:rFonts w:hint="eastAsia" w:ascii="宋体" w:hAnsi="宋体" w:cs="宋体"/>
                <w:color w:val="auto"/>
                <w:szCs w:val="21"/>
                <w:highlight w:val="none"/>
                <w:lang w:val="zh-CN"/>
              </w:rPr>
              <w:t>食品复检报告量为</w:t>
            </w:r>
            <w:r>
              <w:rPr>
                <w:rFonts w:hint="eastAsia" w:ascii="宋体" w:hAnsi="宋体" w:cs="宋体"/>
                <w:color w:val="auto"/>
                <w:szCs w:val="21"/>
                <w:highlight w:val="none"/>
              </w:rPr>
              <w:t>15（含）</w:t>
            </w:r>
            <w:r>
              <w:rPr>
                <w:rFonts w:hint="eastAsia" w:ascii="宋体" w:hAnsi="宋体" w:cs="宋体"/>
                <w:color w:val="auto"/>
                <w:szCs w:val="21"/>
                <w:highlight w:val="none"/>
                <w:lang w:val="zh-CN"/>
              </w:rPr>
              <w:t>~</w:t>
            </w:r>
            <w:r>
              <w:rPr>
                <w:rFonts w:hint="eastAsia" w:ascii="宋体" w:hAnsi="宋体" w:cs="宋体"/>
                <w:color w:val="auto"/>
                <w:szCs w:val="21"/>
                <w:highlight w:val="none"/>
              </w:rPr>
              <w:t>30</w:t>
            </w:r>
            <w:r>
              <w:rPr>
                <w:rFonts w:hint="eastAsia" w:ascii="宋体" w:hAnsi="宋体" w:cs="宋体"/>
                <w:color w:val="auto"/>
                <w:szCs w:val="21"/>
                <w:highlight w:val="none"/>
                <w:lang w:val="zh-CN"/>
              </w:rPr>
              <w:t>份的，得</w:t>
            </w:r>
            <w:r>
              <w:rPr>
                <w:rFonts w:hint="eastAsia" w:ascii="宋体" w:hAnsi="宋体" w:cs="宋体"/>
                <w:color w:val="auto"/>
                <w:szCs w:val="21"/>
                <w:highlight w:val="none"/>
              </w:rPr>
              <w:t xml:space="preserve"> 0.5 </w:t>
            </w:r>
            <w:r>
              <w:rPr>
                <w:rFonts w:hint="eastAsia" w:ascii="宋体" w:hAnsi="宋体" w:cs="宋体"/>
                <w:color w:val="auto"/>
                <w:szCs w:val="21"/>
                <w:highlight w:val="none"/>
                <w:lang w:val="zh-CN"/>
              </w:rPr>
              <w:t>分；</w:t>
            </w:r>
          </w:p>
          <w:p w14:paraId="24DDE7F4">
            <w:pPr>
              <w:autoSpaceDE w:val="0"/>
              <w:autoSpaceDN w:val="0"/>
              <w:adjustRightInd w:val="0"/>
              <w:snapToGrid w:val="0"/>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食品复检报告量</w:t>
            </w:r>
            <w:r>
              <w:rPr>
                <w:rFonts w:hint="eastAsia" w:ascii="宋体" w:hAnsi="宋体" w:cs="宋体"/>
                <w:color w:val="auto"/>
                <w:szCs w:val="21"/>
                <w:highlight w:val="none"/>
              </w:rPr>
              <w:t>小于15</w:t>
            </w:r>
            <w:r>
              <w:rPr>
                <w:rFonts w:hint="eastAsia" w:ascii="宋体" w:hAnsi="宋体" w:cs="宋体"/>
                <w:color w:val="auto"/>
                <w:szCs w:val="21"/>
                <w:highlight w:val="none"/>
                <w:lang w:val="zh-CN"/>
              </w:rPr>
              <w:t>份的，</w:t>
            </w:r>
            <w:r>
              <w:rPr>
                <w:rFonts w:hint="eastAsia" w:ascii="宋体" w:hAnsi="宋体" w:cs="宋体"/>
                <w:color w:val="auto"/>
                <w:szCs w:val="21"/>
                <w:highlight w:val="none"/>
              </w:rPr>
              <w:t>不得分</w:t>
            </w:r>
            <w:r>
              <w:rPr>
                <w:rFonts w:hint="eastAsia" w:ascii="宋体" w:hAnsi="宋体" w:cs="宋体"/>
                <w:color w:val="auto"/>
                <w:kern w:val="0"/>
                <w:szCs w:val="21"/>
                <w:highlight w:val="none"/>
                <w:lang w:val="zh-CN"/>
              </w:rPr>
              <w:t>。</w:t>
            </w:r>
          </w:p>
          <w:p w14:paraId="11DFF091">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lang w:val="zh-CN"/>
              </w:rPr>
              <w:t>注：</w:t>
            </w:r>
            <w:r>
              <w:rPr>
                <w:rFonts w:hint="eastAsia" w:ascii="宋体" w:hAnsi="宋体" w:cs="宋体"/>
                <w:b/>
                <w:color w:val="auto"/>
                <w:kern w:val="0"/>
                <w:szCs w:val="21"/>
                <w:highlight w:val="none"/>
                <w:lang w:val="zh-CN"/>
              </w:rPr>
              <w:t>须</w:t>
            </w:r>
            <w:r>
              <w:rPr>
                <w:rFonts w:hint="eastAsia" w:ascii="宋体" w:hAnsi="宋体" w:cs="宋体"/>
                <w:b/>
                <w:bCs/>
                <w:color w:val="auto"/>
                <w:kern w:val="0"/>
                <w:szCs w:val="21"/>
                <w:highlight w:val="none"/>
                <w:lang w:val="zh-CN"/>
              </w:rPr>
              <w:t>提供复检报告复印件或其</w:t>
            </w:r>
            <w:r>
              <w:rPr>
                <w:rFonts w:hint="eastAsia" w:ascii="宋体" w:hAnsi="宋体" w:cs="宋体"/>
                <w:b/>
                <w:bCs/>
                <w:color w:val="auto"/>
                <w:kern w:val="0"/>
                <w:szCs w:val="21"/>
                <w:highlight w:val="none"/>
              </w:rPr>
              <w:t>他</w:t>
            </w:r>
            <w:r>
              <w:rPr>
                <w:rFonts w:hint="eastAsia" w:ascii="宋体" w:hAnsi="宋体" w:cs="宋体"/>
                <w:b/>
                <w:bCs/>
                <w:color w:val="auto"/>
                <w:kern w:val="0"/>
                <w:szCs w:val="21"/>
                <w:highlight w:val="none"/>
                <w:lang w:val="zh-CN"/>
              </w:rPr>
              <w:t>有效证明材料。</w:t>
            </w:r>
          </w:p>
        </w:tc>
        <w:tc>
          <w:tcPr>
            <w:tcW w:w="442" w:type="pct"/>
            <w:tcBorders>
              <w:top w:val="single" w:color="auto" w:sz="4" w:space="0"/>
              <w:left w:val="single" w:color="auto" w:sz="4" w:space="0"/>
              <w:bottom w:val="single" w:color="auto" w:sz="4" w:space="0"/>
              <w:right w:val="single" w:color="auto" w:sz="4" w:space="0"/>
            </w:tcBorders>
            <w:vAlign w:val="center"/>
          </w:tcPr>
          <w:p w14:paraId="5B62F773">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2分</w:t>
            </w:r>
          </w:p>
        </w:tc>
      </w:tr>
      <w:tr w14:paraId="51409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242B172D">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48D7D5AA">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合格备份样品再利用工作</w:t>
            </w:r>
          </w:p>
        </w:tc>
        <w:tc>
          <w:tcPr>
            <w:tcW w:w="3222" w:type="pct"/>
            <w:tcBorders>
              <w:top w:val="single" w:color="auto" w:sz="4" w:space="0"/>
              <w:left w:val="single" w:color="auto" w:sz="4" w:space="0"/>
              <w:bottom w:val="single" w:color="auto" w:sz="4" w:space="0"/>
              <w:right w:val="single" w:color="auto" w:sz="4" w:space="0"/>
            </w:tcBorders>
            <w:vAlign w:val="center"/>
          </w:tcPr>
          <w:p w14:paraId="5034BAD4">
            <w:pP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自</w:t>
            </w:r>
            <w:r>
              <w:rPr>
                <w:rFonts w:hint="eastAsia" w:ascii="宋体" w:hAnsi="宋体" w:cs="宋体"/>
                <w:color w:val="auto"/>
                <w:kern w:val="0"/>
                <w:szCs w:val="21"/>
                <w:highlight w:val="none"/>
              </w:rPr>
              <w:t>202</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年</w:t>
            </w: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lang w:val="zh-CN"/>
              </w:rPr>
              <w:t>月1日以来，</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w:t>
            </w:r>
          </w:p>
          <w:p w14:paraId="1A01AE89">
            <w:pP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（1）已建立抽检合格备份样品再利用工作制度机制的，得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p>
          <w:p w14:paraId="110B9497">
            <w:pP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）开展的合格备份样品再利用工作取得良好社会效果的（如媒体报道、受益方出具的感谢信等），得</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分；不符合上述要求的，不得分。</w:t>
            </w:r>
          </w:p>
          <w:p w14:paraId="2F43F65A">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注：</w:t>
            </w:r>
            <w:r>
              <w:rPr>
                <w:rFonts w:hint="eastAsia" w:ascii="宋体" w:hAnsi="宋体" w:cs="宋体"/>
                <w:b/>
                <w:bCs/>
                <w:color w:val="auto"/>
                <w:kern w:val="0"/>
                <w:szCs w:val="21"/>
                <w:highlight w:val="none"/>
                <w:lang w:val="zh-CN"/>
              </w:rPr>
              <w:t>须提供相关工作制度、开展情况介绍、预包装食品备样再利用率、良好的社会效应等证明材料。备样再利用方式包括捐赠、拍卖、义卖等方式。</w:t>
            </w:r>
          </w:p>
        </w:tc>
        <w:tc>
          <w:tcPr>
            <w:tcW w:w="442" w:type="pct"/>
            <w:tcBorders>
              <w:top w:val="single" w:color="auto" w:sz="4" w:space="0"/>
              <w:left w:val="single" w:color="auto" w:sz="4" w:space="0"/>
              <w:bottom w:val="single" w:color="auto" w:sz="4" w:space="0"/>
              <w:right w:val="single" w:color="auto" w:sz="4" w:space="0"/>
            </w:tcBorders>
            <w:vAlign w:val="center"/>
          </w:tcPr>
          <w:p w14:paraId="042CF7E2">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3分</w:t>
            </w:r>
          </w:p>
        </w:tc>
      </w:tr>
      <w:tr w14:paraId="52BC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5E469F39">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0E5BB75A">
            <w:pPr>
              <w:snapToGrid w:val="0"/>
              <w:spacing w:line="320" w:lineRule="exact"/>
              <w:jc w:val="center"/>
              <w:rPr>
                <w:rFonts w:hint="eastAsia" w:ascii="宋体" w:hAnsi="宋体" w:cs="宋体"/>
                <w:color w:val="auto"/>
                <w:kern w:val="0"/>
                <w:szCs w:val="21"/>
                <w:highlight w:val="none"/>
              </w:rPr>
            </w:pPr>
            <w:bookmarkStart w:id="112" w:name="_Hlk192064675"/>
            <w:r>
              <w:rPr>
                <w:rFonts w:hint="eastAsia" w:ascii="宋体" w:hAnsi="宋体" w:cs="宋体"/>
                <w:color w:val="auto"/>
                <w:kern w:val="0"/>
                <w:szCs w:val="21"/>
                <w:highlight w:val="none"/>
              </w:rPr>
              <w:t>管理制度</w:t>
            </w:r>
            <w:r>
              <w:rPr>
                <w:rFonts w:hint="eastAsia" w:ascii="宋体" w:hAnsi="宋体" w:cs="宋体"/>
                <w:color w:val="auto"/>
                <w:kern w:val="0"/>
                <w:highlight w:val="none"/>
              </w:rPr>
              <w:t>与工作质量</w:t>
            </w:r>
            <w:bookmarkEnd w:id="112"/>
          </w:p>
        </w:tc>
        <w:tc>
          <w:tcPr>
            <w:tcW w:w="3222" w:type="pct"/>
            <w:tcBorders>
              <w:top w:val="single" w:color="auto" w:sz="4" w:space="0"/>
              <w:left w:val="single" w:color="auto" w:sz="4" w:space="0"/>
              <w:bottom w:val="single" w:color="auto" w:sz="4" w:space="0"/>
              <w:right w:val="single" w:color="auto" w:sz="4" w:space="0"/>
            </w:tcBorders>
            <w:vAlign w:val="center"/>
          </w:tcPr>
          <w:p w14:paraId="26C0A405">
            <w:pPr>
              <w:pStyle w:val="15"/>
              <w:ind w:left="0" w:leftChars="0"/>
              <w:rPr>
                <w:rFonts w:hint="eastAsia" w:hAnsi="宋体" w:cs="宋体"/>
                <w:b w:val="0"/>
                <w:color w:val="auto"/>
                <w:position w:val="0"/>
                <w:sz w:val="21"/>
                <w:szCs w:val="24"/>
                <w:highlight w:val="none"/>
              </w:rPr>
            </w:pPr>
            <w:r>
              <w:rPr>
                <w:rFonts w:hint="eastAsia" w:hAnsi="宋体" w:cs="宋体"/>
                <w:b w:val="0"/>
                <w:color w:val="auto"/>
                <w:position w:val="0"/>
                <w:sz w:val="21"/>
                <w:szCs w:val="24"/>
                <w:highlight w:val="none"/>
              </w:rPr>
              <w:t>1、依据《食品安全抽样检验管理办法》等法律法规规章，建立健全相关制度，</w:t>
            </w:r>
            <w:r>
              <w:rPr>
                <w:rFonts w:hint="eastAsia" w:hAnsi="宋体" w:cs="宋体"/>
                <w:b w:val="0"/>
                <w:color w:val="auto"/>
                <w:position w:val="0"/>
                <w:sz w:val="21"/>
                <w:szCs w:val="24"/>
                <w:highlight w:val="none"/>
                <w:lang w:val="en-US" w:eastAsia="zh-CN"/>
              </w:rPr>
              <w:t>管理制度</w:t>
            </w:r>
            <w:r>
              <w:rPr>
                <w:rFonts w:hint="eastAsia" w:hAnsi="宋体" w:cs="宋体"/>
                <w:b w:val="0"/>
                <w:color w:val="auto"/>
                <w:position w:val="0"/>
                <w:sz w:val="21"/>
                <w:szCs w:val="24"/>
                <w:highlight w:val="none"/>
              </w:rPr>
              <w:t>具备全部12个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，得5分；具备10</w:t>
            </w:r>
            <w:r>
              <w:rPr>
                <w:rFonts w:hint="eastAsia" w:hAnsi="宋体" w:cs="宋体"/>
                <w:b w:val="0"/>
                <w:color w:val="auto"/>
                <w:position w:val="0"/>
                <w:sz w:val="21"/>
                <w:szCs w:val="24"/>
                <w:highlight w:val="none"/>
                <w:lang w:val="en-US" w:eastAsia="zh-CN"/>
              </w:rPr>
              <w:t>-11</w:t>
            </w:r>
            <w:r>
              <w:rPr>
                <w:rFonts w:hint="eastAsia" w:hAnsi="宋体" w:cs="宋体"/>
                <w:b w:val="0"/>
                <w:color w:val="auto"/>
                <w:position w:val="0"/>
                <w:sz w:val="21"/>
                <w:szCs w:val="24"/>
                <w:highlight w:val="none"/>
              </w:rPr>
              <w:t>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，得3分；具备8</w:t>
            </w:r>
            <w:r>
              <w:rPr>
                <w:rFonts w:hint="eastAsia" w:hAnsi="宋体" w:cs="宋体"/>
                <w:b w:val="0"/>
                <w:color w:val="auto"/>
                <w:position w:val="0"/>
                <w:sz w:val="21"/>
                <w:szCs w:val="24"/>
                <w:highlight w:val="none"/>
                <w:lang w:val="en-US" w:eastAsia="zh-CN"/>
              </w:rPr>
              <w:t>-9</w:t>
            </w:r>
            <w:r>
              <w:rPr>
                <w:rFonts w:hint="eastAsia" w:hAnsi="宋体" w:cs="宋体"/>
                <w:b w:val="0"/>
                <w:color w:val="auto"/>
                <w:position w:val="0"/>
                <w:sz w:val="21"/>
                <w:szCs w:val="24"/>
                <w:highlight w:val="none"/>
              </w:rPr>
              <w:t>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，得1分；其他不得分。（12个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为：抽样管理、人员管理、培训、样品管理、复验、信息报送、保密、回避、检验责任追究、档案管理、食品安全舆情应急检验预案、食品安全风险信息报送等制度）</w:t>
            </w:r>
          </w:p>
          <w:p w14:paraId="3DBBB122">
            <w:pPr>
              <w:pStyle w:val="15"/>
              <w:ind w:left="0" w:leftChars="0"/>
              <w:rPr>
                <w:rFonts w:hint="eastAsia" w:hAnsi="宋体" w:cs="宋体"/>
                <w:color w:val="auto"/>
                <w:highlight w:val="none"/>
              </w:rPr>
            </w:pPr>
            <w:r>
              <w:rPr>
                <w:rFonts w:hint="eastAsia" w:hAnsi="宋体" w:cs="宋体"/>
                <w:color w:val="auto"/>
                <w:sz w:val="21"/>
                <w:szCs w:val="21"/>
                <w:highlight w:val="none"/>
              </w:rPr>
              <w:t>注：须提供相关有效证明材料。</w:t>
            </w:r>
          </w:p>
          <w:p w14:paraId="51F444B1">
            <w:pPr>
              <w:pStyle w:val="15"/>
              <w:numPr>
                <w:ilvl w:val="-1"/>
                <w:numId w:val="0"/>
              </w:numPr>
              <w:ind w:left="0" w:leftChars="0"/>
              <w:rPr>
                <w:rFonts w:hint="eastAsia" w:hAnsi="宋体" w:cs="宋体"/>
                <w:b w:val="0"/>
                <w:color w:val="auto"/>
                <w:position w:val="0"/>
                <w:sz w:val="21"/>
                <w:szCs w:val="24"/>
                <w:highlight w:val="none"/>
                <w:lang w:val="en-US" w:eastAsia="zh-CN"/>
              </w:rPr>
            </w:pPr>
            <w:r>
              <w:rPr>
                <w:rFonts w:hint="eastAsia" w:hAnsi="宋体" w:cs="宋体"/>
                <w:b w:val="0"/>
                <w:color w:val="auto"/>
                <w:position w:val="0"/>
                <w:sz w:val="21"/>
                <w:szCs w:val="24"/>
                <w:highlight w:val="none"/>
                <w:lang w:val="en-US" w:eastAsia="zh-CN"/>
              </w:rPr>
              <w:t>2、</w:t>
            </w:r>
            <w:r>
              <w:rPr>
                <w:rFonts w:hint="eastAsia" w:hAnsi="宋体" w:cs="宋体"/>
                <w:b w:val="0"/>
                <w:color w:val="auto"/>
                <w:position w:val="0"/>
                <w:sz w:val="21"/>
                <w:szCs w:val="24"/>
                <w:highlight w:val="none"/>
              </w:rPr>
              <w:t>对管理制度落实和</w:t>
            </w:r>
            <w:r>
              <w:rPr>
                <w:rFonts w:hint="eastAsia" w:hAnsi="宋体" w:cs="宋体"/>
                <w:b w:val="0"/>
                <w:color w:val="auto"/>
                <w:position w:val="0"/>
                <w:sz w:val="21"/>
                <w:szCs w:val="24"/>
                <w:highlight w:val="none"/>
                <w:lang w:val="en-US" w:eastAsia="zh-CN"/>
              </w:rPr>
              <w:t>工作</w:t>
            </w:r>
            <w:r>
              <w:rPr>
                <w:rFonts w:hint="eastAsia" w:hAnsi="宋体" w:cs="宋体"/>
                <w:b w:val="0"/>
                <w:color w:val="auto"/>
                <w:position w:val="0"/>
                <w:sz w:val="21"/>
                <w:szCs w:val="24"/>
                <w:highlight w:val="none"/>
              </w:rPr>
              <w:t>执行情况</w:t>
            </w:r>
            <w:r>
              <w:rPr>
                <w:rFonts w:hint="eastAsia" w:hAnsi="宋体" w:cs="宋体"/>
                <w:b w:val="0"/>
                <w:color w:val="auto"/>
                <w:position w:val="0"/>
                <w:sz w:val="21"/>
                <w:szCs w:val="24"/>
                <w:highlight w:val="none"/>
                <w:lang w:val="en-US" w:eastAsia="zh-CN"/>
              </w:rPr>
              <w:t>进行评分</w:t>
            </w:r>
          </w:p>
          <w:p w14:paraId="7340371B">
            <w:pPr>
              <w:pStyle w:val="15"/>
              <w:numPr>
                <w:ilvl w:val="-1"/>
                <w:numId w:val="0"/>
              </w:numPr>
              <w:ind w:left="0" w:leftChars="0"/>
              <w:rPr>
                <w:rFonts w:hint="eastAsia" w:hAnsi="宋体" w:eastAsia="宋体" w:cs="宋体"/>
                <w:b w:val="0"/>
                <w:color w:val="auto"/>
                <w:position w:val="0"/>
                <w:sz w:val="21"/>
                <w:szCs w:val="24"/>
                <w:highlight w:val="none"/>
                <w:lang w:eastAsia="zh-CN"/>
              </w:rPr>
            </w:pPr>
            <w:r>
              <w:rPr>
                <w:rFonts w:hint="eastAsia" w:hAnsi="宋体" w:cs="宋体"/>
                <w:b w:val="0"/>
                <w:color w:val="auto"/>
                <w:position w:val="0"/>
                <w:sz w:val="21"/>
                <w:szCs w:val="24"/>
                <w:highlight w:val="none"/>
              </w:rPr>
              <w:t>管理制度落实和</w:t>
            </w:r>
            <w:r>
              <w:rPr>
                <w:rFonts w:hint="eastAsia" w:hAnsi="宋体" w:cs="宋体"/>
                <w:b w:val="0"/>
                <w:color w:val="auto"/>
                <w:position w:val="0"/>
                <w:sz w:val="21"/>
                <w:szCs w:val="24"/>
                <w:highlight w:val="none"/>
                <w:lang w:val="en-US" w:eastAsia="zh-CN"/>
              </w:rPr>
              <w:t>工作</w:t>
            </w:r>
            <w:r>
              <w:rPr>
                <w:rFonts w:hint="eastAsia" w:hAnsi="宋体" w:cs="宋体"/>
                <w:b w:val="0"/>
                <w:color w:val="auto"/>
                <w:position w:val="0"/>
                <w:sz w:val="21"/>
                <w:szCs w:val="24"/>
                <w:highlight w:val="none"/>
              </w:rPr>
              <w:t>执行情况包括但不限于管理制度执行情况，工作执行情况，工作质量通报情况</w:t>
            </w:r>
            <w:r>
              <w:rPr>
                <w:rFonts w:hint="eastAsia" w:hAnsi="宋体" w:cs="宋体"/>
                <w:b w:val="0"/>
                <w:color w:val="auto"/>
                <w:position w:val="0"/>
                <w:sz w:val="21"/>
                <w:szCs w:val="24"/>
                <w:highlight w:val="none"/>
                <w:lang w:eastAsia="zh-CN"/>
              </w:rPr>
              <w:t>。</w:t>
            </w:r>
          </w:p>
          <w:p w14:paraId="1B6B49A3">
            <w:pPr>
              <w:pStyle w:val="15"/>
              <w:numPr>
                <w:ilvl w:val="255"/>
                <w:numId w:val="0"/>
              </w:numPr>
              <w:rPr>
                <w:rFonts w:hint="eastAsia" w:hAnsi="宋体" w:cs="宋体"/>
                <w:b w:val="0"/>
                <w:color w:val="auto"/>
                <w:position w:val="0"/>
                <w:sz w:val="21"/>
                <w:szCs w:val="24"/>
                <w:highlight w:val="none"/>
              </w:rPr>
            </w:pPr>
            <w:r>
              <w:rPr>
                <w:rFonts w:hint="eastAsia" w:hAnsi="宋体" w:cs="宋体"/>
                <w:b w:val="0"/>
                <w:color w:val="auto"/>
                <w:position w:val="0"/>
                <w:sz w:val="21"/>
                <w:szCs w:val="24"/>
                <w:highlight w:val="none"/>
              </w:rPr>
              <w:t>（1）管理制度内容齐全、与现行法律法规一致，工作执行情况好，</w:t>
            </w:r>
            <w:r>
              <w:rPr>
                <w:rFonts w:hint="eastAsia" w:hAnsi="宋体" w:cs="宋体"/>
                <w:b w:val="0"/>
                <w:color w:val="auto"/>
                <w:position w:val="0"/>
                <w:sz w:val="21"/>
                <w:szCs w:val="24"/>
                <w:highlight w:val="none"/>
                <w:lang w:val="en-US" w:eastAsia="zh-CN"/>
              </w:rPr>
              <w:t>完全</w:t>
            </w:r>
            <w:r>
              <w:rPr>
                <w:rFonts w:hint="eastAsia" w:ascii="宋体" w:hAnsi="宋体" w:eastAsia="宋体" w:cs="宋体"/>
                <w:b w:val="0"/>
                <w:color w:val="auto"/>
                <w:position w:val="0"/>
                <w:sz w:val="21"/>
                <w:szCs w:val="24"/>
                <w:highlight w:val="none"/>
              </w:rPr>
              <w:t>落实相关管理制度</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rPr>
              <w:t xml:space="preserve">得 </w:t>
            </w:r>
            <w:r>
              <w:rPr>
                <w:rFonts w:hint="eastAsia" w:hAnsi="宋体" w:cs="宋体"/>
                <w:b w:val="0"/>
                <w:color w:val="auto"/>
                <w:position w:val="0"/>
                <w:sz w:val="21"/>
                <w:szCs w:val="24"/>
                <w:highlight w:val="none"/>
                <w:lang w:val="en-US" w:eastAsia="zh-CN"/>
              </w:rPr>
              <w:t>5</w:t>
            </w:r>
            <w:r>
              <w:rPr>
                <w:rFonts w:hint="eastAsia" w:hAnsi="宋体" w:cs="宋体"/>
                <w:b w:val="0"/>
                <w:color w:val="auto"/>
                <w:position w:val="0"/>
                <w:sz w:val="21"/>
                <w:szCs w:val="24"/>
                <w:highlight w:val="none"/>
              </w:rPr>
              <w:t xml:space="preserve"> 分；</w:t>
            </w:r>
          </w:p>
          <w:p w14:paraId="38820174">
            <w:pPr>
              <w:pStyle w:val="15"/>
              <w:numPr>
                <w:ilvl w:val="255"/>
                <w:numId w:val="0"/>
              </w:numPr>
              <w:rPr>
                <w:rFonts w:hint="eastAsia" w:hAnsi="宋体" w:cs="宋体"/>
                <w:b w:val="0"/>
                <w:color w:val="auto"/>
                <w:position w:val="0"/>
                <w:sz w:val="21"/>
                <w:szCs w:val="24"/>
                <w:highlight w:val="none"/>
              </w:rPr>
            </w:pPr>
            <w:r>
              <w:rPr>
                <w:rFonts w:hint="eastAsia" w:hAnsi="宋体" w:cs="宋体"/>
                <w:b w:val="0"/>
                <w:color w:val="auto"/>
                <w:position w:val="0"/>
                <w:sz w:val="21"/>
                <w:szCs w:val="24"/>
                <w:highlight w:val="none"/>
              </w:rPr>
              <w:t>（2）管理制度内容较齐全，与现行法律法规较一致，工作执行情况</w:t>
            </w:r>
            <w:r>
              <w:rPr>
                <w:rFonts w:hint="eastAsia" w:hAnsi="宋体" w:cs="宋体"/>
                <w:b w:val="0"/>
                <w:color w:val="auto"/>
                <w:position w:val="0"/>
                <w:sz w:val="21"/>
                <w:szCs w:val="24"/>
                <w:highlight w:val="none"/>
                <w:lang w:val="en-US" w:eastAsia="zh-CN"/>
              </w:rPr>
              <w:t>较</w:t>
            </w:r>
            <w:r>
              <w:rPr>
                <w:rFonts w:hint="eastAsia" w:hAnsi="宋体" w:cs="宋体"/>
                <w:b w:val="0"/>
                <w:color w:val="auto"/>
                <w:position w:val="0"/>
                <w:sz w:val="21"/>
                <w:szCs w:val="24"/>
                <w:highlight w:val="none"/>
              </w:rPr>
              <w:t>好，</w:t>
            </w:r>
            <w:r>
              <w:rPr>
                <w:rFonts w:hint="eastAsia" w:hAnsi="宋体" w:cs="宋体"/>
                <w:b w:val="0"/>
                <w:color w:val="auto"/>
                <w:position w:val="0"/>
                <w:sz w:val="21"/>
                <w:szCs w:val="24"/>
                <w:highlight w:val="none"/>
                <w:lang w:val="en-US" w:eastAsia="zh-CN"/>
              </w:rPr>
              <w:t>较好落实相关管理制度</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rPr>
              <w:t xml:space="preserve">得 </w:t>
            </w:r>
            <w:r>
              <w:rPr>
                <w:rFonts w:hint="eastAsia" w:hAnsi="宋体" w:cs="宋体"/>
                <w:b w:val="0"/>
                <w:color w:val="auto"/>
                <w:position w:val="0"/>
                <w:sz w:val="21"/>
                <w:szCs w:val="24"/>
                <w:highlight w:val="none"/>
                <w:lang w:val="en-US" w:eastAsia="zh-CN"/>
              </w:rPr>
              <w:t>3</w:t>
            </w:r>
            <w:r>
              <w:rPr>
                <w:rFonts w:hint="eastAsia" w:hAnsi="宋体" w:cs="宋体"/>
                <w:b w:val="0"/>
                <w:color w:val="auto"/>
                <w:position w:val="0"/>
                <w:sz w:val="21"/>
                <w:szCs w:val="24"/>
                <w:highlight w:val="none"/>
              </w:rPr>
              <w:t xml:space="preserve"> 分；</w:t>
            </w:r>
          </w:p>
          <w:p w14:paraId="784EC23F">
            <w:pPr>
              <w:pStyle w:val="15"/>
              <w:numPr>
                <w:ilvl w:val="255"/>
                <w:numId w:val="0"/>
              </w:numPr>
              <w:rPr>
                <w:rFonts w:hint="default" w:hAnsi="宋体" w:eastAsia="宋体" w:cs="宋体"/>
                <w:b w:val="0"/>
                <w:color w:val="auto"/>
                <w:position w:val="0"/>
                <w:sz w:val="21"/>
                <w:szCs w:val="24"/>
                <w:highlight w:val="none"/>
                <w:lang w:val="en-US" w:eastAsia="zh-CN"/>
              </w:rPr>
            </w:pPr>
            <w:r>
              <w:rPr>
                <w:rFonts w:hint="eastAsia" w:hAnsi="宋体" w:cs="宋体"/>
                <w:b w:val="0"/>
                <w:color w:val="auto"/>
                <w:position w:val="0"/>
                <w:sz w:val="21"/>
                <w:szCs w:val="24"/>
                <w:highlight w:val="none"/>
              </w:rPr>
              <w:t>（3）管理制度内容</w:t>
            </w:r>
            <w:r>
              <w:rPr>
                <w:rFonts w:hint="eastAsia" w:hAnsi="宋体" w:cs="宋体"/>
                <w:b w:val="0"/>
                <w:color w:val="auto"/>
                <w:position w:val="0"/>
                <w:sz w:val="21"/>
                <w:szCs w:val="24"/>
                <w:highlight w:val="none"/>
                <w:lang w:val="en-US" w:eastAsia="zh-CN"/>
              </w:rPr>
              <w:t>基本</w:t>
            </w:r>
            <w:r>
              <w:rPr>
                <w:rFonts w:hint="eastAsia" w:ascii="宋体" w:hAnsi="宋体" w:eastAsia="宋体" w:cs="宋体"/>
                <w:b w:val="0"/>
                <w:color w:val="auto"/>
                <w:position w:val="0"/>
                <w:sz w:val="21"/>
                <w:szCs w:val="24"/>
                <w:highlight w:val="none"/>
              </w:rPr>
              <w:t>齐全</w:t>
            </w:r>
            <w:r>
              <w:rPr>
                <w:rFonts w:hint="eastAsia" w:hAnsi="宋体" w:cs="宋体"/>
                <w:b w:val="0"/>
                <w:color w:val="auto"/>
                <w:position w:val="0"/>
                <w:sz w:val="21"/>
                <w:szCs w:val="24"/>
                <w:highlight w:val="none"/>
              </w:rPr>
              <w:t>，与现行法律法规</w:t>
            </w:r>
            <w:r>
              <w:rPr>
                <w:rFonts w:hint="eastAsia" w:hAnsi="宋体" w:cs="宋体"/>
                <w:b w:val="0"/>
                <w:color w:val="auto"/>
                <w:position w:val="0"/>
                <w:sz w:val="21"/>
                <w:szCs w:val="24"/>
                <w:highlight w:val="none"/>
                <w:lang w:val="en-US" w:eastAsia="zh-CN"/>
              </w:rPr>
              <w:t>基本</w:t>
            </w:r>
            <w:r>
              <w:rPr>
                <w:rFonts w:hint="eastAsia" w:hAnsi="宋体" w:cs="宋体"/>
                <w:b w:val="0"/>
                <w:color w:val="auto"/>
                <w:position w:val="0"/>
                <w:sz w:val="21"/>
                <w:szCs w:val="24"/>
                <w:highlight w:val="none"/>
              </w:rPr>
              <w:t>一致</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rPr>
              <w:t>工作</w:t>
            </w:r>
            <w:r>
              <w:rPr>
                <w:rFonts w:hint="eastAsia" w:hAnsi="宋体" w:cs="宋体"/>
                <w:b w:val="0"/>
                <w:color w:val="auto"/>
                <w:position w:val="0"/>
                <w:sz w:val="21"/>
                <w:szCs w:val="24"/>
                <w:highlight w:val="none"/>
                <w:lang w:val="en-US" w:eastAsia="zh-CN"/>
              </w:rPr>
              <w:t>执行情况一般，基本</w:t>
            </w:r>
            <w:r>
              <w:rPr>
                <w:rFonts w:hint="eastAsia" w:hAnsi="宋体" w:cs="宋体"/>
                <w:b w:val="0"/>
                <w:color w:val="auto"/>
                <w:position w:val="0"/>
                <w:sz w:val="21"/>
                <w:szCs w:val="24"/>
                <w:highlight w:val="none"/>
              </w:rPr>
              <w:t>落实相关管理制度</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lang w:val="en-US" w:eastAsia="zh-CN"/>
              </w:rPr>
              <w:t>得 1 分；</w:t>
            </w:r>
          </w:p>
          <w:p w14:paraId="11AD1917">
            <w:pPr>
              <w:snapToGrid w:val="0"/>
              <w:spacing w:line="320" w:lineRule="exact"/>
              <w:jc w:val="left"/>
              <w:rPr>
                <w:rFonts w:hint="eastAsia" w:ascii="宋体" w:hAnsi="宋体" w:cs="宋体"/>
                <w:color w:val="auto"/>
                <w:kern w:val="0"/>
                <w:szCs w:val="21"/>
                <w:highlight w:val="none"/>
              </w:rPr>
            </w:pPr>
            <w:r>
              <w:rPr>
                <w:rFonts w:hint="eastAsia" w:hAnsi="宋体" w:cs="宋体"/>
                <w:b w:val="0"/>
                <w:color w:val="auto"/>
                <w:position w:val="0"/>
                <w:sz w:val="21"/>
                <w:szCs w:val="24"/>
                <w:highlight w:val="none"/>
              </w:rPr>
              <w:t>（</w:t>
            </w:r>
            <w:r>
              <w:rPr>
                <w:rFonts w:hint="eastAsia" w:hAnsi="宋体" w:cs="宋体"/>
                <w:b w:val="0"/>
                <w:color w:val="auto"/>
                <w:position w:val="0"/>
                <w:sz w:val="21"/>
                <w:szCs w:val="24"/>
                <w:highlight w:val="none"/>
                <w:lang w:val="en-US" w:eastAsia="zh-CN"/>
              </w:rPr>
              <w:t>4</w:t>
            </w:r>
            <w:r>
              <w:rPr>
                <w:rFonts w:hint="eastAsia" w:hAnsi="宋体" w:cs="宋体"/>
                <w:b w:val="0"/>
                <w:color w:val="auto"/>
                <w:position w:val="0"/>
                <w:sz w:val="21"/>
                <w:szCs w:val="24"/>
                <w:highlight w:val="none"/>
              </w:rPr>
              <w:t>）</w:t>
            </w:r>
            <w:r>
              <w:rPr>
                <w:rFonts w:hint="eastAsia" w:hAnsi="宋体" w:cs="宋体"/>
                <w:b w:val="0"/>
                <w:color w:val="auto"/>
                <w:position w:val="0"/>
                <w:sz w:val="21"/>
                <w:szCs w:val="24"/>
                <w:highlight w:val="none"/>
                <w:lang w:val="en-US" w:eastAsia="zh-CN"/>
              </w:rPr>
              <w:t>未提供</w:t>
            </w:r>
            <w:r>
              <w:rPr>
                <w:rFonts w:hint="eastAsia" w:hAnsi="宋体" w:cs="宋体"/>
                <w:b w:val="0"/>
                <w:color w:val="auto"/>
                <w:position w:val="0"/>
                <w:sz w:val="21"/>
                <w:szCs w:val="24"/>
                <w:highlight w:val="none"/>
              </w:rPr>
              <w:t>管理制度落实和</w:t>
            </w:r>
            <w:r>
              <w:rPr>
                <w:rFonts w:hint="eastAsia" w:hAnsi="宋体" w:cs="宋体"/>
                <w:b w:val="0"/>
                <w:color w:val="auto"/>
                <w:position w:val="0"/>
                <w:sz w:val="21"/>
                <w:szCs w:val="24"/>
                <w:highlight w:val="none"/>
                <w:lang w:val="en-US" w:eastAsia="zh-CN"/>
              </w:rPr>
              <w:t>工作</w:t>
            </w:r>
            <w:r>
              <w:rPr>
                <w:rFonts w:hint="eastAsia" w:hAnsi="宋体" w:cs="宋体"/>
                <w:b w:val="0"/>
                <w:color w:val="auto"/>
                <w:position w:val="0"/>
                <w:sz w:val="21"/>
                <w:szCs w:val="24"/>
                <w:highlight w:val="none"/>
              </w:rPr>
              <w:t>执行情况或在上一年度在承担食品安全抽检任务中，有因工作质量问题被通报的情况的不得分。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454BBB3A">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10</w:t>
            </w:r>
            <w:r>
              <w:rPr>
                <w:rFonts w:hint="eastAsia" w:ascii="宋体" w:hAnsi="宋体" w:cs="宋体"/>
                <w:color w:val="auto"/>
                <w:kern w:val="0"/>
                <w:szCs w:val="21"/>
                <w:highlight w:val="none"/>
              </w:rPr>
              <w:t>分</w:t>
            </w:r>
          </w:p>
        </w:tc>
      </w:tr>
      <w:tr w14:paraId="7F85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47912856">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0FE0F3EC">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快速响应服务时效</w:t>
            </w:r>
          </w:p>
        </w:tc>
        <w:tc>
          <w:tcPr>
            <w:tcW w:w="3222" w:type="pct"/>
            <w:tcBorders>
              <w:top w:val="single" w:color="auto" w:sz="4" w:space="0"/>
              <w:left w:val="single" w:color="auto" w:sz="4" w:space="0"/>
              <w:bottom w:val="single" w:color="auto" w:sz="4" w:space="0"/>
              <w:right w:val="single" w:color="auto" w:sz="4" w:space="0"/>
            </w:tcBorders>
            <w:vAlign w:val="center"/>
          </w:tcPr>
          <w:p w14:paraId="08A6F9F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在出现突发状况时到达抽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地区（以抽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地区地级市人民政府所在地为准）</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时间进行评分。</w:t>
            </w:r>
          </w:p>
          <w:p w14:paraId="55DAC258">
            <w:pPr>
              <w:autoSpaceDE w:val="0"/>
              <w:autoSpaceDN w:val="0"/>
              <w:adjustRightInd w:val="0"/>
              <w:rPr>
                <w:rFonts w:hint="eastAsia" w:ascii="宋体" w:hAnsi="宋体" w:cs="宋体"/>
                <w:color w:val="auto"/>
                <w:szCs w:val="21"/>
                <w:highlight w:val="none"/>
              </w:rPr>
            </w:pPr>
            <w:r>
              <w:rPr>
                <w:rFonts w:hint="default" w:ascii="宋体" w:hAnsi="宋体" w:cs="宋体"/>
                <w:color w:val="auto"/>
                <w:szCs w:val="21"/>
                <w:highlight w:val="none"/>
                <w:lang w:val="en-US"/>
              </w:rPr>
              <w:t>2</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4 分；</w:t>
            </w:r>
          </w:p>
          <w:p w14:paraId="13FA2ECA">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3 分；</w:t>
            </w:r>
          </w:p>
          <w:p w14:paraId="7C2D1E51">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2 分；</w:t>
            </w:r>
          </w:p>
          <w:p w14:paraId="7A8CB366">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1 分；</w:t>
            </w:r>
          </w:p>
          <w:p w14:paraId="696D9F6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不符合上述要求的，不得分。</w:t>
            </w:r>
          </w:p>
          <w:p w14:paraId="6BB5CA6F">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szCs w:val="21"/>
                <w:highlight w:val="none"/>
              </w:rPr>
              <w:t>注：</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须提交以</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实验室为起点至抽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地区（以抽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地区地级市人民政府所在地为准）为终点的全部行程导航截图，</w:t>
            </w:r>
            <w:r>
              <w:rPr>
                <w:rFonts w:hint="eastAsia" w:ascii="宋体" w:hAnsi="宋体" w:cs="宋体"/>
                <w:b/>
                <w:color w:val="auto"/>
                <w:szCs w:val="21"/>
                <w:highlight w:val="none"/>
              </w:rPr>
              <w:t>若更换交通工具，须分段截图</w:t>
            </w:r>
            <w:r>
              <w:rPr>
                <w:rFonts w:hint="eastAsia" w:ascii="宋体" w:hAnsi="宋体" w:cs="宋体"/>
                <w:color w:val="auto"/>
                <w:szCs w:val="21"/>
                <w:highlight w:val="none"/>
              </w:rPr>
              <w:t>，行程方式包括飞机、火车、汽车等。此外，在</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已提供的导航截图及时间信息基础上，针对飞机、火车等不同交通方式，将分别增加额外的时间成本，具体为：飞机增加1小时，火车增加0.5小时，以覆盖机场候机、火车站候车的时间成本。</w:t>
            </w:r>
          </w:p>
        </w:tc>
        <w:tc>
          <w:tcPr>
            <w:tcW w:w="442" w:type="pct"/>
            <w:tcBorders>
              <w:top w:val="single" w:color="auto" w:sz="4" w:space="0"/>
              <w:left w:val="single" w:color="auto" w:sz="4" w:space="0"/>
              <w:bottom w:val="single" w:color="auto" w:sz="4" w:space="0"/>
              <w:right w:val="single" w:color="auto" w:sz="4" w:space="0"/>
            </w:tcBorders>
            <w:vAlign w:val="center"/>
          </w:tcPr>
          <w:p w14:paraId="07BEBF3A">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4分</w:t>
            </w:r>
          </w:p>
        </w:tc>
      </w:tr>
      <w:tr w14:paraId="32522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068FD6BD">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5E387EC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实施方案</w:t>
            </w:r>
          </w:p>
        </w:tc>
        <w:tc>
          <w:tcPr>
            <w:tcW w:w="3222" w:type="pct"/>
            <w:tcBorders>
              <w:top w:val="single" w:color="auto" w:sz="4" w:space="0"/>
              <w:left w:val="single" w:color="auto" w:sz="4" w:space="0"/>
              <w:bottom w:val="single" w:color="auto" w:sz="4" w:space="0"/>
              <w:right w:val="single" w:color="auto" w:sz="4" w:space="0"/>
            </w:tcBorders>
            <w:vAlign w:val="center"/>
          </w:tcPr>
          <w:p w14:paraId="3AECB870">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实施方案进行评分。</w:t>
            </w:r>
          </w:p>
          <w:p w14:paraId="57422280">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实施方案应包括但不限于任务理解分析、人员分工和培训、工作进度、质量控制及保密、结果报送、工作考核等各项内容。</w:t>
            </w:r>
          </w:p>
          <w:p w14:paraId="1A17CA2C">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（1）实施方案内容完整，科学有效，创新性、可操作性强，得10分；</w:t>
            </w:r>
          </w:p>
          <w:p w14:paraId="62AB35B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（2）实施方案内容较完整，较科学，较有效，可操作性较强，得6分；</w:t>
            </w:r>
          </w:p>
          <w:p w14:paraId="74AC5619">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（3）实施方案内容完整性、科学性、有效性有欠缺，可操作性不强，得 3 分；</w:t>
            </w:r>
          </w:p>
          <w:p w14:paraId="575458E3">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（4）实施方案内容不完整，可操作性差的得 1 分；</w:t>
            </w:r>
          </w:p>
          <w:p w14:paraId="7CA3C241">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（5）其他或未提供的不得分。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69731305">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10分</w:t>
            </w:r>
          </w:p>
        </w:tc>
      </w:tr>
      <w:tr w14:paraId="7128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4FFD7CB7">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2DBE3949">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突发事件应急处置预案</w:t>
            </w:r>
          </w:p>
        </w:tc>
        <w:tc>
          <w:tcPr>
            <w:tcW w:w="3222" w:type="pct"/>
            <w:tcBorders>
              <w:top w:val="single" w:color="auto" w:sz="4" w:space="0"/>
              <w:left w:val="single" w:color="auto" w:sz="4" w:space="0"/>
              <w:bottom w:val="single" w:color="auto" w:sz="4" w:space="0"/>
              <w:right w:val="single" w:color="auto" w:sz="4" w:space="0"/>
            </w:tcBorders>
            <w:vAlign w:val="center"/>
          </w:tcPr>
          <w:p w14:paraId="11064D5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突发事件应急处置预案进行评分。</w:t>
            </w:r>
          </w:p>
          <w:p w14:paraId="631502D8">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突发事件应急处置预案包括抽检过程中可能遇到的各类突发情况，以及对应的应急解决处置措施</w:t>
            </w:r>
          </w:p>
          <w:p w14:paraId="7393D6A7">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（1）预案内容全面，处置应对措施科学有效，可操作性强，得10分；</w:t>
            </w:r>
          </w:p>
          <w:p w14:paraId="275EF3A6">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（2）预案内容较全面，处置应对措施较科学，较有效，可操作性较强，得6分；</w:t>
            </w:r>
          </w:p>
          <w:p w14:paraId="222D557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（3）预案内容不全面，处置应对措施科学性、有效性有欠缺，可操作性不强，得3分；</w:t>
            </w:r>
          </w:p>
          <w:p w14:paraId="39C4A9A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（4）预案内容不完整，可操作性差的得1分；</w:t>
            </w:r>
          </w:p>
          <w:p w14:paraId="78C135D6">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szCs w:val="21"/>
                <w:highlight w:val="none"/>
              </w:rPr>
              <w:t>（5）预案不符合服务要求及未提供方案的不得分。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6F094C64">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10分</w:t>
            </w:r>
          </w:p>
        </w:tc>
      </w:tr>
      <w:tr w14:paraId="6F30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532E1FDC">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59B68508">
            <w:pPr>
              <w:autoSpaceDE w:val="0"/>
              <w:autoSpaceDN w:val="0"/>
              <w:adjustRightInd w:val="0"/>
              <w:snapToGrid w:val="0"/>
              <w:jc w:val="center"/>
              <w:rPr>
                <w:rFonts w:hint="eastAsia" w:ascii="宋体" w:hAnsi="宋体"/>
                <w:color w:val="auto"/>
                <w:kern w:val="0"/>
                <w:szCs w:val="21"/>
                <w:highlight w:val="none"/>
              </w:rPr>
            </w:pPr>
            <w:r>
              <w:rPr>
                <w:rFonts w:hint="eastAsia" w:ascii="宋体" w:hAnsi="宋体"/>
                <w:color w:val="auto"/>
                <w:kern w:val="0"/>
                <w:szCs w:val="21"/>
                <w:highlight w:val="none"/>
              </w:rPr>
              <w:t>分析</w:t>
            </w:r>
          </w:p>
          <w:p w14:paraId="6C0B03DE">
            <w:pPr>
              <w:snapToGrid w:val="0"/>
              <w:spacing w:line="320" w:lineRule="exact"/>
              <w:jc w:val="center"/>
              <w:rPr>
                <w:rFonts w:hint="eastAsia" w:ascii="宋体" w:hAnsi="宋体" w:cs="宋体"/>
                <w:color w:val="auto"/>
                <w:kern w:val="0"/>
                <w:szCs w:val="21"/>
                <w:highlight w:val="none"/>
              </w:rPr>
            </w:pPr>
            <w:r>
              <w:rPr>
                <w:rFonts w:hint="eastAsia" w:ascii="宋体" w:hAnsi="宋体"/>
                <w:color w:val="auto"/>
                <w:kern w:val="0"/>
                <w:szCs w:val="21"/>
                <w:highlight w:val="none"/>
              </w:rPr>
              <w:t>报告</w:t>
            </w:r>
          </w:p>
        </w:tc>
        <w:tc>
          <w:tcPr>
            <w:tcW w:w="3222" w:type="pct"/>
            <w:tcBorders>
              <w:top w:val="single" w:color="auto" w:sz="4" w:space="0"/>
              <w:left w:val="single" w:color="auto" w:sz="4" w:space="0"/>
              <w:bottom w:val="single" w:color="auto" w:sz="4" w:space="0"/>
              <w:right w:val="single" w:color="auto" w:sz="4" w:space="0"/>
            </w:tcBorders>
            <w:vAlign w:val="center"/>
          </w:tcPr>
          <w:p w14:paraId="2610E581">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highlight w:val="none"/>
              </w:rPr>
              <w:t>上一年度（202</w:t>
            </w:r>
            <w:r>
              <w:rPr>
                <w:rFonts w:hint="eastAsia" w:ascii="宋体" w:hAnsi="宋体" w:cs="宋体"/>
                <w:color w:val="auto"/>
                <w:highlight w:val="none"/>
                <w:lang w:val="en-US" w:eastAsia="zh-CN"/>
              </w:rPr>
              <w:t>5</w:t>
            </w:r>
            <w:r>
              <w:rPr>
                <w:rFonts w:hint="eastAsia" w:ascii="宋体" w:hAnsi="宋体" w:cs="宋体"/>
                <w:color w:val="auto"/>
                <w:highlight w:val="none"/>
              </w:rPr>
              <w:t>年</w:t>
            </w:r>
            <w:r>
              <w:rPr>
                <w:rFonts w:hint="eastAsia" w:ascii="宋体" w:hAnsi="宋体" w:cs="宋体"/>
                <w:color w:val="auto"/>
                <w:highlight w:val="none"/>
                <w:lang w:val="en-US" w:eastAsia="zh-CN"/>
              </w:rPr>
              <w:t>7月1日以来</w:t>
            </w:r>
            <w:r>
              <w:rPr>
                <w:rFonts w:hint="eastAsia" w:ascii="宋体" w:hAnsi="宋体" w:cs="宋体"/>
                <w:color w:val="auto"/>
                <w:highlight w:val="none"/>
              </w:rPr>
              <w:t>）分析报告进行评分。</w:t>
            </w:r>
          </w:p>
          <w:p w14:paraId="72EE89D9">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分析报告应包括但不限于任务抽检情况、结果分析、风险警示、工作建议等方面内容。</w:t>
            </w:r>
          </w:p>
          <w:p w14:paraId="51B7CF0D">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（1）分析报告内容全面、表述通俗易懂、风险提示清晰明确、建议切实可行，得 5 分；</w:t>
            </w:r>
          </w:p>
          <w:p w14:paraId="2E1B1D1D">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（2）分析报告内容相对全面、表述较通俗、风险提示较明确、建议较可行，得 4 分；</w:t>
            </w:r>
          </w:p>
          <w:p w14:paraId="1910DF53">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（3）分析报告内容存在不足、表述难理解、风险提示模糊不明、建议缺乏可行性，得 3 分；</w:t>
            </w:r>
          </w:p>
          <w:p w14:paraId="73D6EBBB">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（4）分析报告内容严重不足、表述混乱、风险提示不明确、建议不可行，得 1 分；</w:t>
            </w:r>
          </w:p>
          <w:p w14:paraId="2529E0C1">
            <w:pPr>
              <w:snapToGrid w:val="0"/>
              <w:spacing w:line="320" w:lineRule="exact"/>
              <w:jc w:val="left"/>
              <w:rPr>
                <w:rFonts w:hint="eastAsia" w:ascii="宋体" w:hAnsi="宋体" w:cs="宋体"/>
                <w:color w:val="auto"/>
                <w:szCs w:val="21"/>
                <w:highlight w:val="none"/>
              </w:rPr>
            </w:pPr>
            <w:r>
              <w:rPr>
                <w:rFonts w:hint="eastAsia" w:ascii="宋体" w:hAnsi="宋体" w:cs="宋体"/>
                <w:color w:val="auto"/>
                <w:highlight w:val="none"/>
              </w:rPr>
              <w:t>（5）其他或未提供的不得分。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49276C91">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highlight w:val="none"/>
              </w:rPr>
              <w:t>5分</w:t>
            </w:r>
          </w:p>
        </w:tc>
      </w:tr>
      <w:tr w14:paraId="6985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bottom w:val="single" w:color="auto" w:sz="4" w:space="0"/>
              <w:right w:val="single" w:color="auto" w:sz="4" w:space="0"/>
            </w:tcBorders>
            <w:vAlign w:val="center"/>
          </w:tcPr>
          <w:p w14:paraId="318C483A">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725DF3EB">
            <w:pPr>
              <w:snapToGrid w:val="0"/>
              <w:spacing w:line="32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检测</w:t>
            </w:r>
          </w:p>
          <w:p w14:paraId="1F507FBF">
            <w:pPr>
              <w:snapToGrid w:val="0"/>
              <w:spacing w:line="320" w:lineRule="exact"/>
              <w:jc w:val="center"/>
              <w:rPr>
                <w:rFonts w:hint="eastAsia" w:ascii="宋体" w:hAnsi="宋体"/>
                <w:color w:val="auto"/>
                <w:kern w:val="0"/>
                <w:szCs w:val="21"/>
                <w:highlight w:val="none"/>
              </w:rPr>
            </w:pPr>
            <w:r>
              <w:rPr>
                <w:rFonts w:hint="eastAsia" w:ascii="宋体" w:hAnsi="宋体" w:eastAsia="宋体" w:cs="宋体"/>
                <w:color w:val="auto"/>
                <w:kern w:val="0"/>
                <w:szCs w:val="21"/>
                <w:highlight w:val="none"/>
                <w:lang w:val="en-US" w:eastAsia="zh-CN"/>
              </w:rPr>
              <w:t>能力</w:t>
            </w:r>
          </w:p>
        </w:tc>
        <w:tc>
          <w:tcPr>
            <w:tcW w:w="3222" w:type="pct"/>
            <w:tcBorders>
              <w:top w:val="single" w:color="auto" w:sz="4" w:space="0"/>
              <w:left w:val="single" w:color="auto" w:sz="4" w:space="0"/>
              <w:bottom w:val="single" w:color="auto" w:sz="4" w:space="0"/>
              <w:right w:val="single" w:color="auto" w:sz="4" w:space="0"/>
            </w:tcBorders>
            <w:vAlign w:val="center"/>
          </w:tcPr>
          <w:p w14:paraId="023BB7D2">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自202</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月1日起供应商发现潜在</w:t>
            </w:r>
            <w:r>
              <w:rPr>
                <w:rFonts w:hint="eastAsia" w:ascii="宋体" w:hAnsi="宋体" w:cs="宋体"/>
                <w:color w:val="auto"/>
                <w:kern w:val="0"/>
                <w:szCs w:val="21"/>
                <w:highlight w:val="none"/>
                <w:lang w:bidi="ar"/>
              </w:rPr>
              <w:t>行业性</w:t>
            </w:r>
            <w:r>
              <w:rPr>
                <w:rFonts w:hint="eastAsia" w:ascii="宋体" w:hAnsi="宋体" w:eastAsia="宋体" w:cs="宋体"/>
                <w:color w:val="auto"/>
                <w:kern w:val="0"/>
                <w:sz w:val="21"/>
                <w:szCs w:val="21"/>
                <w:highlight w:val="none"/>
                <w:lang w:val="en-US" w:eastAsia="zh-CN" w:bidi="ar"/>
              </w:rPr>
              <w:t>、区域性食品安全风险隐患，及时向监管部门报告并被采纳的，</w:t>
            </w:r>
            <w:r>
              <w:rPr>
                <w:rFonts w:hint="eastAsia" w:ascii="宋体" w:hAnsi="宋体" w:cs="宋体"/>
                <w:color w:val="auto"/>
                <w:kern w:val="0"/>
                <w:sz w:val="21"/>
                <w:szCs w:val="21"/>
                <w:highlight w:val="none"/>
                <w:lang w:val="en-US" w:eastAsia="zh-CN" w:bidi="ar"/>
              </w:rPr>
              <w:t>每提供1个</w:t>
            </w:r>
            <w:r>
              <w:rPr>
                <w:rFonts w:hint="eastAsia" w:ascii="宋体" w:hAnsi="宋体" w:eastAsia="宋体" w:cs="宋体"/>
                <w:color w:val="auto"/>
                <w:kern w:val="0"/>
                <w:sz w:val="21"/>
                <w:szCs w:val="21"/>
                <w:highlight w:val="none"/>
                <w:lang w:val="en-US" w:eastAsia="zh-CN" w:bidi="ar"/>
              </w:rPr>
              <w:t>得1分</w:t>
            </w:r>
            <w:r>
              <w:rPr>
                <w:rFonts w:hint="eastAsia" w:ascii="宋体" w:hAnsi="宋体" w:cs="宋体"/>
                <w:color w:val="auto"/>
                <w:kern w:val="0"/>
                <w:sz w:val="21"/>
                <w:szCs w:val="21"/>
                <w:highlight w:val="none"/>
                <w:lang w:val="en-US" w:eastAsia="zh-CN" w:bidi="ar"/>
              </w:rPr>
              <w:t>，满分3分</w:t>
            </w:r>
            <w:r>
              <w:rPr>
                <w:rFonts w:hint="eastAsia" w:ascii="宋体" w:hAnsi="宋体" w:eastAsia="宋体" w:cs="宋体"/>
                <w:color w:val="auto"/>
                <w:kern w:val="0"/>
                <w:sz w:val="21"/>
                <w:szCs w:val="21"/>
                <w:highlight w:val="none"/>
                <w:lang w:val="en-US" w:eastAsia="zh-CN" w:bidi="ar"/>
              </w:rPr>
              <w:t>。</w:t>
            </w:r>
          </w:p>
          <w:p w14:paraId="0A6FA21D">
            <w:pPr>
              <w:keepNext w:val="0"/>
              <w:keepLines w:val="0"/>
              <w:widowControl/>
              <w:suppressLineNumbers w:val="0"/>
              <w:snapToGrid/>
              <w:spacing w:before="0" w:beforeAutospacing="0" w:after="0" w:afterAutospacing="0" w:line="240" w:lineRule="auto"/>
              <w:ind w:left="0" w:right="0"/>
              <w:jc w:val="left"/>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不符合上述要求的，不得分。</w:t>
            </w:r>
          </w:p>
          <w:p w14:paraId="7DB40760">
            <w:pPr>
              <w:widowControl/>
              <w:snapToGrid/>
              <w:spacing w:line="240" w:lineRule="auto"/>
              <w:jc w:val="left"/>
              <w:rPr>
                <w:rFonts w:hint="eastAsia" w:ascii="宋体" w:hAnsi="宋体" w:cs="宋体"/>
                <w:color w:val="auto"/>
                <w:highlight w:val="none"/>
              </w:rPr>
            </w:pPr>
            <w:r>
              <w:rPr>
                <w:rFonts w:hint="eastAsia" w:ascii="宋体" w:hAnsi="宋体" w:eastAsia="宋体" w:cs="宋体"/>
                <w:b/>
                <w:bCs/>
                <w:color w:val="auto"/>
                <w:kern w:val="0"/>
                <w:sz w:val="21"/>
                <w:szCs w:val="21"/>
                <w:highlight w:val="none"/>
                <w:lang w:val="en-US" w:eastAsia="zh-CN" w:bidi="ar"/>
              </w:rPr>
              <w:t>注：须提供监管部门出具的相关证明材料。</w:t>
            </w:r>
          </w:p>
        </w:tc>
        <w:tc>
          <w:tcPr>
            <w:tcW w:w="442" w:type="pct"/>
            <w:tcBorders>
              <w:top w:val="single" w:color="auto" w:sz="4" w:space="0"/>
              <w:left w:val="single" w:color="auto" w:sz="4" w:space="0"/>
              <w:bottom w:val="single" w:color="auto" w:sz="4" w:space="0"/>
              <w:right w:val="single" w:color="auto" w:sz="4" w:space="0"/>
            </w:tcBorders>
            <w:vAlign w:val="center"/>
          </w:tcPr>
          <w:p w14:paraId="63CDEF8B">
            <w:pPr>
              <w:snapToGrid w:val="0"/>
              <w:spacing w:line="320" w:lineRule="exact"/>
              <w:jc w:val="center"/>
              <w:rPr>
                <w:rFonts w:hint="eastAsia" w:ascii="宋体" w:hAnsi="宋体" w:cs="宋体"/>
                <w:color w:val="auto"/>
                <w:kern w:val="0"/>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en-US" w:eastAsia="zh-CN"/>
              </w:rPr>
              <w:t>分</w:t>
            </w:r>
          </w:p>
        </w:tc>
      </w:tr>
      <w:tr w14:paraId="130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tcBorders>
              <w:top w:val="single" w:color="auto" w:sz="4" w:space="0"/>
              <w:left w:val="single" w:color="auto" w:sz="4" w:space="0"/>
              <w:bottom w:val="single" w:color="auto" w:sz="4" w:space="0"/>
              <w:right w:val="single" w:color="auto" w:sz="4" w:space="0"/>
            </w:tcBorders>
            <w:vAlign w:val="center"/>
          </w:tcPr>
          <w:p w14:paraId="73BF4110">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商务部分（</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分）</w:t>
            </w:r>
          </w:p>
        </w:tc>
        <w:tc>
          <w:tcPr>
            <w:tcW w:w="668" w:type="pct"/>
            <w:tcBorders>
              <w:top w:val="single" w:color="auto" w:sz="4" w:space="0"/>
              <w:left w:val="single" w:color="auto" w:sz="4" w:space="0"/>
              <w:bottom w:val="single" w:color="auto" w:sz="4" w:space="0"/>
              <w:right w:val="single" w:color="auto" w:sz="4" w:space="0"/>
            </w:tcBorders>
            <w:vAlign w:val="center"/>
          </w:tcPr>
          <w:p w14:paraId="76247FBE">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工作业绩</w:t>
            </w:r>
          </w:p>
        </w:tc>
        <w:tc>
          <w:tcPr>
            <w:tcW w:w="3222" w:type="pct"/>
            <w:tcBorders>
              <w:top w:val="single" w:color="auto" w:sz="4" w:space="0"/>
              <w:left w:val="single" w:color="auto" w:sz="4" w:space="0"/>
              <w:bottom w:val="single" w:color="auto" w:sz="4" w:space="0"/>
              <w:right w:val="single" w:color="auto" w:sz="4" w:space="0"/>
            </w:tcBorders>
            <w:vAlign w:val="center"/>
          </w:tcPr>
          <w:p w14:paraId="7342E6DF">
            <w:pPr>
              <w:rPr>
                <w:rFonts w:hint="eastAsia" w:ascii="宋体" w:hAnsi="宋体" w:cs="宋体"/>
                <w:color w:val="auto"/>
                <w:spacing w:val="-3"/>
                <w:kern w:val="0"/>
                <w:szCs w:val="21"/>
                <w:highlight w:val="none"/>
                <w:lang w:val="zh-CN"/>
              </w:rPr>
            </w:pPr>
            <w:r>
              <w:rPr>
                <w:rFonts w:hint="eastAsia" w:ascii="宋体" w:hAnsi="宋体" w:cs="宋体"/>
                <w:color w:val="auto"/>
                <w:spacing w:val="-3"/>
                <w:kern w:val="0"/>
                <w:szCs w:val="21"/>
                <w:highlight w:val="none"/>
              </w:rPr>
              <w:t>上一年度</w:t>
            </w:r>
            <w:r>
              <w:rPr>
                <w:rFonts w:hint="eastAsia" w:ascii="宋体" w:hAnsi="宋体" w:cs="宋体"/>
                <w:color w:val="auto"/>
                <w:spacing w:val="-3"/>
                <w:kern w:val="0"/>
                <w:szCs w:val="21"/>
                <w:highlight w:val="none"/>
                <w:lang w:val="zh-CN"/>
              </w:rPr>
              <w:t>（</w:t>
            </w:r>
            <w:r>
              <w:rPr>
                <w:rFonts w:hint="eastAsia" w:ascii="宋体" w:hAnsi="宋体" w:cs="宋体"/>
                <w:color w:val="auto"/>
                <w:spacing w:val="-3"/>
                <w:kern w:val="0"/>
                <w:szCs w:val="21"/>
                <w:highlight w:val="none"/>
              </w:rPr>
              <w:t>202</w:t>
            </w:r>
            <w:r>
              <w:rPr>
                <w:rFonts w:hint="eastAsia" w:ascii="宋体" w:hAnsi="宋体" w:cs="宋体"/>
                <w:color w:val="auto"/>
                <w:spacing w:val="-3"/>
                <w:kern w:val="0"/>
                <w:szCs w:val="21"/>
                <w:highlight w:val="none"/>
                <w:lang w:val="en-US" w:eastAsia="zh-CN"/>
              </w:rPr>
              <w:t>5</w:t>
            </w:r>
            <w:r>
              <w:rPr>
                <w:rFonts w:hint="eastAsia" w:ascii="宋体" w:hAnsi="宋体" w:cs="宋体"/>
                <w:color w:val="auto"/>
                <w:spacing w:val="-3"/>
                <w:kern w:val="0"/>
                <w:szCs w:val="21"/>
                <w:highlight w:val="none"/>
              </w:rPr>
              <w:t>年</w:t>
            </w:r>
            <w:r>
              <w:rPr>
                <w:rFonts w:hint="eastAsia" w:ascii="宋体" w:hAnsi="宋体" w:cs="宋体"/>
                <w:color w:val="auto"/>
                <w:spacing w:val="-3"/>
                <w:kern w:val="0"/>
                <w:szCs w:val="21"/>
                <w:highlight w:val="none"/>
                <w:lang w:val="en-US" w:eastAsia="zh-CN"/>
              </w:rPr>
              <w:t>7月1日以来</w:t>
            </w:r>
            <w:r>
              <w:rPr>
                <w:rFonts w:hint="eastAsia" w:ascii="宋体" w:hAnsi="宋体" w:cs="宋体"/>
                <w:color w:val="auto"/>
                <w:spacing w:val="-3"/>
                <w:kern w:val="0"/>
                <w:szCs w:val="21"/>
                <w:highlight w:val="none"/>
              </w:rPr>
              <w:t>，</w:t>
            </w:r>
            <w:r>
              <w:rPr>
                <w:rFonts w:hint="eastAsia" w:ascii="宋体" w:hAnsi="宋体" w:cs="宋体"/>
                <w:color w:val="auto"/>
                <w:spacing w:val="-3"/>
                <w:kern w:val="0"/>
                <w:szCs w:val="21"/>
                <w:highlight w:val="none"/>
                <w:lang w:val="zh-CN"/>
              </w:rPr>
              <w:t>以</w:t>
            </w:r>
            <w:r>
              <w:rPr>
                <w:rFonts w:hint="eastAsia" w:ascii="宋体" w:hAnsi="宋体" w:cs="宋体"/>
                <w:color w:val="auto"/>
                <w:spacing w:val="-3"/>
                <w:kern w:val="0"/>
                <w:szCs w:val="21"/>
                <w:highlight w:val="none"/>
              </w:rPr>
              <w:t>委托</w:t>
            </w:r>
            <w:r>
              <w:rPr>
                <w:rFonts w:hint="eastAsia" w:ascii="宋体" w:hAnsi="宋体" w:cs="宋体"/>
                <w:color w:val="auto"/>
                <w:spacing w:val="-3"/>
                <w:kern w:val="0"/>
                <w:szCs w:val="21"/>
                <w:highlight w:val="none"/>
                <w:lang w:val="zh-CN"/>
              </w:rPr>
              <w:t>合同签订时间为准），</w:t>
            </w:r>
            <w:r>
              <w:rPr>
                <w:rFonts w:hint="eastAsia" w:ascii="宋体" w:hAnsi="宋体" w:eastAsia="宋体" w:cs="宋体"/>
                <w:color w:val="auto"/>
                <w:sz w:val="21"/>
                <w:szCs w:val="21"/>
                <w:highlight w:val="none"/>
              </w:rPr>
              <w:t>供应商</w:t>
            </w:r>
            <w:r>
              <w:rPr>
                <w:rFonts w:hint="eastAsia" w:ascii="宋体" w:hAnsi="宋体" w:cs="宋体"/>
                <w:color w:val="auto"/>
                <w:spacing w:val="-3"/>
                <w:kern w:val="0"/>
                <w:szCs w:val="21"/>
                <w:highlight w:val="none"/>
                <w:lang w:val="zh-CN"/>
              </w:rPr>
              <w:t>承担过类似本项目的食品安全</w:t>
            </w:r>
            <w:r>
              <w:rPr>
                <w:rFonts w:hint="eastAsia" w:ascii="宋体" w:hAnsi="宋体" w:cs="宋体"/>
                <w:color w:val="auto"/>
                <w:spacing w:val="-3"/>
                <w:kern w:val="0"/>
                <w:szCs w:val="21"/>
                <w:highlight w:val="none"/>
              </w:rPr>
              <w:t>抽检</w:t>
            </w:r>
            <w:r>
              <w:rPr>
                <w:rFonts w:hint="eastAsia" w:ascii="宋体" w:hAnsi="宋体" w:eastAsia="宋体" w:cs="宋体"/>
                <w:color w:val="auto"/>
                <w:spacing w:val="-3"/>
                <w:kern w:val="0"/>
                <w:highlight w:val="none"/>
              </w:rPr>
              <w:t>监测</w:t>
            </w:r>
            <w:r>
              <w:rPr>
                <w:rFonts w:hint="eastAsia" w:ascii="宋体" w:hAnsi="宋体" w:cs="宋体"/>
                <w:color w:val="auto"/>
                <w:spacing w:val="-3"/>
                <w:kern w:val="0"/>
                <w:szCs w:val="21"/>
                <w:highlight w:val="none"/>
                <w:lang w:val="zh-CN"/>
              </w:rPr>
              <w:t>任务</w:t>
            </w:r>
            <w:r>
              <w:rPr>
                <w:rFonts w:hint="eastAsia" w:ascii="宋体" w:hAnsi="宋体" w:cs="宋体"/>
                <w:color w:val="auto"/>
                <w:spacing w:val="-3"/>
                <w:kern w:val="0"/>
                <w:szCs w:val="21"/>
                <w:highlight w:val="none"/>
              </w:rPr>
              <w:t>所出具的报告份数</w:t>
            </w:r>
            <w:r>
              <w:rPr>
                <w:rFonts w:hint="eastAsia" w:ascii="宋体" w:hAnsi="宋体" w:cs="宋体"/>
                <w:color w:val="auto"/>
                <w:spacing w:val="-3"/>
                <w:kern w:val="0"/>
                <w:szCs w:val="21"/>
                <w:highlight w:val="none"/>
                <w:lang w:val="zh-CN"/>
              </w:rPr>
              <w:t>：</w:t>
            </w:r>
          </w:p>
          <w:p w14:paraId="5A8176C2">
            <w:pPr>
              <w:autoSpaceDE w:val="0"/>
              <w:autoSpaceDN w:val="0"/>
              <w:adjustRightInd w:val="0"/>
              <w:snapToGrid w:val="0"/>
              <w:jc w:val="left"/>
              <w:rPr>
                <w:rFonts w:hint="eastAsia" w:ascii="宋体" w:hAnsi="宋体" w:eastAsia="宋体" w:cs="宋体"/>
                <w:color w:val="auto"/>
                <w:kern w:val="0"/>
                <w:szCs w:val="21"/>
                <w:highlight w:val="none"/>
                <w:lang w:val="zh-CN" w:eastAsia="zh-CN"/>
              </w:rPr>
            </w:pPr>
            <w:r>
              <w:rPr>
                <w:rFonts w:hint="eastAsia" w:ascii="宋体" w:hAnsi="宋体" w:cs="宋体"/>
                <w:color w:val="auto"/>
                <w:kern w:val="0"/>
                <w:szCs w:val="21"/>
                <w:highlight w:val="none"/>
              </w:rPr>
              <w:t>1、报告份数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3000份</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分；</w:t>
            </w:r>
          </w:p>
          <w:p w14:paraId="2637360D">
            <w:pPr>
              <w:autoSpaceDE w:val="0"/>
              <w:autoSpaceDN w:val="0"/>
              <w:adjustRightInd w:val="0"/>
              <w:snapToGrid w:val="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2、2000份</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报告份数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3000份</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rPr>
              <w:t xml:space="preserve"> 6 </w:t>
            </w:r>
            <w:r>
              <w:rPr>
                <w:rFonts w:hint="eastAsia" w:ascii="宋体" w:hAnsi="宋体" w:cs="宋体"/>
                <w:color w:val="auto"/>
                <w:kern w:val="0"/>
                <w:szCs w:val="21"/>
                <w:highlight w:val="none"/>
                <w:lang w:val="zh-CN"/>
              </w:rPr>
              <w:t>分；</w:t>
            </w:r>
          </w:p>
          <w:p w14:paraId="1626F734">
            <w:pPr>
              <w:autoSpaceDE w:val="0"/>
              <w:autoSpaceDN w:val="0"/>
              <w:adjustRightInd w:val="0"/>
              <w:snapToGrid w:val="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3、1000份</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报告份数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2000份</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分；</w:t>
            </w:r>
          </w:p>
          <w:p w14:paraId="7CD5C3D4">
            <w:pPr>
              <w:autoSpaceDE w:val="0"/>
              <w:autoSpaceDN w:val="0"/>
              <w:adjustRightInd w:val="0"/>
              <w:snapToGrid w:val="0"/>
              <w:jc w:val="left"/>
              <w:rPr>
                <w:color w:val="auto"/>
                <w:highlight w:val="none"/>
                <w:lang w:val="zh-CN"/>
              </w:rPr>
            </w:pPr>
            <w:r>
              <w:rPr>
                <w:rFonts w:hint="eastAsia" w:hAnsi="宋体" w:cs="宋体"/>
                <w:color w:val="auto"/>
                <w:kern w:val="0"/>
                <w:highlight w:val="none"/>
              </w:rPr>
              <w:t>4、</w:t>
            </w:r>
            <w:r>
              <w:rPr>
                <w:rFonts w:hint="eastAsia" w:ascii="宋体" w:hAnsi="宋体" w:cs="宋体"/>
                <w:color w:val="auto"/>
                <w:kern w:val="0"/>
                <w:highlight w:val="none"/>
              </w:rPr>
              <w:t>报告份数＜1000份</w:t>
            </w:r>
            <w:r>
              <w:rPr>
                <w:rFonts w:hint="eastAsia" w:hAnsi="宋体" w:cs="宋体"/>
                <w:color w:val="auto"/>
                <w:kern w:val="0"/>
                <w:highlight w:val="none"/>
              </w:rPr>
              <w:t>，不得分。</w:t>
            </w:r>
          </w:p>
          <w:p w14:paraId="3532C912">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spacing w:val="-3"/>
                <w:szCs w:val="21"/>
                <w:highlight w:val="none"/>
              </w:rPr>
              <w:t>注：供应商须提供合同或委托书等证明文件的主要内容页和签字盖章页的复印件，不具备类似业绩或未提供有效证明文件的不得分。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27DB85FD">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分</w:t>
            </w:r>
          </w:p>
        </w:tc>
      </w:tr>
    </w:tbl>
    <w:p w14:paraId="4006E1ED">
      <w:pPr>
        <w:rPr>
          <w:color w:val="auto"/>
          <w:highlight w:val="none"/>
        </w:rPr>
      </w:pPr>
    </w:p>
    <w:p w14:paraId="72EB746D">
      <w:pPr>
        <w:spacing w:line="360" w:lineRule="auto"/>
        <w:rPr>
          <w:rFonts w:ascii="Microsoft New Tai Lue" w:hAnsi="Microsoft New Tai Lue" w:cs="Microsoft New Tai Lue"/>
          <w:b/>
          <w:bCs/>
          <w:color w:val="auto"/>
          <w:kern w:val="0"/>
          <w:szCs w:val="21"/>
          <w:highlight w:val="none"/>
        </w:rPr>
      </w:pPr>
      <w:r>
        <w:rPr>
          <w:rFonts w:hint="eastAsia" w:ascii="Microsoft New Tai Lue" w:hAnsi="Microsoft New Tai Lue" w:cs="Microsoft New Tai Lue"/>
          <w:b/>
          <w:bCs/>
          <w:color w:val="auto"/>
          <w:kern w:val="0"/>
          <w:szCs w:val="21"/>
          <w:highlight w:val="none"/>
        </w:rPr>
        <w:t>注：</w:t>
      </w:r>
    </w:p>
    <w:p w14:paraId="05D6B307">
      <w:pPr>
        <w:tabs>
          <w:tab w:val="left" w:pos="1080"/>
          <w:tab w:val="left" w:pos="1589"/>
        </w:tabs>
        <w:snapToGrid w:val="0"/>
        <w:spacing w:line="360" w:lineRule="auto"/>
        <w:ind w:firstLine="422" w:firstLineChars="200"/>
        <w:rPr>
          <w:rFonts w:hint="eastAsia" w:ascii="Microsoft New Tai Lue" w:hAnsi="Microsoft New Tai Lue" w:eastAsia="宋体" w:cs="Microsoft New Tai Lue"/>
          <w:b/>
          <w:bCs/>
          <w:color w:val="auto"/>
          <w:szCs w:val="21"/>
          <w:highlight w:val="none"/>
          <w:lang w:val="en-US" w:eastAsia="zh-CN"/>
        </w:rPr>
      </w:pPr>
      <w:bookmarkStart w:id="113" w:name="_Toc91836565"/>
      <w:r>
        <w:rPr>
          <w:rFonts w:hint="eastAsia" w:ascii="Microsoft New Tai Lue" w:hAnsi="Microsoft New Tai Lue" w:cs="Microsoft New Tai Lue"/>
          <w:b/>
          <w:bCs/>
          <w:color w:val="auto"/>
          <w:szCs w:val="21"/>
          <w:highlight w:val="none"/>
          <w:lang w:val="en-US" w:eastAsia="zh-CN"/>
        </w:rPr>
        <w:t>1、评分标准中相关证明材料应当清晰可见，模糊的不得分。</w:t>
      </w:r>
    </w:p>
    <w:p w14:paraId="4DDE78E6">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2、</w:t>
      </w:r>
      <w:r>
        <w:rPr>
          <w:rFonts w:ascii="Microsoft New Tai Lue" w:hAnsi="Microsoft New Tai Lue" w:cs="Microsoft New Tai Lue"/>
          <w:color w:val="auto"/>
          <w:szCs w:val="21"/>
          <w:highlight w:val="none"/>
        </w:rPr>
        <w:t>落实政府采购政策的价格调整：符合第二章《投标人须知》</w:t>
      </w: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条规定情形的，可以享受中小企业扶持政策，用扣除后的价格参加评审。</w:t>
      </w:r>
    </w:p>
    <w:p w14:paraId="6AD100C5">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1</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对于未预留份额专门面向中小企业采购的采购项目，以及预留份额项目中的非预留部分采购包，对小微企业报价给予10%的扣除，用扣除后的价格参加评审。</w:t>
      </w:r>
    </w:p>
    <w:p w14:paraId="6F177103">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71576C35">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3</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组成联合体或者接受分包的小微企业与联合体内其他企业、分包企业之间存在直接控股、管理关系的，不享受价格扣除优惠政策。</w:t>
      </w:r>
    </w:p>
    <w:p w14:paraId="41DF31A7">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4</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价格扣除比例对小型企业和微型企业同等对待，不作区分。</w:t>
      </w:r>
    </w:p>
    <w:p w14:paraId="2A80AC03">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5</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中小企业参加政府采购活动，应当按照招标文件给定的格式出具《中小企业声明函》，否则不得享受相关中小企业扶持政策。</w:t>
      </w:r>
    </w:p>
    <w:p w14:paraId="2553A87D">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6</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监狱企业提供了由省级以上监狱管理局、戒毒管理局（含新疆生产建设兵团）出具的属于监狱企业的证明文件的，视同小微企业。</w:t>
      </w:r>
    </w:p>
    <w:p w14:paraId="15737C22">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7</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残疾人福利性单位按招标文件要求提供了《残疾人福利性单位声明函》（见附件）的，视同小微企业。</w:t>
      </w:r>
    </w:p>
    <w:p w14:paraId="0A6DEB16">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8</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若投标人同时属于小型或微型企业、监狱企业、残疾人福利性单位中的两种及以上，将不重复享受小微企业价格扣减的优惠政策。</w:t>
      </w:r>
    </w:p>
    <w:p w14:paraId="35E07074">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9</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auto"/>
          <w:szCs w:val="21"/>
          <w:highlight w:val="none"/>
          <w:u w:val="single"/>
        </w:rPr>
        <w:t>/</w:t>
      </w:r>
      <w:r>
        <w:rPr>
          <w:rFonts w:ascii="Microsoft New Tai Lue" w:hAnsi="Microsoft New Tai Lue" w:cs="Microsoft New Tai Lue"/>
          <w:color w:val="auto"/>
          <w:szCs w:val="21"/>
          <w:highlight w:val="none"/>
        </w:rPr>
        <w:t>___。</w:t>
      </w:r>
    </w:p>
    <w:p w14:paraId="7E46D439">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0</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关于无线局域网认证产品政府采购清单中的产品，优先采购的具体规定（如涉及）__</w:t>
      </w:r>
      <w:r>
        <w:rPr>
          <w:rFonts w:hint="eastAsia" w:ascii="Microsoft New Tai Lue" w:hAnsi="Microsoft New Tai Lue" w:cs="Microsoft New Tai Lue"/>
          <w:color w:val="auto"/>
          <w:szCs w:val="21"/>
          <w:highlight w:val="none"/>
          <w:u w:val="single"/>
        </w:rPr>
        <w:t>/</w:t>
      </w:r>
      <w:r>
        <w:rPr>
          <w:rFonts w:ascii="Microsoft New Tai Lue" w:hAnsi="Microsoft New Tai Lue" w:cs="Microsoft New Tai Lue"/>
          <w:color w:val="auto"/>
          <w:szCs w:val="21"/>
          <w:highlight w:val="none"/>
        </w:rPr>
        <w:t>___。</w:t>
      </w:r>
    </w:p>
    <w:p w14:paraId="7E4896D9">
      <w:pPr>
        <w:pStyle w:val="31"/>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r>
      <w:bookmarkStart w:id="114" w:name="_Toc8353"/>
      <w:r>
        <w:rPr>
          <w:rFonts w:ascii="Microsoft New Tai Lue" w:hAnsi="Microsoft New Tai Lue" w:cs="Microsoft New Tai Lue"/>
          <w:color w:val="auto"/>
          <w:highlight w:val="none"/>
        </w:rPr>
        <w:t xml:space="preserve">第六章 </w:t>
      </w:r>
      <w:bookmarkEnd w:id="113"/>
      <w:r>
        <w:rPr>
          <w:rFonts w:hint="eastAsia" w:ascii="Microsoft New Tai Lue" w:hAnsi="Microsoft New Tai Lue" w:cs="Microsoft New Tai Lue"/>
          <w:color w:val="auto"/>
          <w:highlight w:val="none"/>
        </w:rPr>
        <w:t>投标文件格式</w:t>
      </w:r>
      <w:bookmarkEnd w:id="114"/>
    </w:p>
    <w:p w14:paraId="41D004AF">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注：请</w:t>
      </w:r>
      <w:r>
        <w:rPr>
          <w:rFonts w:hint="eastAsia" w:ascii="Microsoft New Tai Lue" w:hAnsi="Microsoft New Tai Lue" w:cs="Microsoft New Tai Lue"/>
          <w:b/>
          <w:bCs/>
          <w:color w:val="auto"/>
          <w:highlight w:val="none"/>
          <w:lang w:val="en-US" w:eastAsia="zh-CN"/>
        </w:rPr>
        <w:t>供应商</w:t>
      </w:r>
      <w:r>
        <w:rPr>
          <w:rFonts w:ascii="Microsoft New Tai Lue" w:hAnsi="Microsoft New Tai Lue" w:cs="Microsoft New Tai Lue"/>
          <w:b/>
          <w:bCs/>
          <w:color w:val="auto"/>
          <w:highlight w:val="none"/>
        </w:rPr>
        <w:t>按照以下文件的要求格式、内容，顺序制作投标文件，并请编制目录及页码，否则可能将影响对投标文件的评价。</w:t>
      </w:r>
    </w:p>
    <w:p w14:paraId="64507F2B">
      <w:pPr>
        <w:pStyle w:val="77"/>
        <w:shd w:val="clear" w:color="auto" w:fill="FFFFFF"/>
        <w:spacing w:line="265" w:lineRule="atLeast"/>
        <w:ind w:firstLine="0" w:firstLineChars="0"/>
        <w:rPr>
          <w:rFonts w:ascii="Microsoft New Tai Lue" w:hAnsi="Microsoft New Tai Lue" w:eastAsia="宋体" w:cs="Microsoft New Tai Lue"/>
          <w:b/>
          <w:color w:val="auto"/>
          <w:sz w:val="24"/>
          <w:highlight w:val="none"/>
        </w:rPr>
      </w:pPr>
    </w:p>
    <w:p w14:paraId="7F2B8D67">
      <w:pPr>
        <w:spacing w:before="100" w:after="100" w:line="360" w:lineRule="auto"/>
        <w:jc w:val="left"/>
        <w:rPr>
          <w:rFonts w:ascii="Microsoft New Tai Lue" w:hAnsi="Microsoft New Tai Lue" w:cs="Microsoft New Tai Lue"/>
          <w:color w:val="auto"/>
          <w:sz w:val="24"/>
          <w:highlight w:val="none"/>
        </w:rPr>
      </w:pPr>
      <w:bookmarkStart w:id="115" w:name="_Toc96347900"/>
      <w:r>
        <w:rPr>
          <w:rFonts w:ascii="Microsoft New Tai Lue" w:hAnsi="Microsoft New Tai Lue" w:cs="Microsoft New Tai Lue"/>
          <w:color w:val="auto"/>
          <w:sz w:val="24"/>
          <w:highlight w:val="none"/>
        </w:rPr>
        <w:br w:type="page"/>
      </w:r>
      <w:r>
        <w:rPr>
          <w:rFonts w:ascii="Microsoft New Tai Lue" w:hAnsi="Microsoft New Tai Lue" w:cs="Microsoft New Tai Lue"/>
          <w:b/>
          <w:color w:val="auto"/>
          <w:sz w:val="40"/>
          <w:szCs w:val="60"/>
          <w:highlight w:val="none"/>
        </w:rPr>
        <w:t>附件</w:t>
      </w:r>
    </w:p>
    <w:p w14:paraId="702827C9">
      <w:pPr>
        <w:spacing w:before="100" w:after="100" w:line="360" w:lineRule="auto"/>
        <w:jc w:val="center"/>
        <w:rPr>
          <w:rFonts w:hint="eastAsia" w:ascii="宋体" w:hAnsi="宋体" w:cs="Microsoft New Tai Lue"/>
          <w:b/>
          <w:color w:val="auto"/>
          <w:sz w:val="44"/>
          <w:szCs w:val="44"/>
          <w:highlight w:val="none"/>
        </w:rPr>
      </w:pPr>
      <w:r>
        <w:rPr>
          <w:rFonts w:hint="eastAsia" w:ascii="宋体" w:hAnsi="宋体" w:cs="Microsoft New Tai Lue"/>
          <w:b/>
          <w:color w:val="auto"/>
          <w:sz w:val="44"/>
          <w:szCs w:val="44"/>
          <w:highlight w:val="none"/>
        </w:rPr>
        <w:t>2026年省级食品安全抽检技术服务</w:t>
      </w:r>
    </w:p>
    <w:p w14:paraId="5F1E3A71">
      <w:pPr>
        <w:spacing w:before="100" w:after="100" w:line="360" w:lineRule="auto"/>
        <w:jc w:val="center"/>
        <w:rPr>
          <w:rFonts w:hint="eastAsia" w:ascii="宋体" w:hAnsi="宋体" w:eastAsia="宋体" w:cs="Microsoft New Tai Lue"/>
          <w:b/>
          <w:color w:val="auto"/>
          <w:sz w:val="44"/>
          <w:szCs w:val="44"/>
          <w:highlight w:val="none"/>
          <w:lang w:eastAsia="zh-CN"/>
        </w:rPr>
      </w:pPr>
      <w:r>
        <w:rPr>
          <w:rFonts w:hint="eastAsia" w:ascii="宋体" w:hAnsi="宋体" w:cs="Microsoft New Tai Lue"/>
          <w:b/>
          <w:color w:val="auto"/>
          <w:sz w:val="44"/>
          <w:szCs w:val="44"/>
          <w:highlight w:val="none"/>
          <w:lang w:eastAsia="zh-CN"/>
        </w:rPr>
        <w:t>（第二批）</w:t>
      </w:r>
    </w:p>
    <w:p w14:paraId="25B4D785">
      <w:pPr>
        <w:adjustRightInd w:val="0"/>
        <w:snapToGrid w:val="0"/>
        <w:spacing w:line="400" w:lineRule="atLeast"/>
        <w:jc w:val="center"/>
        <w:rPr>
          <w:rFonts w:ascii="Microsoft New Tai Lue" w:hAnsi="Microsoft New Tai Lue" w:cs="Microsoft New Tai Lue"/>
          <w:b/>
          <w:color w:val="auto"/>
          <w:sz w:val="72"/>
          <w:szCs w:val="84"/>
          <w:highlight w:val="none"/>
        </w:rPr>
      </w:pPr>
    </w:p>
    <w:p w14:paraId="25BCD452">
      <w:pPr>
        <w:pStyle w:val="18"/>
        <w:jc w:val="center"/>
        <w:rPr>
          <w:rFonts w:ascii="Microsoft New Tai Lue" w:hAnsi="Microsoft New Tai Lue" w:cs="Microsoft New Tai Lue"/>
          <w:b/>
          <w:color w:val="auto"/>
          <w:sz w:val="84"/>
          <w:szCs w:val="84"/>
          <w:highlight w:val="none"/>
        </w:rPr>
      </w:pPr>
      <w:bookmarkStart w:id="116" w:name="_Toc100905255"/>
      <w:r>
        <w:rPr>
          <w:rFonts w:ascii="Microsoft New Tai Lue" w:hAnsi="Microsoft New Tai Lue" w:cs="Microsoft New Tai Lue"/>
          <w:b/>
          <w:color w:val="auto"/>
          <w:sz w:val="84"/>
          <w:szCs w:val="84"/>
          <w:highlight w:val="none"/>
        </w:rPr>
        <w:t>投 标 文 件</w:t>
      </w:r>
      <w:bookmarkEnd w:id="116"/>
    </w:p>
    <w:p w14:paraId="582A20CF">
      <w:pPr>
        <w:spacing w:line="360" w:lineRule="auto"/>
        <w:ind w:right="640"/>
        <w:jc w:val="center"/>
        <w:rPr>
          <w:rFonts w:ascii="Microsoft New Tai Lue" w:hAnsi="Microsoft New Tai Lue" w:cs="Microsoft New Tai Lue"/>
          <w:b/>
          <w:color w:val="auto"/>
          <w:sz w:val="44"/>
          <w:szCs w:val="44"/>
          <w:highlight w:val="none"/>
        </w:rPr>
      </w:pPr>
    </w:p>
    <w:p w14:paraId="633988ED">
      <w:pPr>
        <w:spacing w:line="360" w:lineRule="auto"/>
        <w:jc w:val="center"/>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项目编号：</w:t>
      </w:r>
      <w:r>
        <w:rPr>
          <w:rFonts w:hint="eastAsia" w:ascii="Microsoft New Tai Lue" w:hAnsi="Microsoft New Tai Lue" w:cs="Microsoft New Tai Lue"/>
          <w:b/>
          <w:color w:val="auto"/>
          <w:sz w:val="44"/>
          <w:szCs w:val="44"/>
          <w:highlight w:val="none"/>
          <w:lang w:eastAsia="zh-CN"/>
        </w:rPr>
        <w:t>JSTCC26010105971</w:t>
      </w:r>
    </w:p>
    <w:p w14:paraId="3146E33C">
      <w:pPr>
        <w:spacing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lang w:eastAsia="zh-CN"/>
        </w:rPr>
        <w:t>JSZC-320000-JITC-G2026-0300</w:t>
      </w:r>
    </w:p>
    <w:p w14:paraId="0788474C">
      <w:pPr>
        <w:spacing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包号：</w:t>
      </w:r>
      <w:r>
        <w:rPr>
          <w:rFonts w:ascii="Microsoft New Tai Lue" w:hAnsi="Microsoft New Tai Lue" w:cs="Microsoft New Tai Lue"/>
          <w:b/>
          <w:color w:val="auto"/>
          <w:sz w:val="32"/>
          <w:szCs w:val="32"/>
          <w:highlight w:val="none"/>
        </w:rPr>
        <w:t>__________</w:t>
      </w:r>
    </w:p>
    <w:p w14:paraId="1223E190">
      <w:pPr>
        <w:pStyle w:val="18"/>
        <w:rPr>
          <w:rFonts w:ascii="Microsoft New Tai Lue" w:hAnsi="Microsoft New Tai Lue" w:cs="Microsoft New Tai Lue"/>
          <w:color w:val="auto"/>
          <w:sz w:val="28"/>
          <w:szCs w:val="28"/>
          <w:highlight w:val="none"/>
        </w:rPr>
      </w:pPr>
    </w:p>
    <w:p w14:paraId="05911893">
      <w:pPr>
        <w:pStyle w:val="18"/>
        <w:rPr>
          <w:rFonts w:ascii="Microsoft New Tai Lue" w:hAnsi="Microsoft New Tai Lue" w:cs="Microsoft New Tai Lue"/>
          <w:color w:val="auto"/>
          <w:sz w:val="28"/>
          <w:szCs w:val="28"/>
          <w:highlight w:val="none"/>
        </w:rPr>
      </w:pPr>
    </w:p>
    <w:p w14:paraId="2A6868EA">
      <w:pPr>
        <w:pStyle w:val="18"/>
        <w:rPr>
          <w:rFonts w:ascii="Microsoft New Tai Lue" w:hAnsi="Microsoft New Tai Lue" w:cs="Microsoft New Tai Lue"/>
          <w:color w:val="auto"/>
          <w:sz w:val="28"/>
          <w:szCs w:val="28"/>
          <w:highlight w:val="none"/>
        </w:rPr>
      </w:pPr>
    </w:p>
    <w:p w14:paraId="028DA49D">
      <w:pPr>
        <w:pStyle w:val="18"/>
        <w:rPr>
          <w:rFonts w:ascii="Microsoft New Tai Lue" w:hAnsi="Microsoft New Tai Lue" w:cs="Microsoft New Tai Lue"/>
          <w:color w:val="auto"/>
          <w:sz w:val="28"/>
          <w:szCs w:val="28"/>
          <w:highlight w:val="none"/>
        </w:rPr>
      </w:pPr>
    </w:p>
    <w:p w14:paraId="0EF0D914">
      <w:pPr>
        <w:pStyle w:val="18"/>
        <w:rPr>
          <w:rFonts w:ascii="Microsoft New Tai Lue" w:hAnsi="Microsoft New Tai Lue" w:cs="Microsoft New Tai Lue"/>
          <w:color w:val="auto"/>
          <w:sz w:val="28"/>
          <w:szCs w:val="28"/>
          <w:highlight w:val="none"/>
        </w:rPr>
      </w:pPr>
    </w:p>
    <w:p w14:paraId="48C49707">
      <w:pPr>
        <w:pStyle w:val="18"/>
        <w:rPr>
          <w:rFonts w:ascii="Microsoft New Tai Lue" w:hAnsi="Microsoft New Tai Lue" w:cs="Microsoft New Tai Lue"/>
          <w:color w:val="auto"/>
          <w:sz w:val="28"/>
          <w:szCs w:val="28"/>
          <w:highlight w:val="none"/>
        </w:rPr>
      </w:pPr>
    </w:p>
    <w:p w14:paraId="38E2D251">
      <w:pPr>
        <w:pStyle w:val="18"/>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供应商</w:t>
      </w:r>
      <w:r>
        <w:rPr>
          <w:rFonts w:ascii="Microsoft New Tai Lue" w:hAnsi="Microsoft New Tai Lue" w:cs="Microsoft New Tai Lue"/>
          <w:b/>
          <w:color w:val="auto"/>
          <w:sz w:val="32"/>
          <w:szCs w:val="24"/>
          <w:highlight w:val="none"/>
        </w:rPr>
        <w:t>名称：</w:t>
      </w:r>
      <w:r>
        <w:rPr>
          <w:rFonts w:hint="eastAsia" w:ascii="Microsoft New Tai Lue" w:hAnsi="Microsoft New Tai Lue" w:cs="Microsoft New Tai Lue"/>
          <w:b/>
          <w:color w:val="auto"/>
          <w:sz w:val="32"/>
          <w:szCs w:val="32"/>
          <w:highlight w:val="none"/>
          <w:u w:val="single"/>
        </w:rPr>
        <w:t>（加盖CA电子公章）</w:t>
      </w:r>
    </w:p>
    <w:p w14:paraId="70AB410B">
      <w:pPr>
        <w:pStyle w:val="18"/>
        <w:ind w:firstLine="2570" w:firstLineChars="800"/>
        <w:jc w:val="both"/>
        <w:rPr>
          <w:rFonts w:hint="default" w:ascii="Microsoft New Tai Lue" w:hAnsi="Microsoft New Tai Lue" w:eastAsia="宋体" w:cs="Microsoft New Tai Lue"/>
          <w:b/>
          <w:color w:val="auto"/>
          <w:sz w:val="32"/>
          <w:szCs w:val="32"/>
          <w:highlight w:val="none"/>
          <w:u w:val="single"/>
          <w:lang w:val="en-US" w:eastAsia="zh-CN"/>
        </w:rPr>
      </w:pPr>
      <w:r>
        <w:rPr>
          <w:rFonts w:ascii="Microsoft New Tai Lue" w:hAnsi="Microsoft New Tai Lue" w:cs="Microsoft New Tai Lue"/>
          <w:b/>
          <w:color w:val="auto"/>
          <w:sz w:val="32"/>
          <w:szCs w:val="32"/>
          <w:highlight w:val="none"/>
        </w:rPr>
        <w:t>地址：</w:t>
      </w:r>
      <w:r>
        <w:rPr>
          <w:rFonts w:hint="eastAsia" w:ascii="Microsoft New Tai Lue" w:hAnsi="Microsoft New Tai Lue" w:cs="Microsoft New Tai Lue"/>
          <w:b/>
          <w:color w:val="auto"/>
          <w:sz w:val="32"/>
          <w:szCs w:val="32"/>
          <w:highlight w:val="none"/>
          <w:u w:val="single"/>
          <w:lang w:val="en-US" w:eastAsia="zh-CN"/>
        </w:rPr>
        <w:t xml:space="preserve">            </w:t>
      </w:r>
    </w:p>
    <w:p w14:paraId="74EB381B">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二</w:t>
      </w:r>
      <w:r>
        <w:rPr>
          <w:rFonts w:hint="eastAsia" w:ascii="Microsoft New Tai Lue" w:hAnsi="Microsoft New Tai Lue" w:cs="Microsoft New Tai Lue"/>
          <w:b/>
          <w:color w:val="auto"/>
          <w:sz w:val="32"/>
          <w:highlight w:val="none"/>
        </w:rPr>
        <w:t>〇二</w:t>
      </w:r>
      <w:r>
        <w:rPr>
          <w:rFonts w:hint="eastAsia" w:ascii="Microsoft New Tai Lue" w:hAnsi="Microsoft New Tai Lue" w:cs="Microsoft New Tai Lue"/>
          <w:b/>
          <w:color w:val="auto"/>
          <w:sz w:val="32"/>
          <w:highlight w:val="none"/>
          <w:lang w:val="en-US" w:eastAsia="zh-CN"/>
        </w:rPr>
        <w:t>六</w:t>
      </w:r>
      <w:r>
        <w:rPr>
          <w:rFonts w:ascii="Microsoft New Tai Lue" w:hAnsi="Microsoft New Tai Lue" w:cs="Microsoft New Tai Lue"/>
          <w:b/>
          <w:color w:val="auto"/>
          <w:sz w:val="32"/>
          <w:highlight w:val="none"/>
        </w:rPr>
        <w:t>年  月  日</w:t>
      </w:r>
    </w:p>
    <w:p w14:paraId="30E30B09">
      <w:pPr>
        <w:spacing w:line="300" w:lineRule="exact"/>
        <w:jc w:val="left"/>
        <w:rPr>
          <w:color w:val="auto"/>
          <w:szCs w:val="21"/>
          <w:highlight w:val="none"/>
        </w:rPr>
      </w:pPr>
      <w:r>
        <w:rPr>
          <w:rFonts w:ascii="Microsoft New Tai Lue" w:hAnsi="Microsoft New Tai Lue" w:cs="Microsoft New Tai Lue"/>
          <w:b/>
          <w:color w:val="auto"/>
          <w:highlight w:val="none"/>
        </w:rPr>
        <w:br w:type="page"/>
      </w:r>
    </w:p>
    <w:bookmarkEnd w:id="115"/>
    <w:p w14:paraId="4ED3C1ED">
      <w:pPr>
        <w:pStyle w:val="31"/>
        <w:numPr>
          <w:ilvl w:val="0"/>
          <w:numId w:val="6"/>
        </w:numPr>
        <w:spacing w:before="0" w:line="280" w:lineRule="exact"/>
        <w:rPr>
          <w:rFonts w:ascii="Microsoft New Tai Lue" w:hAnsi="Microsoft New Tai Lue" w:cs="Microsoft New Tai Lue"/>
          <w:color w:val="auto"/>
          <w:sz w:val="28"/>
          <w:szCs w:val="24"/>
          <w:highlight w:val="none"/>
        </w:rPr>
      </w:pPr>
      <w:bookmarkStart w:id="117" w:name="_Toc16075"/>
      <w:bookmarkStart w:id="118" w:name="_Toc103848582"/>
      <w:bookmarkStart w:id="119" w:name="_Toc107246274"/>
      <w:bookmarkStart w:id="120" w:name="_Toc104560897"/>
      <w:bookmarkStart w:id="121" w:name="_Toc104560893"/>
      <w:r>
        <w:rPr>
          <w:rFonts w:hint="eastAsia" w:ascii="Microsoft New Tai Lue" w:hAnsi="Microsoft New Tai Lue" w:cs="Microsoft New Tai Lue"/>
          <w:color w:val="auto"/>
          <w:sz w:val="28"/>
          <w:szCs w:val="24"/>
          <w:highlight w:val="none"/>
        </w:rPr>
        <w:t>价格</w:t>
      </w:r>
      <w:r>
        <w:rPr>
          <w:rFonts w:ascii="Microsoft New Tai Lue" w:hAnsi="Microsoft New Tai Lue" w:cs="Microsoft New Tai Lue"/>
          <w:color w:val="auto"/>
          <w:sz w:val="28"/>
          <w:szCs w:val="24"/>
          <w:highlight w:val="none"/>
        </w:rPr>
        <w:t>及商务部分</w:t>
      </w:r>
      <w:bookmarkEnd w:id="117"/>
      <w:bookmarkEnd w:id="118"/>
      <w:bookmarkEnd w:id="119"/>
      <w:bookmarkEnd w:id="120"/>
    </w:p>
    <w:p w14:paraId="611C88B2">
      <w:pPr>
        <w:pStyle w:val="31"/>
        <w:spacing w:before="0"/>
        <w:rPr>
          <w:rFonts w:ascii="Microsoft New Tai Lue" w:hAnsi="Microsoft New Tai Lue" w:cs="Microsoft New Tai Lue"/>
          <w:bCs w:val="0"/>
          <w:color w:val="auto"/>
          <w:sz w:val="24"/>
          <w:szCs w:val="24"/>
          <w:highlight w:val="none"/>
        </w:rPr>
      </w:pPr>
      <w:bookmarkStart w:id="122" w:name="_Toc107246275"/>
      <w:bookmarkStart w:id="123" w:name="_Toc361"/>
      <w:r>
        <w:rPr>
          <w:rFonts w:hint="eastAsia" w:ascii="Microsoft New Tai Lue" w:hAnsi="Microsoft New Tai Lue" w:cs="Microsoft New Tai Lue"/>
          <w:bCs w:val="0"/>
          <w:color w:val="auto"/>
          <w:sz w:val="24"/>
          <w:szCs w:val="24"/>
          <w:highlight w:val="none"/>
        </w:rPr>
        <w:t>（1）投标函</w:t>
      </w:r>
      <w:bookmarkEnd w:id="121"/>
      <w:bookmarkEnd w:id="122"/>
      <w:bookmarkEnd w:id="123"/>
    </w:p>
    <w:p w14:paraId="1EB5010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color w:val="auto"/>
          <w:szCs w:val="21"/>
          <w:highlight w:val="none"/>
        </w:rPr>
      </w:pPr>
      <w:bookmarkStart w:id="124" w:name="_Toc103848580"/>
      <w:bookmarkStart w:id="125" w:name="_Toc96347902"/>
      <w:r>
        <w:rPr>
          <w:color w:val="auto"/>
          <w:szCs w:val="21"/>
          <w:highlight w:val="none"/>
          <w:u w:val="single"/>
        </w:rPr>
        <w:t xml:space="preserve">                      </w:t>
      </w:r>
      <w:r>
        <w:rPr>
          <w:rFonts w:hint="eastAsia"/>
          <w:color w:val="auto"/>
          <w:szCs w:val="21"/>
          <w:highlight w:val="none"/>
        </w:rPr>
        <w:t>（采购</w:t>
      </w:r>
      <w:r>
        <w:rPr>
          <w:color w:val="auto"/>
          <w:szCs w:val="21"/>
          <w:highlight w:val="none"/>
        </w:rPr>
        <w:t>人）：</w:t>
      </w:r>
    </w:p>
    <w:p w14:paraId="20F49C98">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auto"/>
          <w:szCs w:val="21"/>
          <w:highlight w:val="none"/>
        </w:rPr>
      </w:pPr>
      <w:r>
        <w:rPr>
          <w:color w:val="auto"/>
          <w:szCs w:val="21"/>
          <w:highlight w:val="none"/>
          <w:u w:val="single"/>
        </w:rPr>
        <w:t xml:space="preserve">       </w:t>
      </w:r>
      <w:r>
        <w:rPr>
          <w:rFonts w:hint="eastAsia"/>
          <w:color w:val="auto"/>
          <w:szCs w:val="21"/>
          <w:highlight w:val="none"/>
          <w:u w:val="single"/>
          <w:lang w:eastAsia="zh-CN"/>
        </w:rPr>
        <w:t>（</w:t>
      </w:r>
      <w:r>
        <w:rPr>
          <w:rFonts w:hint="eastAsia"/>
          <w:color w:val="auto"/>
          <w:szCs w:val="21"/>
          <w:highlight w:val="none"/>
          <w:u w:val="single"/>
        </w:rPr>
        <w:t>供应商</w:t>
      </w:r>
      <w:r>
        <w:rPr>
          <w:color w:val="auto"/>
          <w:szCs w:val="21"/>
          <w:highlight w:val="none"/>
          <w:u w:val="single"/>
        </w:rPr>
        <w:t>全称</w:t>
      </w:r>
      <w:r>
        <w:rPr>
          <w:rFonts w:hint="eastAsia"/>
          <w:color w:val="auto"/>
          <w:szCs w:val="21"/>
          <w:highlight w:val="none"/>
          <w:u w:val="single"/>
          <w:lang w:eastAsia="zh-CN"/>
        </w:rPr>
        <w:t>）</w:t>
      </w:r>
      <w:r>
        <w:rPr>
          <w:color w:val="auto"/>
          <w:szCs w:val="21"/>
          <w:highlight w:val="none"/>
          <w:u w:val="single"/>
        </w:rPr>
        <w:t xml:space="preserve">   </w:t>
      </w:r>
      <w:r>
        <w:rPr>
          <w:color w:val="auto"/>
          <w:szCs w:val="21"/>
          <w:highlight w:val="none"/>
        </w:rPr>
        <w:t>授权</w:t>
      </w:r>
      <w:r>
        <w:rPr>
          <w:color w:val="auto"/>
          <w:szCs w:val="21"/>
          <w:highlight w:val="none"/>
          <w:u w:val="single"/>
        </w:rPr>
        <w:t xml:space="preserve">    （授权代表姓名）   （职位） </w:t>
      </w:r>
      <w:r>
        <w:rPr>
          <w:color w:val="auto"/>
          <w:szCs w:val="21"/>
          <w:highlight w:val="none"/>
        </w:rPr>
        <w:t>为全权代表，参加贵方组织的</w:t>
      </w:r>
      <w:r>
        <w:rPr>
          <w:color w:val="auto"/>
          <w:szCs w:val="21"/>
          <w:highlight w:val="none"/>
          <w:u w:val="single"/>
        </w:rPr>
        <w:t xml:space="preserve">         （项目名称、项目编号</w:t>
      </w:r>
      <w:r>
        <w:rPr>
          <w:rFonts w:hint="eastAsia"/>
          <w:color w:val="auto"/>
          <w:szCs w:val="21"/>
          <w:highlight w:val="none"/>
          <w:u w:val="single"/>
        </w:rPr>
        <w:t>、包号</w:t>
      </w:r>
      <w:r>
        <w:rPr>
          <w:color w:val="auto"/>
          <w:szCs w:val="21"/>
          <w:highlight w:val="none"/>
          <w:u w:val="single"/>
        </w:rPr>
        <w:t xml:space="preserve">）   </w:t>
      </w:r>
      <w:r>
        <w:rPr>
          <w:rFonts w:hint="eastAsia"/>
          <w:color w:val="auto"/>
          <w:szCs w:val="21"/>
          <w:highlight w:val="none"/>
        </w:rPr>
        <w:t>投标</w:t>
      </w:r>
      <w:r>
        <w:rPr>
          <w:color w:val="auto"/>
          <w:szCs w:val="21"/>
          <w:highlight w:val="none"/>
        </w:rPr>
        <w:t>的有关活动，并对此项目进行</w:t>
      </w:r>
      <w:r>
        <w:rPr>
          <w:rFonts w:hint="eastAsia"/>
          <w:color w:val="auto"/>
          <w:szCs w:val="21"/>
          <w:highlight w:val="none"/>
        </w:rPr>
        <w:t>投标</w:t>
      </w:r>
      <w:r>
        <w:rPr>
          <w:color w:val="auto"/>
          <w:szCs w:val="21"/>
          <w:highlight w:val="none"/>
        </w:rPr>
        <w:t>。</w:t>
      </w:r>
    </w:p>
    <w:p w14:paraId="6328382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auto"/>
          <w:szCs w:val="21"/>
          <w:highlight w:val="none"/>
        </w:rPr>
      </w:pPr>
      <w:r>
        <w:rPr>
          <w:color w:val="auto"/>
          <w:szCs w:val="21"/>
          <w:highlight w:val="none"/>
        </w:rPr>
        <w:t>为此：</w:t>
      </w:r>
    </w:p>
    <w:p w14:paraId="615C0C52">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highlight w:val="none"/>
        </w:rPr>
      </w:pPr>
      <w:r>
        <w:rPr>
          <w:rFonts w:hint="eastAsia" w:ascii="Times New Roman" w:hAnsi="Times New Roman"/>
          <w:color w:val="auto"/>
          <w:highlight w:val="none"/>
          <w:lang w:val="en-US" w:eastAsia="zh-CN"/>
        </w:rPr>
        <w:t>1</w:t>
      </w:r>
      <w:r>
        <w:rPr>
          <w:rFonts w:ascii="Times New Roman" w:hAnsi="Times New Roman"/>
          <w:color w:val="auto"/>
          <w:highlight w:val="none"/>
        </w:rPr>
        <w:t>、我方将按采购文件的规定履行全部责任和义务。</w:t>
      </w:r>
    </w:p>
    <w:p w14:paraId="235188FF">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highlight w:val="none"/>
          <w:lang w:val="en-US" w:eastAsia="zh-CN"/>
        </w:rPr>
        <w:t>2</w:t>
      </w:r>
      <w:r>
        <w:rPr>
          <w:rFonts w:ascii="Times New Roman" w:hAnsi="Times New Roman"/>
          <w:color w:val="auto"/>
          <w:highlight w:val="none"/>
        </w:rPr>
        <w:t>、我方已详细审查全部采购文件，我们完全理解并同意</w:t>
      </w:r>
      <w:r>
        <w:rPr>
          <w:rFonts w:ascii="Times New Roman" w:hAnsi="Times New Roman"/>
          <w:color w:val="auto"/>
          <w:szCs w:val="21"/>
          <w:highlight w:val="none"/>
        </w:rPr>
        <w:t>放弃对采购文件提出质疑或争议的权利。</w:t>
      </w:r>
    </w:p>
    <w:p w14:paraId="0A0164FF">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highlight w:val="none"/>
        </w:rPr>
      </w:pPr>
      <w:r>
        <w:rPr>
          <w:rFonts w:hint="eastAsia" w:ascii="Times New Roman" w:hAnsi="Times New Roman"/>
          <w:color w:val="auto"/>
          <w:szCs w:val="21"/>
          <w:highlight w:val="none"/>
          <w:lang w:val="en-US" w:eastAsia="zh-CN"/>
        </w:rPr>
        <w:t>3</w:t>
      </w:r>
      <w:r>
        <w:rPr>
          <w:rFonts w:ascii="Times New Roman" w:hAnsi="Times New Roman"/>
          <w:color w:val="auto"/>
          <w:szCs w:val="21"/>
          <w:highlight w:val="none"/>
        </w:rPr>
        <w:t>、本</w:t>
      </w:r>
      <w:r>
        <w:rPr>
          <w:rFonts w:hint="eastAsia" w:ascii="Times New Roman" w:hAnsi="Times New Roman"/>
          <w:color w:val="auto"/>
          <w:szCs w:val="21"/>
          <w:highlight w:val="none"/>
        </w:rPr>
        <w:t>投标</w:t>
      </w:r>
      <w:r>
        <w:rPr>
          <w:rFonts w:ascii="Times New Roman" w:hAnsi="Times New Roman"/>
          <w:color w:val="auto"/>
          <w:szCs w:val="21"/>
          <w:highlight w:val="none"/>
        </w:rPr>
        <w:t>有效期为自</w:t>
      </w:r>
      <w:r>
        <w:rPr>
          <w:rFonts w:hint="eastAsia" w:ascii="Times New Roman" w:hAnsi="Times New Roman"/>
          <w:color w:val="auto"/>
          <w:szCs w:val="21"/>
          <w:highlight w:val="none"/>
        </w:rPr>
        <w:t>投标</w:t>
      </w:r>
      <w:r>
        <w:rPr>
          <w:rFonts w:ascii="Times New Roman" w:hAnsi="Times New Roman"/>
          <w:color w:val="auto"/>
          <w:szCs w:val="21"/>
          <w:highlight w:val="none"/>
        </w:rPr>
        <w:t>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90</w:t>
      </w:r>
      <w:r>
        <w:rPr>
          <w:rFonts w:ascii="Times New Roman" w:hAnsi="Times New Roman"/>
          <w:color w:val="auto"/>
          <w:szCs w:val="21"/>
          <w:highlight w:val="none"/>
          <w:u w:val="single"/>
        </w:rPr>
        <w:t xml:space="preserve"> </w:t>
      </w:r>
      <w:r>
        <w:rPr>
          <w:rFonts w:ascii="Times New Roman" w:hAnsi="Times New Roman"/>
          <w:color w:val="auto"/>
          <w:szCs w:val="21"/>
          <w:highlight w:val="none"/>
        </w:rPr>
        <w:t>个日历日。</w:t>
      </w:r>
    </w:p>
    <w:p w14:paraId="728C539D">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4</w:t>
      </w:r>
      <w:r>
        <w:rPr>
          <w:rFonts w:ascii="Times New Roman" w:hAnsi="Times New Roman"/>
          <w:color w:val="auto"/>
          <w:szCs w:val="21"/>
          <w:highlight w:val="none"/>
        </w:rPr>
        <w:t>、如果在规定的提交</w:t>
      </w:r>
      <w:r>
        <w:rPr>
          <w:rFonts w:hint="eastAsia" w:ascii="Times New Roman" w:hAnsi="Times New Roman"/>
          <w:color w:val="auto"/>
          <w:szCs w:val="21"/>
          <w:highlight w:val="none"/>
        </w:rPr>
        <w:t>投标</w:t>
      </w:r>
      <w:r>
        <w:rPr>
          <w:rFonts w:ascii="Times New Roman" w:hAnsi="Times New Roman"/>
          <w:color w:val="auto"/>
          <w:szCs w:val="21"/>
          <w:highlight w:val="none"/>
        </w:rPr>
        <w:t>文件截止时间后，我方在</w:t>
      </w:r>
      <w:r>
        <w:rPr>
          <w:rFonts w:hint="eastAsia" w:ascii="Times New Roman" w:hAnsi="Times New Roman"/>
          <w:color w:val="auto"/>
          <w:szCs w:val="21"/>
          <w:highlight w:val="none"/>
        </w:rPr>
        <w:t>投标</w:t>
      </w:r>
      <w:r>
        <w:rPr>
          <w:rFonts w:ascii="Times New Roman" w:hAnsi="Times New Roman"/>
          <w:color w:val="auto"/>
          <w:szCs w:val="21"/>
          <w:highlight w:val="none"/>
        </w:rPr>
        <w:t>有效期内撤销</w:t>
      </w:r>
      <w:r>
        <w:rPr>
          <w:rFonts w:hint="eastAsia" w:ascii="Times New Roman" w:hAnsi="Times New Roman"/>
          <w:color w:val="auto"/>
          <w:szCs w:val="21"/>
          <w:highlight w:val="none"/>
        </w:rPr>
        <w:t>投标</w:t>
      </w:r>
      <w:r>
        <w:rPr>
          <w:rFonts w:ascii="Times New Roman" w:hAnsi="Times New Roman"/>
          <w:color w:val="auto"/>
          <w:szCs w:val="21"/>
          <w:highlight w:val="none"/>
        </w:rPr>
        <w:t>文件，</w:t>
      </w:r>
      <w:r>
        <w:rPr>
          <w:rFonts w:hint="eastAsia" w:ascii="Times New Roman" w:hAnsi="Times New Roman"/>
          <w:color w:val="auto"/>
          <w:szCs w:val="21"/>
          <w:highlight w:val="none"/>
        </w:rPr>
        <w:t>投标</w:t>
      </w:r>
      <w:r>
        <w:rPr>
          <w:rFonts w:ascii="Times New Roman" w:hAnsi="Times New Roman"/>
          <w:color w:val="auto"/>
          <w:szCs w:val="21"/>
          <w:highlight w:val="none"/>
        </w:rPr>
        <w:t>保证金将不予退还。</w:t>
      </w:r>
    </w:p>
    <w:p w14:paraId="0C70AB18">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5</w:t>
      </w:r>
      <w:r>
        <w:rPr>
          <w:rFonts w:ascii="Times New Roman" w:hAnsi="Times New Roman"/>
          <w:color w:val="auto"/>
          <w:szCs w:val="21"/>
          <w:highlight w:val="none"/>
        </w:rPr>
        <w:t>、我方同意贵方查询或调查我们提交的与本</w:t>
      </w:r>
      <w:r>
        <w:rPr>
          <w:rFonts w:hint="eastAsia" w:ascii="Times New Roman" w:hAnsi="Times New Roman"/>
          <w:color w:val="auto"/>
          <w:szCs w:val="21"/>
          <w:highlight w:val="none"/>
        </w:rPr>
        <w:t>投标</w:t>
      </w:r>
      <w:r>
        <w:rPr>
          <w:rFonts w:ascii="Times New Roman" w:hAnsi="Times New Roman"/>
          <w:color w:val="auto"/>
          <w:szCs w:val="21"/>
          <w:highlight w:val="none"/>
        </w:rPr>
        <w:t>文件有关的声明、文件和资料，并同意在贵方的要求下提供相关文件或证书的原件及其他相关书面材料。</w:t>
      </w:r>
    </w:p>
    <w:p w14:paraId="59607156">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6</w:t>
      </w:r>
      <w:r>
        <w:rPr>
          <w:rFonts w:ascii="Times New Roman" w:hAnsi="Times New Roman"/>
          <w:color w:val="auto"/>
          <w:szCs w:val="21"/>
          <w:highlight w:val="none"/>
        </w:rPr>
        <w:t>、我方在法律和财务上独立、合法运作并独立于采购</w:t>
      </w:r>
      <w:r>
        <w:rPr>
          <w:rFonts w:hint="eastAsia" w:ascii="Times New Roman" w:hAnsi="Times New Roman"/>
          <w:color w:val="auto"/>
          <w:szCs w:val="21"/>
          <w:highlight w:val="none"/>
        </w:rPr>
        <w:t>方</w:t>
      </w:r>
      <w:r>
        <w:rPr>
          <w:rFonts w:ascii="Times New Roman" w:hAnsi="Times New Roman"/>
          <w:color w:val="auto"/>
          <w:szCs w:val="21"/>
          <w:highlight w:val="none"/>
        </w:rPr>
        <w:t>，与采购人为本项目所委托的咨询</w:t>
      </w:r>
      <w:r>
        <w:rPr>
          <w:rFonts w:hint="eastAsia" w:ascii="Times New Roman" w:hAnsi="Times New Roman"/>
          <w:color w:val="auto"/>
          <w:szCs w:val="21"/>
          <w:highlight w:val="none"/>
        </w:rPr>
        <w:t>单位</w:t>
      </w:r>
      <w:r>
        <w:rPr>
          <w:rFonts w:ascii="Times New Roman" w:hAnsi="Times New Roman"/>
          <w:color w:val="auto"/>
          <w:szCs w:val="21"/>
          <w:highlight w:val="none"/>
        </w:rPr>
        <w:t>或其附属机构没有直接或间接的任何关联。</w:t>
      </w:r>
    </w:p>
    <w:p w14:paraId="63E8E43B">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7</w:t>
      </w:r>
      <w:r>
        <w:rPr>
          <w:rFonts w:ascii="Times New Roman" w:hAnsi="Times New Roman"/>
          <w:color w:val="auto"/>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8888C2A">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8</w:t>
      </w:r>
      <w:r>
        <w:rPr>
          <w:rFonts w:ascii="Times New Roman" w:hAnsi="Times New Roman"/>
          <w:color w:val="auto"/>
          <w:szCs w:val="21"/>
          <w:highlight w:val="none"/>
        </w:rPr>
        <w:t>、</w:t>
      </w:r>
      <w:r>
        <w:rPr>
          <w:rFonts w:ascii="Times New Roman" w:hAnsi="Times New Roman"/>
          <w:color w:val="auto"/>
          <w:highlight w:val="none"/>
        </w:rPr>
        <w:t>我方保证</w:t>
      </w:r>
      <w:r>
        <w:rPr>
          <w:rFonts w:hint="eastAsia" w:ascii="Times New Roman" w:hAnsi="Times New Roman"/>
          <w:color w:val="auto"/>
          <w:highlight w:val="none"/>
        </w:rPr>
        <w:t>投标</w:t>
      </w:r>
      <w:r>
        <w:rPr>
          <w:rFonts w:ascii="Times New Roman" w:hAnsi="Times New Roman"/>
          <w:color w:val="auto"/>
          <w:highlight w:val="none"/>
        </w:rPr>
        <w:t>文件所提供的全部资料真实可靠，同意提供贵方要求的与该项</w:t>
      </w:r>
      <w:r>
        <w:rPr>
          <w:rFonts w:hint="eastAsia" w:ascii="Times New Roman" w:hAnsi="Times New Roman"/>
          <w:color w:val="auto"/>
          <w:highlight w:val="none"/>
        </w:rPr>
        <w:t>投标</w:t>
      </w:r>
      <w:r>
        <w:rPr>
          <w:rFonts w:ascii="Times New Roman" w:hAnsi="Times New Roman"/>
          <w:color w:val="auto"/>
          <w:highlight w:val="none"/>
        </w:rPr>
        <w:t>有关的数据或资料，完全理解贵方不一定接受最低价的</w:t>
      </w:r>
      <w:r>
        <w:rPr>
          <w:rFonts w:hint="eastAsia" w:ascii="Times New Roman" w:hAnsi="Times New Roman"/>
          <w:color w:val="auto"/>
          <w:highlight w:val="none"/>
        </w:rPr>
        <w:t>投标</w:t>
      </w:r>
      <w:r>
        <w:rPr>
          <w:rFonts w:ascii="Times New Roman" w:hAnsi="Times New Roman"/>
          <w:color w:val="auto"/>
          <w:highlight w:val="none"/>
        </w:rPr>
        <w:t>或收到的任何</w:t>
      </w:r>
      <w:r>
        <w:rPr>
          <w:rFonts w:hint="eastAsia" w:ascii="Times New Roman" w:hAnsi="Times New Roman"/>
          <w:color w:val="auto"/>
          <w:highlight w:val="none"/>
        </w:rPr>
        <w:t>投标</w:t>
      </w:r>
      <w:r>
        <w:rPr>
          <w:rFonts w:ascii="Times New Roman" w:hAnsi="Times New Roman"/>
          <w:color w:val="auto"/>
          <w:highlight w:val="none"/>
        </w:rPr>
        <w:t>。</w:t>
      </w:r>
    </w:p>
    <w:p w14:paraId="29761435">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highlight w:val="none"/>
          <w:lang w:val="en-US" w:eastAsia="zh-CN"/>
        </w:rPr>
        <w:t>9</w:t>
      </w:r>
      <w:r>
        <w:rPr>
          <w:rFonts w:ascii="Times New Roman" w:hAnsi="Times New Roman"/>
          <w:color w:val="auto"/>
          <w:highlight w:val="none"/>
        </w:rPr>
        <w:t>、</w:t>
      </w:r>
      <w:r>
        <w:rPr>
          <w:rFonts w:ascii="Times New Roman" w:hAnsi="Times New Roman"/>
          <w:color w:val="auto"/>
          <w:szCs w:val="21"/>
          <w:highlight w:val="none"/>
        </w:rPr>
        <w:t>与本</w:t>
      </w:r>
      <w:r>
        <w:rPr>
          <w:rFonts w:hint="eastAsia" w:ascii="Times New Roman" w:hAnsi="Times New Roman"/>
          <w:color w:val="auto"/>
          <w:szCs w:val="21"/>
          <w:highlight w:val="none"/>
        </w:rPr>
        <w:t>投标</w:t>
      </w:r>
      <w:r>
        <w:rPr>
          <w:rFonts w:ascii="Times New Roman" w:hAnsi="Times New Roman"/>
          <w:color w:val="auto"/>
          <w:szCs w:val="21"/>
          <w:highlight w:val="none"/>
        </w:rPr>
        <w:t>有关的一切往来通讯请寄：</w:t>
      </w:r>
    </w:p>
    <w:p w14:paraId="45748473">
      <w:pPr>
        <w:spacing w:line="360" w:lineRule="auto"/>
        <w:ind w:firstLine="420" w:firstLineChars="200"/>
        <w:rPr>
          <w:color w:val="auto"/>
          <w:szCs w:val="21"/>
          <w:highlight w:val="none"/>
        </w:rPr>
      </w:pPr>
    </w:p>
    <w:p w14:paraId="31F1ECED">
      <w:pPr>
        <w:spacing w:line="360" w:lineRule="auto"/>
        <w:ind w:firstLine="420" w:firstLineChars="200"/>
        <w:rPr>
          <w:color w:val="auto"/>
          <w:szCs w:val="21"/>
          <w:highlight w:val="none"/>
        </w:rPr>
      </w:pPr>
      <w:r>
        <w:rPr>
          <w:color w:val="auto"/>
          <w:szCs w:val="21"/>
          <w:highlight w:val="none"/>
        </w:rPr>
        <w:t>地址：</w:t>
      </w:r>
      <w:r>
        <w:rPr>
          <w:color w:val="auto"/>
          <w:szCs w:val="21"/>
          <w:highlight w:val="none"/>
          <w:u w:val="single"/>
        </w:rPr>
        <w:t xml:space="preserve">                            </w:t>
      </w:r>
    </w:p>
    <w:p w14:paraId="291B185D">
      <w:pPr>
        <w:spacing w:line="360" w:lineRule="auto"/>
        <w:ind w:firstLine="420" w:firstLineChars="200"/>
        <w:rPr>
          <w:color w:val="auto"/>
          <w:szCs w:val="21"/>
          <w:highlight w:val="none"/>
        </w:rPr>
      </w:pPr>
      <w:r>
        <w:rPr>
          <w:color w:val="auto"/>
          <w:szCs w:val="21"/>
          <w:highlight w:val="none"/>
        </w:rPr>
        <w:t>邮编：</w:t>
      </w:r>
      <w:r>
        <w:rPr>
          <w:color w:val="auto"/>
          <w:szCs w:val="21"/>
          <w:highlight w:val="none"/>
          <w:u w:val="single"/>
        </w:rPr>
        <w:t xml:space="preserve">                            </w:t>
      </w:r>
    </w:p>
    <w:p w14:paraId="0F828094">
      <w:pPr>
        <w:spacing w:line="360" w:lineRule="auto"/>
        <w:ind w:firstLine="420" w:firstLineChars="200"/>
        <w:rPr>
          <w:color w:val="auto"/>
          <w:szCs w:val="21"/>
          <w:highlight w:val="none"/>
        </w:rPr>
      </w:pPr>
      <w:r>
        <w:rPr>
          <w:color w:val="auto"/>
          <w:szCs w:val="21"/>
          <w:highlight w:val="none"/>
        </w:rPr>
        <w:t>联系人：</w:t>
      </w:r>
      <w:r>
        <w:rPr>
          <w:color w:val="auto"/>
          <w:szCs w:val="21"/>
          <w:highlight w:val="none"/>
          <w:u w:val="single"/>
        </w:rPr>
        <w:t xml:space="preserve">                          </w:t>
      </w:r>
    </w:p>
    <w:p w14:paraId="1C8B6A9C">
      <w:pPr>
        <w:spacing w:line="360" w:lineRule="auto"/>
        <w:ind w:firstLine="420" w:firstLineChars="200"/>
        <w:rPr>
          <w:color w:val="auto"/>
          <w:szCs w:val="21"/>
          <w:highlight w:val="none"/>
        </w:rPr>
      </w:pPr>
      <w:r>
        <w:rPr>
          <w:color w:val="auto"/>
          <w:szCs w:val="21"/>
          <w:highlight w:val="none"/>
        </w:rPr>
        <w:t>手机：</w:t>
      </w:r>
      <w:r>
        <w:rPr>
          <w:color w:val="auto"/>
          <w:szCs w:val="21"/>
          <w:highlight w:val="none"/>
          <w:u w:val="single"/>
        </w:rPr>
        <w:t xml:space="preserve">                            </w:t>
      </w:r>
    </w:p>
    <w:p w14:paraId="2B85A908">
      <w:pPr>
        <w:spacing w:line="360" w:lineRule="auto"/>
        <w:ind w:firstLine="420" w:firstLineChars="200"/>
        <w:rPr>
          <w:color w:val="auto"/>
          <w:szCs w:val="21"/>
          <w:highlight w:val="none"/>
          <w:u w:val="single"/>
        </w:rPr>
      </w:pPr>
      <w:r>
        <w:rPr>
          <w:color w:val="auto"/>
          <w:szCs w:val="21"/>
          <w:highlight w:val="none"/>
        </w:rPr>
        <w:t>邮箱：</w:t>
      </w:r>
      <w:r>
        <w:rPr>
          <w:color w:val="auto"/>
          <w:szCs w:val="21"/>
          <w:highlight w:val="none"/>
          <w:u w:val="single"/>
        </w:rPr>
        <w:t xml:space="preserve">                            </w:t>
      </w:r>
    </w:p>
    <w:p w14:paraId="41B260E3">
      <w:pPr>
        <w:spacing w:before="0" w:line="360" w:lineRule="auto"/>
        <w:ind w:firstLine="420" w:firstLineChars="200"/>
        <w:rPr>
          <w:color w:val="auto"/>
          <w:szCs w:val="21"/>
          <w:highlight w:val="none"/>
        </w:rPr>
      </w:pPr>
      <w:r>
        <w:rPr>
          <w:rFonts w:hint="eastAsia"/>
          <w:color w:val="auto"/>
          <w:szCs w:val="21"/>
          <w:highlight w:val="none"/>
          <w:lang w:val="en-US" w:eastAsia="zh-CN"/>
        </w:rPr>
        <w:t>供应商</w:t>
      </w:r>
      <w:r>
        <w:rPr>
          <w:color w:val="auto"/>
          <w:szCs w:val="21"/>
          <w:highlight w:val="none"/>
        </w:rPr>
        <w:t>名称（</w:t>
      </w:r>
      <w:r>
        <w:rPr>
          <w:rFonts w:hint="eastAsia"/>
          <w:color w:val="auto"/>
          <w:szCs w:val="21"/>
          <w:highlight w:val="none"/>
        </w:rPr>
        <w:t>加盖CA电子公章</w:t>
      </w:r>
      <w:r>
        <w:rPr>
          <w:color w:val="auto"/>
          <w:szCs w:val="21"/>
          <w:highlight w:val="none"/>
        </w:rPr>
        <w:t>）：</w:t>
      </w:r>
      <w:r>
        <w:rPr>
          <w:color w:val="auto"/>
          <w:szCs w:val="21"/>
          <w:highlight w:val="none"/>
          <w:u w:val="single"/>
        </w:rPr>
        <w:t xml:space="preserve">               </w:t>
      </w:r>
    </w:p>
    <w:p w14:paraId="733BBB27">
      <w:pPr>
        <w:spacing w:line="360" w:lineRule="auto"/>
        <w:ind w:firstLine="420" w:firstLineChars="200"/>
        <w:rPr>
          <w:color w:val="auto"/>
          <w:szCs w:val="21"/>
          <w:highlight w:val="none"/>
        </w:rPr>
      </w:pPr>
      <w:r>
        <w:rPr>
          <w:color w:val="auto"/>
          <w:szCs w:val="21"/>
          <w:highlight w:val="none"/>
        </w:rPr>
        <w:t>法定代表人（单位负责人）</w:t>
      </w:r>
    </w:p>
    <w:p w14:paraId="5587CD70">
      <w:pPr>
        <w:spacing w:line="360" w:lineRule="auto"/>
        <w:ind w:firstLine="420" w:firstLineChars="200"/>
        <w:rPr>
          <w:color w:val="auto"/>
          <w:szCs w:val="21"/>
          <w:highlight w:val="none"/>
          <w:u w:val="single"/>
        </w:rPr>
      </w:pPr>
      <w:r>
        <w:rPr>
          <w:color w:val="auto"/>
          <w:szCs w:val="21"/>
          <w:highlight w:val="none"/>
        </w:rPr>
        <w:t>或其授权代表（签字或盖章）：</w:t>
      </w:r>
      <w:r>
        <w:rPr>
          <w:color w:val="auto"/>
          <w:szCs w:val="21"/>
          <w:highlight w:val="none"/>
          <w:u w:val="single"/>
        </w:rPr>
        <w:t xml:space="preserve">           </w:t>
      </w:r>
    </w:p>
    <w:p w14:paraId="55E12EB5">
      <w:pPr>
        <w:spacing w:line="360" w:lineRule="auto"/>
        <w:ind w:firstLine="420" w:firstLineChars="200"/>
        <w:jc w:val="left"/>
        <w:rPr>
          <w:rFonts w:eastAsia="黑体"/>
          <w:b/>
          <w:color w:val="auto"/>
          <w:sz w:val="32"/>
          <w:szCs w:val="32"/>
          <w:highlight w:val="none"/>
        </w:rPr>
      </w:pP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3AC9BA9C">
      <w:pPr>
        <w:pStyle w:val="31"/>
        <w:spacing w:before="0"/>
        <w:rPr>
          <w:rFonts w:ascii="Microsoft New Tai Lue" w:hAnsi="Microsoft New Tai Lue" w:cs="Microsoft New Tai Lue"/>
          <w:bCs w:val="0"/>
          <w:color w:val="auto"/>
          <w:sz w:val="24"/>
          <w:szCs w:val="24"/>
          <w:highlight w:val="none"/>
        </w:rPr>
      </w:pPr>
      <w:r>
        <w:rPr>
          <w:color w:val="auto"/>
          <w:highlight w:val="none"/>
        </w:rPr>
        <w:br w:type="page"/>
      </w:r>
      <w:bookmarkStart w:id="126" w:name="_Toc103848583"/>
      <w:bookmarkStart w:id="127" w:name="_Toc104560898"/>
      <w:bookmarkStart w:id="128" w:name="_Toc2344"/>
      <w:bookmarkStart w:id="129" w:name="_Toc107246276"/>
      <w:r>
        <w:rPr>
          <w:rFonts w:ascii="Microsoft New Tai Lue" w:hAnsi="Microsoft New Tai Lue" w:cs="Microsoft New Tai Lue"/>
          <w:bCs w:val="0"/>
          <w:color w:val="auto"/>
          <w:sz w:val="24"/>
          <w:szCs w:val="24"/>
          <w:highlight w:val="none"/>
        </w:rPr>
        <w:t>（2）</w:t>
      </w:r>
      <w:bookmarkEnd w:id="126"/>
      <w:bookmarkEnd w:id="127"/>
      <w:r>
        <w:rPr>
          <w:rFonts w:hint="eastAsia" w:ascii="Microsoft New Tai Lue" w:hAnsi="Microsoft New Tai Lue" w:cs="Microsoft New Tai Lue"/>
          <w:bCs w:val="0"/>
          <w:color w:val="auto"/>
          <w:sz w:val="24"/>
          <w:szCs w:val="24"/>
          <w:highlight w:val="none"/>
        </w:rPr>
        <w:t>法定代表人（单位负责人）身份证明</w:t>
      </w:r>
      <w:bookmarkEnd w:id="128"/>
      <w:bookmarkEnd w:id="129"/>
    </w:p>
    <w:p w14:paraId="6808B8E1">
      <w:pPr>
        <w:pStyle w:val="13"/>
        <w:tabs>
          <w:tab w:val="left" w:pos="4228"/>
        </w:tabs>
        <w:ind w:left="1236" w:hanging="396"/>
        <w:rPr>
          <w:rFonts w:ascii="Microsoft New Tai Lue" w:hAnsi="Microsoft New Tai Lue" w:cs="Microsoft New Tai Lue"/>
          <w:color w:val="auto"/>
          <w:spacing w:val="-1"/>
          <w:highlight w:val="none"/>
        </w:rPr>
      </w:pPr>
    </w:p>
    <w:p w14:paraId="31A97125">
      <w:pPr>
        <w:pStyle w:val="13"/>
        <w:tabs>
          <w:tab w:val="left" w:pos="4228"/>
        </w:tabs>
        <w:ind w:left="1236" w:hanging="396"/>
        <w:rPr>
          <w:rFonts w:ascii="Microsoft New Tai Lue" w:hAnsi="Microsoft New Tai Lue" w:cs="Microsoft New Tai Lue"/>
          <w:color w:val="auto"/>
          <w:spacing w:val="-1"/>
          <w:highlight w:val="none"/>
        </w:rPr>
      </w:pPr>
    </w:p>
    <w:p w14:paraId="4C667760">
      <w:pPr>
        <w:pStyle w:val="13"/>
        <w:tabs>
          <w:tab w:val="left" w:pos="4228"/>
        </w:tabs>
        <w:ind w:firstLine="420" w:firstLineChars="200"/>
        <w:rPr>
          <w:rFonts w:eastAsia="Times New Roman"/>
          <w:color w:val="auto"/>
          <w:highlight w:val="none"/>
        </w:rPr>
      </w:pPr>
      <w:r>
        <w:rPr>
          <w:rFonts w:hint="eastAsia"/>
          <w:color w:val="auto"/>
          <w:szCs w:val="21"/>
          <w:highlight w:val="none"/>
          <w:lang w:val="en-US" w:eastAsia="zh-CN"/>
        </w:rPr>
        <w:t>供应商</w:t>
      </w:r>
      <w:r>
        <w:rPr>
          <w:color w:val="auto"/>
          <w:highlight w:val="none"/>
        </w:rPr>
        <w:t>名</w:t>
      </w:r>
      <w:r>
        <w:rPr>
          <w:color w:val="auto"/>
          <w:spacing w:val="-3"/>
          <w:highlight w:val="none"/>
        </w:rPr>
        <w:t>称</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11FE7D09">
      <w:pPr>
        <w:pStyle w:val="13"/>
        <w:tabs>
          <w:tab w:val="left" w:pos="2712"/>
          <w:tab w:val="left" w:pos="4183"/>
          <w:tab w:val="left" w:pos="5652"/>
          <w:tab w:val="left" w:pos="7169"/>
        </w:tabs>
        <w:spacing w:before="170"/>
        <w:ind w:firstLine="420" w:firstLineChars="200"/>
        <w:rPr>
          <w:rFonts w:eastAsia="Times New Roman"/>
          <w:color w:val="auto"/>
          <w:highlight w:val="none"/>
        </w:rPr>
      </w:pPr>
      <w:r>
        <w:rPr>
          <w:color w:val="auto"/>
          <w:highlight w:val="none"/>
        </w:rPr>
        <w:t>姓名</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性别</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年</w:t>
      </w:r>
      <w:r>
        <w:rPr>
          <w:color w:val="auto"/>
          <w:spacing w:val="-3"/>
          <w:highlight w:val="none"/>
        </w:rPr>
        <w:t>龄</w:t>
      </w:r>
      <w:r>
        <w:rPr>
          <w:color w:val="auto"/>
          <w:highlight w:val="none"/>
        </w:rPr>
        <w:t>：</w:t>
      </w:r>
      <w:r>
        <w:rPr>
          <w:color w:val="auto"/>
          <w:highlight w:val="none"/>
          <w:u w:val="single"/>
        </w:rPr>
        <w:t xml:space="preserve"> </w:t>
      </w:r>
      <w:r>
        <w:rPr>
          <w:color w:val="auto"/>
          <w:highlight w:val="none"/>
          <w:u w:val="single"/>
        </w:rPr>
        <w:tab/>
      </w:r>
      <w:r>
        <w:rPr>
          <w:color w:val="auto"/>
          <w:spacing w:val="-1"/>
          <w:highlight w:val="none"/>
        </w:rPr>
        <w:t>职</w:t>
      </w:r>
      <w:r>
        <w:rPr>
          <w:color w:val="auto"/>
          <w:spacing w:val="-3"/>
          <w:highlight w:val="none"/>
        </w:rPr>
        <w:t>务</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6B0F8FF8">
      <w:pPr>
        <w:pStyle w:val="13"/>
        <w:tabs>
          <w:tab w:val="left" w:pos="3132"/>
        </w:tabs>
        <w:spacing w:before="173"/>
        <w:ind w:firstLine="420" w:firstLineChars="200"/>
        <w:rPr>
          <w:color w:val="auto"/>
          <w:highlight w:val="none"/>
        </w:rPr>
      </w:pPr>
      <w:r>
        <w:rPr>
          <w:color w:val="auto"/>
          <w:highlight w:val="none"/>
        </w:rPr>
        <w:t>系</w:t>
      </w:r>
      <w:r>
        <w:rPr>
          <w:color w:val="auto"/>
          <w:highlight w:val="none"/>
          <w:u w:val="single"/>
        </w:rPr>
        <w:t xml:space="preserve"> </w:t>
      </w:r>
      <w:r>
        <w:rPr>
          <w:color w:val="auto"/>
          <w:highlight w:val="none"/>
          <w:u w:val="single"/>
        </w:rPr>
        <w:tab/>
      </w:r>
      <w:r>
        <w:rPr>
          <w:color w:val="auto"/>
          <w:spacing w:val="-3"/>
          <w:highlight w:val="none"/>
        </w:rPr>
        <w:t>（</w:t>
      </w:r>
      <w:r>
        <w:rPr>
          <w:rFonts w:hint="eastAsia"/>
          <w:color w:val="auto"/>
          <w:szCs w:val="21"/>
          <w:highlight w:val="none"/>
          <w:lang w:val="en-US" w:eastAsia="zh-CN"/>
        </w:rPr>
        <w:t>供应商</w:t>
      </w:r>
      <w:r>
        <w:rPr>
          <w:color w:val="auto"/>
          <w:spacing w:val="-3"/>
          <w:highlight w:val="none"/>
        </w:rPr>
        <w:t>名</w:t>
      </w:r>
      <w:r>
        <w:rPr>
          <w:color w:val="auto"/>
          <w:highlight w:val="none"/>
        </w:rPr>
        <w:t>称</w:t>
      </w:r>
      <w:r>
        <w:rPr>
          <w:color w:val="auto"/>
          <w:spacing w:val="-3"/>
          <w:highlight w:val="none"/>
        </w:rPr>
        <w:t>）</w:t>
      </w:r>
      <w:r>
        <w:rPr>
          <w:color w:val="auto"/>
          <w:highlight w:val="none"/>
        </w:rPr>
        <w:t>的</w:t>
      </w:r>
      <w:r>
        <w:rPr>
          <w:color w:val="auto"/>
          <w:spacing w:val="-3"/>
          <w:highlight w:val="none"/>
        </w:rPr>
        <w:t>法定</w:t>
      </w:r>
      <w:r>
        <w:rPr>
          <w:color w:val="auto"/>
          <w:highlight w:val="none"/>
        </w:rPr>
        <w:t>代表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w:t>
      </w:r>
      <w:r>
        <w:rPr>
          <w:rFonts w:hint="eastAsia"/>
          <w:color w:val="auto"/>
          <w:spacing w:val="-3"/>
          <w:highlight w:val="none"/>
        </w:rPr>
        <w:t>人</w:t>
      </w:r>
      <w:r>
        <w:rPr>
          <w:color w:val="auto"/>
          <w:spacing w:val="-3"/>
          <w:highlight w:val="none"/>
        </w:rPr>
        <w:t>）。</w:t>
      </w:r>
    </w:p>
    <w:p w14:paraId="4F1304CB">
      <w:pPr>
        <w:pStyle w:val="13"/>
        <w:spacing w:before="170"/>
        <w:ind w:firstLine="420" w:firstLineChars="200"/>
        <w:rPr>
          <w:color w:val="auto"/>
          <w:highlight w:val="none"/>
        </w:rPr>
      </w:pPr>
      <w:r>
        <w:rPr>
          <w:color w:val="auto"/>
          <w:highlight w:val="none"/>
        </w:rPr>
        <w:t>特此证明。</w:t>
      </w:r>
    </w:p>
    <w:p w14:paraId="27ABC893">
      <w:pPr>
        <w:pStyle w:val="13"/>
        <w:ind w:left="1260"/>
        <w:rPr>
          <w:color w:val="auto"/>
          <w:sz w:val="20"/>
          <w:highlight w:val="none"/>
        </w:rPr>
      </w:pPr>
    </w:p>
    <w:p w14:paraId="043A674E">
      <w:pPr>
        <w:pStyle w:val="13"/>
        <w:spacing w:before="10"/>
        <w:ind w:left="1260"/>
        <w:rPr>
          <w:color w:val="auto"/>
          <w:sz w:val="27"/>
          <w:highlight w:val="none"/>
        </w:rPr>
      </w:pPr>
    </w:p>
    <w:p w14:paraId="5D921A5B">
      <w:pPr>
        <w:spacing w:line="480" w:lineRule="auto"/>
        <w:ind w:firstLine="420" w:firstLineChars="200"/>
        <w:rPr>
          <w:rFonts w:ascii="Microsoft New Tai Lue" w:hAnsi="Microsoft New Tai Lue" w:cs="Microsoft New Tai Lue"/>
          <w:color w:val="auto"/>
          <w:highlight w:val="none"/>
        </w:rPr>
      </w:pPr>
      <w:r>
        <w:rPr>
          <w:rFonts w:hint="eastAsia"/>
          <w:color w:val="auto"/>
          <w:szCs w:val="21"/>
          <w:highlight w:val="none"/>
          <w:lang w:val="en-US" w:eastAsia="zh-CN"/>
        </w:rPr>
        <w:t>附：</w:t>
      </w:r>
      <w:r>
        <w:rPr>
          <w:rFonts w:hint="eastAsia"/>
          <w:color w:val="auto"/>
          <w:szCs w:val="21"/>
          <w:highlight w:val="none"/>
        </w:rPr>
        <w:t>法定代表人（单位负责人）有效期内的</w:t>
      </w:r>
      <w:r>
        <w:rPr>
          <w:rFonts w:ascii="Microsoft New Tai Lue" w:hAnsi="Microsoft New Tai Lue" w:cs="Microsoft New Tai Lue"/>
          <w:color w:val="auto"/>
          <w:highlight w:val="none"/>
        </w:rPr>
        <w:t>身份证复印件（正反面）</w:t>
      </w:r>
    </w:p>
    <w:tbl>
      <w:tblPr>
        <w:tblStyle w:val="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134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41DE2600">
            <w:pPr>
              <w:pStyle w:val="13"/>
              <w:spacing w:line="300" w:lineRule="exact"/>
              <w:jc w:val="center"/>
              <w:rPr>
                <w:i/>
                <w:color w:val="auto"/>
                <w:sz w:val="20"/>
                <w:highlight w:val="none"/>
              </w:rPr>
            </w:pPr>
            <w:r>
              <w:rPr>
                <w:i/>
                <w:color w:val="auto"/>
                <w:sz w:val="24"/>
                <w:highlight w:val="none"/>
              </w:rPr>
              <w:t>身份证正面</w:t>
            </w:r>
          </w:p>
        </w:tc>
        <w:tc>
          <w:tcPr>
            <w:tcW w:w="284" w:type="dxa"/>
            <w:tcBorders>
              <w:top w:val="nil"/>
              <w:bottom w:val="nil"/>
            </w:tcBorders>
          </w:tcPr>
          <w:p w14:paraId="43088F15">
            <w:pPr>
              <w:widowControl/>
              <w:spacing w:line="300" w:lineRule="exact"/>
              <w:jc w:val="left"/>
              <w:rPr>
                <w:color w:val="auto"/>
                <w:sz w:val="20"/>
                <w:highlight w:val="none"/>
              </w:rPr>
            </w:pPr>
          </w:p>
        </w:tc>
        <w:tc>
          <w:tcPr>
            <w:tcW w:w="4677" w:type="dxa"/>
            <w:vAlign w:val="center"/>
          </w:tcPr>
          <w:p w14:paraId="031AA484">
            <w:pPr>
              <w:widowControl/>
              <w:spacing w:line="300" w:lineRule="exact"/>
              <w:jc w:val="center"/>
              <w:rPr>
                <w:color w:val="auto"/>
                <w:sz w:val="20"/>
                <w:highlight w:val="none"/>
              </w:rPr>
            </w:pPr>
            <w:r>
              <w:rPr>
                <w:i/>
                <w:color w:val="auto"/>
                <w:sz w:val="24"/>
                <w:highlight w:val="none"/>
              </w:rPr>
              <w:t>身份证反面</w:t>
            </w:r>
          </w:p>
        </w:tc>
      </w:tr>
    </w:tbl>
    <w:p w14:paraId="450D47CD">
      <w:pPr>
        <w:pStyle w:val="13"/>
        <w:rPr>
          <w:color w:val="auto"/>
          <w:sz w:val="20"/>
          <w:highlight w:val="none"/>
        </w:rPr>
      </w:pPr>
    </w:p>
    <w:p w14:paraId="05192BE5">
      <w:pPr>
        <w:pStyle w:val="13"/>
        <w:rPr>
          <w:color w:val="auto"/>
          <w:sz w:val="20"/>
          <w:highlight w:val="none"/>
        </w:rPr>
      </w:pPr>
    </w:p>
    <w:p w14:paraId="31B5A4DE">
      <w:pPr>
        <w:pStyle w:val="13"/>
        <w:ind w:left="1260"/>
        <w:rPr>
          <w:color w:val="auto"/>
          <w:sz w:val="20"/>
          <w:highlight w:val="none"/>
        </w:rPr>
      </w:pPr>
    </w:p>
    <w:p w14:paraId="2082A6BA">
      <w:pPr>
        <w:pStyle w:val="13"/>
        <w:spacing w:before="1"/>
        <w:ind w:left="1260"/>
        <w:rPr>
          <w:color w:val="auto"/>
          <w:sz w:val="22"/>
          <w:highlight w:val="none"/>
        </w:rPr>
      </w:pPr>
    </w:p>
    <w:p w14:paraId="4F42EB63">
      <w:pPr>
        <w:pStyle w:val="13"/>
        <w:tabs>
          <w:tab w:val="left" w:pos="7977"/>
        </w:tabs>
        <w:ind w:left="1260" w:firstLine="3060" w:firstLineChars="1500"/>
        <w:rPr>
          <w:color w:val="auto"/>
          <w:highlight w:val="none"/>
        </w:rPr>
      </w:pPr>
      <w:r>
        <w:rPr>
          <w:rFonts w:hint="eastAsia"/>
          <w:color w:val="auto"/>
          <w:spacing w:val="-3"/>
          <w:highlight w:val="none"/>
        </w:rPr>
        <w:t>供应商</w:t>
      </w:r>
      <w:r>
        <w:rPr>
          <w:color w:val="auto"/>
          <w:spacing w:val="-3"/>
          <w:highlight w:val="none"/>
        </w:rPr>
        <w:t>名称（</w:t>
      </w:r>
      <w:r>
        <w:rPr>
          <w:rFonts w:hint="eastAsia"/>
          <w:color w:val="auto"/>
          <w:spacing w:val="-3"/>
          <w:highlight w:val="none"/>
        </w:rPr>
        <w:t>加盖CA电子公章</w:t>
      </w:r>
      <w:r>
        <w:rPr>
          <w:color w:val="auto"/>
          <w:spacing w:val="-3"/>
          <w:highlight w:val="none"/>
        </w:rPr>
        <w:t>）</w:t>
      </w:r>
      <w:r>
        <w:rPr>
          <w:color w:val="auto"/>
          <w:highlight w:val="none"/>
        </w:rPr>
        <w:t>：</w:t>
      </w:r>
      <w:r>
        <w:rPr>
          <w:color w:val="auto"/>
          <w:highlight w:val="none"/>
          <w:u w:val="single"/>
        </w:rPr>
        <w:t xml:space="preserve"> </w:t>
      </w:r>
      <w:r>
        <w:rPr>
          <w:color w:val="auto"/>
          <w:highlight w:val="none"/>
          <w:u w:val="single"/>
        </w:rPr>
        <w:tab/>
      </w:r>
    </w:p>
    <w:p w14:paraId="554D092F">
      <w:pPr>
        <w:rPr>
          <w:rFonts w:eastAsia="黑体"/>
          <w:b/>
          <w:color w:val="auto"/>
          <w:sz w:val="32"/>
          <w:szCs w:val="32"/>
          <w:highlight w:val="none"/>
        </w:rPr>
      </w:pPr>
      <w:r>
        <w:rPr>
          <w:color w:val="auto"/>
          <w:spacing w:val="-3"/>
          <w:highlight w:val="none"/>
        </w:rPr>
        <w:t xml:space="preserve">                                            </w:t>
      </w: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07663036">
      <w:pPr>
        <w:pStyle w:val="31"/>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r>
      <w:bookmarkStart w:id="130" w:name="_Toc104560899"/>
      <w:bookmarkStart w:id="131" w:name="_Toc107246277"/>
      <w:bookmarkStart w:id="132" w:name="_Toc103848584"/>
      <w:bookmarkStart w:id="133" w:name="_Toc20049"/>
      <w:r>
        <w:rPr>
          <w:rFonts w:ascii="Microsoft New Tai Lue" w:hAnsi="Microsoft New Tai Lue" w:cs="Microsoft New Tai Lue"/>
          <w:bCs w:val="0"/>
          <w:color w:val="auto"/>
          <w:sz w:val="24"/>
          <w:szCs w:val="24"/>
          <w:highlight w:val="none"/>
        </w:rPr>
        <w:t>（3）法定代表人</w:t>
      </w:r>
      <w:r>
        <w:rPr>
          <w:rFonts w:hint="eastAsia" w:ascii="Microsoft New Tai Lue" w:hAnsi="Microsoft New Tai Lue" w:cs="Microsoft New Tai Lue"/>
          <w:bCs w:val="0"/>
          <w:color w:val="auto"/>
          <w:sz w:val="24"/>
          <w:szCs w:val="24"/>
          <w:highlight w:val="none"/>
        </w:rPr>
        <w:t>（单位负责人）</w:t>
      </w:r>
      <w:r>
        <w:rPr>
          <w:rFonts w:ascii="Microsoft New Tai Lue" w:hAnsi="Microsoft New Tai Lue" w:cs="Microsoft New Tai Lue"/>
          <w:bCs w:val="0"/>
          <w:color w:val="auto"/>
          <w:sz w:val="24"/>
          <w:szCs w:val="24"/>
          <w:highlight w:val="none"/>
        </w:rPr>
        <w:t>授权委托书</w:t>
      </w:r>
      <w:bookmarkEnd w:id="130"/>
      <w:bookmarkEnd w:id="131"/>
      <w:bookmarkEnd w:id="132"/>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适用于法人/非法人</w:t>
      </w:r>
      <w:r>
        <w:rPr>
          <w:rFonts w:hint="eastAsia" w:ascii="Microsoft New Tai Lue" w:hAnsi="Microsoft New Tai Lue" w:cs="Microsoft New Tai Lue"/>
          <w:bCs w:val="0"/>
          <w:color w:val="auto"/>
          <w:sz w:val="24"/>
          <w:szCs w:val="24"/>
          <w:highlight w:val="none"/>
        </w:rPr>
        <w:t>）</w:t>
      </w:r>
      <w:bookmarkEnd w:id="133"/>
    </w:p>
    <w:p w14:paraId="76543CD0">
      <w:pPr>
        <w:jc w:val="center"/>
        <w:rPr>
          <w:b/>
          <w:bCs/>
          <w:color w:val="auto"/>
          <w:sz w:val="24"/>
          <w:highlight w:val="none"/>
        </w:rPr>
      </w:pPr>
    </w:p>
    <w:p w14:paraId="18ADF66B">
      <w:pPr>
        <w:spacing w:line="300" w:lineRule="exact"/>
        <w:ind w:firstLine="420" w:firstLineChars="200"/>
        <w:rPr>
          <w:color w:val="auto"/>
          <w:szCs w:val="21"/>
          <w:highlight w:val="none"/>
        </w:rPr>
      </w:pPr>
      <w:r>
        <w:rPr>
          <w:color w:val="auto"/>
          <w:szCs w:val="21"/>
          <w:highlight w:val="none"/>
        </w:rPr>
        <w:t>本授权书声明：注册于</w:t>
      </w:r>
      <w:r>
        <w:rPr>
          <w:color w:val="auto"/>
          <w:szCs w:val="21"/>
          <w:highlight w:val="none"/>
          <w:u w:val="single"/>
        </w:rPr>
        <w:t>（国家或地区的名称）</w:t>
      </w:r>
      <w:r>
        <w:rPr>
          <w:color w:val="auto"/>
          <w:szCs w:val="21"/>
          <w:highlight w:val="none"/>
        </w:rPr>
        <w:t>的</w:t>
      </w:r>
      <w:r>
        <w:rPr>
          <w:color w:val="auto"/>
          <w:szCs w:val="21"/>
          <w:highlight w:val="none"/>
          <w:u w:val="single"/>
        </w:rPr>
        <w:t xml:space="preserve">     （</w:t>
      </w:r>
      <w:r>
        <w:rPr>
          <w:rFonts w:hint="eastAsia"/>
          <w:color w:val="auto"/>
          <w:szCs w:val="21"/>
          <w:highlight w:val="none"/>
          <w:u w:val="single"/>
        </w:rPr>
        <w:t>单位</w:t>
      </w:r>
      <w:r>
        <w:rPr>
          <w:color w:val="auto"/>
          <w:szCs w:val="21"/>
          <w:highlight w:val="none"/>
          <w:u w:val="single"/>
        </w:rPr>
        <w:t xml:space="preserve">名称）    </w:t>
      </w:r>
      <w:r>
        <w:rPr>
          <w:color w:val="auto"/>
          <w:szCs w:val="21"/>
          <w:highlight w:val="none"/>
        </w:rPr>
        <w:t>的在法定代表人（签字或盖章）处签字的</w:t>
      </w:r>
      <w:r>
        <w:rPr>
          <w:color w:val="auto"/>
          <w:szCs w:val="21"/>
          <w:highlight w:val="none"/>
          <w:u w:val="single"/>
        </w:rPr>
        <w:t xml:space="preserve">   （法定代表人姓名、职务）   </w:t>
      </w:r>
      <w:r>
        <w:rPr>
          <w:color w:val="auto"/>
          <w:szCs w:val="21"/>
          <w:highlight w:val="none"/>
        </w:rPr>
        <w:t>代表本</w:t>
      </w:r>
      <w:r>
        <w:rPr>
          <w:rFonts w:hint="eastAsia"/>
          <w:color w:val="auto"/>
          <w:szCs w:val="21"/>
          <w:highlight w:val="none"/>
        </w:rPr>
        <w:t>单位</w:t>
      </w:r>
      <w:r>
        <w:rPr>
          <w:color w:val="auto"/>
          <w:szCs w:val="21"/>
          <w:highlight w:val="none"/>
        </w:rPr>
        <w:t>授权</w:t>
      </w:r>
      <w:r>
        <w:rPr>
          <w:color w:val="auto"/>
          <w:szCs w:val="21"/>
          <w:highlight w:val="none"/>
          <w:u w:val="single"/>
        </w:rPr>
        <w:t xml:space="preserve">     （单位名称）      </w:t>
      </w:r>
      <w:r>
        <w:rPr>
          <w:color w:val="auto"/>
          <w:szCs w:val="21"/>
          <w:highlight w:val="none"/>
        </w:rPr>
        <w:t>的在授权代表（签字）处签字的</w:t>
      </w:r>
      <w:r>
        <w:rPr>
          <w:color w:val="auto"/>
          <w:szCs w:val="21"/>
          <w:highlight w:val="none"/>
          <w:u w:val="single"/>
        </w:rPr>
        <w:t>（授权代表的姓名、职务）（身份证号码：             ）</w:t>
      </w:r>
      <w:r>
        <w:rPr>
          <w:color w:val="auto"/>
          <w:szCs w:val="21"/>
          <w:highlight w:val="none"/>
        </w:rPr>
        <w:t>为本</w:t>
      </w:r>
      <w:r>
        <w:rPr>
          <w:rFonts w:hint="eastAsia"/>
          <w:color w:val="auto"/>
          <w:szCs w:val="21"/>
          <w:highlight w:val="none"/>
        </w:rPr>
        <w:t>单位</w:t>
      </w:r>
      <w:r>
        <w:rPr>
          <w:color w:val="auto"/>
          <w:szCs w:val="21"/>
          <w:highlight w:val="none"/>
        </w:rPr>
        <w:t>的合法代理人，就</w:t>
      </w:r>
      <w:r>
        <w:rPr>
          <w:color w:val="auto"/>
          <w:szCs w:val="21"/>
          <w:highlight w:val="none"/>
          <w:u w:val="single"/>
        </w:rPr>
        <w:t xml:space="preserve">        （项目名称、项目编号</w:t>
      </w:r>
      <w:r>
        <w:rPr>
          <w:rFonts w:hint="eastAsia"/>
          <w:color w:val="auto"/>
          <w:szCs w:val="21"/>
          <w:highlight w:val="none"/>
          <w:u w:val="single"/>
        </w:rPr>
        <w:t>、包号</w:t>
      </w:r>
      <w:r>
        <w:rPr>
          <w:color w:val="auto"/>
          <w:szCs w:val="21"/>
          <w:highlight w:val="none"/>
          <w:u w:val="single"/>
        </w:rPr>
        <w:t xml:space="preserve">）         </w:t>
      </w:r>
      <w:r>
        <w:rPr>
          <w:color w:val="auto"/>
          <w:szCs w:val="21"/>
          <w:highlight w:val="none"/>
        </w:rPr>
        <w:t>，以本</w:t>
      </w:r>
      <w:r>
        <w:rPr>
          <w:rFonts w:hint="eastAsia"/>
          <w:color w:val="auto"/>
          <w:szCs w:val="21"/>
          <w:highlight w:val="none"/>
        </w:rPr>
        <w:t>单位</w:t>
      </w:r>
      <w:r>
        <w:rPr>
          <w:color w:val="auto"/>
          <w:szCs w:val="21"/>
          <w:highlight w:val="none"/>
        </w:rPr>
        <w:t>名义处理一切与之相关的事务，其后果由我</w:t>
      </w:r>
      <w:r>
        <w:rPr>
          <w:rFonts w:hint="eastAsia"/>
          <w:color w:val="auto"/>
          <w:szCs w:val="21"/>
          <w:highlight w:val="none"/>
        </w:rPr>
        <w:t>单位</w:t>
      </w:r>
      <w:r>
        <w:rPr>
          <w:color w:val="auto"/>
          <w:szCs w:val="21"/>
          <w:highlight w:val="none"/>
        </w:rPr>
        <w:t>承担。</w:t>
      </w:r>
    </w:p>
    <w:p w14:paraId="64D32E47">
      <w:pPr>
        <w:spacing w:line="300" w:lineRule="exact"/>
        <w:ind w:firstLine="420" w:firstLineChars="2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代理人无转委托权，特此委托。</w:t>
      </w:r>
    </w:p>
    <w:p w14:paraId="14A3379B">
      <w:pPr>
        <w:spacing w:line="300" w:lineRule="exact"/>
        <w:ind w:firstLine="420" w:firstLineChars="200"/>
        <w:rPr>
          <w:color w:val="auto"/>
          <w:szCs w:val="21"/>
          <w:highlight w:val="none"/>
        </w:rPr>
      </w:pPr>
      <w:r>
        <w:rPr>
          <w:rFonts w:hint="eastAsia"/>
          <w:color w:val="auto"/>
          <w:szCs w:val="21"/>
          <w:highlight w:val="none"/>
        </w:rPr>
        <w:t>委托期限：自本授权委托书签署之日起至投标有效期届满之日止。</w:t>
      </w:r>
    </w:p>
    <w:p w14:paraId="5498F8AB">
      <w:pPr>
        <w:spacing w:line="300" w:lineRule="exact"/>
        <w:ind w:firstLine="420" w:firstLineChars="200"/>
        <w:rPr>
          <w:color w:val="auto"/>
          <w:szCs w:val="21"/>
          <w:highlight w:val="none"/>
        </w:rPr>
      </w:pPr>
      <w:r>
        <w:rPr>
          <w:rFonts w:hint="eastAsia"/>
          <w:color w:val="auto"/>
          <w:szCs w:val="21"/>
          <w:highlight w:val="none"/>
        </w:rPr>
        <w:t>供应商</w:t>
      </w:r>
      <w:r>
        <w:rPr>
          <w:color w:val="auto"/>
          <w:szCs w:val="21"/>
          <w:highlight w:val="none"/>
        </w:rPr>
        <w:t>名称（</w:t>
      </w:r>
      <w:r>
        <w:rPr>
          <w:rFonts w:hint="eastAsia"/>
          <w:color w:val="auto"/>
          <w:szCs w:val="21"/>
          <w:highlight w:val="none"/>
        </w:rPr>
        <w:t>加盖CA电子公章</w:t>
      </w:r>
      <w:r>
        <w:rPr>
          <w:color w:val="auto"/>
          <w:szCs w:val="21"/>
          <w:highlight w:val="none"/>
        </w:rPr>
        <w:t xml:space="preserve">）：  </w:t>
      </w:r>
      <w:r>
        <w:rPr>
          <w:color w:val="auto"/>
          <w:szCs w:val="21"/>
          <w:highlight w:val="none"/>
          <w:u w:val="single"/>
        </w:rPr>
        <w:t xml:space="preserve">                          </w:t>
      </w:r>
    </w:p>
    <w:p w14:paraId="0B889D47">
      <w:pPr>
        <w:spacing w:line="300" w:lineRule="exact"/>
        <w:ind w:firstLine="420" w:firstLineChars="200"/>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p>
    <w:p w14:paraId="13066884">
      <w:pPr>
        <w:pStyle w:val="29"/>
        <w:spacing w:after="0" w:line="300" w:lineRule="exact"/>
        <w:ind w:firstLine="420" w:firstLineChars="200"/>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p>
    <w:p w14:paraId="77E43A82">
      <w:pPr>
        <w:spacing w:line="300" w:lineRule="exact"/>
        <w:ind w:firstLine="420" w:firstLineChars="200"/>
        <w:rPr>
          <w:color w:val="auto"/>
          <w:szCs w:val="21"/>
          <w:highlight w:val="none"/>
          <w:u w:val="single"/>
        </w:rPr>
      </w:pPr>
      <w:r>
        <w:rPr>
          <w:color w:val="auto"/>
          <w:szCs w:val="21"/>
          <w:highlight w:val="none"/>
        </w:rPr>
        <w:t>授权代表（签字）：</w:t>
      </w:r>
      <w:r>
        <w:rPr>
          <w:color w:val="auto"/>
          <w:szCs w:val="21"/>
          <w:highlight w:val="none"/>
          <w:u w:val="single"/>
        </w:rPr>
        <w:t xml:space="preserve">                            </w:t>
      </w:r>
    </w:p>
    <w:p w14:paraId="09A59407">
      <w:pPr>
        <w:pStyle w:val="29"/>
        <w:spacing w:after="0" w:line="300" w:lineRule="exact"/>
        <w:ind w:firstLine="420" w:firstLineChars="200"/>
        <w:rPr>
          <w:rFonts w:ascii="Times New Roman" w:hAnsi="Times New Roman"/>
          <w:color w:val="auto"/>
          <w:highlight w:val="none"/>
        </w:rPr>
      </w:pPr>
      <w:r>
        <w:rPr>
          <w:rFonts w:ascii="Times New Roman" w:hAnsi="Times New Roman"/>
          <w:color w:val="auto"/>
          <w:szCs w:val="21"/>
          <w:highlight w:val="none"/>
        </w:rPr>
        <w:t>身份证号码：</w:t>
      </w:r>
      <w:r>
        <w:rPr>
          <w:rFonts w:ascii="Times New Roman" w:hAnsi="Times New Roman"/>
          <w:color w:val="auto"/>
          <w:szCs w:val="21"/>
          <w:highlight w:val="none"/>
          <w:u w:val="single"/>
        </w:rPr>
        <w:t xml:space="preserve">                                   </w:t>
      </w:r>
    </w:p>
    <w:p w14:paraId="302C7B54">
      <w:pPr>
        <w:pStyle w:val="29"/>
        <w:spacing w:after="0" w:line="300" w:lineRule="exact"/>
        <w:ind w:firstLine="420" w:firstLineChars="200"/>
        <w:rPr>
          <w:rFonts w:ascii="Times New Roman" w:hAnsi="Times New Roman"/>
          <w:color w:val="auto"/>
          <w:highlight w:val="none"/>
        </w:rPr>
      </w:pPr>
      <w:r>
        <w:rPr>
          <w:rFonts w:hint="eastAsia" w:ascii="Times New Roman" w:hAnsi="Times New Roman"/>
          <w:color w:val="auto"/>
          <w:highlight w:val="none"/>
        </w:rPr>
        <w:t>日期：</w:t>
      </w:r>
      <w:r>
        <w:rPr>
          <w:rFonts w:hint="eastAsia" w:ascii="Times New Roman" w:hAnsi="Times New Roman"/>
          <w:color w:val="auto"/>
          <w:highlight w:val="none"/>
          <w:u w:val="single"/>
        </w:rPr>
        <w:t xml:space="preserve">                                        </w:t>
      </w:r>
      <w:r>
        <w:rPr>
          <w:rFonts w:hint="eastAsia" w:ascii="Times New Roman" w:hAnsi="Times New Roman"/>
          <w:color w:val="auto"/>
          <w:highlight w:val="none"/>
        </w:rPr>
        <w:t xml:space="preserve">   </w:t>
      </w:r>
    </w:p>
    <w:p w14:paraId="3584147E">
      <w:pPr>
        <w:spacing w:line="480" w:lineRule="auto"/>
        <w:rPr>
          <w:rFonts w:ascii="Microsoft New Tai Lue" w:hAnsi="Microsoft New Tai Lue" w:cs="Microsoft New Tai Lue"/>
          <w:color w:val="auto"/>
          <w:highlight w:val="none"/>
        </w:rPr>
      </w:pPr>
      <w:r>
        <w:rPr>
          <w:rFonts w:hint="eastAsia"/>
          <w:color w:val="auto"/>
          <w:szCs w:val="21"/>
          <w:highlight w:val="none"/>
        </w:rPr>
        <w:t>附：法定代表人（单位负责人）有效期内的</w:t>
      </w:r>
      <w:r>
        <w:rPr>
          <w:rFonts w:ascii="Microsoft New Tai Lue" w:hAnsi="Microsoft New Tai Lue" w:cs="Microsoft New Tai Lue"/>
          <w:color w:val="auto"/>
          <w:highlight w:val="none"/>
        </w:rPr>
        <w:t>身份证复印件（正反面）</w:t>
      </w:r>
    </w:p>
    <w:tbl>
      <w:tblPr>
        <w:tblStyle w:val="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995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712EA7C">
            <w:pPr>
              <w:pStyle w:val="13"/>
              <w:spacing w:line="300" w:lineRule="exact"/>
              <w:jc w:val="center"/>
              <w:rPr>
                <w:i/>
                <w:color w:val="auto"/>
                <w:sz w:val="20"/>
                <w:highlight w:val="none"/>
              </w:rPr>
            </w:pPr>
            <w:r>
              <w:rPr>
                <w:i/>
                <w:color w:val="auto"/>
                <w:sz w:val="24"/>
                <w:highlight w:val="none"/>
              </w:rPr>
              <w:t>身份证正面</w:t>
            </w:r>
          </w:p>
        </w:tc>
        <w:tc>
          <w:tcPr>
            <w:tcW w:w="284" w:type="dxa"/>
            <w:tcBorders>
              <w:top w:val="nil"/>
              <w:bottom w:val="nil"/>
            </w:tcBorders>
          </w:tcPr>
          <w:p w14:paraId="1BBA602E">
            <w:pPr>
              <w:widowControl/>
              <w:spacing w:line="300" w:lineRule="exact"/>
              <w:jc w:val="left"/>
              <w:rPr>
                <w:color w:val="auto"/>
                <w:sz w:val="20"/>
                <w:highlight w:val="none"/>
              </w:rPr>
            </w:pPr>
          </w:p>
        </w:tc>
        <w:tc>
          <w:tcPr>
            <w:tcW w:w="4677" w:type="dxa"/>
            <w:vAlign w:val="center"/>
          </w:tcPr>
          <w:p w14:paraId="580882FA">
            <w:pPr>
              <w:widowControl/>
              <w:spacing w:line="300" w:lineRule="exact"/>
              <w:jc w:val="center"/>
              <w:rPr>
                <w:color w:val="auto"/>
                <w:sz w:val="20"/>
                <w:highlight w:val="none"/>
              </w:rPr>
            </w:pPr>
            <w:r>
              <w:rPr>
                <w:i/>
                <w:color w:val="auto"/>
                <w:sz w:val="24"/>
                <w:highlight w:val="none"/>
              </w:rPr>
              <w:t>身份证反面</w:t>
            </w:r>
          </w:p>
        </w:tc>
      </w:tr>
    </w:tbl>
    <w:p w14:paraId="58A1EAD1">
      <w:pPr>
        <w:spacing w:line="480" w:lineRule="auto"/>
        <w:rPr>
          <w:rFonts w:ascii="Microsoft New Tai Lue" w:hAnsi="Microsoft New Tai Lue"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ascii="Microsoft New Tai Lue" w:hAnsi="Microsoft New Tai Lue" w:cs="Microsoft New Tai Lue"/>
          <w:color w:val="auto"/>
          <w:highlight w:val="none"/>
        </w:rPr>
        <w:t>（正反面）</w:t>
      </w:r>
    </w:p>
    <w:tbl>
      <w:tblPr>
        <w:tblStyle w:val="3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2E9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56BA31BC">
            <w:pPr>
              <w:pStyle w:val="13"/>
              <w:spacing w:line="300" w:lineRule="exact"/>
              <w:jc w:val="center"/>
              <w:rPr>
                <w:i/>
                <w:color w:val="auto"/>
                <w:sz w:val="20"/>
                <w:highlight w:val="none"/>
              </w:rPr>
            </w:pPr>
            <w:r>
              <w:rPr>
                <w:i/>
                <w:color w:val="auto"/>
                <w:sz w:val="24"/>
                <w:highlight w:val="none"/>
              </w:rPr>
              <w:t>身份证正面</w:t>
            </w:r>
          </w:p>
        </w:tc>
        <w:tc>
          <w:tcPr>
            <w:tcW w:w="278" w:type="dxa"/>
            <w:tcBorders>
              <w:top w:val="nil"/>
              <w:bottom w:val="nil"/>
            </w:tcBorders>
          </w:tcPr>
          <w:p w14:paraId="4012E305">
            <w:pPr>
              <w:widowControl/>
              <w:spacing w:line="300" w:lineRule="exact"/>
              <w:jc w:val="left"/>
              <w:rPr>
                <w:color w:val="auto"/>
                <w:sz w:val="20"/>
                <w:highlight w:val="none"/>
              </w:rPr>
            </w:pPr>
          </w:p>
        </w:tc>
        <w:tc>
          <w:tcPr>
            <w:tcW w:w="4695" w:type="dxa"/>
            <w:vAlign w:val="center"/>
          </w:tcPr>
          <w:p w14:paraId="2F9C1BF9">
            <w:pPr>
              <w:widowControl/>
              <w:spacing w:line="300" w:lineRule="exact"/>
              <w:jc w:val="center"/>
              <w:rPr>
                <w:color w:val="auto"/>
                <w:sz w:val="20"/>
                <w:highlight w:val="none"/>
              </w:rPr>
            </w:pPr>
            <w:r>
              <w:rPr>
                <w:i/>
                <w:color w:val="auto"/>
                <w:sz w:val="24"/>
                <w:highlight w:val="none"/>
              </w:rPr>
              <w:t>身份证反面</w:t>
            </w:r>
          </w:p>
        </w:tc>
      </w:tr>
    </w:tbl>
    <w:p w14:paraId="308A1E45">
      <w:pPr>
        <w:pStyle w:val="29"/>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注：</w:t>
      </w:r>
      <w:r>
        <w:rPr>
          <w:rFonts w:hint="eastAsia" w:ascii="Times New Roman" w:hAnsi="Times New Roman"/>
          <w:b/>
          <w:bCs/>
          <w:color w:val="auto"/>
          <w:szCs w:val="21"/>
          <w:highlight w:val="none"/>
        </w:rPr>
        <w:t xml:space="preserve"> </w:t>
      </w:r>
    </w:p>
    <w:p w14:paraId="3DB81D80">
      <w:pPr>
        <w:pStyle w:val="29"/>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1.</w:t>
      </w:r>
      <w:r>
        <w:rPr>
          <w:rFonts w:hint="eastAsia"/>
          <w:color w:val="auto"/>
          <w:highlight w:val="none"/>
        </w:rPr>
        <w:t xml:space="preserve"> </w:t>
      </w:r>
      <w:r>
        <w:rPr>
          <w:rFonts w:hint="eastAsia" w:ascii="Times New Roman" w:hAnsi="Times New Roman"/>
          <w:b/>
          <w:bCs/>
          <w:color w:val="auto"/>
          <w:szCs w:val="21"/>
          <w:highlight w:val="none"/>
        </w:rPr>
        <w:t>若供应商为分公司、分支机构等依法无需设置法定代表人职务的单位（仅当招标文件注明允许上述单位投标时），法定代表人签字处可由单位负责人签署。</w:t>
      </w:r>
    </w:p>
    <w:p w14:paraId="5B508892">
      <w:pPr>
        <w:pStyle w:val="29"/>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2.若投标文件中签字之处均为法定代表人（单位负责人）本人签署，则可不提供本《授权委托书》，但须提供《法定代表人（单位负责人）身份证明》。</w:t>
      </w:r>
      <w:bookmarkStart w:id="134" w:name="_Toc104560895"/>
      <w:bookmarkStart w:id="135" w:name="_Toc107246279"/>
    </w:p>
    <w:p w14:paraId="3B943769">
      <w:pPr>
        <w:pStyle w:val="31"/>
        <w:spacing w:line="240" w:lineRule="atLeast"/>
        <w:rPr>
          <w:rFonts w:ascii="Microsoft New Tai Lue" w:hAnsi="Microsoft New Tai Lue" w:cs="Microsoft New Tai Lue"/>
          <w:color w:val="auto"/>
          <w:szCs w:val="24"/>
          <w:highlight w:val="none"/>
        </w:rPr>
      </w:pPr>
      <w:r>
        <w:rPr>
          <w:color w:val="auto"/>
          <w:highlight w:val="none"/>
        </w:rPr>
        <w:br w:type="page"/>
      </w:r>
      <w:bookmarkStart w:id="136" w:name="_Toc18456"/>
      <w:r>
        <w:rPr>
          <w:rFonts w:ascii="Microsoft New Tai Lue" w:hAnsi="Microsoft New Tai Lue" w:cs="Microsoft New Tai Lue"/>
          <w:bCs w:val="0"/>
          <w:color w:val="auto"/>
          <w:sz w:val="24"/>
          <w:szCs w:val="24"/>
          <w:highlight w:val="none"/>
        </w:rPr>
        <w:t>（4）开标一览表</w:t>
      </w:r>
      <w:bookmarkEnd w:id="124"/>
      <w:bookmarkEnd w:id="134"/>
      <w:bookmarkEnd w:id="135"/>
      <w:r>
        <w:rPr>
          <w:rFonts w:hint="eastAsia" w:ascii="Microsoft New Tai Lue" w:hAnsi="Microsoft New Tai Lue" w:cs="Microsoft New Tai Lue"/>
          <w:bCs w:val="0"/>
          <w:color w:val="auto"/>
          <w:sz w:val="24"/>
          <w:szCs w:val="24"/>
          <w:highlight w:val="none"/>
        </w:rPr>
        <w:t>（总价）</w:t>
      </w:r>
      <w:bookmarkEnd w:id="136"/>
    </w:p>
    <w:p w14:paraId="5312F226">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p>
    <w:p w14:paraId="179DE5F4">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r>
        <w:rPr>
          <w:rFonts w:hint="eastAsia"/>
          <w:b w:val="0"/>
          <w:color w:val="auto"/>
          <w:sz w:val="24"/>
          <w:szCs w:val="24"/>
          <w:highlight w:val="none"/>
        </w:rPr>
        <w:t>投标人全称（CA公章）：供应商名称</w:t>
      </w:r>
    </w:p>
    <w:p w14:paraId="388A0419">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r>
        <w:rPr>
          <w:rFonts w:hint="eastAsia"/>
          <w:b w:val="0"/>
          <w:color w:val="auto"/>
          <w:sz w:val="24"/>
          <w:szCs w:val="24"/>
          <w:highlight w:val="none"/>
        </w:rPr>
        <w:t>项目名称：项目名称</w:t>
      </w:r>
    </w:p>
    <w:p w14:paraId="6CEAB3F8">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r>
        <w:rPr>
          <w:rFonts w:hint="eastAsia"/>
          <w:b w:val="0"/>
          <w:color w:val="auto"/>
          <w:sz w:val="24"/>
          <w:szCs w:val="24"/>
          <w:highlight w:val="none"/>
        </w:rPr>
        <w:t xml:space="preserve">项目编号：项目编号 </w:t>
      </w:r>
    </w:p>
    <w:p w14:paraId="6D206293">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b w:val="0"/>
          <w:color w:val="auto"/>
          <w:sz w:val="21"/>
          <w:szCs w:val="21"/>
          <w:highlight w:val="none"/>
        </w:rPr>
      </w:pPr>
      <w:r>
        <w:rPr>
          <w:rFonts w:hint="eastAsia"/>
          <w:b w:val="0"/>
          <w:color w:val="auto"/>
          <w:sz w:val="24"/>
          <w:szCs w:val="24"/>
          <w:highlight w:val="none"/>
        </w:rPr>
        <w:t>分包号：分包号</w:t>
      </w:r>
    </w:p>
    <w:tbl>
      <w:tblPr>
        <w:tblStyle w:val="34"/>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291"/>
      </w:tblGrid>
      <w:tr w14:paraId="168A2F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10"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1D5A16FA">
            <w:pPr>
              <w:pStyle w:val="30"/>
              <w:keepNext w:val="0"/>
              <w:keepLines w:val="0"/>
              <w:widowControl/>
              <w:suppressLineNumbers w:val="0"/>
              <w:jc w:val="center"/>
            </w:pPr>
            <w:r>
              <w:t>投标总报价</w:t>
            </w:r>
          </w:p>
        </w:tc>
      </w:tr>
      <w:tr w14:paraId="2AE508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25"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23ADF7BE">
            <w:pPr>
              <w:pStyle w:val="30"/>
              <w:keepNext w:val="0"/>
              <w:keepLines w:val="0"/>
              <w:widowControl/>
              <w:suppressLineNumbers w:val="0"/>
            </w:pPr>
            <w:r>
              <w:t>小写：</w:t>
            </w:r>
            <w:r>
              <w:pict>
                <v:shape id="_x0000_i1025" o:spt="201" type="#_x0000_t201" style="height:0pt;width:0.05pt;" filled="f" coordsize="21600,21600">
                  <v:path/>
                  <v:fill on="f" focussize="0,0"/>
                  <v:stroke/>
                  <v:imagedata o:title=""/>
                  <o:lock v:ext="edit" aspectratio="t"/>
                  <w10:wrap type="none"/>
                  <w10:anchorlock/>
                </v:shape>
              </w:pict>
            </w:r>
            <w:r>
              <w:t xml:space="preserve"> </w:t>
            </w:r>
            <w:r>
              <w:rPr>
                <w:rFonts w:hint="eastAsia"/>
                <w:lang w:val="en-US" w:eastAsia="zh-CN"/>
              </w:rPr>
              <w:t xml:space="preserve">   </w:t>
            </w:r>
            <w:r>
              <w:t>（人民币：元）</w:t>
            </w:r>
          </w:p>
        </w:tc>
      </w:tr>
    </w:tbl>
    <w:p w14:paraId="5505BBC4">
      <w:pPr>
        <w:pStyle w:val="30"/>
        <w:keepNext w:val="0"/>
        <w:keepLines w:val="0"/>
        <w:widowControl/>
        <w:suppressLineNumbers w:val="0"/>
        <w:jc w:val="right"/>
      </w:pPr>
      <w:r>
        <w:rPr>
          <w:rFonts w:hint="eastAsia"/>
          <w:lang w:val="en-US" w:eastAsia="zh-CN"/>
        </w:rPr>
        <w:t xml:space="preserve">    </w:t>
      </w:r>
      <w:r>
        <w:t>年</w:t>
      </w:r>
      <w:r>
        <w:rPr>
          <w:rFonts w:hint="eastAsia"/>
          <w:lang w:val="en-US" w:eastAsia="zh-CN"/>
        </w:rPr>
        <w:t xml:space="preserve">  </w:t>
      </w:r>
      <w:r>
        <w:t>月</w:t>
      </w:r>
      <w:r>
        <w:pict>
          <v:shape id="_x0000_i1026" o:spt="201" type="#_x0000_t201" style="height:0pt;width:0.05pt;" filled="f" coordsize="21600,21600">
            <v:path/>
            <v:fill on="f" focussize="0,0"/>
            <v:stroke/>
            <v:imagedata o:title=""/>
            <o:lock v:ext="edit" aspectratio="t"/>
            <w10:wrap type="none"/>
            <w10:anchorlock/>
          </v:shape>
        </w:pict>
      </w:r>
      <w:r>
        <w:rPr>
          <w:rFonts w:hint="eastAsia"/>
          <w:lang w:val="en-US" w:eastAsia="zh-CN"/>
        </w:rPr>
        <w:t xml:space="preserve">  </w:t>
      </w:r>
      <w:r>
        <w:t>日</w:t>
      </w:r>
    </w:p>
    <w:p w14:paraId="24D7E229">
      <w:pPr>
        <w:spacing w:line="360" w:lineRule="auto"/>
        <w:rPr>
          <w:b/>
          <w:color w:val="auto"/>
          <w:highlight w:val="none"/>
        </w:rPr>
      </w:pPr>
    </w:p>
    <w:p w14:paraId="73AB2436">
      <w:pPr>
        <w:spacing w:line="360" w:lineRule="auto"/>
        <w:ind w:right="420"/>
        <w:jc w:val="center"/>
        <w:rPr>
          <w:rFonts w:eastAsia="黑体"/>
          <w:b/>
          <w:color w:val="auto"/>
          <w:sz w:val="32"/>
          <w:szCs w:val="32"/>
          <w:highlight w:val="none"/>
        </w:rPr>
      </w:pPr>
    </w:p>
    <w:p w14:paraId="07990F80">
      <w:pPr>
        <w:pStyle w:val="31"/>
        <w:spacing w:line="240" w:lineRule="atLeast"/>
        <w:rPr>
          <w:rFonts w:hint="eastAsia" w:ascii="宋体" w:hAnsi="宋体" w:eastAsia="宋体" w:cs="宋体"/>
          <w:bCs w:val="0"/>
          <w:color w:val="auto"/>
          <w:sz w:val="24"/>
          <w:szCs w:val="24"/>
          <w:highlight w:val="none"/>
        </w:rPr>
      </w:pPr>
      <w:bookmarkStart w:id="137" w:name="_Toc104560896"/>
      <w:bookmarkStart w:id="138" w:name="_Toc103848581"/>
      <w:r>
        <w:rPr>
          <w:rFonts w:hint="eastAsia" w:ascii="宋体" w:hAnsi="宋体" w:eastAsia="宋体" w:cs="宋体"/>
          <w:bCs w:val="0"/>
          <w:color w:val="auto"/>
          <w:sz w:val="24"/>
          <w:szCs w:val="24"/>
          <w:highlight w:val="none"/>
        </w:rPr>
        <w:br w:type="page"/>
      </w:r>
      <w:bookmarkStart w:id="139" w:name="_Toc107246280"/>
      <w:bookmarkStart w:id="140" w:name="_Toc9134"/>
      <w:r>
        <w:rPr>
          <w:rFonts w:hint="eastAsia" w:ascii="宋体" w:hAnsi="宋体" w:eastAsia="宋体" w:cs="宋体"/>
          <w:bCs w:val="0"/>
          <w:color w:val="auto"/>
          <w:sz w:val="24"/>
          <w:szCs w:val="24"/>
          <w:highlight w:val="none"/>
        </w:rPr>
        <w:t>（5）分项报价表</w:t>
      </w:r>
      <w:bookmarkEnd w:id="137"/>
      <w:bookmarkEnd w:id="138"/>
      <w:bookmarkEnd w:id="139"/>
      <w:bookmarkEnd w:id="140"/>
    </w:p>
    <w:p w14:paraId="64D28962">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包1</w:t>
      </w:r>
      <w:r>
        <w:rPr>
          <w:rFonts w:hint="eastAsia" w:ascii="宋体" w:hAnsi="宋体" w:eastAsia="宋体" w:cs="宋体"/>
          <w:b/>
          <w:bCs/>
          <w:color w:val="auto"/>
          <w:sz w:val="24"/>
          <w:szCs w:val="24"/>
          <w:highlight w:val="none"/>
          <w:lang w:eastAsia="zh-CN"/>
        </w:rPr>
        <w:t>）</w:t>
      </w:r>
    </w:p>
    <w:p w14:paraId="15F46576">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5BE5300A">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1"/>
        <w:gridCol w:w="1175"/>
        <w:gridCol w:w="676"/>
        <w:gridCol w:w="904"/>
        <w:gridCol w:w="828"/>
        <w:gridCol w:w="651"/>
        <w:gridCol w:w="827"/>
        <w:gridCol w:w="887"/>
        <w:gridCol w:w="869"/>
        <w:gridCol w:w="1064"/>
      </w:tblGrid>
      <w:tr w14:paraId="677DA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tblHeader/>
          <w:jc w:val="center"/>
        </w:trPr>
        <w:tc>
          <w:tcPr>
            <w:tcW w:w="376" w:type="pct"/>
            <w:vMerge w:val="restart"/>
            <w:tcBorders>
              <w:tl2br w:val="nil"/>
              <w:tr2bl w:val="nil"/>
            </w:tcBorders>
            <w:shd w:val="clear" w:color="auto" w:fill="auto"/>
            <w:vAlign w:val="center"/>
          </w:tcPr>
          <w:p w14:paraId="406F22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bookmarkStart w:id="141" w:name="_Hlk129799227"/>
            <w:r>
              <w:rPr>
                <w:rFonts w:hint="eastAsia" w:ascii="宋体" w:hAnsi="宋体" w:eastAsia="宋体" w:cs="宋体"/>
                <w:b/>
                <w:bCs/>
                <w:i w:val="0"/>
                <w:iCs w:val="0"/>
                <w:color w:val="auto"/>
                <w:kern w:val="0"/>
                <w:sz w:val="21"/>
                <w:szCs w:val="21"/>
                <w:highlight w:val="none"/>
                <w:u w:val="none"/>
                <w:lang w:val="en-US" w:eastAsia="zh-CN" w:bidi="ar"/>
              </w:rPr>
              <w:t>分包</w:t>
            </w:r>
          </w:p>
          <w:p w14:paraId="10D1FA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02397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7D5F6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03FACB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1429EC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42BA5C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4" w:type="pct"/>
            <w:vMerge w:val="restart"/>
            <w:tcBorders>
              <w:tl2br w:val="nil"/>
              <w:tr2bl w:val="nil"/>
            </w:tcBorders>
            <w:shd w:val="clear" w:color="auto" w:fill="auto"/>
            <w:vAlign w:val="center"/>
          </w:tcPr>
          <w:p w14:paraId="0AD57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75476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9" w:hRule="exact"/>
          <w:tblHeader/>
          <w:jc w:val="center"/>
        </w:trPr>
        <w:tc>
          <w:tcPr>
            <w:tcW w:w="376" w:type="pct"/>
            <w:vMerge w:val="continue"/>
            <w:tcBorders>
              <w:tl2br w:val="nil"/>
              <w:tr2bl w:val="nil"/>
            </w:tcBorders>
            <w:shd w:val="clear" w:color="auto" w:fill="auto"/>
            <w:vAlign w:val="center"/>
          </w:tcPr>
          <w:p w14:paraId="0460461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6A71AAD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62219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264FB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623D4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1C3102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2" w:type="pct"/>
            <w:tcBorders>
              <w:tl2br w:val="nil"/>
              <w:tr2bl w:val="nil"/>
            </w:tcBorders>
            <w:shd w:val="clear" w:color="auto" w:fill="auto"/>
            <w:vAlign w:val="center"/>
          </w:tcPr>
          <w:p w14:paraId="34FE5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5" w:type="pct"/>
            <w:tcBorders>
              <w:tl2br w:val="nil"/>
              <w:tr2bl w:val="nil"/>
            </w:tcBorders>
            <w:shd w:val="clear" w:color="auto" w:fill="auto"/>
            <w:vAlign w:val="center"/>
          </w:tcPr>
          <w:p w14:paraId="4182A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0" w:type="pct"/>
            <w:tcBorders>
              <w:tl2br w:val="nil"/>
              <w:tr2bl w:val="nil"/>
            </w:tcBorders>
            <w:shd w:val="clear" w:color="auto" w:fill="auto"/>
            <w:vAlign w:val="center"/>
          </w:tcPr>
          <w:p w14:paraId="2A2068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1F5BC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3413A65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4" w:type="pct"/>
            <w:vMerge w:val="continue"/>
            <w:tcBorders>
              <w:tl2br w:val="nil"/>
              <w:tr2bl w:val="nil"/>
            </w:tcBorders>
            <w:shd w:val="clear" w:color="auto" w:fill="auto"/>
            <w:vAlign w:val="center"/>
          </w:tcPr>
          <w:p w14:paraId="74D4AE2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6C5E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89" w:hRule="exact"/>
          <w:jc w:val="center"/>
        </w:trPr>
        <w:tc>
          <w:tcPr>
            <w:tcW w:w="376" w:type="pct"/>
            <w:vMerge w:val="restart"/>
            <w:tcBorders>
              <w:tl2br w:val="nil"/>
              <w:tr2bl w:val="nil"/>
            </w:tcBorders>
            <w:shd w:val="clear" w:color="auto" w:fill="auto"/>
            <w:noWrap/>
            <w:vAlign w:val="center"/>
          </w:tcPr>
          <w:p w14:paraId="285DA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包1</w:t>
            </w:r>
          </w:p>
        </w:tc>
        <w:tc>
          <w:tcPr>
            <w:tcW w:w="689" w:type="pct"/>
            <w:tcBorders>
              <w:tl2br w:val="nil"/>
              <w:tr2bl w:val="nil"/>
            </w:tcBorders>
            <w:shd w:val="clear" w:color="auto" w:fill="auto"/>
            <w:noWrap/>
            <w:vAlign w:val="center"/>
          </w:tcPr>
          <w:p w14:paraId="5625A054">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南京</w:t>
            </w:r>
          </w:p>
        </w:tc>
        <w:tc>
          <w:tcPr>
            <w:tcW w:w="396" w:type="pct"/>
            <w:tcBorders>
              <w:tl2br w:val="nil"/>
              <w:tr2bl w:val="nil"/>
            </w:tcBorders>
            <w:shd w:val="clear" w:color="auto" w:fill="auto"/>
            <w:noWrap/>
            <w:vAlign w:val="center"/>
          </w:tcPr>
          <w:p w14:paraId="3E58F75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432</w:t>
            </w:r>
          </w:p>
        </w:tc>
        <w:tc>
          <w:tcPr>
            <w:tcW w:w="530" w:type="pct"/>
            <w:tcBorders>
              <w:tl2br w:val="nil"/>
              <w:tr2bl w:val="nil"/>
            </w:tcBorders>
            <w:shd w:val="clear" w:color="auto" w:fill="auto"/>
            <w:noWrap/>
            <w:vAlign w:val="center"/>
          </w:tcPr>
          <w:p w14:paraId="2D54FE0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028B7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82" w:type="pct"/>
            <w:tcBorders>
              <w:tl2br w:val="nil"/>
              <w:tr2bl w:val="nil"/>
            </w:tcBorders>
            <w:shd w:val="clear" w:color="auto" w:fill="auto"/>
            <w:noWrap/>
            <w:vAlign w:val="center"/>
          </w:tcPr>
          <w:p w14:paraId="48905D8D">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420</w:t>
            </w:r>
          </w:p>
        </w:tc>
        <w:tc>
          <w:tcPr>
            <w:tcW w:w="485" w:type="pct"/>
            <w:tcBorders>
              <w:tl2br w:val="nil"/>
              <w:tr2bl w:val="nil"/>
            </w:tcBorders>
            <w:shd w:val="clear" w:color="auto" w:fill="auto"/>
            <w:noWrap/>
            <w:vAlign w:val="center"/>
          </w:tcPr>
          <w:p w14:paraId="336D6D5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0" w:type="pct"/>
            <w:tcBorders>
              <w:tl2br w:val="nil"/>
              <w:tr2bl w:val="nil"/>
            </w:tcBorders>
            <w:shd w:val="clear" w:color="auto" w:fill="auto"/>
            <w:noWrap/>
            <w:vAlign w:val="center"/>
          </w:tcPr>
          <w:p w14:paraId="63D765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15115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7FA432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FE4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exact"/>
          <w:jc w:val="center"/>
        </w:trPr>
        <w:tc>
          <w:tcPr>
            <w:tcW w:w="376" w:type="pct"/>
            <w:vMerge w:val="continue"/>
            <w:tcBorders>
              <w:tl2br w:val="nil"/>
              <w:tr2bl w:val="nil"/>
            </w:tcBorders>
            <w:shd w:val="clear" w:color="auto" w:fill="auto"/>
            <w:noWrap/>
            <w:vAlign w:val="center"/>
          </w:tcPr>
          <w:p w14:paraId="2DBA2C9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89" w:type="pct"/>
            <w:tcBorders>
              <w:tl2br w:val="nil"/>
              <w:tr2bl w:val="nil"/>
            </w:tcBorders>
            <w:shd w:val="clear" w:color="auto" w:fill="auto"/>
            <w:noWrap/>
            <w:vAlign w:val="center"/>
          </w:tcPr>
          <w:p w14:paraId="2C86299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校园专项</w:t>
            </w:r>
          </w:p>
        </w:tc>
        <w:tc>
          <w:tcPr>
            <w:tcW w:w="396" w:type="pct"/>
            <w:tcBorders>
              <w:tl2br w:val="nil"/>
              <w:tr2bl w:val="nil"/>
            </w:tcBorders>
            <w:shd w:val="clear" w:color="auto" w:fill="auto"/>
            <w:noWrap/>
            <w:vAlign w:val="center"/>
          </w:tcPr>
          <w:p w14:paraId="08BCCBE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500</w:t>
            </w:r>
          </w:p>
        </w:tc>
        <w:tc>
          <w:tcPr>
            <w:tcW w:w="530" w:type="pct"/>
            <w:tcBorders>
              <w:tl2br w:val="nil"/>
              <w:tr2bl w:val="nil"/>
            </w:tcBorders>
            <w:shd w:val="clear" w:color="auto" w:fill="auto"/>
            <w:noWrap/>
            <w:vAlign w:val="center"/>
          </w:tcPr>
          <w:p w14:paraId="44A0978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319ACB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82" w:type="pct"/>
            <w:tcBorders>
              <w:tl2br w:val="nil"/>
              <w:tr2bl w:val="nil"/>
            </w:tcBorders>
            <w:shd w:val="clear" w:color="auto" w:fill="auto"/>
            <w:noWrap/>
            <w:vAlign w:val="center"/>
          </w:tcPr>
          <w:p w14:paraId="46EAEC3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cs="宋体"/>
                <w:i w:val="0"/>
                <w:iCs w:val="0"/>
                <w:color w:val="000000"/>
                <w:kern w:val="0"/>
                <w:sz w:val="22"/>
                <w:szCs w:val="22"/>
                <w:u w:val="none"/>
                <w:lang w:val="en-US" w:eastAsia="zh-CN" w:bidi="ar"/>
              </w:rPr>
              <w:t>0</w:t>
            </w:r>
          </w:p>
        </w:tc>
        <w:tc>
          <w:tcPr>
            <w:tcW w:w="485" w:type="pct"/>
            <w:tcBorders>
              <w:tl2br w:val="nil"/>
              <w:tr2bl w:val="nil"/>
            </w:tcBorders>
            <w:shd w:val="clear" w:color="auto" w:fill="auto"/>
            <w:noWrap/>
            <w:vAlign w:val="center"/>
          </w:tcPr>
          <w:p w14:paraId="46B5693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20" w:type="pct"/>
            <w:tcBorders>
              <w:tl2br w:val="nil"/>
              <w:tr2bl w:val="nil"/>
            </w:tcBorders>
            <w:shd w:val="clear" w:color="auto" w:fill="auto"/>
            <w:noWrap/>
            <w:vAlign w:val="center"/>
          </w:tcPr>
          <w:p w14:paraId="4235BF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0E017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28F51C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090E9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exact"/>
          <w:jc w:val="center"/>
        </w:trPr>
        <w:tc>
          <w:tcPr>
            <w:tcW w:w="376" w:type="pct"/>
            <w:vMerge w:val="continue"/>
            <w:tcBorders>
              <w:tl2br w:val="nil"/>
              <w:tr2bl w:val="nil"/>
            </w:tcBorders>
            <w:shd w:val="clear" w:color="auto" w:fill="auto"/>
            <w:noWrap/>
            <w:vAlign w:val="center"/>
          </w:tcPr>
          <w:p w14:paraId="2F59AFC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89" w:type="pct"/>
            <w:tcBorders>
              <w:tl2br w:val="nil"/>
              <w:tr2bl w:val="nil"/>
            </w:tcBorders>
            <w:shd w:val="clear" w:color="auto" w:fill="auto"/>
            <w:noWrap/>
            <w:vAlign w:val="center"/>
          </w:tcPr>
          <w:p w14:paraId="5F95E3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小计</w:t>
            </w:r>
          </w:p>
        </w:tc>
        <w:tc>
          <w:tcPr>
            <w:tcW w:w="396" w:type="pct"/>
            <w:tcBorders>
              <w:tl2br w:val="nil"/>
              <w:tr2bl w:val="nil"/>
            </w:tcBorders>
            <w:shd w:val="clear" w:color="auto" w:fill="auto"/>
            <w:noWrap/>
            <w:vAlign w:val="center"/>
          </w:tcPr>
          <w:p w14:paraId="519B2A0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932</w:t>
            </w:r>
          </w:p>
        </w:tc>
        <w:tc>
          <w:tcPr>
            <w:tcW w:w="530" w:type="pct"/>
            <w:tcBorders>
              <w:tl2br w:val="nil"/>
              <w:tr2bl w:val="nil"/>
            </w:tcBorders>
            <w:shd w:val="clear" w:color="auto" w:fill="auto"/>
            <w:noWrap/>
            <w:vAlign w:val="center"/>
          </w:tcPr>
          <w:p w14:paraId="0C7DF5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7A79E1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382" w:type="pct"/>
            <w:tcBorders>
              <w:tl2br w:val="nil"/>
              <w:tr2bl w:val="nil"/>
            </w:tcBorders>
            <w:shd w:val="clear" w:color="auto" w:fill="auto"/>
            <w:noWrap/>
            <w:vAlign w:val="center"/>
          </w:tcPr>
          <w:p w14:paraId="7C69C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420</w:t>
            </w:r>
          </w:p>
        </w:tc>
        <w:tc>
          <w:tcPr>
            <w:tcW w:w="485" w:type="pct"/>
            <w:tcBorders>
              <w:tl2br w:val="nil"/>
              <w:tr2bl w:val="nil"/>
            </w:tcBorders>
            <w:shd w:val="clear" w:color="auto" w:fill="auto"/>
            <w:noWrap/>
            <w:vAlign w:val="center"/>
          </w:tcPr>
          <w:p w14:paraId="618A48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0" w:type="pct"/>
            <w:tcBorders>
              <w:tl2br w:val="nil"/>
              <w:tr2bl w:val="nil"/>
            </w:tcBorders>
            <w:shd w:val="clear" w:color="auto" w:fill="auto"/>
            <w:noWrap/>
            <w:vAlign w:val="center"/>
          </w:tcPr>
          <w:p w14:paraId="148516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BB71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2FA2CB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24A46DD8">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w:t>
      </w:r>
      <w:bookmarkStart w:id="142" w:name="_Hlk129799295"/>
      <w:r>
        <w:rPr>
          <w:rFonts w:hint="eastAsia" w:ascii="宋体" w:hAnsi="宋体" w:eastAsia="宋体" w:cs="宋体"/>
          <w:b/>
          <w:bCs/>
          <w:color w:val="auto"/>
          <w:kern w:val="0"/>
          <w:sz w:val="21"/>
          <w:szCs w:val="21"/>
          <w:highlight w:val="none"/>
        </w:rPr>
        <w:t>1、如果行数不够，请自行增加。</w:t>
      </w:r>
      <w:bookmarkEnd w:id="142"/>
    </w:p>
    <w:p w14:paraId="5316CAB7">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2C6BA0C1">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bookmarkEnd w:id="141"/>
    <w:p w14:paraId="3802D086">
      <w:pPr>
        <w:pStyle w:val="15"/>
        <w:ind w:left="1260"/>
        <w:rPr>
          <w:rFonts w:hint="eastAsia" w:ascii="宋体" w:hAnsi="宋体" w:eastAsia="宋体" w:cs="宋体"/>
          <w:color w:val="auto"/>
          <w:highlight w:val="none"/>
        </w:rPr>
      </w:pPr>
    </w:p>
    <w:p w14:paraId="5F06784C">
      <w:pPr>
        <w:spacing w:line="360" w:lineRule="auto"/>
        <w:ind w:firstLine="440" w:firstLineChars="200"/>
        <w:jc w:val="right"/>
        <w:rPr>
          <w:rFonts w:hint="eastAsia" w:ascii="宋体" w:hAnsi="宋体" w:eastAsia="宋体" w:cs="宋体"/>
          <w:color w:val="auto"/>
          <w:kern w:val="0"/>
          <w:sz w:val="22"/>
          <w:szCs w:val="22"/>
          <w:highlight w:val="none"/>
        </w:rPr>
      </w:pPr>
    </w:p>
    <w:p w14:paraId="1641F0BA">
      <w:pPr>
        <w:spacing w:line="360" w:lineRule="auto"/>
        <w:ind w:firstLine="440" w:firstLineChars="200"/>
        <w:jc w:val="right"/>
        <w:rPr>
          <w:rFonts w:hint="eastAsia" w:ascii="宋体" w:hAnsi="宋体" w:eastAsia="宋体" w:cs="宋体"/>
          <w:color w:val="auto"/>
          <w:kern w:val="0"/>
          <w:sz w:val="22"/>
          <w:szCs w:val="22"/>
          <w:highlight w:val="none"/>
        </w:rPr>
      </w:pPr>
    </w:p>
    <w:p w14:paraId="7ABCBF5F">
      <w:pPr>
        <w:spacing w:line="360" w:lineRule="auto"/>
        <w:ind w:firstLine="440" w:firstLineChars="200"/>
        <w:jc w:val="right"/>
        <w:rPr>
          <w:rFonts w:hint="eastAsia" w:ascii="宋体" w:hAnsi="宋体" w:eastAsia="宋体" w:cs="宋体"/>
          <w:color w:val="auto"/>
          <w:kern w:val="0"/>
          <w:sz w:val="22"/>
          <w:szCs w:val="22"/>
          <w:highlight w:val="none"/>
        </w:rPr>
      </w:pPr>
      <w:bookmarkStart w:id="143" w:name="_Hlk129799236"/>
    </w:p>
    <w:p w14:paraId="36069B5E">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368348BB">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6589F0C5">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77E6904D">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bookmarkEnd w:id="143"/>
    <w:p w14:paraId="415AC53C">
      <w:pPr>
        <w:rPr>
          <w:rFonts w:hint="eastAsia" w:ascii="宋体" w:hAnsi="宋体" w:eastAsia="宋体" w:cs="宋体"/>
          <w:color w:val="auto"/>
          <w:sz w:val="24"/>
          <w:highlight w:val="none"/>
        </w:rPr>
      </w:pPr>
      <w:bookmarkStart w:id="144" w:name="_Toc107246281"/>
      <w:bookmarkStart w:id="145" w:name="_Toc103848586"/>
      <w:bookmarkStart w:id="146" w:name="_Toc104560901"/>
      <w:bookmarkStart w:id="147" w:name="_Toc102117319"/>
      <w:r>
        <w:rPr>
          <w:rFonts w:hint="eastAsia" w:ascii="宋体" w:hAnsi="宋体" w:eastAsia="宋体" w:cs="宋体"/>
          <w:color w:val="auto"/>
          <w:sz w:val="24"/>
          <w:highlight w:val="none"/>
        </w:rPr>
        <w:br w:type="page"/>
      </w:r>
    </w:p>
    <w:p w14:paraId="4DBF2AAC">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包2</w:t>
      </w:r>
      <w:r>
        <w:rPr>
          <w:rFonts w:hint="eastAsia" w:ascii="宋体" w:hAnsi="宋体" w:eastAsia="宋体" w:cs="宋体"/>
          <w:b/>
          <w:bCs/>
          <w:color w:val="auto"/>
          <w:sz w:val="24"/>
          <w:szCs w:val="24"/>
          <w:highlight w:val="none"/>
          <w:lang w:eastAsia="zh-CN"/>
        </w:rPr>
        <w:t>）</w:t>
      </w:r>
    </w:p>
    <w:p w14:paraId="4200C19C">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526E96F0">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1"/>
        <w:gridCol w:w="1175"/>
        <w:gridCol w:w="676"/>
        <w:gridCol w:w="904"/>
        <w:gridCol w:w="828"/>
        <w:gridCol w:w="651"/>
        <w:gridCol w:w="827"/>
        <w:gridCol w:w="887"/>
        <w:gridCol w:w="869"/>
        <w:gridCol w:w="1064"/>
      </w:tblGrid>
      <w:tr w14:paraId="526AC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tblHeader/>
          <w:jc w:val="center"/>
        </w:trPr>
        <w:tc>
          <w:tcPr>
            <w:tcW w:w="376" w:type="pct"/>
            <w:vMerge w:val="restart"/>
            <w:tcBorders>
              <w:tl2br w:val="nil"/>
              <w:tr2bl w:val="nil"/>
            </w:tcBorders>
            <w:shd w:val="clear" w:color="auto" w:fill="auto"/>
            <w:vAlign w:val="center"/>
          </w:tcPr>
          <w:p w14:paraId="7C10BF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08352B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560C2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744878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5FC6A2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512B02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7BDD1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4" w:type="pct"/>
            <w:vMerge w:val="restart"/>
            <w:tcBorders>
              <w:tl2br w:val="nil"/>
              <w:tr2bl w:val="nil"/>
            </w:tcBorders>
            <w:shd w:val="clear" w:color="auto" w:fill="auto"/>
            <w:vAlign w:val="center"/>
          </w:tcPr>
          <w:p w14:paraId="4C5774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1370E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09" w:hRule="exact"/>
          <w:tblHeader/>
          <w:jc w:val="center"/>
        </w:trPr>
        <w:tc>
          <w:tcPr>
            <w:tcW w:w="376" w:type="pct"/>
            <w:vMerge w:val="continue"/>
            <w:tcBorders>
              <w:tl2br w:val="nil"/>
              <w:tr2bl w:val="nil"/>
            </w:tcBorders>
            <w:shd w:val="clear" w:color="auto" w:fill="auto"/>
            <w:vAlign w:val="center"/>
          </w:tcPr>
          <w:p w14:paraId="58144BC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2DDF3EA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6D1C1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02188E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6B4C95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78F614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2" w:type="pct"/>
            <w:tcBorders>
              <w:tl2br w:val="nil"/>
              <w:tr2bl w:val="nil"/>
            </w:tcBorders>
            <w:shd w:val="clear" w:color="auto" w:fill="auto"/>
            <w:vAlign w:val="center"/>
          </w:tcPr>
          <w:p w14:paraId="2226BE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5" w:type="pct"/>
            <w:tcBorders>
              <w:tl2br w:val="nil"/>
              <w:tr2bl w:val="nil"/>
            </w:tcBorders>
            <w:shd w:val="clear" w:color="auto" w:fill="auto"/>
            <w:vAlign w:val="center"/>
          </w:tcPr>
          <w:p w14:paraId="24F4CC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0" w:type="pct"/>
            <w:tcBorders>
              <w:tl2br w:val="nil"/>
              <w:tr2bl w:val="nil"/>
            </w:tcBorders>
            <w:shd w:val="clear" w:color="auto" w:fill="auto"/>
            <w:vAlign w:val="center"/>
          </w:tcPr>
          <w:p w14:paraId="463C7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45E150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57C45C5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4" w:type="pct"/>
            <w:vMerge w:val="continue"/>
            <w:tcBorders>
              <w:tl2br w:val="nil"/>
              <w:tr2bl w:val="nil"/>
            </w:tcBorders>
            <w:shd w:val="clear" w:color="auto" w:fill="auto"/>
            <w:vAlign w:val="center"/>
          </w:tcPr>
          <w:p w14:paraId="00BBE8F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1225C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exact"/>
          <w:jc w:val="center"/>
        </w:trPr>
        <w:tc>
          <w:tcPr>
            <w:tcW w:w="376" w:type="pct"/>
            <w:vMerge w:val="restart"/>
            <w:tcBorders>
              <w:tl2br w:val="nil"/>
              <w:tr2bl w:val="nil"/>
            </w:tcBorders>
            <w:shd w:val="clear" w:color="auto" w:fill="auto"/>
            <w:noWrap/>
            <w:vAlign w:val="center"/>
          </w:tcPr>
          <w:p w14:paraId="684379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包2</w:t>
            </w:r>
          </w:p>
        </w:tc>
        <w:tc>
          <w:tcPr>
            <w:tcW w:w="1175" w:type="dxa"/>
            <w:tcBorders>
              <w:tl2br w:val="nil"/>
              <w:tr2bl w:val="nil"/>
            </w:tcBorders>
            <w:shd w:val="clear" w:color="auto" w:fill="auto"/>
            <w:noWrap/>
            <w:vAlign w:val="center"/>
          </w:tcPr>
          <w:p w14:paraId="058801A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苏州</w:t>
            </w:r>
          </w:p>
        </w:tc>
        <w:tc>
          <w:tcPr>
            <w:tcW w:w="676" w:type="dxa"/>
            <w:tcBorders>
              <w:tl2br w:val="nil"/>
              <w:tr2bl w:val="nil"/>
            </w:tcBorders>
            <w:shd w:val="clear" w:color="auto" w:fill="auto"/>
            <w:noWrap/>
            <w:vAlign w:val="center"/>
          </w:tcPr>
          <w:p w14:paraId="5433F30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501</w:t>
            </w:r>
          </w:p>
        </w:tc>
        <w:tc>
          <w:tcPr>
            <w:tcW w:w="530" w:type="pct"/>
            <w:tcBorders>
              <w:tl2br w:val="nil"/>
              <w:tr2bl w:val="nil"/>
            </w:tcBorders>
            <w:shd w:val="clear" w:color="auto" w:fill="auto"/>
            <w:noWrap/>
            <w:vAlign w:val="center"/>
          </w:tcPr>
          <w:p w14:paraId="78A538A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14FAF4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775C6192">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505</w:t>
            </w:r>
          </w:p>
        </w:tc>
        <w:tc>
          <w:tcPr>
            <w:tcW w:w="485" w:type="pct"/>
            <w:tcBorders>
              <w:tl2br w:val="nil"/>
              <w:tr2bl w:val="nil"/>
            </w:tcBorders>
            <w:shd w:val="clear" w:color="auto" w:fill="auto"/>
            <w:noWrap/>
            <w:vAlign w:val="center"/>
          </w:tcPr>
          <w:p w14:paraId="735FF51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0" w:type="pct"/>
            <w:tcBorders>
              <w:tl2br w:val="nil"/>
              <w:tr2bl w:val="nil"/>
            </w:tcBorders>
            <w:shd w:val="clear" w:color="auto" w:fill="auto"/>
            <w:noWrap/>
            <w:vAlign w:val="center"/>
          </w:tcPr>
          <w:p w14:paraId="3FAD87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11562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5F3B5B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45D10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exact"/>
          <w:jc w:val="center"/>
        </w:trPr>
        <w:tc>
          <w:tcPr>
            <w:tcW w:w="376" w:type="pct"/>
            <w:vMerge w:val="continue"/>
            <w:tcBorders>
              <w:tl2br w:val="nil"/>
              <w:tr2bl w:val="nil"/>
            </w:tcBorders>
            <w:shd w:val="clear" w:color="auto" w:fill="auto"/>
            <w:noWrap/>
            <w:vAlign w:val="center"/>
          </w:tcPr>
          <w:p w14:paraId="592138D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297F009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校园专项</w:t>
            </w:r>
          </w:p>
        </w:tc>
        <w:tc>
          <w:tcPr>
            <w:tcW w:w="676" w:type="dxa"/>
            <w:tcBorders>
              <w:tl2br w:val="nil"/>
              <w:tr2bl w:val="nil"/>
            </w:tcBorders>
            <w:shd w:val="clear" w:color="auto" w:fill="auto"/>
            <w:noWrap/>
            <w:vAlign w:val="center"/>
          </w:tcPr>
          <w:p w14:paraId="66AE035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300</w:t>
            </w:r>
          </w:p>
        </w:tc>
        <w:tc>
          <w:tcPr>
            <w:tcW w:w="530" w:type="pct"/>
            <w:tcBorders>
              <w:tl2br w:val="nil"/>
              <w:tr2bl w:val="nil"/>
            </w:tcBorders>
            <w:shd w:val="clear" w:color="auto" w:fill="auto"/>
            <w:noWrap/>
            <w:vAlign w:val="center"/>
          </w:tcPr>
          <w:p w14:paraId="2874E23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131DFE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15F2AE6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47A0B33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20" w:type="pct"/>
            <w:tcBorders>
              <w:tl2br w:val="nil"/>
              <w:tr2bl w:val="nil"/>
            </w:tcBorders>
            <w:shd w:val="clear" w:color="auto" w:fill="auto"/>
            <w:noWrap/>
            <w:vAlign w:val="center"/>
          </w:tcPr>
          <w:p w14:paraId="5279D0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5DAE9B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0044F5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7DF7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exact"/>
          <w:jc w:val="center"/>
        </w:trPr>
        <w:tc>
          <w:tcPr>
            <w:tcW w:w="376" w:type="pct"/>
            <w:vMerge w:val="continue"/>
            <w:tcBorders>
              <w:tl2br w:val="nil"/>
              <w:tr2bl w:val="nil"/>
            </w:tcBorders>
            <w:shd w:val="clear" w:color="auto" w:fill="auto"/>
            <w:noWrap/>
            <w:vAlign w:val="center"/>
          </w:tcPr>
          <w:p w14:paraId="35FFD5B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67B00F8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676" w:type="dxa"/>
            <w:tcBorders>
              <w:tl2br w:val="nil"/>
              <w:tr2bl w:val="nil"/>
            </w:tcBorders>
            <w:shd w:val="clear" w:color="auto" w:fill="auto"/>
            <w:noWrap/>
            <w:vAlign w:val="center"/>
          </w:tcPr>
          <w:p w14:paraId="4E7767C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801</w:t>
            </w:r>
          </w:p>
        </w:tc>
        <w:tc>
          <w:tcPr>
            <w:tcW w:w="530" w:type="pct"/>
            <w:tcBorders>
              <w:tl2br w:val="nil"/>
              <w:tr2bl w:val="nil"/>
            </w:tcBorders>
            <w:shd w:val="clear" w:color="auto" w:fill="auto"/>
            <w:noWrap/>
            <w:vAlign w:val="center"/>
          </w:tcPr>
          <w:p w14:paraId="2A8067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4F3121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51" w:type="dxa"/>
            <w:tcBorders>
              <w:tl2br w:val="nil"/>
              <w:tr2bl w:val="nil"/>
            </w:tcBorders>
            <w:shd w:val="clear" w:color="auto" w:fill="auto"/>
            <w:noWrap/>
            <w:vAlign w:val="center"/>
          </w:tcPr>
          <w:p w14:paraId="3D195FC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505</w:t>
            </w:r>
          </w:p>
        </w:tc>
        <w:tc>
          <w:tcPr>
            <w:tcW w:w="485" w:type="pct"/>
            <w:tcBorders>
              <w:tl2br w:val="nil"/>
              <w:tr2bl w:val="nil"/>
            </w:tcBorders>
            <w:shd w:val="clear" w:color="auto" w:fill="auto"/>
            <w:noWrap/>
            <w:vAlign w:val="center"/>
          </w:tcPr>
          <w:p w14:paraId="5AB913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0" w:type="pct"/>
            <w:tcBorders>
              <w:tl2br w:val="nil"/>
              <w:tr2bl w:val="nil"/>
            </w:tcBorders>
            <w:shd w:val="clear" w:color="auto" w:fill="auto"/>
            <w:noWrap/>
            <w:vAlign w:val="center"/>
          </w:tcPr>
          <w:p w14:paraId="7FEFE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344B17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663D22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7513891A">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1326897C">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43E485D2">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1F1CA570">
      <w:pPr>
        <w:pStyle w:val="15"/>
        <w:ind w:left="1260"/>
        <w:rPr>
          <w:rFonts w:hint="eastAsia" w:ascii="宋体" w:hAnsi="宋体" w:eastAsia="宋体" w:cs="宋体"/>
          <w:color w:val="auto"/>
          <w:highlight w:val="none"/>
        </w:rPr>
      </w:pPr>
    </w:p>
    <w:p w14:paraId="29531D08">
      <w:pPr>
        <w:spacing w:line="360" w:lineRule="auto"/>
        <w:ind w:firstLine="440" w:firstLineChars="200"/>
        <w:jc w:val="right"/>
        <w:rPr>
          <w:rFonts w:hint="eastAsia" w:ascii="宋体" w:hAnsi="宋体" w:eastAsia="宋体" w:cs="宋体"/>
          <w:color w:val="auto"/>
          <w:kern w:val="0"/>
          <w:sz w:val="22"/>
          <w:szCs w:val="22"/>
          <w:highlight w:val="none"/>
        </w:rPr>
      </w:pPr>
    </w:p>
    <w:p w14:paraId="23EE9291">
      <w:pPr>
        <w:spacing w:line="360" w:lineRule="auto"/>
        <w:ind w:firstLine="440" w:firstLineChars="200"/>
        <w:jc w:val="right"/>
        <w:rPr>
          <w:rFonts w:hint="eastAsia" w:ascii="宋体" w:hAnsi="宋体" w:eastAsia="宋体" w:cs="宋体"/>
          <w:color w:val="auto"/>
          <w:kern w:val="0"/>
          <w:sz w:val="22"/>
          <w:szCs w:val="22"/>
          <w:highlight w:val="none"/>
        </w:rPr>
      </w:pPr>
    </w:p>
    <w:p w14:paraId="0B253ADC">
      <w:pPr>
        <w:spacing w:line="360" w:lineRule="auto"/>
        <w:ind w:firstLine="440" w:firstLineChars="200"/>
        <w:jc w:val="right"/>
        <w:rPr>
          <w:rFonts w:hint="eastAsia" w:ascii="宋体" w:hAnsi="宋体" w:eastAsia="宋体" w:cs="宋体"/>
          <w:color w:val="auto"/>
          <w:kern w:val="0"/>
          <w:sz w:val="22"/>
          <w:szCs w:val="22"/>
          <w:highlight w:val="none"/>
        </w:rPr>
      </w:pPr>
    </w:p>
    <w:p w14:paraId="42270053">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00761577">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61E94A1B">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326B0C7E">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DE6F66D">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6CD121A7">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包3</w:t>
      </w:r>
      <w:r>
        <w:rPr>
          <w:rFonts w:hint="eastAsia" w:ascii="宋体" w:hAnsi="宋体" w:eastAsia="宋体" w:cs="宋体"/>
          <w:b/>
          <w:bCs/>
          <w:color w:val="auto"/>
          <w:sz w:val="24"/>
          <w:szCs w:val="24"/>
          <w:highlight w:val="none"/>
          <w:lang w:eastAsia="zh-CN"/>
        </w:rPr>
        <w:t>）</w:t>
      </w:r>
    </w:p>
    <w:p w14:paraId="31ABB326">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1F6EA42A">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1"/>
        <w:gridCol w:w="1175"/>
        <w:gridCol w:w="676"/>
        <w:gridCol w:w="904"/>
        <w:gridCol w:w="828"/>
        <w:gridCol w:w="651"/>
        <w:gridCol w:w="827"/>
        <w:gridCol w:w="887"/>
        <w:gridCol w:w="869"/>
        <w:gridCol w:w="1064"/>
      </w:tblGrid>
      <w:tr w14:paraId="0CF07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tblHeader/>
          <w:jc w:val="center"/>
        </w:trPr>
        <w:tc>
          <w:tcPr>
            <w:tcW w:w="376" w:type="pct"/>
            <w:vMerge w:val="restart"/>
            <w:tcBorders>
              <w:tl2br w:val="nil"/>
              <w:tr2bl w:val="nil"/>
            </w:tcBorders>
            <w:shd w:val="clear" w:color="auto" w:fill="auto"/>
            <w:vAlign w:val="center"/>
          </w:tcPr>
          <w:p w14:paraId="703DE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5DDC48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68499B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681895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2576E4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462196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6C1997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4" w:type="pct"/>
            <w:vMerge w:val="restart"/>
            <w:tcBorders>
              <w:tl2br w:val="nil"/>
              <w:tr2bl w:val="nil"/>
            </w:tcBorders>
            <w:shd w:val="clear" w:color="auto" w:fill="auto"/>
            <w:vAlign w:val="center"/>
          </w:tcPr>
          <w:p w14:paraId="3E2073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37DF9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09" w:hRule="exact"/>
          <w:tblHeader/>
          <w:jc w:val="center"/>
        </w:trPr>
        <w:tc>
          <w:tcPr>
            <w:tcW w:w="376" w:type="pct"/>
            <w:vMerge w:val="continue"/>
            <w:tcBorders>
              <w:tl2br w:val="nil"/>
              <w:tr2bl w:val="nil"/>
            </w:tcBorders>
            <w:shd w:val="clear" w:color="auto" w:fill="auto"/>
            <w:vAlign w:val="center"/>
          </w:tcPr>
          <w:p w14:paraId="073AC3D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24DA54D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192146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6CB02C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64AFCC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64A6B0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2" w:type="pct"/>
            <w:tcBorders>
              <w:tl2br w:val="nil"/>
              <w:tr2bl w:val="nil"/>
            </w:tcBorders>
            <w:shd w:val="clear" w:color="auto" w:fill="auto"/>
            <w:vAlign w:val="center"/>
          </w:tcPr>
          <w:p w14:paraId="3AF178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5" w:type="pct"/>
            <w:tcBorders>
              <w:tl2br w:val="nil"/>
              <w:tr2bl w:val="nil"/>
            </w:tcBorders>
            <w:shd w:val="clear" w:color="auto" w:fill="auto"/>
            <w:vAlign w:val="center"/>
          </w:tcPr>
          <w:p w14:paraId="355767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0" w:type="pct"/>
            <w:tcBorders>
              <w:tl2br w:val="nil"/>
              <w:tr2bl w:val="nil"/>
            </w:tcBorders>
            <w:shd w:val="clear" w:color="auto" w:fill="auto"/>
            <w:vAlign w:val="center"/>
          </w:tcPr>
          <w:p w14:paraId="2D63B4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210397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392D4EA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4" w:type="pct"/>
            <w:vMerge w:val="continue"/>
            <w:tcBorders>
              <w:tl2br w:val="nil"/>
              <w:tr2bl w:val="nil"/>
            </w:tcBorders>
            <w:shd w:val="clear" w:color="auto" w:fill="auto"/>
            <w:vAlign w:val="center"/>
          </w:tcPr>
          <w:p w14:paraId="311794E5">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3A2B9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89" w:hRule="exact"/>
          <w:jc w:val="center"/>
        </w:trPr>
        <w:tc>
          <w:tcPr>
            <w:tcW w:w="376" w:type="pct"/>
            <w:vMerge w:val="restart"/>
            <w:tcBorders>
              <w:tl2br w:val="nil"/>
              <w:tr2bl w:val="nil"/>
            </w:tcBorders>
            <w:shd w:val="clear" w:color="auto" w:fill="auto"/>
            <w:noWrap/>
            <w:vAlign w:val="center"/>
          </w:tcPr>
          <w:p w14:paraId="320530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包3</w:t>
            </w:r>
          </w:p>
        </w:tc>
        <w:tc>
          <w:tcPr>
            <w:tcW w:w="1175" w:type="dxa"/>
            <w:tcBorders>
              <w:tl2br w:val="nil"/>
              <w:tr2bl w:val="nil"/>
            </w:tcBorders>
            <w:shd w:val="clear" w:color="auto" w:fill="auto"/>
            <w:noWrap/>
            <w:vAlign w:val="center"/>
          </w:tcPr>
          <w:p w14:paraId="491FAC6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无锡</w:t>
            </w:r>
          </w:p>
        </w:tc>
        <w:tc>
          <w:tcPr>
            <w:tcW w:w="676" w:type="dxa"/>
            <w:tcBorders>
              <w:tl2br w:val="nil"/>
              <w:tr2bl w:val="nil"/>
            </w:tcBorders>
            <w:shd w:val="clear" w:color="auto" w:fill="auto"/>
            <w:noWrap/>
            <w:vAlign w:val="center"/>
          </w:tcPr>
          <w:p w14:paraId="78276BE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372</w:t>
            </w:r>
          </w:p>
        </w:tc>
        <w:tc>
          <w:tcPr>
            <w:tcW w:w="530" w:type="pct"/>
            <w:tcBorders>
              <w:tl2br w:val="nil"/>
              <w:tr2bl w:val="nil"/>
            </w:tcBorders>
            <w:shd w:val="clear" w:color="auto" w:fill="auto"/>
            <w:noWrap/>
            <w:vAlign w:val="center"/>
          </w:tcPr>
          <w:p w14:paraId="321FFE9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4CA290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4E84E2C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425</w:t>
            </w:r>
          </w:p>
        </w:tc>
        <w:tc>
          <w:tcPr>
            <w:tcW w:w="485" w:type="pct"/>
            <w:tcBorders>
              <w:tl2br w:val="nil"/>
              <w:tr2bl w:val="nil"/>
            </w:tcBorders>
            <w:shd w:val="clear" w:color="auto" w:fill="auto"/>
            <w:noWrap/>
            <w:vAlign w:val="center"/>
          </w:tcPr>
          <w:p w14:paraId="291B7BD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0" w:type="pct"/>
            <w:tcBorders>
              <w:tl2br w:val="nil"/>
              <w:tr2bl w:val="nil"/>
            </w:tcBorders>
            <w:shd w:val="clear" w:color="auto" w:fill="auto"/>
            <w:noWrap/>
            <w:vAlign w:val="center"/>
          </w:tcPr>
          <w:p w14:paraId="07937C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111ECE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5D4E2E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2D98E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93" w:hRule="exact"/>
          <w:jc w:val="center"/>
        </w:trPr>
        <w:tc>
          <w:tcPr>
            <w:tcW w:w="376" w:type="pct"/>
            <w:vMerge w:val="continue"/>
            <w:tcBorders>
              <w:tl2br w:val="nil"/>
              <w:tr2bl w:val="nil"/>
            </w:tcBorders>
            <w:shd w:val="clear" w:color="auto" w:fill="auto"/>
            <w:noWrap/>
            <w:vAlign w:val="center"/>
          </w:tcPr>
          <w:p w14:paraId="7C08A83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427BFF84">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校园专项</w:t>
            </w:r>
          </w:p>
        </w:tc>
        <w:tc>
          <w:tcPr>
            <w:tcW w:w="676" w:type="dxa"/>
            <w:tcBorders>
              <w:tl2br w:val="nil"/>
              <w:tr2bl w:val="nil"/>
            </w:tcBorders>
            <w:shd w:val="clear" w:color="auto" w:fill="auto"/>
            <w:noWrap/>
            <w:vAlign w:val="center"/>
          </w:tcPr>
          <w:p w14:paraId="6D1B979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500</w:t>
            </w:r>
          </w:p>
        </w:tc>
        <w:tc>
          <w:tcPr>
            <w:tcW w:w="530" w:type="pct"/>
            <w:tcBorders>
              <w:tl2br w:val="nil"/>
              <w:tr2bl w:val="nil"/>
            </w:tcBorders>
            <w:shd w:val="clear" w:color="auto" w:fill="auto"/>
            <w:noWrap/>
            <w:vAlign w:val="center"/>
          </w:tcPr>
          <w:p w14:paraId="55DF96D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0BDDC0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54B57EF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73C39CB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20" w:type="pct"/>
            <w:tcBorders>
              <w:tl2br w:val="nil"/>
              <w:tr2bl w:val="nil"/>
            </w:tcBorders>
            <w:shd w:val="clear" w:color="auto" w:fill="auto"/>
            <w:noWrap/>
            <w:vAlign w:val="center"/>
          </w:tcPr>
          <w:p w14:paraId="455DF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259F6F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527A97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385D8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9" w:hRule="exact"/>
          <w:jc w:val="center"/>
        </w:trPr>
        <w:tc>
          <w:tcPr>
            <w:tcW w:w="376" w:type="pct"/>
            <w:vMerge w:val="continue"/>
            <w:tcBorders>
              <w:tl2br w:val="nil"/>
              <w:tr2bl w:val="nil"/>
            </w:tcBorders>
            <w:shd w:val="clear" w:color="auto" w:fill="auto"/>
            <w:noWrap/>
            <w:vAlign w:val="center"/>
          </w:tcPr>
          <w:p w14:paraId="421F7E6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42E2BEA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676" w:type="dxa"/>
            <w:tcBorders>
              <w:tl2br w:val="nil"/>
              <w:tr2bl w:val="nil"/>
            </w:tcBorders>
            <w:shd w:val="clear" w:color="auto" w:fill="auto"/>
            <w:noWrap/>
            <w:vAlign w:val="center"/>
          </w:tcPr>
          <w:p w14:paraId="2D0A93D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872</w:t>
            </w:r>
          </w:p>
        </w:tc>
        <w:tc>
          <w:tcPr>
            <w:tcW w:w="530" w:type="pct"/>
            <w:tcBorders>
              <w:tl2br w:val="nil"/>
              <w:tr2bl w:val="nil"/>
            </w:tcBorders>
            <w:shd w:val="clear" w:color="auto" w:fill="auto"/>
            <w:noWrap/>
            <w:vAlign w:val="center"/>
          </w:tcPr>
          <w:p w14:paraId="21D722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3414FD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51" w:type="dxa"/>
            <w:tcBorders>
              <w:tl2br w:val="nil"/>
              <w:tr2bl w:val="nil"/>
            </w:tcBorders>
            <w:shd w:val="clear" w:color="auto" w:fill="auto"/>
            <w:noWrap/>
            <w:vAlign w:val="center"/>
          </w:tcPr>
          <w:p w14:paraId="3DDD7B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425</w:t>
            </w:r>
          </w:p>
        </w:tc>
        <w:tc>
          <w:tcPr>
            <w:tcW w:w="485" w:type="pct"/>
            <w:tcBorders>
              <w:tl2br w:val="nil"/>
              <w:tr2bl w:val="nil"/>
            </w:tcBorders>
            <w:shd w:val="clear" w:color="auto" w:fill="auto"/>
            <w:noWrap/>
            <w:vAlign w:val="center"/>
          </w:tcPr>
          <w:p w14:paraId="43A32E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0" w:type="pct"/>
            <w:tcBorders>
              <w:tl2br w:val="nil"/>
              <w:tr2bl w:val="nil"/>
            </w:tcBorders>
            <w:shd w:val="clear" w:color="auto" w:fill="auto"/>
            <w:noWrap/>
            <w:vAlign w:val="center"/>
          </w:tcPr>
          <w:p w14:paraId="39B0DD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1B7C21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0F6C80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28DB43C1">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360E073A">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4DA86960">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65B6EE54">
      <w:pPr>
        <w:pStyle w:val="15"/>
        <w:ind w:left="1260"/>
        <w:rPr>
          <w:rFonts w:hint="eastAsia" w:ascii="宋体" w:hAnsi="宋体" w:eastAsia="宋体" w:cs="宋体"/>
          <w:color w:val="auto"/>
          <w:highlight w:val="none"/>
        </w:rPr>
      </w:pPr>
    </w:p>
    <w:p w14:paraId="404A3C46">
      <w:pPr>
        <w:spacing w:line="360" w:lineRule="auto"/>
        <w:ind w:firstLine="440" w:firstLineChars="200"/>
        <w:jc w:val="right"/>
        <w:rPr>
          <w:rFonts w:hint="eastAsia" w:ascii="宋体" w:hAnsi="宋体" w:eastAsia="宋体" w:cs="宋体"/>
          <w:color w:val="auto"/>
          <w:kern w:val="0"/>
          <w:sz w:val="22"/>
          <w:szCs w:val="22"/>
          <w:highlight w:val="none"/>
        </w:rPr>
      </w:pPr>
    </w:p>
    <w:p w14:paraId="3D2C6932">
      <w:pPr>
        <w:spacing w:line="360" w:lineRule="auto"/>
        <w:ind w:firstLine="440" w:firstLineChars="200"/>
        <w:jc w:val="right"/>
        <w:rPr>
          <w:rFonts w:hint="eastAsia" w:ascii="宋体" w:hAnsi="宋体" w:eastAsia="宋体" w:cs="宋体"/>
          <w:color w:val="auto"/>
          <w:kern w:val="0"/>
          <w:sz w:val="22"/>
          <w:szCs w:val="22"/>
          <w:highlight w:val="none"/>
        </w:rPr>
      </w:pPr>
    </w:p>
    <w:p w14:paraId="5AA2DDA9">
      <w:pPr>
        <w:spacing w:line="360" w:lineRule="auto"/>
        <w:ind w:firstLine="440" w:firstLineChars="200"/>
        <w:jc w:val="right"/>
        <w:rPr>
          <w:rFonts w:hint="eastAsia" w:ascii="宋体" w:hAnsi="宋体" w:eastAsia="宋体" w:cs="宋体"/>
          <w:color w:val="auto"/>
          <w:kern w:val="0"/>
          <w:sz w:val="22"/>
          <w:szCs w:val="22"/>
          <w:highlight w:val="none"/>
        </w:rPr>
      </w:pPr>
    </w:p>
    <w:p w14:paraId="58887B9D">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6CC4DA3B">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2996B54F">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46039197">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2FCF039">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17DB44D4">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包4</w:t>
      </w:r>
      <w:r>
        <w:rPr>
          <w:rFonts w:hint="eastAsia" w:ascii="宋体" w:hAnsi="宋体" w:eastAsia="宋体" w:cs="宋体"/>
          <w:b/>
          <w:bCs/>
          <w:color w:val="auto"/>
          <w:sz w:val="24"/>
          <w:szCs w:val="24"/>
          <w:highlight w:val="none"/>
          <w:lang w:eastAsia="zh-CN"/>
        </w:rPr>
        <w:t>）</w:t>
      </w:r>
    </w:p>
    <w:p w14:paraId="36DDFDEF">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7C7C4837">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1"/>
        <w:gridCol w:w="1175"/>
        <w:gridCol w:w="676"/>
        <w:gridCol w:w="904"/>
        <w:gridCol w:w="828"/>
        <w:gridCol w:w="651"/>
        <w:gridCol w:w="827"/>
        <w:gridCol w:w="887"/>
        <w:gridCol w:w="869"/>
        <w:gridCol w:w="1064"/>
      </w:tblGrid>
      <w:tr w14:paraId="22E2C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tblHeader/>
          <w:jc w:val="center"/>
        </w:trPr>
        <w:tc>
          <w:tcPr>
            <w:tcW w:w="376" w:type="pct"/>
            <w:vMerge w:val="restart"/>
            <w:tcBorders>
              <w:tl2br w:val="nil"/>
              <w:tr2bl w:val="nil"/>
            </w:tcBorders>
            <w:shd w:val="clear" w:color="auto" w:fill="auto"/>
            <w:vAlign w:val="center"/>
          </w:tcPr>
          <w:p w14:paraId="4312C4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5BCE64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69D09A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1ECAB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715ABD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6DA16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4872A5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4" w:type="pct"/>
            <w:vMerge w:val="restart"/>
            <w:tcBorders>
              <w:tl2br w:val="nil"/>
              <w:tr2bl w:val="nil"/>
            </w:tcBorders>
            <w:shd w:val="clear" w:color="auto" w:fill="auto"/>
            <w:vAlign w:val="center"/>
          </w:tcPr>
          <w:p w14:paraId="08234B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114F1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9" w:hRule="exact"/>
          <w:tblHeader/>
          <w:jc w:val="center"/>
        </w:trPr>
        <w:tc>
          <w:tcPr>
            <w:tcW w:w="376" w:type="pct"/>
            <w:vMerge w:val="continue"/>
            <w:tcBorders>
              <w:tl2br w:val="nil"/>
              <w:tr2bl w:val="nil"/>
            </w:tcBorders>
            <w:shd w:val="clear" w:color="auto" w:fill="auto"/>
            <w:vAlign w:val="center"/>
          </w:tcPr>
          <w:p w14:paraId="738062F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7B7E94B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4D6751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0A4336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388A9B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2D378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2" w:type="pct"/>
            <w:tcBorders>
              <w:tl2br w:val="nil"/>
              <w:tr2bl w:val="nil"/>
            </w:tcBorders>
            <w:shd w:val="clear" w:color="auto" w:fill="auto"/>
            <w:vAlign w:val="center"/>
          </w:tcPr>
          <w:p w14:paraId="5DBB19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5" w:type="pct"/>
            <w:tcBorders>
              <w:tl2br w:val="nil"/>
              <w:tr2bl w:val="nil"/>
            </w:tcBorders>
            <w:shd w:val="clear" w:color="auto" w:fill="auto"/>
            <w:vAlign w:val="center"/>
          </w:tcPr>
          <w:p w14:paraId="68B8DC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0" w:type="pct"/>
            <w:tcBorders>
              <w:tl2br w:val="nil"/>
              <w:tr2bl w:val="nil"/>
            </w:tcBorders>
            <w:shd w:val="clear" w:color="auto" w:fill="auto"/>
            <w:vAlign w:val="center"/>
          </w:tcPr>
          <w:p w14:paraId="1B6864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602D0D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08C6504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4" w:type="pct"/>
            <w:vMerge w:val="continue"/>
            <w:tcBorders>
              <w:tl2br w:val="nil"/>
              <w:tr2bl w:val="nil"/>
            </w:tcBorders>
            <w:shd w:val="clear" w:color="auto" w:fill="auto"/>
            <w:vAlign w:val="center"/>
          </w:tcPr>
          <w:p w14:paraId="4879F2D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1A057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exact"/>
          <w:jc w:val="center"/>
        </w:trPr>
        <w:tc>
          <w:tcPr>
            <w:tcW w:w="376" w:type="pct"/>
            <w:vMerge w:val="restart"/>
            <w:tcBorders>
              <w:tl2br w:val="nil"/>
              <w:tr2bl w:val="nil"/>
            </w:tcBorders>
            <w:shd w:val="clear" w:color="auto" w:fill="auto"/>
            <w:noWrap/>
            <w:vAlign w:val="center"/>
          </w:tcPr>
          <w:p w14:paraId="7ADDE3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包4</w:t>
            </w:r>
          </w:p>
        </w:tc>
        <w:tc>
          <w:tcPr>
            <w:tcW w:w="1175" w:type="dxa"/>
            <w:tcBorders>
              <w:tl2br w:val="nil"/>
              <w:tr2bl w:val="nil"/>
            </w:tcBorders>
            <w:shd w:val="clear" w:color="auto" w:fill="auto"/>
            <w:noWrap/>
            <w:vAlign w:val="center"/>
          </w:tcPr>
          <w:p w14:paraId="22FFACE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常州</w:t>
            </w:r>
          </w:p>
        </w:tc>
        <w:tc>
          <w:tcPr>
            <w:tcW w:w="676" w:type="dxa"/>
            <w:tcBorders>
              <w:tl2br w:val="nil"/>
              <w:tr2bl w:val="nil"/>
            </w:tcBorders>
            <w:shd w:val="clear" w:color="auto" w:fill="auto"/>
            <w:noWrap/>
            <w:vAlign w:val="center"/>
          </w:tcPr>
          <w:p w14:paraId="702F88D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354</w:t>
            </w:r>
          </w:p>
        </w:tc>
        <w:tc>
          <w:tcPr>
            <w:tcW w:w="530" w:type="pct"/>
            <w:tcBorders>
              <w:tl2br w:val="nil"/>
              <w:tr2bl w:val="nil"/>
            </w:tcBorders>
            <w:shd w:val="clear" w:color="auto" w:fill="auto"/>
            <w:noWrap/>
            <w:vAlign w:val="center"/>
          </w:tcPr>
          <w:p w14:paraId="1807F37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5F0A9E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3C6C31E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400</w:t>
            </w:r>
          </w:p>
        </w:tc>
        <w:tc>
          <w:tcPr>
            <w:tcW w:w="485" w:type="pct"/>
            <w:tcBorders>
              <w:tl2br w:val="nil"/>
              <w:tr2bl w:val="nil"/>
            </w:tcBorders>
            <w:shd w:val="clear" w:color="auto" w:fill="auto"/>
            <w:noWrap/>
            <w:vAlign w:val="center"/>
          </w:tcPr>
          <w:p w14:paraId="358ADB5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0" w:type="pct"/>
            <w:tcBorders>
              <w:tl2br w:val="nil"/>
              <w:tr2bl w:val="nil"/>
            </w:tcBorders>
            <w:shd w:val="clear" w:color="auto" w:fill="auto"/>
            <w:noWrap/>
            <w:vAlign w:val="center"/>
          </w:tcPr>
          <w:p w14:paraId="0D5249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20E961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364C78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9561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93" w:hRule="exact"/>
          <w:jc w:val="center"/>
        </w:trPr>
        <w:tc>
          <w:tcPr>
            <w:tcW w:w="376" w:type="pct"/>
            <w:vMerge w:val="continue"/>
            <w:tcBorders>
              <w:tl2br w:val="nil"/>
              <w:tr2bl w:val="nil"/>
            </w:tcBorders>
            <w:shd w:val="clear" w:color="auto" w:fill="auto"/>
            <w:noWrap/>
            <w:vAlign w:val="center"/>
          </w:tcPr>
          <w:p w14:paraId="05A2765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24A8E12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你点我检专项</w:t>
            </w:r>
          </w:p>
        </w:tc>
        <w:tc>
          <w:tcPr>
            <w:tcW w:w="676" w:type="dxa"/>
            <w:tcBorders>
              <w:tl2br w:val="nil"/>
              <w:tr2bl w:val="nil"/>
            </w:tcBorders>
            <w:shd w:val="clear" w:color="auto" w:fill="auto"/>
            <w:noWrap/>
            <w:vAlign w:val="center"/>
          </w:tcPr>
          <w:p w14:paraId="15024E2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350</w:t>
            </w:r>
          </w:p>
        </w:tc>
        <w:tc>
          <w:tcPr>
            <w:tcW w:w="530" w:type="pct"/>
            <w:tcBorders>
              <w:tl2br w:val="nil"/>
              <w:tr2bl w:val="nil"/>
            </w:tcBorders>
            <w:shd w:val="clear" w:color="auto" w:fill="auto"/>
            <w:noWrap/>
            <w:vAlign w:val="center"/>
          </w:tcPr>
          <w:p w14:paraId="70254E2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6EC16D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11ACD18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3C30157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20" w:type="pct"/>
            <w:tcBorders>
              <w:tl2br w:val="nil"/>
              <w:tr2bl w:val="nil"/>
            </w:tcBorders>
            <w:shd w:val="clear" w:color="auto" w:fill="auto"/>
            <w:noWrap/>
            <w:vAlign w:val="center"/>
          </w:tcPr>
          <w:p w14:paraId="1BB162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7CFF23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088198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2064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exact"/>
          <w:jc w:val="center"/>
        </w:trPr>
        <w:tc>
          <w:tcPr>
            <w:tcW w:w="376" w:type="pct"/>
            <w:vMerge w:val="continue"/>
            <w:tcBorders>
              <w:tl2br w:val="nil"/>
              <w:tr2bl w:val="nil"/>
            </w:tcBorders>
            <w:shd w:val="clear" w:color="auto" w:fill="auto"/>
            <w:noWrap/>
            <w:vAlign w:val="center"/>
          </w:tcPr>
          <w:p w14:paraId="5AD7ABE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61E2D76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676" w:type="dxa"/>
            <w:tcBorders>
              <w:tl2br w:val="nil"/>
              <w:tr2bl w:val="nil"/>
            </w:tcBorders>
            <w:shd w:val="clear" w:color="auto" w:fill="auto"/>
            <w:noWrap/>
            <w:vAlign w:val="center"/>
          </w:tcPr>
          <w:p w14:paraId="1C1F1FF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704</w:t>
            </w:r>
          </w:p>
        </w:tc>
        <w:tc>
          <w:tcPr>
            <w:tcW w:w="530" w:type="pct"/>
            <w:tcBorders>
              <w:tl2br w:val="nil"/>
              <w:tr2bl w:val="nil"/>
            </w:tcBorders>
            <w:shd w:val="clear" w:color="auto" w:fill="auto"/>
            <w:noWrap/>
            <w:vAlign w:val="center"/>
          </w:tcPr>
          <w:p w14:paraId="00A38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1E309D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51" w:type="dxa"/>
            <w:tcBorders>
              <w:tl2br w:val="nil"/>
              <w:tr2bl w:val="nil"/>
            </w:tcBorders>
            <w:shd w:val="clear" w:color="auto" w:fill="auto"/>
            <w:noWrap/>
            <w:vAlign w:val="center"/>
          </w:tcPr>
          <w:p w14:paraId="72A03B9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c>
          <w:tcPr>
            <w:tcW w:w="485" w:type="pct"/>
            <w:tcBorders>
              <w:tl2br w:val="nil"/>
              <w:tr2bl w:val="nil"/>
            </w:tcBorders>
            <w:shd w:val="clear" w:color="auto" w:fill="auto"/>
            <w:noWrap/>
            <w:vAlign w:val="center"/>
          </w:tcPr>
          <w:p w14:paraId="474279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0" w:type="pct"/>
            <w:tcBorders>
              <w:tl2br w:val="nil"/>
              <w:tr2bl w:val="nil"/>
            </w:tcBorders>
            <w:shd w:val="clear" w:color="auto" w:fill="auto"/>
            <w:noWrap/>
            <w:vAlign w:val="center"/>
          </w:tcPr>
          <w:p w14:paraId="2127A7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D9787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4C7D36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02BB00F1">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76A269F9">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3B49E54E">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7CF7FD59">
      <w:pPr>
        <w:pStyle w:val="15"/>
        <w:ind w:left="1260"/>
        <w:rPr>
          <w:rFonts w:hint="eastAsia" w:ascii="宋体" w:hAnsi="宋体" w:eastAsia="宋体" w:cs="宋体"/>
          <w:color w:val="auto"/>
          <w:highlight w:val="none"/>
        </w:rPr>
      </w:pPr>
    </w:p>
    <w:p w14:paraId="76E5BF33">
      <w:pPr>
        <w:spacing w:line="360" w:lineRule="auto"/>
        <w:ind w:firstLine="440" w:firstLineChars="200"/>
        <w:jc w:val="right"/>
        <w:rPr>
          <w:rFonts w:hint="eastAsia" w:ascii="宋体" w:hAnsi="宋体" w:eastAsia="宋体" w:cs="宋体"/>
          <w:color w:val="auto"/>
          <w:kern w:val="0"/>
          <w:sz w:val="22"/>
          <w:szCs w:val="22"/>
          <w:highlight w:val="none"/>
        </w:rPr>
      </w:pPr>
    </w:p>
    <w:p w14:paraId="0120C429">
      <w:pPr>
        <w:spacing w:line="360" w:lineRule="auto"/>
        <w:ind w:firstLine="440" w:firstLineChars="200"/>
        <w:jc w:val="right"/>
        <w:rPr>
          <w:rFonts w:hint="eastAsia" w:ascii="宋体" w:hAnsi="宋体" w:eastAsia="宋体" w:cs="宋体"/>
          <w:color w:val="auto"/>
          <w:kern w:val="0"/>
          <w:sz w:val="22"/>
          <w:szCs w:val="22"/>
          <w:highlight w:val="none"/>
        </w:rPr>
      </w:pPr>
    </w:p>
    <w:p w14:paraId="7F4540B3">
      <w:pPr>
        <w:spacing w:line="360" w:lineRule="auto"/>
        <w:ind w:firstLine="440" w:firstLineChars="200"/>
        <w:jc w:val="right"/>
        <w:rPr>
          <w:rFonts w:hint="eastAsia" w:ascii="宋体" w:hAnsi="宋体" w:eastAsia="宋体" w:cs="宋体"/>
          <w:color w:val="auto"/>
          <w:kern w:val="0"/>
          <w:sz w:val="22"/>
          <w:szCs w:val="22"/>
          <w:highlight w:val="none"/>
        </w:rPr>
      </w:pPr>
    </w:p>
    <w:p w14:paraId="5AF38143">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307B0259">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70281A2A">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4BFDC18F">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BF8E867">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5288CF80">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包5</w:t>
      </w:r>
      <w:r>
        <w:rPr>
          <w:rFonts w:hint="eastAsia" w:ascii="宋体" w:hAnsi="宋体" w:eastAsia="宋体" w:cs="宋体"/>
          <w:b/>
          <w:bCs/>
          <w:color w:val="auto"/>
          <w:sz w:val="24"/>
          <w:szCs w:val="24"/>
          <w:highlight w:val="none"/>
          <w:lang w:eastAsia="zh-CN"/>
        </w:rPr>
        <w:t>）</w:t>
      </w:r>
    </w:p>
    <w:p w14:paraId="74356B99">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64E0281F">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1"/>
        <w:gridCol w:w="1175"/>
        <w:gridCol w:w="676"/>
        <w:gridCol w:w="904"/>
        <w:gridCol w:w="828"/>
        <w:gridCol w:w="651"/>
        <w:gridCol w:w="827"/>
        <w:gridCol w:w="887"/>
        <w:gridCol w:w="869"/>
        <w:gridCol w:w="1064"/>
      </w:tblGrid>
      <w:tr w14:paraId="0A730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tblHeader/>
          <w:jc w:val="center"/>
        </w:trPr>
        <w:tc>
          <w:tcPr>
            <w:tcW w:w="376" w:type="pct"/>
            <w:vMerge w:val="restart"/>
            <w:tcBorders>
              <w:tl2br w:val="nil"/>
              <w:tr2bl w:val="nil"/>
            </w:tcBorders>
            <w:shd w:val="clear" w:color="auto" w:fill="auto"/>
            <w:vAlign w:val="center"/>
          </w:tcPr>
          <w:p w14:paraId="0A7A96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2666AB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5CCABF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49C195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70FF2C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47BBB0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335CE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4" w:type="pct"/>
            <w:vMerge w:val="restart"/>
            <w:tcBorders>
              <w:tl2br w:val="nil"/>
              <w:tr2bl w:val="nil"/>
            </w:tcBorders>
            <w:shd w:val="clear" w:color="auto" w:fill="auto"/>
            <w:vAlign w:val="center"/>
          </w:tcPr>
          <w:p w14:paraId="057EBA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40B25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09" w:hRule="exact"/>
          <w:tblHeader/>
          <w:jc w:val="center"/>
        </w:trPr>
        <w:tc>
          <w:tcPr>
            <w:tcW w:w="376" w:type="pct"/>
            <w:vMerge w:val="continue"/>
            <w:tcBorders>
              <w:tl2br w:val="nil"/>
              <w:tr2bl w:val="nil"/>
            </w:tcBorders>
            <w:shd w:val="clear" w:color="auto" w:fill="auto"/>
            <w:vAlign w:val="center"/>
          </w:tcPr>
          <w:p w14:paraId="2250B4A5">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2017F57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40E423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7B74EF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3DE50F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0AAE47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2" w:type="pct"/>
            <w:tcBorders>
              <w:tl2br w:val="nil"/>
              <w:tr2bl w:val="nil"/>
            </w:tcBorders>
            <w:shd w:val="clear" w:color="auto" w:fill="auto"/>
            <w:vAlign w:val="center"/>
          </w:tcPr>
          <w:p w14:paraId="4E1146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5" w:type="pct"/>
            <w:tcBorders>
              <w:tl2br w:val="nil"/>
              <w:tr2bl w:val="nil"/>
            </w:tcBorders>
            <w:shd w:val="clear" w:color="auto" w:fill="auto"/>
            <w:vAlign w:val="center"/>
          </w:tcPr>
          <w:p w14:paraId="4FA00B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0" w:type="pct"/>
            <w:tcBorders>
              <w:tl2br w:val="nil"/>
              <w:tr2bl w:val="nil"/>
            </w:tcBorders>
            <w:shd w:val="clear" w:color="auto" w:fill="auto"/>
            <w:vAlign w:val="center"/>
          </w:tcPr>
          <w:p w14:paraId="74CA9E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418454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41EFA7A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4" w:type="pct"/>
            <w:vMerge w:val="continue"/>
            <w:tcBorders>
              <w:tl2br w:val="nil"/>
              <w:tr2bl w:val="nil"/>
            </w:tcBorders>
            <w:shd w:val="clear" w:color="auto" w:fill="auto"/>
            <w:vAlign w:val="center"/>
          </w:tcPr>
          <w:p w14:paraId="039A8878">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4DB3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exact"/>
          <w:jc w:val="center"/>
        </w:trPr>
        <w:tc>
          <w:tcPr>
            <w:tcW w:w="376" w:type="pct"/>
            <w:vMerge w:val="restart"/>
            <w:tcBorders>
              <w:tl2br w:val="nil"/>
              <w:tr2bl w:val="nil"/>
            </w:tcBorders>
            <w:shd w:val="clear" w:color="auto" w:fill="auto"/>
            <w:noWrap/>
            <w:vAlign w:val="center"/>
          </w:tcPr>
          <w:p w14:paraId="42D7C7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包5</w:t>
            </w:r>
          </w:p>
        </w:tc>
        <w:tc>
          <w:tcPr>
            <w:tcW w:w="1175" w:type="dxa"/>
            <w:tcBorders>
              <w:tl2br w:val="nil"/>
              <w:tr2bl w:val="nil"/>
            </w:tcBorders>
            <w:shd w:val="clear" w:color="auto" w:fill="auto"/>
            <w:noWrap/>
            <w:vAlign w:val="center"/>
          </w:tcPr>
          <w:p w14:paraId="4631391D">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镇江</w:t>
            </w:r>
          </w:p>
        </w:tc>
        <w:tc>
          <w:tcPr>
            <w:tcW w:w="676" w:type="dxa"/>
            <w:tcBorders>
              <w:tl2br w:val="nil"/>
              <w:tr2bl w:val="nil"/>
            </w:tcBorders>
            <w:shd w:val="clear" w:color="auto" w:fill="auto"/>
            <w:noWrap/>
            <w:vAlign w:val="center"/>
          </w:tcPr>
          <w:p w14:paraId="351BBA5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297</w:t>
            </w:r>
          </w:p>
        </w:tc>
        <w:tc>
          <w:tcPr>
            <w:tcW w:w="530" w:type="pct"/>
            <w:tcBorders>
              <w:tl2br w:val="nil"/>
              <w:tr2bl w:val="nil"/>
            </w:tcBorders>
            <w:shd w:val="clear" w:color="auto" w:fill="auto"/>
            <w:noWrap/>
            <w:vAlign w:val="center"/>
          </w:tcPr>
          <w:p w14:paraId="3A2025C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4BD9C3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2E5E2ED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360</w:t>
            </w:r>
          </w:p>
        </w:tc>
        <w:tc>
          <w:tcPr>
            <w:tcW w:w="485" w:type="pct"/>
            <w:tcBorders>
              <w:tl2br w:val="nil"/>
              <w:tr2bl w:val="nil"/>
            </w:tcBorders>
            <w:shd w:val="clear" w:color="auto" w:fill="auto"/>
            <w:noWrap/>
            <w:vAlign w:val="center"/>
          </w:tcPr>
          <w:p w14:paraId="7FB21C7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0" w:type="pct"/>
            <w:tcBorders>
              <w:tl2br w:val="nil"/>
              <w:tr2bl w:val="nil"/>
            </w:tcBorders>
            <w:shd w:val="clear" w:color="auto" w:fill="auto"/>
            <w:noWrap/>
            <w:vAlign w:val="center"/>
          </w:tcPr>
          <w:p w14:paraId="1EE4E6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EAE52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206476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405C3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93" w:hRule="exact"/>
          <w:jc w:val="center"/>
        </w:trPr>
        <w:tc>
          <w:tcPr>
            <w:tcW w:w="376" w:type="pct"/>
            <w:vMerge w:val="continue"/>
            <w:tcBorders>
              <w:tl2br w:val="nil"/>
              <w:tr2bl w:val="nil"/>
            </w:tcBorders>
            <w:shd w:val="clear" w:color="auto" w:fill="auto"/>
            <w:noWrap/>
            <w:vAlign w:val="center"/>
          </w:tcPr>
          <w:p w14:paraId="626C910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3339529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你点我检专项</w:t>
            </w:r>
          </w:p>
        </w:tc>
        <w:tc>
          <w:tcPr>
            <w:tcW w:w="676" w:type="dxa"/>
            <w:tcBorders>
              <w:tl2br w:val="nil"/>
              <w:tr2bl w:val="nil"/>
            </w:tcBorders>
            <w:shd w:val="clear" w:color="auto" w:fill="auto"/>
            <w:noWrap/>
            <w:vAlign w:val="center"/>
          </w:tcPr>
          <w:p w14:paraId="4755492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000000"/>
                <w:kern w:val="0"/>
                <w:sz w:val="22"/>
                <w:szCs w:val="22"/>
                <w:u w:val="none"/>
                <w:lang w:val="en-US" w:eastAsia="zh-CN" w:bidi="ar"/>
              </w:rPr>
              <w:t>350</w:t>
            </w:r>
          </w:p>
        </w:tc>
        <w:tc>
          <w:tcPr>
            <w:tcW w:w="530" w:type="pct"/>
            <w:tcBorders>
              <w:tl2br w:val="nil"/>
              <w:tr2bl w:val="nil"/>
            </w:tcBorders>
            <w:shd w:val="clear" w:color="auto" w:fill="auto"/>
            <w:noWrap/>
            <w:vAlign w:val="center"/>
          </w:tcPr>
          <w:p w14:paraId="49E453CD">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85" w:type="pct"/>
            <w:tcBorders>
              <w:tl2br w:val="nil"/>
              <w:tr2bl w:val="nil"/>
            </w:tcBorders>
            <w:shd w:val="clear" w:color="auto" w:fill="auto"/>
            <w:noWrap/>
            <w:vAlign w:val="center"/>
          </w:tcPr>
          <w:p w14:paraId="3EEC8F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51" w:type="dxa"/>
            <w:tcBorders>
              <w:tl2br w:val="nil"/>
              <w:tr2bl w:val="nil"/>
            </w:tcBorders>
            <w:shd w:val="clear" w:color="auto" w:fill="auto"/>
            <w:noWrap/>
            <w:vAlign w:val="center"/>
          </w:tcPr>
          <w:p w14:paraId="319B8C3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20C245D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20" w:type="pct"/>
            <w:tcBorders>
              <w:tl2br w:val="nil"/>
              <w:tr2bl w:val="nil"/>
            </w:tcBorders>
            <w:shd w:val="clear" w:color="auto" w:fill="auto"/>
            <w:noWrap/>
            <w:vAlign w:val="center"/>
          </w:tcPr>
          <w:p w14:paraId="35372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769ED5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3041B8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5F7C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exact"/>
          <w:jc w:val="center"/>
        </w:trPr>
        <w:tc>
          <w:tcPr>
            <w:tcW w:w="376" w:type="pct"/>
            <w:vMerge w:val="continue"/>
            <w:tcBorders>
              <w:tl2br w:val="nil"/>
              <w:tr2bl w:val="nil"/>
            </w:tcBorders>
            <w:shd w:val="clear" w:color="auto" w:fill="auto"/>
            <w:noWrap/>
            <w:vAlign w:val="center"/>
          </w:tcPr>
          <w:p w14:paraId="078F0B1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75" w:type="dxa"/>
            <w:tcBorders>
              <w:tl2br w:val="nil"/>
              <w:tr2bl w:val="nil"/>
            </w:tcBorders>
            <w:shd w:val="clear" w:color="auto" w:fill="auto"/>
            <w:noWrap/>
            <w:vAlign w:val="center"/>
          </w:tcPr>
          <w:p w14:paraId="63FDACC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676" w:type="dxa"/>
            <w:tcBorders>
              <w:tl2br w:val="nil"/>
              <w:tr2bl w:val="nil"/>
            </w:tcBorders>
            <w:shd w:val="clear" w:color="auto" w:fill="auto"/>
            <w:noWrap/>
            <w:vAlign w:val="center"/>
          </w:tcPr>
          <w:p w14:paraId="438C007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647</w:t>
            </w:r>
          </w:p>
        </w:tc>
        <w:tc>
          <w:tcPr>
            <w:tcW w:w="530" w:type="pct"/>
            <w:tcBorders>
              <w:tl2br w:val="nil"/>
              <w:tr2bl w:val="nil"/>
            </w:tcBorders>
            <w:shd w:val="clear" w:color="auto" w:fill="auto"/>
            <w:noWrap/>
            <w:vAlign w:val="center"/>
          </w:tcPr>
          <w:p w14:paraId="734A08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7FC48D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51" w:type="dxa"/>
            <w:tcBorders>
              <w:tl2br w:val="nil"/>
              <w:tr2bl w:val="nil"/>
            </w:tcBorders>
            <w:shd w:val="clear" w:color="auto" w:fill="auto"/>
            <w:noWrap/>
            <w:vAlign w:val="center"/>
          </w:tcPr>
          <w:p w14:paraId="2F347C9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360</w:t>
            </w:r>
          </w:p>
        </w:tc>
        <w:tc>
          <w:tcPr>
            <w:tcW w:w="485" w:type="pct"/>
            <w:tcBorders>
              <w:tl2br w:val="nil"/>
              <w:tr2bl w:val="nil"/>
            </w:tcBorders>
            <w:shd w:val="clear" w:color="auto" w:fill="auto"/>
            <w:noWrap/>
            <w:vAlign w:val="center"/>
          </w:tcPr>
          <w:p w14:paraId="54DBA8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0" w:type="pct"/>
            <w:tcBorders>
              <w:tl2br w:val="nil"/>
              <w:tr2bl w:val="nil"/>
            </w:tcBorders>
            <w:shd w:val="clear" w:color="auto" w:fill="auto"/>
            <w:noWrap/>
            <w:vAlign w:val="center"/>
          </w:tcPr>
          <w:p w14:paraId="7341A6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511CD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2F8B1B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3733D4C6">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3D7D017D">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71D4D145">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7B43985A">
      <w:pPr>
        <w:pStyle w:val="15"/>
        <w:ind w:left="1260"/>
        <w:rPr>
          <w:rFonts w:hint="eastAsia" w:ascii="宋体" w:hAnsi="宋体" w:eastAsia="宋体" w:cs="宋体"/>
          <w:color w:val="auto"/>
          <w:highlight w:val="none"/>
        </w:rPr>
      </w:pPr>
    </w:p>
    <w:p w14:paraId="6222E9C5">
      <w:pPr>
        <w:spacing w:line="360" w:lineRule="auto"/>
        <w:ind w:firstLine="440" w:firstLineChars="200"/>
        <w:jc w:val="right"/>
        <w:rPr>
          <w:rFonts w:hint="eastAsia" w:ascii="宋体" w:hAnsi="宋体" w:eastAsia="宋体" w:cs="宋体"/>
          <w:color w:val="auto"/>
          <w:kern w:val="0"/>
          <w:sz w:val="22"/>
          <w:szCs w:val="22"/>
          <w:highlight w:val="none"/>
        </w:rPr>
      </w:pPr>
    </w:p>
    <w:p w14:paraId="0A331260">
      <w:pPr>
        <w:spacing w:line="360" w:lineRule="auto"/>
        <w:ind w:firstLine="440" w:firstLineChars="200"/>
        <w:jc w:val="right"/>
        <w:rPr>
          <w:rFonts w:hint="eastAsia" w:ascii="宋体" w:hAnsi="宋体" w:eastAsia="宋体" w:cs="宋体"/>
          <w:color w:val="auto"/>
          <w:kern w:val="0"/>
          <w:sz w:val="22"/>
          <w:szCs w:val="22"/>
          <w:highlight w:val="none"/>
        </w:rPr>
      </w:pPr>
    </w:p>
    <w:p w14:paraId="78D86880">
      <w:pPr>
        <w:spacing w:line="360" w:lineRule="auto"/>
        <w:ind w:firstLine="440" w:firstLineChars="200"/>
        <w:jc w:val="right"/>
        <w:rPr>
          <w:rFonts w:hint="eastAsia" w:ascii="宋体" w:hAnsi="宋体" w:eastAsia="宋体" w:cs="宋体"/>
          <w:color w:val="auto"/>
          <w:kern w:val="0"/>
          <w:sz w:val="22"/>
          <w:szCs w:val="22"/>
          <w:highlight w:val="none"/>
        </w:rPr>
      </w:pPr>
    </w:p>
    <w:p w14:paraId="00652E4A">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1C544F85">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0664BD0F">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00E6A59C">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99299AB">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2FEC1DB5">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包6</w:t>
      </w:r>
      <w:r>
        <w:rPr>
          <w:rFonts w:hint="eastAsia" w:ascii="宋体" w:hAnsi="宋体" w:eastAsia="宋体" w:cs="宋体"/>
          <w:b/>
          <w:bCs/>
          <w:color w:val="auto"/>
          <w:sz w:val="24"/>
          <w:szCs w:val="24"/>
          <w:highlight w:val="none"/>
          <w:lang w:eastAsia="zh-CN"/>
        </w:rPr>
        <w:t>）</w:t>
      </w:r>
    </w:p>
    <w:p w14:paraId="630E61E3">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567554A0">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3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62"/>
        <w:gridCol w:w="1218"/>
        <w:gridCol w:w="699"/>
        <w:gridCol w:w="936"/>
        <w:gridCol w:w="858"/>
        <w:gridCol w:w="673"/>
        <w:gridCol w:w="855"/>
        <w:gridCol w:w="922"/>
        <w:gridCol w:w="900"/>
        <w:gridCol w:w="1103"/>
      </w:tblGrid>
      <w:tr w14:paraId="5D2D6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3" w:hRule="exact"/>
          <w:tblHeader/>
          <w:jc w:val="center"/>
        </w:trPr>
        <w:tc>
          <w:tcPr>
            <w:tcW w:w="375" w:type="pct"/>
            <w:vMerge w:val="restart"/>
            <w:tcBorders>
              <w:tl2br w:val="nil"/>
              <w:tr2bl w:val="nil"/>
            </w:tcBorders>
            <w:shd w:val="clear" w:color="auto" w:fill="auto"/>
            <w:vAlign w:val="center"/>
          </w:tcPr>
          <w:p w14:paraId="2A7FF6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4379C8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90" w:type="pct"/>
            <w:vMerge w:val="restart"/>
            <w:tcBorders>
              <w:tl2br w:val="nil"/>
              <w:tr2bl w:val="nil"/>
            </w:tcBorders>
            <w:shd w:val="clear" w:color="auto" w:fill="auto"/>
            <w:vAlign w:val="center"/>
          </w:tcPr>
          <w:p w14:paraId="6096C0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4728FF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6B4F92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671A20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7DD0E8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5" w:type="pct"/>
            <w:vMerge w:val="restart"/>
            <w:tcBorders>
              <w:tl2br w:val="nil"/>
              <w:tr2bl w:val="nil"/>
            </w:tcBorders>
            <w:shd w:val="clear" w:color="auto" w:fill="auto"/>
            <w:vAlign w:val="center"/>
          </w:tcPr>
          <w:p w14:paraId="0DE10C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0FBD1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15" w:hRule="exact"/>
          <w:tblHeader/>
          <w:jc w:val="center"/>
        </w:trPr>
        <w:tc>
          <w:tcPr>
            <w:tcW w:w="375" w:type="pct"/>
            <w:vMerge w:val="continue"/>
            <w:tcBorders>
              <w:tl2br w:val="nil"/>
              <w:tr2bl w:val="nil"/>
            </w:tcBorders>
            <w:shd w:val="clear" w:color="auto" w:fill="auto"/>
            <w:vAlign w:val="center"/>
          </w:tcPr>
          <w:p w14:paraId="293A16A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90" w:type="pct"/>
            <w:vMerge w:val="continue"/>
            <w:tcBorders>
              <w:tl2br w:val="nil"/>
              <w:tr2bl w:val="nil"/>
            </w:tcBorders>
            <w:shd w:val="clear" w:color="auto" w:fill="auto"/>
            <w:vAlign w:val="center"/>
          </w:tcPr>
          <w:p w14:paraId="308AFFF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6EFF43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72DC0F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2E1F0A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43BACC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5CD6D3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4" w:type="pct"/>
            <w:tcBorders>
              <w:tl2br w:val="nil"/>
              <w:tr2bl w:val="nil"/>
            </w:tcBorders>
            <w:shd w:val="clear" w:color="auto" w:fill="auto"/>
            <w:vAlign w:val="center"/>
          </w:tcPr>
          <w:p w14:paraId="330DDE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2" w:type="pct"/>
            <w:tcBorders>
              <w:tl2br w:val="nil"/>
              <w:tr2bl w:val="nil"/>
            </w:tcBorders>
            <w:shd w:val="clear" w:color="auto" w:fill="auto"/>
            <w:vAlign w:val="center"/>
          </w:tcPr>
          <w:p w14:paraId="24A7C0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631877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70270E9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5" w:type="pct"/>
            <w:vMerge w:val="continue"/>
            <w:tcBorders>
              <w:tl2br w:val="nil"/>
              <w:tr2bl w:val="nil"/>
            </w:tcBorders>
            <w:shd w:val="clear" w:color="auto" w:fill="auto"/>
            <w:vAlign w:val="center"/>
          </w:tcPr>
          <w:p w14:paraId="205AD0D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65812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30" w:hRule="exact"/>
          <w:jc w:val="center"/>
        </w:trPr>
        <w:tc>
          <w:tcPr>
            <w:tcW w:w="375" w:type="pct"/>
            <w:vMerge w:val="restart"/>
            <w:tcBorders>
              <w:tl2br w:val="nil"/>
              <w:tr2bl w:val="nil"/>
            </w:tcBorders>
            <w:shd w:val="clear" w:color="auto" w:fill="auto"/>
            <w:noWrap/>
            <w:vAlign w:val="center"/>
          </w:tcPr>
          <w:p w14:paraId="7090DA4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包6</w:t>
            </w:r>
          </w:p>
        </w:tc>
        <w:tc>
          <w:tcPr>
            <w:tcW w:w="690" w:type="pct"/>
            <w:tcBorders>
              <w:tl2br w:val="nil"/>
              <w:tr2bl w:val="nil"/>
            </w:tcBorders>
            <w:shd w:val="clear" w:color="auto" w:fill="auto"/>
            <w:noWrap/>
            <w:vAlign w:val="center"/>
          </w:tcPr>
          <w:p w14:paraId="377DF4B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徐州</w:t>
            </w:r>
          </w:p>
        </w:tc>
        <w:tc>
          <w:tcPr>
            <w:tcW w:w="396" w:type="pct"/>
            <w:tcBorders>
              <w:tl2br w:val="nil"/>
              <w:tr2bl w:val="nil"/>
            </w:tcBorders>
            <w:shd w:val="clear" w:color="auto" w:fill="auto"/>
            <w:noWrap/>
            <w:vAlign w:val="center"/>
          </w:tcPr>
          <w:p w14:paraId="788C416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432</w:t>
            </w:r>
          </w:p>
        </w:tc>
        <w:tc>
          <w:tcPr>
            <w:tcW w:w="530" w:type="pct"/>
            <w:tcBorders>
              <w:tl2br w:val="nil"/>
              <w:tr2bl w:val="nil"/>
            </w:tcBorders>
            <w:shd w:val="clear" w:color="auto" w:fill="auto"/>
            <w:noWrap/>
            <w:vAlign w:val="center"/>
          </w:tcPr>
          <w:p w14:paraId="5F16C0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37A88F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73" w:type="dxa"/>
            <w:tcBorders>
              <w:tl2br w:val="nil"/>
              <w:tr2bl w:val="nil"/>
            </w:tcBorders>
            <w:shd w:val="clear" w:color="auto" w:fill="auto"/>
            <w:noWrap/>
            <w:vAlign w:val="center"/>
          </w:tcPr>
          <w:p w14:paraId="36AC839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540</w:t>
            </w:r>
          </w:p>
        </w:tc>
        <w:tc>
          <w:tcPr>
            <w:tcW w:w="484" w:type="pct"/>
            <w:tcBorders>
              <w:tl2br w:val="nil"/>
              <w:tr2bl w:val="nil"/>
            </w:tcBorders>
            <w:shd w:val="clear" w:color="auto" w:fill="auto"/>
            <w:noWrap/>
            <w:vAlign w:val="center"/>
          </w:tcPr>
          <w:p w14:paraId="6CCA4EC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22" w:type="pct"/>
            <w:tcBorders>
              <w:tl2br w:val="nil"/>
              <w:tr2bl w:val="nil"/>
            </w:tcBorders>
            <w:shd w:val="clear" w:color="auto" w:fill="auto"/>
            <w:noWrap/>
            <w:vAlign w:val="center"/>
          </w:tcPr>
          <w:p w14:paraId="0EF690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21D1F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344958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00CFB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50" w:hRule="exact"/>
          <w:jc w:val="center"/>
        </w:trPr>
        <w:tc>
          <w:tcPr>
            <w:tcW w:w="375" w:type="pct"/>
            <w:vMerge w:val="continue"/>
            <w:tcBorders>
              <w:tl2br w:val="nil"/>
              <w:tr2bl w:val="nil"/>
            </w:tcBorders>
            <w:shd w:val="clear" w:color="auto" w:fill="auto"/>
            <w:noWrap/>
            <w:vAlign w:val="center"/>
          </w:tcPr>
          <w:p w14:paraId="6931B137">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90" w:type="pct"/>
            <w:tcBorders>
              <w:tl2br w:val="nil"/>
              <w:tr2bl w:val="nil"/>
            </w:tcBorders>
            <w:shd w:val="clear" w:color="auto" w:fill="auto"/>
            <w:noWrap/>
            <w:vAlign w:val="center"/>
          </w:tcPr>
          <w:p w14:paraId="5350CB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396" w:type="pct"/>
            <w:tcBorders>
              <w:tl2br w:val="nil"/>
              <w:tr2bl w:val="nil"/>
            </w:tcBorders>
            <w:shd w:val="clear" w:color="auto" w:fill="auto"/>
            <w:noWrap/>
            <w:vAlign w:val="center"/>
          </w:tcPr>
          <w:p w14:paraId="4687E0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432</w:t>
            </w:r>
          </w:p>
        </w:tc>
        <w:tc>
          <w:tcPr>
            <w:tcW w:w="530" w:type="pct"/>
            <w:tcBorders>
              <w:tl2br w:val="nil"/>
              <w:tr2bl w:val="nil"/>
            </w:tcBorders>
            <w:shd w:val="clear" w:color="auto" w:fill="auto"/>
            <w:noWrap/>
            <w:vAlign w:val="center"/>
          </w:tcPr>
          <w:p w14:paraId="0B9672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5D92E3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73" w:type="dxa"/>
            <w:tcBorders>
              <w:tl2br w:val="nil"/>
              <w:tr2bl w:val="nil"/>
            </w:tcBorders>
            <w:shd w:val="clear" w:color="auto" w:fill="auto"/>
            <w:noWrap/>
            <w:vAlign w:val="center"/>
          </w:tcPr>
          <w:p w14:paraId="4B2A449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540</w:t>
            </w:r>
          </w:p>
        </w:tc>
        <w:tc>
          <w:tcPr>
            <w:tcW w:w="484" w:type="pct"/>
            <w:tcBorders>
              <w:tl2br w:val="nil"/>
              <w:tr2bl w:val="nil"/>
            </w:tcBorders>
            <w:shd w:val="clear" w:color="auto" w:fill="auto"/>
            <w:noWrap/>
            <w:vAlign w:val="center"/>
          </w:tcPr>
          <w:p w14:paraId="46825D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2" w:type="pct"/>
            <w:tcBorders>
              <w:tl2br w:val="nil"/>
              <w:tr2bl w:val="nil"/>
            </w:tcBorders>
            <w:shd w:val="clear" w:color="auto" w:fill="auto"/>
            <w:noWrap/>
            <w:vAlign w:val="center"/>
          </w:tcPr>
          <w:p w14:paraId="76C656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22210F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6DB5E8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6C18CA90">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436CB041">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0EA3E487">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1AE3F994">
      <w:pPr>
        <w:pStyle w:val="15"/>
        <w:ind w:left="1260"/>
        <w:rPr>
          <w:rFonts w:hint="eastAsia" w:ascii="宋体" w:hAnsi="宋体" w:eastAsia="宋体" w:cs="宋体"/>
          <w:color w:val="auto"/>
          <w:highlight w:val="none"/>
        </w:rPr>
      </w:pPr>
    </w:p>
    <w:p w14:paraId="25EABD60">
      <w:pPr>
        <w:spacing w:line="360" w:lineRule="auto"/>
        <w:ind w:firstLine="440" w:firstLineChars="200"/>
        <w:jc w:val="right"/>
        <w:rPr>
          <w:rFonts w:hint="eastAsia" w:ascii="宋体" w:hAnsi="宋体" w:eastAsia="宋体" w:cs="宋体"/>
          <w:color w:val="auto"/>
          <w:kern w:val="0"/>
          <w:sz w:val="22"/>
          <w:szCs w:val="22"/>
          <w:highlight w:val="none"/>
        </w:rPr>
      </w:pPr>
    </w:p>
    <w:p w14:paraId="66ADDA29">
      <w:pPr>
        <w:spacing w:line="360" w:lineRule="auto"/>
        <w:ind w:firstLine="440" w:firstLineChars="200"/>
        <w:jc w:val="right"/>
        <w:rPr>
          <w:rFonts w:hint="eastAsia" w:ascii="宋体" w:hAnsi="宋体" w:eastAsia="宋体" w:cs="宋体"/>
          <w:color w:val="auto"/>
          <w:kern w:val="0"/>
          <w:sz w:val="22"/>
          <w:szCs w:val="22"/>
          <w:highlight w:val="none"/>
        </w:rPr>
      </w:pPr>
    </w:p>
    <w:p w14:paraId="63AB432B">
      <w:pPr>
        <w:spacing w:line="360" w:lineRule="auto"/>
        <w:ind w:firstLine="440" w:firstLineChars="200"/>
        <w:jc w:val="right"/>
        <w:rPr>
          <w:rFonts w:hint="eastAsia" w:ascii="宋体" w:hAnsi="宋体" w:eastAsia="宋体" w:cs="宋体"/>
          <w:color w:val="auto"/>
          <w:kern w:val="0"/>
          <w:sz w:val="22"/>
          <w:szCs w:val="22"/>
          <w:highlight w:val="none"/>
        </w:rPr>
      </w:pPr>
    </w:p>
    <w:p w14:paraId="6E035D16">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2DBEB54B">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252FFB9E">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75A1CD07">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C335BB7">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54939EA4">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包7</w:t>
      </w:r>
      <w:r>
        <w:rPr>
          <w:rFonts w:hint="eastAsia" w:ascii="宋体" w:hAnsi="宋体" w:eastAsia="宋体" w:cs="宋体"/>
          <w:b/>
          <w:bCs/>
          <w:color w:val="auto"/>
          <w:sz w:val="24"/>
          <w:szCs w:val="24"/>
          <w:highlight w:val="none"/>
          <w:lang w:eastAsia="zh-CN"/>
        </w:rPr>
        <w:t>）</w:t>
      </w:r>
    </w:p>
    <w:p w14:paraId="7DFEB3E2">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728E51F3">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2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51"/>
        <w:gridCol w:w="1198"/>
        <w:gridCol w:w="688"/>
        <w:gridCol w:w="921"/>
        <w:gridCol w:w="845"/>
        <w:gridCol w:w="663"/>
        <w:gridCol w:w="842"/>
        <w:gridCol w:w="905"/>
        <w:gridCol w:w="886"/>
        <w:gridCol w:w="1086"/>
      </w:tblGrid>
      <w:tr w14:paraId="2AB72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7" w:hRule="exact"/>
          <w:tblHeader/>
          <w:jc w:val="center"/>
        </w:trPr>
        <w:tc>
          <w:tcPr>
            <w:tcW w:w="374" w:type="pct"/>
            <w:vMerge w:val="restart"/>
            <w:tcBorders>
              <w:tl2br w:val="nil"/>
              <w:tr2bl w:val="nil"/>
            </w:tcBorders>
            <w:shd w:val="clear" w:color="auto" w:fill="auto"/>
            <w:vAlign w:val="center"/>
          </w:tcPr>
          <w:p w14:paraId="77AD2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303074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18F10C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6EABA4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06849F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10" w:type="pct"/>
            <w:vMerge w:val="restart"/>
            <w:tcBorders>
              <w:tl2br w:val="nil"/>
              <w:tr2bl w:val="nil"/>
            </w:tcBorders>
            <w:shd w:val="clear" w:color="auto" w:fill="auto"/>
            <w:vAlign w:val="center"/>
          </w:tcPr>
          <w:p w14:paraId="70C786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27C998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5" w:type="pct"/>
            <w:vMerge w:val="restart"/>
            <w:tcBorders>
              <w:tl2br w:val="nil"/>
              <w:tr2bl w:val="nil"/>
            </w:tcBorders>
            <w:shd w:val="clear" w:color="auto" w:fill="auto"/>
            <w:vAlign w:val="center"/>
          </w:tcPr>
          <w:p w14:paraId="2D52F7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5B31B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03" w:hRule="exact"/>
          <w:tblHeader/>
          <w:jc w:val="center"/>
        </w:trPr>
        <w:tc>
          <w:tcPr>
            <w:tcW w:w="374" w:type="pct"/>
            <w:vMerge w:val="continue"/>
            <w:tcBorders>
              <w:tl2br w:val="nil"/>
              <w:tr2bl w:val="nil"/>
            </w:tcBorders>
            <w:shd w:val="clear" w:color="auto" w:fill="auto"/>
            <w:vAlign w:val="center"/>
          </w:tcPr>
          <w:p w14:paraId="70637E8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0520EAF5">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6" w:type="pct"/>
            <w:tcBorders>
              <w:tl2br w:val="nil"/>
              <w:tr2bl w:val="nil"/>
            </w:tcBorders>
            <w:shd w:val="clear" w:color="auto" w:fill="auto"/>
            <w:vAlign w:val="center"/>
          </w:tcPr>
          <w:p w14:paraId="35A253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20BA61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6" w:type="pct"/>
            <w:tcBorders>
              <w:tl2br w:val="nil"/>
              <w:tr2bl w:val="nil"/>
            </w:tcBorders>
            <w:shd w:val="clear" w:color="auto" w:fill="auto"/>
            <w:vAlign w:val="center"/>
          </w:tcPr>
          <w:p w14:paraId="45B67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6E382D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4E2736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4" w:type="pct"/>
            <w:tcBorders>
              <w:tl2br w:val="nil"/>
              <w:tr2bl w:val="nil"/>
            </w:tcBorders>
            <w:shd w:val="clear" w:color="auto" w:fill="auto"/>
            <w:vAlign w:val="center"/>
          </w:tcPr>
          <w:p w14:paraId="51C8D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0" w:type="pct"/>
            <w:tcBorders>
              <w:tl2br w:val="nil"/>
              <w:tr2bl w:val="nil"/>
            </w:tcBorders>
            <w:shd w:val="clear" w:color="auto" w:fill="auto"/>
            <w:vAlign w:val="center"/>
          </w:tcPr>
          <w:p w14:paraId="7A96FE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0A203B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10" w:type="pct"/>
            <w:vMerge w:val="continue"/>
            <w:tcBorders>
              <w:tl2br w:val="nil"/>
              <w:tr2bl w:val="nil"/>
            </w:tcBorders>
            <w:shd w:val="clear" w:color="auto" w:fill="auto"/>
            <w:vAlign w:val="center"/>
          </w:tcPr>
          <w:p w14:paraId="3D482B4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5" w:type="pct"/>
            <w:vMerge w:val="continue"/>
            <w:tcBorders>
              <w:tl2br w:val="nil"/>
              <w:tr2bl w:val="nil"/>
            </w:tcBorders>
            <w:shd w:val="clear" w:color="auto" w:fill="auto"/>
            <w:vAlign w:val="center"/>
          </w:tcPr>
          <w:p w14:paraId="0A8AA6C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53816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77" w:hRule="exact"/>
          <w:jc w:val="center"/>
        </w:trPr>
        <w:tc>
          <w:tcPr>
            <w:tcW w:w="374" w:type="pct"/>
            <w:vMerge w:val="restart"/>
            <w:tcBorders>
              <w:tl2br w:val="nil"/>
              <w:tr2bl w:val="nil"/>
            </w:tcBorders>
            <w:shd w:val="clear" w:color="auto" w:fill="auto"/>
            <w:noWrap/>
            <w:vAlign w:val="center"/>
          </w:tcPr>
          <w:p w14:paraId="44E6D9F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包7</w:t>
            </w:r>
          </w:p>
        </w:tc>
        <w:tc>
          <w:tcPr>
            <w:tcW w:w="689" w:type="pct"/>
            <w:tcBorders>
              <w:tl2br w:val="nil"/>
              <w:tr2bl w:val="nil"/>
            </w:tcBorders>
            <w:shd w:val="clear" w:color="auto" w:fill="auto"/>
            <w:noWrap/>
            <w:vAlign w:val="center"/>
          </w:tcPr>
          <w:p w14:paraId="042C829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南通</w:t>
            </w:r>
          </w:p>
        </w:tc>
        <w:tc>
          <w:tcPr>
            <w:tcW w:w="396" w:type="pct"/>
            <w:tcBorders>
              <w:tl2br w:val="nil"/>
              <w:tr2bl w:val="nil"/>
            </w:tcBorders>
            <w:shd w:val="clear" w:color="auto" w:fill="auto"/>
            <w:noWrap/>
            <w:vAlign w:val="center"/>
          </w:tcPr>
          <w:p w14:paraId="3134471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430</w:t>
            </w:r>
          </w:p>
        </w:tc>
        <w:tc>
          <w:tcPr>
            <w:tcW w:w="530" w:type="pct"/>
            <w:tcBorders>
              <w:tl2br w:val="nil"/>
              <w:tr2bl w:val="nil"/>
            </w:tcBorders>
            <w:shd w:val="clear" w:color="auto" w:fill="auto"/>
            <w:noWrap/>
            <w:vAlign w:val="center"/>
          </w:tcPr>
          <w:p w14:paraId="36A34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6" w:type="pct"/>
            <w:tcBorders>
              <w:tl2br w:val="nil"/>
              <w:tr2bl w:val="nil"/>
            </w:tcBorders>
            <w:shd w:val="clear" w:color="auto" w:fill="auto"/>
            <w:noWrap/>
            <w:vAlign w:val="center"/>
          </w:tcPr>
          <w:p w14:paraId="6FA068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63" w:type="dxa"/>
            <w:tcBorders>
              <w:tl2br w:val="nil"/>
              <w:tr2bl w:val="nil"/>
            </w:tcBorders>
            <w:shd w:val="clear" w:color="auto" w:fill="auto"/>
            <w:noWrap/>
            <w:vAlign w:val="center"/>
          </w:tcPr>
          <w:p w14:paraId="6F5A09A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20B95BD8">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20" w:type="pct"/>
            <w:tcBorders>
              <w:tl2br w:val="nil"/>
              <w:tr2bl w:val="nil"/>
            </w:tcBorders>
            <w:shd w:val="clear" w:color="auto" w:fill="auto"/>
            <w:noWrap/>
            <w:vAlign w:val="center"/>
          </w:tcPr>
          <w:p w14:paraId="21C068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0" w:type="pct"/>
            <w:tcBorders>
              <w:tl2br w:val="nil"/>
              <w:tr2bl w:val="nil"/>
            </w:tcBorders>
            <w:shd w:val="clear" w:color="auto" w:fill="auto"/>
            <w:noWrap/>
            <w:vAlign w:val="center"/>
          </w:tcPr>
          <w:p w14:paraId="757042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08A0AA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F8D9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87" w:hRule="exact"/>
          <w:jc w:val="center"/>
        </w:trPr>
        <w:tc>
          <w:tcPr>
            <w:tcW w:w="374" w:type="pct"/>
            <w:vMerge w:val="continue"/>
            <w:tcBorders>
              <w:tl2br w:val="nil"/>
              <w:tr2bl w:val="nil"/>
            </w:tcBorders>
            <w:shd w:val="clear" w:color="auto" w:fill="auto"/>
            <w:noWrap/>
            <w:vAlign w:val="center"/>
          </w:tcPr>
          <w:p w14:paraId="5D5E800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89" w:type="pct"/>
            <w:tcBorders>
              <w:tl2br w:val="nil"/>
              <w:tr2bl w:val="nil"/>
            </w:tcBorders>
            <w:shd w:val="clear" w:color="auto" w:fill="auto"/>
            <w:noWrap/>
            <w:vAlign w:val="center"/>
          </w:tcPr>
          <w:p w14:paraId="0D991A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396" w:type="pct"/>
            <w:tcBorders>
              <w:tl2br w:val="nil"/>
              <w:tr2bl w:val="nil"/>
            </w:tcBorders>
            <w:shd w:val="clear" w:color="auto" w:fill="auto"/>
            <w:noWrap/>
            <w:vAlign w:val="center"/>
          </w:tcPr>
          <w:p w14:paraId="10DDA9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430</w:t>
            </w:r>
          </w:p>
        </w:tc>
        <w:tc>
          <w:tcPr>
            <w:tcW w:w="530" w:type="pct"/>
            <w:tcBorders>
              <w:tl2br w:val="nil"/>
              <w:tr2bl w:val="nil"/>
            </w:tcBorders>
            <w:shd w:val="clear" w:color="auto" w:fill="auto"/>
            <w:noWrap/>
            <w:vAlign w:val="center"/>
          </w:tcPr>
          <w:p w14:paraId="037BCC6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6" w:type="pct"/>
            <w:tcBorders>
              <w:tl2br w:val="nil"/>
              <w:tr2bl w:val="nil"/>
            </w:tcBorders>
            <w:shd w:val="clear" w:color="auto" w:fill="auto"/>
            <w:noWrap/>
            <w:vAlign w:val="center"/>
          </w:tcPr>
          <w:p w14:paraId="0E116DA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63" w:type="dxa"/>
            <w:tcBorders>
              <w:tl2br w:val="nil"/>
              <w:tr2bl w:val="nil"/>
            </w:tcBorders>
            <w:shd w:val="clear" w:color="auto" w:fill="auto"/>
            <w:noWrap/>
            <w:vAlign w:val="center"/>
          </w:tcPr>
          <w:p w14:paraId="0B9FC3C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4DF11D4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0" w:type="pct"/>
            <w:tcBorders>
              <w:tl2br w:val="nil"/>
              <w:tr2bl w:val="nil"/>
            </w:tcBorders>
            <w:shd w:val="clear" w:color="auto" w:fill="auto"/>
            <w:noWrap/>
            <w:vAlign w:val="center"/>
          </w:tcPr>
          <w:p w14:paraId="430D01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0" w:type="pct"/>
            <w:tcBorders>
              <w:tl2br w:val="nil"/>
              <w:tr2bl w:val="nil"/>
            </w:tcBorders>
            <w:shd w:val="clear" w:color="auto" w:fill="auto"/>
            <w:noWrap/>
            <w:vAlign w:val="center"/>
          </w:tcPr>
          <w:p w14:paraId="6CDAB6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5D21D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6602AC32">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16F36E4D">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6E1D96A1">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5BA90149">
      <w:pPr>
        <w:pStyle w:val="15"/>
        <w:ind w:left="1260"/>
        <w:rPr>
          <w:rFonts w:hint="eastAsia" w:ascii="宋体" w:hAnsi="宋体" w:eastAsia="宋体" w:cs="宋体"/>
          <w:color w:val="auto"/>
          <w:highlight w:val="none"/>
        </w:rPr>
      </w:pPr>
    </w:p>
    <w:p w14:paraId="44015F40">
      <w:pPr>
        <w:spacing w:line="360" w:lineRule="auto"/>
        <w:ind w:firstLine="440" w:firstLineChars="200"/>
        <w:jc w:val="right"/>
        <w:rPr>
          <w:rFonts w:hint="eastAsia" w:ascii="宋体" w:hAnsi="宋体" w:eastAsia="宋体" w:cs="宋体"/>
          <w:color w:val="auto"/>
          <w:kern w:val="0"/>
          <w:sz w:val="22"/>
          <w:szCs w:val="22"/>
          <w:highlight w:val="none"/>
        </w:rPr>
      </w:pPr>
    </w:p>
    <w:p w14:paraId="576C071D">
      <w:pPr>
        <w:spacing w:line="360" w:lineRule="auto"/>
        <w:ind w:firstLine="440" w:firstLineChars="200"/>
        <w:jc w:val="right"/>
        <w:rPr>
          <w:rFonts w:hint="eastAsia" w:ascii="宋体" w:hAnsi="宋体" w:eastAsia="宋体" w:cs="宋体"/>
          <w:color w:val="auto"/>
          <w:kern w:val="0"/>
          <w:sz w:val="22"/>
          <w:szCs w:val="22"/>
          <w:highlight w:val="none"/>
        </w:rPr>
      </w:pPr>
    </w:p>
    <w:p w14:paraId="4081C66A">
      <w:pPr>
        <w:spacing w:line="360" w:lineRule="auto"/>
        <w:ind w:firstLine="440" w:firstLineChars="200"/>
        <w:jc w:val="right"/>
        <w:rPr>
          <w:rFonts w:hint="eastAsia" w:ascii="宋体" w:hAnsi="宋体" w:eastAsia="宋体" w:cs="宋体"/>
          <w:color w:val="auto"/>
          <w:kern w:val="0"/>
          <w:sz w:val="22"/>
          <w:szCs w:val="22"/>
          <w:highlight w:val="none"/>
        </w:rPr>
      </w:pPr>
    </w:p>
    <w:p w14:paraId="1DB2179D">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26B7CFDE">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79AC17E2">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713C6FD1">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4D2335D">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789B70DB">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包8</w:t>
      </w:r>
      <w:r>
        <w:rPr>
          <w:rFonts w:hint="eastAsia" w:ascii="宋体" w:hAnsi="宋体" w:eastAsia="宋体" w:cs="宋体"/>
          <w:b/>
          <w:bCs/>
          <w:color w:val="auto"/>
          <w:sz w:val="24"/>
          <w:szCs w:val="24"/>
          <w:highlight w:val="none"/>
          <w:lang w:eastAsia="zh-CN"/>
        </w:rPr>
        <w:t>）</w:t>
      </w:r>
    </w:p>
    <w:p w14:paraId="7838D81B">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7982912B">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40"/>
        <w:gridCol w:w="1176"/>
        <w:gridCol w:w="675"/>
        <w:gridCol w:w="905"/>
        <w:gridCol w:w="829"/>
        <w:gridCol w:w="651"/>
        <w:gridCol w:w="826"/>
        <w:gridCol w:w="889"/>
        <w:gridCol w:w="869"/>
        <w:gridCol w:w="1066"/>
      </w:tblGrid>
      <w:tr w14:paraId="49B69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480" w:hRule="exact"/>
          <w:tblHeader/>
          <w:jc w:val="center"/>
        </w:trPr>
        <w:tc>
          <w:tcPr>
            <w:tcW w:w="375" w:type="pct"/>
            <w:vMerge w:val="restart"/>
            <w:tcBorders>
              <w:tl2br w:val="nil"/>
              <w:tr2bl w:val="nil"/>
            </w:tcBorders>
            <w:shd w:val="clear" w:color="auto" w:fill="auto"/>
            <w:vAlign w:val="center"/>
          </w:tcPr>
          <w:p w14:paraId="49D93B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3C5D4A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064211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384630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28C5EF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001182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38DD02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4" w:type="pct"/>
            <w:vMerge w:val="restart"/>
            <w:tcBorders>
              <w:tl2br w:val="nil"/>
              <w:tr2bl w:val="nil"/>
            </w:tcBorders>
            <w:shd w:val="clear" w:color="auto" w:fill="auto"/>
            <w:vAlign w:val="center"/>
          </w:tcPr>
          <w:p w14:paraId="7A635D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0C793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44" w:hRule="exact"/>
          <w:tblHeader/>
          <w:jc w:val="center"/>
        </w:trPr>
        <w:tc>
          <w:tcPr>
            <w:tcW w:w="375" w:type="pct"/>
            <w:vMerge w:val="continue"/>
            <w:tcBorders>
              <w:tl2br w:val="nil"/>
              <w:tr2bl w:val="nil"/>
            </w:tcBorders>
            <w:shd w:val="clear" w:color="auto" w:fill="auto"/>
            <w:vAlign w:val="center"/>
          </w:tcPr>
          <w:p w14:paraId="0F582CD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551E99B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5" w:type="pct"/>
            <w:tcBorders>
              <w:tl2br w:val="nil"/>
              <w:tr2bl w:val="nil"/>
            </w:tcBorders>
            <w:shd w:val="clear" w:color="auto" w:fill="auto"/>
            <w:vAlign w:val="center"/>
          </w:tcPr>
          <w:p w14:paraId="5CA97F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73440C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6" w:type="pct"/>
            <w:tcBorders>
              <w:tl2br w:val="nil"/>
              <w:tr2bl w:val="nil"/>
            </w:tcBorders>
            <w:shd w:val="clear" w:color="auto" w:fill="auto"/>
            <w:vAlign w:val="center"/>
          </w:tcPr>
          <w:p w14:paraId="4DC727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2FF591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29F0A5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4" w:type="pct"/>
            <w:tcBorders>
              <w:tl2br w:val="nil"/>
              <w:tr2bl w:val="nil"/>
            </w:tcBorders>
            <w:shd w:val="clear" w:color="auto" w:fill="auto"/>
            <w:vAlign w:val="center"/>
          </w:tcPr>
          <w:p w14:paraId="642CEF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1" w:type="pct"/>
            <w:tcBorders>
              <w:tl2br w:val="nil"/>
              <w:tr2bl w:val="nil"/>
            </w:tcBorders>
            <w:shd w:val="clear" w:color="auto" w:fill="auto"/>
            <w:vAlign w:val="center"/>
          </w:tcPr>
          <w:p w14:paraId="06F8CF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41323D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3AB57D9E">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4" w:type="pct"/>
            <w:vMerge w:val="continue"/>
            <w:tcBorders>
              <w:tl2br w:val="nil"/>
              <w:tr2bl w:val="nil"/>
            </w:tcBorders>
            <w:shd w:val="clear" w:color="auto" w:fill="auto"/>
            <w:vAlign w:val="center"/>
          </w:tcPr>
          <w:p w14:paraId="5863960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4F58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96" w:hRule="exact"/>
          <w:jc w:val="center"/>
        </w:trPr>
        <w:tc>
          <w:tcPr>
            <w:tcW w:w="375" w:type="pct"/>
            <w:vMerge w:val="restart"/>
            <w:tcBorders>
              <w:tl2br w:val="nil"/>
              <w:tr2bl w:val="nil"/>
            </w:tcBorders>
            <w:shd w:val="clear" w:color="auto" w:fill="auto"/>
            <w:noWrap/>
            <w:vAlign w:val="center"/>
          </w:tcPr>
          <w:p w14:paraId="6D3D5A6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包8</w:t>
            </w:r>
          </w:p>
        </w:tc>
        <w:tc>
          <w:tcPr>
            <w:tcW w:w="689" w:type="pct"/>
            <w:tcBorders>
              <w:tl2br w:val="nil"/>
              <w:tr2bl w:val="nil"/>
            </w:tcBorders>
            <w:shd w:val="clear" w:color="auto" w:fill="auto"/>
            <w:noWrap/>
            <w:vAlign w:val="center"/>
          </w:tcPr>
          <w:p w14:paraId="11F5A6B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泰州</w:t>
            </w:r>
          </w:p>
        </w:tc>
        <w:tc>
          <w:tcPr>
            <w:tcW w:w="395" w:type="pct"/>
            <w:tcBorders>
              <w:tl2br w:val="nil"/>
              <w:tr2bl w:val="nil"/>
            </w:tcBorders>
            <w:shd w:val="clear" w:color="auto" w:fill="auto"/>
            <w:noWrap/>
            <w:vAlign w:val="center"/>
          </w:tcPr>
          <w:p w14:paraId="611D697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340</w:t>
            </w:r>
          </w:p>
        </w:tc>
        <w:tc>
          <w:tcPr>
            <w:tcW w:w="530" w:type="pct"/>
            <w:tcBorders>
              <w:tl2br w:val="nil"/>
              <w:tr2bl w:val="nil"/>
            </w:tcBorders>
            <w:shd w:val="clear" w:color="auto" w:fill="auto"/>
            <w:noWrap/>
            <w:vAlign w:val="center"/>
          </w:tcPr>
          <w:p w14:paraId="498975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6" w:type="pct"/>
            <w:tcBorders>
              <w:tl2br w:val="nil"/>
              <w:tr2bl w:val="nil"/>
            </w:tcBorders>
            <w:shd w:val="clear" w:color="auto" w:fill="auto"/>
            <w:noWrap/>
            <w:vAlign w:val="center"/>
          </w:tcPr>
          <w:p w14:paraId="34B33D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51" w:type="dxa"/>
            <w:tcBorders>
              <w:tl2br w:val="nil"/>
              <w:tr2bl w:val="nil"/>
            </w:tcBorders>
            <w:shd w:val="clear" w:color="auto" w:fill="auto"/>
            <w:noWrap/>
            <w:vAlign w:val="center"/>
          </w:tcPr>
          <w:p w14:paraId="766C3ED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6BDE43E6">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21" w:type="pct"/>
            <w:tcBorders>
              <w:tl2br w:val="nil"/>
              <w:tr2bl w:val="nil"/>
            </w:tcBorders>
            <w:shd w:val="clear" w:color="auto" w:fill="auto"/>
            <w:noWrap/>
            <w:vAlign w:val="center"/>
          </w:tcPr>
          <w:p w14:paraId="34120A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8E8F8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2DA0C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FFAA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06" w:hRule="exact"/>
          <w:jc w:val="center"/>
        </w:trPr>
        <w:tc>
          <w:tcPr>
            <w:tcW w:w="375" w:type="pct"/>
            <w:vMerge w:val="continue"/>
            <w:tcBorders>
              <w:tl2br w:val="nil"/>
              <w:tr2bl w:val="nil"/>
            </w:tcBorders>
            <w:shd w:val="clear" w:color="auto" w:fill="auto"/>
            <w:noWrap/>
            <w:vAlign w:val="center"/>
          </w:tcPr>
          <w:p w14:paraId="2C45B0A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89" w:type="pct"/>
            <w:tcBorders>
              <w:tl2br w:val="nil"/>
              <w:tr2bl w:val="nil"/>
            </w:tcBorders>
            <w:shd w:val="clear" w:color="auto" w:fill="auto"/>
            <w:noWrap/>
            <w:vAlign w:val="center"/>
          </w:tcPr>
          <w:p w14:paraId="7EAA564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395" w:type="pct"/>
            <w:tcBorders>
              <w:tl2br w:val="nil"/>
              <w:tr2bl w:val="nil"/>
            </w:tcBorders>
            <w:shd w:val="clear" w:color="auto" w:fill="auto"/>
            <w:noWrap/>
            <w:vAlign w:val="center"/>
          </w:tcPr>
          <w:p w14:paraId="7696C21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340</w:t>
            </w:r>
          </w:p>
        </w:tc>
        <w:tc>
          <w:tcPr>
            <w:tcW w:w="530" w:type="pct"/>
            <w:tcBorders>
              <w:tl2br w:val="nil"/>
              <w:tr2bl w:val="nil"/>
            </w:tcBorders>
            <w:shd w:val="clear" w:color="auto" w:fill="auto"/>
            <w:noWrap/>
            <w:vAlign w:val="center"/>
          </w:tcPr>
          <w:p w14:paraId="4F58707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6" w:type="pct"/>
            <w:tcBorders>
              <w:tl2br w:val="nil"/>
              <w:tr2bl w:val="nil"/>
            </w:tcBorders>
            <w:shd w:val="clear" w:color="auto" w:fill="auto"/>
            <w:noWrap/>
            <w:vAlign w:val="center"/>
          </w:tcPr>
          <w:p w14:paraId="7631251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51" w:type="dxa"/>
            <w:tcBorders>
              <w:tl2br w:val="nil"/>
              <w:tr2bl w:val="nil"/>
            </w:tcBorders>
            <w:shd w:val="clear" w:color="auto" w:fill="auto"/>
            <w:noWrap/>
            <w:vAlign w:val="center"/>
          </w:tcPr>
          <w:p w14:paraId="700A02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2517F54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1" w:type="pct"/>
            <w:tcBorders>
              <w:tl2br w:val="nil"/>
              <w:tr2bl w:val="nil"/>
            </w:tcBorders>
            <w:shd w:val="clear" w:color="auto" w:fill="auto"/>
            <w:noWrap/>
            <w:vAlign w:val="center"/>
          </w:tcPr>
          <w:p w14:paraId="3E4745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778A90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4" w:type="pct"/>
            <w:tcBorders>
              <w:tl2br w:val="nil"/>
              <w:tr2bl w:val="nil"/>
            </w:tcBorders>
            <w:shd w:val="clear" w:color="auto" w:fill="auto"/>
            <w:noWrap/>
            <w:vAlign w:val="center"/>
          </w:tcPr>
          <w:p w14:paraId="1775B0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63E6A770">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1B42CE31">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312A3F22">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390953EF">
      <w:pPr>
        <w:pStyle w:val="15"/>
        <w:ind w:left="1260"/>
        <w:rPr>
          <w:rFonts w:hint="eastAsia" w:ascii="宋体" w:hAnsi="宋体" w:eastAsia="宋体" w:cs="宋体"/>
          <w:color w:val="auto"/>
          <w:highlight w:val="none"/>
        </w:rPr>
      </w:pPr>
    </w:p>
    <w:p w14:paraId="268150FF">
      <w:pPr>
        <w:spacing w:line="360" w:lineRule="auto"/>
        <w:ind w:firstLine="440" w:firstLineChars="200"/>
        <w:jc w:val="right"/>
        <w:rPr>
          <w:rFonts w:hint="eastAsia" w:ascii="宋体" w:hAnsi="宋体" w:eastAsia="宋体" w:cs="宋体"/>
          <w:color w:val="auto"/>
          <w:kern w:val="0"/>
          <w:sz w:val="22"/>
          <w:szCs w:val="22"/>
          <w:highlight w:val="none"/>
        </w:rPr>
      </w:pPr>
    </w:p>
    <w:p w14:paraId="68AEC131">
      <w:pPr>
        <w:spacing w:line="360" w:lineRule="auto"/>
        <w:ind w:firstLine="440" w:firstLineChars="200"/>
        <w:jc w:val="right"/>
        <w:rPr>
          <w:rFonts w:hint="eastAsia" w:ascii="宋体" w:hAnsi="宋体" w:eastAsia="宋体" w:cs="宋体"/>
          <w:color w:val="auto"/>
          <w:kern w:val="0"/>
          <w:sz w:val="22"/>
          <w:szCs w:val="22"/>
          <w:highlight w:val="none"/>
        </w:rPr>
      </w:pPr>
    </w:p>
    <w:p w14:paraId="7DC373F3">
      <w:pPr>
        <w:spacing w:line="360" w:lineRule="auto"/>
        <w:ind w:firstLine="440" w:firstLineChars="200"/>
        <w:jc w:val="right"/>
        <w:rPr>
          <w:rFonts w:hint="eastAsia" w:ascii="宋体" w:hAnsi="宋体" w:eastAsia="宋体" w:cs="宋体"/>
          <w:color w:val="auto"/>
          <w:kern w:val="0"/>
          <w:sz w:val="22"/>
          <w:szCs w:val="22"/>
          <w:highlight w:val="none"/>
        </w:rPr>
      </w:pPr>
    </w:p>
    <w:p w14:paraId="1EFB6399">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3FC477C9">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0EAFD90E">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4211AE2D">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137CCB9">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60F6EE70">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包9</w:t>
      </w:r>
      <w:r>
        <w:rPr>
          <w:rFonts w:hint="eastAsia" w:ascii="宋体" w:hAnsi="宋体" w:eastAsia="宋体" w:cs="宋体"/>
          <w:b/>
          <w:bCs/>
          <w:color w:val="auto"/>
          <w:sz w:val="24"/>
          <w:szCs w:val="24"/>
          <w:highlight w:val="none"/>
          <w:lang w:eastAsia="zh-CN"/>
        </w:rPr>
        <w:t>）</w:t>
      </w:r>
    </w:p>
    <w:p w14:paraId="45681BC5">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3DFAAA4E">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58"/>
        <w:gridCol w:w="1213"/>
        <w:gridCol w:w="695"/>
        <w:gridCol w:w="933"/>
        <w:gridCol w:w="854"/>
        <w:gridCol w:w="671"/>
        <w:gridCol w:w="851"/>
        <w:gridCol w:w="917"/>
        <w:gridCol w:w="896"/>
        <w:gridCol w:w="1098"/>
      </w:tblGrid>
      <w:tr w14:paraId="1DE38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91" w:hRule="exact"/>
          <w:tblHeader/>
          <w:jc w:val="center"/>
        </w:trPr>
        <w:tc>
          <w:tcPr>
            <w:tcW w:w="374" w:type="pct"/>
            <w:vMerge w:val="restart"/>
            <w:tcBorders>
              <w:tl2br w:val="nil"/>
              <w:tr2bl w:val="nil"/>
            </w:tcBorders>
            <w:shd w:val="clear" w:color="auto" w:fill="auto"/>
            <w:vAlign w:val="center"/>
          </w:tcPr>
          <w:p w14:paraId="7FD425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00F575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90" w:type="pct"/>
            <w:vMerge w:val="restart"/>
            <w:tcBorders>
              <w:tl2br w:val="nil"/>
              <w:tr2bl w:val="nil"/>
            </w:tcBorders>
            <w:shd w:val="clear" w:color="auto" w:fill="auto"/>
            <w:vAlign w:val="center"/>
          </w:tcPr>
          <w:p w14:paraId="490D3B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2" w:type="pct"/>
            <w:gridSpan w:val="3"/>
            <w:tcBorders>
              <w:tl2br w:val="nil"/>
              <w:tr2bl w:val="nil"/>
            </w:tcBorders>
            <w:shd w:val="clear" w:color="auto" w:fill="auto"/>
            <w:vAlign w:val="center"/>
          </w:tcPr>
          <w:p w14:paraId="228F86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1E3B85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049249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0BD11B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5" w:type="pct"/>
            <w:vMerge w:val="restart"/>
            <w:tcBorders>
              <w:tl2br w:val="nil"/>
              <w:tr2bl w:val="nil"/>
            </w:tcBorders>
            <w:shd w:val="clear" w:color="auto" w:fill="auto"/>
            <w:vAlign w:val="center"/>
          </w:tcPr>
          <w:p w14:paraId="21F87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53FA1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9" w:hRule="exact"/>
          <w:tblHeader/>
          <w:jc w:val="center"/>
        </w:trPr>
        <w:tc>
          <w:tcPr>
            <w:tcW w:w="374" w:type="pct"/>
            <w:vMerge w:val="continue"/>
            <w:tcBorders>
              <w:tl2br w:val="nil"/>
              <w:tr2bl w:val="nil"/>
            </w:tcBorders>
            <w:shd w:val="clear" w:color="auto" w:fill="auto"/>
            <w:vAlign w:val="center"/>
          </w:tcPr>
          <w:p w14:paraId="64BBDC1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90" w:type="pct"/>
            <w:vMerge w:val="continue"/>
            <w:tcBorders>
              <w:tl2br w:val="nil"/>
              <w:tr2bl w:val="nil"/>
            </w:tcBorders>
            <w:shd w:val="clear" w:color="auto" w:fill="auto"/>
            <w:vAlign w:val="center"/>
          </w:tcPr>
          <w:p w14:paraId="7F552DE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5" w:type="pct"/>
            <w:tcBorders>
              <w:tl2br w:val="nil"/>
              <w:tr2bl w:val="nil"/>
            </w:tcBorders>
            <w:shd w:val="clear" w:color="auto" w:fill="auto"/>
            <w:vAlign w:val="center"/>
          </w:tcPr>
          <w:p w14:paraId="1C6E3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32D5B8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5" w:type="pct"/>
            <w:tcBorders>
              <w:tl2br w:val="nil"/>
              <w:tr2bl w:val="nil"/>
            </w:tcBorders>
            <w:shd w:val="clear" w:color="auto" w:fill="auto"/>
            <w:vAlign w:val="center"/>
          </w:tcPr>
          <w:p w14:paraId="7DBFB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53E91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338970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4" w:type="pct"/>
            <w:tcBorders>
              <w:tl2br w:val="nil"/>
              <w:tr2bl w:val="nil"/>
            </w:tcBorders>
            <w:shd w:val="clear" w:color="auto" w:fill="auto"/>
            <w:vAlign w:val="center"/>
          </w:tcPr>
          <w:p w14:paraId="40C8B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1" w:type="pct"/>
            <w:tcBorders>
              <w:tl2br w:val="nil"/>
              <w:tr2bl w:val="nil"/>
            </w:tcBorders>
            <w:shd w:val="clear" w:color="auto" w:fill="auto"/>
            <w:vAlign w:val="center"/>
          </w:tcPr>
          <w:p w14:paraId="630A51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5DA6CC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315AC0B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5" w:type="pct"/>
            <w:vMerge w:val="continue"/>
            <w:tcBorders>
              <w:tl2br w:val="nil"/>
              <w:tr2bl w:val="nil"/>
            </w:tcBorders>
            <w:shd w:val="clear" w:color="auto" w:fill="auto"/>
            <w:vAlign w:val="center"/>
          </w:tcPr>
          <w:p w14:paraId="57A7426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69C5E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12" w:hRule="exact"/>
          <w:jc w:val="center"/>
        </w:trPr>
        <w:tc>
          <w:tcPr>
            <w:tcW w:w="374" w:type="pct"/>
            <w:vMerge w:val="restart"/>
            <w:tcBorders>
              <w:tl2br w:val="nil"/>
              <w:tr2bl w:val="nil"/>
            </w:tcBorders>
            <w:shd w:val="clear" w:color="auto" w:fill="auto"/>
            <w:noWrap/>
            <w:vAlign w:val="center"/>
          </w:tcPr>
          <w:p w14:paraId="1A14104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包9</w:t>
            </w:r>
          </w:p>
        </w:tc>
        <w:tc>
          <w:tcPr>
            <w:tcW w:w="690" w:type="pct"/>
            <w:tcBorders>
              <w:tl2br w:val="nil"/>
              <w:tr2bl w:val="nil"/>
            </w:tcBorders>
            <w:shd w:val="clear" w:color="auto" w:fill="auto"/>
            <w:noWrap/>
            <w:vAlign w:val="center"/>
          </w:tcPr>
          <w:p w14:paraId="7E4F360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盐城</w:t>
            </w:r>
          </w:p>
        </w:tc>
        <w:tc>
          <w:tcPr>
            <w:tcW w:w="395" w:type="pct"/>
            <w:tcBorders>
              <w:tl2br w:val="nil"/>
              <w:tr2bl w:val="nil"/>
            </w:tcBorders>
            <w:shd w:val="clear" w:color="auto" w:fill="auto"/>
            <w:noWrap/>
            <w:vAlign w:val="center"/>
          </w:tcPr>
          <w:p w14:paraId="7529B57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336</w:t>
            </w:r>
          </w:p>
        </w:tc>
        <w:tc>
          <w:tcPr>
            <w:tcW w:w="530" w:type="pct"/>
            <w:tcBorders>
              <w:tl2br w:val="nil"/>
              <w:tr2bl w:val="nil"/>
            </w:tcBorders>
            <w:shd w:val="clear" w:color="auto" w:fill="auto"/>
            <w:noWrap/>
            <w:vAlign w:val="center"/>
          </w:tcPr>
          <w:p w14:paraId="2DADDF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0B715D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71" w:type="dxa"/>
            <w:tcBorders>
              <w:tl2br w:val="nil"/>
              <w:tr2bl w:val="nil"/>
            </w:tcBorders>
            <w:shd w:val="clear" w:color="auto" w:fill="auto"/>
            <w:noWrap/>
            <w:vAlign w:val="center"/>
          </w:tcPr>
          <w:p w14:paraId="701C7F4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29EABD2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21" w:type="pct"/>
            <w:tcBorders>
              <w:tl2br w:val="nil"/>
              <w:tr2bl w:val="nil"/>
            </w:tcBorders>
            <w:shd w:val="clear" w:color="auto" w:fill="auto"/>
            <w:noWrap/>
            <w:vAlign w:val="center"/>
          </w:tcPr>
          <w:p w14:paraId="260B41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36D0E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06F39D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6603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exact"/>
          <w:jc w:val="center"/>
        </w:trPr>
        <w:tc>
          <w:tcPr>
            <w:tcW w:w="374" w:type="pct"/>
            <w:vMerge w:val="continue"/>
            <w:tcBorders>
              <w:tl2br w:val="nil"/>
              <w:tr2bl w:val="nil"/>
            </w:tcBorders>
            <w:shd w:val="clear" w:color="auto" w:fill="auto"/>
            <w:noWrap/>
            <w:vAlign w:val="center"/>
          </w:tcPr>
          <w:p w14:paraId="29BCA492">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90" w:type="pct"/>
            <w:tcBorders>
              <w:tl2br w:val="nil"/>
              <w:tr2bl w:val="nil"/>
            </w:tcBorders>
            <w:shd w:val="clear" w:color="auto" w:fill="auto"/>
            <w:noWrap/>
            <w:vAlign w:val="center"/>
          </w:tcPr>
          <w:p w14:paraId="30FD954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395" w:type="pct"/>
            <w:tcBorders>
              <w:tl2br w:val="nil"/>
              <w:tr2bl w:val="nil"/>
            </w:tcBorders>
            <w:shd w:val="clear" w:color="auto" w:fill="auto"/>
            <w:noWrap/>
            <w:vAlign w:val="center"/>
          </w:tcPr>
          <w:p w14:paraId="6BFABA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336</w:t>
            </w:r>
          </w:p>
        </w:tc>
        <w:tc>
          <w:tcPr>
            <w:tcW w:w="530" w:type="pct"/>
            <w:tcBorders>
              <w:tl2br w:val="nil"/>
              <w:tr2bl w:val="nil"/>
            </w:tcBorders>
            <w:shd w:val="clear" w:color="auto" w:fill="auto"/>
            <w:noWrap/>
            <w:vAlign w:val="center"/>
          </w:tcPr>
          <w:p w14:paraId="0BDCE60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5" w:type="pct"/>
            <w:tcBorders>
              <w:tl2br w:val="nil"/>
              <w:tr2bl w:val="nil"/>
            </w:tcBorders>
            <w:shd w:val="clear" w:color="auto" w:fill="auto"/>
            <w:noWrap/>
            <w:vAlign w:val="center"/>
          </w:tcPr>
          <w:p w14:paraId="26F7F29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71" w:type="dxa"/>
            <w:tcBorders>
              <w:tl2br w:val="nil"/>
              <w:tr2bl w:val="nil"/>
            </w:tcBorders>
            <w:shd w:val="clear" w:color="auto" w:fill="auto"/>
            <w:noWrap/>
            <w:vAlign w:val="center"/>
          </w:tcPr>
          <w:p w14:paraId="0D9D11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7FA891C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1" w:type="pct"/>
            <w:tcBorders>
              <w:tl2br w:val="nil"/>
              <w:tr2bl w:val="nil"/>
            </w:tcBorders>
            <w:shd w:val="clear" w:color="auto" w:fill="auto"/>
            <w:noWrap/>
            <w:vAlign w:val="center"/>
          </w:tcPr>
          <w:p w14:paraId="08F108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6B0079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20DBCE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765FBFFB">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094A71E6">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40D26F54">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18FDE632">
      <w:pPr>
        <w:pStyle w:val="15"/>
        <w:ind w:left="1260"/>
        <w:rPr>
          <w:rFonts w:hint="eastAsia" w:ascii="宋体" w:hAnsi="宋体" w:eastAsia="宋体" w:cs="宋体"/>
          <w:color w:val="auto"/>
          <w:highlight w:val="none"/>
        </w:rPr>
      </w:pPr>
    </w:p>
    <w:p w14:paraId="78375754">
      <w:pPr>
        <w:spacing w:line="360" w:lineRule="auto"/>
        <w:ind w:firstLine="440" w:firstLineChars="200"/>
        <w:jc w:val="right"/>
        <w:rPr>
          <w:rFonts w:hint="eastAsia" w:ascii="宋体" w:hAnsi="宋体" w:eastAsia="宋体" w:cs="宋体"/>
          <w:color w:val="auto"/>
          <w:kern w:val="0"/>
          <w:sz w:val="22"/>
          <w:szCs w:val="22"/>
          <w:highlight w:val="none"/>
        </w:rPr>
      </w:pPr>
    </w:p>
    <w:p w14:paraId="082661ED">
      <w:pPr>
        <w:spacing w:line="360" w:lineRule="auto"/>
        <w:ind w:firstLine="440" w:firstLineChars="200"/>
        <w:jc w:val="right"/>
        <w:rPr>
          <w:rFonts w:hint="eastAsia" w:ascii="宋体" w:hAnsi="宋体" w:eastAsia="宋体" w:cs="宋体"/>
          <w:color w:val="auto"/>
          <w:kern w:val="0"/>
          <w:sz w:val="22"/>
          <w:szCs w:val="22"/>
          <w:highlight w:val="none"/>
        </w:rPr>
      </w:pPr>
    </w:p>
    <w:p w14:paraId="40C6209C">
      <w:pPr>
        <w:spacing w:line="360" w:lineRule="auto"/>
        <w:ind w:firstLine="440" w:firstLineChars="200"/>
        <w:jc w:val="right"/>
        <w:rPr>
          <w:rFonts w:hint="eastAsia" w:ascii="宋体" w:hAnsi="宋体" w:eastAsia="宋体" w:cs="宋体"/>
          <w:color w:val="auto"/>
          <w:kern w:val="0"/>
          <w:sz w:val="22"/>
          <w:szCs w:val="22"/>
          <w:highlight w:val="none"/>
        </w:rPr>
      </w:pPr>
    </w:p>
    <w:p w14:paraId="0CCDE560">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77B19F90">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09E52973">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228375FD">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E85D85E">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0040B30A">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包10</w:t>
      </w:r>
      <w:r>
        <w:rPr>
          <w:rFonts w:hint="eastAsia" w:ascii="宋体" w:hAnsi="宋体" w:eastAsia="宋体" w:cs="宋体"/>
          <w:b/>
          <w:bCs/>
          <w:color w:val="auto"/>
          <w:sz w:val="24"/>
          <w:szCs w:val="24"/>
          <w:highlight w:val="none"/>
          <w:lang w:eastAsia="zh-CN"/>
        </w:rPr>
        <w:t>）</w:t>
      </w:r>
    </w:p>
    <w:p w14:paraId="28CFF539">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7EDB5EB4">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3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71"/>
        <w:gridCol w:w="1233"/>
        <w:gridCol w:w="708"/>
        <w:gridCol w:w="950"/>
        <w:gridCol w:w="870"/>
        <w:gridCol w:w="682"/>
        <w:gridCol w:w="867"/>
        <w:gridCol w:w="933"/>
        <w:gridCol w:w="912"/>
        <w:gridCol w:w="1118"/>
      </w:tblGrid>
      <w:tr w14:paraId="4E841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93" w:hRule="exact"/>
          <w:tblHeader/>
          <w:jc w:val="center"/>
        </w:trPr>
        <w:tc>
          <w:tcPr>
            <w:tcW w:w="375" w:type="pct"/>
            <w:vMerge w:val="restart"/>
            <w:tcBorders>
              <w:tl2br w:val="nil"/>
              <w:tr2bl w:val="nil"/>
            </w:tcBorders>
            <w:shd w:val="clear" w:color="auto" w:fill="auto"/>
            <w:vAlign w:val="center"/>
          </w:tcPr>
          <w:p w14:paraId="731910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6A3C04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89" w:type="pct"/>
            <w:vMerge w:val="restart"/>
            <w:tcBorders>
              <w:tl2br w:val="nil"/>
              <w:tr2bl w:val="nil"/>
            </w:tcBorders>
            <w:shd w:val="clear" w:color="auto" w:fill="auto"/>
            <w:vAlign w:val="center"/>
          </w:tcPr>
          <w:p w14:paraId="26E6B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13" w:type="pct"/>
            <w:gridSpan w:val="3"/>
            <w:tcBorders>
              <w:tl2br w:val="nil"/>
              <w:tr2bl w:val="nil"/>
            </w:tcBorders>
            <w:shd w:val="clear" w:color="auto" w:fill="auto"/>
            <w:vAlign w:val="center"/>
          </w:tcPr>
          <w:p w14:paraId="49881D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795264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5E03CC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33EE06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5" w:type="pct"/>
            <w:vMerge w:val="restart"/>
            <w:tcBorders>
              <w:tl2br w:val="nil"/>
              <w:tr2bl w:val="nil"/>
            </w:tcBorders>
            <w:shd w:val="clear" w:color="auto" w:fill="auto"/>
            <w:vAlign w:val="center"/>
          </w:tcPr>
          <w:p w14:paraId="6F65C8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4D360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85" w:hRule="exact"/>
          <w:tblHeader/>
          <w:jc w:val="center"/>
        </w:trPr>
        <w:tc>
          <w:tcPr>
            <w:tcW w:w="375" w:type="pct"/>
            <w:vMerge w:val="continue"/>
            <w:tcBorders>
              <w:tl2br w:val="nil"/>
              <w:tr2bl w:val="nil"/>
            </w:tcBorders>
            <w:shd w:val="clear" w:color="auto" w:fill="auto"/>
            <w:vAlign w:val="center"/>
          </w:tcPr>
          <w:p w14:paraId="4D90721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89" w:type="pct"/>
            <w:vMerge w:val="continue"/>
            <w:tcBorders>
              <w:tl2br w:val="nil"/>
              <w:tr2bl w:val="nil"/>
            </w:tcBorders>
            <w:shd w:val="clear" w:color="auto" w:fill="auto"/>
            <w:vAlign w:val="center"/>
          </w:tcPr>
          <w:p w14:paraId="36FA031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95" w:type="pct"/>
            <w:tcBorders>
              <w:tl2br w:val="nil"/>
              <w:tr2bl w:val="nil"/>
            </w:tcBorders>
            <w:shd w:val="clear" w:color="auto" w:fill="auto"/>
            <w:vAlign w:val="center"/>
          </w:tcPr>
          <w:p w14:paraId="66101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0" w:type="pct"/>
            <w:tcBorders>
              <w:tl2br w:val="nil"/>
              <w:tr2bl w:val="nil"/>
            </w:tcBorders>
            <w:shd w:val="clear" w:color="auto" w:fill="auto"/>
            <w:vAlign w:val="center"/>
          </w:tcPr>
          <w:p w14:paraId="04445E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6" w:type="pct"/>
            <w:tcBorders>
              <w:tl2br w:val="nil"/>
              <w:tr2bl w:val="nil"/>
            </w:tcBorders>
            <w:shd w:val="clear" w:color="auto" w:fill="auto"/>
            <w:vAlign w:val="center"/>
          </w:tcPr>
          <w:p w14:paraId="0E0AFA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5070A2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10AC43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4" w:type="pct"/>
            <w:tcBorders>
              <w:tl2br w:val="nil"/>
              <w:tr2bl w:val="nil"/>
            </w:tcBorders>
            <w:shd w:val="clear" w:color="auto" w:fill="auto"/>
            <w:vAlign w:val="center"/>
          </w:tcPr>
          <w:p w14:paraId="0896B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1" w:type="pct"/>
            <w:tcBorders>
              <w:tl2br w:val="nil"/>
              <w:tr2bl w:val="nil"/>
            </w:tcBorders>
            <w:shd w:val="clear" w:color="auto" w:fill="auto"/>
            <w:vAlign w:val="center"/>
          </w:tcPr>
          <w:p w14:paraId="6EF7DD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7C3D5F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746301C1">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5" w:type="pct"/>
            <w:vMerge w:val="continue"/>
            <w:tcBorders>
              <w:tl2br w:val="nil"/>
              <w:tr2bl w:val="nil"/>
            </w:tcBorders>
            <w:shd w:val="clear" w:color="auto" w:fill="auto"/>
            <w:vAlign w:val="center"/>
          </w:tcPr>
          <w:p w14:paraId="78FE203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5A9F3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15" w:hRule="exact"/>
          <w:jc w:val="center"/>
        </w:trPr>
        <w:tc>
          <w:tcPr>
            <w:tcW w:w="375" w:type="pct"/>
            <w:vMerge w:val="restart"/>
            <w:tcBorders>
              <w:tl2br w:val="nil"/>
              <w:tr2bl w:val="nil"/>
            </w:tcBorders>
            <w:shd w:val="clear" w:color="auto" w:fill="auto"/>
            <w:noWrap/>
            <w:vAlign w:val="center"/>
          </w:tcPr>
          <w:p w14:paraId="2E9A42A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包10</w:t>
            </w:r>
          </w:p>
        </w:tc>
        <w:tc>
          <w:tcPr>
            <w:tcW w:w="689" w:type="pct"/>
            <w:tcBorders>
              <w:tl2br w:val="nil"/>
              <w:tr2bl w:val="nil"/>
            </w:tcBorders>
            <w:shd w:val="clear" w:color="auto" w:fill="auto"/>
            <w:noWrap/>
            <w:vAlign w:val="center"/>
          </w:tcPr>
          <w:p w14:paraId="40CCF2D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连云港</w:t>
            </w:r>
          </w:p>
        </w:tc>
        <w:tc>
          <w:tcPr>
            <w:tcW w:w="395" w:type="pct"/>
            <w:tcBorders>
              <w:tl2br w:val="nil"/>
              <w:tr2bl w:val="nil"/>
            </w:tcBorders>
            <w:shd w:val="clear" w:color="auto" w:fill="auto"/>
            <w:noWrap/>
            <w:vAlign w:val="center"/>
          </w:tcPr>
          <w:p w14:paraId="6AFEED6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331</w:t>
            </w:r>
          </w:p>
        </w:tc>
        <w:tc>
          <w:tcPr>
            <w:tcW w:w="530" w:type="pct"/>
            <w:tcBorders>
              <w:tl2br w:val="nil"/>
              <w:tr2bl w:val="nil"/>
            </w:tcBorders>
            <w:shd w:val="clear" w:color="auto" w:fill="auto"/>
            <w:noWrap/>
            <w:vAlign w:val="center"/>
          </w:tcPr>
          <w:p w14:paraId="3D0E0B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6" w:type="pct"/>
            <w:tcBorders>
              <w:tl2br w:val="nil"/>
              <w:tr2bl w:val="nil"/>
            </w:tcBorders>
            <w:shd w:val="clear" w:color="auto" w:fill="auto"/>
            <w:noWrap/>
            <w:vAlign w:val="center"/>
          </w:tcPr>
          <w:p w14:paraId="4428D2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82" w:type="dxa"/>
            <w:tcBorders>
              <w:tl2br w:val="nil"/>
              <w:tr2bl w:val="nil"/>
            </w:tcBorders>
            <w:shd w:val="clear" w:color="auto" w:fill="auto"/>
            <w:noWrap/>
            <w:vAlign w:val="center"/>
          </w:tcPr>
          <w:p w14:paraId="45471D5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0B3CAB84">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21" w:type="pct"/>
            <w:tcBorders>
              <w:tl2br w:val="nil"/>
              <w:tr2bl w:val="nil"/>
            </w:tcBorders>
            <w:shd w:val="clear" w:color="auto" w:fill="auto"/>
            <w:noWrap/>
            <w:vAlign w:val="center"/>
          </w:tcPr>
          <w:p w14:paraId="7E39D4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CA051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04BBC0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20048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36" w:hRule="exact"/>
          <w:jc w:val="center"/>
        </w:trPr>
        <w:tc>
          <w:tcPr>
            <w:tcW w:w="375" w:type="pct"/>
            <w:vMerge w:val="continue"/>
            <w:tcBorders>
              <w:tl2br w:val="nil"/>
              <w:tr2bl w:val="nil"/>
            </w:tcBorders>
            <w:shd w:val="clear" w:color="auto" w:fill="auto"/>
            <w:noWrap/>
            <w:vAlign w:val="center"/>
          </w:tcPr>
          <w:p w14:paraId="70C17AF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89" w:type="pct"/>
            <w:tcBorders>
              <w:tl2br w:val="nil"/>
              <w:tr2bl w:val="nil"/>
            </w:tcBorders>
            <w:shd w:val="clear" w:color="auto" w:fill="auto"/>
            <w:noWrap/>
            <w:vAlign w:val="center"/>
          </w:tcPr>
          <w:p w14:paraId="338C72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395" w:type="pct"/>
            <w:tcBorders>
              <w:tl2br w:val="nil"/>
              <w:tr2bl w:val="nil"/>
            </w:tcBorders>
            <w:shd w:val="clear" w:color="auto" w:fill="auto"/>
            <w:noWrap/>
            <w:vAlign w:val="center"/>
          </w:tcPr>
          <w:p w14:paraId="45DC79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331</w:t>
            </w:r>
          </w:p>
        </w:tc>
        <w:tc>
          <w:tcPr>
            <w:tcW w:w="530" w:type="pct"/>
            <w:tcBorders>
              <w:tl2br w:val="nil"/>
              <w:tr2bl w:val="nil"/>
            </w:tcBorders>
            <w:shd w:val="clear" w:color="auto" w:fill="auto"/>
            <w:noWrap/>
            <w:vAlign w:val="center"/>
          </w:tcPr>
          <w:p w14:paraId="67737FD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6" w:type="pct"/>
            <w:tcBorders>
              <w:tl2br w:val="nil"/>
              <w:tr2bl w:val="nil"/>
            </w:tcBorders>
            <w:shd w:val="clear" w:color="auto" w:fill="auto"/>
            <w:noWrap/>
            <w:vAlign w:val="center"/>
          </w:tcPr>
          <w:p w14:paraId="24B834F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82" w:type="dxa"/>
            <w:tcBorders>
              <w:tl2br w:val="nil"/>
              <w:tr2bl w:val="nil"/>
            </w:tcBorders>
            <w:shd w:val="clear" w:color="auto" w:fill="auto"/>
            <w:noWrap/>
            <w:vAlign w:val="center"/>
          </w:tcPr>
          <w:p w14:paraId="79AFC0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440</w:t>
            </w:r>
          </w:p>
        </w:tc>
        <w:tc>
          <w:tcPr>
            <w:tcW w:w="484" w:type="pct"/>
            <w:tcBorders>
              <w:tl2br w:val="nil"/>
              <w:tr2bl w:val="nil"/>
            </w:tcBorders>
            <w:shd w:val="clear" w:color="auto" w:fill="auto"/>
            <w:noWrap/>
            <w:vAlign w:val="center"/>
          </w:tcPr>
          <w:p w14:paraId="3DF1CB9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1" w:type="pct"/>
            <w:tcBorders>
              <w:tl2br w:val="nil"/>
              <w:tr2bl w:val="nil"/>
            </w:tcBorders>
            <w:shd w:val="clear" w:color="auto" w:fill="auto"/>
            <w:noWrap/>
            <w:vAlign w:val="center"/>
          </w:tcPr>
          <w:p w14:paraId="4131AB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509953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5A2DF4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6299860B">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62D0902C">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1EEC1641">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79FEDC32">
      <w:pPr>
        <w:pStyle w:val="15"/>
        <w:ind w:left="1260"/>
        <w:rPr>
          <w:rFonts w:hint="eastAsia" w:ascii="宋体" w:hAnsi="宋体" w:eastAsia="宋体" w:cs="宋体"/>
          <w:color w:val="auto"/>
          <w:highlight w:val="none"/>
        </w:rPr>
      </w:pPr>
    </w:p>
    <w:p w14:paraId="62038144">
      <w:pPr>
        <w:spacing w:line="360" w:lineRule="auto"/>
        <w:ind w:firstLine="440" w:firstLineChars="200"/>
        <w:jc w:val="right"/>
        <w:rPr>
          <w:rFonts w:hint="eastAsia" w:ascii="宋体" w:hAnsi="宋体" w:eastAsia="宋体" w:cs="宋体"/>
          <w:color w:val="auto"/>
          <w:kern w:val="0"/>
          <w:sz w:val="22"/>
          <w:szCs w:val="22"/>
          <w:highlight w:val="none"/>
        </w:rPr>
      </w:pPr>
    </w:p>
    <w:p w14:paraId="00F2A5AD">
      <w:pPr>
        <w:spacing w:line="360" w:lineRule="auto"/>
        <w:ind w:firstLine="440" w:firstLineChars="200"/>
        <w:jc w:val="right"/>
        <w:rPr>
          <w:rFonts w:hint="eastAsia" w:ascii="宋体" w:hAnsi="宋体" w:eastAsia="宋体" w:cs="宋体"/>
          <w:color w:val="auto"/>
          <w:kern w:val="0"/>
          <w:sz w:val="22"/>
          <w:szCs w:val="22"/>
          <w:highlight w:val="none"/>
        </w:rPr>
      </w:pPr>
    </w:p>
    <w:p w14:paraId="0B3EA9CD">
      <w:pPr>
        <w:spacing w:line="360" w:lineRule="auto"/>
        <w:ind w:firstLine="440" w:firstLineChars="200"/>
        <w:jc w:val="right"/>
        <w:rPr>
          <w:rFonts w:hint="eastAsia" w:ascii="宋体" w:hAnsi="宋体" w:eastAsia="宋体" w:cs="宋体"/>
          <w:color w:val="auto"/>
          <w:kern w:val="0"/>
          <w:sz w:val="22"/>
          <w:szCs w:val="22"/>
          <w:highlight w:val="none"/>
        </w:rPr>
      </w:pPr>
    </w:p>
    <w:p w14:paraId="74DA5885">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5991D197">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67307121">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419BF702">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DEFC197">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28A56F7E">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包11</w:t>
      </w:r>
      <w:r>
        <w:rPr>
          <w:rFonts w:hint="eastAsia" w:ascii="宋体" w:hAnsi="宋体" w:eastAsia="宋体" w:cs="宋体"/>
          <w:b/>
          <w:bCs/>
          <w:color w:val="auto"/>
          <w:sz w:val="24"/>
          <w:szCs w:val="24"/>
          <w:highlight w:val="none"/>
          <w:lang w:eastAsia="zh-CN"/>
        </w:rPr>
        <w:t>）</w:t>
      </w:r>
    </w:p>
    <w:p w14:paraId="28E365D1">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1D1ACBBE">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1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36"/>
        <w:gridCol w:w="973"/>
        <w:gridCol w:w="870"/>
        <w:gridCol w:w="902"/>
        <w:gridCol w:w="823"/>
        <w:gridCol w:w="648"/>
        <w:gridCol w:w="822"/>
        <w:gridCol w:w="885"/>
        <w:gridCol w:w="866"/>
        <w:gridCol w:w="1062"/>
      </w:tblGrid>
      <w:tr w14:paraId="5FFF1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exact"/>
          <w:tblHeader/>
          <w:jc w:val="center"/>
        </w:trPr>
        <w:tc>
          <w:tcPr>
            <w:tcW w:w="374" w:type="pct"/>
            <w:vMerge w:val="restart"/>
            <w:tcBorders>
              <w:tl2br w:val="nil"/>
              <w:tr2bl w:val="nil"/>
            </w:tcBorders>
            <w:shd w:val="clear" w:color="auto" w:fill="auto"/>
            <w:vAlign w:val="center"/>
          </w:tcPr>
          <w:p w14:paraId="42BBE8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362B7D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573" w:type="pct"/>
            <w:vMerge w:val="restart"/>
            <w:tcBorders>
              <w:tl2br w:val="nil"/>
              <w:tr2bl w:val="nil"/>
            </w:tcBorders>
            <w:shd w:val="clear" w:color="auto" w:fill="auto"/>
            <w:vAlign w:val="center"/>
          </w:tcPr>
          <w:p w14:paraId="56E83D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528" w:type="pct"/>
            <w:gridSpan w:val="3"/>
            <w:tcBorders>
              <w:tl2br w:val="nil"/>
              <w:tr2bl w:val="nil"/>
            </w:tcBorders>
            <w:shd w:val="clear" w:color="auto" w:fill="auto"/>
            <w:vAlign w:val="center"/>
          </w:tcPr>
          <w:p w14:paraId="79CB48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7" w:type="pct"/>
            <w:gridSpan w:val="3"/>
            <w:tcBorders>
              <w:tl2br w:val="nil"/>
              <w:tr2bl w:val="nil"/>
            </w:tcBorders>
            <w:shd w:val="clear" w:color="auto" w:fill="auto"/>
            <w:vAlign w:val="center"/>
          </w:tcPr>
          <w:p w14:paraId="42F8AC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10" w:type="pct"/>
            <w:vMerge w:val="restart"/>
            <w:tcBorders>
              <w:tl2br w:val="nil"/>
              <w:tr2bl w:val="nil"/>
            </w:tcBorders>
            <w:shd w:val="clear" w:color="auto" w:fill="auto"/>
            <w:vAlign w:val="center"/>
          </w:tcPr>
          <w:p w14:paraId="3002B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08DD30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5" w:type="pct"/>
            <w:vMerge w:val="restart"/>
            <w:tcBorders>
              <w:tl2br w:val="nil"/>
              <w:tr2bl w:val="nil"/>
            </w:tcBorders>
            <w:shd w:val="clear" w:color="auto" w:fill="auto"/>
            <w:vAlign w:val="center"/>
          </w:tcPr>
          <w:p w14:paraId="59F417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22614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26" w:hRule="exact"/>
          <w:tblHeader/>
          <w:jc w:val="center"/>
        </w:trPr>
        <w:tc>
          <w:tcPr>
            <w:tcW w:w="374" w:type="pct"/>
            <w:vMerge w:val="continue"/>
            <w:tcBorders>
              <w:tl2br w:val="nil"/>
              <w:tr2bl w:val="nil"/>
            </w:tcBorders>
            <w:shd w:val="clear" w:color="auto" w:fill="auto"/>
            <w:vAlign w:val="center"/>
          </w:tcPr>
          <w:p w14:paraId="34D7989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573" w:type="pct"/>
            <w:vMerge w:val="continue"/>
            <w:tcBorders>
              <w:tl2br w:val="nil"/>
              <w:tr2bl w:val="nil"/>
            </w:tcBorders>
            <w:shd w:val="clear" w:color="auto" w:fill="auto"/>
            <w:vAlign w:val="center"/>
          </w:tcPr>
          <w:p w14:paraId="6E29AFB3">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512" w:type="pct"/>
            <w:tcBorders>
              <w:tl2br w:val="nil"/>
              <w:tr2bl w:val="nil"/>
            </w:tcBorders>
            <w:shd w:val="clear" w:color="auto" w:fill="auto"/>
            <w:vAlign w:val="center"/>
          </w:tcPr>
          <w:p w14:paraId="1E5AE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31" w:type="pct"/>
            <w:tcBorders>
              <w:tl2br w:val="nil"/>
              <w:tr2bl w:val="nil"/>
            </w:tcBorders>
            <w:shd w:val="clear" w:color="auto" w:fill="auto"/>
            <w:vAlign w:val="center"/>
          </w:tcPr>
          <w:p w14:paraId="3047E9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84" w:type="pct"/>
            <w:tcBorders>
              <w:tl2br w:val="nil"/>
              <w:tr2bl w:val="nil"/>
            </w:tcBorders>
            <w:shd w:val="clear" w:color="auto" w:fill="auto"/>
            <w:vAlign w:val="center"/>
          </w:tcPr>
          <w:p w14:paraId="756C2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495EFD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078DF4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4" w:type="pct"/>
            <w:tcBorders>
              <w:tl2br w:val="nil"/>
              <w:tr2bl w:val="nil"/>
            </w:tcBorders>
            <w:shd w:val="clear" w:color="auto" w:fill="auto"/>
            <w:vAlign w:val="center"/>
          </w:tcPr>
          <w:p w14:paraId="753903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1" w:type="pct"/>
            <w:tcBorders>
              <w:tl2br w:val="nil"/>
              <w:tr2bl w:val="nil"/>
            </w:tcBorders>
            <w:shd w:val="clear" w:color="auto" w:fill="auto"/>
            <w:vAlign w:val="center"/>
          </w:tcPr>
          <w:p w14:paraId="561711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4A47A3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10" w:type="pct"/>
            <w:vMerge w:val="continue"/>
            <w:tcBorders>
              <w:tl2br w:val="nil"/>
              <w:tr2bl w:val="nil"/>
            </w:tcBorders>
            <w:shd w:val="clear" w:color="auto" w:fill="auto"/>
            <w:vAlign w:val="center"/>
          </w:tcPr>
          <w:p w14:paraId="18B2F58E">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5" w:type="pct"/>
            <w:vMerge w:val="continue"/>
            <w:tcBorders>
              <w:tl2br w:val="nil"/>
              <w:tr2bl w:val="nil"/>
            </w:tcBorders>
            <w:shd w:val="clear" w:color="auto" w:fill="auto"/>
            <w:vAlign w:val="center"/>
          </w:tcPr>
          <w:p w14:paraId="2DAA8B8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04B54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87" w:hRule="exact"/>
          <w:jc w:val="center"/>
        </w:trPr>
        <w:tc>
          <w:tcPr>
            <w:tcW w:w="374" w:type="pct"/>
            <w:vMerge w:val="restart"/>
            <w:tcBorders>
              <w:tl2br w:val="nil"/>
              <w:tr2bl w:val="nil"/>
            </w:tcBorders>
            <w:shd w:val="clear" w:color="auto" w:fill="auto"/>
            <w:noWrap/>
            <w:vAlign w:val="center"/>
          </w:tcPr>
          <w:p w14:paraId="19FD2544">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包11</w:t>
            </w:r>
          </w:p>
        </w:tc>
        <w:tc>
          <w:tcPr>
            <w:tcW w:w="573" w:type="pct"/>
            <w:tcBorders>
              <w:tl2br w:val="nil"/>
              <w:tr2bl w:val="nil"/>
            </w:tcBorders>
            <w:shd w:val="clear" w:color="auto" w:fill="auto"/>
            <w:noWrap/>
            <w:vAlign w:val="center"/>
          </w:tcPr>
          <w:p w14:paraId="105BC64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扬州</w:t>
            </w:r>
          </w:p>
        </w:tc>
        <w:tc>
          <w:tcPr>
            <w:tcW w:w="512" w:type="pct"/>
            <w:tcBorders>
              <w:tl2br w:val="nil"/>
              <w:tr2bl w:val="nil"/>
            </w:tcBorders>
            <w:shd w:val="clear" w:color="auto" w:fill="auto"/>
            <w:noWrap/>
            <w:vAlign w:val="center"/>
          </w:tcPr>
          <w:p w14:paraId="09E1D421">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328</w:t>
            </w:r>
          </w:p>
        </w:tc>
        <w:tc>
          <w:tcPr>
            <w:tcW w:w="531" w:type="pct"/>
            <w:tcBorders>
              <w:tl2br w:val="nil"/>
              <w:tr2bl w:val="nil"/>
            </w:tcBorders>
            <w:shd w:val="clear" w:color="auto" w:fill="auto"/>
            <w:noWrap/>
            <w:vAlign w:val="center"/>
          </w:tcPr>
          <w:p w14:paraId="7D4875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4" w:type="pct"/>
            <w:tcBorders>
              <w:tl2br w:val="nil"/>
              <w:tr2bl w:val="nil"/>
            </w:tcBorders>
            <w:shd w:val="clear" w:color="auto" w:fill="auto"/>
            <w:noWrap/>
            <w:vAlign w:val="center"/>
          </w:tcPr>
          <w:p w14:paraId="5C6FA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48" w:type="dxa"/>
            <w:tcBorders>
              <w:tl2br w:val="nil"/>
              <w:tr2bl w:val="nil"/>
            </w:tcBorders>
            <w:shd w:val="clear" w:color="auto" w:fill="auto"/>
            <w:noWrap/>
            <w:vAlign w:val="center"/>
          </w:tcPr>
          <w:p w14:paraId="50C63D1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c>
          <w:tcPr>
            <w:tcW w:w="484" w:type="pct"/>
            <w:tcBorders>
              <w:tl2br w:val="nil"/>
              <w:tr2bl w:val="nil"/>
            </w:tcBorders>
            <w:shd w:val="clear" w:color="auto" w:fill="auto"/>
            <w:noWrap/>
            <w:vAlign w:val="center"/>
          </w:tcPr>
          <w:p w14:paraId="06B6CED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21" w:type="pct"/>
            <w:tcBorders>
              <w:tl2br w:val="nil"/>
              <w:tr2bl w:val="nil"/>
            </w:tcBorders>
            <w:shd w:val="clear" w:color="auto" w:fill="auto"/>
            <w:noWrap/>
            <w:vAlign w:val="center"/>
          </w:tcPr>
          <w:p w14:paraId="5945D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0" w:type="pct"/>
            <w:tcBorders>
              <w:tl2br w:val="nil"/>
              <w:tr2bl w:val="nil"/>
            </w:tcBorders>
            <w:shd w:val="clear" w:color="auto" w:fill="auto"/>
            <w:noWrap/>
            <w:vAlign w:val="center"/>
          </w:tcPr>
          <w:p w14:paraId="7390E5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754694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4BD5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97" w:hRule="exact"/>
          <w:jc w:val="center"/>
        </w:trPr>
        <w:tc>
          <w:tcPr>
            <w:tcW w:w="374" w:type="pct"/>
            <w:vMerge w:val="continue"/>
            <w:tcBorders>
              <w:tl2br w:val="nil"/>
              <w:tr2bl w:val="nil"/>
            </w:tcBorders>
            <w:shd w:val="clear" w:color="auto" w:fill="auto"/>
            <w:noWrap/>
            <w:vAlign w:val="center"/>
          </w:tcPr>
          <w:p w14:paraId="6D3C632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573" w:type="pct"/>
            <w:tcBorders>
              <w:tl2br w:val="nil"/>
              <w:tr2bl w:val="nil"/>
            </w:tcBorders>
            <w:shd w:val="clear" w:color="auto" w:fill="auto"/>
            <w:noWrap/>
            <w:vAlign w:val="center"/>
          </w:tcPr>
          <w:p w14:paraId="72D1DE6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512" w:type="pct"/>
            <w:tcBorders>
              <w:tl2br w:val="nil"/>
              <w:tr2bl w:val="nil"/>
            </w:tcBorders>
            <w:shd w:val="clear" w:color="auto" w:fill="auto"/>
            <w:noWrap/>
            <w:vAlign w:val="center"/>
          </w:tcPr>
          <w:p w14:paraId="602B50C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328</w:t>
            </w:r>
          </w:p>
        </w:tc>
        <w:tc>
          <w:tcPr>
            <w:tcW w:w="531" w:type="pct"/>
            <w:tcBorders>
              <w:tl2br w:val="nil"/>
              <w:tr2bl w:val="nil"/>
            </w:tcBorders>
            <w:shd w:val="clear" w:color="auto" w:fill="auto"/>
            <w:noWrap/>
            <w:vAlign w:val="center"/>
          </w:tcPr>
          <w:p w14:paraId="13A50FE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84" w:type="pct"/>
            <w:tcBorders>
              <w:tl2br w:val="nil"/>
              <w:tr2bl w:val="nil"/>
            </w:tcBorders>
            <w:shd w:val="clear" w:color="auto" w:fill="auto"/>
            <w:noWrap/>
            <w:vAlign w:val="center"/>
          </w:tcPr>
          <w:p w14:paraId="37A6B75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648" w:type="dxa"/>
            <w:tcBorders>
              <w:tl2br w:val="nil"/>
              <w:tr2bl w:val="nil"/>
            </w:tcBorders>
            <w:shd w:val="clear" w:color="auto" w:fill="auto"/>
            <w:noWrap/>
            <w:vAlign w:val="center"/>
          </w:tcPr>
          <w:p w14:paraId="01A964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c>
          <w:tcPr>
            <w:tcW w:w="484" w:type="pct"/>
            <w:tcBorders>
              <w:tl2br w:val="nil"/>
              <w:tr2bl w:val="nil"/>
            </w:tcBorders>
            <w:shd w:val="clear" w:color="auto" w:fill="auto"/>
            <w:noWrap/>
            <w:vAlign w:val="center"/>
          </w:tcPr>
          <w:p w14:paraId="0DC0694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21" w:type="pct"/>
            <w:tcBorders>
              <w:tl2br w:val="nil"/>
              <w:tr2bl w:val="nil"/>
            </w:tcBorders>
            <w:shd w:val="clear" w:color="auto" w:fill="auto"/>
            <w:noWrap/>
            <w:vAlign w:val="center"/>
          </w:tcPr>
          <w:p w14:paraId="66BE6F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0" w:type="pct"/>
            <w:tcBorders>
              <w:tl2br w:val="nil"/>
              <w:tr2bl w:val="nil"/>
            </w:tcBorders>
            <w:shd w:val="clear" w:color="auto" w:fill="auto"/>
            <w:noWrap/>
            <w:vAlign w:val="center"/>
          </w:tcPr>
          <w:p w14:paraId="4AEDE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5" w:type="pct"/>
            <w:tcBorders>
              <w:tl2br w:val="nil"/>
              <w:tr2bl w:val="nil"/>
            </w:tcBorders>
            <w:shd w:val="clear" w:color="auto" w:fill="auto"/>
            <w:noWrap/>
            <w:vAlign w:val="center"/>
          </w:tcPr>
          <w:p w14:paraId="4DE1D5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28258171">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3163ABF7">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1F1BB21A">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56B0E53E">
      <w:pPr>
        <w:pStyle w:val="15"/>
        <w:ind w:left="1260"/>
        <w:rPr>
          <w:rFonts w:hint="eastAsia" w:ascii="宋体" w:hAnsi="宋体" w:eastAsia="宋体" w:cs="宋体"/>
          <w:color w:val="auto"/>
          <w:highlight w:val="none"/>
        </w:rPr>
      </w:pPr>
    </w:p>
    <w:p w14:paraId="0F1462BB">
      <w:pPr>
        <w:spacing w:line="360" w:lineRule="auto"/>
        <w:ind w:firstLine="440" w:firstLineChars="200"/>
        <w:jc w:val="right"/>
        <w:rPr>
          <w:rFonts w:hint="eastAsia" w:ascii="宋体" w:hAnsi="宋体" w:eastAsia="宋体" w:cs="宋体"/>
          <w:color w:val="auto"/>
          <w:kern w:val="0"/>
          <w:sz w:val="22"/>
          <w:szCs w:val="22"/>
          <w:highlight w:val="none"/>
        </w:rPr>
      </w:pPr>
    </w:p>
    <w:p w14:paraId="08E30573">
      <w:pPr>
        <w:spacing w:line="360" w:lineRule="auto"/>
        <w:ind w:firstLine="440" w:firstLineChars="200"/>
        <w:jc w:val="right"/>
        <w:rPr>
          <w:rFonts w:hint="eastAsia" w:ascii="宋体" w:hAnsi="宋体" w:eastAsia="宋体" w:cs="宋体"/>
          <w:color w:val="auto"/>
          <w:kern w:val="0"/>
          <w:sz w:val="22"/>
          <w:szCs w:val="22"/>
          <w:highlight w:val="none"/>
        </w:rPr>
      </w:pPr>
    </w:p>
    <w:p w14:paraId="14F66234">
      <w:pPr>
        <w:spacing w:line="360" w:lineRule="auto"/>
        <w:ind w:firstLine="440" w:firstLineChars="200"/>
        <w:jc w:val="right"/>
        <w:rPr>
          <w:rFonts w:hint="eastAsia" w:ascii="宋体" w:hAnsi="宋体" w:eastAsia="宋体" w:cs="宋体"/>
          <w:color w:val="auto"/>
          <w:kern w:val="0"/>
          <w:sz w:val="22"/>
          <w:szCs w:val="22"/>
          <w:highlight w:val="none"/>
        </w:rPr>
      </w:pPr>
    </w:p>
    <w:p w14:paraId="12723CF1">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3E1E93D2">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27E6C893">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2D1A1084">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E6DB679">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179D881B">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包12</w:t>
      </w:r>
      <w:r>
        <w:rPr>
          <w:rFonts w:hint="eastAsia" w:ascii="宋体" w:hAnsi="宋体" w:eastAsia="宋体" w:cs="宋体"/>
          <w:b/>
          <w:bCs/>
          <w:color w:val="auto"/>
          <w:sz w:val="24"/>
          <w:szCs w:val="24"/>
          <w:highlight w:val="none"/>
          <w:lang w:eastAsia="zh-CN"/>
        </w:rPr>
        <w:t>）</w:t>
      </w:r>
    </w:p>
    <w:p w14:paraId="272A17F9">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030E8CE6">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3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49"/>
        <w:gridCol w:w="1073"/>
        <w:gridCol w:w="849"/>
        <w:gridCol w:w="967"/>
        <w:gridCol w:w="833"/>
        <w:gridCol w:w="577"/>
        <w:gridCol w:w="874"/>
        <w:gridCol w:w="1000"/>
        <w:gridCol w:w="838"/>
        <w:gridCol w:w="1145"/>
      </w:tblGrid>
      <w:tr w14:paraId="2A581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96" w:hRule="exact"/>
          <w:tblHeader/>
          <w:jc w:val="center"/>
        </w:trPr>
        <w:tc>
          <w:tcPr>
            <w:tcW w:w="420" w:type="pct"/>
            <w:vMerge w:val="restart"/>
            <w:tcBorders>
              <w:tl2br w:val="nil"/>
              <w:tr2bl w:val="nil"/>
            </w:tcBorders>
            <w:shd w:val="clear" w:color="auto" w:fill="auto"/>
            <w:vAlign w:val="center"/>
          </w:tcPr>
          <w:p w14:paraId="64294D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07951A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02" w:type="pct"/>
            <w:vMerge w:val="restart"/>
            <w:tcBorders>
              <w:tl2br w:val="nil"/>
              <w:tr2bl w:val="nil"/>
            </w:tcBorders>
            <w:shd w:val="clear" w:color="auto" w:fill="auto"/>
            <w:vAlign w:val="center"/>
          </w:tcPr>
          <w:p w14:paraId="07B77F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87" w:type="pct"/>
            <w:gridSpan w:val="3"/>
            <w:tcBorders>
              <w:tl2br w:val="nil"/>
              <w:tr2bl w:val="nil"/>
            </w:tcBorders>
            <w:shd w:val="clear" w:color="auto" w:fill="auto"/>
            <w:vAlign w:val="center"/>
          </w:tcPr>
          <w:p w14:paraId="1FA884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76" w:type="pct"/>
            <w:gridSpan w:val="3"/>
            <w:tcBorders>
              <w:tl2br w:val="nil"/>
              <w:tr2bl w:val="nil"/>
            </w:tcBorders>
            <w:shd w:val="clear" w:color="auto" w:fill="auto"/>
            <w:vAlign w:val="center"/>
          </w:tcPr>
          <w:p w14:paraId="2B686C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470" w:type="pct"/>
            <w:vMerge w:val="restart"/>
            <w:tcBorders>
              <w:tl2br w:val="nil"/>
              <w:tr2bl w:val="nil"/>
            </w:tcBorders>
            <w:shd w:val="clear" w:color="auto" w:fill="auto"/>
            <w:vAlign w:val="center"/>
          </w:tcPr>
          <w:p w14:paraId="6B457C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633C29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43" w:type="pct"/>
            <w:vMerge w:val="restart"/>
            <w:tcBorders>
              <w:tl2br w:val="nil"/>
              <w:tr2bl w:val="nil"/>
            </w:tcBorders>
            <w:shd w:val="clear" w:color="auto" w:fill="auto"/>
            <w:vAlign w:val="center"/>
          </w:tcPr>
          <w:p w14:paraId="6AB2B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55BAF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1" w:hRule="exact"/>
          <w:tblHeader/>
          <w:jc w:val="center"/>
        </w:trPr>
        <w:tc>
          <w:tcPr>
            <w:tcW w:w="420" w:type="pct"/>
            <w:vMerge w:val="continue"/>
            <w:tcBorders>
              <w:tl2br w:val="nil"/>
              <w:tr2bl w:val="nil"/>
            </w:tcBorders>
            <w:shd w:val="clear" w:color="auto" w:fill="auto"/>
            <w:vAlign w:val="center"/>
          </w:tcPr>
          <w:p w14:paraId="06C350FE">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02" w:type="pct"/>
            <w:vMerge w:val="continue"/>
            <w:tcBorders>
              <w:tl2br w:val="nil"/>
              <w:tr2bl w:val="nil"/>
            </w:tcBorders>
            <w:shd w:val="clear" w:color="auto" w:fill="auto"/>
            <w:vAlign w:val="center"/>
          </w:tcPr>
          <w:p w14:paraId="3AE0B22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76" w:type="pct"/>
            <w:tcBorders>
              <w:tl2br w:val="nil"/>
              <w:tr2bl w:val="nil"/>
            </w:tcBorders>
            <w:shd w:val="clear" w:color="auto" w:fill="auto"/>
            <w:vAlign w:val="center"/>
          </w:tcPr>
          <w:p w14:paraId="60B26C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42" w:type="pct"/>
            <w:tcBorders>
              <w:tl2br w:val="nil"/>
              <w:tr2bl w:val="nil"/>
            </w:tcBorders>
            <w:shd w:val="clear" w:color="auto" w:fill="auto"/>
            <w:vAlign w:val="center"/>
          </w:tcPr>
          <w:p w14:paraId="4B94C3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67" w:type="pct"/>
            <w:tcBorders>
              <w:tl2br w:val="nil"/>
              <w:tr2bl w:val="nil"/>
            </w:tcBorders>
            <w:shd w:val="clear" w:color="auto" w:fill="auto"/>
            <w:vAlign w:val="center"/>
          </w:tcPr>
          <w:p w14:paraId="550349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2E11D5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24" w:type="pct"/>
            <w:tcBorders>
              <w:tl2br w:val="nil"/>
              <w:tr2bl w:val="nil"/>
            </w:tcBorders>
            <w:shd w:val="clear" w:color="auto" w:fill="auto"/>
            <w:vAlign w:val="center"/>
          </w:tcPr>
          <w:p w14:paraId="4260B0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90" w:type="pct"/>
            <w:tcBorders>
              <w:tl2br w:val="nil"/>
              <w:tr2bl w:val="nil"/>
            </w:tcBorders>
            <w:shd w:val="clear" w:color="auto" w:fill="auto"/>
            <w:vAlign w:val="center"/>
          </w:tcPr>
          <w:p w14:paraId="3E8D90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61" w:type="pct"/>
            <w:tcBorders>
              <w:tl2br w:val="nil"/>
              <w:tr2bl w:val="nil"/>
            </w:tcBorders>
            <w:shd w:val="clear" w:color="auto" w:fill="auto"/>
            <w:vAlign w:val="center"/>
          </w:tcPr>
          <w:p w14:paraId="175D86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3E078C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470" w:type="pct"/>
            <w:vMerge w:val="continue"/>
            <w:tcBorders>
              <w:tl2br w:val="nil"/>
              <w:tr2bl w:val="nil"/>
            </w:tcBorders>
            <w:shd w:val="clear" w:color="auto" w:fill="auto"/>
            <w:vAlign w:val="center"/>
          </w:tcPr>
          <w:p w14:paraId="76AE082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43" w:type="pct"/>
            <w:vMerge w:val="continue"/>
            <w:tcBorders>
              <w:tl2br w:val="nil"/>
              <w:tr2bl w:val="nil"/>
            </w:tcBorders>
            <w:shd w:val="clear" w:color="auto" w:fill="auto"/>
            <w:vAlign w:val="center"/>
          </w:tcPr>
          <w:p w14:paraId="384CE52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5164D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18" w:hRule="exact"/>
          <w:jc w:val="center"/>
        </w:trPr>
        <w:tc>
          <w:tcPr>
            <w:tcW w:w="420" w:type="pct"/>
            <w:vMerge w:val="restart"/>
            <w:tcBorders>
              <w:tl2br w:val="nil"/>
              <w:tr2bl w:val="nil"/>
            </w:tcBorders>
            <w:shd w:val="clear" w:color="auto" w:fill="auto"/>
            <w:noWrap/>
            <w:vAlign w:val="center"/>
          </w:tcPr>
          <w:p w14:paraId="565E905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包12</w:t>
            </w:r>
          </w:p>
        </w:tc>
        <w:tc>
          <w:tcPr>
            <w:tcW w:w="602" w:type="pct"/>
            <w:tcBorders>
              <w:tl2br w:val="nil"/>
              <w:tr2bl w:val="nil"/>
            </w:tcBorders>
            <w:shd w:val="clear" w:color="auto" w:fill="auto"/>
            <w:noWrap/>
            <w:vAlign w:val="center"/>
          </w:tcPr>
          <w:p w14:paraId="238432D0">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宿迁</w:t>
            </w:r>
          </w:p>
        </w:tc>
        <w:tc>
          <w:tcPr>
            <w:tcW w:w="476" w:type="pct"/>
            <w:tcBorders>
              <w:tl2br w:val="nil"/>
              <w:tr2bl w:val="nil"/>
            </w:tcBorders>
            <w:shd w:val="clear" w:color="auto" w:fill="auto"/>
            <w:noWrap/>
            <w:vAlign w:val="center"/>
          </w:tcPr>
          <w:p w14:paraId="6CFF939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320</w:t>
            </w:r>
          </w:p>
        </w:tc>
        <w:tc>
          <w:tcPr>
            <w:tcW w:w="542" w:type="pct"/>
            <w:tcBorders>
              <w:tl2br w:val="nil"/>
              <w:tr2bl w:val="nil"/>
            </w:tcBorders>
            <w:shd w:val="clear" w:color="auto" w:fill="auto"/>
            <w:noWrap/>
            <w:vAlign w:val="center"/>
          </w:tcPr>
          <w:p w14:paraId="4B86B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67" w:type="pct"/>
            <w:tcBorders>
              <w:tl2br w:val="nil"/>
              <w:tr2bl w:val="nil"/>
            </w:tcBorders>
            <w:shd w:val="clear" w:color="auto" w:fill="auto"/>
            <w:noWrap/>
            <w:vAlign w:val="center"/>
          </w:tcPr>
          <w:p w14:paraId="464EB0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77" w:type="dxa"/>
            <w:tcBorders>
              <w:tl2br w:val="nil"/>
              <w:tr2bl w:val="nil"/>
            </w:tcBorders>
            <w:shd w:val="clear" w:color="auto" w:fill="auto"/>
            <w:noWrap/>
            <w:vAlign w:val="center"/>
          </w:tcPr>
          <w:p w14:paraId="18E7240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c>
          <w:tcPr>
            <w:tcW w:w="490" w:type="pct"/>
            <w:tcBorders>
              <w:tl2br w:val="nil"/>
              <w:tr2bl w:val="nil"/>
            </w:tcBorders>
            <w:shd w:val="clear" w:color="auto" w:fill="auto"/>
            <w:noWrap/>
            <w:vAlign w:val="center"/>
          </w:tcPr>
          <w:p w14:paraId="2893BE8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561" w:type="pct"/>
            <w:tcBorders>
              <w:tl2br w:val="nil"/>
              <w:tr2bl w:val="nil"/>
            </w:tcBorders>
            <w:shd w:val="clear" w:color="auto" w:fill="auto"/>
            <w:noWrap/>
            <w:vAlign w:val="center"/>
          </w:tcPr>
          <w:p w14:paraId="2E16DB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70" w:type="pct"/>
            <w:tcBorders>
              <w:tl2br w:val="nil"/>
              <w:tr2bl w:val="nil"/>
            </w:tcBorders>
            <w:shd w:val="clear" w:color="auto" w:fill="auto"/>
            <w:noWrap/>
            <w:vAlign w:val="center"/>
          </w:tcPr>
          <w:p w14:paraId="3DF92C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43" w:type="pct"/>
            <w:tcBorders>
              <w:tl2br w:val="nil"/>
              <w:tr2bl w:val="nil"/>
            </w:tcBorders>
            <w:shd w:val="clear" w:color="auto" w:fill="auto"/>
            <w:noWrap/>
            <w:vAlign w:val="center"/>
          </w:tcPr>
          <w:p w14:paraId="5452ED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0B696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9" w:hRule="exact"/>
          <w:jc w:val="center"/>
        </w:trPr>
        <w:tc>
          <w:tcPr>
            <w:tcW w:w="420" w:type="pct"/>
            <w:vMerge w:val="continue"/>
            <w:tcBorders>
              <w:tl2br w:val="nil"/>
              <w:tr2bl w:val="nil"/>
            </w:tcBorders>
            <w:shd w:val="clear" w:color="auto" w:fill="auto"/>
            <w:noWrap/>
            <w:vAlign w:val="center"/>
          </w:tcPr>
          <w:p w14:paraId="4568316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02" w:type="pct"/>
            <w:tcBorders>
              <w:tl2br w:val="nil"/>
              <w:tr2bl w:val="nil"/>
            </w:tcBorders>
            <w:shd w:val="clear" w:color="auto" w:fill="auto"/>
            <w:noWrap/>
            <w:vAlign w:val="center"/>
          </w:tcPr>
          <w:p w14:paraId="1E59B8A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476" w:type="pct"/>
            <w:tcBorders>
              <w:tl2br w:val="nil"/>
              <w:tr2bl w:val="nil"/>
            </w:tcBorders>
            <w:shd w:val="clear" w:color="auto" w:fill="auto"/>
            <w:noWrap/>
            <w:vAlign w:val="center"/>
          </w:tcPr>
          <w:p w14:paraId="493663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320</w:t>
            </w:r>
          </w:p>
        </w:tc>
        <w:tc>
          <w:tcPr>
            <w:tcW w:w="542" w:type="pct"/>
            <w:tcBorders>
              <w:tl2br w:val="nil"/>
              <w:tr2bl w:val="nil"/>
            </w:tcBorders>
            <w:shd w:val="clear" w:color="auto" w:fill="auto"/>
            <w:noWrap/>
            <w:vAlign w:val="center"/>
          </w:tcPr>
          <w:p w14:paraId="174CCB9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67" w:type="pct"/>
            <w:tcBorders>
              <w:tl2br w:val="nil"/>
              <w:tr2bl w:val="nil"/>
            </w:tcBorders>
            <w:shd w:val="clear" w:color="auto" w:fill="auto"/>
            <w:noWrap/>
            <w:vAlign w:val="center"/>
          </w:tcPr>
          <w:p w14:paraId="4DF28B6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77" w:type="dxa"/>
            <w:tcBorders>
              <w:tl2br w:val="nil"/>
              <w:tr2bl w:val="nil"/>
            </w:tcBorders>
            <w:shd w:val="clear" w:color="auto" w:fill="auto"/>
            <w:noWrap/>
            <w:vAlign w:val="center"/>
          </w:tcPr>
          <w:p w14:paraId="2EE142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400</w:t>
            </w:r>
          </w:p>
        </w:tc>
        <w:tc>
          <w:tcPr>
            <w:tcW w:w="490" w:type="pct"/>
            <w:tcBorders>
              <w:tl2br w:val="nil"/>
              <w:tr2bl w:val="nil"/>
            </w:tcBorders>
            <w:shd w:val="clear" w:color="auto" w:fill="auto"/>
            <w:noWrap/>
            <w:vAlign w:val="center"/>
          </w:tcPr>
          <w:p w14:paraId="3658FD4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61" w:type="pct"/>
            <w:tcBorders>
              <w:tl2br w:val="nil"/>
              <w:tr2bl w:val="nil"/>
            </w:tcBorders>
            <w:shd w:val="clear" w:color="auto" w:fill="auto"/>
            <w:noWrap/>
            <w:vAlign w:val="center"/>
          </w:tcPr>
          <w:p w14:paraId="16EE9C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70" w:type="pct"/>
            <w:tcBorders>
              <w:tl2br w:val="nil"/>
              <w:tr2bl w:val="nil"/>
            </w:tcBorders>
            <w:shd w:val="clear" w:color="auto" w:fill="auto"/>
            <w:noWrap/>
            <w:vAlign w:val="center"/>
          </w:tcPr>
          <w:p w14:paraId="72A57B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43" w:type="pct"/>
            <w:tcBorders>
              <w:tl2br w:val="nil"/>
              <w:tr2bl w:val="nil"/>
            </w:tcBorders>
            <w:shd w:val="clear" w:color="auto" w:fill="auto"/>
            <w:noWrap/>
            <w:vAlign w:val="center"/>
          </w:tcPr>
          <w:p w14:paraId="32B4C0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1A36FADA">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31414CAE">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7B00AC2B">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545684B6">
      <w:pPr>
        <w:pStyle w:val="15"/>
        <w:ind w:left="1260"/>
        <w:rPr>
          <w:rFonts w:hint="eastAsia" w:ascii="宋体" w:hAnsi="宋体" w:eastAsia="宋体" w:cs="宋体"/>
          <w:color w:val="auto"/>
          <w:highlight w:val="none"/>
        </w:rPr>
      </w:pPr>
    </w:p>
    <w:p w14:paraId="10FE4226">
      <w:pPr>
        <w:spacing w:line="360" w:lineRule="auto"/>
        <w:ind w:firstLine="440" w:firstLineChars="200"/>
        <w:jc w:val="right"/>
        <w:rPr>
          <w:rFonts w:hint="eastAsia" w:ascii="宋体" w:hAnsi="宋体" w:eastAsia="宋体" w:cs="宋体"/>
          <w:color w:val="auto"/>
          <w:kern w:val="0"/>
          <w:sz w:val="22"/>
          <w:szCs w:val="22"/>
          <w:highlight w:val="none"/>
        </w:rPr>
      </w:pPr>
    </w:p>
    <w:p w14:paraId="58B6BA6E">
      <w:pPr>
        <w:spacing w:line="360" w:lineRule="auto"/>
        <w:ind w:firstLine="440" w:firstLineChars="200"/>
        <w:jc w:val="right"/>
        <w:rPr>
          <w:rFonts w:hint="eastAsia" w:ascii="宋体" w:hAnsi="宋体" w:eastAsia="宋体" w:cs="宋体"/>
          <w:color w:val="auto"/>
          <w:kern w:val="0"/>
          <w:sz w:val="22"/>
          <w:szCs w:val="22"/>
          <w:highlight w:val="none"/>
        </w:rPr>
      </w:pPr>
    </w:p>
    <w:p w14:paraId="43F707C6">
      <w:pPr>
        <w:spacing w:line="360" w:lineRule="auto"/>
        <w:ind w:firstLine="440" w:firstLineChars="200"/>
        <w:jc w:val="right"/>
        <w:rPr>
          <w:rFonts w:hint="eastAsia" w:ascii="宋体" w:hAnsi="宋体" w:eastAsia="宋体" w:cs="宋体"/>
          <w:color w:val="auto"/>
          <w:kern w:val="0"/>
          <w:sz w:val="22"/>
          <w:szCs w:val="22"/>
          <w:highlight w:val="none"/>
        </w:rPr>
      </w:pPr>
    </w:p>
    <w:p w14:paraId="41F91E68">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6924A997">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6F51ABAE">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48C0B4FA">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7ACF0E9">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292AE6DA">
      <w:pPr>
        <w:jc w:val="center"/>
        <w:rPr>
          <w:rFonts w:hint="eastAsia" w:ascii="宋体" w:hAnsi="宋体" w:eastAsia="宋体" w:cs="宋体"/>
          <w:b/>
          <w:bCs/>
          <w:lang w:eastAsia="zh-CN"/>
        </w:rPr>
      </w:pPr>
      <w:r>
        <w:rPr>
          <w:rFonts w:hint="eastAsia" w:ascii="宋体" w:hAnsi="宋体" w:eastAsia="宋体" w:cs="宋体"/>
          <w:b/>
          <w:bCs/>
          <w:color w:val="auto"/>
          <w:sz w:val="24"/>
          <w:szCs w:val="24"/>
          <w:highlight w:val="none"/>
        </w:rPr>
        <w:t>分项报价表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包13</w:t>
      </w:r>
      <w:r>
        <w:rPr>
          <w:rFonts w:hint="eastAsia" w:ascii="宋体" w:hAnsi="宋体" w:eastAsia="宋体" w:cs="宋体"/>
          <w:b/>
          <w:bCs/>
          <w:color w:val="auto"/>
          <w:sz w:val="24"/>
          <w:szCs w:val="24"/>
          <w:highlight w:val="none"/>
          <w:lang w:eastAsia="zh-CN"/>
        </w:rPr>
        <w:t>）</w:t>
      </w:r>
    </w:p>
    <w:p w14:paraId="7565B09F">
      <w:pPr>
        <w:spacing w:line="360" w:lineRule="auto"/>
        <w:ind w:left="-12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p>
    <w:p w14:paraId="3BFBBAF0">
      <w:pPr>
        <w:spacing w:line="360" w:lineRule="auto"/>
        <w:ind w:left="-120"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tbl>
      <w:tblPr>
        <w:tblStyle w:val="34"/>
        <w:tblW w:w="54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57"/>
        <w:gridCol w:w="1083"/>
        <w:gridCol w:w="856"/>
        <w:gridCol w:w="976"/>
        <w:gridCol w:w="841"/>
        <w:gridCol w:w="582"/>
        <w:gridCol w:w="882"/>
        <w:gridCol w:w="1008"/>
        <w:gridCol w:w="846"/>
        <w:gridCol w:w="1155"/>
      </w:tblGrid>
      <w:tr w14:paraId="1A85D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tblHeader/>
          <w:jc w:val="center"/>
        </w:trPr>
        <w:tc>
          <w:tcPr>
            <w:tcW w:w="421" w:type="pct"/>
            <w:vMerge w:val="restart"/>
            <w:tcBorders>
              <w:tl2br w:val="nil"/>
              <w:tr2bl w:val="nil"/>
            </w:tcBorders>
            <w:shd w:val="clear" w:color="auto" w:fill="auto"/>
            <w:vAlign w:val="center"/>
          </w:tcPr>
          <w:p w14:paraId="4CD1A0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5753B4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02" w:type="pct"/>
            <w:vMerge w:val="restart"/>
            <w:tcBorders>
              <w:tl2br w:val="nil"/>
              <w:tr2bl w:val="nil"/>
            </w:tcBorders>
            <w:shd w:val="clear" w:color="auto" w:fill="auto"/>
            <w:vAlign w:val="center"/>
          </w:tcPr>
          <w:p w14:paraId="3E03C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000000"/>
                <w:kern w:val="0"/>
                <w:sz w:val="21"/>
                <w:szCs w:val="21"/>
                <w:u w:val="none"/>
                <w:lang w:val="en-US" w:eastAsia="zh-CN" w:bidi="ar"/>
              </w:rPr>
              <w:t>抽检地区及类型</w:t>
            </w:r>
          </w:p>
        </w:tc>
        <w:tc>
          <w:tcPr>
            <w:tcW w:w="1487" w:type="pct"/>
            <w:gridSpan w:val="3"/>
            <w:tcBorders>
              <w:tl2br w:val="nil"/>
              <w:tr2bl w:val="nil"/>
            </w:tcBorders>
            <w:shd w:val="clear" w:color="auto" w:fill="auto"/>
            <w:vAlign w:val="center"/>
          </w:tcPr>
          <w:p w14:paraId="562B5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75" w:type="pct"/>
            <w:gridSpan w:val="3"/>
            <w:tcBorders>
              <w:tl2br w:val="nil"/>
              <w:tr2bl w:val="nil"/>
            </w:tcBorders>
            <w:shd w:val="clear" w:color="auto" w:fill="auto"/>
            <w:vAlign w:val="center"/>
          </w:tcPr>
          <w:p w14:paraId="6DCC2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470" w:type="pct"/>
            <w:vMerge w:val="restart"/>
            <w:tcBorders>
              <w:tl2br w:val="nil"/>
              <w:tr2bl w:val="nil"/>
            </w:tcBorders>
            <w:shd w:val="clear" w:color="auto" w:fill="auto"/>
            <w:vAlign w:val="center"/>
          </w:tcPr>
          <w:p w14:paraId="67A3C5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7C29C2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42" w:type="pct"/>
            <w:vMerge w:val="restart"/>
            <w:tcBorders>
              <w:tl2br w:val="nil"/>
              <w:tr2bl w:val="nil"/>
            </w:tcBorders>
            <w:shd w:val="clear" w:color="auto" w:fill="auto"/>
            <w:vAlign w:val="center"/>
          </w:tcPr>
          <w:p w14:paraId="32C529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11793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09" w:hRule="exact"/>
          <w:tblHeader/>
          <w:jc w:val="center"/>
        </w:trPr>
        <w:tc>
          <w:tcPr>
            <w:tcW w:w="421" w:type="pct"/>
            <w:vMerge w:val="continue"/>
            <w:tcBorders>
              <w:tl2br w:val="nil"/>
              <w:tr2bl w:val="nil"/>
            </w:tcBorders>
            <w:shd w:val="clear" w:color="auto" w:fill="auto"/>
            <w:vAlign w:val="center"/>
          </w:tcPr>
          <w:p w14:paraId="27343CD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02" w:type="pct"/>
            <w:vMerge w:val="continue"/>
            <w:tcBorders>
              <w:tl2br w:val="nil"/>
              <w:tr2bl w:val="nil"/>
            </w:tcBorders>
            <w:shd w:val="clear" w:color="auto" w:fill="auto"/>
            <w:vAlign w:val="center"/>
          </w:tcPr>
          <w:p w14:paraId="6E49D15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76" w:type="pct"/>
            <w:tcBorders>
              <w:tl2br w:val="nil"/>
              <w:tr2bl w:val="nil"/>
            </w:tcBorders>
            <w:shd w:val="clear" w:color="auto" w:fill="auto"/>
            <w:vAlign w:val="center"/>
          </w:tcPr>
          <w:p w14:paraId="342F15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42" w:type="pct"/>
            <w:tcBorders>
              <w:tl2br w:val="nil"/>
              <w:tr2bl w:val="nil"/>
            </w:tcBorders>
            <w:shd w:val="clear" w:color="auto" w:fill="auto"/>
            <w:vAlign w:val="center"/>
          </w:tcPr>
          <w:p w14:paraId="20EA4D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467" w:type="pct"/>
            <w:tcBorders>
              <w:tl2br w:val="nil"/>
              <w:tr2bl w:val="nil"/>
            </w:tcBorders>
            <w:shd w:val="clear" w:color="auto" w:fill="auto"/>
            <w:vAlign w:val="center"/>
          </w:tcPr>
          <w:p w14:paraId="3A9ED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67FD49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23" w:type="pct"/>
            <w:tcBorders>
              <w:tl2br w:val="nil"/>
              <w:tr2bl w:val="nil"/>
            </w:tcBorders>
            <w:shd w:val="clear" w:color="auto" w:fill="auto"/>
            <w:vAlign w:val="center"/>
          </w:tcPr>
          <w:p w14:paraId="1C9E7F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90" w:type="pct"/>
            <w:tcBorders>
              <w:tl2br w:val="nil"/>
              <w:tr2bl w:val="nil"/>
            </w:tcBorders>
            <w:shd w:val="clear" w:color="auto" w:fill="auto"/>
            <w:vAlign w:val="center"/>
          </w:tcPr>
          <w:p w14:paraId="3B018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60" w:type="pct"/>
            <w:tcBorders>
              <w:tl2br w:val="nil"/>
              <w:tr2bl w:val="nil"/>
            </w:tcBorders>
            <w:shd w:val="clear" w:color="auto" w:fill="auto"/>
            <w:vAlign w:val="center"/>
          </w:tcPr>
          <w:p w14:paraId="5EB07D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2311D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470" w:type="pct"/>
            <w:vMerge w:val="continue"/>
            <w:tcBorders>
              <w:tl2br w:val="nil"/>
              <w:tr2bl w:val="nil"/>
            </w:tcBorders>
            <w:shd w:val="clear" w:color="auto" w:fill="auto"/>
            <w:vAlign w:val="center"/>
          </w:tcPr>
          <w:p w14:paraId="00AC44A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42" w:type="pct"/>
            <w:vMerge w:val="continue"/>
            <w:tcBorders>
              <w:tl2br w:val="nil"/>
              <w:tr2bl w:val="nil"/>
            </w:tcBorders>
            <w:shd w:val="clear" w:color="auto" w:fill="auto"/>
            <w:vAlign w:val="center"/>
          </w:tcPr>
          <w:p w14:paraId="5948776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51848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exact"/>
          <w:jc w:val="center"/>
        </w:trPr>
        <w:tc>
          <w:tcPr>
            <w:tcW w:w="421" w:type="pct"/>
            <w:vMerge w:val="restart"/>
            <w:tcBorders>
              <w:tl2br w:val="nil"/>
              <w:tr2bl w:val="nil"/>
            </w:tcBorders>
            <w:shd w:val="clear" w:color="auto" w:fill="auto"/>
            <w:noWrap/>
            <w:vAlign w:val="center"/>
          </w:tcPr>
          <w:p w14:paraId="2EC6BDD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包13</w:t>
            </w:r>
          </w:p>
        </w:tc>
        <w:tc>
          <w:tcPr>
            <w:tcW w:w="602" w:type="pct"/>
            <w:tcBorders>
              <w:tl2br w:val="nil"/>
              <w:tr2bl w:val="nil"/>
            </w:tcBorders>
            <w:shd w:val="clear" w:color="auto" w:fill="auto"/>
            <w:noWrap/>
            <w:vAlign w:val="center"/>
          </w:tcPr>
          <w:p w14:paraId="00AD279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淮安</w:t>
            </w:r>
          </w:p>
        </w:tc>
        <w:tc>
          <w:tcPr>
            <w:tcW w:w="476" w:type="pct"/>
            <w:tcBorders>
              <w:tl2br w:val="nil"/>
              <w:tr2bl w:val="nil"/>
            </w:tcBorders>
            <w:shd w:val="clear" w:color="auto" w:fill="auto"/>
            <w:noWrap/>
            <w:vAlign w:val="center"/>
          </w:tcPr>
          <w:p w14:paraId="4CEC686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327</w:t>
            </w:r>
          </w:p>
        </w:tc>
        <w:tc>
          <w:tcPr>
            <w:tcW w:w="542" w:type="pct"/>
            <w:tcBorders>
              <w:tl2br w:val="nil"/>
              <w:tr2bl w:val="nil"/>
            </w:tcBorders>
            <w:shd w:val="clear" w:color="auto" w:fill="auto"/>
            <w:noWrap/>
            <w:vAlign w:val="center"/>
          </w:tcPr>
          <w:p w14:paraId="7828E8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67" w:type="pct"/>
            <w:tcBorders>
              <w:tl2br w:val="nil"/>
              <w:tr2bl w:val="nil"/>
            </w:tcBorders>
            <w:shd w:val="clear" w:color="auto" w:fill="auto"/>
            <w:noWrap/>
            <w:vAlign w:val="center"/>
          </w:tcPr>
          <w:p w14:paraId="3C35CD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82" w:type="dxa"/>
            <w:tcBorders>
              <w:tl2br w:val="nil"/>
              <w:tr2bl w:val="nil"/>
            </w:tcBorders>
            <w:shd w:val="clear" w:color="auto" w:fill="auto"/>
            <w:noWrap/>
            <w:vAlign w:val="center"/>
          </w:tcPr>
          <w:p w14:paraId="75ED884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390</w:t>
            </w:r>
          </w:p>
        </w:tc>
        <w:tc>
          <w:tcPr>
            <w:tcW w:w="490" w:type="pct"/>
            <w:tcBorders>
              <w:tl2br w:val="nil"/>
              <w:tr2bl w:val="nil"/>
            </w:tcBorders>
            <w:shd w:val="clear" w:color="auto" w:fill="auto"/>
            <w:noWrap/>
            <w:vAlign w:val="center"/>
          </w:tcPr>
          <w:p w14:paraId="2215F390">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bookmarkStart w:id="271" w:name="_GoBack"/>
            <w:bookmarkEnd w:id="271"/>
          </w:p>
        </w:tc>
        <w:tc>
          <w:tcPr>
            <w:tcW w:w="560" w:type="pct"/>
            <w:tcBorders>
              <w:tl2br w:val="nil"/>
              <w:tr2bl w:val="nil"/>
            </w:tcBorders>
            <w:shd w:val="clear" w:color="auto" w:fill="auto"/>
            <w:noWrap/>
            <w:vAlign w:val="center"/>
          </w:tcPr>
          <w:p w14:paraId="752CF2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70" w:type="pct"/>
            <w:tcBorders>
              <w:tl2br w:val="nil"/>
              <w:tr2bl w:val="nil"/>
            </w:tcBorders>
            <w:shd w:val="clear" w:color="auto" w:fill="auto"/>
            <w:noWrap/>
            <w:vAlign w:val="center"/>
          </w:tcPr>
          <w:p w14:paraId="0B6C20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42" w:type="pct"/>
            <w:tcBorders>
              <w:tl2br w:val="nil"/>
              <w:tr2bl w:val="nil"/>
            </w:tcBorders>
            <w:shd w:val="clear" w:color="auto" w:fill="auto"/>
            <w:noWrap/>
            <w:vAlign w:val="center"/>
          </w:tcPr>
          <w:p w14:paraId="089AB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2F872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exact"/>
          <w:jc w:val="center"/>
        </w:trPr>
        <w:tc>
          <w:tcPr>
            <w:tcW w:w="421" w:type="pct"/>
            <w:vMerge w:val="continue"/>
            <w:tcBorders>
              <w:tl2br w:val="nil"/>
              <w:tr2bl w:val="nil"/>
            </w:tcBorders>
            <w:shd w:val="clear" w:color="auto" w:fill="auto"/>
            <w:noWrap/>
            <w:vAlign w:val="center"/>
          </w:tcPr>
          <w:p w14:paraId="4A57BC0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02" w:type="pct"/>
            <w:tcBorders>
              <w:tl2br w:val="nil"/>
              <w:tr2bl w:val="nil"/>
            </w:tcBorders>
            <w:shd w:val="clear" w:color="auto" w:fill="auto"/>
            <w:noWrap/>
            <w:vAlign w:val="center"/>
          </w:tcPr>
          <w:p w14:paraId="40FDCC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小计</w:t>
            </w:r>
          </w:p>
        </w:tc>
        <w:tc>
          <w:tcPr>
            <w:tcW w:w="476" w:type="pct"/>
            <w:tcBorders>
              <w:tl2br w:val="nil"/>
              <w:tr2bl w:val="nil"/>
            </w:tcBorders>
            <w:shd w:val="clear" w:color="auto" w:fill="auto"/>
            <w:noWrap/>
            <w:vAlign w:val="center"/>
          </w:tcPr>
          <w:p w14:paraId="7EC20E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327</w:t>
            </w:r>
          </w:p>
        </w:tc>
        <w:tc>
          <w:tcPr>
            <w:tcW w:w="542" w:type="pct"/>
            <w:tcBorders>
              <w:tl2br w:val="nil"/>
              <w:tr2bl w:val="nil"/>
            </w:tcBorders>
            <w:shd w:val="clear" w:color="auto" w:fill="auto"/>
            <w:noWrap/>
            <w:vAlign w:val="center"/>
          </w:tcPr>
          <w:p w14:paraId="0D64678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467" w:type="pct"/>
            <w:tcBorders>
              <w:tl2br w:val="nil"/>
              <w:tr2bl w:val="nil"/>
            </w:tcBorders>
            <w:shd w:val="clear" w:color="auto" w:fill="auto"/>
            <w:noWrap/>
            <w:vAlign w:val="center"/>
          </w:tcPr>
          <w:p w14:paraId="321A57B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82" w:type="dxa"/>
            <w:tcBorders>
              <w:tl2br w:val="nil"/>
              <w:tr2bl w:val="nil"/>
            </w:tcBorders>
            <w:shd w:val="clear" w:color="auto" w:fill="auto"/>
            <w:noWrap/>
            <w:vAlign w:val="center"/>
          </w:tcPr>
          <w:p w14:paraId="3AFCFB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390</w:t>
            </w:r>
          </w:p>
        </w:tc>
        <w:tc>
          <w:tcPr>
            <w:tcW w:w="490" w:type="pct"/>
            <w:tcBorders>
              <w:tl2br w:val="nil"/>
              <w:tr2bl w:val="nil"/>
            </w:tcBorders>
            <w:shd w:val="clear" w:color="auto" w:fill="auto"/>
            <w:noWrap/>
            <w:vAlign w:val="center"/>
          </w:tcPr>
          <w:p w14:paraId="429C0C9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c>
          <w:tcPr>
            <w:tcW w:w="560" w:type="pct"/>
            <w:tcBorders>
              <w:tl2br w:val="nil"/>
              <w:tr2bl w:val="nil"/>
            </w:tcBorders>
            <w:shd w:val="clear" w:color="auto" w:fill="auto"/>
            <w:noWrap/>
            <w:vAlign w:val="center"/>
          </w:tcPr>
          <w:p w14:paraId="4D60D5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70" w:type="pct"/>
            <w:tcBorders>
              <w:tl2br w:val="nil"/>
              <w:tr2bl w:val="nil"/>
            </w:tcBorders>
            <w:shd w:val="clear" w:color="auto" w:fill="auto"/>
            <w:noWrap/>
            <w:vAlign w:val="center"/>
          </w:tcPr>
          <w:p w14:paraId="1069F7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42" w:type="pct"/>
            <w:tcBorders>
              <w:tl2br w:val="nil"/>
              <w:tr2bl w:val="nil"/>
            </w:tcBorders>
            <w:shd w:val="clear" w:color="auto" w:fill="auto"/>
            <w:noWrap/>
            <w:vAlign w:val="center"/>
          </w:tcPr>
          <w:p w14:paraId="5E4FB4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65DD457C">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注：1、如果行数不够，请自行增加。</w:t>
      </w:r>
    </w:p>
    <w:p w14:paraId="224C16DC">
      <w:pPr>
        <w:tabs>
          <w:tab w:val="left" w:pos="6045"/>
        </w:tabs>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2、在“投标标的是否由小微企业提供”栏内，填写“是”或“否”，如果小微型企业的产品报价无法划分计算的，评标时将不予认可。</w:t>
      </w:r>
    </w:p>
    <w:p w14:paraId="3385E1ED">
      <w:pPr>
        <w:tabs>
          <w:tab w:val="left" w:pos="6045"/>
        </w:tabs>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3、供应商根据自身报价组成进行填写。</w:t>
      </w:r>
    </w:p>
    <w:p w14:paraId="6AB237C1">
      <w:pPr>
        <w:pStyle w:val="15"/>
        <w:ind w:left="1260"/>
        <w:rPr>
          <w:rFonts w:hint="eastAsia" w:ascii="宋体" w:hAnsi="宋体" w:eastAsia="宋体" w:cs="宋体"/>
          <w:color w:val="auto"/>
          <w:highlight w:val="none"/>
        </w:rPr>
      </w:pPr>
    </w:p>
    <w:p w14:paraId="484B3BB9">
      <w:pPr>
        <w:spacing w:line="360" w:lineRule="auto"/>
        <w:ind w:firstLine="440" w:firstLineChars="200"/>
        <w:jc w:val="right"/>
        <w:rPr>
          <w:rFonts w:hint="eastAsia" w:ascii="宋体" w:hAnsi="宋体" w:eastAsia="宋体" w:cs="宋体"/>
          <w:color w:val="auto"/>
          <w:kern w:val="0"/>
          <w:sz w:val="22"/>
          <w:szCs w:val="22"/>
          <w:highlight w:val="none"/>
        </w:rPr>
      </w:pPr>
    </w:p>
    <w:p w14:paraId="4C4CAA55">
      <w:pPr>
        <w:spacing w:line="360" w:lineRule="auto"/>
        <w:ind w:firstLine="440" w:firstLineChars="200"/>
        <w:jc w:val="right"/>
        <w:rPr>
          <w:rFonts w:hint="eastAsia" w:ascii="宋体" w:hAnsi="宋体" w:eastAsia="宋体" w:cs="宋体"/>
          <w:color w:val="auto"/>
          <w:kern w:val="0"/>
          <w:sz w:val="22"/>
          <w:szCs w:val="22"/>
          <w:highlight w:val="none"/>
        </w:rPr>
      </w:pPr>
    </w:p>
    <w:p w14:paraId="1BA6FF27">
      <w:pPr>
        <w:spacing w:line="360" w:lineRule="auto"/>
        <w:ind w:firstLine="440" w:firstLineChars="200"/>
        <w:jc w:val="right"/>
        <w:rPr>
          <w:rFonts w:hint="eastAsia" w:ascii="宋体" w:hAnsi="宋体" w:eastAsia="宋体" w:cs="宋体"/>
          <w:color w:val="auto"/>
          <w:kern w:val="0"/>
          <w:sz w:val="22"/>
          <w:szCs w:val="22"/>
          <w:highlight w:val="none"/>
        </w:rPr>
      </w:pPr>
    </w:p>
    <w:p w14:paraId="1A1F76C7">
      <w:pPr>
        <w:spacing w:line="360" w:lineRule="auto"/>
        <w:ind w:right="420" w:firstLine="3780" w:firstLineChars="1800"/>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名称（加盖CA电子公章）：</w:t>
      </w:r>
      <w:r>
        <w:rPr>
          <w:rFonts w:hint="eastAsia" w:ascii="宋体" w:hAnsi="宋体" w:eastAsia="宋体" w:cs="宋体"/>
          <w:color w:val="auto"/>
          <w:highlight w:val="none"/>
          <w:u w:val="single"/>
        </w:rPr>
        <w:t xml:space="preserve">                 </w:t>
      </w:r>
    </w:p>
    <w:p w14:paraId="5F411988">
      <w:pPr>
        <w:spacing w:line="360" w:lineRule="auto"/>
        <w:ind w:firstLine="3780" w:firstLineChars="18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法定代表人（单位负责人）</w:t>
      </w:r>
    </w:p>
    <w:p w14:paraId="1C83FE84">
      <w:pPr>
        <w:spacing w:line="360" w:lineRule="auto"/>
        <w:ind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或其授权代表（签字或盖章）：</w:t>
      </w:r>
      <w:r>
        <w:rPr>
          <w:rFonts w:hint="eastAsia" w:ascii="宋体" w:hAnsi="宋体" w:eastAsia="宋体" w:cs="宋体"/>
          <w:color w:val="auto"/>
          <w:szCs w:val="21"/>
          <w:highlight w:val="none"/>
          <w:u w:val="single"/>
        </w:rPr>
        <w:t xml:space="preserve">        </w:t>
      </w:r>
    </w:p>
    <w:p w14:paraId="0D88E5A7">
      <w:pPr>
        <w:spacing w:line="360" w:lineRule="auto"/>
        <w:ind w:firstLine="42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55856D2">
      <w:pP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p>
    <w:p w14:paraId="639FE45E">
      <w:pPr>
        <w:pStyle w:val="31"/>
        <w:spacing w:before="0"/>
        <w:rPr>
          <w:rFonts w:ascii="Microsoft New Tai Lue" w:hAnsi="Microsoft New Tai Lue" w:cs="Microsoft New Tai Lue"/>
          <w:color w:val="auto"/>
          <w:sz w:val="24"/>
          <w:szCs w:val="24"/>
          <w:highlight w:val="none"/>
        </w:rPr>
      </w:pPr>
      <w:bookmarkStart w:id="148" w:name="_Toc2074"/>
      <w:r>
        <w:rPr>
          <w:rFonts w:ascii="Microsoft New Tai Lue" w:hAnsi="Microsoft New Tai Lue" w:cs="Microsoft New Tai Lue"/>
          <w:bCs w:val="0"/>
          <w:color w:val="auto"/>
          <w:sz w:val="24"/>
          <w:szCs w:val="24"/>
          <w:highlight w:val="none"/>
        </w:rPr>
        <w:t>（6）商务条款偏离表</w:t>
      </w:r>
      <w:bookmarkEnd w:id="144"/>
      <w:bookmarkEnd w:id="145"/>
      <w:bookmarkEnd w:id="146"/>
      <w:bookmarkEnd w:id="148"/>
    </w:p>
    <w:p w14:paraId="545926D0">
      <w:pPr>
        <w:pStyle w:val="7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项目编号：</w:t>
      </w:r>
      <w:r>
        <w:rPr>
          <w:rFonts w:ascii="Microsoft New Tai Lue" w:hAnsi="Microsoft New Tai Lue" w:cs="Microsoft New Tai Lue"/>
          <w:color w:val="auto"/>
          <w:sz w:val="21"/>
          <w:szCs w:val="21"/>
          <w:highlight w:val="none"/>
          <w:u w:val="single"/>
        </w:rPr>
        <w:t xml:space="preserve">               </w:t>
      </w:r>
    </w:p>
    <w:tbl>
      <w:tblPr>
        <w:tblStyle w:val="3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0331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7B32DB91">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序号</w:t>
            </w:r>
          </w:p>
        </w:tc>
        <w:tc>
          <w:tcPr>
            <w:tcW w:w="1394" w:type="dxa"/>
            <w:vAlign w:val="center"/>
          </w:tcPr>
          <w:p w14:paraId="691E39FE">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招标文件条目号</w:t>
            </w:r>
          </w:p>
        </w:tc>
        <w:tc>
          <w:tcPr>
            <w:tcW w:w="2295" w:type="dxa"/>
            <w:vAlign w:val="center"/>
          </w:tcPr>
          <w:p w14:paraId="47A3A9E7">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招标文件的商务条款</w:t>
            </w:r>
          </w:p>
        </w:tc>
        <w:tc>
          <w:tcPr>
            <w:tcW w:w="2383" w:type="dxa"/>
            <w:vAlign w:val="center"/>
          </w:tcPr>
          <w:p w14:paraId="6CB9DA95">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投标文件的商务条款</w:t>
            </w:r>
          </w:p>
        </w:tc>
        <w:tc>
          <w:tcPr>
            <w:tcW w:w="1134" w:type="dxa"/>
            <w:vAlign w:val="center"/>
          </w:tcPr>
          <w:p w14:paraId="310373E6">
            <w:pPr>
              <w:pStyle w:val="79"/>
              <w:spacing w:line="480" w:lineRule="auto"/>
              <w:ind w:firstLine="0" w:firstLineChars="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ascii="Microsoft New Tai Lue" w:hAnsi="Microsoft New Tai Lue" w:cs="Microsoft New Tai Lue"/>
                <w:color w:val="auto"/>
                <w:sz w:val="21"/>
                <w:szCs w:val="21"/>
                <w:highlight w:val="none"/>
              </w:rPr>
              <w:t>偏离</w:t>
            </w:r>
          </w:p>
        </w:tc>
        <w:tc>
          <w:tcPr>
            <w:tcW w:w="1006" w:type="dxa"/>
            <w:vAlign w:val="center"/>
          </w:tcPr>
          <w:p w14:paraId="6C821C70">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偏离</w:t>
            </w:r>
          </w:p>
        </w:tc>
        <w:tc>
          <w:tcPr>
            <w:tcW w:w="715" w:type="dxa"/>
            <w:vAlign w:val="center"/>
          </w:tcPr>
          <w:p w14:paraId="5689E561">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说明</w:t>
            </w:r>
          </w:p>
        </w:tc>
      </w:tr>
      <w:tr w14:paraId="2196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211E8886">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B684A16">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5AEEEA75">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1AA57AC0">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5962CEF9">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3EAAFB47">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40769DF2">
            <w:pPr>
              <w:pStyle w:val="79"/>
              <w:ind w:firstLine="0" w:firstLineChars="0"/>
              <w:jc w:val="center"/>
              <w:rPr>
                <w:rFonts w:ascii="Microsoft New Tai Lue" w:hAnsi="Microsoft New Tai Lue" w:cs="Microsoft New Tai Lue"/>
                <w:color w:val="auto"/>
                <w:sz w:val="21"/>
                <w:szCs w:val="21"/>
                <w:highlight w:val="none"/>
              </w:rPr>
            </w:pPr>
          </w:p>
        </w:tc>
      </w:tr>
      <w:tr w14:paraId="5F32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196A9F80">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A75C306">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02C788A3">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3BD18552">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6FF465CB">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0DF206C6">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18FA8E4F">
            <w:pPr>
              <w:pStyle w:val="79"/>
              <w:ind w:firstLine="0" w:firstLineChars="0"/>
              <w:jc w:val="center"/>
              <w:rPr>
                <w:rFonts w:ascii="Microsoft New Tai Lue" w:hAnsi="Microsoft New Tai Lue" w:cs="Microsoft New Tai Lue"/>
                <w:color w:val="auto"/>
                <w:sz w:val="21"/>
                <w:szCs w:val="21"/>
                <w:highlight w:val="none"/>
              </w:rPr>
            </w:pPr>
          </w:p>
        </w:tc>
      </w:tr>
      <w:tr w14:paraId="1C30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20D85238">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5D70111">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4450B108">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66A46129">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4B305941">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18DCFA04">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0703867">
            <w:pPr>
              <w:pStyle w:val="79"/>
              <w:ind w:firstLine="0" w:firstLineChars="0"/>
              <w:jc w:val="center"/>
              <w:rPr>
                <w:rFonts w:ascii="Microsoft New Tai Lue" w:hAnsi="Microsoft New Tai Lue" w:cs="Microsoft New Tai Lue"/>
                <w:color w:val="auto"/>
                <w:sz w:val="21"/>
                <w:szCs w:val="21"/>
                <w:highlight w:val="none"/>
              </w:rPr>
            </w:pPr>
          </w:p>
        </w:tc>
      </w:tr>
      <w:tr w14:paraId="5048F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13C92EB8">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8120AEF">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573A2E3E">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6E0CDBEF">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7E5E50BD">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034C58AD">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22F29B9F">
            <w:pPr>
              <w:pStyle w:val="79"/>
              <w:ind w:firstLine="0" w:firstLineChars="0"/>
              <w:jc w:val="center"/>
              <w:rPr>
                <w:rFonts w:ascii="Microsoft New Tai Lue" w:hAnsi="Microsoft New Tai Lue" w:cs="Microsoft New Tai Lue"/>
                <w:color w:val="auto"/>
                <w:sz w:val="21"/>
                <w:szCs w:val="21"/>
                <w:highlight w:val="none"/>
              </w:rPr>
            </w:pPr>
          </w:p>
        </w:tc>
      </w:tr>
      <w:tr w14:paraId="3B68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19CAB73D">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10E44E71">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21A21022">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61519BFA">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12D9A56F">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42AC3E1C">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64D78725">
            <w:pPr>
              <w:pStyle w:val="79"/>
              <w:ind w:firstLine="0" w:firstLineChars="0"/>
              <w:jc w:val="center"/>
              <w:rPr>
                <w:rFonts w:ascii="Microsoft New Tai Lue" w:hAnsi="Microsoft New Tai Lue" w:cs="Microsoft New Tai Lue"/>
                <w:color w:val="auto"/>
                <w:sz w:val="21"/>
                <w:szCs w:val="21"/>
                <w:highlight w:val="none"/>
              </w:rPr>
            </w:pPr>
          </w:p>
        </w:tc>
      </w:tr>
      <w:tr w14:paraId="1140E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333D6E16">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56B50042">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78D7BBA4">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0746705A">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3450E438">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1E5002AD">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E836183">
            <w:pPr>
              <w:pStyle w:val="79"/>
              <w:ind w:firstLine="0" w:firstLineChars="0"/>
              <w:jc w:val="center"/>
              <w:rPr>
                <w:rFonts w:ascii="Microsoft New Tai Lue" w:hAnsi="Microsoft New Tai Lue" w:cs="Microsoft New Tai Lue"/>
                <w:color w:val="auto"/>
                <w:sz w:val="21"/>
                <w:szCs w:val="21"/>
                <w:highlight w:val="none"/>
              </w:rPr>
            </w:pPr>
          </w:p>
        </w:tc>
      </w:tr>
    </w:tbl>
    <w:p w14:paraId="01FA74B3">
      <w:pPr>
        <w:pStyle w:val="29"/>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005BAA6F">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1. 供应商须根据第三章《政府采购合同条款及</w:t>
      </w:r>
      <w:r>
        <w:rPr>
          <w:rFonts w:ascii="Times New Roman" w:hAnsi="Times New Roman"/>
          <w:b/>
          <w:bCs/>
          <w:color w:val="auto"/>
          <w:highlight w:val="none"/>
        </w:rPr>
        <w:t>格式</w:t>
      </w:r>
      <w:r>
        <w:rPr>
          <w:rFonts w:hint="eastAsia" w:ascii="Times New Roman" w:hAnsi="Times New Roman"/>
          <w:b/>
          <w:bCs/>
          <w:color w:val="auto"/>
          <w:highlight w:val="none"/>
        </w:rPr>
        <w:t>》要求填写此表，作为投标文件的组成部分。</w:t>
      </w:r>
    </w:p>
    <w:p w14:paraId="57A608AA">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所有偏离必须在本表中列出，未在本偏离表中列出偏离，将视为供应商已完全接受招标文件要求。如完全无偏离，也无其他说明，可在本表第一行填写“全部无偏离”。</w:t>
      </w:r>
    </w:p>
    <w:p w14:paraId="17A75645">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偏离包括正、负偏离，正偏离指供应商的响应高于招标文件要求，负偏离指供应商的响应低于招标文件要求。</w:t>
      </w:r>
    </w:p>
    <w:p w14:paraId="09A54998">
      <w:pPr>
        <w:pStyle w:val="29"/>
        <w:spacing w:line="360" w:lineRule="exact"/>
        <w:rPr>
          <w:color w:val="auto"/>
          <w:highlight w:val="none"/>
        </w:rPr>
      </w:pPr>
      <w:r>
        <w:rPr>
          <w:rFonts w:hint="eastAsia" w:ascii="Times New Roman" w:hAnsi="Times New Roman"/>
          <w:b/>
          <w:bCs/>
          <w:color w:val="auto"/>
          <w:highlight w:val="none"/>
        </w:rPr>
        <w:t>4. 如供应商将此表空白，视为供应商无任何偏离。</w:t>
      </w:r>
    </w:p>
    <w:p w14:paraId="25050C5C">
      <w:pPr>
        <w:pStyle w:val="79"/>
        <w:ind w:firstLine="420"/>
        <w:rPr>
          <w:rFonts w:ascii="Microsoft New Tai Lue" w:hAnsi="Microsoft New Tai Lue" w:cs="Microsoft New Tai Lue"/>
          <w:color w:val="auto"/>
          <w:sz w:val="21"/>
          <w:szCs w:val="21"/>
          <w:highlight w:val="none"/>
        </w:rPr>
      </w:pPr>
    </w:p>
    <w:p w14:paraId="4DB7EB7B">
      <w:pPr>
        <w:pStyle w:val="79"/>
        <w:ind w:firstLine="0" w:firstLineChars="0"/>
        <w:rPr>
          <w:rFonts w:ascii="Microsoft New Tai Lue" w:hAnsi="Microsoft New Tai Lue" w:cs="Microsoft New Tai Lue"/>
          <w:color w:val="auto"/>
          <w:sz w:val="21"/>
          <w:szCs w:val="21"/>
          <w:highlight w:val="none"/>
        </w:rPr>
      </w:pPr>
    </w:p>
    <w:p w14:paraId="23D1A128">
      <w:pPr>
        <w:spacing w:line="360" w:lineRule="auto"/>
        <w:ind w:right="420" w:firstLine="3780" w:firstLineChars="1800"/>
        <w:rPr>
          <w:color w:val="auto"/>
          <w:highlight w:val="none"/>
          <w:u w:val="single"/>
        </w:rPr>
      </w:pPr>
      <w:bookmarkStart w:id="149" w:name="_Toc104560902"/>
      <w:bookmarkStart w:id="150" w:name="_Toc103848587"/>
      <w:r>
        <w:rPr>
          <w:rFonts w:hint="eastAsia"/>
          <w:color w:val="auto"/>
          <w:highlight w:val="none"/>
        </w:rPr>
        <w:t>供应商</w:t>
      </w:r>
      <w:r>
        <w:rPr>
          <w:color w:val="auto"/>
          <w:highlight w:val="none"/>
        </w:rPr>
        <w:t>名称（</w:t>
      </w:r>
      <w:r>
        <w:rPr>
          <w:rFonts w:hint="eastAsia"/>
          <w:color w:val="auto"/>
          <w:highlight w:val="none"/>
        </w:rPr>
        <w:t>加盖CA电子公章</w:t>
      </w:r>
      <w:r>
        <w:rPr>
          <w:color w:val="auto"/>
          <w:highlight w:val="none"/>
        </w:rPr>
        <w:t>）：</w:t>
      </w:r>
      <w:r>
        <w:rPr>
          <w:color w:val="auto"/>
          <w:highlight w:val="none"/>
          <w:u w:val="single"/>
        </w:rPr>
        <w:t xml:space="preserve">       </w:t>
      </w:r>
    </w:p>
    <w:p w14:paraId="3C203C58">
      <w:pPr>
        <w:spacing w:line="360" w:lineRule="auto"/>
        <w:ind w:firstLine="3780" w:firstLineChars="18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法定代表人（单位负责人）</w:t>
      </w:r>
    </w:p>
    <w:p w14:paraId="3BB7DA61">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17418FFC">
      <w:pPr>
        <w:spacing w:line="360" w:lineRule="auto"/>
        <w:ind w:firstLine="422" w:firstLineChars="200"/>
        <w:jc w:val="left"/>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日</w:t>
      </w:r>
    </w:p>
    <w:p w14:paraId="493D7ABB">
      <w:pPr>
        <w:pStyle w:val="15"/>
        <w:ind w:left="1260"/>
        <w:rPr>
          <w:color w:val="auto"/>
          <w:highlight w:val="none"/>
        </w:rPr>
      </w:pPr>
      <w:r>
        <w:rPr>
          <w:color w:val="auto"/>
          <w:highlight w:val="none"/>
        </w:rPr>
        <w:br w:type="page"/>
      </w:r>
    </w:p>
    <w:p w14:paraId="569A3D03">
      <w:pPr>
        <w:pStyle w:val="31"/>
        <w:spacing w:line="240" w:lineRule="atLeast"/>
        <w:rPr>
          <w:rFonts w:ascii="Microsoft New Tai Lue" w:hAnsi="Microsoft New Tai Lue" w:cs="Microsoft New Tai Lue"/>
          <w:color w:val="auto"/>
          <w:highlight w:val="none"/>
        </w:rPr>
      </w:pPr>
      <w:bookmarkStart w:id="151" w:name="_Toc16254"/>
      <w:bookmarkStart w:id="152" w:name="_Toc107246282"/>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具备投标资格的证明文件</w:t>
      </w:r>
      <w:bookmarkEnd w:id="149"/>
      <w:bookmarkEnd w:id="150"/>
      <w:bookmarkEnd w:id="151"/>
      <w:bookmarkEnd w:id="152"/>
    </w:p>
    <w:p w14:paraId="76237733">
      <w:pPr>
        <w:pStyle w:val="31"/>
        <w:spacing w:line="240" w:lineRule="atLeast"/>
        <w:rPr>
          <w:rFonts w:ascii="Microsoft New Tai Lue" w:hAnsi="Microsoft New Tai Lue" w:cs="Microsoft New Tai Lue"/>
          <w:bCs w:val="0"/>
          <w:color w:val="auto"/>
          <w:sz w:val="24"/>
          <w:szCs w:val="24"/>
          <w:highlight w:val="none"/>
        </w:rPr>
      </w:pPr>
      <w:bookmarkStart w:id="153" w:name="_Toc19653"/>
      <w:bookmarkStart w:id="154" w:name="_Toc103848588"/>
      <w:bookmarkStart w:id="155" w:name="_Toc107246283"/>
      <w:bookmarkStart w:id="156" w:name="_Toc104560903"/>
      <w:r>
        <w:rPr>
          <w:rFonts w:ascii="Microsoft New Tai Lue" w:hAnsi="Microsoft New Tai Lue" w:cs="Microsoft New Tai Lue"/>
          <w:bCs w:val="0"/>
          <w:color w:val="auto"/>
          <w:sz w:val="24"/>
          <w:szCs w:val="24"/>
          <w:highlight w:val="none"/>
        </w:rPr>
        <w:t>（7-1-1）</w:t>
      </w:r>
      <w:r>
        <w:rPr>
          <w:rFonts w:hint="eastAsia" w:ascii="Microsoft New Tai Lue" w:hAnsi="Microsoft New Tai Lue" w:cs="Microsoft New Tai Lue"/>
          <w:bCs w:val="0"/>
          <w:color w:val="auto"/>
          <w:sz w:val="24"/>
          <w:szCs w:val="24"/>
          <w:highlight w:val="none"/>
        </w:rPr>
        <w:t>具有独立承担民事责任的能力</w:t>
      </w:r>
      <w:bookmarkEnd w:id="147"/>
      <w:bookmarkEnd w:id="153"/>
      <w:bookmarkEnd w:id="154"/>
      <w:bookmarkEnd w:id="155"/>
      <w:bookmarkEnd w:id="156"/>
    </w:p>
    <w:p w14:paraId="49A0DAEF">
      <w:pPr>
        <w:spacing w:line="360" w:lineRule="auto"/>
        <w:rPr>
          <w:rFonts w:ascii="Microsoft New Tai Lue" w:hAnsi="Microsoft New Tai Lue" w:cs="Microsoft New Tai Lue"/>
          <w:b/>
          <w:bCs/>
          <w:color w:val="auto"/>
          <w:highlight w:val="none"/>
        </w:rPr>
      </w:pPr>
      <w:bookmarkStart w:id="157" w:name="_Hlk33717720"/>
    </w:p>
    <w:p w14:paraId="3AFBE2F5">
      <w:pPr>
        <w:spacing w:line="360" w:lineRule="auto"/>
        <w:rPr>
          <w:rFonts w:hint="eastAsia" w:ascii="Times New Roman" w:hAnsi="Times New Roman" w:cs="Microsoft New Tai Lue"/>
          <w:b/>
          <w:bCs/>
          <w:color w:val="auto"/>
          <w:highlight w:val="none"/>
        </w:rPr>
      </w:pPr>
      <w:r>
        <w:rPr>
          <w:rFonts w:ascii="Microsoft New Tai Lue" w:hAnsi="Microsoft New Tai Lue" w:cs="Microsoft New Tai Lue"/>
          <w:b/>
          <w:bCs/>
          <w:color w:val="auto"/>
          <w:highlight w:val="none"/>
        </w:rPr>
        <w:t>注：</w:t>
      </w:r>
      <w:r>
        <w:rPr>
          <w:rFonts w:hint="eastAsia" w:ascii="Times New Roman" w:hAnsi="Times New Roman"/>
          <w:b/>
          <w:bCs/>
          <w:color w:val="auto"/>
          <w:highlight w:val="none"/>
        </w:rPr>
        <w:t>提供法人或者其他组织的营业执照等证明文件，自然人的身份证明。</w:t>
      </w:r>
      <w:bookmarkEnd w:id="157"/>
    </w:p>
    <w:p w14:paraId="6C3EAC90">
      <w:pPr>
        <w:rPr>
          <w:rFonts w:ascii="Microsoft New Tai Lue" w:hAnsi="Microsoft New Tai Lue" w:cs="Microsoft New Tai Lue"/>
          <w:color w:val="auto"/>
          <w:highlight w:val="none"/>
        </w:rPr>
      </w:pPr>
    </w:p>
    <w:p w14:paraId="3B6F0F2B">
      <w:pPr>
        <w:pStyle w:val="31"/>
        <w:spacing w:line="240" w:lineRule="atLeast"/>
        <w:rPr>
          <w:rFonts w:ascii="Microsoft New Tai Lue" w:hAnsi="Microsoft New Tai Lue" w:eastAsia="黑体" w:cs="Microsoft New Tai Lue"/>
          <w:b w:val="0"/>
          <w:color w:val="auto"/>
          <w:highlight w:val="none"/>
        </w:rPr>
      </w:pPr>
      <w:bookmarkStart w:id="158" w:name="_Toc102117320"/>
      <w:bookmarkStart w:id="159" w:name="_Toc103848589"/>
      <w:r>
        <w:rPr>
          <w:rFonts w:ascii="Microsoft New Tai Lue" w:hAnsi="Microsoft New Tai Lue" w:cs="Microsoft New Tai Lue"/>
          <w:bCs w:val="0"/>
          <w:color w:val="auto"/>
          <w:sz w:val="24"/>
          <w:szCs w:val="24"/>
          <w:highlight w:val="none"/>
        </w:rPr>
        <w:br w:type="page"/>
      </w:r>
      <w:bookmarkStart w:id="160" w:name="_Toc104560904"/>
      <w:bookmarkStart w:id="161" w:name="_Toc9799"/>
      <w:bookmarkStart w:id="162" w:name="_Toc107246284"/>
      <w:r>
        <w:rPr>
          <w:rFonts w:ascii="Microsoft New Tai Lue" w:hAnsi="Microsoft New Tai Lue" w:cs="Microsoft New Tai Lue"/>
          <w:bCs w:val="0"/>
          <w:color w:val="auto"/>
          <w:sz w:val="24"/>
          <w:szCs w:val="24"/>
          <w:highlight w:val="none"/>
        </w:rPr>
        <w:t>（7-1-2）工商变更登记文件（如需）</w:t>
      </w:r>
      <w:bookmarkEnd w:id="158"/>
      <w:bookmarkEnd w:id="159"/>
      <w:bookmarkEnd w:id="160"/>
      <w:bookmarkEnd w:id="161"/>
      <w:bookmarkEnd w:id="162"/>
    </w:p>
    <w:p w14:paraId="2EA5AC07">
      <w:pPr>
        <w:spacing w:line="360" w:lineRule="auto"/>
        <w:rPr>
          <w:rFonts w:ascii="Microsoft New Tai Lue" w:hAnsi="Microsoft New Tai Lue" w:cs="Microsoft New Tai Lue"/>
          <w:b/>
          <w:bCs/>
          <w:color w:val="auto"/>
          <w:highlight w:val="none"/>
        </w:rPr>
      </w:pPr>
    </w:p>
    <w:p w14:paraId="24C5665B">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注：如</w:t>
      </w:r>
      <w:r>
        <w:rPr>
          <w:rFonts w:hint="eastAsia" w:ascii="Times New Roman" w:hAnsi="Times New Roman"/>
          <w:b/>
          <w:bCs/>
          <w:color w:val="auto"/>
          <w:highlight w:val="none"/>
        </w:rPr>
        <w:t>供应商</w:t>
      </w:r>
      <w:r>
        <w:rPr>
          <w:rFonts w:ascii="Microsoft New Tai Lue" w:hAnsi="Microsoft New Tai Lue" w:cs="Microsoft New Tai Lue"/>
          <w:b/>
          <w:bCs/>
          <w:color w:val="auto"/>
          <w:highlight w:val="none"/>
        </w:rPr>
        <w:t>在招标文件资质、业绩等要求的时间期限内发生了单位名称等变更的，提供相关工商变更登记文件的复印件。如无，则可不提供。</w:t>
      </w:r>
    </w:p>
    <w:p w14:paraId="43F4746B">
      <w:pPr>
        <w:pStyle w:val="3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r>
      <w:bookmarkStart w:id="163" w:name="_Toc107246285"/>
      <w:bookmarkStart w:id="164" w:name="_Toc103848590"/>
      <w:bookmarkStart w:id="165" w:name="_Toc102117321"/>
      <w:bookmarkStart w:id="166" w:name="_Toc104560905"/>
      <w:bookmarkStart w:id="167" w:name="_Toc687"/>
      <w:r>
        <w:rPr>
          <w:rFonts w:ascii="Microsoft New Tai Lue" w:hAnsi="Microsoft New Tai Lue" w:cs="Microsoft New Tai Lue"/>
          <w:bCs w:val="0"/>
          <w:color w:val="auto"/>
          <w:sz w:val="24"/>
          <w:szCs w:val="24"/>
          <w:highlight w:val="none"/>
        </w:rPr>
        <w:t>（7-2）</w:t>
      </w:r>
      <w:bookmarkEnd w:id="163"/>
      <w:bookmarkEnd w:id="164"/>
      <w:bookmarkEnd w:id="165"/>
      <w:bookmarkEnd w:id="166"/>
      <w:r>
        <w:rPr>
          <w:rFonts w:hint="eastAsia" w:ascii="Microsoft New Tai Lue" w:hAnsi="Microsoft New Tai Lue" w:cs="Microsoft New Tai Lue"/>
          <w:bCs w:val="0"/>
          <w:color w:val="auto"/>
          <w:sz w:val="24"/>
          <w:szCs w:val="24"/>
          <w:highlight w:val="none"/>
        </w:rPr>
        <w:t>具有良好的商业信誉和健全的财务会计制度</w:t>
      </w:r>
      <w:bookmarkEnd w:id="167"/>
    </w:p>
    <w:p w14:paraId="14231207">
      <w:pPr>
        <w:jc w:val="left"/>
        <w:rPr>
          <w:rFonts w:ascii="Microsoft New Tai Lue" w:hAnsi="Microsoft New Tai Lue" w:cs="Microsoft New Tai Lue"/>
          <w:color w:val="auto"/>
          <w:highlight w:val="none"/>
        </w:rPr>
      </w:pPr>
    </w:p>
    <w:p w14:paraId="20775243">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2025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1C9BA544">
      <w:pPr>
        <w:spacing w:line="360" w:lineRule="auto"/>
        <w:rPr>
          <w:rFonts w:ascii="Microsoft New Tai Lue" w:hAnsi="Microsoft New Tai Lue" w:cs="Microsoft New Tai Lue"/>
          <w:b/>
          <w:bCs/>
          <w:color w:val="auto"/>
          <w:highlight w:val="none"/>
        </w:rPr>
      </w:pPr>
    </w:p>
    <w:p w14:paraId="1A1FDBC6">
      <w:pPr>
        <w:pStyle w:val="31"/>
        <w:spacing w:line="240" w:lineRule="atLeast"/>
        <w:jc w:val="center"/>
        <w:rPr>
          <w:rFonts w:ascii="Microsoft New Tai Lue" w:hAnsi="Microsoft New Tai Lue" w:cs="Microsoft New Tai Lue"/>
          <w:bCs w:val="0"/>
          <w:color w:val="auto"/>
          <w:sz w:val="24"/>
          <w:szCs w:val="24"/>
          <w:highlight w:val="none"/>
        </w:rPr>
      </w:pPr>
      <w:bookmarkStart w:id="168" w:name="_Toc102117322"/>
      <w:bookmarkStart w:id="169" w:name="_Toc104560908"/>
      <w:bookmarkStart w:id="170" w:name="_Toc103848593"/>
      <w:r>
        <w:rPr>
          <w:rFonts w:ascii="Microsoft New Tai Lue" w:hAnsi="Microsoft New Tai Lue" w:cs="Microsoft New Tai Lue"/>
          <w:bCs w:val="0"/>
          <w:color w:val="auto"/>
          <w:sz w:val="24"/>
          <w:szCs w:val="24"/>
          <w:highlight w:val="none"/>
        </w:rPr>
        <w:br w:type="page"/>
      </w:r>
      <w:bookmarkStart w:id="171" w:name="_Toc107246286"/>
      <w:bookmarkStart w:id="172" w:name="_Toc11232"/>
      <w:r>
        <w:rPr>
          <w:rFonts w:ascii="Microsoft New Tai Lue" w:hAnsi="Microsoft New Tai Lue" w:cs="Microsoft New Tai Lue"/>
          <w:bCs w:val="0"/>
          <w:color w:val="auto"/>
          <w:sz w:val="24"/>
          <w:szCs w:val="24"/>
          <w:highlight w:val="none"/>
        </w:rPr>
        <w:t>（7-3）</w:t>
      </w:r>
      <w:bookmarkEnd w:id="168"/>
      <w:bookmarkEnd w:id="169"/>
      <w:bookmarkEnd w:id="170"/>
      <w:bookmarkEnd w:id="171"/>
      <w:r>
        <w:rPr>
          <w:rFonts w:hint="eastAsia" w:ascii="Microsoft New Tai Lue" w:hAnsi="Microsoft New Tai Lue" w:cs="Microsoft New Tai Lue"/>
          <w:bCs w:val="0"/>
          <w:color w:val="auto"/>
          <w:sz w:val="24"/>
          <w:szCs w:val="24"/>
          <w:highlight w:val="none"/>
        </w:rPr>
        <w:t>具有履行合同所必需的设备和专业技术能力</w:t>
      </w:r>
      <w:bookmarkEnd w:id="172"/>
    </w:p>
    <w:p w14:paraId="533F0C00">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b/>
          <w:bCs/>
          <w:color w:val="auto"/>
          <w:highlight w:val="none"/>
        </w:rPr>
      </w:pPr>
    </w:p>
    <w:p w14:paraId="34BC4A5F">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b/>
          <w:bCs/>
          <w:color w:val="auto"/>
          <w:highlight w:val="none"/>
        </w:rPr>
      </w:pPr>
      <w:r>
        <w:rPr>
          <w:rFonts w:hint="eastAsia" w:ascii="Microsoft New Tai Lue" w:hAnsi="Microsoft New Tai Lue" w:cs="Microsoft New Tai Lue"/>
          <w:b/>
          <w:bCs/>
          <w:color w:val="auto"/>
          <w:highlight w:val="none"/>
        </w:rPr>
        <w:t>注：提供具备履行合同所必需的设备和专业技术能力的证明材料或承诺函（由供应商根据项目需求提供说明材料）</w:t>
      </w:r>
    </w:p>
    <w:p w14:paraId="367DE758">
      <w:pPr>
        <w:adjustRightInd w:val="0"/>
        <w:spacing w:before="120" w:after="120" w:line="360" w:lineRule="auto"/>
        <w:ind w:firstLine="480"/>
        <w:jc w:val="center"/>
        <w:textAlignment w:val="baseline"/>
        <w:rPr>
          <w:rFonts w:ascii="Microsoft New Tai Lue" w:hAnsi="Microsoft New Tai Lue" w:cs="Microsoft New Tai Lue"/>
          <w:b/>
          <w:color w:val="auto"/>
          <w:sz w:val="44"/>
          <w:szCs w:val="44"/>
          <w:highlight w:val="none"/>
        </w:rPr>
      </w:pPr>
    </w:p>
    <w:p w14:paraId="1720E3BA">
      <w:pPr>
        <w:adjustRightInd w:val="0"/>
        <w:spacing w:before="120" w:after="120" w:line="360" w:lineRule="auto"/>
        <w:ind w:firstLine="480"/>
        <w:jc w:val="center"/>
        <w:textAlignment w:val="baseline"/>
        <w:rPr>
          <w:rFonts w:ascii="Microsoft New Tai Lue" w:hAnsi="Microsoft New Tai Lue" w:cs="Microsoft New Tai Lue"/>
          <w:b/>
          <w:color w:val="auto"/>
          <w:sz w:val="44"/>
          <w:szCs w:val="44"/>
          <w:highlight w:val="none"/>
        </w:rPr>
      </w:pPr>
    </w:p>
    <w:p w14:paraId="63CD185B">
      <w:pPr>
        <w:adjustRightInd w:val="0"/>
        <w:spacing w:before="120" w:after="120" w:line="360" w:lineRule="auto"/>
        <w:ind w:firstLine="480"/>
        <w:jc w:val="center"/>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承 诺 函</w:t>
      </w:r>
    </w:p>
    <w:p w14:paraId="4E2C4754">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我单位郑重承诺：我单位具备履行本项采购合同所必需的设备和专业技术能力</w:t>
      </w:r>
      <w:r>
        <w:rPr>
          <w:rFonts w:hint="eastAsia" w:ascii="Microsoft New Tai Lue" w:hAnsi="Microsoft New Tai Lue" w:cs="Microsoft New Tai Lue"/>
          <w:color w:val="auto"/>
          <w:highlight w:val="none"/>
        </w:rPr>
        <w:t>。</w:t>
      </w:r>
    </w:p>
    <w:p w14:paraId="13B94D6A">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p>
    <w:p w14:paraId="46DBA490">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p>
    <w:p w14:paraId="734505F8">
      <w:pPr>
        <w:pStyle w:val="15"/>
        <w:ind w:left="1260"/>
        <w:rPr>
          <w:color w:val="auto"/>
          <w:highlight w:val="none"/>
        </w:rPr>
      </w:pPr>
    </w:p>
    <w:p w14:paraId="3A02FD3F">
      <w:pPr>
        <w:rPr>
          <w:color w:val="auto"/>
          <w:highlight w:val="none"/>
        </w:rPr>
      </w:pPr>
    </w:p>
    <w:p w14:paraId="1FBA20FF">
      <w:pPr>
        <w:pStyle w:val="15"/>
        <w:ind w:left="1260"/>
        <w:rPr>
          <w:color w:val="auto"/>
          <w:highlight w:val="none"/>
        </w:rPr>
      </w:pPr>
    </w:p>
    <w:p w14:paraId="42909893">
      <w:pPr>
        <w:rPr>
          <w:color w:val="auto"/>
          <w:highlight w:val="none"/>
        </w:rPr>
      </w:pPr>
    </w:p>
    <w:p w14:paraId="403A133F">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）：______________</w:t>
      </w:r>
    </w:p>
    <w:p w14:paraId="3D560D4D">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29491997">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43DDF2E3">
      <w:pPr>
        <w:spacing w:line="360"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4BBD318">
      <w:pPr>
        <w:spacing w:line="360" w:lineRule="auto"/>
        <w:rPr>
          <w:rFonts w:ascii="Microsoft New Tai Lue" w:hAnsi="Microsoft New Tai Lue" w:cs="Microsoft New Tai Lue"/>
          <w:b/>
          <w:color w:val="auto"/>
          <w:sz w:val="24"/>
          <w:highlight w:val="none"/>
        </w:rPr>
      </w:pPr>
    </w:p>
    <w:p w14:paraId="249E1763">
      <w:pPr>
        <w:spacing w:line="360" w:lineRule="auto"/>
        <w:rPr>
          <w:rFonts w:ascii="Microsoft New Tai Lue" w:hAnsi="Microsoft New Tai Lue" w:cs="Microsoft New Tai Lue"/>
          <w:b/>
          <w:bCs/>
          <w:color w:val="auto"/>
          <w:highlight w:val="none"/>
        </w:rPr>
      </w:pPr>
    </w:p>
    <w:p w14:paraId="5FF3F85F">
      <w:pPr>
        <w:pStyle w:val="31"/>
        <w:spacing w:line="240" w:lineRule="atLeast"/>
        <w:rPr>
          <w:rFonts w:ascii="Microsoft New Tai Lue" w:hAnsi="Microsoft New Tai Lue" w:eastAsia="黑体" w:cs="Microsoft New Tai Lue"/>
          <w:b w:val="0"/>
          <w:color w:val="auto"/>
          <w:highlight w:val="none"/>
        </w:rPr>
      </w:pPr>
      <w:bookmarkStart w:id="173" w:name="_Toc103848591"/>
      <w:bookmarkStart w:id="174" w:name="_Toc102117323"/>
      <w:r>
        <w:rPr>
          <w:rFonts w:ascii="Microsoft New Tai Lue" w:hAnsi="Microsoft New Tai Lue" w:cs="Microsoft New Tai Lue"/>
          <w:bCs w:val="0"/>
          <w:color w:val="auto"/>
          <w:sz w:val="24"/>
          <w:szCs w:val="24"/>
          <w:highlight w:val="none"/>
        </w:rPr>
        <w:br w:type="page"/>
      </w:r>
      <w:bookmarkStart w:id="175" w:name="_Toc104560906"/>
      <w:bookmarkStart w:id="176" w:name="_Toc107246287"/>
      <w:bookmarkStart w:id="177" w:name="_Toc18814"/>
      <w:r>
        <w:rPr>
          <w:rFonts w:ascii="Microsoft New Tai Lue" w:hAnsi="Microsoft New Tai Lue" w:cs="Microsoft New Tai Lue"/>
          <w:bCs w:val="0"/>
          <w:color w:val="auto"/>
          <w:sz w:val="24"/>
          <w:szCs w:val="24"/>
          <w:highlight w:val="none"/>
        </w:rPr>
        <w:t>（7-4）</w:t>
      </w:r>
      <w:bookmarkEnd w:id="173"/>
      <w:bookmarkEnd w:id="174"/>
      <w:bookmarkEnd w:id="175"/>
      <w:bookmarkEnd w:id="176"/>
      <w:r>
        <w:rPr>
          <w:rFonts w:hint="eastAsia" w:ascii="Microsoft New Tai Lue" w:hAnsi="Microsoft New Tai Lue" w:cs="Microsoft New Tai Lue"/>
          <w:bCs w:val="0"/>
          <w:color w:val="auto"/>
          <w:sz w:val="24"/>
          <w:szCs w:val="24"/>
          <w:highlight w:val="none"/>
        </w:rPr>
        <w:t>有依法缴纳税收的良好记录</w:t>
      </w:r>
      <w:bookmarkEnd w:id="177"/>
    </w:p>
    <w:p w14:paraId="2D8C3253">
      <w:pPr>
        <w:spacing w:line="360" w:lineRule="auto"/>
        <w:jc w:val="left"/>
        <w:rPr>
          <w:rFonts w:ascii="Microsoft New Tai Lue" w:hAnsi="Microsoft New Tai Lue" w:cs="Microsoft New Tai Lue"/>
          <w:b/>
          <w:bCs/>
          <w:color w:val="auto"/>
          <w:highlight w:val="none"/>
        </w:rPr>
      </w:pPr>
    </w:p>
    <w:p w14:paraId="76735D83">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提供本次采购活动前6个月内，至少1个月缴纳税收的凭证，依法享受免缴、缓缴的，提供证明材料</w:t>
      </w:r>
      <w:r>
        <w:rPr>
          <w:rFonts w:ascii="Microsoft New Tai Lue" w:hAnsi="Microsoft New Tai Lue" w:cs="Microsoft New Tai Lue"/>
          <w:b/>
          <w:bCs/>
          <w:color w:val="auto"/>
          <w:highlight w:val="none"/>
        </w:rPr>
        <w:t>。</w:t>
      </w:r>
    </w:p>
    <w:p w14:paraId="42D74FBE">
      <w:pPr>
        <w:pStyle w:val="3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r>
      <w:bookmarkStart w:id="178" w:name="_Toc102117324"/>
      <w:bookmarkStart w:id="179" w:name="_Toc104560907"/>
      <w:bookmarkStart w:id="180" w:name="_Toc103848592"/>
      <w:bookmarkStart w:id="181" w:name="_Toc107246288"/>
      <w:bookmarkStart w:id="182" w:name="_Toc26561"/>
      <w:r>
        <w:rPr>
          <w:rFonts w:ascii="Microsoft New Tai Lue" w:hAnsi="Microsoft New Tai Lue" w:cs="Microsoft New Tai Lue"/>
          <w:bCs w:val="0"/>
          <w:color w:val="auto"/>
          <w:sz w:val="24"/>
          <w:szCs w:val="24"/>
          <w:highlight w:val="none"/>
        </w:rPr>
        <w:t>（7-5）</w:t>
      </w:r>
      <w:bookmarkEnd w:id="178"/>
      <w:bookmarkEnd w:id="179"/>
      <w:bookmarkEnd w:id="180"/>
      <w:bookmarkEnd w:id="181"/>
      <w:r>
        <w:rPr>
          <w:rFonts w:hint="eastAsia" w:ascii="Microsoft New Tai Lue" w:hAnsi="Microsoft New Tai Lue" w:cs="Microsoft New Tai Lue"/>
          <w:bCs w:val="0"/>
          <w:color w:val="auto"/>
          <w:sz w:val="24"/>
          <w:szCs w:val="24"/>
          <w:highlight w:val="none"/>
        </w:rPr>
        <w:t>有依法缴纳社会保障资金的良好记录</w:t>
      </w:r>
      <w:bookmarkEnd w:id="182"/>
    </w:p>
    <w:p w14:paraId="591B0E41">
      <w:pPr>
        <w:spacing w:line="360" w:lineRule="auto"/>
        <w:jc w:val="left"/>
        <w:rPr>
          <w:rFonts w:ascii="Microsoft New Tai Lue" w:hAnsi="Microsoft New Tai Lue" w:cs="Microsoft New Tai Lue"/>
          <w:b/>
          <w:bCs/>
          <w:color w:val="auto"/>
          <w:highlight w:val="none"/>
        </w:rPr>
      </w:pPr>
    </w:p>
    <w:p w14:paraId="7DFEB278">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：提供本次采购活动前6个月内，至少1个月缴纳社会保险的凭证，依法享受免缴、缓缴的，提供证明材料</w:t>
      </w:r>
      <w:r>
        <w:rPr>
          <w:rFonts w:ascii="Microsoft New Tai Lue" w:hAnsi="Microsoft New Tai Lue" w:cs="Microsoft New Tai Lue"/>
          <w:b/>
          <w:bCs/>
          <w:color w:val="auto"/>
          <w:highlight w:val="none"/>
        </w:rPr>
        <w:t>。</w:t>
      </w:r>
    </w:p>
    <w:p w14:paraId="2F11A426">
      <w:pPr>
        <w:spacing w:line="360" w:lineRule="auto"/>
        <w:rPr>
          <w:rFonts w:ascii="Microsoft New Tai Lue" w:hAnsi="Microsoft New Tai Lue" w:cs="Microsoft New Tai Lue"/>
          <w:b/>
          <w:bCs/>
          <w:color w:val="auto"/>
          <w:highlight w:val="none"/>
        </w:rPr>
      </w:pPr>
    </w:p>
    <w:p w14:paraId="52D317B3">
      <w:pPr>
        <w:pStyle w:val="31"/>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r>
      <w:bookmarkStart w:id="183" w:name="_Toc102117325"/>
      <w:bookmarkStart w:id="184" w:name="_Toc104560909"/>
      <w:bookmarkStart w:id="185" w:name="_Toc107246289"/>
      <w:bookmarkStart w:id="186" w:name="_Toc103848594"/>
      <w:bookmarkStart w:id="187" w:name="_Toc8082"/>
      <w:r>
        <w:rPr>
          <w:rFonts w:ascii="Microsoft New Tai Lue" w:hAnsi="Microsoft New Tai Lue" w:cs="Microsoft New Tai Lue"/>
          <w:bCs w:val="0"/>
          <w:color w:val="auto"/>
          <w:sz w:val="24"/>
          <w:szCs w:val="24"/>
          <w:highlight w:val="none"/>
        </w:rPr>
        <w:t>（7-6）</w:t>
      </w:r>
      <w:bookmarkEnd w:id="183"/>
      <w:bookmarkEnd w:id="184"/>
      <w:bookmarkEnd w:id="185"/>
      <w:bookmarkEnd w:id="186"/>
      <w:r>
        <w:rPr>
          <w:rFonts w:hint="eastAsia" w:ascii="Microsoft New Tai Lue" w:hAnsi="Microsoft New Tai Lue" w:cs="Microsoft New Tai Lue"/>
          <w:bCs w:val="0"/>
          <w:color w:val="auto"/>
          <w:sz w:val="24"/>
          <w:szCs w:val="24"/>
          <w:highlight w:val="none"/>
        </w:rPr>
        <w:t>参加政府采购活动前三年内，在经营活动中没有重大违法记录</w:t>
      </w:r>
      <w:bookmarkEnd w:id="187"/>
    </w:p>
    <w:p w14:paraId="07411C53">
      <w:pPr>
        <w:spacing w:line="360" w:lineRule="auto"/>
        <w:rPr>
          <w:rFonts w:ascii="Microsoft New Tai Lue" w:hAnsi="Microsoft New Tai Lue" w:cs="Microsoft New Tai Lue"/>
          <w:b/>
          <w:bCs/>
          <w:color w:val="auto"/>
          <w:highlight w:val="none"/>
        </w:rPr>
      </w:pPr>
    </w:p>
    <w:p w14:paraId="67E85E03">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color w:val="auto"/>
          <w:highlight w:val="none"/>
        </w:rPr>
        <w:t>。</w:t>
      </w:r>
    </w:p>
    <w:p w14:paraId="586B8C54">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30F35A4B">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02DBB8AE">
      <w:pPr>
        <w:spacing w:line="360" w:lineRule="auto"/>
        <w:jc w:val="center"/>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声  明</w:t>
      </w:r>
    </w:p>
    <w:p w14:paraId="42489EFD">
      <w:pPr>
        <w:rPr>
          <w:rFonts w:ascii="Microsoft New Tai Lue" w:hAnsi="Microsoft New Tai Lue" w:eastAsia="楷体_GB2312" w:cs="Microsoft New Tai Lue"/>
          <w:color w:val="auto"/>
          <w:sz w:val="28"/>
          <w:szCs w:val="28"/>
          <w:highlight w:val="none"/>
        </w:rPr>
      </w:pPr>
    </w:p>
    <w:p w14:paraId="77081717">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0C6AD3A1">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79458E24">
      <w:pPr>
        <w:spacing w:line="360" w:lineRule="auto"/>
        <w:rPr>
          <w:rFonts w:ascii="Microsoft New Tai Lue" w:hAnsi="Microsoft New Tai Lue" w:cs="Microsoft New Tai Lue"/>
          <w:bCs/>
          <w:color w:val="auto"/>
          <w:highlight w:val="none"/>
        </w:rPr>
      </w:pPr>
    </w:p>
    <w:p w14:paraId="7C6B064B">
      <w:pPr>
        <w:spacing w:line="360" w:lineRule="auto"/>
        <w:rPr>
          <w:rFonts w:ascii="Microsoft New Tai Lue" w:hAnsi="Microsoft New Tai Lue" w:cs="Microsoft New Tai Lue"/>
          <w:bCs/>
          <w:color w:val="auto"/>
          <w:highlight w:val="none"/>
        </w:rPr>
      </w:pPr>
    </w:p>
    <w:p w14:paraId="30DD57F8">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36848E26">
      <w:pPr>
        <w:spacing w:line="360" w:lineRule="auto"/>
        <w:ind w:firstLine="3990" w:firstLineChars="1900"/>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4F002204">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5325E0D9">
      <w:pPr>
        <w:spacing w:line="360" w:lineRule="auto"/>
        <w:ind w:firstLine="3990" w:firstLineChars="19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16D2113A">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13EB9B24">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50AB68FA">
      <w:pPr>
        <w:pStyle w:val="31"/>
        <w:spacing w:line="240" w:lineRule="atLeast"/>
        <w:rPr>
          <w:rFonts w:ascii="Times New Roman" w:hAnsi="Times New Roman"/>
          <w:b w:val="0"/>
          <w:color w:val="auto"/>
          <w:sz w:val="24"/>
          <w:szCs w:val="24"/>
          <w:highlight w:val="none"/>
        </w:rPr>
      </w:pPr>
      <w:r>
        <w:rPr>
          <w:rFonts w:eastAsia="黑体"/>
          <w:b w:val="0"/>
          <w:color w:val="auto"/>
          <w:highlight w:val="none"/>
        </w:rPr>
        <w:br w:type="page"/>
      </w:r>
      <w:bookmarkStart w:id="188" w:name="_Toc6277"/>
      <w:bookmarkStart w:id="189" w:name="_Toc104560910"/>
      <w:bookmarkStart w:id="190" w:name="_Toc107246290"/>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）无不良信用记录承诺函（供应商自行查询适用）</w:t>
      </w:r>
      <w:bookmarkEnd w:id="188"/>
      <w:bookmarkEnd w:id="189"/>
      <w:bookmarkEnd w:id="190"/>
    </w:p>
    <w:p w14:paraId="5AE721CD">
      <w:pPr>
        <w:pStyle w:val="79"/>
        <w:spacing w:line="480" w:lineRule="auto"/>
        <w:ind w:firstLine="420"/>
        <w:rPr>
          <w:rFonts w:hint="eastAsia" w:hAnsi="宋体"/>
          <w:color w:val="auto"/>
          <w:sz w:val="21"/>
          <w:szCs w:val="21"/>
          <w:highlight w:val="none"/>
        </w:rPr>
      </w:pPr>
      <w:r>
        <w:rPr>
          <w:rFonts w:hint="eastAsia" w:hAnsi="宋体"/>
          <w:color w:val="auto"/>
          <w:sz w:val="21"/>
          <w:szCs w:val="21"/>
          <w:highlight w:val="none"/>
        </w:rPr>
        <w:t>本单位郑重承诺，我单位无以下不良信用记录情形：</w:t>
      </w:r>
    </w:p>
    <w:p w14:paraId="70088D49">
      <w:pPr>
        <w:pStyle w:val="79"/>
        <w:spacing w:line="480" w:lineRule="auto"/>
        <w:ind w:firstLine="420"/>
        <w:rPr>
          <w:rFonts w:hint="eastAsia"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被人民法院列入失信被执行人；</w:t>
      </w:r>
    </w:p>
    <w:p w14:paraId="1321253B">
      <w:pPr>
        <w:pStyle w:val="79"/>
        <w:spacing w:line="480" w:lineRule="auto"/>
        <w:ind w:firstLine="420"/>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被税务部门列入重大税收违法案件当事人名单；</w:t>
      </w:r>
    </w:p>
    <w:p w14:paraId="799DF7B6">
      <w:pPr>
        <w:pStyle w:val="79"/>
        <w:spacing w:line="480" w:lineRule="auto"/>
        <w:ind w:firstLine="420"/>
        <w:rPr>
          <w:rFonts w:hint="eastAsia" w:hAnsi="宋体"/>
          <w:color w:val="auto"/>
          <w:sz w:val="21"/>
          <w:szCs w:val="21"/>
          <w:highlight w:val="none"/>
        </w:rPr>
      </w:pPr>
      <w:r>
        <w:rPr>
          <w:rFonts w:hAnsi="宋体"/>
          <w:color w:val="auto"/>
          <w:sz w:val="21"/>
          <w:szCs w:val="21"/>
          <w:highlight w:val="none"/>
        </w:rPr>
        <w:t>3.</w:t>
      </w:r>
      <w:r>
        <w:rPr>
          <w:rFonts w:hint="eastAsia" w:hAnsi="宋体"/>
          <w:color w:val="auto"/>
          <w:sz w:val="21"/>
          <w:szCs w:val="21"/>
          <w:highlight w:val="none"/>
        </w:rPr>
        <w:t>被政府采购监管部门列入政府采购严重违法失信行为记录名单；</w:t>
      </w:r>
    </w:p>
    <w:p w14:paraId="564A3216">
      <w:pPr>
        <w:pStyle w:val="79"/>
        <w:spacing w:line="480" w:lineRule="auto"/>
        <w:ind w:firstLine="420"/>
        <w:rPr>
          <w:rFonts w:hint="eastAsia" w:hAnsi="宋体"/>
          <w:color w:val="auto"/>
          <w:sz w:val="21"/>
          <w:szCs w:val="21"/>
          <w:highlight w:val="none"/>
        </w:rPr>
      </w:pPr>
      <w:r>
        <w:rPr>
          <w:rFonts w:hint="eastAsia" w:hAnsi="宋体"/>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77706389">
      <w:pPr>
        <w:pStyle w:val="79"/>
        <w:ind w:firstLine="400"/>
        <w:rPr>
          <w:rFonts w:ascii="Times New Roman" w:hAnsi="Times New Roman" w:eastAsia="等线"/>
          <w:color w:val="auto"/>
          <w:highlight w:val="none"/>
        </w:rPr>
      </w:pPr>
    </w:p>
    <w:p w14:paraId="2DA76E0A">
      <w:pPr>
        <w:pStyle w:val="79"/>
        <w:ind w:firstLine="400"/>
        <w:rPr>
          <w:rFonts w:ascii="Times New Roman" w:hAnsi="Times New Roman" w:eastAsia="等线"/>
          <w:color w:val="auto"/>
          <w:highlight w:val="none"/>
        </w:rPr>
      </w:pPr>
    </w:p>
    <w:p w14:paraId="0B35456F">
      <w:pPr>
        <w:pStyle w:val="79"/>
        <w:ind w:firstLine="400"/>
        <w:rPr>
          <w:rFonts w:ascii="Times New Roman" w:hAnsi="Times New Roman" w:eastAsia="等线"/>
          <w:color w:val="auto"/>
          <w:highlight w:val="none"/>
        </w:rPr>
      </w:pPr>
    </w:p>
    <w:p w14:paraId="15B577F6">
      <w:pPr>
        <w:pStyle w:val="79"/>
        <w:ind w:firstLine="400"/>
        <w:rPr>
          <w:rFonts w:ascii="Times New Roman" w:hAnsi="Times New Roman" w:eastAsia="等线"/>
          <w:color w:val="auto"/>
          <w:highlight w:val="none"/>
        </w:rPr>
      </w:pPr>
    </w:p>
    <w:p w14:paraId="6DC7DA87">
      <w:pPr>
        <w:pStyle w:val="79"/>
        <w:ind w:firstLine="400"/>
        <w:rPr>
          <w:rFonts w:ascii="Times New Roman" w:hAnsi="Times New Roman" w:eastAsia="等线"/>
          <w:color w:val="auto"/>
          <w:highlight w:val="none"/>
        </w:rPr>
      </w:pPr>
    </w:p>
    <w:p w14:paraId="271755CB">
      <w:pPr>
        <w:spacing w:line="360" w:lineRule="auto"/>
        <w:ind w:firstLine="3990" w:firstLineChars="1900"/>
        <w:rPr>
          <w:rFonts w:ascii="Microsoft New Tai Lue" w:hAnsi="Microsoft New Tai Lue" w:cs="Microsoft New Tai Lue"/>
          <w:color w:val="auto"/>
          <w:szCs w:val="21"/>
          <w:highlight w:val="none"/>
          <w:u w:val="single"/>
        </w:rPr>
      </w:pPr>
      <w:bookmarkStart w:id="191" w:name="_Toc102117326"/>
      <w:bookmarkStart w:id="192" w:name="_Toc103848596"/>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3BD01E4E">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3A275A26">
      <w:pPr>
        <w:spacing w:line="360" w:lineRule="auto"/>
        <w:ind w:firstLine="3990" w:firstLineChars="19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A523D5B">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100878DE">
      <w:pPr>
        <w:pStyle w:val="3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r>
      <w:bookmarkStart w:id="193" w:name="_Toc104560911"/>
      <w:bookmarkStart w:id="194" w:name="_Toc999"/>
      <w:bookmarkStart w:id="195" w:name="_Toc107246291"/>
      <w:r>
        <w:rPr>
          <w:rFonts w:ascii="Microsoft New Tai Lue" w:hAnsi="Microsoft New Tai Lue" w:cs="Microsoft New Tai Lue"/>
          <w:bCs w:val="0"/>
          <w:color w:val="auto"/>
          <w:sz w:val="24"/>
          <w:szCs w:val="24"/>
          <w:highlight w:val="none"/>
        </w:rPr>
        <w:t>（7-8）</w:t>
      </w:r>
      <w:bookmarkEnd w:id="191"/>
      <w:r>
        <w:rPr>
          <w:rFonts w:ascii="Microsoft New Tai Lue" w:hAnsi="Microsoft New Tai Lue" w:cs="Microsoft New Tai Lue"/>
          <w:bCs w:val="0"/>
          <w:color w:val="auto"/>
          <w:sz w:val="24"/>
          <w:szCs w:val="24"/>
          <w:highlight w:val="none"/>
        </w:rPr>
        <w:t>招标文件要求的其它实质性资格资信证明文件</w:t>
      </w:r>
      <w:bookmarkEnd w:id="193"/>
      <w:bookmarkEnd w:id="194"/>
      <w:bookmarkEnd w:id="195"/>
    </w:p>
    <w:p w14:paraId="3011A7F4">
      <w:pPr>
        <w:pStyle w:val="79"/>
        <w:ind w:firstLine="0" w:firstLineChars="0"/>
        <w:rPr>
          <w:rFonts w:hint="eastAsia" w:hAnsi="宋体"/>
          <w:b/>
          <w:bCs/>
          <w:color w:val="auto"/>
          <w:sz w:val="21"/>
          <w:szCs w:val="21"/>
          <w:highlight w:val="none"/>
        </w:rPr>
      </w:pPr>
      <w:bookmarkStart w:id="196" w:name="_Toc107246292"/>
      <w:r>
        <w:rPr>
          <w:rFonts w:hint="eastAsia" w:hAnsi="宋体"/>
          <w:b/>
          <w:bCs/>
          <w:color w:val="auto"/>
          <w:sz w:val="21"/>
          <w:szCs w:val="21"/>
          <w:highlight w:val="none"/>
          <w:lang w:val="en-US" w:eastAsia="zh-CN"/>
        </w:rPr>
        <w:t>1.</w:t>
      </w:r>
      <w:r>
        <w:rPr>
          <w:rFonts w:hint="eastAsia" w:hAnsi="宋体"/>
          <w:b/>
          <w:bCs/>
          <w:color w:val="auto"/>
          <w:sz w:val="21"/>
          <w:szCs w:val="21"/>
          <w:highlight w:val="none"/>
        </w:rPr>
        <w:t>特定资格条件</w:t>
      </w:r>
    </w:p>
    <w:p w14:paraId="2F8AD549">
      <w:pPr>
        <w:spacing w:line="360"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1</w:t>
      </w:r>
      <w:r>
        <w:rPr>
          <w:rFonts w:hint="eastAsia"/>
          <w:color w:val="auto"/>
          <w:sz w:val="21"/>
          <w:szCs w:val="21"/>
          <w:highlight w:val="none"/>
          <w:lang w:eastAsia="zh-CN"/>
        </w:rPr>
        <w:t>）</w:t>
      </w:r>
      <w:r>
        <w:rPr>
          <w:rFonts w:hint="eastAsia" w:ascii="Microsoft New Tai Lue" w:hAnsi="Microsoft New Tai Lue" w:cs="Microsoft New Tai Lue"/>
          <w:bCs/>
          <w:color w:val="auto"/>
          <w:highlight w:val="none"/>
          <w:lang w:val="en-US" w:eastAsia="zh-CN"/>
        </w:rPr>
        <w:t>供应商</w:t>
      </w:r>
      <w:r>
        <w:rPr>
          <w:rFonts w:hint="eastAsia" w:ascii="Microsoft New Tai Lue" w:hAnsi="Microsoft New Tai Lue" w:cs="Microsoft New Tai Lue"/>
          <w:bCs/>
          <w:color w:val="auto"/>
          <w:szCs w:val="21"/>
          <w:highlight w:val="none"/>
        </w:rPr>
        <w:t>符合《政府购买服务管理办法》（财政部令第102号）第六条</w:t>
      </w:r>
      <w:r>
        <w:rPr>
          <w:rFonts w:hint="eastAsia" w:ascii="Microsoft New Tai Lue" w:hAnsi="Microsoft New Tai Lue" w:cs="Microsoft New Tai Lue"/>
          <w:bCs/>
          <w:color w:val="auto"/>
          <w:szCs w:val="21"/>
          <w:highlight w:val="none"/>
          <w:lang w:val="en-US" w:eastAsia="zh-CN"/>
        </w:rPr>
        <w:t>和</w:t>
      </w:r>
      <w:r>
        <w:rPr>
          <w:rFonts w:hint="eastAsia" w:ascii="Microsoft New Tai Lue" w:hAnsi="Microsoft New Tai Lue" w:cs="Microsoft New Tai Lue"/>
          <w:bCs/>
          <w:color w:val="auto"/>
          <w:szCs w:val="21"/>
          <w:highlight w:val="none"/>
        </w:rPr>
        <w:t>第八条规定</w:t>
      </w:r>
    </w:p>
    <w:p w14:paraId="36205112">
      <w:pPr>
        <w:spacing w:line="360" w:lineRule="auto"/>
        <w:ind w:firstLine="420" w:firstLineChars="200"/>
        <w:rPr>
          <w:rFonts w:hint="eastAsia"/>
          <w:color w:val="auto"/>
          <w:sz w:val="21"/>
          <w:szCs w:val="21"/>
          <w:highlight w:val="none"/>
          <w:lang w:val="en-US" w:eastAsia="zh-CN"/>
        </w:rPr>
      </w:pPr>
    </w:p>
    <w:p w14:paraId="5AC31F94">
      <w:pPr>
        <w:spacing w:line="360" w:lineRule="auto"/>
        <w:ind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注：提供声明函并加盖公章。</w:t>
      </w:r>
    </w:p>
    <w:p w14:paraId="668E51EF">
      <w:pPr>
        <w:adjustRightInd w:val="0"/>
        <w:spacing w:before="120" w:after="120" w:line="360" w:lineRule="auto"/>
        <w:jc w:val="center"/>
        <w:textAlignment w:val="baseline"/>
        <w:rPr>
          <w:rFonts w:ascii="Microsoft New Tai Lue" w:hAnsi="Microsoft New Tai Lue" w:cs="Microsoft New Tai Lue"/>
          <w:color w:val="auto"/>
          <w:sz w:val="44"/>
          <w:szCs w:val="44"/>
          <w:highlight w:val="none"/>
        </w:rPr>
      </w:pPr>
      <w:r>
        <w:rPr>
          <w:rFonts w:hint="eastAsia" w:ascii="Microsoft New Tai Lue" w:hAnsi="Microsoft New Tai Lue" w:cs="Microsoft New Tai Lue"/>
          <w:color w:val="auto"/>
          <w:sz w:val="44"/>
          <w:szCs w:val="44"/>
          <w:highlight w:val="none"/>
        </w:rPr>
        <w:t>声明函</w:t>
      </w:r>
    </w:p>
    <w:p w14:paraId="4ADF8244">
      <w:pPr>
        <w:pStyle w:val="15"/>
        <w:ind w:left="1260"/>
        <w:rPr>
          <w:color w:val="auto"/>
          <w:highlight w:val="none"/>
        </w:rPr>
      </w:pPr>
    </w:p>
    <w:p w14:paraId="778ACC4F">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w:t>
      </w:r>
      <w:r>
        <w:rPr>
          <w:rFonts w:hint="eastAsia" w:ascii="Microsoft New Tai Lue" w:hAnsi="Microsoft New Tai Lue" w:cs="Microsoft New Tai Lue"/>
          <w:color w:val="auto"/>
          <w:highlight w:val="none"/>
        </w:rPr>
        <w:t>声明</w:t>
      </w:r>
      <w:r>
        <w:rPr>
          <w:rFonts w:ascii="Microsoft New Tai Lue" w:hAnsi="Microsoft New Tai Lue" w:cs="Microsoft New Tai Lue"/>
          <w:color w:val="auto"/>
          <w:highlight w:val="none"/>
        </w:rPr>
        <w:t>：</w:t>
      </w:r>
    </w:p>
    <w:p w14:paraId="5541A705">
      <w:pPr>
        <w:adjustRightInd w:val="0"/>
        <w:spacing w:before="120" w:after="120" w:line="360" w:lineRule="auto"/>
        <w:ind w:firstLine="480"/>
        <w:jc w:val="left"/>
        <w:textAlignment w:val="baseline"/>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rPr>
        <w:t>我单位符合《政府购买服务管理办法》（财政部令第102号）第六条和第八条规定</w:t>
      </w:r>
      <w:r>
        <w:rPr>
          <w:rFonts w:hint="eastAsia" w:ascii="Microsoft New Tai Lue" w:hAnsi="Microsoft New Tai Lue" w:cs="Microsoft New Tai Lue"/>
          <w:color w:val="auto"/>
          <w:highlight w:val="none"/>
          <w:lang w:val="en-US" w:eastAsia="zh-CN"/>
        </w:rPr>
        <w:t>。</w:t>
      </w:r>
    </w:p>
    <w:p w14:paraId="6F0E8518">
      <w:pPr>
        <w:pStyle w:val="15"/>
        <w:ind w:left="1260"/>
        <w:rPr>
          <w:color w:val="auto"/>
          <w:highlight w:val="none"/>
        </w:rPr>
      </w:pPr>
    </w:p>
    <w:p w14:paraId="5D08135A">
      <w:pPr>
        <w:rPr>
          <w:color w:val="auto"/>
          <w:highlight w:val="none"/>
        </w:rPr>
      </w:pPr>
    </w:p>
    <w:p w14:paraId="468C7CE7">
      <w:pPr>
        <w:pStyle w:val="15"/>
        <w:ind w:left="1260"/>
        <w:rPr>
          <w:color w:val="auto"/>
          <w:highlight w:val="none"/>
        </w:rPr>
      </w:pPr>
    </w:p>
    <w:p w14:paraId="013B2192">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241519F2">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4B80FEBC">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13259A1C">
      <w:pPr>
        <w:spacing w:line="360" w:lineRule="auto"/>
        <w:rPr>
          <w:rFonts w:hint="eastAsia" w:hAnsi="宋体"/>
          <w:b/>
          <w:bCs/>
          <w:color w:val="auto"/>
          <w:sz w:val="21"/>
          <w:szCs w:val="21"/>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r>
        <w:rPr>
          <w:rFonts w:hint="eastAsia" w:hAnsi="宋体"/>
          <w:b/>
          <w:bCs/>
          <w:color w:val="auto"/>
          <w:sz w:val="21"/>
          <w:szCs w:val="21"/>
          <w:highlight w:val="none"/>
        </w:rPr>
        <w:br w:type="page"/>
      </w:r>
    </w:p>
    <w:bookmarkEnd w:id="192"/>
    <w:bookmarkEnd w:id="196"/>
    <w:p w14:paraId="0F5393AD">
      <w:pPr>
        <w:pStyle w:val="79"/>
        <w:ind w:firstLine="420"/>
        <w:rPr>
          <w:rFonts w:hAnsi="Times New Roman"/>
          <w:b/>
          <w:color w:val="auto"/>
          <w:position w:val="-10"/>
          <w:sz w:val="21"/>
          <w:szCs w:val="21"/>
          <w:highlight w:val="none"/>
        </w:rPr>
      </w:pPr>
      <w:bookmarkStart w:id="197" w:name="_Toc104560915"/>
      <w:bookmarkStart w:id="198" w:name="_Toc102117330"/>
      <w:bookmarkStart w:id="199" w:name="_Toc107246296"/>
      <w:bookmarkStart w:id="200" w:name="_Toc103848598"/>
      <w:r>
        <w:rPr>
          <w:rFonts w:hint="eastAsia"/>
          <w:color w:val="auto"/>
          <w:sz w:val="21"/>
          <w:szCs w:val="21"/>
          <w:highlight w:val="none"/>
        </w:rPr>
        <w:t>（</w:t>
      </w:r>
      <w:r>
        <w:rPr>
          <w:rFonts w:hint="eastAsia"/>
          <w:color w:val="auto"/>
          <w:sz w:val="21"/>
          <w:szCs w:val="21"/>
          <w:highlight w:val="none"/>
          <w:lang w:val="en-US" w:eastAsia="zh-CN"/>
        </w:rPr>
        <w:t>2</w:t>
      </w:r>
      <w:r>
        <w:rPr>
          <w:rFonts w:hint="eastAsia"/>
          <w:color w:val="auto"/>
          <w:sz w:val="21"/>
          <w:szCs w:val="21"/>
          <w:highlight w:val="none"/>
        </w:rPr>
        <w:t>）供应商具备检验检测机构资质认定证书（CMA），合同履行期限内CMA资质附表中的项目包含所投标包检测内容。</w:t>
      </w:r>
    </w:p>
    <w:p w14:paraId="447724F9">
      <w:pPr>
        <w:spacing w:line="360" w:lineRule="auto"/>
        <w:ind w:firstLine="422" w:firstLineChars="200"/>
        <w:rPr>
          <w:b/>
          <w:color w:val="auto"/>
          <w:highlight w:val="none"/>
        </w:rPr>
      </w:pPr>
    </w:p>
    <w:p w14:paraId="5A819E3A">
      <w:pPr>
        <w:spacing w:line="360" w:lineRule="auto"/>
        <w:rPr>
          <w:b/>
          <w:color w:val="auto"/>
          <w:highlight w:val="none"/>
        </w:rPr>
      </w:pPr>
      <w:r>
        <w:rPr>
          <w:rFonts w:hint="eastAsia"/>
          <w:b/>
          <w:color w:val="auto"/>
          <w:highlight w:val="none"/>
        </w:rPr>
        <w:t>注</w:t>
      </w:r>
      <w:r>
        <w:rPr>
          <w:b/>
          <w:color w:val="auto"/>
          <w:highlight w:val="none"/>
        </w:rPr>
        <w:t>：</w:t>
      </w:r>
      <w:r>
        <w:rPr>
          <w:rFonts w:hint="eastAsia"/>
          <w:b/>
          <w:color w:val="auto"/>
          <w:highlight w:val="none"/>
        </w:rPr>
        <w:t>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p>
    <w:p w14:paraId="0C7184B1">
      <w:pPr>
        <w:pStyle w:val="15"/>
        <w:ind w:left="1260"/>
        <w:rPr>
          <w:color w:val="auto"/>
          <w:highlight w:val="none"/>
        </w:rPr>
      </w:pPr>
    </w:p>
    <w:p w14:paraId="79C3F8E1">
      <w:pPr>
        <w:rPr>
          <w:color w:val="auto"/>
          <w:highlight w:val="none"/>
        </w:rPr>
      </w:pPr>
    </w:p>
    <w:p w14:paraId="3810D64B">
      <w:pPr>
        <w:adjustRightInd w:val="0"/>
        <w:spacing w:before="120" w:after="120" w:line="360" w:lineRule="auto"/>
        <w:jc w:val="center"/>
        <w:textAlignment w:val="baseline"/>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承诺函</w:t>
      </w:r>
    </w:p>
    <w:p w14:paraId="3F88EEA0">
      <w:pPr>
        <w:pStyle w:val="15"/>
        <w:ind w:left="1260"/>
        <w:rPr>
          <w:color w:val="auto"/>
          <w:highlight w:val="none"/>
        </w:rPr>
      </w:pPr>
    </w:p>
    <w:p w14:paraId="0DCD6789">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w:t>
      </w:r>
    </w:p>
    <w:p w14:paraId="7D25782B">
      <w:pPr>
        <w:adjustRightInd w:val="0"/>
        <w:spacing w:before="120" w:after="120" w:line="360" w:lineRule="auto"/>
        <w:ind w:firstLine="480"/>
        <w:jc w:val="left"/>
        <w:textAlignment w:val="baseline"/>
        <w:rPr>
          <w:rFonts w:hint="default" w:ascii="Microsoft New Tai Lue" w:hAnsi="Microsoft New Tai Lue" w:eastAsia="宋体" w:cs="Microsoft New Tai Lue"/>
          <w:color w:val="auto"/>
          <w:highlight w:val="none"/>
          <w:lang w:val="en-US" w:eastAsia="zh-CN"/>
        </w:rPr>
      </w:pPr>
      <w:r>
        <w:rPr>
          <w:rFonts w:hint="default" w:ascii="Microsoft New Tai Lue" w:hAnsi="Microsoft New Tai Lue" w:eastAsia="宋体" w:cs="Microsoft New Tai Lue"/>
          <w:color w:val="auto"/>
          <w:highlight w:val="none"/>
          <w:lang w:val="en-US" w:eastAsia="zh-CN"/>
        </w:rPr>
        <w:t>合同履行期限内CMA资质附表中的项目包含所投标包检测内容。</w:t>
      </w:r>
    </w:p>
    <w:p w14:paraId="320AB1D1">
      <w:pPr>
        <w:pStyle w:val="15"/>
        <w:ind w:left="1260"/>
        <w:rPr>
          <w:color w:val="auto"/>
          <w:highlight w:val="none"/>
        </w:rPr>
      </w:pPr>
    </w:p>
    <w:p w14:paraId="160F8A3D">
      <w:pPr>
        <w:rPr>
          <w:color w:val="auto"/>
          <w:highlight w:val="none"/>
        </w:rPr>
      </w:pPr>
    </w:p>
    <w:p w14:paraId="762A6A07">
      <w:pPr>
        <w:pStyle w:val="15"/>
        <w:ind w:left="1260"/>
        <w:rPr>
          <w:color w:val="auto"/>
          <w:highlight w:val="none"/>
        </w:rPr>
      </w:pPr>
    </w:p>
    <w:p w14:paraId="60537884">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13BB0295">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7E8EEDF6">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3D315407">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55DEB50A">
      <w:pPr>
        <w:spacing w:line="360" w:lineRule="auto"/>
        <w:rPr>
          <w:rFonts w:ascii="Microsoft New Tai Lue" w:hAnsi="Microsoft New Tai Lue" w:cs="Microsoft New Tai Lue"/>
          <w:bCs/>
          <w:color w:val="auto"/>
          <w:highlight w:val="none"/>
        </w:rPr>
      </w:pPr>
    </w:p>
    <w:p w14:paraId="5C52B53B">
      <w:pPr>
        <w:spacing w:line="360" w:lineRule="auto"/>
        <w:rPr>
          <w:rFonts w:ascii="Microsoft New Tai Lue" w:hAnsi="Microsoft New Tai Lue" w:cs="Microsoft New Tai Lue"/>
          <w:bCs/>
          <w:color w:val="auto"/>
          <w:highlight w:val="none"/>
        </w:rPr>
      </w:pPr>
    </w:p>
    <w:p w14:paraId="321C6ADF">
      <w:pPr>
        <w:spacing w:line="360" w:lineRule="auto"/>
        <w:rPr>
          <w:rFonts w:ascii="Microsoft New Tai Lue" w:hAnsi="Microsoft New Tai Lue" w:cs="Microsoft New Tai Lue"/>
          <w:bCs/>
          <w:color w:val="auto"/>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1B011887">
      <w:pPr>
        <w:adjustRightInd w:val="0"/>
        <w:spacing w:before="120" w:after="120" w:line="360" w:lineRule="auto"/>
        <w:jc w:val="center"/>
        <w:textAlignment w:val="baseline"/>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承诺函</w:t>
      </w:r>
      <w:r>
        <w:rPr>
          <w:rFonts w:hint="eastAsia" w:ascii="Microsoft New Tai Lue" w:hAnsi="Microsoft New Tai Lue" w:cs="Microsoft New Tai Lue"/>
          <w:color w:val="auto"/>
          <w:sz w:val="44"/>
          <w:szCs w:val="44"/>
          <w:highlight w:val="none"/>
          <w:lang w:eastAsia="zh-CN"/>
        </w:rPr>
        <w:t>（</w:t>
      </w:r>
      <w:r>
        <w:rPr>
          <w:rFonts w:hint="eastAsia" w:ascii="Microsoft New Tai Lue" w:hAnsi="Microsoft New Tai Lue" w:cs="Microsoft New Tai Lue"/>
          <w:color w:val="auto"/>
          <w:sz w:val="44"/>
          <w:szCs w:val="44"/>
          <w:highlight w:val="none"/>
          <w:lang w:val="en-US" w:eastAsia="zh-CN"/>
        </w:rPr>
        <w:t>如需</w:t>
      </w:r>
      <w:r>
        <w:rPr>
          <w:rFonts w:hint="eastAsia" w:ascii="Microsoft New Tai Lue" w:hAnsi="Microsoft New Tai Lue" w:cs="Microsoft New Tai Lue"/>
          <w:color w:val="auto"/>
          <w:sz w:val="44"/>
          <w:szCs w:val="44"/>
          <w:highlight w:val="none"/>
          <w:lang w:eastAsia="zh-CN"/>
        </w:rPr>
        <w:t>）</w:t>
      </w:r>
    </w:p>
    <w:p w14:paraId="17B5B5B7">
      <w:pPr>
        <w:pStyle w:val="15"/>
        <w:ind w:left="1260"/>
        <w:rPr>
          <w:color w:val="auto"/>
          <w:highlight w:val="none"/>
        </w:rPr>
      </w:pPr>
    </w:p>
    <w:p w14:paraId="3E4C97E6">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w:t>
      </w:r>
    </w:p>
    <w:p w14:paraId="13851FFA">
      <w:pPr>
        <w:adjustRightInd w:val="0"/>
        <w:spacing w:before="120" w:after="120" w:line="360" w:lineRule="auto"/>
        <w:ind w:firstLine="420" w:firstLineChars="200"/>
        <w:jc w:val="left"/>
        <w:textAlignment w:val="baseline"/>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我单位检验检测机构资质认定证书（CMA）有效期能覆盖合同履行期限。</w:t>
      </w:r>
    </w:p>
    <w:p w14:paraId="64EC281F">
      <w:pPr>
        <w:adjustRightInd w:val="0"/>
        <w:spacing w:before="120" w:after="120" w:line="360" w:lineRule="auto"/>
        <w:ind w:firstLine="480"/>
        <w:jc w:val="left"/>
        <w:textAlignment w:val="baseline"/>
        <w:rPr>
          <w:rFonts w:hint="eastAsia" w:ascii="Microsoft New Tai Lue" w:hAnsi="Microsoft New Tai Lue" w:cs="Microsoft New Tai Lue"/>
          <w:color w:val="auto"/>
          <w:highlight w:val="none"/>
          <w:lang w:val="en-US" w:eastAsia="zh-CN"/>
        </w:rPr>
      </w:pPr>
    </w:p>
    <w:p w14:paraId="6622D577">
      <w:pPr>
        <w:rPr>
          <w:color w:val="auto"/>
          <w:highlight w:val="none"/>
        </w:rPr>
      </w:pPr>
    </w:p>
    <w:p w14:paraId="363C37B6">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702416E7">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0DB0DE35">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46E167B">
      <w:pPr>
        <w:rPr>
          <w:rFonts w:ascii="Microsoft New Tai Lue" w:hAnsi="Microsoft New Tai Lue" w:cs="Microsoft New Tai Lue"/>
          <w:bCs/>
          <w:color w:val="auto"/>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DF590C9">
      <w:pPr>
        <w:spacing w:line="360" w:lineRule="auto"/>
        <w:ind w:firstLine="420" w:firstLineChars="200"/>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）其他</w:t>
      </w:r>
    </w:p>
    <w:p w14:paraId="58E38B93">
      <w:pPr>
        <w:rPr>
          <w:color w:val="auto"/>
          <w:highlight w:val="none"/>
        </w:rPr>
      </w:pPr>
    </w:p>
    <w:p w14:paraId="32B54953">
      <w:pPr>
        <w:pStyle w:val="15"/>
        <w:ind w:left="1260"/>
        <w:rPr>
          <w:color w:val="auto"/>
          <w:highlight w:val="none"/>
        </w:rPr>
      </w:pPr>
    </w:p>
    <w:p w14:paraId="30447E13">
      <w:pPr>
        <w:widowControl/>
        <w:jc w:val="left"/>
        <w:rPr>
          <w:rFonts w:ascii="Microsoft New Tai Lue" w:hAnsi="Microsoft New Tai Lue" w:cs="Microsoft New Tai Lue"/>
          <w:b/>
          <w:bCs/>
          <w:color w:val="auto"/>
          <w:sz w:val="24"/>
          <w:highlight w:val="none"/>
        </w:rPr>
      </w:pPr>
      <w:r>
        <w:rPr>
          <w:rFonts w:ascii="Microsoft New Tai Lue" w:hAnsi="Microsoft New Tai Lue" w:cs="Microsoft New Tai Lue"/>
          <w:color w:val="auto"/>
          <w:sz w:val="24"/>
          <w:highlight w:val="none"/>
        </w:rPr>
        <w:br w:type="page"/>
      </w:r>
    </w:p>
    <w:p w14:paraId="4EA57E49">
      <w:pPr>
        <w:pStyle w:val="31"/>
        <w:spacing w:before="0" w:after="0" w:line="360" w:lineRule="auto"/>
        <w:rPr>
          <w:rFonts w:ascii="Microsoft New Tai Lue" w:hAnsi="Microsoft New Tai Lue" w:cs="Microsoft New Tai Lue"/>
          <w:b w:val="0"/>
          <w:color w:val="auto"/>
          <w:sz w:val="24"/>
          <w:szCs w:val="24"/>
          <w:highlight w:val="none"/>
        </w:rPr>
      </w:pPr>
      <w:bookmarkStart w:id="201" w:name="_Toc22722"/>
      <w:r>
        <w:rPr>
          <w:rFonts w:ascii="Microsoft New Tai Lue" w:hAnsi="Microsoft New Tai Lue" w:cs="Microsoft New Tai Lue"/>
          <w:color w:val="auto"/>
          <w:sz w:val="24"/>
          <w:szCs w:val="24"/>
          <w:highlight w:val="none"/>
        </w:rPr>
        <w:t>（8）公章授权书（如需）</w:t>
      </w:r>
      <w:bookmarkEnd w:id="197"/>
      <w:bookmarkEnd w:id="198"/>
      <w:bookmarkEnd w:id="199"/>
      <w:bookmarkEnd w:id="200"/>
      <w:bookmarkEnd w:id="201"/>
    </w:p>
    <w:p w14:paraId="3DEA9920">
      <w:pPr>
        <w:pStyle w:val="79"/>
        <w:ind w:firstLine="0" w:firstLineChars="0"/>
        <w:rPr>
          <w:rFonts w:ascii="Microsoft New Tai Lue" w:hAnsi="Microsoft New Tai Lue" w:cs="Microsoft New Tai Lue"/>
          <w:b/>
          <w:color w:val="auto"/>
          <w:sz w:val="21"/>
          <w:szCs w:val="21"/>
          <w:highlight w:val="none"/>
        </w:rPr>
      </w:pPr>
    </w:p>
    <w:p w14:paraId="6C013BF6">
      <w:pPr>
        <w:pStyle w:val="79"/>
        <w:ind w:firstLine="0" w:firstLineChars="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______________________（采购人）</w:t>
      </w:r>
    </w:p>
    <w:p w14:paraId="06663652">
      <w:pPr>
        <w:pStyle w:val="7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u w:val="single"/>
          <w:lang w:val="en-US" w:eastAsia="zh-CN"/>
        </w:rPr>
        <w:t xml:space="preserve">     </w:t>
      </w:r>
      <w:r>
        <w:rPr>
          <w:rFonts w:hint="eastAsia" w:ascii="Microsoft New Tai Lue" w:hAnsi="Microsoft New Tai Lue" w:cs="Microsoft New Tai Lue"/>
          <w:color w:val="auto"/>
          <w:sz w:val="21"/>
          <w:szCs w:val="21"/>
          <w:highlight w:val="none"/>
          <w:u w:val="single"/>
          <w:lang w:eastAsia="zh-CN"/>
        </w:rPr>
        <w:t>（</w:t>
      </w:r>
      <w:r>
        <w:rPr>
          <w:rFonts w:hint="eastAsia" w:ascii="Microsoft New Tai Lue" w:hAnsi="Microsoft New Tai Lue" w:cs="Microsoft New Tai Lue"/>
          <w:color w:val="auto"/>
          <w:sz w:val="21"/>
          <w:szCs w:val="21"/>
          <w:highlight w:val="none"/>
          <w:u w:val="single"/>
        </w:rPr>
        <w:t>供应商</w:t>
      </w:r>
      <w:r>
        <w:rPr>
          <w:rFonts w:ascii="Microsoft New Tai Lue" w:hAnsi="Microsoft New Tai Lue" w:cs="Microsoft New Tai Lue"/>
          <w:color w:val="auto"/>
          <w:sz w:val="21"/>
          <w:szCs w:val="21"/>
          <w:highlight w:val="none"/>
          <w:u w:val="single"/>
        </w:rPr>
        <w:t>名称</w:t>
      </w:r>
      <w:r>
        <w:rPr>
          <w:rFonts w:hint="eastAsia" w:ascii="Microsoft New Tai Lue" w:hAnsi="Microsoft New Tai Lue" w:cs="Microsoft New Tai Lue"/>
          <w:color w:val="auto"/>
          <w:sz w:val="21"/>
          <w:szCs w:val="21"/>
          <w:highlight w:val="none"/>
          <w:u w:val="single"/>
          <w:lang w:eastAsia="zh-CN"/>
        </w:rPr>
        <w:t>）</w:t>
      </w:r>
      <w:r>
        <w:rPr>
          <w:rFonts w:hint="eastAsia" w:ascii="Microsoft New Tai Lue" w:hAnsi="Microsoft New Tai Lue" w:cs="Microsoft New Tai Lue"/>
          <w:color w:val="auto"/>
          <w:sz w:val="21"/>
          <w:szCs w:val="21"/>
          <w:highlight w:val="none"/>
          <w:u w:val="single"/>
          <w:lang w:val="en-US" w:eastAsia="zh-CN"/>
        </w:rPr>
        <w:t xml:space="preserve">      </w:t>
      </w:r>
      <w:r>
        <w:rPr>
          <w:rFonts w:ascii="Microsoft New Tai Lue" w:hAnsi="Microsoft New Tai Lue" w:cs="Microsoft New Tai Lue"/>
          <w:color w:val="auto"/>
          <w:sz w:val="21"/>
          <w:szCs w:val="21"/>
          <w:highlight w:val="none"/>
        </w:rPr>
        <w:t>，中华人民共和国合法企业，法定地址：____________________。在参与</w:t>
      </w:r>
      <w:r>
        <w:rPr>
          <w:rFonts w:hint="eastAsia" w:ascii="Microsoft New Tai Lue" w:hAnsi="Microsoft New Tai Lue" w:cs="Microsoft New Tai Lue"/>
          <w:color w:val="auto"/>
          <w:sz w:val="21"/>
          <w:szCs w:val="21"/>
          <w:highlight w:val="none"/>
          <w:u w:val="single"/>
          <w:lang w:val="en-US" w:eastAsia="zh-CN"/>
        </w:rPr>
        <w:t xml:space="preserve">      </w:t>
      </w:r>
      <w:r>
        <w:rPr>
          <w:rFonts w:hint="eastAsia" w:ascii="Microsoft New Tai Lue" w:hAnsi="Microsoft New Tai Lue" w:cs="Microsoft New Tai Lue"/>
          <w:color w:val="auto"/>
          <w:sz w:val="21"/>
          <w:szCs w:val="21"/>
          <w:highlight w:val="none"/>
          <w:u w:val="single"/>
          <w:lang w:eastAsia="zh-CN"/>
        </w:rPr>
        <w:t>（</w:t>
      </w:r>
      <w:r>
        <w:rPr>
          <w:rFonts w:ascii="Microsoft New Tai Lue" w:hAnsi="Microsoft New Tai Lue" w:cs="Microsoft New Tai Lue"/>
          <w:color w:val="auto"/>
          <w:sz w:val="21"/>
          <w:szCs w:val="21"/>
          <w:highlight w:val="none"/>
          <w:u w:val="single"/>
        </w:rPr>
        <w:t>项目名称</w:t>
      </w:r>
      <w:r>
        <w:rPr>
          <w:rFonts w:hint="eastAsia" w:ascii="Microsoft New Tai Lue" w:hAnsi="Microsoft New Tai Lue" w:cs="Microsoft New Tai Lue"/>
          <w:color w:val="auto"/>
          <w:sz w:val="21"/>
          <w:szCs w:val="21"/>
          <w:highlight w:val="none"/>
          <w:u w:val="single"/>
          <w:lang w:eastAsia="zh-CN"/>
        </w:rPr>
        <w:t>）（</w:t>
      </w:r>
      <w:r>
        <w:rPr>
          <w:rFonts w:ascii="Microsoft New Tai Lue" w:hAnsi="Microsoft New Tai Lue" w:cs="Microsoft New Tai Lue"/>
          <w:color w:val="auto"/>
          <w:sz w:val="21"/>
          <w:szCs w:val="21"/>
          <w:highlight w:val="none"/>
          <w:u w:val="single"/>
        </w:rPr>
        <w:t>项目编号</w:t>
      </w:r>
      <w:r>
        <w:rPr>
          <w:rFonts w:hint="eastAsia" w:ascii="Microsoft New Tai Lue" w:hAnsi="Microsoft New Tai Lue" w:cs="Microsoft New Tai Lue"/>
          <w:color w:val="auto"/>
          <w:sz w:val="21"/>
          <w:szCs w:val="21"/>
          <w:highlight w:val="none"/>
          <w:u w:val="single"/>
          <w:lang w:eastAsia="zh-CN"/>
        </w:rPr>
        <w:t>）（</w:t>
      </w:r>
      <w:r>
        <w:rPr>
          <w:rFonts w:hint="eastAsia" w:ascii="Microsoft New Tai Lue" w:hAnsi="Microsoft New Tai Lue" w:cs="Microsoft New Tai Lue"/>
          <w:color w:val="auto"/>
          <w:sz w:val="21"/>
          <w:szCs w:val="21"/>
          <w:highlight w:val="none"/>
          <w:u w:val="single"/>
        </w:rPr>
        <w:t>包号</w:t>
      </w:r>
      <w:r>
        <w:rPr>
          <w:rFonts w:hint="eastAsia" w:ascii="Microsoft New Tai Lue" w:hAnsi="Microsoft New Tai Lue" w:cs="Microsoft New Tai Lue"/>
          <w:color w:val="auto"/>
          <w:sz w:val="21"/>
          <w:szCs w:val="21"/>
          <w:highlight w:val="none"/>
          <w:u w:val="single"/>
          <w:lang w:eastAsia="zh-CN"/>
        </w:rPr>
        <w:t>）</w:t>
      </w:r>
      <w:r>
        <w:rPr>
          <w:rFonts w:hint="eastAsia" w:ascii="Microsoft New Tai Lue" w:hAnsi="Microsoft New Tai Lue" w:cs="Microsoft New Tai Lue"/>
          <w:color w:val="auto"/>
          <w:sz w:val="21"/>
          <w:szCs w:val="21"/>
          <w:highlight w:val="none"/>
          <w:u w:val="single"/>
          <w:lang w:val="en-US" w:eastAsia="zh-CN"/>
        </w:rPr>
        <w:t xml:space="preserve">    </w:t>
      </w:r>
      <w:r>
        <w:rPr>
          <w:rFonts w:ascii="Microsoft New Tai Lue" w:hAnsi="Microsoft New Tai Lue" w:cs="Microsoft New Tai Lue"/>
          <w:color w:val="auto"/>
          <w:sz w:val="21"/>
          <w:szCs w:val="21"/>
          <w:highlight w:val="none"/>
        </w:rPr>
        <w:t>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（样式附后）在此次活动中代为公章使用。</w:t>
      </w:r>
    </w:p>
    <w:p w14:paraId="1A3E9546">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所签署的投标文件、澄清等，我单位承认并同意具备与我单位公章签署等同的法律效力。</w:t>
      </w:r>
    </w:p>
    <w:p w14:paraId="6DF15BB8">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签署的所有文件、协议不因授权的撤销而失效。</w:t>
      </w:r>
    </w:p>
    <w:p w14:paraId="5F589203">
      <w:pPr>
        <w:pStyle w:val="79"/>
        <w:ind w:right="840" w:firstLine="0" w:firstLineChars="0"/>
        <w:rPr>
          <w:rFonts w:ascii="Microsoft New Tai Lue" w:hAnsi="Microsoft New Tai Lue" w:cs="Microsoft New Tai Lue"/>
          <w:color w:val="auto"/>
          <w:sz w:val="21"/>
          <w:szCs w:val="21"/>
          <w:highlight w:val="none"/>
        </w:rPr>
      </w:pPr>
    </w:p>
    <w:p w14:paraId="63E653C8">
      <w:pPr>
        <w:pStyle w:val="79"/>
        <w:ind w:right="840" w:firstLine="199" w:firstLineChars="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其他形式的印章名称：______________</w:t>
      </w:r>
    </w:p>
    <w:p w14:paraId="1628FF91">
      <w:pPr>
        <w:pStyle w:val="79"/>
        <w:ind w:right="420" w:firstLine="190" w:firstLineChars="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246E3D46"/>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VVKjc/AgAAiAQAAA4AAAAAAAAAAQAgAAAA&#10;KAEAAGRycy9lMm9Eb2MueG1sUEsFBgAAAAAGAAYAWQEAANkFAAAAAA==&#10;">
                <v:fill on="t" focussize="0,0"/>
                <v:stroke color="#000000" miterlimit="8" joinstyle="miter"/>
                <v:imagedata o:title=""/>
                <o:lock v:ext="edit" aspectratio="f"/>
                <v:textbox>
                  <w:txbxContent>
                    <w:p w14:paraId="246E3D46"/>
                  </w:txbxContent>
                </v:textbox>
                <w10:wrap type="square"/>
              </v:shape>
            </w:pict>
          </mc:Fallback>
        </mc:AlternateContent>
      </w:r>
      <w:r>
        <w:rPr>
          <w:rFonts w:ascii="Microsoft New Tai Lue" w:hAnsi="Microsoft New Tai Lue" w:cs="Microsoft New Tai Lue"/>
          <w:color w:val="auto"/>
          <w:sz w:val="21"/>
          <w:szCs w:val="21"/>
          <w:highlight w:val="none"/>
        </w:rPr>
        <w:t>印章样式：</w:t>
      </w:r>
    </w:p>
    <w:p w14:paraId="34316A77">
      <w:pPr>
        <w:pStyle w:val="79"/>
        <w:ind w:right="420" w:firstLine="4819" w:firstLineChars="2295"/>
        <w:rPr>
          <w:rFonts w:ascii="Microsoft New Tai Lue" w:hAnsi="Microsoft New Tai Lue" w:cs="Microsoft New Tai Lue"/>
          <w:color w:val="auto"/>
          <w:sz w:val="21"/>
          <w:szCs w:val="21"/>
          <w:highlight w:val="none"/>
        </w:rPr>
      </w:pPr>
    </w:p>
    <w:p w14:paraId="66CE2E5F">
      <w:pPr>
        <w:pStyle w:val="79"/>
        <w:ind w:right="420" w:firstLine="4819" w:firstLineChars="2295"/>
        <w:rPr>
          <w:rFonts w:ascii="Microsoft New Tai Lue" w:hAnsi="Microsoft New Tai Lue" w:cs="Microsoft New Tai Lue"/>
          <w:color w:val="auto"/>
          <w:sz w:val="21"/>
          <w:szCs w:val="21"/>
          <w:highlight w:val="none"/>
        </w:rPr>
      </w:pPr>
    </w:p>
    <w:p w14:paraId="0ED5D5DF">
      <w:pPr>
        <w:pStyle w:val="79"/>
        <w:ind w:right="420" w:firstLine="4819" w:firstLineChars="2295"/>
        <w:rPr>
          <w:rFonts w:ascii="Microsoft New Tai Lue" w:hAnsi="Microsoft New Tai Lue" w:cs="Microsoft New Tai Lue"/>
          <w:color w:val="auto"/>
          <w:sz w:val="21"/>
          <w:szCs w:val="21"/>
          <w:highlight w:val="none"/>
        </w:rPr>
      </w:pPr>
    </w:p>
    <w:p w14:paraId="3C7A79F1">
      <w:pPr>
        <w:pStyle w:val="79"/>
        <w:spacing w:line="360" w:lineRule="auto"/>
        <w:ind w:right="420" w:firstLine="3150" w:firstLineChars="1500"/>
        <w:jc w:val="left"/>
        <w:rPr>
          <w:rFonts w:ascii="Microsoft New Tai Lue" w:hAnsi="Microsoft New Tai Lue" w:cs="Microsoft New Tai Lue"/>
          <w:color w:val="auto"/>
          <w:sz w:val="21"/>
          <w:szCs w:val="21"/>
          <w:highlight w:val="none"/>
          <w:u w:val="singl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rPr>
        <w:t>加盖CA电子公章</w:t>
      </w:r>
      <w:r>
        <w:rPr>
          <w:rFonts w:ascii="Microsoft New Tai Lue" w:hAnsi="Microsoft New Tai Lue" w:cs="Microsoft New Tai Lue"/>
          <w:color w:val="auto"/>
          <w:sz w:val="21"/>
          <w:szCs w:val="21"/>
          <w:highlight w:val="none"/>
        </w:rPr>
        <w:t>）：</w:t>
      </w:r>
      <w:r>
        <w:rPr>
          <w:rFonts w:ascii="Microsoft New Tai Lue" w:hAnsi="Microsoft New Tai Lue" w:cs="Microsoft New Tai Lue"/>
          <w:color w:val="auto"/>
          <w:sz w:val="21"/>
          <w:szCs w:val="21"/>
          <w:highlight w:val="none"/>
          <w:u w:val="single"/>
        </w:rPr>
        <w:t xml:space="preserve">             </w:t>
      </w:r>
    </w:p>
    <w:p w14:paraId="710A531B">
      <w:pPr>
        <w:pStyle w:val="79"/>
        <w:spacing w:line="360" w:lineRule="auto"/>
        <w:ind w:right="420" w:firstLine="3150" w:firstLineChars="15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3423320A">
      <w:pPr>
        <w:pStyle w:val="79"/>
        <w:spacing w:line="360" w:lineRule="auto"/>
        <w:ind w:right="420" w:firstLine="3150" w:firstLineChars="15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或其授权代表（签字或盖章）：_________________</w:t>
      </w:r>
    </w:p>
    <w:p w14:paraId="46D03064">
      <w:pPr>
        <w:spacing w:line="360" w:lineRule="auto"/>
        <w:jc w:val="left"/>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BDD53CE">
      <w:pPr>
        <w:spacing w:line="276" w:lineRule="auto"/>
        <w:jc w:val="left"/>
        <w:rPr>
          <w:rFonts w:ascii="Microsoft New Tai Lue" w:hAnsi="Microsoft New Tai Lue" w:eastAsia="黑体" w:cs="Microsoft New Tai Lue"/>
          <w:b/>
          <w:color w:val="auto"/>
          <w:sz w:val="32"/>
          <w:szCs w:val="32"/>
          <w:highlight w:val="none"/>
        </w:rPr>
      </w:pPr>
    </w:p>
    <w:p w14:paraId="2EC8A08D">
      <w:pPr>
        <w:pStyle w:val="31"/>
        <w:rPr>
          <w:rFonts w:ascii="Microsoft New Tai Lue" w:hAnsi="Microsoft New Tai Lue" w:cs="Microsoft New Tai Lue"/>
          <w:color w:val="auto"/>
          <w:sz w:val="24"/>
          <w:szCs w:val="24"/>
          <w:highlight w:val="none"/>
        </w:rPr>
      </w:pPr>
      <w:r>
        <w:rPr>
          <w:color w:val="auto"/>
          <w:highlight w:val="none"/>
        </w:rPr>
        <w:br w:type="page"/>
      </w:r>
      <w:bookmarkStart w:id="202" w:name="_Toc2079"/>
      <w:r>
        <w:rPr>
          <w:rFonts w:hint="eastAsia" w:ascii="Microsoft New Tai Lue" w:hAnsi="Microsoft New Tai Lue" w:cs="Microsoft New Tai Lue"/>
          <w:color w:val="auto"/>
          <w:sz w:val="24"/>
          <w:szCs w:val="24"/>
          <w:highlight w:val="none"/>
        </w:rPr>
        <w:t>（</w:t>
      </w:r>
      <w:r>
        <w:rPr>
          <w:rFonts w:hint="eastAsia" w:ascii="Microsoft New Tai Lue" w:hAnsi="Microsoft New Tai Lue" w:cs="Microsoft New Tai Lue"/>
          <w:color w:val="auto"/>
          <w:sz w:val="24"/>
          <w:szCs w:val="24"/>
          <w:highlight w:val="none"/>
          <w:lang w:val="en-US" w:eastAsia="zh-CN"/>
        </w:rPr>
        <w:t>9</w:t>
      </w:r>
      <w:r>
        <w:rPr>
          <w:rFonts w:hint="eastAsia" w:ascii="Microsoft New Tai Lue" w:hAnsi="Microsoft New Tai Lue" w:cs="Microsoft New Tai Lue"/>
          <w:color w:val="auto"/>
          <w:sz w:val="24"/>
          <w:szCs w:val="24"/>
          <w:highlight w:val="none"/>
        </w:rPr>
        <w:t>）工作业绩</w:t>
      </w:r>
      <w:bookmarkEnd w:id="202"/>
    </w:p>
    <w:tbl>
      <w:tblPr>
        <w:tblStyle w:val="34"/>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2655"/>
        <w:gridCol w:w="2587"/>
        <w:gridCol w:w="1541"/>
        <w:gridCol w:w="1541"/>
        <w:gridCol w:w="712"/>
      </w:tblGrid>
      <w:tr w14:paraId="65720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25" w:type="dxa"/>
            <w:vAlign w:val="center"/>
          </w:tcPr>
          <w:p w14:paraId="6CF4B9BD">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55" w:type="dxa"/>
            <w:vAlign w:val="center"/>
          </w:tcPr>
          <w:p w14:paraId="038680F9">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587" w:type="dxa"/>
            <w:vAlign w:val="center"/>
          </w:tcPr>
          <w:p w14:paraId="5A0E86EE">
            <w:pPr>
              <w:jc w:val="center"/>
              <w:rPr>
                <w:rFonts w:ascii="Microsoft New Tai Lue" w:hAnsi="Microsoft New Tai Lue" w:cs="Microsoft New Tai Lue"/>
                <w:color w:val="auto"/>
                <w:szCs w:val="21"/>
                <w:highlight w:val="none"/>
              </w:rPr>
            </w:pPr>
            <w:r>
              <w:rPr>
                <w:rFonts w:hint="eastAsia" w:ascii="宋体" w:hAnsi="宋体" w:cs="宋体"/>
                <w:color w:val="auto"/>
                <w:szCs w:val="21"/>
                <w:highlight w:val="none"/>
              </w:rPr>
              <w:t>报告份数</w:t>
            </w:r>
          </w:p>
        </w:tc>
        <w:tc>
          <w:tcPr>
            <w:tcW w:w="1541" w:type="dxa"/>
            <w:vAlign w:val="center"/>
          </w:tcPr>
          <w:p w14:paraId="583954C8">
            <w:pPr>
              <w:jc w:val="cente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委托合同签订时间</w:t>
            </w:r>
          </w:p>
        </w:tc>
        <w:tc>
          <w:tcPr>
            <w:tcW w:w="1541" w:type="dxa"/>
            <w:vAlign w:val="center"/>
          </w:tcPr>
          <w:p w14:paraId="7A5B3452">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12" w:type="dxa"/>
            <w:vAlign w:val="center"/>
          </w:tcPr>
          <w:p w14:paraId="17F32228">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C2B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525" w:type="dxa"/>
            <w:vAlign w:val="center"/>
          </w:tcPr>
          <w:p w14:paraId="1418AE84">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55" w:type="dxa"/>
            <w:vAlign w:val="center"/>
          </w:tcPr>
          <w:p w14:paraId="11EBC8F6">
            <w:pPr>
              <w:jc w:val="left"/>
              <w:rPr>
                <w:rFonts w:hint="eastAsia" w:ascii="宋体" w:hAnsi="宋体" w:cs="宋体"/>
                <w:color w:val="auto"/>
                <w:szCs w:val="21"/>
                <w:highlight w:val="none"/>
              </w:rPr>
            </w:pPr>
            <w:r>
              <w:rPr>
                <w:rFonts w:hint="eastAsia" w:ascii="宋体" w:hAnsi="宋体"/>
                <w:color w:val="auto"/>
                <w:szCs w:val="21"/>
                <w:highlight w:val="none"/>
                <w:lang w:bidi="zh-CN"/>
              </w:rPr>
              <w:t>上一年度（202</w:t>
            </w:r>
            <w:r>
              <w:rPr>
                <w:rFonts w:hint="eastAsia" w:ascii="宋体" w:hAnsi="宋体"/>
                <w:color w:val="auto"/>
                <w:szCs w:val="21"/>
                <w:highlight w:val="none"/>
                <w:lang w:val="en-US" w:bidi="zh-CN"/>
              </w:rPr>
              <w:t>5</w:t>
            </w:r>
            <w:r>
              <w:rPr>
                <w:rFonts w:hint="eastAsia" w:ascii="宋体" w:hAnsi="宋体"/>
                <w:color w:val="auto"/>
                <w:szCs w:val="21"/>
                <w:highlight w:val="none"/>
                <w:lang w:bidi="zh-CN"/>
              </w:rPr>
              <w:t>年</w:t>
            </w:r>
            <w:r>
              <w:rPr>
                <w:rFonts w:hint="eastAsia" w:ascii="宋体" w:hAnsi="宋体"/>
                <w:color w:val="auto"/>
                <w:szCs w:val="21"/>
                <w:highlight w:val="none"/>
                <w:lang w:val="en-US" w:bidi="zh-CN"/>
              </w:rPr>
              <w:t>7月1日以来</w:t>
            </w:r>
            <w:r>
              <w:rPr>
                <w:rFonts w:hint="eastAsia" w:ascii="宋体" w:hAnsi="宋体"/>
                <w:color w:val="auto"/>
                <w:szCs w:val="21"/>
                <w:highlight w:val="none"/>
                <w:lang w:bidi="zh-CN"/>
              </w:rPr>
              <w:t>，以委托合同签订时间为准），</w:t>
            </w:r>
            <w:r>
              <w:rPr>
                <w:rFonts w:hint="eastAsia" w:ascii="Microsoft New Tai Lue" w:hAnsi="Microsoft New Tai Lue" w:cs="Microsoft New Tai Lue"/>
                <w:bCs/>
                <w:color w:val="auto"/>
                <w:highlight w:val="none"/>
                <w:lang w:val="en-US" w:eastAsia="zh-CN"/>
              </w:rPr>
              <w:t>供应商</w:t>
            </w:r>
            <w:r>
              <w:rPr>
                <w:rFonts w:hint="eastAsia" w:ascii="宋体" w:hAnsi="宋体"/>
                <w:color w:val="auto"/>
                <w:szCs w:val="21"/>
                <w:highlight w:val="none"/>
                <w:lang w:bidi="zh-CN"/>
              </w:rPr>
              <w:t>承担过类似本项目的食品安全抽检</w:t>
            </w:r>
            <w:r>
              <w:rPr>
                <w:rFonts w:hint="eastAsia" w:ascii="宋体" w:hAnsi="宋体" w:eastAsia="宋体" w:cs="宋体"/>
                <w:color w:val="auto"/>
                <w:spacing w:val="-3"/>
                <w:kern w:val="0"/>
                <w:highlight w:val="none"/>
              </w:rPr>
              <w:t>监测</w:t>
            </w:r>
            <w:r>
              <w:rPr>
                <w:rFonts w:hint="eastAsia" w:ascii="宋体" w:hAnsi="宋体"/>
                <w:color w:val="auto"/>
                <w:szCs w:val="21"/>
                <w:highlight w:val="none"/>
                <w:lang w:bidi="zh-CN"/>
              </w:rPr>
              <w:t>任务所出具的报告份数</w:t>
            </w:r>
          </w:p>
        </w:tc>
        <w:tc>
          <w:tcPr>
            <w:tcW w:w="2587" w:type="dxa"/>
            <w:vAlign w:val="center"/>
          </w:tcPr>
          <w:p w14:paraId="1D893207">
            <w:pPr>
              <w:jc w:val="center"/>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tc>
        <w:tc>
          <w:tcPr>
            <w:tcW w:w="1541" w:type="dxa"/>
            <w:vAlign w:val="center"/>
          </w:tcPr>
          <w:p w14:paraId="193FF38B">
            <w:pPr>
              <w:jc w:val="center"/>
              <w:rPr>
                <w:rFonts w:hint="eastAsia" w:ascii="宋体" w:hAnsi="宋体" w:cs="宋体"/>
                <w:color w:val="auto"/>
                <w:szCs w:val="21"/>
                <w:highlight w:val="none"/>
              </w:rPr>
            </w:pPr>
          </w:p>
        </w:tc>
        <w:tc>
          <w:tcPr>
            <w:tcW w:w="1541" w:type="dxa"/>
            <w:vAlign w:val="center"/>
          </w:tcPr>
          <w:p w14:paraId="3350F3E9">
            <w:pPr>
              <w:jc w:val="center"/>
              <w:rPr>
                <w:rFonts w:hint="eastAsia" w:ascii="宋体" w:hAnsi="宋体" w:cs="宋体"/>
                <w:color w:val="auto"/>
                <w:szCs w:val="21"/>
                <w:highlight w:val="none"/>
              </w:rPr>
            </w:pPr>
          </w:p>
        </w:tc>
        <w:tc>
          <w:tcPr>
            <w:tcW w:w="712" w:type="dxa"/>
            <w:vAlign w:val="center"/>
          </w:tcPr>
          <w:p w14:paraId="43AA026B">
            <w:pPr>
              <w:jc w:val="center"/>
              <w:rPr>
                <w:rFonts w:hint="eastAsia" w:ascii="宋体" w:hAnsi="宋体" w:cs="宋体"/>
                <w:color w:val="auto"/>
                <w:szCs w:val="21"/>
                <w:highlight w:val="none"/>
              </w:rPr>
            </w:pPr>
          </w:p>
        </w:tc>
      </w:tr>
    </w:tbl>
    <w:p w14:paraId="448B62AA">
      <w:pPr>
        <w:spacing w:line="380" w:lineRule="exact"/>
        <w:jc w:val="left"/>
        <w:rPr>
          <w:rFonts w:hint="eastAsia"/>
          <w:b/>
          <w:bCs/>
          <w:color w:val="auto"/>
          <w:spacing w:val="-3"/>
          <w:szCs w:val="21"/>
          <w:highlight w:val="none"/>
        </w:rPr>
      </w:pPr>
      <w:r>
        <w:rPr>
          <w:b/>
          <w:bCs/>
          <w:color w:val="auto"/>
          <w:spacing w:val="-3"/>
          <w:szCs w:val="21"/>
          <w:highlight w:val="none"/>
        </w:rPr>
        <w:t>注：</w:t>
      </w:r>
      <w:r>
        <w:rPr>
          <w:rFonts w:hint="eastAsia"/>
          <w:b/>
          <w:bCs/>
          <w:color w:val="auto"/>
          <w:spacing w:val="-3"/>
          <w:szCs w:val="21"/>
          <w:highlight w:val="none"/>
        </w:rPr>
        <w:t>供应商须提供合同或委托书等证明文件的主要内容页和签字盖章页的复印件，不具备类似业绩或未提供有效证明文件的不得分，证明材料清晰可见，模糊的不得分。</w:t>
      </w:r>
    </w:p>
    <w:p w14:paraId="3254E1E9">
      <w:pPr>
        <w:spacing w:line="360" w:lineRule="auto"/>
        <w:ind w:firstLine="3990" w:firstLineChars="1900"/>
        <w:rPr>
          <w:rFonts w:ascii="Microsoft New Tai Lue" w:hAnsi="Microsoft New Tai Lue" w:cs="Microsoft New Tai Lue"/>
          <w:bCs/>
          <w:color w:val="auto"/>
          <w:highlight w:val="none"/>
        </w:rPr>
      </w:pPr>
    </w:p>
    <w:p w14:paraId="7D6B6C6D">
      <w:pPr>
        <w:spacing w:line="360" w:lineRule="auto"/>
        <w:ind w:firstLine="3990" w:firstLineChars="1900"/>
        <w:rPr>
          <w:rFonts w:ascii="Microsoft New Tai Lue" w:hAnsi="Microsoft New Tai Lue" w:cs="Microsoft New Tai Lue"/>
          <w:bCs/>
          <w:color w:val="auto"/>
          <w:highlight w:val="none"/>
        </w:rPr>
      </w:pPr>
    </w:p>
    <w:p w14:paraId="1D2B8810">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30E279E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7B6BEC22">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46CD5979">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hAnsi="宋体"/>
          <w:b w:val="0"/>
          <w:color w:val="auto"/>
          <w:sz w:val="21"/>
          <w:szCs w:val="21"/>
          <w:highlight w:val="none"/>
        </w:rPr>
      </w:pPr>
      <w:r>
        <w:rPr>
          <w:rFonts w:ascii="Microsoft New Tai Lue" w:hAnsi="Microsoft New Tai Lue" w:cs="Microsoft New Tai Lue"/>
          <w:b w:val="0"/>
          <w:bCs/>
          <w:color w:val="auto"/>
          <w:highlight w:val="none"/>
        </w:rPr>
        <w:t xml:space="preserve">                      </w:t>
      </w:r>
      <w:r>
        <w:rPr>
          <w:rFonts w:hint="eastAsia" w:ascii="Microsoft New Tai Lue" w:hAnsi="Microsoft New Tai Lue" w:cs="Microsoft New Tai Lue"/>
          <w:b w:val="0"/>
          <w:bCs/>
          <w:color w:val="auto"/>
          <w:highlight w:val="none"/>
          <w:lang w:val="en-US" w:eastAsia="zh-CN"/>
        </w:rPr>
        <w:t xml:space="preserve">           </w:t>
      </w:r>
      <w:r>
        <w:rPr>
          <w:rFonts w:hAnsi="宋体" w:cs="Microsoft New Tai Lue"/>
          <w:b w:val="0"/>
          <w:bCs/>
          <w:color w:val="auto"/>
          <w:sz w:val="21"/>
          <w:szCs w:val="21"/>
          <w:highlight w:val="none"/>
        </w:rPr>
        <w:t>日期：</w:t>
      </w:r>
      <w:r>
        <w:rPr>
          <w:rFonts w:hint="eastAsia" w:hAnsi="宋体" w:cs="Microsoft New Tai Lue"/>
          <w:b w:val="0"/>
          <w:bCs/>
          <w:color w:val="auto"/>
          <w:sz w:val="21"/>
          <w:szCs w:val="21"/>
          <w:highlight w:val="none"/>
          <w:u w:val="single"/>
          <w:lang w:val="en-US" w:eastAsia="zh-CN"/>
        </w:rPr>
        <w:t xml:space="preserve">      </w:t>
      </w:r>
      <w:r>
        <w:rPr>
          <w:rFonts w:hAnsi="宋体" w:cs="Microsoft New Tai Lue"/>
          <w:b w:val="0"/>
          <w:bCs/>
          <w:color w:val="auto"/>
          <w:sz w:val="21"/>
          <w:szCs w:val="21"/>
          <w:highlight w:val="none"/>
        </w:rPr>
        <w:t>年</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月</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日</w:t>
      </w:r>
    </w:p>
    <w:p w14:paraId="6329941A">
      <w:pPr>
        <w:pStyle w:val="31"/>
        <w:rPr>
          <w:rFonts w:ascii="Microsoft New Tai Lue" w:hAnsi="Microsoft New Tai Lue" w:cs="Microsoft New Tai Lue"/>
          <w:color w:val="auto"/>
          <w:sz w:val="28"/>
          <w:szCs w:val="24"/>
          <w:highlight w:val="none"/>
        </w:rPr>
      </w:pPr>
      <w:r>
        <w:rPr>
          <w:color w:val="auto"/>
          <w:highlight w:val="none"/>
        </w:rPr>
        <w:br w:type="page"/>
      </w:r>
      <w:bookmarkStart w:id="203" w:name="_Toc107246299"/>
      <w:bookmarkStart w:id="204" w:name="_Toc22377"/>
      <w:bookmarkStart w:id="205" w:name="_Toc104560916"/>
      <w:bookmarkStart w:id="206" w:name="_Toc103848599"/>
      <w:r>
        <w:rPr>
          <w:rFonts w:hint="eastAsia" w:ascii="Microsoft New Tai Lue" w:hAnsi="Microsoft New Tai Lue" w:cs="Microsoft New Tai Lue"/>
          <w:color w:val="auto"/>
          <w:sz w:val="28"/>
          <w:szCs w:val="24"/>
          <w:highlight w:val="none"/>
        </w:rPr>
        <w:t>二</w:t>
      </w:r>
      <w:r>
        <w:rPr>
          <w:rFonts w:ascii="Microsoft New Tai Lue" w:hAnsi="Microsoft New Tai Lue" w:cs="Microsoft New Tai Lue"/>
          <w:color w:val="auto"/>
          <w:sz w:val="28"/>
          <w:szCs w:val="24"/>
          <w:highlight w:val="none"/>
        </w:rPr>
        <w:t>、技术部分</w:t>
      </w:r>
      <w:bookmarkEnd w:id="203"/>
      <w:bookmarkEnd w:id="204"/>
      <w:bookmarkEnd w:id="205"/>
      <w:bookmarkEnd w:id="206"/>
    </w:p>
    <w:p w14:paraId="68C35E6B">
      <w:pPr>
        <w:pStyle w:val="31"/>
        <w:spacing w:before="0"/>
        <w:rPr>
          <w:rFonts w:ascii="Microsoft New Tai Lue" w:hAnsi="Microsoft New Tai Lue" w:cs="Microsoft New Tai Lue"/>
          <w:bCs w:val="0"/>
          <w:color w:val="auto"/>
          <w:sz w:val="24"/>
          <w:szCs w:val="24"/>
          <w:highlight w:val="none"/>
        </w:rPr>
      </w:pPr>
      <w:bookmarkStart w:id="207" w:name="_Toc107246301"/>
      <w:bookmarkStart w:id="208" w:name="_Toc23516"/>
      <w:bookmarkStart w:id="209" w:name="_Toc104560918"/>
      <w:bookmarkStart w:id="210" w:name="_Toc103848601"/>
      <w:r>
        <w:rPr>
          <w:rFonts w:ascii="Microsoft New Tai Lue" w:hAnsi="Microsoft New Tai Lue" w:cs="Microsoft New Tai Lue"/>
          <w:bCs w:val="0"/>
          <w:color w:val="auto"/>
          <w:sz w:val="24"/>
          <w:szCs w:val="24"/>
          <w:highlight w:val="none"/>
        </w:rPr>
        <w:t>（1）技术</w:t>
      </w:r>
      <w:r>
        <w:rPr>
          <w:rFonts w:hint="eastAsia" w:ascii="Microsoft New Tai Lue" w:hAnsi="Microsoft New Tai Lue" w:cs="Microsoft New Tai Lue"/>
          <w:bCs w:val="0"/>
          <w:color w:val="auto"/>
          <w:sz w:val="24"/>
          <w:szCs w:val="24"/>
          <w:highlight w:val="none"/>
        </w:rPr>
        <w:t>条款</w:t>
      </w:r>
      <w:r>
        <w:rPr>
          <w:rFonts w:ascii="Microsoft New Tai Lue" w:hAnsi="Microsoft New Tai Lue" w:cs="Microsoft New Tai Lue"/>
          <w:bCs w:val="0"/>
          <w:color w:val="auto"/>
          <w:sz w:val="24"/>
          <w:szCs w:val="24"/>
          <w:highlight w:val="none"/>
        </w:rPr>
        <w:t>偏离表</w:t>
      </w:r>
      <w:bookmarkEnd w:id="207"/>
      <w:bookmarkEnd w:id="208"/>
      <w:bookmarkEnd w:id="209"/>
      <w:bookmarkEnd w:id="210"/>
    </w:p>
    <w:p w14:paraId="2A0A258F">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项目编号：</w:t>
      </w:r>
    </w:p>
    <w:tbl>
      <w:tblPr>
        <w:tblStyle w:val="3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78F5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624FADFF">
            <w:pPr>
              <w:pStyle w:val="79"/>
              <w:ind w:firstLine="0" w:firstLineChars="0"/>
              <w:jc w:val="center"/>
              <w:rPr>
                <w:rFonts w:ascii="Microsoft New Tai Lue" w:hAnsi="Microsoft New Tai Lue" w:cs="Microsoft New Tai Lue"/>
                <w:color w:val="auto"/>
                <w:sz w:val="21"/>
                <w:szCs w:val="21"/>
                <w:highlight w:val="none"/>
              </w:rPr>
            </w:pPr>
            <w:bookmarkStart w:id="211" w:name="_Hlk170897022"/>
            <w:r>
              <w:rPr>
                <w:rFonts w:ascii="Microsoft New Tai Lue" w:hAnsi="Microsoft New Tai Lue" w:cs="Microsoft New Tai Lue"/>
                <w:color w:val="auto"/>
                <w:sz w:val="21"/>
                <w:szCs w:val="21"/>
                <w:highlight w:val="none"/>
              </w:rPr>
              <w:t>序号</w:t>
            </w:r>
          </w:p>
        </w:tc>
        <w:tc>
          <w:tcPr>
            <w:tcW w:w="1394" w:type="dxa"/>
            <w:vAlign w:val="center"/>
          </w:tcPr>
          <w:p w14:paraId="25D301AE">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招标文件条目号</w:t>
            </w:r>
          </w:p>
        </w:tc>
        <w:tc>
          <w:tcPr>
            <w:tcW w:w="2295" w:type="dxa"/>
            <w:vAlign w:val="center"/>
          </w:tcPr>
          <w:p w14:paraId="2AF43539">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招标文件的</w:t>
            </w:r>
            <w:r>
              <w:rPr>
                <w:rFonts w:hint="eastAsia" w:ascii="Microsoft New Tai Lue" w:hAnsi="Microsoft New Tai Lue" w:cs="Microsoft New Tai Lue"/>
                <w:color w:val="auto"/>
                <w:sz w:val="21"/>
                <w:szCs w:val="21"/>
                <w:highlight w:val="none"/>
              </w:rPr>
              <w:t>技术</w:t>
            </w:r>
            <w:r>
              <w:rPr>
                <w:rFonts w:ascii="Microsoft New Tai Lue" w:hAnsi="Microsoft New Tai Lue" w:cs="Microsoft New Tai Lue"/>
                <w:color w:val="auto"/>
                <w:sz w:val="21"/>
                <w:szCs w:val="21"/>
                <w:highlight w:val="none"/>
              </w:rPr>
              <w:t>条款</w:t>
            </w:r>
          </w:p>
        </w:tc>
        <w:tc>
          <w:tcPr>
            <w:tcW w:w="2383" w:type="dxa"/>
            <w:vAlign w:val="center"/>
          </w:tcPr>
          <w:p w14:paraId="75AA8A58">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投标文件的</w:t>
            </w:r>
            <w:r>
              <w:rPr>
                <w:rFonts w:hint="eastAsia" w:ascii="Microsoft New Tai Lue" w:hAnsi="Microsoft New Tai Lue" w:cs="Microsoft New Tai Lue"/>
                <w:color w:val="auto"/>
                <w:sz w:val="21"/>
                <w:szCs w:val="21"/>
                <w:highlight w:val="none"/>
              </w:rPr>
              <w:t>技术</w:t>
            </w:r>
            <w:r>
              <w:rPr>
                <w:rFonts w:ascii="Microsoft New Tai Lue" w:hAnsi="Microsoft New Tai Lue" w:cs="Microsoft New Tai Lue"/>
                <w:color w:val="auto"/>
                <w:sz w:val="21"/>
                <w:szCs w:val="21"/>
                <w:highlight w:val="none"/>
              </w:rPr>
              <w:t>条款</w:t>
            </w:r>
          </w:p>
        </w:tc>
        <w:tc>
          <w:tcPr>
            <w:tcW w:w="1134" w:type="dxa"/>
            <w:vAlign w:val="center"/>
          </w:tcPr>
          <w:p w14:paraId="2A8A4C7A">
            <w:pPr>
              <w:pStyle w:val="79"/>
              <w:spacing w:line="480" w:lineRule="auto"/>
              <w:ind w:firstLine="0" w:firstLineChars="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ascii="Microsoft New Tai Lue" w:hAnsi="Microsoft New Tai Lue" w:cs="Microsoft New Tai Lue"/>
                <w:color w:val="auto"/>
                <w:sz w:val="21"/>
                <w:szCs w:val="21"/>
                <w:highlight w:val="none"/>
              </w:rPr>
              <w:t>偏离</w:t>
            </w:r>
          </w:p>
        </w:tc>
        <w:tc>
          <w:tcPr>
            <w:tcW w:w="1006" w:type="dxa"/>
            <w:vAlign w:val="center"/>
          </w:tcPr>
          <w:p w14:paraId="16A4BD90">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偏离</w:t>
            </w:r>
          </w:p>
        </w:tc>
        <w:tc>
          <w:tcPr>
            <w:tcW w:w="715" w:type="dxa"/>
            <w:vAlign w:val="center"/>
          </w:tcPr>
          <w:p w14:paraId="4908FD9A">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说明</w:t>
            </w:r>
          </w:p>
        </w:tc>
      </w:tr>
      <w:tr w14:paraId="0473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095D78C8">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61EF5237">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353205B6">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5B11E903">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59250662">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7C72C5D3">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5A1C22E4">
            <w:pPr>
              <w:pStyle w:val="79"/>
              <w:ind w:firstLine="0" w:firstLineChars="0"/>
              <w:jc w:val="center"/>
              <w:rPr>
                <w:rFonts w:ascii="Microsoft New Tai Lue" w:hAnsi="Microsoft New Tai Lue" w:cs="Microsoft New Tai Lue"/>
                <w:color w:val="auto"/>
                <w:sz w:val="21"/>
                <w:szCs w:val="21"/>
                <w:highlight w:val="none"/>
              </w:rPr>
            </w:pPr>
          </w:p>
        </w:tc>
      </w:tr>
      <w:tr w14:paraId="1525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5B1FFF7A">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7598E394">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055F9310">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3E998EAD">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24034FBA">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2E1653FC">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29A0B3FA">
            <w:pPr>
              <w:pStyle w:val="79"/>
              <w:ind w:firstLine="0" w:firstLineChars="0"/>
              <w:jc w:val="center"/>
              <w:rPr>
                <w:rFonts w:ascii="Microsoft New Tai Lue" w:hAnsi="Microsoft New Tai Lue" w:cs="Microsoft New Tai Lue"/>
                <w:color w:val="auto"/>
                <w:sz w:val="21"/>
                <w:szCs w:val="21"/>
                <w:highlight w:val="none"/>
              </w:rPr>
            </w:pPr>
          </w:p>
        </w:tc>
      </w:tr>
      <w:tr w14:paraId="0EB4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54AC3F8C">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6F0ECD20">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25E03AB7">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26393C26">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7CC54416">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36D1E85E">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2DCC390A">
            <w:pPr>
              <w:pStyle w:val="79"/>
              <w:ind w:firstLine="0" w:firstLineChars="0"/>
              <w:jc w:val="center"/>
              <w:rPr>
                <w:rFonts w:ascii="Microsoft New Tai Lue" w:hAnsi="Microsoft New Tai Lue" w:cs="Microsoft New Tai Lue"/>
                <w:color w:val="auto"/>
                <w:sz w:val="21"/>
                <w:szCs w:val="21"/>
                <w:highlight w:val="none"/>
              </w:rPr>
            </w:pPr>
          </w:p>
        </w:tc>
      </w:tr>
      <w:tr w14:paraId="035B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4F1F15FD">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769B5E61">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4180966A">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7D173EFD">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7FD871FB">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2D99B6FA">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D0D53FB">
            <w:pPr>
              <w:pStyle w:val="79"/>
              <w:ind w:firstLine="0" w:firstLineChars="0"/>
              <w:jc w:val="center"/>
              <w:rPr>
                <w:rFonts w:ascii="Microsoft New Tai Lue" w:hAnsi="Microsoft New Tai Lue" w:cs="Microsoft New Tai Lue"/>
                <w:color w:val="auto"/>
                <w:sz w:val="21"/>
                <w:szCs w:val="21"/>
                <w:highlight w:val="none"/>
              </w:rPr>
            </w:pPr>
          </w:p>
        </w:tc>
      </w:tr>
      <w:tr w14:paraId="4FEE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733EF3A3">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5115A475">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4652FA3D">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7856D8EA">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36CC7248">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5C4915F0">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ADB7399">
            <w:pPr>
              <w:pStyle w:val="79"/>
              <w:ind w:firstLine="0" w:firstLineChars="0"/>
              <w:jc w:val="center"/>
              <w:rPr>
                <w:rFonts w:ascii="Microsoft New Tai Lue" w:hAnsi="Microsoft New Tai Lue" w:cs="Microsoft New Tai Lue"/>
                <w:color w:val="auto"/>
                <w:sz w:val="21"/>
                <w:szCs w:val="21"/>
                <w:highlight w:val="none"/>
              </w:rPr>
            </w:pPr>
          </w:p>
        </w:tc>
      </w:tr>
      <w:tr w14:paraId="1BE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114FEF27">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429661DE">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1E354C0E">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7DB376B8">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68DE758A">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39502359">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5268DC9B">
            <w:pPr>
              <w:pStyle w:val="79"/>
              <w:ind w:firstLine="0" w:firstLineChars="0"/>
              <w:jc w:val="center"/>
              <w:rPr>
                <w:rFonts w:ascii="Microsoft New Tai Lue" w:hAnsi="Microsoft New Tai Lue" w:cs="Microsoft New Tai Lue"/>
                <w:color w:val="auto"/>
                <w:sz w:val="21"/>
                <w:szCs w:val="21"/>
                <w:highlight w:val="none"/>
              </w:rPr>
            </w:pPr>
          </w:p>
        </w:tc>
      </w:tr>
      <w:bookmarkEnd w:id="211"/>
    </w:tbl>
    <w:p w14:paraId="15E937D7">
      <w:pPr>
        <w:pStyle w:val="29"/>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2F0FF2DF">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1. 供应商须根据第四章《采购需求》要求填写此表，作为投标文件的组成部分。</w:t>
      </w:r>
    </w:p>
    <w:p w14:paraId="11E51E98">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所有偏离必须在本表中列出，未在本偏离表中列出偏离，将视为供应商已完全接受招标文件要求。如完全无偏离，也无其他说明，可在本表第一行填写“全部无偏离”。</w:t>
      </w:r>
    </w:p>
    <w:p w14:paraId="1DD36EEF">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偏离包括正、负偏离，正偏离指供应商的响应高于招标文件要求，负偏离指供应商的响应低于招标文件要求。</w:t>
      </w:r>
    </w:p>
    <w:p w14:paraId="535385C3">
      <w:pPr>
        <w:pStyle w:val="29"/>
        <w:spacing w:line="360" w:lineRule="exact"/>
        <w:rPr>
          <w:rFonts w:ascii="Times New Roman" w:hAnsi="Times New Roman"/>
          <w:b/>
          <w:bCs/>
          <w:color w:val="auto"/>
          <w:highlight w:val="none"/>
        </w:rPr>
      </w:pPr>
      <w:r>
        <w:rPr>
          <w:rFonts w:hint="eastAsia"/>
          <w:b/>
          <w:color w:val="auto"/>
          <w:highlight w:val="none"/>
        </w:rPr>
        <w:t>4. 如</w:t>
      </w:r>
      <w:r>
        <w:rPr>
          <w:rFonts w:hint="eastAsia" w:ascii="Times New Roman" w:hAnsi="Times New Roman"/>
          <w:b/>
          <w:bCs/>
          <w:color w:val="auto"/>
          <w:highlight w:val="none"/>
        </w:rPr>
        <w:t>供应商</w:t>
      </w:r>
      <w:r>
        <w:rPr>
          <w:rFonts w:hint="eastAsia"/>
          <w:b/>
          <w:color w:val="auto"/>
          <w:highlight w:val="none"/>
        </w:rPr>
        <w:t>将此表空白，视为</w:t>
      </w:r>
      <w:r>
        <w:rPr>
          <w:rFonts w:hint="eastAsia" w:ascii="Times New Roman" w:hAnsi="Times New Roman"/>
          <w:b/>
          <w:bCs/>
          <w:color w:val="auto"/>
          <w:highlight w:val="none"/>
        </w:rPr>
        <w:t>供应商</w:t>
      </w:r>
      <w:r>
        <w:rPr>
          <w:rFonts w:hint="eastAsia"/>
          <w:b/>
          <w:color w:val="auto"/>
          <w:highlight w:val="none"/>
        </w:rPr>
        <w:t>无任何偏离。</w:t>
      </w:r>
    </w:p>
    <w:p w14:paraId="0C32B59B">
      <w:pPr>
        <w:pStyle w:val="79"/>
        <w:ind w:firstLine="0" w:firstLineChars="0"/>
        <w:rPr>
          <w:rFonts w:ascii="Microsoft New Tai Lue" w:hAnsi="Microsoft New Tai Lue" w:cs="Microsoft New Tai Lue"/>
          <w:color w:val="auto"/>
          <w:sz w:val="21"/>
          <w:szCs w:val="21"/>
          <w:highlight w:val="none"/>
        </w:rPr>
      </w:pPr>
    </w:p>
    <w:p w14:paraId="5BF0DA04">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41E8B6FA">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17C0616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w:t>
      </w:r>
    </w:p>
    <w:p w14:paraId="4A6551F5">
      <w:pPr>
        <w:pStyle w:val="79"/>
        <w:ind w:firstLine="3780" w:firstLineChars="180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日期：______年____月____日</w:t>
      </w:r>
    </w:p>
    <w:p w14:paraId="61D9FF3C">
      <w:pPr>
        <w:rPr>
          <w:rFonts w:ascii="Microsoft New Tai Lue" w:hAnsi="Microsoft New Tai Lue" w:cs="Microsoft New Tai Lue"/>
          <w:bCs w:val="0"/>
          <w:color w:val="auto"/>
          <w:sz w:val="24"/>
          <w:szCs w:val="24"/>
          <w:highlight w:val="none"/>
        </w:rPr>
      </w:pPr>
      <w:bookmarkStart w:id="212" w:name="_Toc104560917"/>
      <w:bookmarkStart w:id="213" w:name="_Toc103848600"/>
      <w:bookmarkStart w:id="214" w:name="_Toc107246300"/>
      <w:bookmarkStart w:id="215" w:name="_Toc104560919"/>
      <w:bookmarkStart w:id="216" w:name="_Toc103848602"/>
      <w:bookmarkStart w:id="217" w:name="_Toc107246302"/>
      <w:r>
        <w:rPr>
          <w:rFonts w:ascii="Microsoft New Tai Lue" w:hAnsi="Microsoft New Tai Lue" w:cs="Microsoft New Tai Lue"/>
          <w:bCs w:val="0"/>
          <w:color w:val="auto"/>
          <w:sz w:val="24"/>
          <w:szCs w:val="24"/>
          <w:highlight w:val="none"/>
        </w:rPr>
        <w:br w:type="page"/>
      </w:r>
    </w:p>
    <w:p w14:paraId="5D5FBD5B">
      <w:pPr>
        <w:pStyle w:val="31"/>
        <w:spacing w:before="0"/>
        <w:rPr>
          <w:rFonts w:ascii="Microsoft New Tai Lue" w:hAnsi="Microsoft New Tai Lue" w:cs="Microsoft New Tai Lue"/>
          <w:bCs w:val="0"/>
          <w:color w:val="auto"/>
          <w:sz w:val="24"/>
          <w:szCs w:val="24"/>
          <w:highlight w:val="none"/>
        </w:rPr>
      </w:pPr>
      <w:bookmarkStart w:id="218" w:name="_Toc6208"/>
      <w:r>
        <w:rPr>
          <w:rFonts w:ascii="Microsoft New Tai Lue" w:hAnsi="Microsoft New Tai Lue" w:cs="Microsoft New Tai Lue"/>
          <w:bCs w:val="0"/>
          <w:color w:val="auto"/>
          <w:sz w:val="24"/>
          <w:szCs w:val="24"/>
          <w:highlight w:val="none"/>
        </w:rPr>
        <w:t>（2）</w:t>
      </w:r>
      <w:bookmarkEnd w:id="212"/>
      <w:bookmarkEnd w:id="213"/>
      <w:bookmarkEnd w:id="214"/>
      <w:r>
        <w:rPr>
          <w:rFonts w:hint="eastAsia" w:ascii="Microsoft New Tai Lue" w:hAnsi="Microsoft New Tai Lue" w:cs="Microsoft New Tai Lue"/>
          <w:bCs w:val="0"/>
          <w:color w:val="auto"/>
          <w:sz w:val="24"/>
          <w:szCs w:val="24"/>
          <w:highlight w:val="none"/>
        </w:rPr>
        <w:t>人员团队</w:t>
      </w:r>
      <w:bookmarkEnd w:id="218"/>
    </w:p>
    <w:tbl>
      <w:tblPr>
        <w:tblStyle w:val="34"/>
        <w:tblW w:w="9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785"/>
        <w:gridCol w:w="918"/>
        <w:gridCol w:w="767"/>
        <w:gridCol w:w="850"/>
        <w:gridCol w:w="1134"/>
        <w:gridCol w:w="1418"/>
        <w:gridCol w:w="1984"/>
        <w:gridCol w:w="1172"/>
      </w:tblGrid>
      <w:tr w14:paraId="2F907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786" w:type="dxa"/>
            <w:vAlign w:val="center"/>
          </w:tcPr>
          <w:p w14:paraId="565BF9E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序号</w:t>
            </w:r>
          </w:p>
        </w:tc>
        <w:tc>
          <w:tcPr>
            <w:tcW w:w="785" w:type="dxa"/>
            <w:vAlign w:val="center"/>
          </w:tcPr>
          <w:p w14:paraId="06559DB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姓名</w:t>
            </w:r>
          </w:p>
        </w:tc>
        <w:tc>
          <w:tcPr>
            <w:tcW w:w="918" w:type="dxa"/>
            <w:vAlign w:val="center"/>
          </w:tcPr>
          <w:p w14:paraId="59DC4C8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岗位</w:t>
            </w:r>
          </w:p>
        </w:tc>
        <w:tc>
          <w:tcPr>
            <w:tcW w:w="767" w:type="dxa"/>
            <w:vAlign w:val="center"/>
          </w:tcPr>
          <w:p w14:paraId="2D51FB0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学历</w:t>
            </w:r>
          </w:p>
        </w:tc>
        <w:tc>
          <w:tcPr>
            <w:tcW w:w="850" w:type="dxa"/>
            <w:vAlign w:val="center"/>
          </w:tcPr>
          <w:p w14:paraId="1023270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职称</w:t>
            </w:r>
          </w:p>
        </w:tc>
        <w:tc>
          <w:tcPr>
            <w:tcW w:w="1134" w:type="dxa"/>
            <w:vAlign w:val="center"/>
          </w:tcPr>
          <w:p w14:paraId="759A47D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职称专业</w:t>
            </w:r>
          </w:p>
        </w:tc>
        <w:tc>
          <w:tcPr>
            <w:tcW w:w="1418" w:type="dxa"/>
            <w:vAlign w:val="center"/>
          </w:tcPr>
          <w:p w14:paraId="7C1C002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从事食品检验工作年限</w:t>
            </w:r>
          </w:p>
        </w:tc>
        <w:tc>
          <w:tcPr>
            <w:tcW w:w="1984" w:type="dxa"/>
            <w:vAlign w:val="center"/>
          </w:tcPr>
          <w:p w14:paraId="538EEFF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供应商是否为其缴纳近</w:t>
            </w:r>
            <w:r>
              <w:rPr>
                <w:rFonts w:hint="eastAsia" w:ascii="宋体" w:hAnsi="宋体"/>
                <w:bCs/>
                <w:color w:val="auto"/>
                <w:szCs w:val="21"/>
                <w:highlight w:val="none"/>
                <w:lang w:val="en-US" w:eastAsia="zh-CN"/>
              </w:rPr>
              <w:t>三个月</w:t>
            </w:r>
            <w:r>
              <w:rPr>
                <w:rFonts w:hint="eastAsia" w:ascii="宋体" w:hAnsi="宋体"/>
                <w:bCs/>
                <w:color w:val="auto"/>
                <w:szCs w:val="21"/>
                <w:highlight w:val="none"/>
              </w:rPr>
              <w:t>（2026年</w:t>
            </w:r>
            <w:r>
              <w:rPr>
                <w:rFonts w:hint="eastAsia" w:ascii="宋体" w:hAnsi="宋体"/>
                <w:bCs/>
                <w:color w:val="auto"/>
                <w:szCs w:val="21"/>
                <w:highlight w:val="none"/>
                <w:lang w:val="en-US" w:eastAsia="zh-CN"/>
              </w:rPr>
              <w:t>05</w:t>
            </w:r>
            <w:r>
              <w:rPr>
                <w:rFonts w:hint="eastAsia" w:ascii="宋体" w:hAnsi="宋体"/>
                <w:bCs/>
                <w:color w:val="auto"/>
                <w:szCs w:val="21"/>
                <w:highlight w:val="none"/>
              </w:rPr>
              <w:t>月-2026年</w:t>
            </w:r>
            <w:r>
              <w:rPr>
                <w:rFonts w:hint="eastAsia" w:ascii="宋体" w:hAnsi="宋体"/>
                <w:bCs/>
                <w:color w:val="auto"/>
                <w:szCs w:val="21"/>
                <w:highlight w:val="none"/>
                <w:lang w:val="en-US" w:eastAsia="zh-CN"/>
              </w:rPr>
              <w:t>07</w:t>
            </w:r>
            <w:r>
              <w:rPr>
                <w:rFonts w:hint="eastAsia" w:ascii="宋体" w:hAnsi="宋体"/>
                <w:bCs/>
                <w:color w:val="auto"/>
                <w:szCs w:val="21"/>
                <w:highlight w:val="none"/>
              </w:rPr>
              <w:t>月）中任一月份的社保记录</w:t>
            </w:r>
          </w:p>
        </w:tc>
        <w:tc>
          <w:tcPr>
            <w:tcW w:w="1172" w:type="dxa"/>
            <w:vAlign w:val="center"/>
          </w:tcPr>
          <w:p w14:paraId="714C838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在投标文件中的页码位置</w:t>
            </w:r>
          </w:p>
        </w:tc>
      </w:tr>
      <w:tr w14:paraId="63BB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5FC911C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7B93A59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0D5B246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项目负责人</w:t>
            </w:r>
          </w:p>
        </w:tc>
        <w:tc>
          <w:tcPr>
            <w:tcW w:w="767" w:type="dxa"/>
            <w:vAlign w:val="center"/>
          </w:tcPr>
          <w:p w14:paraId="7731800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2A6C8B0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5D74755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51CDA5A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7493124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D15CD1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B366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1F7A3B7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1D476E8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78D117D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独立抽样人员</w:t>
            </w:r>
          </w:p>
        </w:tc>
        <w:tc>
          <w:tcPr>
            <w:tcW w:w="767" w:type="dxa"/>
            <w:vAlign w:val="center"/>
          </w:tcPr>
          <w:p w14:paraId="2DD8C3A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850" w:type="dxa"/>
            <w:vAlign w:val="center"/>
          </w:tcPr>
          <w:p w14:paraId="75D585C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134" w:type="dxa"/>
            <w:vAlign w:val="center"/>
          </w:tcPr>
          <w:p w14:paraId="5C56C9E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418" w:type="dxa"/>
            <w:vAlign w:val="center"/>
          </w:tcPr>
          <w:p w14:paraId="6D29094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984" w:type="dxa"/>
            <w:vAlign w:val="center"/>
          </w:tcPr>
          <w:p w14:paraId="0972CF78">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0CE6E71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1C605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B690AE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7C68614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46CDFFE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w:t>
            </w:r>
          </w:p>
        </w:tc>
        <w:tc>
          <w:tcPr>
            <w:tcW w:w="767" w:type="dxa"/>
            <w:vAlign w:val="center"/>
          </w:tcPr>
          <w:p w14:paraId="342DFCC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850" w:type="dxa"/>
            <w:vAlign w:val="center"/>
          </w:tcPr>
          <w:p w14:paraId="65FEC52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1134" w:type="dxa"/>
            <w:vAlign w:val="center"/>
          </w:tcPr>
          <w:p w14:paraId="60F7795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1418" w:type="dxa"/>
            <w:vAlign w:val="center"/>
          </w:tcPr>
          <w:p w14:paraId="446116F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1984" w:type="dxa"/>
            <w:vAlign w:val="center"/>
          </w:tcPr>
          <w:p w14:paraId="0A14C02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7351D72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12B93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3BE81BB8">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4DBE094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68B9C77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专职食品检验人员</w:t>
            </w:r>
          </w:p>
        </w:tc>
        <w:tc>
          <w:tcPr>
            <w:tcW w:w="767" w:type="dxa"/>
            <w:vAlign w:val="center"/>
          </w:tcPr>
          <w:p w14:paraId="46B6256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850" w:type="dxa"/>
            <w:vAlign w:val="center"/>
          </w:tcPr>
          <w:p w14:paraId="6DA8ED1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134" w:type="dxa"/>
            <w:vAlign w:val="center"/>
          </w:tcPr>
          <w:p w14:paraId="34D74E2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418" w:type="dxa"/>
            <w:vAlign w:val="center"/>
          </w:tcPr>
          <w:p w14:paraId="275528BA">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p>
        </w:tc>
        <w:tc>
          <w:tcPr>
            <w:tcW w:w="1984" w:type="dxa"/>
            <w:vAlign w:val="center"/>
          </w:tcPr>
          <w:p w14:paraId="17E3AC2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4726806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E314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2FEE12B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370EFAC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4BA83AD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5641D16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7FB1D17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687D1D9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76A0C4B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05B3632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C7E433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D182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138191B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314426B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3590EF6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zh-CN"/>
              </w:rPr>
              <w:t>从事数据统计分析、</w:t>
            </w:r>
            <w:r>
              <w:rPr>
                <w:rFonts w:hint="eastAsia" w:ascii="宋体" w:hAnsi="宋体"/>
                <w:bCs/>
                <w:color w:val="auto"/>
                <w:szCs w:val="21"/>
                <w:highlight w:val="none"/>
              </w:rPr>
              <w:t>数据质量审核</w:t>
            </w:r>
          </w:p>
        </w:tc>
        <w:tc>
          <w:tcPr>
            <w:tcW w:w="767" w:type="dxa"/>
            <w:vAlign w:val="center"/>
          </w:tcPr>
          <w:p w14:paraId="357679C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850" w:type="dxa"/>
            <w:vAlign w:val="center"/>
          </w:tcPr>
          <w:p w14:paraId="27CFAE9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134" w:type="dxa"/>
            <w:vAlign w:val="center"/>
          </w:tcPr>
          <w:p w14:paraId="4C70254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418" w:type="dxa"/>
            <w:vAlign w:val="center"/>
          </w:tcPr>
          <w:p w14:paraId="0709AEE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984" w:type="dxa"/>
            <w:vAlign w:val="center"/>
          </w:tcPr>
          <w:p w14:paraId="5475FB8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6743EBF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8E27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5B73A3A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14EEB33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174D9A7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5E1B3ED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6763694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4928DF8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32762A4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062BBBC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03D0631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267E0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0D2BD4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026D484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shd w:val="clear" w:color="auto" w:fill="auto"/>
            <w:vAlign w:val="center"/>
          </w:tcPr>
          <w:p w14:paraId="424455C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r>
              <w:rPr>
                <w:rFonts w:hint="eastAsia" w:ascii="宋体" w:hAnsi="宋体"/>
                <w:bCs/>
                <w:color w:val="auto"/>
                <w:szCs w:val="21"/>
                <w:highlight w:val="none"/>
                <w:lang w:val="zh-CN"/>
              </w:rPr>
              <w:t>正高级技术职称人员</w:t>
            </w:r>
          </w:p>
        </w:tc>
        <w:tc>
          <w:tcPr>
            <w:tcW w:w="767" w:type="dxa"/>
            <w:vAlign w:val="center"/>
          </w:tcPr>
          <w:p w14:paraId="7855B605">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w:t>
            </w:r>
          </w:p>
        </w:tc>
        <w:tc>
          <w:tcPr>
            <w:tcW w:w="850" w:type="dxa"/>
            <w:vAlign w:val="center"/>
          </w:tcPr>
          <w:p w14:paraId="77BC8D3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6871ACB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5CD8994C">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p>
        </w:tc>
        <w:tc>
          <w:tcPr>
            <w:tcW w:w="1984" w:type="dxa"/>
            <w:vAlign w:val="center"/>
          </w:tcPr>
          <w:p w14:paraId="08240F3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4FAAC1F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02492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04CFFF0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7A84ECA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129A368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529058F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0EBF9D5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01011C7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62130E8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738308E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BFB19C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0B9A6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B5AD71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0A3C172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3567C8B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zh-CN"/>
              </w:rPr>
              <w:t>副高级技术职称人员</w:t>
            </w:r>
          </w:p>
        </w:tc>
        <w:tc>
          <w:tcPr>
            <w:tcW w:w="767" w:type="dxa"/>
            <w:vAlign w:val="center"/>
          </w:tcPr>
          <w:p w14:paraId="1D324A41">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w:t>
            </w:r>
          </w:p>
        </w:tc>
        <w:tc>
          <w:tcPr>
            <w:tcW w:w="850" w:type="dxa"/>
            <w:vAlign w:val="center"/>
          </w:tcPr>
          <w:p w14:paraId="3DF6A4C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543759A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00B5A48A">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p>
        </w:tc>
        <w:tc>
          <w:tcPr>
            <w:tcW w:w="1984" w:type="dxa"/>
            <w:vAlign w:val="center"/>
          </w:tcPr>
          <w:p w14:paraId="017E3DA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2CE8F37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262FB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2A920C8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2ECE732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01A238E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7B6DFE8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60D546D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14D2F13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3C82ACB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4B8B5A0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0A8A73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23FA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6FE7D23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61C34E7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66730B3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67" w:type="dxa"/>
            <w:vAlign w:val="center"/>
          </w:tcPr>
          <w:p w14:paraId="0C33169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6EE3DF7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753EFAD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4D7CEE4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609CC17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2D2AA9E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bl>
    <w:p w14:paraId="036EF549">
      <w:pPr>
        <w:rPr>
          <w:rFonts w:hint="eastAsia"/>
          <w:b/>
          <w:color w:val="auto"/>
          <w:highlight w:val="none"/>
        </w:rPr>
      </w:pPr>
      <w:r>
        <w:rPr>
          <w:rFonts w:hint="eastAsia"/>
          <w:b/>
          <w:color w:val="auto"/>
          <w:highlight w:val="none"/>
        </w:rPr>
        <w:t>注：</w:t>
      </w:r>
    </w:p>
    <w:p w14:paraId="44D93C89">
      <w:pPr>
        <w:rPr>
          <w:rFonts w:hint="default" w:ascii="宋体" w:hAnsi="宋体" w:eastAsia="宋体"/>
          <w:b/>
          <w:bCs/>
          <w:color w:val="auto"/>
          <w:kern w:val="0"/>
          <w:szCs w:val="21"/>
          <w:highlight w:val="none"/>
          <w:lang w:val="en-US" w:eastAsia="zh-CN"/>
        </w:rPr>
      </w:pPr>
      <w:r>
        <w:rPr>
          <w:rFonts w:hint="eastAsia"/>
          <w:b/>
          <w:color w:val="auto"/>
          <w:highlight w:val="none"/>
          <w:lang w:val="en-US" w:eastAsia="zh-CN"/>
        </w:rPr>
        <w:t>须按招标文件要求的格式提供人员清单，附相关人员的学历证书、职称证书、供应商为其缴纳的近三个月（2026年05月-2026年07月）中任一月份的社保记录等证明材料，劳务派遣人员提供用工合同复印件和用工单位为其缴纳的近三个月（2026年05月-2026年07月）中任一月份的社保记录，未提供有效证明材料的不得分</w:t>
      </w:r>
      <w:r>
        <w:rPr>
          <w:rFonts w:hint="eastAsia"/>
          <w:b/>
          <w:color w:val="auto"/>
          <w:highlight w:val="none"/>
        </w:rPr>
        <w:t>，证明材料清晰可见，模糊的不得分</w:t>
      </w:r>
      <w:r>
        <w:rPr>
          <w:rFonts w:hint="eastAsia"/>
          <w:b/>
          <w:color w:val="auto"/>
          <w:highlight w:val="none"/>
          <w:lang w:val="en-US" w:eastAsia="zh-CN"/>
        </w:rPr>
        <w:t>。劳务派遣用工只能在临时性、辅助性或者替代性的工作岗位上实施。（1）-（2）人员不重复计分；（4）-（5）一人只计一证，不重复计分，按最高级别赋分。若人员团队成员因属于事业单位、企业退休人员、退役军人等客观原因无法提供社保记录缴费证明，必须出具相关证明材料，否则一律按未提供社保记录证明材料处理。</w:t>
      </w:r>
    </w:p>
    <w:p w14:paraId="064B6BC9">
      <w:pPr>
        <w:pStyle w:val="15"/>
        <w:ind w:left="1260"/>
        <w:rPr>
          <w:color w:val="auto"/>
          <w:highlight w:val="none"/>
        </w:rPr>
      </w:pPr>
    </w:p>
    <w:p w14:paraId="1672AF7A">
      <w:pPr>
        <w:pStyle w:val="79"/>
        <w:ind w:firstLine="3780" w:firstLineChars="1800"/>
        <w:rPr>
          <w:rFonts w:ascii="Microsoft New Tai Lue" w:hAnsi="Microsoft New Tai Lue" w:cs="Microsoft New Tai Lue"/>
          <w:color w:val="auto"/>
          <w:sz w:val="21"/>
          <w:szCs w:val="21"/>
          <w:highlight w:val="none"/>
        </w:rPr>
      </w:pPr>
    </w:p>
    <w:p w14:paraId="48C28A4D">
      <w:pPr>
        <w:pStyle w:val="79"/>
        <w:ind w:firstLine="3780" w:firstLineChars="1800"/>
        <w:rPr>
          <w:rFonts w:ascii="Microsoft New Tai Lue" w:hAnsi="Microsoft New Tai Lue" w:cs="Microsoft New Tai Lue"/>
          <w:color w:val="auto"/>
          <w:sz w:val="21"/>
          <w:szCs w:val="21"/>
          <w:highlight w:val="none"/>
        </w:rPr>
      </w:pPr>
    </w:p>
    <w:p w14:paraId="47B6759B">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3DCA996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206C7D1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w:t>
      </w:r>
    </w:p>
    <w:p w14:paraId="7D084979">
      <w:pPr>
        <w:jc w:val="center"/>
        <w:rPr>
          <w:color w:val="auto"/>
          <w:highlight w:val="none"/>
        </w:rPr>
      </w:pPr>
      <w:r>
        <w:rPr>
          <w:rFonts w:hint="eastAsia"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val="en-US" w:eastAsia="zh-CN"/>
        </w:rPr>
        <w:t xml:space="preserve">   </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日期：______年____月____日</w:t>
      </w:r>
    </w:p>
    <w:p w14:paraId="75C9060E">
      <w:pPr>
        <w:pStyle w:val="31"/>
        <w:spacing w:before="0"/>
        <w:rPr>
          <w:color w:val="auto"/>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color w:val="auto"/>
          <w:highlight w:val="none"/>
        </w:rPr>
        <w:br w:type="page"/>
      </w:r>
    </w:p>
    <w:p w14:paraId="41F7B0E6">
      <w:pPr>
        <w:pStyle w:val="31"/>
        <w:spacing w:before="0"/>
        <w:rPr>
          <w:rFonts w:ascii="Microsoft New Tai Lue" w:hAnsi="Microsoft New Tai Lue" w:cs="Microsoft New Tai Lue"/>
          <w:bCs w:val="0"/>
          <w:color w:val="auto"/>
          <w:sz w:val="24"/>
          <w:szCs w:val="24"/>
          <w:highlight w:val="none"/>
        </w:rPr>
      </w:pPr>
      <w:bookmarkStart w:id="219" w:name="_Toc25544"/>
      <w:r>
        <w:rPr>
          <w:rFonts w:ascii="Microsoft New Tai Lue" w:hAnsi="Microsoft New Tai Lue" w:cs="Microsoft New Tai Lue"/>
          <w:bCs w:val="0"/>
          <w:color w:val="auto"/>
          <w:sz w:val="24"/>
          <w:szCs w:val="24"/>
          <w:highlight w:val="none"/>
        </w:rPr>
        <w:t>（3）</w:t>
      </w:r>
      <w:bookmarkEnd w:id="215"/>
      <w:bookmarkEnd w:id="216"/>
      <w:bookmarkEnd w:id="217"/>
      <w:r>
        <w:rPr>
          <w:rFonts w:hint="eastAsia" w:ascii="Microsoft New Tai Lue" w:hAnsi="Microsoft New Tai Lue" w:cs="Microsoft New Tai Lue"/>
          <w:bCs w:val="0"/>
          <w:color w:val="auto"/>
          <w:sz w:val="24"/>
          <w:szCs w:val="24"/>
          <w:highlight w:val="none"/>
        </w:rPr>
        <w:t>工作场所</w:t>
      </w:r>
      <w:bookmarkEnd w:id="219"/>
    </w:p>
    <w:p w14:paraId="564A50D4">
      <w:pPr>
        <w:ind w:firstLine="420" w:firstLineChars="200"/>
        <w:rPr>
          <w:color w:val="auto"/>
          <w:highlight w:val="none"/>
        </w:rPr>
      </w:pPr>
      <w:r>
        <w:rPr>
          <w:rFonts w:hint="eastAsia"/>
          <w:color w:val="auto"/>
          <w:highlight w:val="none"/>
        </w:rPr>
        <w:t>开展食品安全抽样检验工作实验场所面积：</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4"/>
        <w:gridCol w:w="4967"/>
        <w:gridCol w:w="1664"/>
      </w:tblGrid>
      <w:tr w14:paraId="1FD3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744" w:type="dxa"/>
            <w:vAlign w:val="center"/>
          </w:tcPr>
          <w:p w14:paraId="7C0BB6B8">
            <w:pPr>
              <w:pStyle w:val="31"/>
              <w:spacing w:before="0"/>
              <w:rPr>
                <w:rFonts w:ascii="Microsoft New Tai Lue" w:hAnsi="Microsoft New Tai Lue" w:cs="Microsoft New Tai Lue"/>
                <w:b w:val="0"/>
                <w:color w:val="auto"/>
                <w:sz w:val="21"/>
                <w:szCs w:val="21"/>
                <w:highlight w:val="none"/>
              </w:rPr>
            </w:pPr>
            <w:bookmarkStart w:id="220" w:name="_Toc9542"/>
            <w:r>
              <w:rPr>
                <w:rFonts w:hint="eastAsia" w:ascii="Microsoft New Tai Lue" w:hAnsi="Microsoft New Tai Lue" w:cs="Microsoft New Tai Lue"/>
                <w:b w:val="0"/>
                <w:color w:val="auto"/>
                <w:sz w:val="21"/>
                <w:szCs w:val="21"/>
                <w:highlight w:val="none"/>
              </w:rPr>
              <w:t>供应商</w:t>
            </w:r>
            <w:r>
              <w:rPr>
                <w:rFonts w:ascii="Microsoft New Tai Lue" w:hAnsi="Microsoft New Tai Lue" w:cs="Microsoft New Tai Lue"/>
                <w:b w:val="0"/>
                <w:color w:val="auto"/>
                <w:sz w:val="21"/>
                <w:szCs w:val="21"/>
                <w:highlight w:val="none"/>
              </w:rPr>
              <w:t>名称</w:t>
            </w:r>
            <w:bookmarkEnd w:id="220"/>
          </w:p>
        </w:tc>
        <w:tc>
          <w:tcPr>
            <w:tcW w:w="5232" w:type="dxa"/>
            <w:vAlign w:val="center"/>
          </w:tcPr>
          <w:p w14:paraId="686DABA6">
            <w:pPr>
              <w:pStyle w:val="31"/>
              <w:spacing w:before="0"/>
              <w:rPr>
                <w:rFonts w:ascii="Microsoft New Tai Lue" w:hAnsi="Microsoft New Tai Lue" w:cs="Microsoft New Tai Lue"/>
                <w:b w:val="0"/>
                <w:color w:val="auto"/>
                <w:sz w:val="21"/>
                <w:szCs w:val="21"/>
                <w:highlight w:val="none"/>
              </w:rPr>
            </w:pPr>
            <w:bookmarkStart w:id="221" w:name="_Toc16893"/>
            <w:r>
              <w:rPr>
                <w:rFonts w:hint="eastAsia" w:ascii="Microsoft New Tai Lue" w:hAnsi="Microsoft New Tai Lue" w:cs="Microsoft New Tai Lue"/>
                <w:b w:val="0"/>
                <w:color w:val="auto"/>
                <w:sz w:val="21"/>
                <w:szCs w:val="21"/>
                <w:highlight w:val="none"/>
              </w:rPr>
              <w:t>实验</w:t>
            </w:r>
            <w:r>
              <w:rPr>
                <w:rFonts w:ascii="Microsoft New Tai Lue" w:hAnsi="Microsoft New Tai Lue" w:cs="Microsoft New Tai Lue"/>
                <w:b w:val="0"/>
                <w:color w:val="auto"/>
                <w:sz w:val="21"/>
                <w:szCs w:val="21"/>
                <w:highlight w:val="none"/>
              </w:rPr>
              <w:t>场所</w:t>
            </w:r>
            <w:r>
              <w:rPr>
                <w:rFonts w:hint="eastAsia" w:ascii="Microsoft New Tai Lue" w:hAnsi="Microsoft New Tai Lue" w:cs="Microsoft New Tai Lue"/>
                <w:b w:val="0"/>
                <w:color w:val="auto"/>
                <w:sz w:val="21"/>
                <w:szCs w:val="21"/>
                <w:highlight w:val="none"/>
              </w:rPr>
              <w:t>面积（</w:t>
            </w:r>
            <w:r>
              <w:rPr>
                <w:b w:val="0"/>
                <w:color w:val="auto"/>
                <w:sz w:val="21"/>
                <w:szCs w:val="21"/>
                <w:highlight w:val="none"/>
              </w:rPr>
              <w:t>m</w:t>
            </w:r>
            <w:r>
              <w:rPr>
                <w:b w:val="0"/>
                <w:color w:val="auto"/>
                <w:sz w:val="21"/>
                <w:szCs w:val="21"/>
                <w:highlight w:val="none"/>
                <w:vertAlign w:val="superscript"/>
              </w:rPr>
              <w:t>2</w:t>
            </w:r>
            <w:r>
              <w:rPr>
                <w:rFonts w:hint="eastAsia" w:ascii="Microsoft New Tai Lue" w:hAnsi="Microsoft New Tai Lue" w:cs="Microsoft New Tai Lue"/>
                <w:b w:val="0"/>
                <w:color w:val="auto"/>
                <w:sz w:val="21"/>
                <w:szCs w:val="21"/>
                <w:highlight w:val="none"/>
              </w:rPr>
              <w:t>）</w:t>
            </w:r>
            <w:bookmarkEnd w:id="221"/>
          </w:p>
        </w:tc>
        <w:tc>
          <w:tcPr>
            <w:tcW w:w="1744" w:type="dxa"/>
            <w:vAlign w:val="center"/>
          </w:tcPr>
          <w:p w14:paraId="525EF46B">
            <w:pPr>
              <w:pStyle w:val="31"/>
              <w:spacing w:before="0"/>
              <w:rPr>
                <w:rFonts w:ascii="Microsoft New Tai Lue" w:hAnsi="Microsoft New Tai Lue" w:cs="Microsoft New Tai Lue"/>
                <w:b w:val="0"/>
                <w:color w:val="auto"/>
                <w:sz w:val="21"/>
                <w:szCs w:val="21"/>
                <w:highlight w:val="none"/>
              </w:rPr>
            </w:pPr>
            <w:bookmarkStart w:id="222" w:name="_Toc8178"/>
            <w:r>
              <w:rPr>
                <w:rFonts w:hint="eastAsia" w:ascii="Microsoft New Tai Lue" w:hAnsi="Microsoft New Tai Lue" w:cs="Microsoft New Tai Lue"/>
                <w:b w:val="0"/>
                <w:color w:val="auto"/>
                <w:sz w:val="21"/>
                <w:szCs w:val="21"/>
                <w:highlight w:val="none"/>
              </w:rPr>
              <w:t>在投标文件中的页码位置</w:t>
            </w:r>
            <w:bookmarkEnd w:id="222"/>
          </w:p>
        </w:tc>
      </w:tr>
      <w:tr w14:paraId="342F4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44" w:type="dxa"/>
            <w:vAlign w:val="center"/>
          </w:tcPr>
          <w:p w14:paraId="1056EC21">
            <w:pPr>
              <w:pStyle w:val="31"/>
              <w:spacing w:befor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 </w:t>
            </w:r>
          </w:p>
        </w:tc>
        <w:tc>
          <w:tcPr>
            <w:tcW w:w="5232" w:type="dxa"/>
            <w:vAlign w:val="center"/>
          </w:tcPr>
          <w:p w14:paraId="71AD6B21">
            <w:pPr>
              <w:pStyle w:val="31"/>
              <w:spacing w:before="0"/>
              <w:rPr>
                <w:rFonts w:ascii="Microsoft New Tai Lue" w:hAnsi="Microsoft New Tai Lue" w:cs="Microsoft New Tai Lue"/>
                <w:color w:val="auto"/>
                <w:sz w:val="21"/>
                <w:szCs w:val="21"/>
                <w:highlight w:val="none"/>
              </w:rPr>
            </w:pPr>
          </w:p>
        </w:tc>
        <w:tc>
          <w:tcPr>
            <w:tcW w:w="1744" w:type="dxa"/>
            <w:vAlign w:val="center"/>
          </w:tcPr>
          <w:p w14:paraId="24F3B339">
            <w:pPr>
              <w:pStyle w:val="31"/>
              <w:spacing w:before="0"/>
              <w:rPr>
                <w:rFonts w:ascii="Microsoft New Tai Lue" w:hAnsi="Microsoft New Tai Lue" w:cs="Microsoft New Tai Lue"/>
                <w:color w:val="auto"/>
                <w:sz w:val="21"/>
                <w:szCs w:val="21"/>
                <w:highlight w:val="none"/>
              </w:rPr>
            </w:pPr>
          </w:p>
        </w:tc>
      </w:tr>
    </w:tbl>
    <w:p w14:paraId="377B4044">
      <w:pPr>
        <w:numPr>
          <w:ilvl w:val="0"/>
          <w:numId w:val="0"/>
        </w:numPr>
        <w:ind w:leftChars="0"/>
        <w:rPr>
          <w:rFonts w:hint="eastAsia" w:ascii="宋体" w:hAnsi="宋体"/>
          <w:b/>
          <w:bCs/>
          <w:color w:val="auto"/>
          <w:szCs w:val="21"/>
          <w:highlight w:val="none"/>
        </w:rPr>
      </w:pPr>
      <w:bookmarkStart w:id="223" w:name="_Toc107246304"/>
      <w:bookmarkStart w:id="224" w:name="_Toc104560921"/>
      <w:bookmarkStart w:id="225" w:name="_Toc103848604"/>
      <w:r>
        <w:rPr>
          <w:rFonts w:hint="eastAsia" w:ascii="宋体" w:hAnsi="宋体"/>
          <w:b/>
          <w:bCs/>
          <w:color w:val="auto"/>
          <w:szCs w:val="21"/>
          <w:highlight w:val="none"/>
        </w:rPr>
        <w:t>注：</w:t>
      </w:r>
    </w:p>
    <w:p w14:paraId="27FB33EB">
      <w:pPr>
        <w:numPr>
          <w:ilvl w:val="0"/>
          <w:numId w:val="0"/>
        </w:numPr>
        <w:ind w:leftChars="0"/>
        <w:rPr>
          <w:rFonts w:hint="eastAsia" w:ascii="宋体" w:hAnsi="宋体"/>
          <w:b/>
          <w:bCs/>
          <w:color w:val="auto"/>
          <w:szCs w:val="21"/>
          <w:highlight w:val="none"/>
        </w:rPr>
      </w:pPr>
      <w:r>
        <w:rPr>
          <w:rFonts w:hint="eastAsia" w:ascii="宋体" w:hAnsi="宋体"/>
          <w:b/>
          <w:bCs/>
          <w:color w:val="auto"/>
          <w:szCs w:val="21"/>
          <w:highlight w:val="none"/>
        </w:rPr>
        <w:t>（1）供应商须承诺抽样检验的实验室为供应商拥有，并提供承诺书。采购人有权在合同签订前进行现场考察，一旦发现弄虚作假，将取消中标资格，并报有关部门严肃处理；</w:t>
      </w:r>
    </w:p>
    <w:p w14:paraId="35979E86">
      <w:pPr>
        <w:numPr>
          <w:ilvl w:val="0"/>
          <w:numId w:val="0"/>
        </w:numPr>
        <w:ind w:leftChars="0"/>
        <w:rPr>
          <w:rFonts w:hint="eastAsia" w:ascii="宋体" w:hAnsi="宋体"/>
          <w:b/>
          <w:bCs/>
          <w:color w:val="auto"/>
          <w:szCs w:val="21"/>
          <w:highlight w:val="none"/>
        </w:rPr>
      </w:pPr>
      <w:r>
        <w:rPr>
          <w:rFonts w:hint="eastAsia" w:ascii="宋体" w:hAnsi="宋体"/>
          <w:b/>
          <w:bCs/>
          <w:color w:val="auto"/>
          <w:szCs w:val="21"/>
          <w:highlight w:val="none"/>
        </w:rPr>
        <w:t>（2）提供食品抽样检验工作实验场所的房产证或所有权证明文件或有效的房屋租赁合同及发票复印件；</w:t>
      </w:r>
    </w:p>
    <w:p w14:paraId="1B4A69DF">
      <w:pPr>
        <w:numPr>
          <w:ilvl w:val="0"/>
          <w:numId w:val="0"/>
        </w:numPr>
        <w:ind w:leftChars="0"/>
        <w:rPr>
          <w:rFonts w:hint="eastAsia" w:ascii="宋体" w:hAnsi="宋体"/>
          <w:b/>
          <w:bCs/>
          <w:color w:val="auto"/>
          <w:szCs w:val="21"/>
          <w:highlight w:val="none"/>
        </w:rPr>
      </w:pPr>
      <w:r>
        <w:rPr>
          <w:rFonts w:hint="eastAsia" w:ascii="宋体" w:hAnsi="宋体"/>
          <w:b/>
          <w:bCs/>
          <w:color w:val="auto"/>
          <w:szCs w:val="21"/>
          <w:highlight w:val="none"/>
        </w:rPr>
        <w:t>（3）提供抽样检验工作实验场所的平面布局图，并提供各组成部分面积清单；</w:t>
      </w:r>
    </w:p>
    <w:p w14:paraId="27DAE82A">
      <w:pPr>
        <w:numPr>
          <w:ilvl w:val="0"/>
          <w:numId w:val="0"/>
        </w:numPr>
        <w:ind w:leftChars="0"/>
        <w:rPr>
          <w:color w:val="auto"/>
          <w:highlight w:val="none"/>
        </w:rPr>
      </w:pPr>
      <w:r>
        <w:rPr>
          <w:rFonts w:hint="eastAsia" w:ascii="宋体" w:hAnsi="宋体"/>
          <w:b/>
          <w:bCs/>
          <w:color w:val="auto"/>
          <w:szCs w:val="21"/>
          <w:highlight w:val="none"/>
        </w:rPr>
        <w:t>（4）未达到上述要求或未提供有效证明文件的不得分，证明材料清晰可见，模糊的不得分。</w:t>
      </w:r>
    </w:p>
    <w:p w14:paraId="14094B28">
      <w:pPr>
        <w:pStyle w:val="15"/>
        <w:ind w:left="1260"/>
        <w:rPr>
          <w:color w:val="auto"/>
          <w:highlight w:val="none"/>
        </w:rPr>
      </w:pPr>
    </w:p>
    <w:p w14:paraId="43950457">
      <w:pPr>
        <w:pStyle w:val="15"/>
        <w:ind w:left="1260"/>
        <w:rPr>
          <w:color w:val="auto"/>
          <w:highlight w:val="none"/>
        </w:rPr>
      </w:pPr>
    </w:p>
    <w:p w14:paraId="46D44A08">
      <w:pPr>
        <w:pStyle w:val="15"/>
        <w:ind w:left="1260"/>
        <w:rPr>
          <w:color w:val="auto"/>
          <w:highlight w:val="none"/>
        </w:rPr>
      </w:pPr>
    </w:p>
    <w:p w14:paraId="17A7F9B8">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2223D94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5453D6B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w:t>
      </w:r>
    </w:p>
    <w:p w14:paraId="2F619E86">
      <w:pPr>
        <w:pStyle w:val="15"/>
        <w:ind w:left="1260"/>
        <w:rPr>
          <w:color w:val="auto"/>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w:t>
      </w:r>
      <w:r>
        <w:rPr>
          <w:rFonts w:ascii="Microsoft New Tai Lue" w:hAnsi="Microsoft New Tai Lue" w:cs="Microsoft New Tai Lue"/>
          <w:b w:val="0"/>
          <w:color w:val="auto"/>
          <w:sz w:val="21"/>
          <w:szCs w:val="21"/>
          <w:highlight w:val="none"/>
        </w:rPr>
        <w:t>日期：______年____月____日</w:t>
      </w:r>
    </w:p>
    <w:p w14:paraId="4F0B454F">
      <w:pPr>
        <w:widowControl/>
        <w:jc w:val="left"/>
        <w:rPr>
          <w:rFonts w:ascii="宋体"/>
          <w:b/>
          <w:color w:val="auto"/>
          <w:kern w:val="0"/>
          <w:position w:val="-10"/>
          <w:sz w:val="24"/>
          <w:szCs w:val="20"/>
          <w:highlight w:val="none"/>
        </w:rPr>
      </w:pPr>
      <w:r>
        <w:rPr>
          <w:color w:val="auto"/>
          <w:highlight w:val="none"/>
        </w:rPr>
        <w:br w:type="page"/>
      </w:r>
    </w:p>
    <w:p w14:paraId="5ACC3BBE">
      <w:pPr>
        <w:pStyle w:val="31"/>
        <w:spacing w:before="0"/>
        <w:rPr>
          <w:rFonts w:ascii="Microsoft New Tai Lue" w:hAnsi="Microsoft New Tai Lue" w:cs="Microsoft New Tai Lue"/>
          <w:bCs w:val="0"/>
          <w:color w:val="auto"/>
          <w:sz w:val="24"/>
          <w:szCs w:val="24"/>
          <w:highlight w:val="none"/>
        </w:rPr>
      </w:pPr>
      <w:bookmarkStart w:id="226" w:name="_Toc8887"/>
      <w:r>
        <w:rPr>
          <w:rFonts w:hint="eastAsia" w:ascii="Microsoft New Tai Lue" w:hAnsi="Microsoft New Tai Lue" w:cs="Microsoft New Tai Lue"/>
          <w:bCs w:val="0"/>
          <w:color w:val="auto"/>
          <w:sz w:val="24"/>
          <w:szCs w:val="24"/>
          <w:highlight w:val="none"/>
        </w:rPr>
        <w:t>（4）抽样设备</w:t>
      </w:r>
      <w:bookmarkEnd w:id="226"/>
    </w:p>
    <w:tbl>
      <w:tblPr>
        <w:tblStyle w:val="34"/>
        <w:tblW w:w="8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1"/>
        <w:gridCol w:w="1259"/>
        <w:gridCol w:w="1290"/>
        <w:gridCol w:w="1513"/>
        <w:gridCol w:w="845"/>
      </w:tblGrid>
      <w:tr w14:paraId="7184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3291" w:type="dxa"/>
            <w:vAlign w:val="center"/>
          </w:tcPr>
          <w:p w14:paraId="681CC9BA">
            <w:pPr>
              <w:jc w:val="center"/>
              <w:rPr>
                <w:color w:val="auto"/>
                <w:szCs w:val="21"/>
                <w:highlight w:val="none"/>
              </w:rPr>
            </w:pPr>
            <w:r>
              <w:rPr>
                <w:rFonts w:hint="eastAsia"/>
                <w:color w:val="auto"/>
                <w:szCs w:val="21"/>
                <w:highlight w:val="none"/>
              </w:rPr>
              <w:t>设备名称</w:t>
            </w:r>
          </w:p>
        </w:tc>
        <w:tc>
          <w:tcPr>
            <w:tcW w:w="1259" w:type="dxa"/>
            <w:vAlign w:val="center"/>
          </w:tcPr>
          <w:p w14:paraId="3373DF61">
            <w:pPr>
              <w:jc w:val="center"/>
              <w:rPr>
                <w:color w:val="auto"/>
                <w:szCs w:val="21"/>
                <w:highlight w:val="none"/>
              </w:rPr>
            </w:pPr>
            <w:r>
              <w:rPr>
                <w:rFonts w:hint="eastAsia"/>
                <w:color w:val="auto"/>
                <w:szCs w:val="21"/>
                <w:highlight w:val="none"/>
              </w:rPr>
              <w:t>单位</w:t>
            </w:r>
          </w:p>
        </w:tc>
        <w:tc>
          <w:tcPr>
            <w:tcW w:w="1290" w:type="dxa"/>
            <w:vAlign w:val="center"/>
          </w:tcPr>
          <w:p w14:paraId="7F4D5AE9">
            <w:pPr>
              <w:jc w:val="center"/>
              <w:rPr>
                <w:color w:val="auto"/>
                <w:szCs w:val="21"/>
                <w:highlight w:val="none"/>
              </w:rPr>
            </w:pPr>
            <w:r>
              <w:rPr>
                <w:rFonts w:hint="eastAsia"/>
                <w:color w:val="auto"/>
                <w:szCs w:val="21"/>
                <w:highlight w:val="none"/>
              </w:rPr>
              <w:t>数量</w:t>
            </w:r>
          </w:p>
        </w:tc>
        <w:tc>
          <w:tcPr>
            <w:tcW w:w="1513" w:type="dxa"/>
            <w:vAlign w:val="center"/>
          </w:tcPr>
          <w:p w14:paraId="55A59235">
            <w:pPr>
              <w:jc w:val="center"/>
              <w:rPr>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845" w:type="dxa"/>
            <w:vAlign w:val="center"/>
          </w:tcPr>
          <w:p w14:paraId="4BE6D4F1">
            <w:pPr>
              <w:jc w:val="center"/>
              <w:rPr>
                <w:color w:val="auto"/>
                <w:szCs w:val="21"/>
                <w:highlight w:val="none"/>
              </w:rPr>
            </w:pPr>
            <w:r>
              <w:rPr>
                <w:rFonts w:hint="eastAsia" w:ascii="宋体" w:hAnsi="宋体" w:cs="宋体"/>
                <w:color w:val="auto"/>
                <w:szCs w:val="21"/>
                <w:highlight w:val="none"/>
              </w:rPr>
              <w:t>备注</w:t>
            </w:r>
          </w:p>
        </w:tc>
      </w:tr>
      <w:tr w14:paraId="276F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3291" w:type="dxa"/>
            <w:vAlign w:val="center"/>
          </w:tcPr>
          <w:p w14:paraId="71BFC0EF">
            <w:pPr>
              <w:jc w:val="center"/>
              <w:rPr>
                <w:color w:val="auto"/>
                <w:szCs w:val="21"/>
                <w:highlight w:val="none"/>
              </w:rPr>
            </w:pPr>
            <w:r>
              <w:rPr>
                <w:rFonts w:hint="eastAsia"/>
                <w:color w:val="auto"/>
                <w:szCs w:val="21"/>
                <w:highlight w:val="none"/>
              </w:rPr>
              <w:t>食品抽样的车辆</w:t>
            </w:r>
          </w:p>
        </w:tc>
        <w:tc>
          <w:tcPr>
            <w:tcW w:w="1259" w:type="dxa"/>
            <w:vAlign w:val="center"/>
          </w:tcPr>
          <w:p w14:paraId="645984BD">
            <w:pPr>
              <w:jc w:val="center"/>
              <w:rPr>
                <w:b/>
                <w:bCs/>
                <w:color w:val="auto"/>
                <w:szCs w:val="21"/>
                <w:highlight w:val="none"/>
              </w:rPr>
            </w:pPr>
            <w:r>
              <w:rPr>
                <w:rFonts w:ascii="宋体" w:hAnsi="宋体"/>
                <w:color w:val="auto"/>
                <w:kern w:val="0"/>
                <w:szCs w:val="21"/>
                <w:highlight w:val="none"/>
                <w:lang w:val="zh-CN" w:bidi="zh-CN"/>
              </w:rPr>
              <w:t>辆</w:t>
            </w:r>
          </w:p>
        </w:tc>
        <w:tc>
          <w:tcPr>
            <w:tcW w:w="1290" w:type="dxa"/>
            <w:vAlign w:val="center"/>
          </w:tcPr>
          <w:p w14:paraId="5946207F">
            <w:pPr>
              <w:jc w:val="center"/>
              <w:rPr>
                <w:b/>
                <w:bCs/>
                <w:color w:val="auto"/>
                <w:szCs w:val="21"/>
                <w:highlight w:val="none"/>
              </w:rPr>
            </w:pPr>
          </w:p>
        </w:tc>
        <w:tc>
          <w:tcPr>
            <w:tcW w:w="1513" w:type="dxa"/>
            <w:vAlign w:val="center"/>
          </w:tcPr>
          <w:p w14:paraId="7259A02B">
            <w:pPr>
              <w:jc w:val="center"/>
              <w:rPr>
                <w:b/>
                <w:bCs/>
                <w:color w:val="auto"/>
                <w:szCs w:val="21"/>
                <w:highlight w:val="none"/>
              </w:rPr>
            </w:pPr>
          </w:p>
        </w:tc>
        <w:tc>
          <w:tcPr>
            <w:tcW w:w="845" w:type="dxa"/>
            <w:vAlign w:val="center"/>
          </w:tcPr>
          <w:p w14:paraId="7362915F">
            <w:pPr>
              <w:jc w:val="center"/>
              <w:rPr>
                <w:b/>
                <w:bCs/>
                <w:color w:val="auto"/>
                <w:szCs w:val="21"/>
                <w:highlight w:val="none"/>
              </w:rPr>
            </w:pPr>
          </w:p>
        </w:tc>
      </w:tr>
      <w:tr w14:paraId="71A3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09AB3726">
            <w:pPr>
              <w:jc w:val="center"/>
              <w:rPr>
                <w:color w:val="auto"/>
                <w:szCs w:val="21"/>
                <w:highlight w:val="none"/>
              </w:rPr>
            </w:pPr>
            <w:r>
              <w:rPr>
                <w:rFonts w:hint="eastAsia"/>
                <w:color w:val="auto"/>
                <w:szCs w:val="21"/>
                <w:highlight w:val="none"/>
              </w:rPr>
              <w:t>食品抽样的冷链运输车辆</w:t>
            </w:r>
          </w:p>
        </w:tc>
        <w:tc>
          <w:tcPr>
            <w:tcW w:w="1259" w:type="dxa"/>
            <w:vAlign w:val="center"/>
          </w:tcPr>
          <w:p w14:paraId="086F5545">
            <w:pPr>
              <w:jc w:val="center"/>
              <w:rPr>
                <w:b/>
                <w:bCs/>
                <w:color w:val="auto"/>
                <w:szCs w:val="21"/>
                <w:highlight w:val="none"/>
              </w:rPr>
            </w:pPr>
            <w:r>
              <w:rPr>
                <w:rFonts w:ascii="宋体" w:hAnsi="宋体"/>
                <w:color w:val="auto"/>
                <w:kern w:val="0"/>
                <w:szCs w:val="21"/>
                <w:highlight w:val="none"/>
                <w:lang w:val="zh-CN" w:bidi="zh-CN"/>
              </w:rPr>
              <w:t>辆</w:t>
            </w:r>
          </w:p>
        </w:tc>
        <w:tc>
          <w:tcPr>
            <w:tcW w:w="1290" w:type="dxa"/>
            <w:vAlign w:val="center"/>
          </w:tcPr>
          <w:p w14:paraId="3226EED7">
            <w:pPr>
              <w:jc w:val="center"/>
              <w:rPr>
                <w:b/>
                <w:bCs/>
                <w:color w:val="auto"/>
                <w:szCs w:val="21"/>
                <w:highlight w:val="none"/>
              </w:rPr>
            </w:pPr>
          </w:p>
        </w:tc>
        <w:tc>
          <w:tcPr>
            <w:tcW w:w="1513" w:type="dxa"/>
            <w:vAlign w:val="center"/>
          </w:tcPr>
          <w:p w14:paraId="1AA57F7B">
            <w:pPr>
              <w:jc w:val="center"/>
              <w:rPr>
                <w:b/>
                <w:bCs/>
                <w:color w:val="auto"/>
                <w:szCs w:val="21"/>
                <w:highlight w:val="none"/>
              </w:rPr>
            </w:pPr>
          </w:p>
        </w:tc>
        <w:tc>
          <w:tcPr>
            <w:tcW w:w="845" w:type="dxa"/>
            <w:vAlign w:val="center"/>
          </w:tcPr>
          <w:p w14:paraId="5A184F33">
            <w:pPr>
              <w:jc w:val="center"/>
              <w:rPr>
                <w:b/>
                <w:bCs/>
                <w:color w:val="auto"/>
                <w:szCs w:val="21"/>
                <w:highlight w:val="none"/>
              </w:rPr>
            </w:pPr>
          </w:p>
        </w:tc>
      </w:tr>
      <w:tr w14:paraId="319DB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1D648C6B">
            <w:pPr>
              <w:jc w:val="center"/>
              <w:rPr>
                <w:b/>
                <w:bCs/>
                <w:color w:val="auto"/>
                <w:szCs w:val="21"/>
                <w:highlight w:val="none"/>
              </w:rPr>
            </w:pPr>
            <w:r>
              <w:rPr>
                <w:rFonts w:hint="eastAsia"/>
                <w:color w:val="auto"/>
                <w:szCs w:val="21"/>
                <w:highlight w:val="none"/>
              </w:rPr>
              <w:t>食品保存的车载冰箱</w:t>
            </w:r>
          </w:p>
        </w:tc>
        <w:tc>
          <w:tcPr>
            <w:tcW w:w="1259" w:type="dxa"/>
            <w:vAlign w:val="center"/>
          </w:tcPr>
          <w:p w14:paraId="356B98A6">
            <w:pPr>
              <w:jc w:val="center"/>
              <w:rPr>
                <w:b/>
                <w:bCs/>
                <w:color w:val="auto"/>
                <w:szCs w:val="21"/>
                <w:highlight w:val="none"/>
              </w:rPr>
            </w:pPr>
            <w:r>
              <w:rPr>
                <w:rFonts w:ascii="宋体" w:hAnsi="宋体"/>
                <w:color w:val="auto"/>
                <w:kern w:val="0"/>
                <w:szCs w:val="21"/>
                <w:highlight w:val="none"/>
                <w:lang w:val="zh-CN" w:bidi="zh-CN"/>
              </w:rPr>
              <w:t>台</w:t>
            </w:r>
          </w:p>
        </w:tc>
        <w:tc>
          <w:tcPr>
            <w:tcW w:w="1290" w:type="dxa"/>
            <w:vAlign w:val="center"/>
          </w:tcPr>
          <w:p w14:paraId="7BCBDF7C">
            <w:pPr>
              <w:jc w:val="center"/>
              <w:rPr>
                <w:b/>
                <w:bCs/>
                <w:color w:val="auto"/>
                <w:szCs w:val="21"/>
                <w:highlight w:val="none"/>
              </w:rPr>
            </w:pPr>
          </w:p>
        </w:tc>
        <w:tc>
          <w:tcPr>
            <w:tcW w:w="1513" w:type="dxa"/>
            <w:vAlign w:val="center"/>
          </w:tcPr>
          <w:p w14:paraId="57498750">
            <w:pPr>
              <w:jc w:val="center"/>
              <w:rPr>
                <w:b/>
                <w:bCs/>
                <w:color w:val="auto"/>
                <w:szCs w:val="21"/>
                <w:highlight w:val="none"/>
              </w:rPr>
            </w:pPr>
          </w:p>
        </w:tc>
        <w:tc>
          <w:tcPr>
            <w:tcW w:w="845" w:type="dxa"/>
            <w:vAlign w:val="center"/>
          </w:tcPr>
          <w:p w14:paraId="3AD8FE3A">
            <w:pPr>
              <w:jc w:val="center"/>
              <w:rPr>
                <w:b/>
                <w:bCs/>
                <w:color w:val="auto"/>
                <w:szCs w:val="21"/>
                <w:highlight w:val="none"/>
              </w:rPr>
            </w:pPr>
          </w:p>
        </w:tc>
      </w:tr>
      <w:tr w14:paraId="6316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0B36D0EB">
            <w:pPr>
              <w:jc w:val="center"/>
              <w:rPr>
                <w:b/>
                <w:bCs/>
                <w:color w:val="auto"/>
                <w:szCs w:val="21"/>
                <w:highlight w:val="none"/>
              </w:rPr>
            </w:pPr>
            <w:r>
              <w:rPr>
                <w:rFonts w:hint="eastAsia"/>
                <w:color w:val="auto"/>
                <w:szCs w:val="21"/>
                <w:highlight w:val="none"/>
              </w:rPr>
              <w:t>食品保存的食品保温箱</w:t>
            </w:r>
          </w:p>
        </w:tc>
        <w:tc>
          <w:tcPr>
            <w:tcW w:w="1259" w:type="dxa"/>
            <w:vAlign w:val="center"/>
          </w:tcPr>
          <w:p w14:paraId="50F989C2">
            <w:pPr>
              <w:jc w:val="center"/>
              <w:rPr>
                <w:b/>
                <w:bCs/>
                <w:color w:val="auto"/>
                <w:szCs w:val="21"/>
                <w:highlight w:val="none"/>
              </w:rPr>
            </w:pPr>
            <w:r>
              <w:rPr>
                <w:rFonts w:ascii="宋体" w:hAnsi="宋体"/>
                <w:color w:val="auto"/>
                <w:kern w:val="0"/>
                <w:szCs w:val="21"/>
                <w:highlight w:val="none"/>
                <w:lang w:val="zh-CN" w:bidi="zh-CN"/>
              </w:rPr>
              <w:t>个</w:t>
            </w:r>
          </w:p>
        </w:tc>
        <w:tc>
          <w:tcPr>
            <w:tcW w:w="1290" w:type="dxa"/>
            <w:vAlign w:val="center"/>
          </w:tcPr>
          <w:p w14:paraId="1026AEC5">
            <w:pPr>
              <w:jc w:val="center"/>
              <w:rPr>
                <w:b/>
                <w:bCs/>
                <w:color w:val="auto"/>
                <w:szCs w:val="21"/>
                <w:highlight w:val="none"/>
              </w:rPr>
            </w:pPr>
          </w:p>
        </w:tc>
        <w:tc>
          <w:tcPr>
            <w:tcW w:w="1513" w:type="dxa"/>
            <w:vAlign w:val="center"/>
          </w:tcPr>
          <w:p w14:paraId="370B867F">
            <w:pPr>
              <w:jc w:val="center"/>
              <w:rPr>
                <w:b/>
                <w:bCs/>
                <w:color w:val="auto"/>
                <w:szCs w:val="21"/>
                <w:highlight w:val="none"/>
              </w:rPr>
            </w:pPr>
          </w:p>
        </w:tc>
        <w:tc>
          <w:tcPr>
            <w:tcW w:w="845" w:type="dxa"/>
            <w:vAlign w:val="center"/>
          </w:tcPr>
          <w:p w14:paraId="50338230">
            <w:pPr>
              <w:jc w:val="center"/>
              <w:rPr>
                <w:b/>
                <w:bCs/>
                <w:color w:val="auto"/>
                <w:szCs w:val="21"/>
                <w:highlight w:val="none"/>
              </w:rPr>
            </w:pPr>
          </w:p>
        </w:tc>
      </w:tr>
      <w:tr w14:paraId="6B54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6A860E47">
            <w:pPr>
              <w:jc w:val="center"/>
              <w:rPr>
                <w:color w:val="auto"/>
                <w:szCs w:val="21"/>
                <w:highlight w:val="none"/>
              </w:rPr>
            </w:pPr>
            <w:r>
              <w:rPr>
                <w:rFonts w:hint="eastAsia"/>
                <w:color w:val="auto"/>
                <w:szCs w:val="21"/>
                <w:highlight w:val="none"/>
              </w:rPr>
              <w:t>抽样过程取证的执法记录仪</w:t>
            </w:r>
          </w:p>
        </w:tc>
        <w:tc>
          <w:tcPr>
            <w:tcW w:w="1259" w:type="dxa"/>
            <w:vAlign w:val="center"/>
          </w:tcPr>
          <w:p w14:paraId="33DEB62D">
            <w:pPr>
              <w:jc w:val="center"/>
              <w:rPr>
                <w:b/>
                <w:bCs/>
                <w:color w:val="auto"/>
                <w:szCs w:val="21"/>
                <w:highlight w:val="none"/>
              </w:rPr>
            </w:pPr>
            <w:r>
              <w:rPr>
                <w:rFonts w:ascii="宋体" w:hAnsi="宋体"/>
                <w:color w:val="auto"/>
                <w:kern w:val="0"/>
                <w:szCs w:val="21"/>
                <w:highlight w:val="none"/>
                <w:lang w:val="zh-CN" w:bidi="zh-CN"/>
              </w:rPr>
              <w:t>部</w:t>
            </w:r>
          </w:p>
        </w:tc>
        <w:tc>
          <w:tcPr>
            <w:tcW w:w="1290" w:type="dxa"/>
            <w:vAlign w:val="center"/>
          </w:tcPr>
          <w:p w14:paraId="01FFA3E9">
            <w:pPr>
              <w:jc w:val="center"/>
              <w:rPr>
                <w:b/>
                <w:bCs/>
                <w:color w:val="auto"/>
                <w:szCs w:val="21"/>
                <w:highlight w:val="none"/>
              </w:rPr>
            </w:pPr>
          </w:p>
        </w:tc>
        <w:tc>
          <w:tcPr>
            <w:tcW w:w="1513" w:type="dxa"/>
            <w:vAlign w:val="center"/>
          </w:tcPr>
          <w:p w14:paraId="473FC0AA">
            <w:pPr>
              <w:jc w:val="center"/>
              <w:rPr>
                <w:b/>
                <w:bCs/>
                <w:color w:val="auto"/>
                <w:szCs w:val="21"/>
                <w:highlight w:val="none"/>
              </w:rPr>
            </w:pPr>
          </w:p>
        </w:tc>
        <w:tc>
          <w:tcPr>
            <w:tcW w:w="845" w:type="dxa"/>
            <w:vAlign w:val="center"/>
          </w:tcPr>
          <w:p w14:paraId="73CF1B3D">
            <w:pPr>
              <w:jc w:val="center"/>
              <w:rPr>
                <w:b/>
                <w:bCs/>
                <w:color w:val="auto"/>
                <w:szCs w:val="21"/>
                <w:highlight w:val="none"/>
              </w:rPr>
            </w:pPr>
          </w:p>
        </w:tc>
      </w:tr>
      <w:tr w14:paraId="4F4B2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291" w:type="dxa"/>
            <w:vAlign w:val="center"/>
          </w:tcPr>
          <w:p w14:paraId="427EF6A6">
            <w:pPr>
              <w:jc w:val="center"/>
              <w:rPr>
                <w:color w:val="auto"/>
                <w:szCs w:val="21"/>
                <w:highlight w:val="none"/>
              </w:rPr>
            </w:pPr>
            <w:r>
              <w:rPr>
                <w:rFonts w:hint="eastAsia"/>
                <w:color w:val="auto"/>
                <w:szCs w:val="21"/>
                <w:highlight w:val="none"/>
              </w:rPr>
              <w:t>食品保存用专用冷藏库或冷冻库</w:t>
            </w:r>
          </w:p>
        </w:tc>
        <w:tc>
          <w:tcPr>
            <w:tcW w:w="1259" w:type="dxa"/>
            <w:vAlign w:val="center"/>
          </w:tcPr>
          <w:p w14:paraId="1BC92542">
            <w:pPr>
              <w:jc w:val="center"/>
              <w:rPr>
                <w:b/>
                <w:bCs/>
                <w:color w:val="auto"/>
                <w:szCs w:val="21"/>
                <w:highlight w:val="none"/>
              </w:rPr>
            </w:pPr>
            <w:r>
              <w:rPr>
                <w:rFonts w:hint="eastAsia"/>
                <w:b/>
                <w:bCs/>
                <w:color w:val="auto"/>
                <w:szCs w:val="21"/>
                <w:highlight w:val="none"/>
              </w:rPr>
              <w:t>/</w:t>
            </w:r>
          </w:p>
        </w:tc>
        <w:tc>
          <w:tcPr>
            <w:tcW w:w="1290" w:type="dxa"/>
            <w:vAlign w:val="center"/>
          </w:tcPr>
          <w:p w14:paraId="0EA71E7C">
            <w:pPr>
              <w:jc w:val="center"/>
              <w:rPr>
                <w:b/>
                <w:bCs/>
                <w:color w:val="auto"/>
                <w:szCs w:val="21"/>
                <w:highlight w:val="none"/>
              </w:rPr>
            </w:pPr>
          </w:p>
        </w:tc>
        <w:tc>
          <w:tcPr>
            <w:tcW w:w="1513" w:type="dxa"/>
            <w:vAlign w:val="center"/>
          </w:tcPr>
          <w:p w14:paraId="3C4935CB">
            <w:pPr>
              <w:jc w:val="center"/>
              <w:rPr>
                <w:b/>
                <w:bCs/>
                <w:color w:val="auto"/>
                <w:szCs w:val="21"/>
                <w:highlight w:val="none"/>
              </w:rPr>
            </w:pPr>
          </w:p>
        </w:tc>
        <w:tc>
          <w:tcPr>
            <w:tcW w:w="845" w:type="dxa"/>
            <w:vAlign w:val="center"/>
          </w:tcPr>
          <w:p w14:paraId="5FA16FCE">
            <w:pPr>
              <w:jc w:val="center"/>
              <w:rPr>
                <w:b/>
                <w:bCs/>
                <w:color w:val="auto"/>
                <w:szCs w:val="21"/>
                <w:highlight w:val="none"/>
              </w:rPr>
            </w:pPr>
          </w:p>
        </w:tc>
      </w:tr>
    </w:tbl>
    <w:p w14:paraId="105037E4">
      <w:pPr>
        <w:rPr>
          <w:b/>
          <w:bCs/>
          <w:color w:val="auto"/>
          <w:szCs w:val="21"/>
          <w:highlight w:val="none"/>
        </w:rPr>
      </w:pPr>
      <w:r>
        <w:rPr>
          <w:rFonts w:hint="eastAsia"/>
          <w:b/>
          <w:bCs/>
          <w:color w:val="auto"/>
          <w:szCs w:val="21"/>
          <w:highlight w:val="none"/>
        </w:rPr>
        <w:t>注：须提供有效的购置发票或相关证明材料。车辆可为自有或租赁，须提供购置发票或车辆行驶证复印件，租赁车辆另须提供有效租赁合同复印件，租赁期须覆盖整个招标任务履行期。冷藏库和冷冻库另须提供冷库温度等参数校准证书</w:t>
      </w:r>
      <w:r>
        <w:rPr>
          <w:rFonts w:hint="eastAsia" w:ascii="宋体" w:hAnsi="宋体" w:eastAsia="宋体" w:cs="宋体"/>
          <w:b/>
          <w:bCs/>
          <w:color w:val="auto"/>
          <w:kern w:val="0"/>
          <w:highlight w:val="none"/>
          <w:lang w:val="zh-CN"/>
        </w:rPr>
        <w:t>，证明材料清晰可见，模糊的不得分。</w:t>
      </w:r>
    </w:p>
    <w:p w14:paraId="707CCEE3">
      <w:pPr>
        <w:pStyle w:val="15"/>
        <w:ind w:left="1260"/>
        <w:rPr>
          <w:color w:val="auto"/>
          <w:highlight w:val="none"/>
        </w:rPr>
      </w:pPr>
    </w:p>
    <w:p w14:paraId="7F19C8FB">
      <w:pPr>
        <w:rPr>
          <w:color w:val="auto"/>
          <w:highlight w:val="none"/>
        </w:rPr>
      </w:pPr>
    </w:p>
    <w:p w14:paraId="1B404264">
      <w:pPr>
        <w:pStyle w:val="15"/>
        <w:ind w:left="1260"/>
        <w:rPr>
          <w:color w:val="auto"/>
          <w:highlight w:val="none"/>
        </w:rPr>
      </w:pPr>
    </w:p>
    <w:p w14:paraId="5BC272F7">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4DC148C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0B117BA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w:t>
      </w:r>
    </w:p>
    <w:p w14:paraId="38C126C2">
      <w:pPr>
        <w:pStyle w:val="15"/>
        <w:ind w:left="1260"/>
        <w:jc w:val="center"/>
        <w:rPr>
          <w:b w:val="0"/>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日期：______年____月____日</w:t>
      </w:r>
    </w:p>
    <w:p w14:paraId="0BD25E27">
      <w:pPr>
        <w:pStyle w:val="31"/>
        <w:spacing w:before="0"/>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color w:val="auto"/>
          <w:highlight w:val="none"/>
        </w:rPr>
        <w:br w:type="page"/>
      </w:r>
    </w:p>
    <w:p w14:paraId="78A4B184">
      <w:pPr>
        <w:pStyle w:val="31"/>
        <w:spacing w:before="0"/>
        <w:rPr>
          <w:rFonts w:ascii="Microsoft New Tai Lue" w:hAnsi="Microsoft New Tai Lue" w:cs="Microsoft New Tai Lue"/>
          <w:bCs w:val="0"/>
          <w:color w:val="auto"/>
          <w:sz w:val="24"/>
          <w:szCs w:val="24"/>
          <w:highlight w:val="none"/>
        </w:rPr>
      </w:pPr>
      <w:bookmarkStart w:id="227" w:name="_Toc22957"/>
      <w:r>
        <w:rPr>
          <w:rFonts w:hint="eastAsia" w:ascii="Microsoft New Tai Lue" w:hAnsi="Microsoft New Tai Lue" w:cs="Microsoft New Tai Lue"/>
          <w:bCs w:val="0"/>
          <w:color w:val="auto"/>
          <w:sz w:val="24"/>
          <w:szCs w:val="24"/>
          <w:highlight w:val="none"/>
        </w:rPr>
        <w:t>（5）检验设备</w:t>
      </w:r>
      <w:bookmarkEnd w:id="227"/>
    </w:p>
    <w:tbl>
      <w:tblPr>
        <w:tblStyle w:val="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268"/>
        <w:gridCol w:w="850"/>
        <w:gridCol w:w="2694"/>
        <w:gridCol w:w="709"/>
      </w:tblGrid>
      <w:tr w14:paraId="5E6B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04" w:type="dxa"/>
            <w:vAlign w:val="center"/>
          </w:tcPr>
          <w:p w14:paraId="5044AD57">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14:paraId="63C27064">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268" w:type="dxa"/>
            <w:vAlign w:val="center"/>
          </w:tcPr>
          <w:p w14:paraId="0615CDE9">
            <w:pPr>
              <w:jc w:val="center"/>
              <w:rPr>
                <w:rFonts w:hint="eastAsia" w:ascii="宋体" w:hAnsi="宋体" w:cs="宋体"/>
                <w:color w:val="auto"/>
                <w:szCs w:val="21"/>
                <w:highlight w:val="none"/>
              </w:rPr>
            </w:pPr>
            <w:r>
              <w:rPr>
                <w:rFonts w:hint="eastAsia" w:ascii="宋体" w:hAnsi="宋体" w:cs="宋体"/>
                <w:color w:val="auto"/>
                <w:szCs w:val="21"/>
                <w:highlight w:val="none"/>
              </w:rPr>
              <w:t>设备</w:t>
            </w:r>
            <w:r>
              <w:rPr>
                <w:rFonts w:ascii="宋体" w:hAnsi="宋体" w:cs="宋体"/>
                <w:color w:val="auto"/>
                <w:szCs w:val="21"/>
                <w:highlight w:val="none"/>
              </w:rPr>
              <w:t>名称</w:t>
            </w:r>
          </w:p>
        </w:tc>
        <w:tc>
          <w:tcPr>
            <w:tcW w:w="850" w:type="dxa"/>
            <w:vAlign w:val="center"/>
          </w:tcPr>
          <w:p w14:paraId="78721A91">
            <w:pPr>
              <w:jc w:val="center"/>
              <w:rPr>
                <w:rFonts w:hint="eastAsia" w:ascii="宋体" w:hAnsi="宋体" w:cs="宋体"/>
                <w:color w:val="auto"/>
                <w:szCs w:val="21"/>
                <w:highlight w:val="none"/>
              </w:rPr>
            </w:pPr>
            <w:r>
              <w:rPr>
                <w:rFonts w:hint="eastAsia" w:ascii="宋体" w:hAnsi="宋体" w:cs="宋体"/>
                <w:color w:val="auto"/>
                <w:szCs w:val="21"/>
                <w:highlight w:val="none"/>
              </w:rPr>
              <w:t>台数</w:t>
            </w:r>
          </w:p>
        </w:tc>
        <w:tc>
          <w:tcPr>
            <w:tcW w:w="2694" w:type="dxa"/>
            <w:vAlign w:val="center"/>
          </w:tcPr>
          <w:p w14:paraId="2EEE0CF2">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09" w:type="dxa"/>
            <w:vAlign w:val="center"/>
          </w:tcPr>
          <w:p w14:paraId="7253285F">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DB1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E58734F">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vMerge w:val="restart"/>
            <w:vAlign w:val="center"/>
          </w:tcPr>
          <w:p w14:paraId="0DDEEFB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供应商应配备满足采购人检验检测项目需求的检验设备</w:t>
            </w:r>
          </w:p>
        </w:tc>
        <w:tc>
          <w:tcPr>
            <w:tcW w:w="2268" w:type="dxa"/>
            <w:vAlign w:val="center"/>
          </w:tcPr>
          <w:p w14:paraId="00A135AD">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液相色谱串联质谱联用仪</w:t>
            </w:r>
          </w:p>
        </w:tc>
        <w:tc>
          <w:tcPr>
            <w:tcW w:w="850" w:type="dxa"/>
            <w:vAlign w:val="center"/>
          </w:tcPr>
          <w:p w14:paraId="0F8BF84F">
            <w:pPr>
              <w:jc w:val="center"/>
              <w:rPr>
                <w:rFonts w:hint="eastAsia" w:ascii="宋体" w:hAnsi="宋体" w:cs="宋体"/>
                <w:color w:val="auto"/>
                <w:szCs w:val="21"/>
                <w:highlight w:val="none"/>
              </w:rPr>
            </w:pPr>
          </w:p>
        </w:tc>
        <w:tc>
          <w:tcPr>
            <w:tcW w:w="2694" w:type="dxa"/>
            <w:vAlign w:val="center"/>
          </w:tcPr>
          <w:p w14:paraId="092ACE69">
            <w:pPr>
              <w:jc w:val="center"/>
              <w:rPr>
                <w:rFonts w:hint="eastAsia" w:ascii="宋体" w:hAnsi="宋体" w:cs="宋体"/>
                <w:color w:val="auto"/>
                <w:szCs w:val="21"/>
                <w:highlight w:val="none"/>
              </w:rPr>
            </w:pPr>
          </w:p>
        </w:tc>
        <w:tc>
          <w:tcPr>
            <w:tcW w:w="709" w:type="dxa"/>
            <w:vAlign w:val="center"/>
          </w:tcPr>
          <w:p w14:paraId="070BCA7F">
            <w:pPr>
              <w:jc w:val="center"/>
              <w:rPr>
                <w:rFonts w:hint="eastAsia" w:ascii="宋体" w:hAnsi="宋体" w:cs="宋体"/>
                <w:color w:val="auto"/>
                <w:szCs w:val="21"/>
                <w:highlight w:val="none"/>
              </w:rPr>
            </w:pPr>
          </w:p>
        </w:tc>
      </w:tr>
      <w:tr w14:paraId="3C43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4190459A">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vMerge w:val="continue"/>
            <w:vAlign w:val="center"/>
          </w:tcPr>
          <w:p w14:paraId="61B08AB7">
            <w:pPr>
              <w:jc w:val="center"/>
              <w:rPr>
                <w:rFonts w:hint="eastAsia" w:ascii="宋体" w:hAnsi="宋体" w:cs="宋体"/>
                <w:color w:val="auto"/>
                <w:szCs w:val="21"/>
                <w:highlight w:val="none"/>
              </w:rPr>
            </w:pPr>
          </w:p>
        </w:tc>
        <w:tc>
          <w:tcPr>
            <w:tcW w:w="2268" w:type="dxa"/>
            <w:vAlign w:val="center"/>
          </w:tcPr>
          <w:p w14:paraId="11291E7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气相色谱质谱联用仪</w:t>
            </w:r>
          </w:p>
        </w:tc>
        <w:tc>
          <w:tcPr>
            <w:tcW w:w="850" w:type="dxa"/>
            <w:vAlign w:val="center"/>
          </w:tcPr>
          <w:p w14:paraId="5D2BCFAF">
            <w:pPr>
              <w:jc w:val="center"/>
              <w:rPr>
                <w:rFonts w:hint="eastAsia" w:ascii="宋体" w:hAnsi="宋体" w:cs="宋体"/>
                <w:color w:val="auto"/>
                <w:szCs w:val="21"/>
                <w:highlight w:val="none"/>
              </w:rPr>
            </w:pPr>
          </w:p>
        </w:tc>
        <w:tc>
          <w:tcPr>
            <w:tcW w:w="2694" w:type="dxa"/>
            <w:vAlign w:val="center"/>
          </w:tcPr>
          <w:p w14:paraId="4D1436F2">
            <w:pPr>
              <w:jc w:val="center"/>
              <w:rPr>
                <w:rFonts w:hint="eastAsia" w:ascii="宋体" w:hAnsi="宋体" w:cs="宋体"/>
                <w:color w:val="auto"/>
                <w:szCs w:val="21"/>
                <w:highlight w:val="none"/>
              </w:rPr>
            </w:pPr>
          </w:p>
        </w:tc>
        <w:tc>
          <w:tcPr>
            <w:tcW w:w="709" w:type="dxa"/>
            <w:vAlign w:val="center"/>
          </w:tcPr>
          <w:p w14:paraId="1E8D6E81">
            <w:pPr>
              <w:jc w:val="center"/>
              <w:rPr>
                <w:rFonts w:hint="eastAsia" w:ascii="宋体" w:hAnsi="宋体" w:cs="宋体"/>
                <w:color w:val="auto"/>
                <w:szCs w:val="21"/>
                <w:highlight w:val="none"/>
              </w:rPr>
            </w:pPr>
          </w:p>
        </w:tc>
      </w:tr>
      <w:tr w14:paraId="45C7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882AE29">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vMerge w:val="continue"/>
            <w:vAlign w:val="center"/>
          </w:tcPr>
          <w:p w14:paraId="65C1915B">
            <w:pPr>
              <w:jc w:val="center"/>
              <w:rPr>
                <w:rFonts w:hint="eastAsia" w:ascii="宋体" w:hAnsi="宋体" w:cs="宋体"/>
                <w:color w:val="auto"/>
                <w:szCs w:val="21"/>
                <w:highlight w:val="none"/>
              </w:rPr>
            </w:pPr>
          </w:p>
        </w:tc>
        <w:tc>
          <w:tcPr>
            <w:tcW w:w="2268" w:type="dxa"/>
            <w:vAlign w:val="center"/>
          </w:tcPr>
          <w:p w14:paraId="418BB252">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电感耦合等离子体质谱仪</w:t>
            </w:r>
          </w:p>
        </w:tc>
        <w:tc>
          <w:tcPr>
            <w:tcW w:w="850" w:type="dxa"/>
            <w:vAlign w:val="center"/>
          </w:tcPr>
          <w:p w14:paraId="2034EA96">
            <w:pPr>
              <w:jc w:val="center"/>
              <w:rPr>
                <w:rFonts w:hint="eastAsia" w:ascii="宋体" w:hAnsi="宋体" w:cs="宋体"/>
                <w:color w:val="auto"/>
                <w:szCs w:val="21"/>
                <w:highlight w:val="none"/>
              </w:rPr>
            </w:pPr>
          </w:p>
        </w:tc>
        <w:tc>
          <w:tcPr>
            <w:tcW w:w="2694" w:type="dxa"/>
            <w:vAlign w:val="center"/>
          </w:tcPr>
          <w:p w14:paraId="50ED8BD6">
            <w:pPr>
              <w:jc w:val="center"/>
              <w:rPr>
                <w:rFonts w:hint="eastAsia" w:ascii="宋体" w:hAnsi="宋体" w:cs="宋体"/>
                <w:color w:val="auto"/>
                <w:szCs w:val="21"/>
                <w:highlight w:val="none"/>
              </w:rPr>
            </w:pPr>
          </w:p>
        </w:tc>
        <w:tc>
          <w:tcPr>
            <w:tcW w:w="709" w:type="dxa"/>
            <w:vAlign w:val="center"/>
          </w:tcPr>
          <w:p w14:paraId="3A73944A">
            <w:pPr>
              <w:jc w:val="center"/>
              <w:rPr>
                <w:rFonts w:hint="eastAsia" w:ascii="宋体" w:hAnsi="宋体" w:cs="宋体"/>
                <w:color w:val="auto"/>
                <w:szCs w:val="21"/>
                <w:highlight w:val="none"/>
              </w:rPr>
            </w:pPr>
          </w:p>
        </w:tc>
      </w:tr>
      <w:tr w14:paraId="7D3E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4" w:type="dxa"/>
            <w:vAlign w:val="center"/>
          </w:tcPr>
          <w:p w14:paraId="625CBCB8">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vMerge w:val="continue"/>
            <w:vAlign w:val="center"/>
          </w:tcPr>
          <w:p w14:paraId="22396AB1">
            <w:pPr>
              <w:jc w:val="center"/>
              <w:rPr>
                <w:rFonts w:hint="eastAsia" w:ascii="宋体" w:hAnsi="宋体" w:cs="宋体"/>
                <w:color w:val="auto"/>
                <w:szCs w:val="21"/>
                <w:highlight w:val="none"/>
              </w:rPr>
            </w:pPr>
          </w:p>
        </w:tc>
        <w:tc>
          <w:tcPr>
            <w:tcW w:w="2268" w:type="dxa"/>
            <w:vAlign w:val="center"/>
          </w:tcPr>
          <w:p w14:paraId="141946F7">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离子色谱仪</w:t>
            </w:r>
          </w:p>
        </w:tc>
        <w:tc>
          <w:tcPr>
            <w:tcW w:w="850" w:type="dxa"/>
            <w:vAlign w:val="center"/>
          </w:tcPr>
          <w:p w14:paraId="6845EC6D">
            <w:pPr>
              <w:jc w:val="center"/>
              <w:rPr>
                <w:rFonts w:hint="eastAsia" w:ascii="宋体" w:hAnsi="宋体" w:cs="宋体"/>
                <w:color w:val="auto"/>
                <w:szCs w:val="21"/>
                <w:highlight w:val="none"/>
              </w:rPr>
            </w:pPr>
          </w:p>
        </w:tc>
        <w:tc>
          <w:tcPr>
            <w:tcW w:w="2694" w:type="dxa"/>
            <w:vAlign w:val="center"/>
          </w:tcPr>
          <w:p w14:paraId="675BA2AF">
            <w:pPr>
              <w:jc w:val="center"/>
              <w:rPr>
                <w:rFonts w:hint="eastAsia" w:ascii="宋体" w:hAnsi="宋体" w:cs="宋体"/>
                <w:color w:val="auto"/>
                <w:szCs w:val="21"/>
                <w:highlight w:val="none"/>
              </w:rPr>
            </w:pPr>
          </w:p>
        </w:tc>
        <w:tc>
          <w:tcPr>
            <w:tcW w:w="709" w:type="dxa"/>
            <w:vAlign w:val="center"/>
          </w:tcPr>
          <w:p w14:paraId="0C79C259">
            <w:pPr>
              <w:jc w:val="center"/>
              <w:rPr>
                <w:rFonts w:hint="eastAsia" w:ascii="宋体" w:hAnsi="宋体" w:cs="宋体"/>
                <w:color w:val="auto"/>
                <w:szCs w:val="21"/>
                <w:highlight w:val="none"/>
              </w:rPr>
            </w:pPr>
          </w:p>
        </w:tc>
      </w:tr>
      <w:tr w14:paraId="4719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328EC2D8">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59" w:type="dxa"/>
            <w:vMerge w:val="continue"/>
            <w:vAlign w:val="center"/>
          </w:tcPr>
          <w:p w14:paraId="294EB250">
            <w:pPr>
              <w:jc w:val="center"/>
              <w:rPr>
                <w:rFonts w:hint="eastAsia" w:ascii="宋体" w:hAnsi="宋体" w:cs="宋体"/>
                <w:color w:val="auto"/>
                <w:szCs w:val="21"/>
                <w:highlight w:val="none"/>
              </w:rPr>
            </w:pPr>
          </w:p>
        </w:tc>
        <w:tc>
          <w:tcPr>
            <w:tcW w:w="2268" w:type="dxa"/>
            <w:vAlign w:val="center"/>
          </w:tcPr>
          <w:p w14:paraId="61DA41DB">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高效液相色谱仪</w:t>
            </w:r>
          </w:p>
        </w:tc>
        <w:tc>
          <w:tcPr>
            <w:tcW w:w="850" w:type="dxa"/>
            <w:vAlign w:val="center"/>
          </w:tcPr>
          <w:p w14:paraId="3542735E">
            <w:pPr>
              <w:jc w:val="center"/>
              <w:rPr>
                <w:rFonts w:hint="eastAsia" w:ascii="宋体" w:hAnsi="宋体" w:cs="宋体"/>
                <w:color w:val="auto"/>
                <w:szCs w:val="21"/>
                <w:highlight w:val="none"/>
              </w:rPr>
            </w:pPr>
          </w:p>
        </w:tc>
        <w:tc>
          <w:tcPr>
            <w:tcW w:w="2694" w:type="dxa"/>
            <w:vAlign w:val="center"/>
          </w:tcPr>
          <w:p w14:paraId="0D0F62AD">
            <w:pPr>
              <w:jc w:val="center"/>
              <w:rPr>
                <w:rFonts w:hint="eastAsia" w:ascii="宋体" w:hAnsi="宋体" w:cs="宋体"/>
                <w:color w:val="auto"/>
                <w:szCs w:val="21"/>
                <w:highlight w:val="none"/>
              </w:rPr>
            </w:pPr>
          </w:p>
        </w:tc>
        <w:tc>
          <w:tcPr>
            <w:tcW w:w="709" w:type="dxa"/>
            <w:vAlign w:val="center"/>
          </w:tcPr>
          <w:p w14:paraId="6378BC9D">
            <w:pPr>
              <w:jc w:val="center"/>
              <w:rPr>
                <w:rFonts w:hint="eastAsia" w:ascii="宋体" w:hAnsi="宋体" w:cs="宋体"/>
                <w:color w:val="auto"/>
                <w:szCs w:val="21"/>
                <w:highlight w:val="none"/>
              </w:rPr>
            </w:pPr>
          </w:p>
        </w:tc>
      </w:tr>
      <w:tr w14:paraId="41A5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4" w:type="dxa"/>
            <w:vAlign w:val="center"/>
          </w:tcPr>
          <w:p w14:paraId="2F66C84C">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559" w:type="dxa"/>
            <w:vMerge w:val="continue"/>
            <w:vAlign w:val="center"/>
          </w:tcPr>
          <w:p w14:paraId="6E20867C">
            <w:pPr>
              <w:jc w:val="center"/>
              <w:rPr>
                <w:rFonts w:hint="eastAsia" w:ascii="宋体" w:hAnsi="宋体" w:cs="宋体"/>
                <w:color w:val="auto"/>
                <w:szCs w:val="21"/>
                <w:highlight w:val="none"/>
              </w:rPr>
            </w:pPr>
          </w:p>
        </w:tc>
        <w:tc>
          <w:tcPr>
            <w:tcW w:w="2268" w:type="dxa"/>
            <w:vAlign w:val="center"/>
          </w:tcPr>
          <w:p w14:paraId="70B212AD">
            <w:pPr>
              <w:jc w:val="center"/>
              <w:rPr>
                <w:rFonts w:hint="eastAsia" w:ascii="宋体" w:hAnsi="宋体" w:cs="宋体"/>
                <w:color w:val="auto"/>
                <w:szCs w:val="21"/>
                <w:highlight w:val="none"/>
              </w:rPr>
            </w:pPr>
            <w:r>
              <w:rPr>
                <w:rFonts w:hint="eastAsia" w:ascii="宋体" w:hAnsi="宋体" w:cs="宋体"/>
                <w:color w:val="auto"/>
                <w:szCs w:val="21"/>
                <w:highlight w:val="none"/>
              </w:rPr>
              <w:t>气相色谱仪</w:t>
            </w:r>
          </w:p>
        </w:tc>
        <w:tc>
          <w:tcPr>
            <w:tcW w:w="850" w:type="dxa"/>
            <w:vAlign w:val="center"/>
          </w:tcPr>
          <w:p w14:paraId="7F5CE944">
            <w:pPr>
              <w:jc w:val="center"/>
              <w:rPr>
                <w:rFonts w:hint="eastAsia" w:ascii="宋体" w:hAnsi="宋体" w:cs="宋体"/>
                <w:color w:val="auto"/>
                <w:szCs w:val="21"/>
                <w:highlight w:val="none"/>
              </w:rPr>
            </w:pPr>
          </w:p>
        </w:tc>
        <w:tc>
          <w:tcPr>
            <w:tcW w:w="2694" w:type="dxa"/>
            <w:vAlign w:val="center"/>
          </w:tcPr>
          <w:p w14:paraId="6AAA970F">
            <w:pPr>
              <w:jc w:val="center"/>
              <w:rPr>
                <w:rFonts w:hint="eastAsia" w:ascii="宋体" w:hAnsi="宋体" w:cs="宋体"/>
                <w:color w:val="auto"/>
                <w:szCs w:val="21"/>
                <w:highlight w:val="none"/>
              </w:rPr>
            </w:pPr>
          </w:p>
        </w:tc>
        <w:tc>
          <w:tcPr>
            <w:tcW w:w="709" w:type="dxa"/>
            <w:vAlign w:val="center"/>
          </w:tcPr>
          <w:p w14:paraId="12E1E42F">
            <w:pPr>
              <w:jc w:val="center"/>
              <w:rPr>
                <w:rFonts w:hint="eastAsia" w:ascii="宋体" w:hAnsi="宋体" w:cs="宋体"/>
                <w:color w:val="auto"/>
                <w:szCs w:val="21"/>
                <w:highlight w:val="none"/>
              </w:rPr>
            </w:pPr>
          </w:p>
        </w:tc>
      </w:tr>
      <w:tr w14:paraId="32B9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4" w:type="dxa"/>
            <w:vAlign w:val="center"/>
          </w:tcPr>
          <w:p w14:paraId="24F5E4A2">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559" w:type="dxa"/>
            <w:vMerge w:val="continue"/>
            <w:vAlign w:val="center"/>
          </w:tcPr>
          <w:p w14:paraId="4B07B0AF">
            <w:pPr>
              <w:jc w:val="center"/>
              <w:rPr>
                <w:rFonts w:hint="eastAsia" w:ascii="宋体" w:hAnsi="宋体" w:cs="宋体"/>
                <w:color w:val="auto"/>
                <w:szCs w:val="21"/>
                <w:highlight w:val="none"/>
              </w:rPr>
            </w:pPr>
          </w:p>
        </w:tc>
        <w:tc>
          <w:tcPr>
            <w:tcW w:w="2268" w:type="dxa"/>
            <w:vAlign w:val="center"/>
          </w:tcPr>
          <w:p w14:paraId="48722F35">
            <w:pPr>
              <w:jc w:val="center"/>
              <w:rPr>
                <w:rFonts w:hint="eastAsia" w:ascii="宋体" w:hAnsi="宋体" w:cs="宋体"/>
                <w:color w:val="auto"/>
                <w:szCs w:val="21"/>
                <w:highlight w:val="none"/>
              </w:rPr>
            </w:pPr>
            <w:r>
              <w:rPr>
                <w:rFonts w:hint="eastAsia" w:ascii="宋体" w:hAnsi="宋体" w:cs="宋体"/>
                <w:color w:val="auto"/>
                <w:szCs w:val="21"/>
                <w:highlight w:val="none"/>
              </w:rPr>
              <w:t>原子吸收光谱仪</w:t>
            </w:r>
          </w:p>
        </w:tc>
        <w:tc>
          <w:tcPr>
            <w:tcW w:w="850" w:type="dxa"/>
            <w:vAlign w:val="center"/>
          </w:tcPr>
          <w:p w14:paraId="09FF03A9">
            <w:pPr>
              <w:jc w:val="center"/>
              <w:rPr>
                <w:rFonts w:hint="eastAsia" w:ascii="宋体" w:hAnsi="宋体" w:cs="宋体"/>
                <w:color w:val="auto"/>
                <w:szCs w:val="21"/>
                <w:highlight w:val="none"/>
              </w:rPr>
            </w:pPr>
          </w:p>
        </w:tc>
        <w:tc>
          <w:tcPr>
            <w:tcW w:w="2694" w:type="dxa"/>
            <w:vAlign w:val="center"/>
          </w:tcPr>
          <w:p w14:paraId="095A72D8">
            <w:pPr>
              <w:jc w:val="center"/>
              <w:rPr>
                <w:rFonts w:hint="eastAsia" w:ascii="宋体" w:hAnsi="宋体" w:cs="宋体"/>
                <w:color w:val="auto"/>
                <w:szCs w:val="21"/>
                <w:highlight w:val="none"/>
              </w:rPr>
            </w:pPr>
          </w:p>
        </w:tc>
        <w:tc>
          <w:tcPr>
            <w:tcW w:w="709" w:type="dxa"/>
            <w:vAlign w:val="center"/>
          </w:tcPr>
          <w:p w14:paraId="10A8B68F">
            <w:pPr>
              <w:jc w:val="center"/>
              <w:rPr>
                <w:rFonts w:hint="eastAsia" w:ascii="宋体" w:hAnsi="宋体" w:cs="宋体"/>
                <w:color w:val="auto"/>
                <w:szCs w:val="21"/>
                <w:highlight w:val="none"/>
              </w:rPr>
            </w:pPr>
          </w:p>
        </w:tc>
      </w:tr>
      <w:tr w14:paraId="7528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47A3EA7C">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559" w:type="dxa"/>
            <w:vMerge w:val="continue"/>
            <w:vAlign w:val="center"/>
          </w:tcPr>
          <w:p w14:paraId="70BFCE3C">
            <w:pPr>
              <w:jc w:val="center"/>
              <w:rPr>
                <w:rFonts w:hint="eastAsia" w:ascii="宋体" w:hAnsi="宋体" w:cs="宋体"/>
                <w:color w:val="auto"/>
                <w:szCs w:val="21"/>
                <w:highlight w:val="none"/>
              </w:rPr>
            </w:pPr>
          </w:p>
        </w:tc>
        <w:tc>
          <w:tcPr>
            <w:tcW w:w="2268" w:type="dxa"/>
            <w:vAlign w:val="center"/>
          </w:tcPr>
          <w:p w14:paraId="775133AF">
            <w:pPr>
              <w:jc w:val="center"/>
              <w:rPr>
                <w:rFonts w:hint="eastAsia" w:ascii="宋体" w:hAnsi="宋体" w:cs="宋体"/>
                <w:color w:val="auto"/>
                <w:szCs w:val="21"/>
                <w:highlight w:val="none"/>
              </w:rPr>
            </w:pPr>
            <w:r>
              <w:rPr>
                <w:rFonts w:hint="eastAsia" w:ascii="宋体" w:hAnsi="宋体" w:cs="宋体"/>
                <w:color w:val="auto"/>
                <w:szCs w:val="21"/>
                <w:highlight w:val="none"/>
              </w:rPr>
              <w:t>原子荧光光谱仪</w:t>
            </w:r>
          </w:p>
        </w:tc>
        <w:tc>
          <w:tcPr>
            <w:tcW w:w="850" w:type="dxa"/>
            <w:vAlign w:val="center"/>
          </w:tcPr>
          <w:p w14:paraId="54805E71">
            <w:pPr>
              <w:jc w:val="center"/>
              <w:rPr>
                <w:rFonts w:hint="eastAsia" w:ascii="宋体" w:hAnsi="宋体" w:cs="宋体"/>
                <w:color w:val="auto"/>
                <w:szCs w:val="21"/>
                <w:highlight w:val="none"/>
              </w:rPr>
            </w:pPr>
          </w:p>
        </w:tc>
        <w:tc>
          <w:tcPr>
            <w:tcW w:w="2694" w:type="dxa"/>
            <w:vAlign w:val="center"/>
          </w:tcPr>
          <w:p w14:paraId="2561436B">
            <w:pPr>
              <w:jc w:val="center"/>
              <w:rPr>
                <w:rFonts w:hint="eastAsia" w:ascii="宋体" w:hAnsi="宋体" w:cs="宋体"/>
                <w:color w:val="auto"/>
                <w:szCs w:val="21"/>
                <w:highlight w:val="none"/>
              </w:rPr>
            </w:pPr>
          </w:p>
        </w:tc>
        <w:tc>
          <w:tcPr>
            <w:tcW w:w="709" w:type="dxa"/>
            <w:vAlign w:val="center"/>
          </w:tcPr>
          <w:p w14:paraId="6A6523FF">
            <w:pPr>
              <w:jc w:val="center"/>
              <w:rPr>
                <w:rFonts w:hint="eastAsia" w:ascii="宋体" w:hAnsi="宋体" w:cs="宋体"/>
                <w:color w:val="auto"/>
                <w:szCs w:val="21"/>
                <w:highlight w:val="none"/>
              </w:rPr>
            </w:pPr>
          </w:p>
        </w:tc>
      </w:tr>
      <w:tr w14:paraId="4A1E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4FD0F2DD">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559" w:type="dxa"/>
            <w:vMerge w:val="continue"/>
            <w:vAlign w:val="center"/>
          </w:tcPr>
          <w:p w14:paraId="32CDCBF1">
            <w:pPr>
              <w:jc w:val="center"/>
              <w:rPr>
                <w:rFonts w:hint="eastAsia" w:ascii="宋体" w:hAnsi="宋体" w:cs="宋体"/>
                <w:color w:val="auto"/>
                <w:szCs w:val="21"/>
                <w:highlight w:val="none"/>
              </w:rPr>
            </w:pPr>
          </w:p>
        </w:tc>
        <w:tc>
          <w:tcPr>
            <w:tcW w:w="2268" w:type="dxa"/>
            <w:vAlign w:val="center"/>
          </w:tcPr>
          <w:p w14:paraId="50360E6E">
            <w:pPr>
              <w:jc w:val="center"/>
              <w:rPr>
                <w:rFonts w:hint="eastAsia" w:ascii="宋体" w:hAnsi="宋体" w:cs="宋体"/>
                <w:color w:val="auto"/>
                <w:szCs w:val="21"/>
                <w:highlight w:val="none"/>
              </w:rPr>
            </w:pPr>
            <w:r>
              <w:rPr>
                <w:rFonts w:hint="eastAsia" w:ascii="宋体" w:hAnsi="宋体" w:cs="宋体"/>
                <w:color w:val="auto"/>
                <w:szCs w:val="21"/>
                <w:highlight w:val="none"/>
              </w:rPr>
              <w:t>PCR检测仪</w:t>
            </w:r>
          </w:p>
        </w:tc>
        <w:tc>
          <w:tcPr>
            <w:tcW w:w="850" w:type="dxa"/>
            <w:vAlign w:val="center"/>
          </w:tcPr>
          <w:p w14:paraId="375252ED">
            <w:pPr>
              <w:jc w:val="center"/>
              <w:rPr>
                <w:rFonts w:hint="eastAsia" w:ascii="宋体" w:hAnsi="宋体" w:cs="宋体"/>
                <w:color w:val="auto"/>
                <w:szCs w:val="21"/>
                <w:highlight w:val="none"/>
              </w:rPr>
            </w:pPr>
          </w:p>
        </w:tc>
        <w:tc>
          <w:tcPr>
            <w:tcW w:w="2694" w:type="dxa"/>
            <w:vAlign w:val="center"/>
          </w:tcPr>
          <w:p w14:paraId="20154F45">
            <w:pPr>
              <w:jc w:val="center"/>
              <w:rPr>
                <w:rFonts w:hint="eastAsia" w:ascii="宋体" w:hAnsi="宋体" w:cs="宋体"/>
                <w:color w:val="auto"/>
                <w:szCs w:val="21"/>
                <w:highlight w:val="none"/>
              </w:rPr>
            </w:pPr>
          </w:p>
        </w:tc>
        <w:tc>
          <w:tcPr>
            <w:tcW w:w="709" w:type="dxa"/>
            <w:vAlign w:val="center"/>
          </w:tcPr>
          <w:p w14:paraId="07A196A8">
            <w:pPr>
              <w:jc w:val="center"/>
              <w:rPr>
                <w:rFonts w:hint="eastAsia" w:ascii="宋体" w:hAnsi="宋体" w:cs="宋体"/>
                <w:color w:val="auto"/>
                <w:szCs w:val="21"/>
                <w:highlight w:val="none"/>
              </w:rPr>
            </w:pPr>
          </w:p>
        </w:tc>
      </w:tr>
      <w:tr w14:paraId="779F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B5ABBB7">
            <w:pPr>
              <w:jc w:val="center"/>
              <w:rPr>
                <w:rFonts w:hint="eastAsia" w:ascii="宋体" w:hAnsi="宋体" w:cs="宋体"/>
                <w:color w:val="auto"/>
                <w:szCs w:val="21"/>
                <w:highlight w:val="none"/>
              </w:rPr>
            </w:pPr>
            <w:r>
              <w:rPr>
                <w:rFonts w:ascii="宋体" w:hAnsi="宋体" w:cs="宋体"/>
                <w:color w:val="auto"/>
                <w:szCs w:val="21"/>
                <w:highlight w:val="none"/>
              </w:rPr>
              <w:t>10</w:t>
            </w:r>
          </w:p>
        </w:tc>
        <w:tc>
          <w:tcPr>
            <w:tcW w:w="1559" w:type="dxa"/>
            <w:vMerge w:val="restart"/>
            <w:vAlign w:val="center"/>
          </w:tcPr>
          <w:p w14:paraId="50A7959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在满足前述检验设备能力要求的基础上对多配备的设备评分</w:t>
            </w:r>
          </w:p>
        </w:tc>
        <w:tc>
          <w:tcPr>
            <w:tcW w:w="2268" w:type="dxa"/>
            <w:vAlign w:val="center"/>
          </w:tcPr>
          <w:p w14:paraId="03E71329">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液相色谱三重四</w:t>
            </w:r>
            <w:r>
              <w:rPr>
                <w:rFonts w:hint="eastAsia" w:ascii="宋体" w:hAnsi="宋体"/>
                <w:color w:val="auto"/>
                <w:kern w:val="0"/>
                <w:szCs w:val="21"/>
                <w:highlight w:val="none"/>
                <w:lang w:val="en-US" w:bidi="zh-CN"/>
              </w:rPr>
              <w:t>极</w:t>
            </w:r>
            <w:r>
              <w:rPr>
                <w:rFonts w:hint="eastAsia" w:ascii="宋体" w:hAnsi="宋体"/>
                <w:color w:val="auto"/>
                <w:kern w:val="0"/>
                <w:szCs w:val="21"/>
                <w:highlight w:val="none"/>
                <w:lang w:val="zh-CN" w:bidi="zh-CN"/>
              </w:rPr>
              <w:t>杆质谱联用仪</w:t>
            </w:r>
          </w:p>
        </w:tc>
        <w:tc>
          <w:tcPr>
            <w:tcW w:w="850" w:type="dxa"/>
            <w:vAlign w:val="center"/>
          </w:tcPr>
          <w:p w14:paraId="16241D7E">
            <w:pPr>
              <w:jc w:val="center"/>
              <w:rPr>
                <w:rFonts w:hint="eastAsia" w:ascii="宋体" w:hAnsi="宋体" w:cs="宋体"/>
                <w:color w:val="auto"/>
                <w:szCs w:val="21"/>
                <w:highlight w:val="none"/>
              </w:rPr>
            </w:pPr>
          </w:p>
        </w:tc>
        <w:tc>
          <w:tcPr>
            <w:tcW w:w="2694" w:type="dxa"/>
            <w:vAlign w:val="center"/>
          </w:tcPr>
          <w:p w14:paraId="231D12FF">
            <w:pPr>
              <w:jc w:val="center"/>
              <w:rPr>
                <w:rFonts w:hint="eastAsia" w:ascii="宋体" w:hAnsi="宋体" w:cs="宋体"/>
                <w:color w:val="auto"/>
                <w:szCs w:val="21"/>
                <w:highlight w:val="none"/>
              </w:rPr>
            </w:pPr>
          </w:p>
        </w:tc>
        <w:tc>
          <w:tcPr>
            <w:tcW w:w="709" w:type="dxa"/>
            <w:vAlign w:val="center"/>
          </w:tcPr>
          <w:p w14:paraId="42017466">
            <w:pPr>
              <w:jc w:val="center"/>
              <w:rPr>
                <w:rFonts w:hint="eastAsia" w:ascii="宋体" w:hAnsi="宋体" w:cs="宋体"/>
                <w:color w:val="auto"/>
                <w:szCs w:val="21"/>
                <w:highlight w:val="none"/>
              </w:rPr>
            </w:pPr>
          </w:p>
        </w:tc>
      </w:tr>
      <w:tr w14:paraId="4D43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4" w:type="dxa"/>
            <w:vAlign w:val="center"/>
          </w:tcPr>
          <w:p w14:paraId="38B755AF">
            <w:pPr>
              <w:jc w:val="center"/>
              <w:rPr>
                <w:rFonts w:hint="eastAsia" w:ascii="宋体" w:hAnsi="宋体" w:cs="宋体"/>
                <w:color w:val="auto"/>
                <w:szCs w:val="21"/>
                <w:highlight w:val="none"/>
              </w:rPr>
            </w:pPr>
            <w:r>
              <w:rPr>
                <w:rFonts w:ascii="宋体" w:hAnsi="宋体" w:cs="宋体"/>
                <w:color w:val="auto"/>
                <w:szCs w:val="21"/>
                <w:highlight w:val="none"/>
              </w:rPr>
              <w:t>11</w:t>
            </w:r>
          </w:p>
        </w:tc>
        <w:tc>
          <w:tcPr>
            <w:tcW w:w="1559" w:type="dxa"/>
            <w:vMerge w:val="continue"/>
            <w:vAlign w:val="center"/>
          </w:tcPr>
          <w:p w14:paraId="4FFE7D9D">
            <w:pPr>
              <w:jc w:val="center"/>
              <w:rPr>
                <w:rFonts w:hint="eastAsia" w:ascii="宋体" w:hAnsi="宋体" w:cs="宋体"/>
                <w:color w:val="auto"/>
                <w:szCs w:val="21"/>
                <w:highlight w:val="none"/>
              </w:rPr>
            </w:pPr>
          </w:p>
        </w:tc>
        <w:tc>
          <w:tcPr>
            <w:tcW w:w="2268" w:type="dxa"/>
            <w:vAlign w:val="center"/>
          </w:tcPr>
          <w:p w14:paraId="05CA772D">
            <w:pPr>
              <w:jc w:val="center"/>
              <w:rPr>
                <w:rFonts w:hint="eastAsia" w:ascii="宋体" w:hAnsi="宋体" w:cs="宋体"/>
                <w:color w:val="auto"/>
                <w:szCs w:val="21"/>
                <w:highlight w:val="none"/>
              </w:rPr>
            </w:pPr>
            <w:r>
              <w:rPr>
                <w:rFonts w:hint="eastAsia" w:ascii="宋体" w:hAnsi="宋体" w:cs="宋体"/>
                <w:color w:val="auto"/>
                <w:kern w:val="0"/>
                <w:highlight w:val="none"/>
                <w:lang w:val="zh-CN"/>
              </w:rPr>
              <w:t>气相色谱质谱联用仪</w:t>
            </w:r>
          </w:p>
        </w:tc>
        <w:tc>
          <w:tcPr>
            <w:tcW w:w="850" w:type="dxa"/>
            <w:vAlign w:val="center"/>
          </w:tcPr>
          <w:p w14:paraId="6E9BD281">
            <w:pPr>
              <w:jc w:val="center"/>
              <w:rPr>
                <w:rFonts w:hint="eastAsia" w:ascii="宋体" w:hAnsi="宋体" w:cs="宋体"/>
                <w:color w:val="auto"/>
                <w:szCs w:val="21"/>
                <w:highlight w:val="none"/>
              </w:rPr>
            </w:pPr>
          </w:p>
        </w:tc>
        <w:tc>
          <w:tcPr>
            <w:tcW w:w="2694" w:type="dxa"/>
            <w:vAlign w:val="center"/>
          </w:tcPr>
          <w:p w14:paraId="0DC23E99">
            <w:pPr>
              <w:jc w:val="center"/>
              <w:rPr>
                <w:rFonts w:hint="eastAsia" w:ascii="宋体" w:hAnsi="宋体" w:cs="宋体"/>
                <w:color w:val="auto"/>
                <w:szCs w:val="21"/>
                <w:highlight w:val="none"/>
              </w:rPr>
            </w:pPr>
          </w:p>
        </w:tc>
        <w:tc>
          <w:tcPr>
            <w:tcW w:w="709" w:type="dxa"/>
            <w:vAlign w:val="center"/>
          </w:tcPr>
          <w:p w14:paraId="35DD72DA">
            <w:pPr>
              <w:jc w:val="center"/>
              <w:rPr>
                <w:rFonts w:hint="eastAsia" w:ascii="宋体" w:hAnsi="宋体" w:cs="宋体"/>
                <w:color w:val="auto"/>
                <w:szCs w:val="21"/>
                <w:highlight w:val="none"/>
              </w:rPr>
            </w:pPr>
          </w:p>
        </w:tc>
      </w:tr>
      <w:tr w14:paraId="61A6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B4AD752">
            <w:pPr>
              <w:jc w:val="center"/>
              <w:rPr>
                <w:rFonts w:hint="eastAsia" w:ascii="宋体" w:hAnsi="宋体" w:cs="宋体"/>
                <w:color w:val="auto"/>
                <w:szCs w:val="21"/>
                <w:highlight w:val="none"/>
              </w:rPr>
            </w:pPr>
            <w:r>
              <w:rPr>
                <w:rFonts w:ascii="宋体" w:hAnsi="宋体" w:cs="宋体"/>
                <w:color w:val="auto"/>
                <w:szCs w:val="21"/>
                <w:highlight w:val="none"/>
              </w:rPr>
              <w:t>12</w:t>
            </w:r>
          </w:p>
        </w:tc>
        <w:tc>
          <w:tcPr>
            <w:tcW w:w="1559" w:type="dxa"/>
            <w:vMerge w:val="continue"/>
            <w:vAlign w:val="center"/>
          </w:tcPr>
          <w:p w14:paraId="703F00A6">
            <w:pPr>
              <w:jc w:val="center"/>
              <w:rPr>
                <w:rFonts w:hint="eastAsia" w:ascii="宋体" w:hAnsi="宋体" w:cs="宋体"/>
                <w:color w:val="auto"/>
                <w:szCs w:val="21"/>
                <w:highlight w:val="none"/>
              </w:rPr>
            </w:pPr>
          </w:p>
        </w:tc>
        <w:tc>
          <w:tcPr>
            <w:tcW w:w="2268" w:type="dxa"/>
            <w:vAlign w:val="center"/>
          </w:tcPr>
          <w:p w14:paraId="36E7160D">
            <w:pPr>
              <w:jc w:val="center"/>
              <w:rPr>
                <w:rFonts w:hint="eastAsia" w:ascii="宋体" w:hAnsi="宋体" w:cs="宋体"/>
                <w:color w:val="auto"/>
                <w:szCs w:val="21"/>
                <w:highlight w:val="none"/>
              </w:rPr>
            </w:pPr>
            <w:r>
              <w:rPr>
                <w:rFonts w:hint="eastAsia" w:ascii="宋体" w:hAnsi="宋体" w:cs="宋体"/>
                <w:color w:val="auto"/>
                <w:szCs w:val="21"/>
                <w:highlight w:val="none"/>
              </w:rPr>
              <w:t>电感耦合等离子体质谱仪</w:t>
            </w:r>
          </w:p>
        </w:tc>
        <w:tc>
          <w:tcPr>
            <w:tcW w:w="850" w:type="dxa"/>
            <w:vAlign w:val="center"/>
          </w:tcPr>
          <w:p w14:paraId="1D19E552">
            <w:pPr>
              <w:jc w:val="center"/>
              <w:rPr>
                <w:rFonts w:hint="eastAsia" w:ascii="宋体" w:hAnsi="宋体" w:cs="宋体"/>
                <w:color w:val="auto"/>
                <w:szCs w:val="21"/>
                <w:highlight w:val="none"/>
              </w:rPr>
            </w:pPr>
          </w:p>
        </w:tc>
        <w:tc>
          <w:tcPr>
            <w:tcW w:w="2694" w:type="dxa"/>
            <w:vAlign w:val="center"/>
          </w:tcPr>
          <w:p w14:paraId="77689658">
            <w:pPr>
              <w:jc w:val="center"/>
              <w:rPr>
                <w:rFonts w:hint="eastAsia" w:ascii="宋体" w:hAnsi="宋体" w:cs="宋体"/>
                <w:color w:val="auto"/>
                <w:szCs w:val="21"/>
                <w:highlight w:val="none"/>
              </w:rPr>
            </w:pPr>
          </w:p>
        </w:tc>
        <w:tc>
          <w:tcPr>
            <w:tcW w:w="709" w:type="dxa"/>
            <w:vAlign w:val="center"/>
          </w:tcPr>
          <w:p w14:paraId="505B1CE3">
            <w:pPr>
              <w:jc w:val="center"/>
              <w:rPr>
                <w:rFonts w:hint="eastAsia" w:ascii="宋体" w:hAnsi="宋体" w:cs="宋体"/>
                <w:color w:val="auto"/>
                <w:szCs w:val="21"/>
                <w:highlight w:val="none"/>
              </w:rPr>
            </w:pPr>
          </w:p>
        </w:tc>
      </w:tr>
    </w:tbl>
    <w:p w14:paraId="7C62487A">
      <w:pPr>
        <w:rPr>
          <w:color w:val="auto"/>
          <w:highlight w:val="none"/>
        </w:rPr>
      </w:pPr>
      <w:r>
        <w:rPr>
          <w:rFonts w:hint="eastAsia" w:ascii="宋体" w:hAnsi="宋体" w:cs="宋体"/>
          <w:b/>
          <w:bCs/>
          <w:color w:val="auto"/>
          <w:szCs w:val="21"/>
          <w:highlight w:val="none"/>
        </w:rPr>
        <w:t>注：须提供有效的检定或校准证书、购置发票、检验原始记录、设备照片和存放位置等复印件，表明能有效应用在食品检验检测上；租赁检验设备另须提供租赁合同</w:t>
      </w:r>
      <w:r>
        <w:rPr>
          <w:rFonts w:hint="eastAsia" w:ascii="宋体" w:hAnsi="宋体"/>
          <w:b/>
          <w:color w:val="auto"/>
          <w:kern w:val="0"/>
          <w:szCs w:val="21"/>
          <w:highlight w:val="none"/>
          <w:lang w:val="zh-CN" w:bidi="zh-CN"/>
        </w:rPr>
        <w:t>，证明材料清晰可见，模糊的不得分。</w:t>
      </w:r>
    </w:p>
    <w:p w14:paraId="3F9DC051">
      <w:pPr>
        <w:pStyle w:val="79"/>
        <w:ind w:firstLine="3780" w:firstLineChars="1800"/>
        <w:rPr>
          <w:rFonts w:hint="eastAsia" w:ascii="Microsoft New Tai Lue" w:hAnsi="Microsoft New Tai Lue" w:cs="Microsoft New Tai Lue"/>
          <w:color w:val="auto"/>
          <w:sz w:val="21"/>
          <w:szCs w:val="21"/>
          <w:highlight w:val="none"/>
        </w:rPr>
      </w:pPr>
    </w:p>
    <w:p w14:paraId="02CED87E">
      <w:pPr>
        <w:pStyle w:val="79"/>
        <w:ind w:firstLine="3780" w:firstLineChars="1800"/>
        <w:rPr>
          <w:rFonts w:hint="eastAsia" w:ascii="Microsoft New Tai Lue" w:hAnsi="Microsoft New Tai Lue" w:cs="Microsoft New Tai Lue"/>
          <w:color w:val="auto"/>
          <w:sz w:val="21"/>
          <w:szCs w:val="21"/>
          <w:highlight w:val="none"/>
        </w:rPr>
      </w:pPr>
    </w:p>
    <w:p w14:paraId="33DA3641">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0AC1A4F7">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04920378">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w:t>
      </w:r>
    </w:p>
    <w:p w14:paraId="360C93EE">
      <w:pP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日期：______年____月____日</w:t>
      </w:r>
    </w:p>
    <w:p w14:paraId="64DAFBB1">
      <w:pPr>
        <w:pStyle w:val="79"/>
        <w:ind w:right="420" w:firstLine="3780" w:firstLineChars="1800"/>
        <w:jc w:val="left"/>
        <w:rPr>
          <w:rFonts w:hint="default" w:ascii="Microsoft New Tai Lue" w:hAnsi="Microsoft New Tai Lue" w:cs="Microsoft New Tai Lue"/>
          <w:bCs w:val="0"/>
          <w:color w:val="auto"/>
          <w:sz w:val="21"/>
          <w:szCs w:val="21"/>
          <w:highlight w:val="none"/>
        </w:rPr>
      </w:pPr>
    </w:p>
    <w:p w14:paraId="7CB4E290">
      <w:pPr>
        <w:pStyle w:val="79"/>
        <w:ind w:right="420" w:firstLine="3780" w:firstLineChars="1800"/>
        <w:jc w:val="left"/>
        <w:rPr>
          <w:rFonts w:hint="default" w:ascii="Microsoft New Tai Lue" w:hAnsi="Microsoft New Tai Lue" w:cs="Microsoft New Tai Lue"/>
          <w:bCs w:val="0"/>
          <w:color w:val="auto"/>
          <w:sz w:val="21"/>
          <w:szCs w:val="21"/>
          <w:highlight w:val="none"/>
        </w:rPr>
      </w:pPr>
    </w:p>
    <w:p w14:paraId="31ADF795">
      <w:pPr>
        <w:pStyle w:val="79"/>
        <w:ind w:right="420" w:firstLine="3780" w:firstLineChars="1800"/>
        <w:jc w:val="left"/>
        <w:rPr>
          <w:rFonts w:hint="default" w:ascii="Microsoft New Tai Lue" w:hAnsi="Microsoft New Tai Lue" w:cs="Microsoft New Tai Lue"/>
          <w:bCs w:val="0"/>
          <w:color w:val="auto"/>
          <w:sz w:val="21"/>
          <w:szCs w:val="21"/>
          <w:highlight w:val="none"/>
        </w:rPr>
      </w:pPr>
      <w:r>
        <w:rPr>
          <w:rFonts w:hint="default" w:ascii="Microsoft New Tai Lue" w:hAnsi="Microsoft New Tai Lue" w:cs="Microsoft New Tai Lue"/>
          <w:bCs w:val="0"/>
          <w:color w:val="auto"/>
          <w:sz w:val="21"/>
          <w:szCs w:val="21"/>
          <w:highlight w:val="none"/>
        </w:rPr>
        <w:br w:type="page"/>
      </w:r>
    </w:p>
    <w:p w14:paraId="4EF4A99C">
      <w:pPr>
        <w:pStyle w:val="31"/>
        <w:spacing w:before="0"/>
        <w:rPr>
          <w:rFonts w:ascii="Microsoft New Tai Lue" w:hAnsi="Microsoft New Tai Lue" w:cs="Microsoft New Tai Lue"/>
          <w:bCs w:val="0"/>
          <w:color w:val="auto"/>
          <w:sz w:val="24"/>
          <w:szCs w:val="24"/>
          <w:highlight w:val="none"/>
        </w:rPr>
      </w:pPr>
      <w:bookmarkStart w:id="228" w:name="_Toc30570"/>
      <w:r>
        <w:rPr>
          <w:rFonts w:hint="eastAsia" w:ascii="Microsoft New Tai Lue" w:hAnsi="Microsoft New Tai Lue" w:cs="Microsoft New Tai Lue"/>
          <w:bCs w:val="0"/>
          <w:color w:val="auto"/>
          <w:sz w:val="24"/>
          <w:szCs w:val="24"/>
          <w:highlight w:val="none"/>
        </w:rPr>
        <w:t>（6）质量控制</w:t>
      </w:r>
      <w:bookmarkEnd w:id="228"/>
    </w:p>
    <w:p w14:paraId="1B1BAFFF">
      <w:pPr>
        <w:ind w:firstLine="420" w:firstLineChars="200"/>
        <w:rPr>
          <w:bCs/>
          <w:color w:val="auto"/>
          <w:szCs w:val="21"/>
          <w:highlight w:val="none"/>
        </w:rPr>
      </w:pPr>
      <w:r>
        <w:rPr>
          <w:rFonts w:hint="eastAsia"/>
          <w:bCs/>
          <w:color w:val="auto"/>
          <w:szCs w:val="21"/>
          <w:highlight w:val="none"/>
        </w:rPr>
        <w:t>自2025年</w:t>
      </w:r>
      <w:r>
        <w:rPr>
          <w:rFonts w:hint="eastAsia"/>
          <w:bCs/>
          <w:color w:val="auto"/>
          <w:szCs w:val="21"/>
          <w:highlight w:val="none"/>
          <w:lang w:val="en-US" w:eastAsia="zh-CN"/>
        </w:rPr>
        <w:t>7</w:t>
      </w:r>
      <w:r>
        <w:rPr>
          <w:rFonts w:hint="eastAsia"/>
          <w:bCs/>
          <w:color w:val="auto"/>
          <w:szCs w:val="21"/>
          <w:highlight w:val="none"/>
        </w:rPr>
        <w:t>月1日以来，供应商参加过相关机构组织的食品检测项目的实验室能力验证或市场监管部门组织的盲样考核（9个领域为：农药残留、兽药残留、重金属、真菌毒素、食品添加剂、非法添加、微生物、营养元素、动物源性成分/转基因成分）</w:t>
      </w:r>
    </w:p>
    <w:tbl>
      <w:tblPr>
        <w:tblStyle w:val="3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3452"/>
        <w:gridCol w:w="1593"/>
        <w:gridCol w:w="1317"/>
        <w:gridCol w:w="1062"/>
        <w:gridCol w:w="1305"/>
      </w:tblGrid>
      <w:tr w14:paraId="5766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673" w:type="dxa"/>
            <w:vAlign w:val="center"/>
          </w:tcPr>
          <w:p w14:paraId="103B99D0">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452" w:type="dxa"/>
            <w:vAlign w:val="center"/>
          </w:tcPr>
          <w:p w14:paraId="598881AD">
            <w:pPr>
              <w:jc w:val="center"/>
              <w:rPr>
                <w:rFonts w:hint="eastAsia" w:ascii="宋体" w:hAnsi="宋体"/>
                <w:color w:val="auto"/>
                <w:szCs w:val="21"/>
                <w:highlight w:val="none"/>
              </w:rPr>
            </w:pPr>
            <w:r>
              <w:rPr>
                <w:rFonts w:hint="eastAsia" w:ascii="宋体" w:hAnsi="宋体"/>
                <w:color w:val="auto"/>
                <w:szCs w:val="21"/>
                <w:highlight w:val="none"/>
              </w:rPr>
              <w:t>能力验证报告或证书</w:t>
            </w:r>
          </w:p>
        </w:tc>
        <w:tc>
          <w:tcPr>
            <w:tcW w:w="1593" w:type="dxa"/>
            <w:vAlign w:val="center"/>
          </w:tcPr>
          <w:p w14:paraId="64E39DC4">
            <w:pPr>
              <w:jc w:val="center"/>
              <w:rPr>
                <w:rFonts w:hint="eastAsia" w:ascii="宋体" w:hAnsi="宋体"/>
                <w:color w:val="auto"/>
                <w:szCs w:val="21"/>
                <w:highlight w:val="none"/>
              </w:rPr>
            </w:pPr>
            <w:r>
              <w:rPr>
                <w:rFonts w:hint="eastAsia" w:ascii="宋体" w:hAnsi="宋体"/>
                <w:color w:val="auto"/>
                <w:szCs w:val="21"/>
                <w:highlight w:val="none"/>
              </w:rPr>
              <w:t>具备领域</w:t>
            </w:r>
          </w:p>
        </w:tc>
        <w:tc>
          <w:tcPr>
            <w:tcW w:w="1317" w:type="dxa"/>
            <w:vAlign w:val="center"/>
          </w:tcPr>
          <w:p w14:paraId="0B2852D4">
            <w:pPr>
              <w:jc w:val="center"/>
              <w:rPr>
                <w:rFonts w:hint="eastAsia" w:ascii="宋体" w:hAnsi="宋体"/>
                <w:color w:val="auto"/>
                <w:szCs w:val="21"/>
                <w:highlight w:val="none"/>
              </w:rPr>
            </w:pPr>
            <w:r>
              <w:rPr>
                <w:rFonts w:hint="eastAsia" w:ascii="宋体" w:hAnsi="宋体"/>
                <w:color w:val="auto"/>
                <w:szCs w:val="21"/>
                <w:highlight w:val="none"/>
              </w:rPr>
              <w:t>验证或</w:t>
            </w:r>
            <w:r>
              <w:rPr>
                <w:rFonts w:ascii="宋体" w:hAnsi="宋体"/>
                <w:color w:val="auto"/>
                <w:szCs w:val="21"/>
                <w:highlight w:val="none"/>
              </w:rPr>
              <w:t>考核时间</w:t>
            </w:r>
          </w:p>
        </w:tc>
        <w:tc>
          <w:tcPr>
            <w:tcW w:w="1062" w:type="dxa"/>
            <w:vAlign w:val="center"/>
          </w:tcPr>
          <w:p w14:paraId="24FE54B3">
            <w:pPr>
              <w:jc w:val="center"/>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结果</w:t>
            </w:r>
          </w:p>
        </w:tc>
        <w:tc>
          <w:tcPr>
            <w:tcW w:w="1305" w:type="dxa"/>
            <w:vAlign w:val="center"/>
          </w:tcPr>
          <w:p w14:paraId="4C042E05">
            <w:pPr>
              <w:jc w:val="center"/>
              <w:rPr>
                <w:rFonts w:hint="eastAsia" w:ascii="宋体" w:hAnsi="宋体"/>
                <w:color w:val="auto"/>
                <w:szCs w:val="21"/>
                <w:highlight w:val="none"/>
              </w:rPr>
            </w:pPr>
            <w:r>
              <w:rPr>
                <w:rFonts w:hint="eastAsia" w:ascii="宋体" w:hAnsi="宋体" w:cs="宋体"/>
                <w:color w:val="auto"/>
                <w:szCs w:val="21"/>
                <w:highlight w:val="none"/>
                <w:lang w:val="zh-CN" w:bidi="zh-CN"/>
              </w:rPr>
              <w:t>在投标文件中的页码位置</w:t>
            </w:r>
          </w:p>
        </w:tc>
      </w:tr>
      <w:tr w14:paraId="074C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0A611956">
            <w:pPr>
              <w:spacing w:line="360" w:lineRule="auto"/>
              <w:jc w:val="center"/>
              <w:rPr>
                <w:rFonts w:hint="eastAsia" w:ascii="宋体" w:hAnsi="宋体"/>
                <w:bCs/>
                <w:color w:val="auto"/>
                <w:szCs w:val="21"/>
                <w:highlight w:val="none"/>
              </w:rPr>
            </w:pPr>
          </w:p>
        </w:tc>
        <w:tc>
          <w:tcPr>
            <w:tcW w:w="3452" w:type="dxa"/>
            <w:vAlign w:val="center"/>
          </w:tcPr>
          <w:p w14:paraId="4A15B83B">
            <w:pPr>
              <w:spacing w:line="360" w:lineRule="auto"/>
              <w:jc w:val="center"/>
              <w:rPr>
                <w:rFonts w:hint="eastAsia" w:ascii="宋体" w:hAnsi="宋体"/>
                <w:bCs/>
                <w:color w:val="auto"/>
                <w:szCs w:val="21"/>
                <w:highlight w:val="none"/>
              </w:rPr>
            </w:pPr>
          </w:p>
        </w:tc>
        <w:tc>
          <w:tcPr>
            <w:tcW w:w="1593" w:type="dxa"/>
            <w:vAlign w:val="center"/>
          </w:tcPr>
          <w:p w14:paraId="3E498DEB">
            <w:pPr>
              <w:spacing w:line="360" w:lineRule="auto"/>
              <w:jc w:val="center"/>
              <w:rPr>
                <w:rFonts w:hint="eastAsia" w:ascii="宋体" w:hAnsi="宋体"/>
                <w:bCs/>
                <w:color w:val="auto"/>
                <w:szCs w:val="21"/>
                <w:highlight w:val="none"/>
              </w:rPr>
            </w:pPr>
          </w:p>
        </w:tc>
        <w:tc>
          <w:tcPr>
            <w:tcW w:w="1317" w:type="dxa"/>
            <w:vAlign w:val="center"/>
          </w:tcPr>
          <w:p w14:paraId="26D64C16">
            <w:pPr>
              <w:spacing w:line="360" w:lineRule="auto"/>
              <w:jc w:val="center"/>
              <w:rPr>
                <w:rFonts w:hint="eastAsia" w:ascii="宋体" w:hAnsi="宋体"/>
                <w:bCs/>
                <w:color w:val="auto"/>
                <w:szCs w:val="21"/>
                <w:highlight w:val="none"/>
              </w:rPr>
            </w:pPr>
          </w:p>
        </w:tc>
        <w:tc>
          <w:tcPr>
            <w:tcW w:w="1062" w:type="dxa"/>
            <w:vAlign w:val="center"/>
          </w:tcPr>
          <w:p w14:paraId="0631A80F">
            <w:pPr>
              <w:spacing w:line="360" w:lineRule="auto"/>
              <w:jc w:val="center"/>
              <w:rPr>
                <w:rFonts w:hint="eastAsia" w:ascii="宋体" w:hAnsi="宋体"/>
                <w:bCs/>
                <w:color w:val="auto"/>
                <w:szCs w:val="21"/>
                <w:highlight w:val="none"/>
              </w:rPr>
            </w:pPr>
          </w:p>
        </w:tc>
        <w:tc>
          <w:tcPr>
            <w:tcW w:w="1305" w:type="dxa"/>
            <w:vAlign w:val="center"/>
          </w:tcPr>
          <w:p w14:paraId="3A09068A">
            <w:pPr>
              <w:spacing w:line="360" w:lineRule="auto"/>
              <w:jc w:val="center"/>
              <w:rPr>
                <w:rFonts w:hint="eastAsia" w:ascii="宋体" w:hAnsi="宋体"/>
                <w:bCs/>
                <w:color w:val="auto"/>
                <w:szCs w:val="21"/>
                <w:highlight w:val="none"/>
              </w:rPr>
            </w:pPr>
          </w:p>
        </w:tc>
      </w:tr>
      <w:tr w14:paraId="310C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2497A703">
            <w:pPr>
              <w:spacing w:line="360" w:lineRule="auto"/>
              <w:jc w:val="center"/>
              <w:rPr>
                <w:rFonts w:hint="eastAsia" w:ascii="宋体" w:hAnsi="宋体"/>
                <w:bCs/>
                <w:color w:val="auto"/>
                <w:szCs w:val="21"/>
                <w:highlight w:val="none"/>
              </w:rPr>
            </w:pPr>
          </w:p>
        </w:tc>
        <w:tc>
          <w:tcPr>
            <w:tcW w:w="3452" w:type="dxa"/>
            <w:vAlign w:val="center"/>
          </w:tcPr>
          <w:p w14:paraId="68EED9A8">
            <w:pPr>
              <w:spacing w:line="360" w:lineRule="auto"/>
              <w:jc w:val="center"/>
              <w:rPr>
                <w:rFonts w:hint="eastAsia" w:ascii="宋体" w:hAnsi="宋体"/>
                <w:bCs/>
                <w:color w:val="auto"/>
                <w:szCs w:val="21"/>
                <w:highlight w:val="none"/>
              </w:rPr>
            </w:pPr>
          </w:p>
        </w:tc>
        <w:tc>
          <w:tcPr>
            <w:tcW w:w="1593" w:type="dxa"/>
            <w:vAlign w:val="center"/>
          </w:tcPr>
          <w:p w14:paraId="2E20EB62">
            <w:pPr>
              <w:spacing w:line="360" w:lineRule="auto"/>
              <w:jc w:val="center"/>
              <w:rPr>
                <w:rFonts w:hint="eastAsia" w:ascii="宋体" w:hAnsi="宋体"/>
                <w:bCs/>
                <w:color w:val="auto"/>
                <w:szCs w:val="21"/>
                <w:highlight w:val="none"/>
              </w:rPr>
            </w:pPr>
          </w:p>
        </w:tc>
        <w:tc>
          <w:tcPr>
            <w:tcW w:w="1317" w:type="dxa"/>
            <w:vAlign w:val="center"/>
          </w:tcPr>
          <w:p w14:paraId="3FF2D0EA">
            <w:pPr>
              <w:spacing w:line="360" w:lineRule="auto"/>
              <w:jc w:val="center"/>
              <w:rPr>
                <w:rFonts w:hint="eastAsia" w:ascii="宋体" w:hAnsi="宋体"/>
                <w:bCs/>
                <w:color w:val="auto"/>
                <w:szCs w:val="21"/>
                <w:highlight w:val="none"/>
              </w:rPr>
            </w:pPr>
          </w:p>
        </w:tc>
        <w:tc>
          <w:tcPr>
            <w:tcW w:w="1062" w:type="dxa"/>
            <w:vAlign w:val="center"/>
          </w:tcPr>
          <w:p w14:paraId="61457154">
            <w:pPr>
              <w:spacing w:line="360" w:lineRule="auto"/>
              <w:jc w:val="center"/>
              <w:rPr>
                <w:rFonts w:hint="eastAsia" w:ascii="宋体" w:hAnsi="宋体"/>
                <w:bCs/>
                <w:color w:val="auto"/>
                <w:szCs w:val="21"/>
                <w:highlight w:val="none"/>
              </w:rPr>
            </w:pPr>
          </w:p>
        </w:tc>
        <w:tc>
          <w:tcPr>
            <w:tcW w:w="1305" w:type="dxa"/>
            <w:vAlign w:val="center"/>
          </w:tcPr>
          <w:p w14:paraId="401998EE">
            <w:pPr>
              <w:spacing w:line="360" w:lineRule="auto"/>
              <w:jc w:val="center"/>
              <w:rPr>
                <w:rFonts w:hint="eastAsia" w:ascii="宋体" w:hAnsi="宋体"/>
                <w:bCs/>
                <w:color w:val="auto"/>
                <w:szCs w:val="21"/>
                <w:highlight w:val="none"/>
              </w:rPr>
            </w:pPr>
          </w:p>
        </w:tc>
      </w:tr>
      <w:tr w14:paraId="5F04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4E816016">
            <w:pPr>
              <w:spacing w:line="360" w:lineRule="auto"/>
              <w:jc w:val="center"/>
              <w:rPr>
                <w:rFonts w:hint="eastAsia" w:ascii="宋体" w:hAnsi="宋体"/>
                <w:bCs/>
                <w:color w:val="auto"/>
                <w:szCs w:val="21"/>
                <w:highlight w:val="none"/>
              </w:rPr>
            </w:pPr>
          </w:p>
        </w:tc>
        <w:tc>
          <w:tcPr>
            <w:tcW w:w="3452" w:type="dxa"/>
            <w:vAlign w:val="center"/>
          </w:tcPr>
          <w:p w14:paraId="545010FF">
            <w:pPr>
              <w:spacing w:line="360" w:lineRule="auto"/>
              <w:jc w:val="center"/>
              <w:rPr>
                <w:rFonts w:hint="eastAsia" w:ascii="宋体" w:hAnsi="宋体"/>
                <w:bCs/>
                <w:color w:val="auto"/>
                <w:szCs w:val="21"/>
                <w:highlight w:val="none"/>
              </w:rPr>
            </w:pPr>
          </w:p>
        </w:tc>
        <w:tc>
          <w:tcPr>
            <w:tcW w:w="1593" w:type="dxa"/>
            <w:vAlign w:val="center"/>
          </w:tcPr>
          <w:p w14:paraId="1EA8DAC9">
            <w:pPr>
              <w:spacing w:line="360" w:lineRule="auto"/>
              <w:jc w:val="center"/>
              <w:rPr>
                <w:rFonts w:hint="eastAsia" w:ascii="宋体" w:hAnsi="宋体"/>
                <w:bCs/>
                <w:color w:val="auto"/>
                <w:szCs w:val="21"/>
                <w:highlight w:val="none"/>
              </w:rPr>
            </w:pPr>
          </w:p>
        </w:tc>
        <w:tc>
          <w:tcPr>
            <w:tcW w:w="1317" w:type="dxa"/>
            <w:vAlign w:val="center"/>
          </w:tcPr>
          <w:p w14:paraId="4EDE03D2">
            <w:pPr>
              <w:spacing w:line="360" w:lineRule="auto"/>
              <w:jc w:val="center"/>
              <w:rPr>
                <w:rFonts w:hint="eastAsia" w:ascii="宋体" w:hAnsi="宋体"/>
                <w:bCs/>
                <w:color w:val="auto"/>
                <w:szCs w:val="21"/>
                <w:highlight w:val="none"/>
              </w:rPr>
            </w:pPr>
          </w:p>
        </w:tc>
        <w:tc>
          <w:tcPr>
            <w:tcW w:w="1062" w:type="dxa"/>
            <w:vAlign w:val="center"/>
          </w:tcPr>
          <w:p w14:paraId="36456EF9">
            <w:pPr>
              <w:spacing w:line="360" w:lineRule="auto"/>
              <w:jc w:val="center"/>
              <w:rPr>
                <w:rFonts w:hint="eastAsia" w:ascii="宋体" w:hAnsi="宋体"/>
                <w:bCs/>
                <w:color w:val="auto"/>
                <w:szCs w:val="21"/>
                <w:highlight w:val="none"/>
              </w:rPr>
            </w:pPr>
          </w:p>
        </w:tc>
        <w:tc>
          <w:tcPr>
            <w:tcW w:w="1305" w:type="dxa"/>
            <w:vAlign w:val="center"/>
          </w:tcPr>
          <w:p w14:paraId="20BF1E93">
            <w:pPr>
              <w:spacing w:line="360" w:lineRule="auto"/>
              <w:jc w:val="center"/>
              <w:rPr>
                <w:rFonts w:hint="eastAsia" w:ascii="宋体" w:hAnsi="宋体"/>
                <w:bCs/>
                <w:color w:val="auto"/>
                <w:szCs w:val="21"/>
                <w:highlight w:val="none"/>
              </w:rPr>
            </w:pPr>
          </w:p>
        </w:tc>
      </w:tr>
      <w:tr w14:paraId="75D7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531D810F">
            <w:pPr>
              <w:spacing w:line="360" w:lineRule="auto"/>
              <w:jc w:val="center"/>
              <w:rPr>
                <w:rFonts w:hint="eastAsia" w:ascii="宋体" w:hAnsi="宋体"/>
                <w:bCs/>
                <w:color w:val="auto"/>
                <w:szCs w:val="21"/>
                <w:highlight w:val="none"/>
              </w:rPr>
            </w:pPr>
          </w:p>
        </w:tc>
        <w:tc>
          <w:tcPr>
            <w:tcW w:w="3452" w:type="dxa"/>
            <w:vAlign w:val="center"/>
          </w:tcPr>
          <w:p w14:paraId="2DED086C">
            <w:pPr>
              <w:spacing w:line="360" w:lineRule="auto"/>
              <w:jc w:val="center"/>
              <w:rPr>
                <w:rFonts w:hint="eastAsia" w:ascii="宋体" w:hAnsi="宋体"/>
                <w:bCs/>
                <w:color w:val="auto"/>
                <w:szCs w:val="21"/>
                <w:highlight w:val="none"/>
              </w:rPr>
            </w:pPr>
          </w:p>
        </w:tc>
        <w:tc>
          <w:tcPr>
            <w:tcW w:w="1593" w:type="dxa"/>
            <w:vAlign w:val="center"/>
          </w:tcPr>
          <w:p w14:paraId="7968E741">
            <w:pPr>
              <w:spacing w:line="360" w:lineRule="auto"/>
              <w:jc w:val="center"/>
              <w:rPr>
                <w:rFonts w:hint="eastAsia" w:ascii="宋体" w:hAnsi="宋体"/>
                <w:bCs/>
                <w:color w:val="auto"/>
                <w:szCs w:val="21"/>
                <w:highlight w:val="none"/>
              </w:rPr>
            </w:pPr>
          </w:p>
        </w:tc>
        <w:tc>
          <w:tcPr>
            <w:tcW w:w="1317" w:type="dxa"/>
            <w:vAlign w:val="center"/>
          </w:tcPr>
          <w:p w14:paraId="487CA884">
            <w:pPr>
              <w:spacing w:line="360" w:lineRule="auto"/>
              <w:jc w:val="center"/>
              <w:rPr>
                <w:rFonts w:hint="eastAsia" w:ascii="宋体" w:hAnsi="宋体"/>
                <w:bCs/>
                <w:color w:val="auto"/>
                <w:szCs w:val="21"/>
                <w:highlight w:val="none"/>
              </w:rPr>
            </w:pPr>
          </w:p>
        </w:tc>
        <w:tc>
          <w:tcPr>
            <w:tcW w:w="1062" w:type="dxa"/>
            <w:vAlign w:val="center"/>
          </w:tcPr>
          <w:p w14:paraId="7159AC30">
            <w:pPr>
              <w:spacing w:line="360" w:lineRule="auto"/>
              <w:jc w:val="center"/>
              <w:rPr>
                <w:rFonts w:hint="eastAsia" w:ascii="宋体" w:hAnsi="宋体"/>
                <w:bCs/>
                <w:color w:val="auto"/>
                <w:szCs w:val="21"/>
                <w:highlight w:val="none"/>
              </w:rPr>
            </w:pPr>
          </w:p>
        </w:tc>
        <w:tc>
          <w:tcPr>
            <w:tcW w:w="1305" w:type="dxa"/>
            <w:vAlign w:val="center"/>
          </w:tcPr>
          <w:p w14:paraId="182F9E48">
            <w:pPr>
              <w:spacing w:line="360" w:lineRule="auto"/>
              <w:jc w:val="center"/>
              <w:rPr>
                <w:rFonts w:hint="eastAsia" w:ascii="宋体" w:hAnsi="宋体"/>
                <w:bCs/>
                <w:color w:val="auto"/>
                <w:szCs w:val="21"/>
                <w:highlight w:val="none"/>
              </w:rPr>
            </w:pPr>
          </w:p>
        </w:tc>
      </w:tr>
      <w:tr w14:paraId="43B6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7974EACB">
            <w:pPr>
              <w:spacing w:line="360" w:lineRule="auto"/>
              <w:jc w:val="center"/>
              <w:rPr>
                <w:rFonts w:hint="eastAsia" w:ascii="宋体" w:hAnsi="宋体"/>
                <w:bCs/>
                <w:color w:val="auto"/>
                <w:szCs w:val="21"/>
                <w:highlight w:val="none"/>
              </w:rPr>
            </w:pPr>
          </w:p>
        </w:tc>
        <w:tc>
          <w:tcPr>
            <w:tcW w:w="3452" w:type="dxa"/>
            <w:vAlign w:val="center"/>
          </w:tcPr>
          <w:p w14:paraId="15605A2C">
            <w:pPr>
              <w:spacing w:line="360" w:lineRule="auto"/>
              <w:jc w:val="center"/>
              <w:rPr>
                <w:rFonts w:hint="eastAsia" w:ascii="宋体" w:hAnsi="宋体"/>
                <w:bCs/>
                <w:color w:val="auto"/>
                <w:szCs w:val="21"/>
                <w:highlight w:val="none"/>
              </w:rPr>
            </w:pPr>
          </w:p>
        </w:tc>
        <w:tc>
          <w:tcPr>
            <w:tcW w:w="1593" w:type="dxa"/>
            <w:vAlign w:val="center"/>
          </w:tcPr>
          <w:p w14:paraId="2C6FF72B">
            <w:pPr>
              <w:spacing w:line="360" w:lineRule="auto"/>
              <w:jc w:val="center"/>
              <w:rPr>
                <w:rFonts w:hint="eastAsia" w:ascii="宋体" w:hAnsi="宋体"/>
                <w:bCs/>
                <w:color w:val="auto"/>
                <w:szCs w:val="21"/>
                <w:highlight w:val="none"/>
              </w:rPr>
            </w:pPr>
          </w:p>
        </w:tc>
        <w:tc>
          <w:tcPr>
            <w:tcW w:w="1317" w:type="dxa"/>
            <w:vAlign w:val="center"/>
          </w:tcPr>
          <w:p w14:paraId="5E69F467">
            <w:pPr>
              <w:spacing w:line="360" w:lineRule="auto"/>
              <w:jc w:val="center"/>
              <w:rPr>
                <w:rFonts w:hint="eastAsia" w:ascii="宋体" w:hAnsi="宋体"/>
                <w:bCs/>
                <w:color w:val="auto"/>
                <w:szCs w:val="21"/>
                <w:highlight w:val="none"/>
              </w:rPr>
            </w:pPr>
          </w:p>
        </w:tc>
        <w:tc>
          <w:tcPr>
            <w:tcW w:w="1062" w:type="dxa"/>
            <w:vAlign w:val="center"/>
          </w:tcPr>
          <w:p w14:paraId="21D1EDB5">
            <w:pPr>
              <w:spacing w:line="360" w:lineRule="auto"/>
              <w:jc w:val="center"/>
              <w:rPr>
                <w:rFonts w:hint="eastAsia" w:ascii="宋体" w:hAnsi="宋体"/>
                <w:bCs/>
                <w:color w:val="auto"/>
                <w:szCs w:val="21"/>
                <w:highlight w:val="none"/>
              </w:rPr>
            </w:pPr>
          </w:p>
        </w:tc>
        <w:tc>
          <w:tcPr>
            <w:tcW w:w="1305" w:type="dxa"/>
            <w:vAlign w:val="center"/>
          </w:tcPr>
          <w:p w14:paraId="0D990DE0">
            <w:pPr>
              <w:spacing w:line="360" w:lineRule="auto"/>
              <w:jc w:val="center"/>
              <w:rPr>
                <w:rFonts w:hint="eastAsia" w:ascii="宋体" w:hAnsi="宋体"/>
                <w:bCs/>
                <w:color w:val="auto"/>
                <w:szCs w:val="21"/>
                <w:highlight w:val="none"/>
              </w:rPr>
            </w:pPr>
          </w:p>
        </w:tc>
      </w:tr>
      <w:tr w14:paraId="02FB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39D24F1B">
            <w:pPr>
              <w:spacing w:line="360" w:lineRule="auto"/>
              <w:jc w:val="center"/>
              <w:rPr>
                <w:rFonts w:hint="eastAsia" w:ascii="宋体" w:hAnsi="宋体"/>
                <w:bCs/>
                <w:color w:val="auto"/>
                <w:szCs w:val="21"/>
                <w:highlight w:val="none"/>
              </w:rPr>
            </w:pPr>
          </w:p>
        </w:tc>
        <w:tc>
          <w:tcPr>
            <w:tcW w:w="3452" w:type="dxa"/>
            <w:vAlign w:val="center"/>
          </w:tcPr>
          <w:p w14:paraId="54319BCB">
            <w:pPr>
              <w:spacing w:line="360" w:lineRule="auto"/>
              <w:jc w:val="center"/>
              <w:rPr>
                <w:rFonts w:hint="eastAsia" w:ascii="宋体" w:hAnsi="宋体"/>
                <w:bCs/>
                <w:color w:val="auto"/>
                <w:szCs w:val="21"/>
                <w:highlight w:val="none"/>
              </w:rPr>
            </w:pPr>
          </w:p>
        </w:tc>
        <w:tc>
          <w:tcPr>
            <w:tcW w:w="1593" w:type="dxa"/>
            <w:vAlign w:val="center"/>
          </w:tcPr>
          <w:p w14:paraId="0E32A48C">
            <w:pPr>
              <w:spacing w:line="360" w:lineRule="auto"/>
              <w:jc w:val="center"/>
              <w:rPr>
                <w:rFonts w:hint="eastAsia" w:ascii="宋体" w:hAnsi="宋体"/>
                <w:bCs/>
                <w:color w:val="auto"/>
                <w:szCs w:val="21"/>
                <w:highlight w:val="none"/>
              </w:rPr>
            </w:pPr>
          </w:p>
        </w:tc>
        <w:tc>
          <w:tcPr>
            <w:tcW w:w="1317" w:type="dxa"/>
            <w:vAlign w:val="center"/>
          </w:tcPr>
          <w:p w14:paraId="47DF549E">
            <w:pPr>
              <w:spacing w:line="360" w:lineRule="auto"/>
              <w:jc w:val="center"/>
              <w:rPr>
                <w:rFonts w:hint="eastAsia" w:ascii="宋体" w:hAnsi="宋体"/>
                <w:bCs/>
                <w:color w:val="auto"/>
                <w:szCs w:val="21"/>
                <w:highlight w:val="none"/>
              </w:rPr>
            </w:pPr>
          </w:p>
        </w:tc>
        <w:tc>
          <w:tcPr>
            <w:tcW w:w="1062" w:type="dxa"/>
            <w:vAlign w:val="center"/>
          </w:tcPr>
          <w:p w14:paraId="5DBE0F5B">
            <w:pPr>
              <w:spacing w:line="360" w:lineRule="auto"/>
              <w:jc w:val="center"/>
              <w:rPr>
                <w:rFonts w:hint="eastAsia" w:ascii="宋体" w:hAnsi="宋体"/>
                <w:bCs/>
                <w:color w:val="auto"/>
                <w:szCs w:val="21"/>
                <w:highlight w:val="none"/>
              </w:rPr>
            </w:pPr>
          </w:p>
        </w:tc>
        <w:tc>
          <w:tcPr>
            <w:tcW w:w="1305" w:type="dxa"/>
            <w:vAlign w:val="center"/>
          </w:tcPr>
          <w:p w14:paraId="5F600DB8">
            <w:pPr>
              <w:spacing w:line="360" w:lineRule="auto"/>
              <w:jc w:val="center"/>
              <w:rPr>
                <w:rFonts w:hint="eastAsia" w:ascii="宋体" w:hAnsi="宋体"/>
                <w:bCs/>
                <w:color w:val="auto"/>
                <w:szCs w:val="21"/>
                <w:highlight w:val="none"/>
              </w:rPr>
            </w:pPr>
          </w:p>
        </w:tc>
      </w:tr>
      <w:tr w14:paraId="76B1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785756F1">
            <w:pPr>
              <w:spacing w:line="360" w:lineRule="auto"/>
              <w:jc w:val="center"/>
              <w:rPr>
                <w:rFonts w:hint="eastAsia" w:ascii="宋体" w:hAnsi="宋体"/>
                <w:bCs/>
                <w:color w:val="auto"/>
                <w:szCs w:val="21"/>
                <w:highlight w:val="none"/>
              </w:rPr>
            </w:pPr>
          </w:p>
        </w:tc>
        <w:tc>
          <w:tcPr>
            <w:tcW w:w="3452" w:type="dxa"/>
            <w:vAlign w:val="center"/>
          </w:tcPr>
          <w:p w14:paraId="49AF4BCC">
            <w:pPr>
              <w:spacing w:line="360" w:lineRule="auto"/>
              <w:jc w:val="center"/>
              <w:rPr>
                <w:rFonts w:hint="eastAsia" w:ascii="宋体" w:hAnsi="宋体"/>
                <w:bCs/>
                <w:color w:val="auto"/>
                <w:szCs w:val="21"/>
                <w:highlight w:val="none"/>
              </w:rPr>
            </w:pPr>
          </w:p>
        </w:tc>
        <w:tc>
          <w:tcPr>
            <w:tcW w:w="1593" w:type="dxa"/>
            <w:vAlign w:val="center"/>
          </w:tcPr>
          <w:p w14:paraId="64FB9F68">
            <w:pPr>
              <w:spacing w:line="360" w:lineRule="auto"/>
              <w:jc w:val="center"/>
              <w:rPr>
                <w:rFonts w:hint="eastAsia" w:ascii="宋体" w:hAnsi="宋体"/>
                <w:bCs/>
                <w:color w:val="auto"/>
                <w:szCs w:val="21"/>
                <w:highlight w:val="none"/>
              </w:rPr>
            </w:pPr>
          </w:p>
        </w:tc>
        <w:tc>
          <w:tcPr>
            <w:tcW w:w="1317" w:type="dxa"/>
            <w:vAlign w:val="center"/>
          </w:tcPr>
          <w:p w14:paraId="241F51DE">
            <w:pPr>
              <w:spacing w:line="360" w:lineRule="auto"/>
              <w:jc w:val="center"/>
              <w:rPr>
                <w:rFonts w:hint="eastAsia" w:ascii="宋体" w:hAnsi="宋体"/>
                <w:bCs/>
                <w:color w:val="auto"/>
                <w:szCs w:val="21"/>
                <w:highlight w:val="none"/>
              </w:rPr>
            </w:pPr>
          </w:p>
        </w:tc>
        <w:tc>
          <w:tcPr>
            <w:tcW w:w="1062" w:type="dxa"/>
            <w:vAlign w:val="center"/>
          </w:tcPr>
          <w:p w14:paraId="60947981">
            <w:pPr>
              <w:spacing w:line="360" w:lineRule="auto"/>
              <w:jc w:val="center"/>
              <w:rPr>
                <w:rFonts w:hint="eastAsia" w:ascii="宋体" w:hAnsi="宋体"/>
                <w:bCs/>
                <w:color w:val="auto"/>
                <w:szCs w:val="21"/>
                <w:highlight w:val="none"/>
              </w:rPr>
            </w:pPr>
          </w:p>
        </w:tc>
        <w:tc>
          <w:tcPr>
            <w:tcW w:w="1305" w:type="dxa"/>
            <w:vAlign w:val="center"/>
          </w:tcPr>
          <w:p w14:paraId="3B062B1F">
            <w:pPr>
              <w:spacing w:line="360" w:lineRule="auto"/>
              <w:jc w:val="center"/>
              <w:rPr>
                <w:rFonts w:hint="eastAsia" w:ascii="宋体" w:hAnsi="宋体"/>
                <w:bCs/>
                <w:color w:val="auto"/>
                <w:szCs w:val="21"/>
                <w:highlight w:val="none"/>
              </w:rPr>
            </w:pPr>
          </w:p>
        </w:tc>
      </w:tr>
      <w:tr w14:paraId="5458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73" w:type="dxa"/>
            <w:vAlign w:val="center"/>
          </w:tcPr>
          <w:p w14:paraId="02896C62">
            <w:pPr>
              <w:spacing w:line="360" w:lineRule="auto"/>
              <w:jc w:val="center"/>
              <w:rPr>
                <w:rFonts w:hint="eastAsia" w:ascii="宋体" w:hAnsi="宋体"/>
                <w:bCs/>
                <w:color w:val="auto"/>
                <w:szCs w:val="21"/>
                <w:highlight w:val="none"/>
              </w:rPr>
            </w:pPr>
          </w:p>
        </w:tc>
        <w:tc>
          <w:tcPr>
            <w:tcW w:w="3452" w:type="dxa"/>
            <w:vAlign w:val="center"/>
          </w:tcPr>
          <w:p w14:paraId="6D0F9230">
            <w:pPr>
              <w:spacing w:line="360" w:lineRule="auto"/>
              <w:jc w:val="center"/>
              <w:rPr>
                <w:rFonts w:hint="eastAsia" w:ascii="宋体" w:hAnsi="宋体"/>
                <w:bCs/>
                <w:color w:val="auto"/>
                <w:szCs w:val="21"/>
                <w:highlight w:val="none"/>
              </w:rPr>
            </w:pPr>
          </w:p>
        </w:tc>
        <w:tc>
          <w:tcPr>
            <w:tcW w:w="1593" w:type="dxa"/>
            <w:vAlign w:val="center"/>
          </w:tcPr>
          <w:p w14:paraId="09682A30">
            <w:pPr>
              <w:spacing w:line="360" w:lineRule="auto"/>
              <w:jc w:val="center"/>
              <w:rPr>
                <w:rFonts w:hint="eastAsia" w:ascii="宋体" w:hAnsi="宋体"/>
                <w:bCs/>
                <w:color w:val="auto"/>
                <w:szCs w:val="21"/>
                <w:highlight w:val="none"/>
              </w:rPr>
            </w:pPr>
          </w:p>
        </w:tc>
        <w:tc>
          <w:tcPr>
            <w:tcW w:w="1317" w:type="dxa"/>
            <w:vAlign w:val="center"/>
          </w:tcPr>
          <w:p w14:paraId="7C272975">
            <w:pPr>
              <w:spacing w:line="360" w:lineRule="auto"/>
              <w:jc w:val="center"/>
              <w:rPr>
                <w:rFonts w:hint="eastAsia" w:ascii="宋体" w:hAnsi="宋体"/>
                <w:bCs/>
                <w:color w:val="auto"/>
                <w:szCs w:val="21"/>
                <w:highlight w:val="none"/>
              </w:rPr>
            </w:pPr>
          </w:p>
        </w:tc>
        <w:tc>
          <w:tcPr>
            <w:tcW w:w="1062" w:type="dxa"/>
            <w:vAlign w:val="center"/>
          </w:tcPr>
          <w:p w14:paraId="056E6C49">
            <w:pPr>
              <w:spacing w:line="360" w:lineRule="auto"/>
              <w:jc w:val="center"/>
              <w:rPr>
                <w:rFonts w:hint="eastAsia" w:ascii="宋体" w:hAnsi="宋体"/>
                <w:bCs/>
                <w:color w:val="auto"/>
                <w:szCs w:val="21"/>
                <w:highlight w:val="none"/>
              </w:rPr>
            </w:pPr>
          </w:p>
        </w:tc>
        <w:tc>
          <w:tcPr>
            <w:tcW w:w="1305" w:type="dxa"/>
            <w:vAlign w:val="center"/>
          </w:tcPr>
          <w:p w14:paraId="783CECE1">
            <w:pPr>
              <w:spacing w:line="360" w:lineRule="auto"/>
              <w:jc w:val="center"/>
              <w:rPr>
                <w:rFonts w:hint="eastAsia" w:ascii="宋体" w:hAnsi="宋体"/>
                <w:bCs/>
                <w:color w:val="auto"/>
                <w:szCs w:val="21"/>
                <w:highlight w:val="none"/>
              </w:rPr>
            </w:pPr>
          </w:p>
        </w:tc>
      </w:tr>
    </w:tbl>
    <w:p w14:paraId="608FD46E">
      <w:pPr>
        <w:rPr>
          <w:b/>
          <w:bCs/>
          <w:color w:val="auto"/>
          <w:szCs w:val="21"/>
          <w:highlight w:val="none"/>
        </w:rPr>
      </w:pPr>
      <w:r>
        <w:rPr>
          <w:rFonts w:hint="eastAsia"/>
          <w:b/>
          <w:bCs/>
          <w:color w:val="auto"/>
          <w:szCs w:val="21"/>
          <w:highlight w:val="none"/>
        </w:rPr>
        <w:t>注：须提供能力验证报告或证明结果满意的证书复印件，获得不满意结果的或未提供有效证明文件的不得分，证明材料清晰可见，模糊的不得分。</w:t>
      </w:r>
    </w:p>
    <w:p w14:paraId="08D57634">
      <w:pPr>
        <w:pStyle w:val="15"/>
        <w:ind w:left="1260"/>
        <w:rPr>
          <w:color w:val="auto"/>
          <w:highlight w:val="none"/>
        </w:rPr>
      </w:pPr>
    </w:p>
    <w:p w14:paraId="00244E22">
      <w:pPr>
        <w:rPr>
          <w:color w:val="auto"/>
          <w:highlight w:val="none"/>
        </w:rPr>
      </w:pPr>
    </w:p>
    <w:p w14:paraId="0BD62C65">
      <w:pPr>
        <w:pStyle w:val="15"/>
        <w:ind w:left="1260"/>
        <w:rPr>
          <w:color w:val="auto"/>
          <w:highlight w:val="none"/>
        </w:rPr>
      </w:pPr>
    </w:p>
    <w:p w14:paraId="43DFD186">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7C75CA48">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DDE3832">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w:t>
      </w:r>
    </w:p>
    <w:p w14:paraId="611EC2BC">
      <w:pPr>
        <w:pStyle w:val="15"/>
        <w:ind w:left="1260"/>
        <w:jc w:val="center"/>
        <w:rPr>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日期：______年____月____日</w:t>
      </w:r>
    </w:p>
    <w:p w14:paraId="742187B3">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r>
    </w:p>
    <w:p w14:paraId="5D026E70">
      <w:pPr>
        <w:pStyle w:val="79"/>
        <w:ind w:right="420" w:firstLine="3780" w:firstLineChars="1800"/>
        <w:jc w:val="left"/>
        <w:rPr>
          <w:rFonts w:ascii="Microsoft New Tai Lue" w:hAnsi="Microsoft New Tai Lue" w:cs="Microsoft New Tai Lue"/>
          <w:color w:val="auto"/>
          <w:sz w:val="21"/>
          <w:szCs w:val="21"/>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1850CE7C">
      <w:pPr>
        <w:pStyle w:val="31"/>
        <w:spacing w:before="0"/>
        <w:rPr>
          <w:rFonts w:ascii="Microsoft New Tai Lue" w:hAnsi="Microsoft New Tai Lue" w:cs="Microsoft New Tai Lue"/>
          <w:bCs w:val="0"/>
          <w:color w:val="auto"/>
          <w:sz w:val="24"/>
          <w:szCs w:val="24"/>
          <w:highlight w:val="none"/>
        </w:rPr>
      </w:pPr>
      <w:bookmarkStart w:id="229" w:name="_Toc5380"/>
      <w:r>
        <w:rPr>
          <w:rFonts w:hint="eastAsia" w:ascii="Microsoft New Tai Lue" w:hAnsi="Microsoft New Tai Lue" w:cs="Microsoft New Tai Lue"/>
          <w:bCs w:val="0"/>
          <w:color w:val="auto"/>
          <w:sz w:val="24"/>
          <w:szCs w:val="24"/>
          <w:highlight w:val="none"/>
        </w:rPr>
        <w:t>（7）复检能力</w:t>
      </w:r>
      <w:bookmarkEnd w:id="229"/>
    </w:p>
    <w:tbl>
      <w:tblPr>
        <w:tblStyle w:val="3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954"/>
        <w:gridCol w:w="2879"/>
        <w:gridCol w:w="1715"/>
        <w:gridCol w:w="793"/>
      </w:tblGrid>
      <w:tr w14:paraId="4403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585" w:type="dxa"/>
            <w:vAlign w:val="center"/>
          </w:tcPr>
          <w:p w14:paraId="0F8A1C22">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54" w:type="dxa"/>
            <w:vAlign w:val="center"/>
          </w:tcPr>
          <w:p w14:paraId="4065FFD8">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879" w:type="dxa"/>
            <w:vAlign w:val="center"/>
          </w:tcPr>
          <w:p w14:paraId="09E047F9">
            <w:pPr>
              <w:jc w:val="center"/>
              <w:rPr>
                <w:rFonts w:hint="eastAsia" w:ascii="宋体" w:hAnsi="宋体" w:cs="宋体"/>
                <w:color w:val="auto"/>
                <w:szCs w:val="21"/>
                <w:highlight w:val="none"/>
              </w:rPr>
            </w:pPr>
            <w:r>
              <w:rPr>
                <w:rFonts w:hint="eastAsia" w:ascii="宋体" w:hAnsi="宋体" w:cs="宋体"/>
                <w:color w:val="auto"/>
                <w:szCs w:val="21"/>
                <w:highlight w:val="none"/>
              </w:rPr>
              <w:t>内容</w:t>
            </w:r>
          </w:p>
        </w:tc>
        <w:tc>
          <w:tcPr>
            <w:tcW w:w="1715" w:type="dxa"/>
            <w:vAlign w:val="center"/>
          </w:tcPr>
          <w:p w14:paraId="5075E8A1">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93" w:type="dxa"/>
            <w:vAlign w:val="center"/>
          </w:tcPr>
          <w:p w14:paraId="566A3870">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92FE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32CA0B63">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2954" w:type="dxa"/>
            <w:vAlign w:val="center"/>
          </w:tcPr>
          <w:p w14:paraId="0C23B21B">
            <w:pPr>
              <w:jc w:val="left"/>
              <w:rPr>
                <w:rFonts w:hint="eastAsia" w:ascii="宋体" w:hAnsi="宋体" w:cs="宋体"/>
                <w:color w:val="auto"/>
                <w:szCs w:val="21"/>
                <w:highlight w:val="none"/>
              </w:rPr>
            </w:pPr>
            <w:r>
              <w:rPr>
                <w:rFonts w:hint="eastAsia" w:ascii="宋体" w:hAnsi="宋体" w:cs="宋体"/>
                <w:color w:val="auto"/>
                <w:szCs w:val="21"/>
                <w:highlight w:val="none"/>
              </w:rPr>
              <w:t>供应商是否进入市场监管总局、国家卫生健康委和农业农村部公布的食品复检机构名录</w:t>
            </w:r>
          </w:p>
        </w:tc>
        <w:tc>
          <w:tcPr>
            <w:tcW w:w="2879" w:type="dxa"/>
            <w:vAlign w:val="center"/>
          </w:tcPr>
          <w:p w14:paraId="507460D1">
            <w:pPr>
              <w:jc w:val="center"/>
              <w:rPr>
                <w:rFonts w:hint="eastAsia" w:ascii="宋体" w:hAnsi="宋体" w:cs="宋体"/>
                <w:color w:val="auto"/>
                <w:szCs w:val="21"/>
                <w:highlight w:val="none"/>
              </w:rPr>
            </w:pPr>
            <w:r>
              <w:rPr>
                <w:rFonts w:hint="eastAsia" w:ascii="宋体" w:hAnsi="宋体" w:cs="宋体"/>
                <w:color w:val="auto"/>
                <w:szCs w:val="21"/>
                <w:highlight w:val="none"/>
              </w:rPr>
              <w:t>是/</w:t>
            </w:r>
            <w:r>
              <w:rPr>
                <w:rFonts w:ascii="宋体" w:hAnsi="宋体" w:cs="宋体"/>
                <w:color w:val="auto"/>
                <w:szCs w:val="21"/>
                <w:highlight w:val="none"/>
              </w:rPr>
              <w:t>否</w:t>
            </w:r>
          </w:p>
        </w:tc>
        <w:tc>
          <w:tcPr>
            <w:tcW w:w="1715" w:type="dxa"/>
            <w:vAlign w:val="center"/>
          </w:tcPr>
          <w:p w14:paraId="1BB315CF">
            <w:pPr>
              <w:jc w:val="center"/>
              <w:rPr>
                <w:rFonts w:hint="eastAsia" w:ascii="宋体" w:hAnsi="宋体" w:cs="宋体"/>
                <w:color w:val="auto"/>
                <w:szCs w:val="21"/>
                <w:highlight w:val="none"/>
              </w:rPr>
            </w:pPr>
          </w:p>
        </w:tc>
        <w:tc>
          <w:tcPr>
            <w:tcW w:w="793" w:type="dxa"/>
            <w:vAlign w:val="center"/>
          </w:tcPr>
          <w:p w14:paraId="40585E8C">
            <w:pPr>
              <w:jc w:val="center"/>
              <w:rPr>
                <w:rFonts w:hint="eastAsia" w:ascii="宋体" w:hAnsi="宋体" w:cs="宋体"/>
                <w:color w:val="auto"/>
                <w:szCs w:val="21"/>
                <w:highlight w:val="none"/>
              </w:rPr>
            </w:pPr>
          </w:p>
        </w:tc>
      </w:tr>
      <w:tr w14:paraId="7F56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5E5B9199">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2954" w:type="dxa"/>
            <w:vAlign w:val="center"/>
          </w:tcPr>
          <w:p w14:paraId="79ED8128">
            <w:pPr>
              <w:jc w:val="left"/>
              <w:rPr>
                <w:rFonts w:hint="eastAsia" w:ascii="宋体" w:hAnsi="宋体" w:cs="宋体"/>
                <w:color w:val="auto"/>
                <w:szCs w:val="21"/>
                <w:highlight w:val="none"/>
              </w:rPr>
            </w:pPr>
            <w:r>
              <w:rPr>
                <w:rFonts w:hint="eastAsia" w:ascii="宋体" w:hAnsi="宋体" w:cs="宋体"/>
                <w:color w:val="auto"/>
                <w:szCs w:val="21"/>
                <w:highlight w:val="none"/>
              </w:rPr>
              <w:t>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月1日以来，累计开展复检的情况（以出具复检报告时间为准）</w:t>
            </w:r>
          </w:p>
        </w:tc>
        <w:tc>
          <w:tcPr>
            <w:tcW w:w="2879" w:type="dxa"/>
            <w:vAlign w:val="center"/>
          </w:tcPr>
          <w:p w14:paraId="2780CEEC">
            <w:pPr>
              <w:jc w:val="center"/>
              <w:rPr>
                <w:rFonts w:hint="eastAsia" w:ascii="宋体" w:hAnsi="宋体" w:cs="宋体"/>
                <w:color w:val="auto"/>
                <w:szCs w:val="21"/>
                <w:highlight w:val="none"/>
                <w:u w:val="single"/>
              </w:rPr>
            </w:pPr>
            <w:r>
              <w:rPr>
                <w:rFonts w:hint="eastAsia" w:ascii="宋体" w:hAnsi="宋体" w:cs="宋体"/>
                <w:color w:val="auto"/>
                <w:szCs w:val="21"/>
                <w:highlight w:val="none"/>
              </w:rPr>
              <w:t>食品复检报告量：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tc>
        <w:tc>
          <w:tcPr>
            <w:tcW w:w="1715" w:type="dxa"/>
            <w:vAlign w:val="center"/>
          </w:tcPr>
          <w:p w14:paraId="138F0316">
            <w:pPr>
              <w:jc w:val="center"/>
              <w:rPr>
                <w:rFonts w:hint="eastAsia" w:ascii="宋体" w:hAnsi="宋体" w:cs="宋体"/>
                <w:color w:val="auto"/>
                <w:szCs w:val="21"/>
                <w:highlight w:val="none"/>
              </w:rPr>
            </w:pPr>
          </w:p>
        </w:tc>
        <w:tc>
          <w:tcPr>
            <w:tcW w:w="793" w:type="dxa"/>
            <w:vAlign w:val="center"/>
          </w:tcPr>
          <w:p w14:paraId="7076242D">
            <w:pPr>
              <w:jc w:val="center"/>
              <w:rPr>
                <w:rFonts w:hint="eastAsia" w:ascii="宋体" w:hAnsi="宋体" w:cs="宋体"/>
                <w:color w:val="auto"/>
                <w:szCs w:val="21"/>
                <w:highlight w:val="none"/>
              </w:rPr>
            </w:pPr>
          </w:p>
        </w:tc>
      </w:tr>
    </w:tbl>
    <w:p w14:paraId="64213EE5">
      <w:pPr>
        <w:rPr>
          <w:rFonts w:hint="eastAsia"/>
          <w:b/>
          <w:bCs/>
          <w:color w:val="auto"/>
          <w:szCs w:val="21"/>
          <w:highlight w:val="none"/>
        </w:rPr>
      </w:pPr>
      <w:r>
        <w:rPr>
          <w:rFonts w:hint="eastAsia"/>
          <w:b/>
          <w:bCs/>
          <w:color w:val="auto"/>
          <w:szCs w:val="21"/>
          <w:highlight w:val="none"/>
        </w:rPr>
        <w:t>注：1.须提供复检机构证明材料或其他有效证明材料，证明材料清晰可见，模糊的不得分；</w:t>
      </w:r>
    </w:p>
    <w:p w14:paraId="60293D08">
      <w:pPr>
        <w:numPr>
          <w:ilvl w:val="-1"/>
          <w:numId w:val="0"/>
        </w:numPr>
        <w:rPr>
          <w:rFonts w:hint="eastAsia"/>
          <w:b/>
          <w:bCs/>
          <w:color w:val="auto"/>
          <w:szCs w:val="21"/>
          <w:highlight w:val="none"/>
          <w:lang w:val="zh-CN"/>
        </w:rPr>
      </w:pPr>
      <w:r>
        <w:rPr>
          <w:rFonts w:hint="eastAsia"/>
          <w:b/>
          <w:bCs/>
          <w:color w:val="auto"/>
          <w:szCs w:val="21"/>
          <w:highlight w:val="none"/>
          <w:lang w:val="en-US" w:eastAsia="zh-CN"/>
        </w:rPr>
        <w:t>2.</w:t>
      </w:r>
      <w:r>
        <w:rPr>
          <w:rFonts w:hint="eastAsia"/>
          <w:b/>
          <w:bCs/>
          <w:color w:val="auto"/>
          <w:szCs w:val="21"/>
          <w:highlight w:val="none"/>
        </w:rPr>
        <w:t>须提供复检报告复印件或其他有效证明材料，证明材料清晰可见，模糊的不得分。</w:t>
      </w:r>
    </w:p>
    <w:p w14:paraId="5BF1B0BA">
      <w:pPr>
        <w:pStyle w:val="15"/>
        <w:ind w:left="0" w:leftChars="0"/>
        <w:rPr>
          <w:color w:val="auto"/>
          <w:highlight w:val="none"/>
        </w:rPr>
      </w:pPr>
    </w:p>
    <w:p w14:paraId="0E1F2E0C">
      <w:pPr>
        <w:rPr>
          <w:color w:val="auto"/>
          <w:highlight w:val="none"/>
        </w:rPr>
      </w:pPr>
    </w:p>
    <w:p w14:paraId="0CC32813">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3CA2C2A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7959B5A">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w:t>
      </w:r>
    </w:p>
    <w:p w14:paraId="6D9F32B9">
      <w:pPr>
        <w:ind w:firstLine="3780" w:firstLineChars="1800"/>
        <w:rPr>
          <w:color w:val="auto"/>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ascii="Microsoft New Tai Lue" w:hAnsi="Microsoft New Tai Lue" w:cs="Microsoft New Tai Lue"/>
          <w:color w:val="auto"/>
          <w:szCs w:val="21"/>
          <w:highlight w:val="none"/>
        </w:rPr>
        <w:t>日期：______年____月____日</w:t>
      </w:r>
    </w:p>
    <w:p w14:paraId="34195B6B">
      <w:pPr>
        <w:pStyle w:val="31"/>
        <w:rPr>
          <w:rFonts w:ascii="Microsoft New Tai Lue" w:hAnsi="Microsoft New Tai Lue" w:cs="Microsoft New Tai Lue"/>
          <w:color w:val="auto"/>
          <w:sz w:val="24"/>
          <w:szCs w:val="24"/>
          <w:highlight w:val="none"/>
        </w:rPr>
      </w:pPr>
      <w:bookmarkStart w:id="230" w:name="_Toc23476"/>
      <w:r>
        <w:rPr>
          <w:rFonts w:hint="eastAsia" w:ascii="Microsoft New Tai Lue" w:hAnsi="Microsoft New Tai Lue" w:cs="Microsoft New Tai Lue"/>
          <w:color w:val="auto"/>
          <w:sz w:val="24"/>
          <w:szCs w:val="24"/>
          <w:highlight w:val="none"/>
        </w:rPr>
        <w:t>（8）合格备份样品再利用工作情况</w:t>
      </w:r>
      <w:bookmarkEnd w:id="230"/>
    </w:p>
    <w:p w14:paraId="78223B2D">
      <w:pPr>
        <w:ind w:firstLine="420" w:firstLineChars="200"/>
        <w:rPr>
          <w:color w:val="auto"/>
          <w:highlight w:val="none"/>
        </w:rPr>
      </w:pPr>
      <w:r>
        <w:rPr>
          <w:rFonts w:hint="eastAsia"/>
          <w:color w:val="auto"/>
          <w:highlight w:val="none"/>
        </w:rPr>
        <w:t>自202</w:t>
      </w:r>
      <w:r>
        <w:rPr>
          <w:rFonts w:hint="eastAsia"/>
          <w:color w:val="auto"/>
          <w:highlight w:val="none"/>
          <w:lang w:val="en-US" w:eastAsia="zh-CN"/>
        </w:rPr>
        <w:t>5</w:t>
      </w:r>
      <w:r>
        <w:rPr>
          <w:rFonts w:hint="eastAsia"/>
          <w:color w:val="auto"/>
          <w:highlight w:val="none"/>
        </w:rPr>
        <w:t>年</w:t>
      </w:r>
      <w:r>
        <w:rPr>
          <w:rFonts w:hint="eastAsia"/>
          <w:color w:val="auto"/>
          <w:highlight w:val="none"/>
          <w:lang w:val="en-US" w:eastAsia="zh-CN"/>
        </w:rPr>
        <w:t>7</w:t>
      </w:r>
      <w:r>
        <w:rPr>
          <w:rFonts w:hint="eastAsia"/>
          <w:color w:val="auto"/>
          <w:highlight w:val="none"/>
        </w:rPr>
        <w:t>月1日以来，</w:t>
      </w:r>
      <w:r>
        <w:rPr>
          <w:rFonts w:hint="eastAsia" w:ascii="Microsoft New Tai Lue" w:hAnsi="Microsoft New Tai Lue" w:cs="Microsoft New Tai Lue"/>
          <w:color w:val="auto"/>
          <w:sz w:val="21"/>
          <w:szCs w:val="21"/>
          <w:highlight w:val="none"/>
        </w:rPr>
        <w:t>供应商</w:t>
      </w:r>
      <w:r>
        <w:rPr>
          <w:rFonts w:hint="eastAsia"/>
          <w:color w:val="auto"/>
          <w:highlight w:val="none"/>
        </w:rPr>
        <w:t>：</w:t>
      </w:r>
    </w:p>
    <w:tbl>
      <w:tblPr>
        <w:tblStyle w:val="34"/>
        <w:tblW w:w="8948" w:type="dxa"/>
        <w:jc w:val="center"/>
        <w:tblLayout w:type="autofit"/>
        <w:tblCellMar>
          <w:top w:w="0" w:type="dxa"/>
          <w:left w:w="108" w:type="dxa"/>
          <w:bottom w:w="0" w:type="dxa"/>
          <w:right w:w="108" w:type="dxa"/>
        </w:tblCellMar>
      </w:tblPr>
      <w:tblGrid>
        <w:gridCol w:w="4673"/>
        <w:gridCol w:w="2410"/>
        <w:gridCol w:w="1865"/>
      </w:tblGrid>
      <w:tr w14:paraId="621F374D">
        <w:tblPrEx>
          <w:tblCellMar>
            <w:top w:w="0" w:type="dxa"/>
            <w:left w:w="108" w:type="dxa"/>
            <w:bottom w:w="0" w:type="dxa"/>
            <w:right w:w="108" w:type="dxa"/>
          </w:tblCellMar>
        </w:tblPrEx>
        <w:trPr>
          <w:jc w:val="center"/>
        </w:trPr>
        <w:tc>
          <w:tcPr>
            <w:tcW w:w="4673" w:type="dxa"/>
            <w:tcBorders>
              <w:top w:val="single" w:color="auto" w:sz="4" w:space="0"/>
              <w:left w:val="single" w:color="auto" w:sz="4" w:space="0"/>
              <w:bottom w:val="single" w:color="auto" w:sz="4" w:space="0"/>
              <w:right w:val="single" w:color="auto" w:sz="4" w:space="0"/>
            </w:tcBorders>
            <w:vAlign w:val="center"/>
          </w:tcPr>
          <w:p w14:paraId="40F30343">
            <w:pPr>
              <w:spacing w:line="380" w:lineRule="exact"/>
              <w:jc w:val="center"/>
              <w:rPr>
                <w:rFonts w:hint="eastAsia" w:ascii="宋体" w:hAnsi="宋体"/>
                <w:color w:val="auto"/>
                <w:szCs w:val="21"/>
                <w:highlight w:val="none"/>
              </w:rPr>
            </w:pPr>
            <w:r>
              <w:rPr>
                <w:rFonts w:hint="eastAsia" w:ascii="Microsoft New Tai Lue" w:hAnsi="Microsoft New Tai Lue" w:cs="Microsoft New Tai Lue"/>
                <w:color w:val="auto"/>
                <w:szCs w:val="21"/>
                <w:highlight w:val="none"/>
              </w:rPr>
              <w:t>合格备份样品再利用工作情况</w:t>
            </w:r>
          </w:p>
        </w:tc>
        <w:tc>
          <w:tcPr>
            <w:tcW w:w="2410" w:type="dxa"/>
            <w:tcBorders>
              <w:top w:val="single" w:color="auto" w:sz="4" w:space="0"/>
              <w:left w:val="single" w:color="auto" w:sz="4" w:space="0"/>
              <w:bottom w:val="single" w:color="auto" w:sz="4" w:space="0"/>
              <w:right w:val="single" w:color="auto" w:sz="4" w:space="0"/>
            </w:tcBorders>
            <w:vAlign w:val="center"/>
          </w:tcPr>
          <w:p w14:paraId="531B2F00">
            <w:pPr>
              <w:spacing w:line="380" w:lineRule="exact"/>
              <w:jc w:val="center"/>
              <w:rPr>
                <w:rFonts w:hint="eastAsia" w:ascii="宋体" w:hAnsi="宋体"/>
                <w:color w:val="auto"/>
                <w:highlight w:val="none"/>
              </w:rPr>
            </w:pPr>
            <w:r>
              <w:rPr>
                <w:rFonts w:hint="eastAsia" w:ascii="宋体" w:hAnsi="宋体"/>
                <w:color w:val="auto"/>
                <w:highlight w:val="none"/>
              </w:rPr>
              <w:t>证明材料名称</w:t>
            </w:r>
          </w:p>
        </w:tc>
        <w:tc>
          <w:tcPr>
            <w:tcW w:w="1865" w:type="dxa"/>
            <w:tcBorders>
              <w:top w:val="single" w:color="auto" w:sz="4" w:space="0"/>
              <w:left w:val="single" w:color="auto" w:sz="4" w:space="0"/>
              <w:bottom w:val="single" w:color="auto" w:sz="4" w:space="0"/>
              <w:right w:val="single" w:color="auto" w:sz="4" w:space="0"/>
            </w:tcBorders>
            <w:vAlign w:val="center"/>
          </w:tcPr>
          <w:p w14:paraId="09ABFC0E">
            <w:pPr>
              <w:spacing w:line="380" w:lineRule="exact"/>
              <w:jc w:val="center"/>
              <w:rPr>
                <w:rFonts w:hint="eastAsia" w:ascii="宋体" w:hAnsi="宋体"/>
                <w:color w:val="auto"/>
                <w:highlight w:val="none"/>
              </w:rPr>
            </w:pPr>
            <w:r>
              <w:rPr>
                <w:rFonts w:hint="eastAsia" w:ascii="宋体" w:hAnsi="宋体"/>
                <w:color w:val="auto"/>
                <w:highlight w:val="none"/>
              </w:rPr>
              <w:t>在投标文件中的页码位置</w:t>
            </w:r>
          </w:p>
        </w:tc>
      </w:tr>
      <w:tr w14:paraId="4D9A3851">
        <w:tblPrEx>
          <w:tblCellMar>
            <w:top w:w="0" w:type="dxa"/>
            <w:left w:w="108" w:type="dxa"/>
            <w:bottom w:w="0" w:type="dxa"/>
            <w:right w:w="108" w:type="dxa"/>
          </w:tblCellMar>
        </w:tblPrEx>
        <w:trPr>
          <w:trHeight w:val="638" w:hRule="atLeast"/>
          <w:jc w:val="center"/>
        </w:trPr>
        <w:tc>
          <w:tcPr>
            <w:tcW w:w="4673" w:type="dxa"/>
            <w:tcBorders>
              <w:top w:val="single" w:color="auto" w:sz="4" w:space="0"/>
              <w:left w:val="single" w:color="auto" w:sz="4" w:space="0"/>
              <w:bottom w:val="single" w:color="auto" w:sz="4" w:space="0"/>
              <w:right w:val="single" w:color="auto" w:sz="4" w:space="0"/>
            </w:tcBorders>
            <w:vAlign w:val="center"/>
          </w:tcPr>
          <w:p w14:paraId="1BE8F9EB">
            <w:pPr>
              <w:spacing w:line="380" w:lineRule="exact"/>
              <w:jc w:val="left"/>
              <w:rPr>
                <w:rFonts w:hint="eastAsia" w:ascii="宋体" w:hAnsi="宋体"/>
                <w:color w:val="auto"/>
                <w:highlight w:val="none"/>
              </w:rPr>
            </w:pPr>
            <w:r>
              <w:rPr>
                <w:rFonts w:hint="eastAsia" w:ascii="宋体" w:hAnsi="宋体"/>
                <w:color w:val="auto"/>
                <w:highlight w:val="none"/>
              </w:rPr>
              <w:t>已建立抽检合格备份样品再利用工作制度机制的</w:t>
            </w:r>
          </w:p>
        </w:tc>
        <w:tc>
          <w:tcPr>
            <w:tcW w:w="2410" w:type="dxa"/>
            <w:tcBorders>
              <w:top w:val="single" w:color="auto" w:sz="4" w:space="0"/>
              <w:left w:val="single" w:color="auto" w:sz="4" w:space="0"/>
              <w:bottom w:val="single" w:color="auto" w:sz="4" w:space="0"/>
              <w:right w:val="single" w:color="auto" w:sz="4" w:space="0"/>
            </w:tcBorders>
            <w:vAlign w:val="center"/>
          </w:tcPr>
          <w:p w14:paraId="5448AA8E">
            <w:pPr>
              <w:spacing w:line="380" w:lineRule="exact"/>
              <w:jc w:val="left"/>
              <w:rPr>
                <w:rFonts w:hint="eastAsia" w:ascii="宋体" w:hAnsi="宋体"/>
                <w:color w:val="auto"/>
                <w:highlight w:val="none"/>
              </w:rPr>
            </w:pPr>
          </w:p>
        </w:tc>
        <w:tc>
          <w:tcPr>
            <w:tcW w:w="1865" w:type="dxa"/>
            <w:tcBorders>
              <w:top w:val="single" w:color="auto" w:sz="4" w:space="0"/>
              <w:left w:val="single" w:color="auto" w:sz="4" w:space="0"/>
              <w:bottom w:val="single" w:color="auto" w:sz="4" w:space="0"/>
              <w:right w:val="single" w:color="auto" w:sz="4" w:space="0"/>
            </w:tcBorders>
            <w:vAlign w:val="center"/>
          </w:tcPr>
          <w:p w14:paraId="2FBF5E4E">
            <w:pPr>
              <w:spacing w:line="380" w:lineRule="exact"/>
              <w:jc w:val="left"/>
              <w:rPr>
                <w:rFonts w:hint="eastAsia" w:ascii="宋体" w:hAnsi="宋体"/>
                <w:color w:val="auto"/>
                <w:highlight w:val="none"/>
              </w:rPr>
            </w:pPr>
          </w:p>
        </w:tc>
      </w:tr>
      <w:tr w14:paraId="4C6CA36B">
        <w:tblPrEx>
          <w:tblCellMar>
            <w:top w:w="0" w:type="dxa"/>
            <w:left w:w="108" w:type="dxa"/>
            <w:bottom w:w="0" w:type="dxa"/>
            <w:right w:w="108" w:type="dxa"/>
          </w:tblCellMar>
        </w:tblPrEx>
        <w:trPr>
          <w:trHeight w:val="578" w:hRule="atLeast"/>
          <w:jc w:val="center"/>
        </w:trPr>
        <w:tc>
          <w:tcPr>
            <w:tcW w:w="4673" w:type="dxa"/>
            <w:tcBorders>
              <w:top w:val="single" w:color="auto" w:sz="4" w:space="0"/>
              <w:left w:val="single" w:color="auto" w:sz="4" w:space="0"/>
              <w:bottom w:val="single" w:color="auto" w:sz="4" w:space="0"/>
              <w:right w:val="single" w:color="auto" w:sz="4" w:space="0"/>
            </w:tcBorders>
            <w:vAlign w:val="center"/>
          </w:tcPr>
          <w:p w14:paraId="6B147812">
            <w:pPr>
              <w:spacing w:line="380" w:lineRule="exact"/>
              <w:jc w:val="left"/>
              <w:rPr>
                <w:rFonts w:hint="eastAsia" w:ascii="宋体" w:hAnsi="宋体"/>
                <w:color w:val="auto"/>
                <w:highlight w:val="none"/>
              </w:rPr>
            </w:pPr>
            <w:r>
              <w:rPr>
                <w:rFonts w:hint="eastAsia" w:ascii="宋体" w:hAnsi="宋体"/>
                <w:color w:val="auto"/>
                <w:kern w:val="0"/>
                <w:szCs w:val="21"/>
                <w:highlight w:val="none"/>
                <w:lang w:val="zh-CN"/>
              </w:rPr>
              <w:t>开展的合格备份样品再利用工作取得良好社会效果的（如媒体报道、受益方出具的感谢信等）</w:t>
            </w:r>
          </w:p>
        </w:tc>
        <w:tc>
          <w:tcPr>
            <w:tcW w:w="2410" w:type="dxa"/>
            <w:tcBorders>
              <w:top w:val="single" w:color="auto" w:sz="4" w:space="0"/>
              <w:left w:val="single" w:color="auto" w:sz="4" w:space="0"/>
              <w:bottom w:val="single" w:color="auto" w:sz="4" w:space="0"/>
              <w:right w:val="single" w:color="auto" w:sz="4" w:space="0"/>
            </w:tcBorders>
            <w:vAlign w:val="center"/>
          </w:tcPr>
          <w:p w14:paraId="7D851CC8">
            <w:pPr>
              <w:spacing w:line="380" w:lineRule="exact"/>
              <w:jc w:val="left"/>
              <w:rPr>
                <w:rFonts w:hint="eastAsia" w:ascii="宋体" w:hAnsi="宋体"/>
                <w:color w:val="auto"/>
                <w:highlight w:val="none"/>
              </w:rPr>
            </w:pPr>
          </w:p>
        </w:tc>
        <w:tc>
          <w:tcPr>
            <w:tcW w:w="1865" w:type="dxa"/>
            <w:tcBorders>
              <w:top w:val="single" w:color="auto" w:sz="4" w:space="0"/>
              <w:left w:val="single" w:color="auto" w:sz="4" w:space="0"/>
              <w:bottom w:val="single" w:color="auto" w:sz="4" w:space="0"/>
              <w:right w:val="single" w:color="auto" w:sz="4" w:space="0"/>
            </w:tcBorders>
            <w:vAlign w:val="center"/>
          </w:tcPr>
          <w:p w14:paraId="55D41A3E">
            <w:pPr>
              <w:spacing w:line="380" w:lineRule="exact"/>
              <w:jc w:val="left"/>
              <w:rPr>
                <w:rFonts w:hint="eastAsia" w:ascii="宋体" w:hAnsi="宋体"/>
                <w:color w:val="auto"/>
                <w:highlight w:val="none"/>
              </w:rPr>
            </w:pPr>
          </w:p>
        </w:tc>
      </w:tr>
    </w:tbl>
    <w:p w14:paraId="707FA81E">
      <w:pPr>
        <w:spacing w:line="380" w:lineRule="exact"/>
        <w:jc w:val="left"/>
        <w:rPr>
          <w:rFonts w:hint="eastAsia" w:ascii="宋体" w:hAnsi="宋体" w:cs="宋体"/>
          <w:b/>
          <w:bCs/>
          <w:color w:val="auto"/>
          <w:szCs w:val="21"/>
          <w:highlight w:val="none"/>
          <w:lang w:val="zh-CN"/>
        </w:rPr>
      </w:pPr>
      <w:r>
        <w:rPr>
          <w:rFonts w:hint="eastAsia"/>
          <w:b/>
          <w:bCs/>
          <w:color w:val="auto"/>
          <w:spacing w:val="-3"/>
          <w:szCs w:val="21"/>
          <w:highlight w:val="none"/>
        </w:rPr>
        <w:t>注：须提供相关工作制度、开展情况介绍、预包装食品备样再利用率、良好的社会效应等证明材料。备样再利用方式包括捐赠、拍卖、义卖等方式。证明材料清晰可见，模糊的不得分。</w:t>
      </w:r>
    </w:p>
    <w:p w14:paraId="01450FA0">
      <w:pPr>
        <w:jc w:val="center"/>
        <w:rPr>
          <w:color w:val="auto"/>
          <w:highlight w:val="none"/>
        </w:rPr>
      </w:pPr>
    </w:p>
    <w:p w14:paraId="25C9CF25">
      <w:pPr>
        <w:pStyle w:val="15"/>
        <w:ind w:left="1260"/>
        <w:rPr>
          <w:color w:val="auto"/>
          <w:highlight w:val="none"/>
        </w:rPr>
      </w:pPr>
    </w:p>
    <w:p w14:paraId="63B87985">
      <w:pPr>
        <w:rPr>
          <w:color w:val="auto"/>
          <w:highlight w:val="none"/>
        </w:rPr>
      </w:pPr>
    </w:p>
    <w:p w14:paraId="18A194F0">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57FDD07F">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3119B0B9">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53942B6">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72B3C130">
      <w:pPr>
        <w:pStyle w:val="31"/>
        <w:spacing w:before="0"/>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color w:val="auto"/>
          <w:highlight w:val="none"/>
        </w:rPr>
        <w:br w:type="page"/>
      </w:r>
    </w:p>
    <w:p w14:paraId="70504EE2">
      <w:pPr>
        <w:pStyle w:val="31"/>
        <w:spacing w:before="0"/>
        <w:rPr>
          <w:rFonts w:ascii="Microsoft New Tai Lue" w:hAnsi="Microsoft New Tai Lue" w:cs="Microsoft New Tai Lue"/>
          <w:bCs w:val="0"/>
          <w:color w:val="auto"/>
          <w:sz w:val="24"/>
          <w:szCs w:val="24"/>
          <w:highlight w:val="none"/>
        </w:rPr>
      </w:pPr>
      <w:bookmarkStart w:id="231" w:name="_Toc23894"/>
      <w:r>
        <w:rPr>
          <w:rFonts w:hint="eastAsia" w:ascii="Microsoft New Tai Lue" w:hAnsi="Microsoft New Tai Lue" w:cs="Microsoft New Tai Lue"/>
          <w:bCs w:val="0"/>
          <w:color w:val="auto"/>
          <w:sz w:val="24"/>
          <w:szCs w:val="24"/>
          <w:highlight w:val="none"/>
        </w:rPr>
        <w:t>（9）管理制度与工作质量</w:t>
      </w:r>
      <w:bookmarkEnd w:id="231"/>
    </w:p>
    <w:p w14:paraId="4FDBFD50">
      <w:pPr>
        <w:pStyle w:val="31"/>
        <w:spacing w:before="0"/>
        <w:rPr>
          <w:rFonts w:ascii="Microsoft New Tai Lue" w:hAnsi="Microsoft New Tai Lue" w:cs="Microsoft New Tai Lue"/>
          <w:bCs w:val="0"/>
          <w:color w:val="auto"/>
          <w:sz w:val="24"/>
          <w:szCs w:val="24"/>
          <w:highlight w:val="none"/>
          <w:lang w:val="zh-CN"/>
        </w:rPr>
      </w:pPr>
      <w:bookmarkStart w:id="232" w:name="_Toc31435"/>
      <w:r>
        <w:rPr>
          <w:rFonts w:hint="eastAsia" w:ascii="Microsoft New Tai Lue" w:hAnsi="Microsoft New Tai Lue" w:cs="Microsoft New Tai Lue"/>
          <w:bCs w:val="0"/>
          <w:color w:val="auto"/>
          <w:sz w:val="24"/>
          <w:szCs w:val="24"/>
          <w:highlight w:val="none"/>
          <w:lang w:val="zh-CN"/>
        </w:rPr>
        <w:t>（</w:t>
      </w:r>
      <w:r>
        <w:rPr>
          <w:rFonts w:hint="eastAsia" w:ascii="Microsoft New Tai Lue" w:hAnsi="Microsoft New Tai Lue" w:cs="Microsoft New Tai Lue"/>
          <w:bCs w:val="0"/>
          <w:color w:val="auto"/>
          <w:sz w:val="24"/>
          <w:szCs w:val="24"/>
          <w:highlight w:val="none"/>
        </w:rPr>
        <w:t>9-1</w:t>
      </w:r>
      <w:r>
        <w:rPr>
          <w:rFonts w:hint="eastAsia" w:ascii="Microsoft New Tai Lue" w:hAnsi="Microsoft New Tai Lue" w:cs="Microsoft New Tai Lue"/>
          <w:bCs w:val="0"/>
          <w:color w:val="auto"/>
          <w:sz w:val="24"/>
          <w:szCs w:val="24"/>
          <w:highlight w:val="none"/>
          <w:lang w:val="zh-CN"/>
        </w:rPr>
        <w:t>）管理制度</w:t>
      </w:r>
      <w:bookmarkEnd w:id="232"/>
    </w:p>
    <w:p w14:paraId="300A4782">
      <w:pPr>
        <w:ind w:firstLine="420" w:firstLineChars="200"/>
        <w:rPr>
          <w:bCs/>
          <w:color w:val="auto"/>
          <w:szCs w:val="21"/>
          <w:highlight w:val="none"/>
        </w:rPr>
      </w:pPr>
      <w:r>
        <w:rPr>
          <w:rFonts w:hint="eastAsia"/>
          <w:bCs/>
          <w:color w:val="auto"/>
          <w:szCs w:val="21"/>
          <w:highlight w:val="none"/>
        </w:rPr>
        <w:t>依据《食品安全抽样检验管理办法》等法律法规规章，建立健全相关制度。（12个方面为：抽样管理、人员管理、培训、样品管理、复验、信息报送、保密、回避、检验责任追究、档案管理、食品安全舆情应急检验预案、食品安全风险信息报送等制度）</w:t>
      </w:r>
    </w:p>
    <w:tbl>
      <w:tblPr>
        <w:tblStyle w:val="3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3729"/>
        <w:gridCol w:w="3055"/>
      </w:tblGrid>
      <w:tr w14:paraId="1CCB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75" w:type="dxa"/>
            <w:vAlign w:val="center"/>
          </w:tcPr>
          <w:p w14:paraId="0E1CAF8F">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729" w:type="dxa"/>
            <w:vAlign w:val="center"/>
          </w:tcPr>
          <w:p w14:paraId="48022E3B">
            <w:pPr>
              <w:jc w:val="center"/>
              <w:rPr>
                <w:rFonts w:hint="eastAsia" w:ascii="宋体" w:hAnsi="宋体"/>
                <w:color w:val="auto"/>
                <w:szCs w:val="21"/>
                <w:highlight w:val="none"/>
              </w:rPr>
            </w:pPr>
            <w:r>
              <w:rPr>
                <w:rFonts w:hint="eastAsia" w:ascii="宋体" w:hAnsi="宋体"/>
                <w:color w:val="auto"/>
                <w:szCs w:val="21"/>
                <w:highlight w:val="none"/>
              </w:rPr>
              <w:t>制度名称</w:t>
            </w:r>
          </w:p>
        </w:tc>
        <w:tc>
          <w:tcPr>
            <w:tcW w:w="3055" w:type="dxa"/>
            <w:vAlign w:val="center"/>
          </w:tcPr>
          <w:p w14:paraId="4CE5F0BE">
            <w:pPr>
              <w:jc w:val="center"/>
              <w:rPr>
                <w:rFonts w:hint="eastAsia" w:ascii="宋体" w:hAnsi="宋体"/>
                <w:color w:val="auto"/>
                <w:szCs w:val="21"/>
                <w:highlight w:val="none"/>
              </w:rPr>
            </w:pPr>
            <w:r>
              <w:rPr>
                <w:rFonts w:hint="eastAsia" w:ascii="宋体" w:hAnsi="宋体" w:cs="宋体"/>
                <w:color w:val="auto"/>
                <w:szCs w:val="21"/>
                <w:highlight w:val="none"/>
                <w:lang w:val="zh-CN" w:bidi="zh-CN"/>
              </w:rPr>
              <w:t>在投标文件中的页码位置</w:t>
            </w:r>
          </w:p>
        </w:tc>
      </w:tr>
      <w:tr w14:paraId="238C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7816B86A">
            <w:pPr>
              <w:spacing w:line="360" w:lineRule="auto"/>
              <w:jc w:val="center"/>
              <w:rPr>
                <w:rFonts w:hint="eastAsia" w:ascii="宋体" w:hAnsi="宋体"/>
                <w:bCs/>
                <w:color w:val="auto"/>
                <w:szCs w:val="21"/>
                <w:highlight w:val="none"/>
              </w:rPr>
            </w:pPr>
          </w:p>
        </w:tc>
        <w:tc>
          <w:tcPr>
            <w:tcW w:w="3729" w:type="dxa"/>
            <w:vAlign w:val="center"/>
          </w:tcPr>
          <w:p w14:paraId="593FC68B">
            <w:pPr>
              <w:spacing w:line="360" w:lineRule="auto"/>
              <w:jc w:val="center"/>
              <w:rPr>
                <w:rFonts w:hint="eastAsia" w:ascii="宋体" w:hAnsi="宋体"/>
                <w:bCs/>
                <w:color w:val="auto"/>
                <w:szCs w:val="21"/>
                <w:highlight w:val="none"/>
              </w:rPr>
            </w:pPr>
          </w:p>
        </w:tc>
        <w:tc>
          <w:tcPr>
            <w:tcW w:w="3055" w:type="dxa"/>
            <w:vAlign w:val="center"/>
          </w:tcPr>
          <w:p w14:paraId="2ED513C3">
            <w:pPr>
              <w:spacing w:line="360" w:lineRule="auto"/>
              <w:jc w:val="center"/>
              <w:rPr>
                <w:rFonts w:hint="eastAsia" w:ascii="宋体" w:hAnsi="宋体"/>
                <w:bCs/>
                <w:color w:val="auto"/>
                <w:szCs w:val="21"/>
                <w:highlight w:val="none"/>
              </w:rPr>
            </w:pPr>
          </w:p>
        </w:tc>
      </w:tr>
      <w:tr w14:paraId="23D7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D9EC2E8">
            <w:pPr>
              <w:spacing w:line="360" w:lineRule="auto"/>
              <w:jc w:val="center"/>
              <w:rPr>
                <w:rFonts w:hint="eastAsia" w:ascii="宋体" w:hAnsi="宋体"/>
                <w:bCs/>
                <w:color w:val="auto"/>
                <w:szCs w:val="21"/>
                <w:highlight w:val="none"/>
              </w:rPr>
            </w:pPr>
          </w:p>
        </w:tc>
        <w:tc>
          <w:tcPr>
            <w:tcW w:w="3729" w:type="dxa"/>
            <w:vAlign w:val="center"/>
          </w:tcPr>
          <w:p w14:paraId="046D5A6E">
            <w:pPr>
              <w:spacing w:line="360" w:lineRule="auto"/>
              <w:jc w:val="center"/>
              <w:rPr>
                <w:rFonts w:hint="eastAsia" w:ascii="宋体" w:hAnsi="宋体"/>
                <w:bCs/>
                <w:color w:val="auto"/>
                <w:szCs w:val="21"/>
                <w:highlight w:val="none"/>
              </w:rPr>
            </w:pPr>
          </w:p>
        </w:tc>
        <w:tc>
          <w:tcPr>
            <w:tcW w:w="3055" w:type="dxa"/>
            <w:vAlign w:val="center"/>
          </w:tcPr>
          <w:p w14:paraId="4AC29F83">
            <w:pPr>
              <w:spacing w:line="360" w:lineRule="auto"/>
              <w:jc w:val="center"/>
              <w:rPr>
                <w:rFonts w:hint="eastAsia" w:ascii="宋体" w:hAnsi="宋体"/>
                <w:bCs/>
                <w:color w:val="auto"/>
                <w:szCs w:val="21"/>
                <w:highlight w:val="none"/>
              </w:rPr>
            </w:pPr>
          </w:p>
        </w:tc>
      </w:tr>
      <w:tr w14:paraId="5CA3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332F4927">
            <w:pPr>
              <w:spacing w:line="360" w:lineRule="auto"/>
              <w:jc w:val="center"/>
              <w:rPr>
                <w:rFonts w:hint="eastAsia" w:ascii="宋体" w:hAnsi="宋体"/>
                <w:bCs/>
                <w:color w:val="auto"/>
                <w:szCs w:val="21"/>
                <w:highlight w:val="none"/>
              </w:rPr>
            </w:pPr>
          </w:p>
        </w:tc>
        <w:tc>
          <w:tcPr>
            <w:tcW w:w="3729" w:type="dxa"/>
            <w:vAlign w:val="center"/>
          </w:tcPr>
          <w:p w14:paraId="7E2D436E">
            <w:pPr>
              <w:spacing w:line="360" w:lineRule="auto"/>
              <w:jc w:val="center"/>
              <w:rPr>
                <w:rFonts w:hint="eastAsia" w:ascii="宋体" w:hAnsi="宋体"/>
                <w:bCs/>
                <w:color w:val="auto"/>
                <w:szCs w:val="21"/>
                <w:highlight w:val="none"/>
              </w:rPr>
            </w:pPr>
          </w:p>
        </w:tc>
        <w:tc>
          <w:tcPr>
            <w:tcW w:w="3055" w:type="dxa"/>
            <w:vAlign w:val="center"/>
          </w:tcPr>
          <w:p w14:paraId="20CAA561">
            <w:pPr>
              <w:spacing w:line="360" w:lineRule="auto"/>
              <w:jc w:val="center"/>
              <w:rPr>
                <w:rFonts w:hint="eastAsia" w:ascii="宋体" w:hAnsi="宋体"/>
                <w:bCs/>
                <w:color w:val="auto"/>
                <w:szCs w:val="21"/>
                <w:highlight w:val="none"/>
              </w:rPr>
            </w:pPr>
          </w:p>
        </w:tc>
      </w:tr>
      <w:tr w14:paraId="67D8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3531F67A">
            <w:pPr>
              <w:spacing w:line="360" w:lineRule="auto"/>
              <w:jc w:val="center"/>
              <w:rPr>
                <w:rFonts w:hint="eastAsia" w:ascii="宋体" w:hAnsi="宋体"/>
                <w:bCs/>
                <w:color w:val="auto"/>
                <w:szCs w:val="21"/>
                <w:highlight w:val="none"/>
              </w:rPr>
            </w:pPr>
          </w:p>
        </w:tc>
        <w:tc>
          <w:tcPr>
            <w:tcW w:w="3729" w:type="dxa"/>
            <w:vAlign w:val="center"/>
          </w:tcPr>
          <w:p w14:paraId="0AC87C63">
            <w:pPr>
              <w:spacing w:line="360" w:lineRule="auto"/>
              <w:jc w:val="center"/>
              <w:rPr>
                <w:rFonts w:hint="eastAsia" w:ascii="宋体" w:hAnsi="宋体"/>
                <w:bCs/>
                <w:color w:val="auto"/>
                <w:szCs w:val="21"/>
                <w:highlight w:val="none"/>
              </w:rPr>
            </w:pPr>
          </w:p>
        </w:tc>
        <w:tc>
          <w:tcPr>
            <w:tcW w:w="3055" w:type="dxa"/>
            <w:vAlign w:val="center"/>
          </w:tcPr>
          <w:p w14:paraId="50848402">
            <w:pPr>
              <w:spacing w:line="360" w:lineRule="auto"/>
              <w:jc w:val="center"/>
              <w:rPr>
                <w:rFonts w:hint="eastAsia" w:ascii="宋体" w:hAnsi="宋体"/>
                <w:bCs/>
                <w:color w:val="auto"/>
                <w:szCs w:val="21"/>
                <w:highlight w:val="none"/>
              </w:rPr>
            </w:pPr>
          </w:p>
        </w:tc>
      </w:tr>
      <w:tr w14:paraId="7E6F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0B120DB">
            <w:pPr>
              <w:spacing w:line="360" w:lineRule="auto"/>
              <w:jc w:val="center"/>
              <w:rPr>
                <w:rFonts w:hint="eastAsia" w:ascii="宋体" w:hAnsi="宋体"/>
                <w:bCs/>
                <w:color w:val="auto"/>
                <w:szCs w:val="21"/>
                <w:highlight w:val="none"/>
              </w:rPr>
            </w:pPr>
          </w:p>
        </w:tc>
        <w:tc>
          <w:tcPr>
            <w:tcW w:w="3729" w:type="dxa"/>
            <w:vAlign w:val="center"/>
          </w:tcPr>
          <w:p w14:paraId="75CB3650">
            <w:pPr>
              <w:spacing w:line="360" w:lineRule="auto"/>
              <w:jc w:val="center"/>
              <w:rPr>
                <w:rFonts w:hint="eastAsia" w:ascii="宋体" w:hAnsi="宋体"/>
                <w:bCs/>
                <w:color w:val="auto"/>
                <w:szCs w:val="21"/>
                <w:highlight w:val="none"/>
              </w:rPr>
            </w:pPr>
          </w:p>
        </w:tc>
        <w:tc>
          <w:tcPr>
            <w:tcW w:w="3055" w:type="dxa"/>
            <w:vAlign w:val="center"/>
          </w:tcPr>
          <w:p w14:paraId="1E32778D">
            <w:pPr>
              <w:spacing w:line="360" w:lineRule="auto"/>
              <w:jc w:val="center"/>
              <w:rPr>
                <w:rFonts w:hint="eastAsia" w:ascii="宋体" w:hAnsi="宋体"/>
                <w:bCs/>
                <w:color w:val="auto"/>
                <w:szCs w:val="21"/>
                <w:highlight w:val="none"/>
              </w:rPr>
            </w:pPr>
          </w:p>
        </w:tc>
      </w:tr>
      <w:tr w14:paraId="0DFA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6771A26E">
            <w:pPr>
              <w:spacing w:line="360" w:lineRule="auto"/>
              <w:jc w:val="center"/>
              <w:rPr>
                <w:rFonts w:hint="eastAsia" w:ascii="宋体" w:hAnsi="宋体"/>
                <w:bCs/>
                <w:color w:val="auto"/>
                <w:szCs w:val="21"/>
                <w:highlight w:val="none"/>
              </w:rPr>
            </w:pPr>
          </w:p>
        </w:tc>
        <w:tc>
          <w:tcPr>
            <w:tcW w:w="3729" w:type="dxa"/>
            <w:vAlign w:val="center"/>
          </w:tcPr>
          <w:p w14:paraId="52A9A3FE">
            <w:pPr>
              <w:spacing w:line="360" w:lineRule="auto"/>
              <w:jc w:val="center"/>
              <w:rPr>
                <w:rFonts w:hint="eastAsia" w:ascii="宋体" w:hAnsi="宋体"/>
                <w:bCs/>
                <w:color w:val="auto"/>
                <w:szCs w:val="21"/>
                <w:highlight w:val="none"/>
              </w:rPr>
            </w:pPr>
          </w:p>
        </w:tc>
        <w:tc>
          <w:tcPr>
            <w:tcW w:w="3055" w:type="dxa"/>
            <w:vAlign w:val="center"/>
          </w:tcPr>
          <w:p w14:paraId="0C0B2D05">
            <w:pPr>
              <w:spacing w:line="360" w:lineRule="auto"/>
              <w:jc w:val="center"/>
              <w:rPr>
                <w:rFonts w:hint="eastAsia" w:ascii="宋体" w:hAnsi="宋体"/>
                <w:bCs/>
                <w:color w:val="auto"/>
                <w:szCs w:val="21"/>
                <w:highlight w:val="none"/>
              </w:rPr>
            </w:pPr>
          </w:p>
        </w:tc>
      </w:tr>
      <w:tr w14:paraId="4F74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970B4A5">
            <w:pPr>
              <w:spacing w:line="360" w:lineRule="auto"/>
              <w:jc w:val="center"/>
              <w:rPr>
                <w:rFonts w:hint="eastAsia" w:ascii="宋体" w:hAnsi="宋体"/>
                <w:bCs/>
                <w:color w:val="auto"/>
                <w:szCs w:val="21"/>
                <w:highlight w:val="none"/>
              </w:rPr>
            </w:pPr>
          </w:p>
        </w:tc>
        <w:tc>
          <w:tcPr>
            <w:tcW w:w="3729" w:type="dxa"/>
            <w:vAlign w:val="center"/>
          </w:tcPr>
          <w:p w14:paraId="67C90E36">
            <w:pPr>
              <w:spacing w:line="360" w:lineRule="auto"/>
              <w:jc w:val="center"/>
              <w:rPr>
                <w:rFonts w:hint="eastAsia" w:ascii="宋体" w:hAnsi="宋体"/>
                <w:bCs/>
                <w:color w:val="auto"/>
                <w:szCs w:val="21"/>
                <w:highlight w:val="none"/>
              </w:rPr>
            </w:pPr>
          </w:p>
        </w:tc>
        <w:tc>
          <w:tcPr>
            <w:tcW w:w="3055" w:type="dxa"/>
            <w:vAlign w:val="center"/>
          </w:tcPr>
          <w:p w14:paraId="19190D34">
            <w:pPr>
              <w:spacing w:line="360" w:lineRule="auto"/>
              <w:jc w:val="center"/>
              <w:rPr>
                <w:rFonts w:hint="eastAsia" w:ascii="宋体" w:hAnsi="宋体"/>
                <w:bCs/>
                <w:color w:val="auto"/>
                <w:szCs w:val="21"/>
                <w:highlight w:val="none"/>
              </w:rPr>
            </w:pPr>
          </w:p>
        </w:tc>
      </w:tr>
      <w:tr w14:paraId="6758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575" w:type="dxa"/>
            <w:vAlign w:val="center"/>
          </w:tcPr>
          <w:p w14:paraId="2F410199">
            <w:pPr>
              <w:spacing w:line="360" w:lineRule="auto"/>
              <w:jc w:val="center"/>
              <w:rPr>
                <w:rFonts w:hint="eastAsia" w:ascii="宋体" w:hAnsi="宋体"/>
                <w:bCs/>
                <w:color w:val="auto"/>
                <w:szCs w:val="21"/>
                <w:highlight w:val="none"/>
              </w:rPr>
            </w:pPr>
          </w:p>
        </w:tc>
        <w:tc>
          <w:tcPr>
            <w:tcW w:w="3729" w:type="dxa"/>
            <w:vAlign w:val="center"/>
          </w:tcPr>
          <w:p w14:paraId="7CD1CDAD">
            <w:pPr>
              <w:spacing w:line="360" w:lineRule="auto"/>
              <w:jc w:val="center"/>
              <w:rPr>
                <w:rFonts w:hint="eastAsia" w:ascii="宋体" w:hAnsi="宋体"/>
                <w:bCs/>
                <w:color w:val="auto"/>
                <w:szCs w:val="21"/>
                <w:highlight w:val="none"/>
              </w:rPr>
            </w:pPr>
          </w:p>
        </w:tc>
        <w:tc>
          <w:tcPr>
            <w:tcW w:w="3055" w:type="dxa"/>
            <w:vAlign w:val="center"/>
          </w:tcPr>
          <w:p w14:paraId="6FDACD29">
            <w:pPr>
              <w:spacing w:line="360" w:lineRule="auto"/>
              <w:jc w:val="center"/>
              <w:rPr>
                <w:rFonts w:hint="eastAsia" w:ascii="宋体" w:hAnsi="宋体"/>
                <w:bCs/>
                <w:color w:val="auto"/>
                <w:szCs w:val="21"/>
                <w:highlight w:val="none"/>
              </w:rPr>
            </w:pPr>
          </w:p>
        </w:tc>
      </w:tr>
    </w:tbl>
    <w:p w14:paraId="497A6E54">
      <w:pPr>
        <w:rPr>
          <w:b/>
          <w:bCs/>
          <w:color w:val="auto"/>
          <w:szCs w:val="21"/>
          <w:highlight w:val="none"/>
        </w:rPr>
      </w:pPr>
      <w:r>
        <w:rPr>
          <w:rFonts w:hint="eastAsia"/>
          <w:b/>
          <w:bCs/>
          <w:color w:val="auto"/>
          <w:szCs w:val="21"/>
          <w:highlight w:val="none"/>
        </w:rPr>
        <w:t>注：</w:t>
      </w:r>
      <w:r>
        <w:rPr>
          <w:rFonts w:hint="eastAsia" w:ascii="宋体" w:hAnsi="宋体"/>
          <w:b/>
          <w:color w:val="auto"/>
          <w:kern w:val="0"/>
          <w:szCs w:val="21"/>
          <w:highlight w:val="none"/>
          <w:lang w:val="zh-CN" w:bidi="zh-CN"/>
        </w:rPr>
        <w:t>须提供相关有效证明材料，</w:t>
      </w:r>
      <w:r>
        <w:rPr>
          <w:rFonts w:hint="eastAsia"/>
          <w:b/>
          <w:bCs/>
          <w:color w:val="auto"/>
          <w:szCs w:val="21"/>
          <w:highlight w:val="none"/>
        </w:rPr>
        <w:t>证明材料清晰可见，模糊的不得分。</w:t>
      </w:r>
    </w:p>
    <w:p w14:paraId="18A3E1EB">
      <w:pPr>
        <w:pStyle w:val="15"/>
        <w:ind w:left="1260"/>
        <w:rPr>
          <w:color w:val="auto"/>
          <w:highlight w:val="none"/>
        </w:rPr>
      </w:pPr>
    </w:p>
    <w:p w14:paraId="4D341672">
      <w:pPr>
        <w:rPr>
          <w:color w:val="auto"/>
          <w:highlight w:val="none"/>
        </w:rPr>
      </w:pPr>
    </w:p>
    <w:p w14:paraId="23C80AEB">
      <w:pPr>
        <w:pStyle w:val="15"/>
        <w:ind w:left="1260"/>
        <w:rPr>
          <w:color w:val="auto"/>
          <w:highlight w:val="none"/>
        </w:rPr>
      </w:pPr>
    </w:p>
    <w:p w14:paraId="20ED6E7F">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3D733048">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5265E6E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w:t>
      </w:r>
    </w:p>
    <w:p w14:paraId="5644454C">
      <w:pPr>
        <w:spacing w:line="360" w:lineRule="auto"/>
        <w:ind w:firstLine="3780" w:firstLineChars="1800"/>
        <w:rPr>
          <w:rFonts w:hint="eastAsia" w:ascii="宋体" w:hAnsi="宋体" w:cs="宋体"/>
          <w:b/>
          <w:bCs/>
          <w:color w:val="auto"/>
          <w:szCs w:val="21"/>
          <w:highlight w:val="none"/>
          <w:lang w:val="zh-CN"/>
        </w:rPr>
      </w:pPr>
      <w:r>
        <w:rPr>
          <w:rFonts w:ascii="Microsoft New Tai Lue" w:hAnsi="Microsoft New Tai Lue" w:cs="Microsoft New Tai Lue"/>
          <w:color w:val="auto"/>
          <w:szCs w:val="21"/>
          <w:highlight w:val="none"/>
        </w:rPr>
        <w:t>日期：______年____月____日</w:t>
      </w:r>
    </w:p>
    <w:p w14:paraId="2782E334">
      <w:pPr>
        <w:pStyle w:val="31"/>
        <w:spacing w:before="0"/>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209E7A4C">
      <w:pPr>
        <w:pStyle w:val="31"/>
        <w:spacing w:before="0"/>
        <w:rPr>
          <w:rFonts w:ascii="Microsoft New Tai Lue" w:hAnsi="Microsoft New Tai Lue" w:cs="Microsoft New Tai Lue"/>
          <w:bCs w:val="0"/>
          <w:color w:val="auto"/>
          <w:sz w:val="24"/>
          <w:szCs w:val="24"/>
          <w:highlight w:val="none"/>
        </w:rPr>
      </w:pPr>
      <w:bookmarkStart w:id="233" w:name="_Toc4367"/>
      <w:r>
        <w:rPr>
          <w:rFonts w:hint="eastAsia" w:ascii="Microsoft New Tai Lue" w:hAnsi="Microsoft New Tai Lue" w:cs="Microsoft New Tai Lue"/>
          <w:bCs w:val="0"/>
          <w:color w:val="auto"/>
          <w:sz w:val="24"/>
          <w:szCs w:val="24"/>
          <w:highlight w:val="none"/>
        </w:rPr>
        <w:t>（9-2）管理制度落实和工作执行情况</w:t>
      </w:r>
      <w:bookmarkEnd w:id="233"/>
    </w:p>
    <w:p w14:paraId="7AF10B84">
      <w:pPr>
        <w:rPr>
          <w:rFonts w:hint="eastAsia" w:ascii="宋体" w:hAnsi="宋体" w:cs="宋体"/>
          <w:b/>
          <w:bCs/>
          <w:color w:val="auto"/>
          <w:szCs w:val="21"/>
          <w:highlight w:val="none"/>
          <w:lang w:val="zh-CN"/>
        </w:rPr>
      </w:pPr>
    </w:p>
    <w:p w14:paraId="362DFB6C">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供应商按照招标文件的要求，根据项目需求及评审办法做出全面响应并编制管理制度落实和工作执行情况。</w:t>
      </w:r>
    </w:p>
    <w:p w14:paraId="6358430D">
      <w:pPr>
        <w:jc w:val="center"/>
        <w:rPr>
          <w:b/>
          <w:bCs/>
          <w:color w:val="auto"/>
          <w:highlight w:val="none"/>
          <w:lang w:val="zh-CN"/>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b/>
          <w:bCs/>
          <w:color w:val="auto"/>
          <w:highlight w:val="none"/>
          <w:lang w:val="zh-CN"/>
        </w:rPr>
        <w:t>（格式自拟）</w:t>
      </w:r>
    </w:p>
    <w:p w14:paraId="12DA00FD">
      <w:pPr>
        <w:pStyle w:val="31"/>
        <w:rPr>
          <w:rFonts w:ascii="Microsoft New Tai Lue" w:hAnsi="Microsoft New Tai Lue" w:cs="Microsoft New Tai Lue"/>
          <w:bCs w:val="0"/>
          <w:color w:val="auto"/>
          <w:sz w:val="24"/>
          <w:szCs w:val="24"/>
          <w:highlight w:val="none"/>
        </w:rPr>
      </w:pPr>
      <w:bookmarkStart w:id="234" w:name="_Toc16714"/>
      <w:r>
        <w:rPr>
          <w:rFonts w:hint="eastAsia" w:ascii="Microsoft New Tai Lue" w:hAnsi="Microsoft New Tai Lue" w:cs="Microsoft New Tai Lue"/>
          <w:bCs w:val="0"/>
          <w:color w:val="auto"/>
          <w:sz w:val="24"/>
          <w:szCs w:val="24"/>
          <w:highlight w:val="none"/>
        </w:rPr>
        <w:t>（10）快速响应服务时效</w:t>
      </w:r>
      <w:bookmarkEnd w:id="234"/>
    </w:p>
    <w:p w14:paraId="09A96889">
      <w:pPr>
        <w:rPr>
          <w:rFonts w:hint="eastAsia" w:ascii="宋体" w:hAnsi="宋体" w:cs="宋体"/>
          <w:b/>
          <w:bCs/>
          <w:color w:val="auto"/>
          <w:szCs w:val="21"/>
          <w:highlight w:val="none"/>
          <w:lang w:val="zh-CN"/>
        </w:rPr>
      </w:pPr>
    </w:p>
    <w:p w14:paraId="6B260976">
      <w:pPr>
        <w:jc w:val="left"/>
        <w:rPr>
          <w:b/>
          <w:bCs/>
          <w:color w:val="auto"/>
          <w:highlight w:val="none"/>
          <w:lang w:val="zh-CN"/>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b w:val="0"/>
          <w:bCs w:val="0"/>
          <w:color w:val="auto"/>
          <w:highlight w:val="none"/>
          <w:lang w:val="zh-CN"/>
        </w:rPr>
        <w:t>注：供应商须提交以供应商实验室为起点至抽样地区（以抽样地区地级市人民政府所在地为准）为终点的全部行程导航截图，</w:t>
      </w:r>
      <w:r>
        <w:rPr>
          <w:rFonts w:hint="eastAsia"/>
          <w:b/>
          <w:bCs/>
          <w:color w:val="auto"/>
          <w:highlight w:val="none"/>
          <w:lang w:val="zh-CN"/>
        </w:rPr>
        <w:t>若更换交通工具，须分段截图</w:t>
      </w:r>
      <w:r>
        <w:rPr>
          <w:rFonts w:hint="eastAsia"/>
          <w:b w:val="0"/>
          <w:bCs w:val="0"/>
          <w:color w:val="auto"/>
          <w:highlight w:val="none"/>
          <w:lang w:val="zh-CN"/>
        </w:rPr>
        <w:t>，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p>
    <w:p w14:paraId="455FE353">
      <w:pPr>
        <w:pStyle w:val="31"/>
        <w:spacing w:before="0"/>
        <w:rPr>
          <w:rFonts w:ascii="Microsoft New Tai Lue" w:hAnsi="Microsoft New Tai Lue" w:cs="Microsoft New Tai Lue"/>
          <w:bCs w:val="0"/>
          <w:color w:val="auto"/>
          <w:sz w:val="24"/>
          <w:szCs w:val="24"/>
          <w:highlight w:val="none"/>
        </w:rPr>
      </w:pPr>
      <w:bookmarkStart w:id="235" w:name="_Toc23221"/>
      <w:r>
        <w:rPr>
          <w:rFonts w:hint="eastAsia" w:ascii="Microsoft New Tai Lue" w:hAnsi="Microsoft New Tai Lue" w:cs="Microsoft New Tai Lue"/>
          <w:bCs w:val="0"/>
          <w:color w:val="auto"/>
          <w:sz w:val="24"/>
          <w:szCs w:val="24"/>
          <w:highlight w:val="none"/>
        </w:rPr>
        <w:t>（11）实施方案</w:t>
      </w:r>
      <w:bookmarkEnd w:id="235"/>
    </w:p>
    <w:p w14:paraId="0AA0C664">
      <w:pPr>
        <w:rPr>
          <w:rFonts w:hint="eastAsia" w:ascii="宋体" w:hAnsi="宋体" w:cs="宋体"/>
          <w:b/>
          <w:bCs/>
          <w:color w:val="auto"/>
          <w:szCs w:val="21"/>
          <w:highlight w:val="none"/>
          <w:lang w:val="zh-CN"/>
        </w:rPr>
      </w:pPr>
    </w:p>
    <w:p w14:paraId="54E798A2">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供应商按照招标文件的要求，根据项目需求及评审办法做出全面响应并编制实施方案。</w:t>
      </w:r>
    </w:p>
    <w:p w14:paraId="53D7626E">
      <w:pPr>
        <w:jc w:val="center"/>
        <w:rPr>
          <w:rFonts w:hint="eastAsia" w:ascii="宋体" w:hAnsi="宋体" w:cs="宋体"/>
          <w:b/>
          <w:bCs/>
          <w:color w:val="auto"/>
          <w:szCs w:val="21"/>
          <w:highlight w:val="none"/>
          <w:lang w:val="zh-CN"/>
        </w:rPr>
      </w:pPr>
      <w:r>
        <w:rPr>
          <w:rFonts w:hint="eastAsia"/>
          <w:b/>
          <w:bCs/>
          <w:color w:val="auto"/>
          <w:highlight w:val="none"/>
          <w:lang w:val="zh-CN"/>
        </w:rPr>
        <w:t>（格式自拟）</w:t>
      </w:r>
    </w:p>
    <w:p w14:paraId="08E7FF2A">
      <w:pPr>
        <w:pStyle w:val="15"/>
        <w:ind w:left="1260"/>
        <w:rPr>
          <w:color w:val="auto"/>
          <w:highlight w:val="none"/>
        </w:rPr>
      </w:pPr>
    </w:p>
    <w:p w14:paraId="4734A2A2">
      <w:pPr>
        <w:pStyle w:val="15"/>
        <w:ind w:left="1260"/>
        <w:rPr>
          <w:color w:val="auto"/>
          <w:highlight w:val="none"/>
        </w:rPr>
      </w:pPr>
      <w:r>
        <w:rPr>
          <w:color w:val="auto"/>
          <w:highlight w:val="none"/>
        </w:rPr>
        <w:br w:type="page"/>
      </w:r>
    </w:p>
    <w:p w14:paraId="3A12712A">
      <w:pPr>
        <w:pStyle w:val="31"/>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44B24629">
      <w:pPr>
        <w:pStyle w:val="31"/>
        <w:rPr>
          <w:rFonts w:ascii="Microsoft New Tai Lue" w:hAnsi="Microsoft New Tai Lue" w:cs="Microsoft New Tai Lue"/>
          <w:bCs w:val="0"/>
          <w:color w:val="auto"/>
          <w:sz w:val="24"/>
          <w:szCs w:val="24"/>
          <w:highlight w:val="none"/>
        </w:rPr>
      </w:pPr>
      <w:bookmarkStart w:id="236" w:name="_Toc18068"/>
      <w:r>
        <w:rPr>
          <w:rFonts w:hint="eastAsia" w:ascii="Microsoft New Tai Lue" w:hAnsi="Microsoft New Tai Lue" w:cs="Microsoft New Tai Lue"/>
          <w:bCs w:val="0"/>
          <w:color w:val="auto"/>
          <w:sz w:val="24"/>
          <w:szCs w:val="24"/>
          <w:highlight w:val="none"/>
        </w:rPr>
        <w:t>（12）突发事件应急处置预案</w:t>
      </w:r>
      <w:bookmarkEnd w:id="236"/>
    </w:p>
    <w:p w14:paraId="50472159">
      <w:pPr>
        <w:rPr>
          <w:rFonts w:hint="eastAsia" w:ascii="宋体" w:hAnsi="宋体" w:cs="宋体"/>
          <w:b/>
          <w:bCs/>
          <w:color w:val="auto"/>
          <w:szCs w:val="21"/>
          <w:highlight w:val="none"/>
          <w:lang w:val="zh-CN"/>
        </w:rPr>
      </w:pPr>
    </w:p>
    <w:p w14:paraId="1488F150">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供应商按照招标文件的要求，根据项目需求及评审办法做出全面响应并编制突发事件应急处置预案。</w:t>
      </w:r>
    </w:p>
    <w:p w14:paraId="208E8029">
      <w:pPr>
        <w:spacing w:line="360" w:lineRule="auto"/>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（格式自拟）</w:t>
      </w:r>
    </w:p>
    <w:p w14:paraId="2A70F2C6">
      <w:pPr>
        <w:pStyle w:val="31"/>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494FF96B">
      <w:pPr>
        <w:pStyle w:val="31"/>
        <w:rPr>
          <w:rFonts w:ascii="Microsoft New Tai Lue" w:hAnsi="Microsoft New Tai Lue" w:cs="Microsoft New Tai Lue"/>
          <w:bCs w:val="0"/>
          <w:color w:val="auto"/>
          <w:sz w:val="24"/>
          <w:szCs w:val="24"/>
          <w:highlight w:val="none"/>
        </w:rPr>
      </w:pPr>
      <w:bookmarkStart w:id="237" w:name="_Toc30536"/>
      <w:r>
        <w:rPr>
          <w:rFonts w:hint="eastAsia" w:ascii="Microsoft New Tai Lue" w:hAnsi="Microsoft New Tai Lue" w:cs="Microsoft New Tai Lue"/>
          <w:bCs w:val="0"/>
          <w:color w:val="auto"/>
          <w:sz w:val="24"/>
          <w:szCs w:val="24"/>
          <w:highlight w:val="none"/>
        </w:rPr>
        <w:t>（13）分析报告</w:t>
      </w:r>
      <w:bookmarkEnd w:id="237"/>
    </w:p>
    <w:p w14:paraId="1C204C2C">
      <w:pPr>
        <w:pStyle w:val="15"/>
        <w:ind w:left="0" w:leftChars="0"/>
        <w:rPr>
          <w:color w:val="auto"/>
          <w:highlight w:val="none"/>
        </w:rPr>
      </w:pPr>
    </w:p>
    <w:p w14:paraId="1E1706B5">
      <w:pPr>
        <w:spacing w:line="360" w:lineRule="auto"/>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供应商按照招标文件的要求，根据项目需求及评审办法做出全面响应并编制分析报告。</w:t>
      </w:r>
    </w:p>
    <w:p w14:paraId="7469159B">
      <w:pPr>
        <w:spacing w:line="360" w:lineRule="auto"/>
        <w:jc w:val="center"/>
        <w:rPr>
          <w:rFonts w:hint="eastAsia" w:ascii="宋体" w:hAnsi="宋体" w:cs="宋体"/>
          <w:b/>
          <w:bCs/>
          <w:color w:val="auto"/>
          <w:szCs w:val="21"/>
          <w:highlight w:val="none"/>
          <w:lang w:val="zh-CN"/>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cs="宋体"/>
          <w:b/>
          <w:bCs/>
          <w:color w:val="auto"/>
          <w:szCs w:val="21"/>
          <w:highlight w:val="none"/>
          <w:lang w:val="zh-CN"/>
        </w:rPr>
        <w:t>（格式自拟）</w:t>
      </w:r>
    </w:p>
    <w:p w14:paraId="7CC203F6">
      <w:pPr>
        <w:pStyle w:val="31"/>
        <w:rPr>
          <w:rFonts w:ascii="Microsoft New Tai Lue" w:hAnsi="Microsoft New Tai Lue" w:cs="Microsoft New Tai Lue"/>
          <w:bCs w:val="0"/>
          <w:color w:val="auto"/>
          <w:sz w:val="24"/>
          <w:szCs w:val="24"/>
          <w:highlight w:val="none"/>
        </w:rPr>
      </w:pPr>
      <w:bookmarkStart w:id="238" w:name="_Toc29221"/>
      <w:r>
        <w:rPr>
          <w:rFonts w:hint="eastAsia"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14</w:t>
      </w:r>
      <w:r>
        <w:rPr>
          <w:rFonts w:hint="eastAsia" w:ascii="Microsoft New Tai Lue" w:hAnsi="Microsoft New Tai Lue" w:cs="Microsoft New Tai Lue"/>
          <w:bCs w:val="0"/>
          <w:color w:val="auto"/>
          <w:sz w:val="24"/>
          <w:szCs w:val="24"/>
          <w:highlight w:val="none"/>
        </w:rPr>
        <w:t>）检测能力</w:t>
      </w:r>
      <w:bookmarkEnd w:id="238"/>
    </w:p>
    <w:tbl>
      <w:tblPr>
        <w:tblStyle w:val="3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954"/>
        <w:gridCol w:w="2879"/>
        <w:gridCol w:w="1715"/>
        <w:gridCol w:w="793"/>
      </w:tblGrid>
      <w:tr w14:paraId="644C5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585" w:type="dxa"/>
            <w:vAlign w:val="center"/>
          </w:tcPr>
          <w:p w14:paraId="5B626DB5">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54" w:type="dxa"/>
            <w:vAlign w:val="center"/>
          </w:tcPr>
          <w:p w14:paraId="4404B611">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879" w:type="dxa"/>
            <w:vAlign w:val="center"/>
          </w:tcPr>
          <w:p w14:paraId="09EDAB73">
            <w:pPr>
              <w:jc w:val="center"/>
              <w:rPr>
                <w:rFonts w:hint="eastAsia" w:ascii="宋体" w:hAnsi="宋体" w:cs="宋体"/>
                <w:color w:val="auto"/>
                <w:szCs w:val="21"/>
                <w:highlight w:val="none"/>
              </w:rPr>
            </w:pPr>
            <w:r>
              <w:rPr>
                <w:rFonts w:hint="eastAsia" w:ascii="宋体" w:hAnsi="宋体" w:cs="宋体"/>
                <w:color w:val="auto"/>
                <w:szCs w:val="21"/>
                <w:highlight w:val="none"/>
              </w:rPr>
              <w:t>内容</w:t>
            </w:r>
          </w:p>
        </w:tc>
        <w:tc>
          <w:tcPr>
            <w:tcW w:w="1715" w:type="dxa"/>
            <w:vAlign w:val="center"/>
          </w:tcPr>
          <w:p w14:paraId="2EEE5B0F">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93" w:type="dxa"/>
            <w:vAlign w:val="center"/>
          </w:tcPr>
          <w:p w14:paraId="277EB19A">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0C8EE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585" w:type="dxa"/>
            <w:vAlign w:val="center"/>
          </w:tcPr>
          <w:p w14:paraId="3D372A40">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2954" w:type="dxa"/>
            <w:vAlign w:val="center"/>
          </w:tcPr>
          <w:p w14:paraId="6F426958">
            <w:pPr>
              <w:jc w:val="left"/>
              <w:rPr>
                <w:rFonts w:hint="eastAsia" w:ascii="宋体" w:hAnsi="宋体" w:cs="宋体"/>
                <w:color w:val="auto"/>
                <w:szCs w:val="21"/>
                <w:highlight w:val="none"/>
              </w:rPr>
            </w:pPr>
            <w:r>
              <w:rPr>
                <w:rFonts w:hint="eastAsia" w:ascii="宋体" w:hAnsi="宋体" w:cs="宋体"/>
                <w:color w:val="auto"/>
                <w:szCs w:val="21"/>
                <w:highlight w:val="none"/>
              </w:rPr>
              <w:t>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月1日起供应商</w:t>
            </w:r>
            <w:r>
              <w:rPr>
                <w:rFonts w:hint="eastAsia" w:ascii="宋体" w:hAnsi="宋体" w:cs="宋体"/>
                <w:color w:val="auto"/>
                <w:szCs w:val="21"/>
                <w:highlight w:val="none"/>
                <w:lang w:val="en-US" w:eastAsia="zh-CN"/>
              </w:rPr>
              <w:t>是否</w:t>
            </w:r>
            <w:r>
              <w:rPr>
                <w:rFonts w:hint="eastAsia" w:ascii="宋体" w:hAnsi="宋体" w:cs="宋体"/>
                <w:color w:val="auto"/>
                <w:szCs w:val="21"/>
                <w:highlight w:val="none"/>
              </w:rPr>
              <w:t>发现潜在</w:t>
            </w:r>
            <w:r>
              <w:rPr>
                <w:rFonts w:hint="eastAsia" w:ascii="宋体" w:hAnsi="宋体" w:cs="宋体"/>
                <w:color w:val="auto"/>
                <w:szCs w:val="21"/>
                <w:highlight w:val="none"/>
                <w:lang w:val="en-US" w:eastAsia="zh-CN"/>
              </w:rPr>
              <w:t>行业</w:t>
            </w:r>
            <w:r>
              <w:rPr>
                <w:rFonts w:hint="eastAsia" w:ascii="宋体" w:hAnsi="宋体" w:cs="宋体"/>
                <w:color w:val="auto"/>
                <w:szCs w:val="21"/>
                <w:highlight w:val="none"/>
              </w:rPr>
              <w:t>性、区域性食品安全风险隐患，及时向监管部门报告并被采纳的</w:t>
            </w:r>
          </w:p>
        </w:tc>
        <w:tc>
          <w:tcPr>
            <w:tcW w:w="2879" w:type="dxa"/>
            <w:vAlign w:val="center"/>
          </w:tcPr>
          <w:p w14:paraId="09232CDB">
            <w:pPr>
              <w:jc w:val="center"/>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lang w:val="en-US" w:eastAsia="zh-CN"/>
              </w:rPr>
              <w:t>是/否</w:t>
            </w:r>
          </w:p>
        </w:tc>
        <w:tc>
          <w:tcPr>
            <w:tcW w:w="1715" w:type="dxa"/>
            <w:vAlign w:val="center"/>
          </w:tcPr>
          <w:p w14:paraId="529AEDAD">
            <w:pPr>
              <w:jc w:val="center"/>
              <w:rPr>
                <w:rFonts w:hint="eastAsia" w:ascii="宋体" w:hAnsi="宋体" w:cs="宋体"/>
                <w:color w:val="auto"/>
                <w:szCs w:val="21"/>
                <w:highlight w:val="none"/>
              </w:rPr>
            </w:pPr>
          </w:p>
        </w:tc>
        <w:tc>
          <w:tcPr>
            <w:tcW w:w="793" w:type="dxa"/>
            <w:vAlign w:val="center"/>
          </w:tcPr>
          <w:p w14:paraId="437A06CF">
            <w:pPr>
              <w:jc w:val="center"/>
              <w:rPr>
                <w:rFonts w:hint="eastAsia" w:ascii="宋体" w:hAnsi="宋体" w:cs="宋体"/>
                <w:color w:val="auto"/>
                <w:szCs w:val="21"/>
                <w:highlight w:val="none"/>
              </w:rPr>
            </w:pPr>
          </w:p>
        </w:tc>
      </w:tr>
    </w:tbl>
    <w:p w14:paraId="750BB375">
      <w:pPr>
        <w:pStyle w:val="15"/>
        <w:ind w:left="0" w:left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注：须提供监管部门出具的相关证明材料，证明材料清晰可见，模糊的不得分。</w:t>
      </w:r>
    </w:p>
    <w:p w14:paraId="035BEA06">
      <w:pPr>
        <w:rPr>
          <w:rFonts w:hint="eastAsia" w:ascii="宋体" w:hAnsi="宋体" w:eastAsia="宋体" w:cs="宋体"/>
          <w:b/>
          <w:bCs/>
          <w:color w:val="auto"/>
          <w:sz w:val="21"/>
          <w:szCs w:val="21"/>
          <w:highlight w:val="none"/>
          <w:lang w:val="en-US" w:eastAsia="zh-CN"/>
        </w:rPr>
      </w:pPr>
    </w:p>
    <w:p w14:paraId="7C05CDB1">
      <w:pPr>
        <w:pStyle w:val="15"/>
        <w:rPr>
          <w:rFonts w:hint="eastAsia" w:ascii="宋体" w:hAnsi="宋体" w:eastAsia="宋体" w:cs="宋体"/>
          <w:b/>
          <w:bCs/>
          <w:color w:val="auto"/>
          <w:sz w:val="21"/>
          <w:szCs w:val="21"/>
          <w:highlight w:val="none"/>
          <w:lang w:val="en-US" w:eastAsia="zh-CN"/>
        </w:rPr>
      </w:pPr>
    </w:p>
    <w:p w14:paraId="5ABAF0C4">
      <w:pPr>
        <w:rPr>
          <w:rFonts w:hint="eastAsia" w:ascii="宋体" w:hAnsi="宋体" w:eastAsia="宋体" w:cs="宋体"/>
          <w:b/>
          <w:bCs/>
          <w:color w:val="auto"/>
          <w:sz w:val="21"/>
          <w:szCs w:val="21"/>
          <w:highlight w:val="none"/>
          <w:lang w:val="en-US" w:eastAsia="zh-CN"/>
        </w:rPr>
      </w:pPr>
    </w:p>
    <w:p w14:paraId="47DD005C">
      <w:pPr>
        <w:pStyle w:val="15"/>
        <w:rPr>
          <w:rFonts w:hint="eastAsia" w:ascii="宋体" w:hAnsi="宋体" w:eastAsia="宋体" w:cs="宋体"/>
          <w:b/>
          <w:bCs/>
          <w:color w:val="auto"/>
          <w:sz w:val="21"/>
          <w:szCs w:val="21"/>
          <w:highlight w:val="none"/>
          <w:lang w:val="en-US" w:eastAsia="zh-CN"/>
        </w:rPr>
      </w:pPr>
    </w:p>
    <w:p w14:paraId="4AF6A0A6">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7D639CD3">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56FEB9D">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D7767FA">
      <w:pPr>
        <w:pStyle w:val="79"/>
        <w:ind w:right="420" w:firstLine="3780" w:firstLineChars="1800"/>
        <w:jc w:val="left"/>
        <w:rPr>
          <w:rFonts w:hint="eastAsia" w:ascii="Microsoft New Tai Lue" w:hAnsi="Microsoft New Tai Lue" w:cs="Microsoft New Tai Lue"/>
          <w:color w:val="auto"/>
          <w:sz w:val="21"/>
          <w:szCs w:val="21"/>
          <w:highlight w:val="none"/>
          <w:lang w:val="zh-CN"/>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r>
        <w:rPr>
          <w:rFonts w:ascii="Microsoft New Tai Lue" w:hAnsi="Microsoft New Tai Lue" w:cs="Microsoft New Tai Lue"/>
          <w:color w:val="auto"/>
          <w:sz w:val="21"/>
          <w:szCs w:val="21"/>
          <w:highlight w:val="none"/>
        </w:rPr>
        <w:t>日期：______年____月____日</w:t>
      </w:r>
    </w:p>
    <w:bookmarkEnd w:id="125"/>
    <w:bookmarkEnd w:id="223"/>
    <w:bookmarkEnd w:id="224"/>
    <w:bookmarkEnd w:id="225"/>
    <w:p w14:paraId="4999929C">
      <w:pPr>
        <w:pStyle w:val="31"/>
        <w:rPr>
          <w:rFonts w:ascii="Microsoft New Tai Lue" w:hAnsi="Microsoft New Tai Lue" w:cs="Microsoft New Tai Lue"/>
          <w:color w:val="auto"/>
          <w:highlight w:val="none"/>
        </w:rPr>
      </w:pPr>
      <w:bookmarkStart w:id="239" w:name="_Toc23757"/>
      <w:bookmarkStart w:id="240" w:name="_Toc103848605"/>
      <w:bookmarkStart w:id="241" w:name="_Toc104560922"/>
      <w:bookmarkStart w:id="242" w:name="_Toc107246305"/>
      <w:bookmarkStart w:id="243" w:name="_Toc100905289"/>
      <w:bookmarkStart w:id="244" w:name="_Toc96347904"/>
      <w:r>
        <w:rPr>
          <w:rFonts w:hint="eastAsia" w:ascii="Microsoft New Tai Lue" w:hAnsi="Microsoft New Tai Lue" w:cs="Microsoft New Tai Lue"/>
          <w:color w:val="auto"/>
          <w:sz w:val="28"/>
          <w:szCs w:val="24"/>
          <w:highlight w:val="none"/>
        </w:rPr>
        <w:t>三</w:t>
      </w:r>
      <w:r>
        <w:rPr>
          <w:rFonts w:ascii="Microsoft New Tai Lue" w:hAnsi="Microsoft New Tai Lue" w:cs="Microsoft New Tai Lue"/>
          <w:color w:val="auto"/>
          <w:sz w:val="28"/>
          <w:szCs w:val="24"/>
          <w:highlight w:val="none"/>
        </w:rPr>
        <w:t>、其他部分</w:t>
      </w:r>
      <w:bookmarkEnd w:id="239"/>
      <w:bookmarkEnd w:id="240"/>
      <w:bookmarkEnd w:id="241"/>
      <w:bookmarkEnd w:id="242"/>
    </w:p>
    <w:p w14:paraId="239A499C">
      <w:pPr>
        <w:pStyle w:val="31"/>
        <w:spacing w:before="0"/>
        <w:rPr>
          <w:rFonts w:ascii="Microsoft New Tai Lue" w:hAnsi="Microsoft New Tai Lue" w:cs="Microsoft New Tai Lue"/>
          <w:bCs w:val="0"/>
          <w:color w:val="auto"/>
          <w:sz w:val="24"/>
          <w:szCs w:val="24"/>
          <w:highlight w:val="none"/>
        </w:rPr>
      </w:pPr>
      <w:bookmarkStart w:id="245" w:name="_Toc104560923"/>
      <w:bookmarkStart w:id="246" w:name="_Toc107246306"/>
      <w:bookmarkStart w:id="247" w:name="_Toc103848606"/>
      <w:bookmarkStart w:id="248" w:name="_Toc17543"/>
      <w:r>
        <w:rPr>
          <w:rFonts w:ascii="Microsoft New Tai Lue" w:hAnsi="Microsoft New Tai Lue" w:cs="Microsoft New Tai Lue"/>
          <w:bCs w:val="0"/>
          <w:color w:val="auto"/>
          <w:sz w:val="24"/>
          <w:szCs w:val="24"/>
          <w:highlight w:val="none"/>
        </w:rPr>
        <w:t>（1）提供符合政府采购政策的证明材料</w:t>
      </w:r>
      <w:bookmarkEnd w:id="243"/>
      <w:bookmarkEnd w:id="245"/>
      <w:bookmarkEnd w:id="246"/>
      <w:bookmarkEnd w:id="247"/>
      <w:bookmarkEnd w:id="248"/>
    </w:p>
    <w:p w14:paraId="25FA2F4C">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（请根据本项目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highlight w:val="none"/>
        </w:rPr>
        <w:t>采购项目类型</w:t>
      </w:r>
      <w:r>
        <w:rPr>
          <w:rFonts w:hint="eastAsia" w:ascii="Microsoft New Tai Lue" w:hAnsi="Microsoft New Tai Lue" w:cs="Microsoft New Tai Lue"/>
          <w:bCs/>
          <w:color w:val="auto"/>
          <w:highlight w:val="none"/>
        </w:rPr>
        <w:t>”</w:t>
      </w:r>
      <w:r>
        <w:rPr>
          <w:rFonts w:ascii="Microsoft New Tai Lue" w:hAnsi="Microsoft New Tai Lue" w:cs="Microsoft New Tai Lue"/>
          <w:color w:val="auto"/>
          <w:highlight w:val="none"/>
        </w:rPr>
        <w:t>选择合适的中小企业声明函，不适用的可以不提交）</w:t>
      </w:r>
    </w:p>
    <w:p w14:paraId="09F53807">
      <w:pPr>
        <w:pStyle w:val="7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中小企业声明函（工程、服务）</w:t>
      </w:r>
    </w:p>
    <w:p w14:paraId="1F73079D">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本公司（联合体）郑重声明，根据《政府采购促进中小企业发展管理办法》（财库﹝2020﹞46号）的规定，本公司（联合体）参加</w:t>
      </w:r>
      <w:r>
        <w:rPr>
          <w:rFonts w:ascii="Microsoft New Tai Lue" w:hAnsi="Microsoft New Tai Lue" w:cs="Microsoft New Tai Lue"/>
          <w:i/>
          <w:color w:val="auto"/>
          <w:spacing w:val="3"/>
          <w:szCs w:val="21"/>
          <w:highlight w:val="none"/>
          <w:u w:val="single"/>
        </w:rPr>
        <w:t>（单位名称）</w:t>
      </w:r>
      <w:r>
        <w:rPr>
          <w:rFonts w:ascii="Microsoft New Tai Lue" w:hAnsi="Microsoft New Tai Lue" w:cs="Microsoft New Tai Lue"/>
          <w:color w:val="auto"/>
          <w:spacing w:val="3"/>
          <w:szCs w:val="21"/>
          <w:highlight w:val="none"/>
        </w:rPr>
        <w:t>的</w:t>
      </w:r>
      <w:r>
        <w:rPr>
          <w:rFonts w:ascii="Microsoft New Tai Lue" w:hAnsi="Microsoft New Tai Lue" w:cs="Microsoft New Tai Lue"/>
          <w:i/>
          <w:color w:val="auto"/>
          <w:spacing w:val="3"/>
          <w:szCs w:val="21"/>
          <w:highlight w:val="none"/>
          <w:u w:val="single"/>
        </w:rPr>
        <w:t>（项目名称）</w:t>
      </w:r>
      <w:r>
        <w:rPr>
          <w:rFonts w:ascii="Microsoft New Tai Lue" w:hAnsi="Microsoft New Tai Lue" w:cs="Microsoft New Tai Lue"/>
          <w:color w:val="auto"/>
          <w:spacing w:val="3"/>
          <w:szCs w:val="21"/>
          <w:highlight w:val="none"/>
        </w:rPr>
        <w:t>采购活动，工程的施工单位全部为符合政策要求的中小企业（或者：服务全部由符合政策要求的中小企业承接）。相关企业（含联合体中的中小企业、签订分包意向协议的中小企业）的具体情 况如下：</w:t>
      </w:r>
    </w:p>
    <w:p w14:paraId="1AF7C5D0">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（标的名称）</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（招标文件中明确的所属行业）</w:t>
      </w:r>
      <w:r>
        <w:rPr>
          <w:rFonts w:ascii="Microsoft New Tai Lue" w:hAnsi="Microsoft New Tai Lue" w:cs="Microsoft New Tai Lue"/>
          <w:color w:val="auto"/>
          <w:spacing w:val="3"/>
          <w:szCs w:val="21"/>
          <w:highlight w:val="none"/>
        </w:rPr>
        <w:t>；承建（承接）企业为</w:t>
      </w:r>
      <w:r>
        <w:rPr>
          <w:rFonts w:ascii="Microsoft New Tai Lue" w:hAnsi="Microsoft New Tai Lue" w:cs="Microsoft New Tai Lue"/>
          <w:i/>
          <w:color w:val="auto"/>
          <w:spacing w:val="3"/>
          <w:szCs w:val="21"/>
          <w:highlight w:val="none"/>
          <w:u w:val="single"/>
        </w:rPr>
        <w:t>（企业名称）</w:t>
      </w:r>
      <w:r>
        <w:rPr>
          <w:rFonts w:ascii="Microsoft New Tai Lue" w:hAnsi="Microsoft New Tai Lue" w:cs="Microsoft New Tai Lue"/>
          <w:color w:val="auto"/>
          <w:spacing w:val="3"/>
          <w:szCs w:val="21"/>
          <w:highlight w:val="none"/>
        </w:rPr>
        <w:t>，从业人员</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人，营业收入为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万元，资产总额为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w:t>
      </w:r>
      <w:r>
        <w:rPr>
          <w:rFonts w:ascii="Microsoft New Tai Lue" w:hAnsi="Microsoft New Tai Lue" w:cs="Microsoft New Tai Lue"/>
          <w:color w:val="auto"/>
          <w:spacing w:val="3"/>
          <w:szCs w:val="21"/>
          <w:highlight w:val="none"/>
          <w:vertAlign w:val="superscript"/>
        </w:rPr>
        <w:t>1</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（中型企业、小型企业、微型企业）</w:t>
      </w:r>
      <w:r>
        <w:rPr>
          <w:rFonts w:ascii="Microsoft New Tai Lue" w:hAnsi="Microsoft New Tai Lue" w:cs="Microsoft New Tai Lue"/>
          <w:color w:val="auto"/>
          <w:spacing w:val="3"/>
          <w:szCs w:val="21"/>
          <w:highlight w:val="none"/>
        </w:rPr>
        <w:t>；</w:t>
      </w:r>
    </w:p>
    <w:p w14:paraId="2E6C83BF">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（标的名称）</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（招标文件中明确的所属行业）</w:t>
      </w:r>
      <w:r>
        <w:rPr>
          <w:rFonts w:ascii="Microsoft New Tai Lue" w:hAnsi="Microsoft New Tai Lue" w:cs="Microsoft New Tai Lue"/>
          <w:color w:val="auto"/>
          <w:spacing w:val="3"/>
          <w:szCs w:val="21"/>
          <w:highlight w:val="none"/>
        </w:rPr>
        <w:t>；承建（承接）企业为</w:t>
      </w:r>
      <w:r>
        <w:rPr>
          <w:rFonts w:ascii="Microsoft New Tai Lue" w:hAnsi="Microsoft New Tai Lue" w:cs="Microsoft New Tai Lue"/>
          <w:i/>
          <w:color w:val="auto"/>
          <w:spacing w:val="3"/>
          <w:szCs w:val="21"/>
          <w:highlight w:val="none"/>
          <w:u w:val="single"/>
        </w:rPr>
        <w:t>（企业名称）</w:t>
      </w:r>
      <w:r>
        <w:rPr>
          <w:rFonts w:ascii="Microsoft New Tai Lue" w:hAnsi="Microsoft New Tai Lue" w:cs="Microsoft New Tai Lue"/>
          <w:color w:val="auto"/>
          <w:spacing w:val="3"/>
          <w:szCs w:val="21"/>
          <w:highlight w:val="none"/>
        </w:rPr>
        <w:t>，从业人员</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人，营业收入为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万元，资产总额为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万元，属于</w:t>
      </w:r>
      <w:r>
        <w:rPr>
          <w:rFonts w:ascii="Microsoft New Tai Lue" w:hAnsi="Microsoft New Tai Lue" w:cs="Microsoft New Tai Lue"/>
          <w:i/>
          <w:color w:val="auto"/>
          <w:spacing w:val="3"/>
          <w:szCs w:val="21"/>
          <w:highlight w:val="none"/>
          <w:u w:val="single"/>
        </w:rPr>
        <w:t>（中型企业、小型企业、微型企业）</w:t>
      </w:r>
      <w:r>
        <w:rPr>
          <w:rFonts w:ascii="Microsoft New Tai Lue" w:hAnsi="Microsoft New Tai Lue" w:cs="Microsoft New Tai Lue"/>
          <w:color w:val="auto"/>
          <w:spacing w:val="3"/>
          <w:szCs w:val="21"/>
          <w:highlight w:val="none"/>
        </w:rPr>
        <w:t>；</w:t>
      </w:r>
    </w:p>
    <w:p w14:paraId="1406FF4C">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w:t>
      </w:r>
    </w:p>
    <w:p w14:paraId="6B7CAFF8">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以上企业，不属于大企业的分支机构，不存在控股股东为大企业的情形，也不存在与大企业的负责人为同一人的情形。</w:t>
      </w:r>
    </w:p>
    <w:p w14:paraId="2977A120">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本企业对上述声明内容的真实性负责。如有虚假，将依法承担相应责任。</w:t>
      </w:r>
    </w:p>
    <w:p w14:paraId="6D6D0EFB">
      <w:pPr>
        <w:spacing w:before="3" w:line="360" w:lineRule="auto"/>
        <w:rPr>
          <w:rFonts w:ascii="Microsoft New Tai Lue" w:hAnsi="Microsoft New Tai Lue" w:cs="Microsoft New Tai Lue"/>
          <w:color w:val="auto"/>
          <w:szCs w:val="21"/>
          <w:highlight w:val="none"/>
        </w:rPr>
      </w:pPr>
    </w:p>
    <w:p w14:paraId="0BE4A288">
      <w:pPr>
        <w:spacing w:line="360" w:lineRule="auto"/>
        <w:ind w:right="400"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企</w:t>
      </w:r>
      <w:r>
        <w:rPr>
          <w:rFonts w:ascii="Microsoft New Tai Lue" w:hAnsi="Microsoft New Tai Lue" w:cs="Microsoft New Tai Lue"/>
          <w:color w:val="auto"/>
          <w:spacing w:val="3"/>
          <w:position w:val="-2"/>
          <w:szCs w:val="21"/>
          <w:highlight w:val="none"/>
        </w:rPr>
        <w:t>业</w:t>
      </w:r>
      <w:r>
        <w:rPr>
          <w:rFonts w:ascii="Microsoft New Tai Lue" w:hAnsi="Microsoft New Tai Lue" w:cs="Microsoft New Tai Lue"/>
          <w:color w:val="auto"/>
          <w:position w:val="-2"/>
          <w:szCs w:val="21"/>
          <w:highlight w:val="none"/>
        </w:rPr>
        <w:t>名称</w:t>
      </w:r>
      <w:r>
        <w:rPr>
          <w:rFonts w:ascii="Microsoft New Tai Lue" w:hAnsi="Microsoft New Tai Lue" w:cs="Microsoft New Tai Lue"/>
          <w:color w:val="auto"/>
          <w:spacing w:val="3"/>
          <w:position w:val="-2"/>
          <w:szCs w:val="21"/>
          <w:highlight w:val="none"/>
        </w:rPr>
        <w:t>（</w:t>
      </w:r>
      <w:r>
        <w:rPr>
          <w:rFonts w:hint="eastAsia" w:ascii="Microsoft New Tai Lue" w:hAnsi="Microsoft New Tai Lue" w:cs="Microsoft New Tai Lue"/>
          <w:color w:val="auto"/>
          <w:position w:val="-2"/>
          <w:szCs w:val="21"/>
          <w:highlight w:val="none"/>
        </w:rPr>
        <w:t>加盖CA电子公章</w:t>
      </w:r>
      <w:r>
        <w:rPr>
          <w:rFonts w:ascii="Microsoft New Tai Lue" w:hAnsi="Microsoft New Tai Lue" w:cs="Microsoft New Tai Lue"/>
          <w:color w:val="auto"/>
          <w:spacing w:val="-158"/>
          <w:position w:val="-2"/>
          <w:szCs w:val="21"/>
          <w:highlight w:val="none"/>
        </w:rPr>
        <w:t>）</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p>
    <w:p w14:paraId="5D3BEBE2">
      <w:pPr>
        <w:snapToGrid w:val="0"/>
        <w:spacing w:line="360" w:lineRule="auto"/>
        <w:ind w:right="420" w:firstLine="3780" w:firstLineChars="18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日</w:t>
      </w:r>
    </w:p>
    <w:p w14:paraId="32DD6AB2">
      <w:pPr>
        <w:spacing w:line="360" w:lineRule="auto"/>
        <w:jc w:val="center"/>
        <w:rPr>
          <w:rFonts w:ascii="Microsoft New Tai Lue" w:hAnsi="Microsoft New Tai Lue" w:cs="Microsoft New Tai Lue"/>
          <w:color w:val="auto"/>
          <w:szCs w:val="21"/>
          <w:highlight w:val="none"/>
        </w:rPr>
      </w:pPr>
    </w:p>
    <w:p w14:paraId="7352EDE7">
      <w:pPr>
        <w:spacing w:line="360" w:lineRule="auto"/>
        <w:ind w:right="-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1</w:t>
      </w:r>
      <w:r>
        <w:rPr>
          <w:rFonts w:ascii="Microsoft New Tai Lue" w:hAnsi="Microsoft New Tai Lue" w:cs="Microsoft New Tai Lue"/>
          <w:color w:val="auto"/>
          <w:position w:val="-2"/>
          <w:szCs w:val="21"/>
          <w:highlight w:val="none"/>
        </w:rPr>
        <w:t>从业人员、营业收入、资产总额填报上一年度数据，无上一年度数据的新成立企业可不填报。</w:t>
      </w:r>
    </w:p>
    <w:p w14:paraId="4F7D9C72">
      <w:pPr>
        <w:rPr>
          <w:rFonts w:ascii="Microsoft New Tai Lue" w:hAnsi="Microsoft New Tai Lue" w:cs="Microsoft New Tai Lue"/>
          <w:color w:val="auto"/>
          <w:szCs w:val="21"/>
          <w:highlight w:val="none"/>
        </w:rPr>
      </w:pPr>
    </w:p>
    <w:p w14:paraId="20E7A00D">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p>
    <w:p w14:paraId="70F3D601">
      <w:pPr>
        <w:pStyle w:val="7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r>
      <w:r>
        <w:rPr>
          <w:rFonts w:ascii="Microsoft New Tai Lue" w:hAnsi="Microsoft New Tai Lue" w:cs="Microsoft New Tai Lue"/>
          <w:b/>
          <w:color w:val="auto"/>
          <w:sz w:val="24"/>
          <w:szCs w:val="24"/>
          <w:highlight w:val="none"/>
        </w:rPr>
        <w:t>监狱企业证明</w:t>
      </w:r>
    </w:p>
    <w:p w14:paraId="5565E8E9">
      <w:pPr>
        <w:pStyle w:val="79"/>
        <w:spacing w:line="276" w:lineRule="auto"/>
        <w:ind w:firstLine="482"/>
        <w:jc w:val="center"/>
        <w:rPr>
          <w:rFonts w:ascii="Microsoft New Tai Lue" w:hAnsi="Microsoft New Tai Lue" w:cs="Microsoft New Tai Lue"/>
          <w:b/>
          <w:color w:val="auto"/>
          <w:sz w:val="24"/>
          <w:szCs w:val="24"/>
          <w:highlight w:val="none"/>
        </w:rPr>
      </w:pPr>
    </w:p>
    <w:p w14:paraId="41A518EC">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75B9ED3F">
      <w:pPr>
        <w:pStyle w:val="79"/>
        <w:ind w:firstLine="400"/>
        <w:rPr>
          <w:rFonts w:ascii="Microsoft New Tai Lue" w:hAnsi="Microsoft New Tai Lue" w:cs="Microsoft New Tai Lue"/>
          <w:color w:val="auto"/>
          <w:highlight w:val="none"/>
        </w:rPr>
      </w:pPr>
    </w:p>
    <w:p w14:paraId="78CF9015">
      <w:pPr>
        <w:rPr>
          <w:color w:val="auto"/>
          <w:highlight w:val="none"/>
        </w:rPr>
      </w:pPr>
    </w:p>
    <w:p w14:paraId="4DD75BC1">
      <w:pPr>
        <w:pStyle w:val="79"/>
        <w:ind w:firstLine="198" w:firstLineChars="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r>
      <w:r>
        <w:rPr>
          <w:rFonts w:ascii="Microsoft New Tai Lue" w:hAnsi="Microsoft New Tai Lue" w:cs="Microsoft New Tai Lue"/>
          <w:b/>
          <w:color w:val="auto"/>
          <w:sz w:val="24"/>
          <w:szCs w:val="24"/>
          <w:highlight w:val="none"/>
        </w:rPr>
        <w:t>残疾人福利性单位声明函</w:t>
      </w:r>
    </w:p>
    <w:p w14:paraId="59E7EB21">
      <w:pPr>
        <w:spacing w:line="276" w:lineRule="auto"/>
        <w:rPr>
          <w:rFonts w:ascii="Microsoft New Tai Lue" w:hAnsi="Microsoft New Tai Lue" w:eastAsia="仿宋_GB2312" w:cs="Microsoft New Tai Lue"/>
          <w:b/>
          <w:color w:val="auto"/>
          <w:spacing w:val="6"/>
          <w:sz w:val="30"/>
          <w:szCs w:val="30"/>
          <w:highlight w:val="none"/>
        </w:rPr>
      </w:pPr>
    </w:p>
    <w:p w14:paraId="31344009">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895417">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本单位对上述声明的真实性负责。如有虚假，将依法承担相应责任。</w:t>
      </w:r>
    </w:p>
    <w:p w14:paraId="7B6BC062">
      <w:pPr>
        <w:pStyle w:val="79"/>
        <w:ind w:firstLine="420"/>
        <w:rPr>
          <w:rFonts w:ascii="Microsoft New Tai Lue" w:hAnsi="Microsoft New Tai Lue" w:cs="Microsoft New Tai Lue"/>
          <w:color w:val="auto"/>
          <w:sz w:val="21"/>
          <w:szCs w:val="21"/>
          <w:highlight w:val="none"/>
        </w:rPr>
      </w:pPr>
    </w:p>
    <w:p w14:paraId="6FC05B1F">
      <w:pPr>
        <w:pStyle w:val="79"/>
        <w:ind w:firstLine="420"/>
        <w:rPr>
          <w:rFonts w:ascii="Microsoft New Tai Lue" w:hAnsi="Microsoft New Tai Lue" w:cs="Microsoft New Tai Lue"/>
          <w:color w:val="auto"/>
          <w:sz w:val="21"/>
          <w:szCs w:val="21"/>
          <w:highlight w:val="none"/>
        </w:rPr>
      </w:pPr>
    </w:p>
    <w:p w14:paraId="4174A747">
      <w:pPr>
        <w:pStyle w:val="79"/>
        <w:ind w:firstLine="420"/>
        <w:rPr>
          <w:rFonts w:ascii="Microsoft New Tai Lue" w:hAnsi="Microsoft New Tai Lue" w:cs="Microsoft New Tai Lue"/>
          <w:color w:val="auto"/>
          <w:sz w:val="21"/>
          <w:szCs w:val="21"/>
          <w:highlight w:val="none"/>
        </w:rPr>
      </w:pPr>
    </w:p>
    <w:p w14:paraId="334221BD">
      <w:pPr>
        <w:pStyle w:val="79"/>
        <w:ind w:firstLine="3769" w:firstLineChars="17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单位名称（</w:t>
      </w:r>
      <w:r>
        <w:rPr>
          <w:rFonts w:hint="eastAsia" w:ascii="Microsoft New Tai Lue" w:hAnsi="Microsoft New Tai Lue" w:cs="Microsoft New Tai Lue"/>
          <w:color w:val="auto"/>
          <w:sz w:val="21"/>
          <w:szCs w:val="21"/>
          <w:highlight w:val="none"/>
        </w:rPr>
        <w:t>加盖CA电子公章</w:t>
      </w:r>
      <w:r>
        <w:rPr>
          <w:rFonts w:ascii="Microsoft New Tai Lue" w:hAnsi="Microsoft New Tai Lue" w:cs="Microsoft New Tai Lue"/>
          <w:color w:val="auto"/>
          <w:sz w:val="21"/>
          <w:szCs w:val="21"/>
          <w:highlight w:val="none"/>
        </w:rPr>
        <w:t>）：____________</w:t>
      </w:r>
    </w:p>
    <w:p w14:paraId="0B152C6D">
      <w:pPr>
        <w:spacing w:line="360" w:lineRule="auto"/>
        <w:ind w:firstLine="3780" w:firstLineChars="1800"/>
        <w:jc w:val="left"/>
        <w:rPr>
          <w:rFonts w:ascii="Microsoft New Tai Lue" w:hAnsi="Microsoft New Tai Lue" w:cs="Microsoft New Tai Lue"/>
          <w:bCs/>
          <w:color w:val="auto"/>
          <w:kern w:val="0"/>
          <w:szCs w:val="21"/>
          <w:highlight w:val="none"/>
        </w:rPr>
      </w:pPr>
      <w:r>
        <w:rPr>
          <w:rFonts w:ascii="Microsoft New Tai Lue" w:hAnsi="Microsoft New Tai Lue" w:cs="Microsoft New Tai Lue"/>
          <w:bCs/>
          <w:color w:val="auto"/>
          <w:kern w:val="0"/>
          <w:szCs w:val="21"/>
          <w:highlight w:val="none"/>
        </w:rPr>
        <w:t>日期：</w:t>
      </w:r>
      <w:r>
        <w:rPr>
          <w:rFonts w:ascii="Microsoft New Tai Lue" w:hAnsi="Microsoft New Tai Lue" w:cs="Microsoft New Tai Lue"/>
          <w:bCs/>
          <w:color w:val="auto"/>
          <w:kern w:val="0"/>
          <w:szCs w:val="21"/>
          <w:highlight w:val="none"/>
          <w:u w:val="single"/>
        </w:rPr>
        <w:tab/>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rPr>
        <w:t>年</w:t>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u w:val="single"/>
        </w:rPr>
        <w:tab/>
      </w:r>
      <w:r>
        <w:rPr>
          <w:rFonts w:ascii="Microsoft New Tai Lue" w:hAnsi="Microsoft New Tai Lue" w:cs="Microsoft New Tai Lue"/>
          <w:bCs/>
          <w:color w:val="auto"/>
          <w:kern w:val="0"/>
          <w:szCs w:val="21"/>
          <w:highlight w:val="none"/>
        </w:rPr>
        <w:t>月</w:t>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u w:val="single"/>
        </w:rPr>
        <w:tab/>
      </w:r>
      <w:r>
        <w:rPr>
          <w:rFonts w:ascii="Microsoft New Tai Lue" w:hAnsi="Microsoft New Tai Lue" w:cs="Microsoft New Tai Lue"/>
          <w:bCs/>
          <w:color w:val="auto"/>
          <w:kern w:val="0"/>
          <w:szCs w:val="21"/>
          <w:highlight w:val="none"/>
        </w:rPr>
        <w:t>日</w:t>
      </w:r>
    </w:p>
    <w:p w14:paraId="46560021">
      <w:pPr>
        <w:rPr>
          <w:rFonts w:ascii="Microsoft New Tai Lue" w:hAnsi="Microsoft New Tai Lue" w:cs="Microsoft New Tai Lue"/>
          <w:color w:val="auto"/>
          <w:highlight w:val="none"/>
        </w:rPr>
      </w:pPr>
    </w:p>
    <w:bookmarkEnd w:id="244"/>
    <w:p w14:paraId="6C4FC41B">
      <w:pPr>
        <w:pStyle w:val="79"/>
        <w:ind w:firstLine="198" w:firstLineChars="82"/>
        <w:jc w:val="center"/>
        <w:rPr>
          <w:rFonts w:ascii="Microsoft New Tai Lue" w:hAnsi="Microsoft New Tai Lue" w:cs="Microsoft New Tai Lue"/>
          <w:color w:val="auto"/>
          <w:szCs w:val="21"/>
          <w:highlight w:val="none"/>
        </w:rPr>
      </w:pPr>
      <w:bookmarkStart w:id="249" w:name="_Toc13233103"/>
      <w:bookmarkStart w:id="250" w:name="_Toc9515977"/>
      <w:bookmarkStart w:id="251" w:name="_Toc525720156"/>
      <w:bookmarkStart w:id="252" w:name="_Toc63695313"/>
      <w:bookmarkStart w:id="253" w:name="_Toc10472943"/>
      <w:bookmarkStart w:id="254" w:name="_Toc522290174"/>
      <w:bookmarkStart w:id="255" w:name="_Toc11678078"/>
      <w:bookmarkStart w:id="256" w:name="_Toc520719716"/>
      <w:bookmarkStart w:id="257" w:name="_Toc17097051"/>
      <w:bookmarkStart w:id="258" w:name="_Toc68159635"/>
      <w:bookmarkStart w:id="259" w:name="_Toc8742841"/>
      <w:bookmarkStart w:id="260" w:name="_Toc96347933"/>
      <w:r>
        <w:rPr>
          <w:rFonts w:ascii="Microsoft New Tai Lue" w:hAnsi="Microsoft New Tai Lue" w:cs="Microsoft New Tai Lue"/>
          <w:b/>
          <w:color w:val="auto"/>
          <w:sz w:val="24"/>
          <w:szCs w:val="24"/>
          <w:highlight w:val="none"/>
        </w:rPr>
        <w:br w:type="page"/>
      </w:r>
      <w:bookmarkEnd w:id="249"/>
      <w:bookmarkEnd w:id="250"/>
      <w:bookmarkEnd w:id="251"/>
      <w:bookmarkEnd w:id="252"/>
      <w:bookmarkEnd w:id="253"/>
      <w:bookmarkEnd w:id="254"/>
      <w:bookmarkEnd w:id="255"/>
      <w:bookmarkEnd w:id="256"/>
      <w:bookmarkEnd w:id="257"/>
      <w:bookmarkEnd w:id="258"/>
      <w:bookmarkEnd w:id="259"/>
      <w:bookmarkEnd w:id="260"/>
    </w:p>
    <w:p w14:paraId="28C122D0">
      <w:pPr>
        <w:pStyle w:val="30"/>
        <w:keepNext w:val="0"/>
        <w:keepLines w:val="0"/>
        <w:widowControl w:val="0"/>
        <w:suppressLineNumbers w:val="0"/>
        <w:spacing w:before="0" w:beforeLines="0" w:beforeAutospacing="0" w:after="0" w:afterLines="0" w:afterAutospacing="0" w:line="360" w:lineRule="auto"/>
        <w:ind w:left="0" w:right="0" w:firstLine="0" w:firstLineChars="0"/>
        <w:jc w:val="center"/>
        <w:outlineLvl w:val="0"/>
        <w:rPr>
          <w:rFonts w:hint="default" w:ascii="Microsoft New Tai Lue" w:hAnsi="Microsoft New Tai Lue" w:eastAsia="宋体" w:cs="Microsoft New Tai Lue"/>
          <w:b/>
          <w:bCs w:val="0"/>
          <w:kern w:val="0"/>
          <w:sz w:val="24"/>
          <w:szCs w:val="24"/>
        </w:rPr>
      </w:pPr>
      <w:bookmarkStart w:id="261" w:name="_Toc10744"/>
      <w:bookmarkStart w:id="262" w:name="_Toc100905295"/>
      <w:bookmarkStart w:id="263" w:name="_Toc107246307"/>
      <w:bookmarkStart w:id="264" w:name="_Toc103848607"/>
      <w:bookmarkStart w:id="265" w:name="_Toc104560924"/>
      <w:r>
        <w:rPr>
          <w:rFonts w:hint="eastAsia" w:ascii="宋体" w:hAnsi="宋体" w:eastAsia="宋体" w:cs="宋体"/>
          <w:b/>
          <w:bCs w:val="0"/>
          <w:kern w:val="0"/>
          <w:sz w:val="24"/>
          <w:szCs w:val="24"/>
          <w:lang w:val="en-US" w:eastAsia="zh-CN" w:bidi="ar"/>
        </w:rPr>
        <w:t>（</w:t>
      </w:r>
      <w:r>
        <w:rPr>
          <w:rFonts w:hint="eastAsia" w:ascii="宋体" w:hAnsi="Microsoft New Tai Lue" w:eastAsia="宋体" w:cs="Microsoft New Tai Lue"/>
          <w:b/>
          <w:bCs w:val="0"/>
          <w:kern w:val="0"/>
          <w:sz w:val="24"/>
          <w:szCs w:val="24"/>
          <w:lang w:val="en-US" w:eastAsia="zh-CN" w:bidi="ar"/>
        </w:rPr>
        <w:t>2）关于符合本国产品标准的声明函</w:t>
      </w:r>
      <w:bookmarkEnd w:id="261"/>
    </w:p>
    <w:p w14:paraId="6E87CB4E">
      <w:pPr>
        <w:pStyle w:val="30"/>
        <w:widowControl/>
        <w:spacing w:before="0" w:beforeLines="0" w:beforeAutospacing="0" w:after="0" w:afterLines="0" w:afterAutospacing="0" w:line="360" w:lineRule="auto"/>
        <w:ind w:left="0" w:right="0" w:firstLine="420"/>
        <w:jc w:val="left"/>
        <w:rPr>
          <w:rFonts w:hint="eastAsia" w:ascii="宋体" w:hAnsi="Times New Roman" w:eastAsia="宋体" w:cs="宋体"/>
          <w:color w:val="000000"/>
          <w:kern w:val="0"/>
          <w:sz w:val="21"/>
          <w:szCs w:val="21"/>
        </w:rPr>
      </w:pPr>
      <w:r>
        <w:rPr>
          <w:rFonts w:hint="eastAsia" w:ascii="宋体" w:hAnsi="Times New Roman" w:eastAsia="宋体" w:cs="宋体"/>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993992">
      <w:pPr>
        <w:pStyle w:val="30"/>
        <w:widowControl/>
        <w:spacing w:before="0" w:beforeLines="0" w:beforeAutospacing="0" w:after="0" w:afterLines="0" w:afterAutospacing="0" w:line="360" w:lineRule="auto"/>
        <w:ind w:left="0" w:right="0" w:firstLine="420"/>
        <w:jc w:val="left"/>
        <w:rPr>
          <w:rFonts w:hint="default" w:ascii="Times New Roman" w:hAnsi="Times New Roman" w:eastAsia="宋体" w:cs="Times New Roman"/>
          <w:kern w:val="0"/>
          <w:sz w:val="21"/>
          <w:szCs w:val="21"/>
        </w:rPr>
      </w:pPr>
      <w:r>
        <w:rPr>
          <w:rFonts w:hint="eastAsia" w:ascii="宋体" w:hAnsi="宋体" w:eastAsia="宋体" w:cs="宋体"/>
          <w:color w:val="000000"/>
          <w:kern w:val="0"/>
          <w:sz w:val="21"/>
          <w:szCs w:val="21"/>
          <w:lang w:val="en-US" w:eastAsia="zh-CN" w:bidi="ar"/>
        </w:rPr>
        <w:t>本公司（单位）郑重声明，根据《国务院办公厅关于在政府采购中实施本国产品标准及相关政策的通知》（国办发〔</w:t>
      </w:r>
      <w:r>
        <w:rPr>
          <w:rFonts w:hint="eastAsia" w:ascii="宋体" w:hAnsi="Times New Roman" w:eastAsia="宋体" w:cs="宋体"/>
          <w:color w:val="000000"/>
          <w:kern w:val="0"/>
          <w:sz w:val="21"/>
          <w:szCs w:val="21"/>
          <w:lang w:val="en-US" w:eastAsia="zh-CN" w:bidi="ar"/>
        </w:rPr>
        <w:t>2025〕34号）的规定，本公司（单位）提供的以下产品属于本国产品。具体情况如下：</w:t>
      </w:r>
    </w:p>
    <w:p w14:paraId="6EC1CC94">
      <w:pPr>
        <w:pStyle w:val="30"/>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1.</w:t>
      </w:r>
      <w:r>
        <w:rPr>
          <w:rFonts w:hint="eastAsia" w:ascii="宋体" w:hAnsi="宋体" w:eastAsia="宋体" w:cs="宋体"/>
          <w:color w:val="000000"/>
          <w:kern w:val="0"/>
          <w:sz w:val="21"/>
          <w:szCs w:val="21"/>
          <w:u w:val="single"/>
          <w:shd w:val="clear" w:fill="FFFFFF"/>
          <w:lang w:val="en-US" w:eastAsia="zh-CN" w:bidi="ar"/>
        </w:rPr>
        <w:t>（产品名称</w:t>
      </w:r>
      <w:r>
        <w:rPr>
          <w:rFonts w:hint="eastAsia" w:ascii="宋体" w:hAnsi="Times New Roman" w:eastAsia="宋体" w:cs="宋体"/>
          <w:color w:val="000000"/>
          <w:kern w:val="0"/>
          <w:sz w:val="21"/>
          <w:szCs w:val="21"/>
          <w:u w:val="single"/>
          <w:shd w:val="clear" w:fill="FFFFFF"/>
          <w:lang w:val="en-US" w:eastAsia="zh-CN" w:bidi="ar"/>
        </w:rPr>
        <w:t>1）</w:t>
      </w:r>
      <w:r>
        <w:rPr>
          <w:rFonts w:hint="eastAsia" w:ascii="宋体" w:hAnsi="Times New Roman" w:eastAsia="宋体" w:cs="宋体"/>
          <w:color w:val="000000"/>
          <w:kern w:val="0"/>
          <w:sz w:val="21"/>
          <w:szCs w:val="21"/>
          <w:shd w:val="clear" w:fill="FFFFFF"/>
          <w:vertAlign w:val="superscript"/>
          <w:lang w:val="en-US" w:eastAsia="zh-CN" w:bidi="ar"/>
        </w:rPr>
        <w:t>1</w:t>
      </w:r>
      <w:r>
        <w:rPr>
          <w:rFonts w:hint="eastAsia" w:ascii="宋体" w:hAnsi="宋体" w:eastAsia="宋体" w:cs="宋体"/>
          <w:color w:val="000000"/>
          <w:kern w:val="0"/>
          <w:sz w:val="21"/>
          <w:szCs w:val="21"/>
          <w:shd w:val="clear" w:fill="FFFFFF"/>
          <w:lang w:val="en-US" w:eastAsia="zh-CN" w:bidi="ar"/>
        </w:rPr>
        <w:t>，生产厂为</w:t>
      </w:r>
      <w:r>
        <w:rPr>
          <w:rFonts w:hint="eastAsia" w:ascii="宋体" w:hAnsi="宋体" w:eastAsia="宋体" w:cs="宋体"/>
          <w:color w:val="000000"/>
          <w:kern w:val="0"/>
          <w:sz w:val="21"/>
          <w:szCs w:val="21"/>
          <w:u w:val="single"/>
          <w:shd w:val="clear" w:fill="FFFFFF"/>
          <w:lang w:val="en-US" w:eastAsia="zh-CN" w:bidi="ar"/>
        </w:rPr>
        <w:t>（厂名）</w:t>
      </w:r>
      <w:r>
        <w:rPr>
          <w:rFonts w:hint="eastAsia" w:ascii="宋体" w:hAnsi="Times New Roman" w:eastAsia="宋体" w:cs="宋体"/>
          <w:color w:val="000000"/>
          <w:kern w:val="0"/>
          <w:sz w:val="21"/>
          <w:szCs w:val="21"/>
          <w:shd w:val="clear" w:fill="FFFFFF"/>
          <w:vertAlign w:val="superscript"/>
          <w:lang w:val="en-US" w:eastAsia="zh-CN" w:bidi="ar"/>
        </w:rPr>
        <w:t>2</w:t>
      </w:r>
      <w:r>
        <w:rPr>
          <w:rFonts w:hint="eastAsia" w:ascii="宋体" w:hAnsi="宋体" w:eastAsia="宋体" w:cs="宋体"/>
          <w:color w:val="000000"/>
          <w:kern w:val="0"/>
          <w:sz w:val="21"/>
          <w:szCs w:val="21"/>
          <w:shd w:val="clear" w:fill="FFFFFF"/>
          <w:lang w:val="en-US" w:eastAsia="zh-CN" w:bidi="ar"/>
        </w:rPr>
        <w:t>，厂址为</w:t>
      </w:r>
      <w:r>
        <w:rPr>
          <w:rFonts w:hint="eastAsia" w:ascii="宋体" w:hAnsi="宋体" w:eastAsia="宋体" w:cs="宋体"/>
          <w:color w:val="000000"/>
          <w:kern w:val="0"/>
          <w:sz w:val="21"/>
          <w:szCs w:val="21"/>
          <w:u w:val="single"/>
          <w:shd w:val="clear" w:fill="FFFFFF"/>
          <w:lang w:val="en-US" w:eastAsia="zh-CN" w:bidi="ar"/>
        </w:rPr>
        <w:t>（生产厂址）</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的中国境内生产的组件成本占比</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Times New Roman" w:eastAsia="宋体" w:cs="宋体"/>
          <w:color w:val="000000"/>
          <w:kern w:val="0"/>
          <w:sz w:val="21"/>
          <w:szCs w:val="21"/>
          <w:shd w:val="clear" w:fill="FFFFFF"/>
          <w:vertAlign w:val="superscript"/>
          <w:lang w:val="en-US" w:eastAsia="zh-CN" w:bidi="ar"/>
        </w:rPr>
        <w:t>3</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Times New Roman" w:eastAsia="宋体" w:cs="宋体"/>
          <w:color w:val="000000"/>
          <w:kern w:val="0"/>
          <w:sz w:val="21"/>
          <w:szCs w:val="21"/>
          <w:shd w:val="clear" w:fill="FFFFFF"/>
          <w:vertAlign w:val="superscript"/>
          <w:lang w:val="en-US" w:eastAsia="zh-CN" w:bidi="ar"/>
        </w:rPr>
        <w:t>4</w:t>
      </w:r>
      <w:r>
        <w:rPr>
          <w:rFonts w:hint="eastAsia" w:ascii="宋体" w:hAnsi="宋体" w:eastAsia="宋体" w:cs="宋体"/>
          <w:color w:val="000000"/>
          <w:kern w:val="0"/>
          <w:sz w:val="21"/>
          <w:szCs w:val="21"/>
          <w:shd w:val="clear" w:fill="FFFFFF"/>
          <w:lang w:val="en-US" w:eastAsia="zh-CN" w:bidi="ar"/>
        </w:rPr>
        <w:t>在中国境内生产。</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Times New Roman" w:eastAsia="宋体" w:cs="宋体"/>
          <w:color w:val="000000"/>
          <w:kern w:val="0"/>
          <w:sz w:val="21"/>
          <w:szCs w:val="21"/>
          <w:shd w:val="clear" w:fill="FFFFFF"/>
          <w:vertAlign w:val="superscript"/>
          <w:lang w:val="en-US" w:eastAsia="zh-CN" w:bidi="ar"/>
        </w:rPr>
        <w:t>5</w:t>
      </w:r>
      <w:r>
        <w:rPr>
          <w:rFonts w:hint="eastAsia" w:ascii="宋体" w:hAnsi="宋体" w:eastAsia="宋体" w:cs="宋体"/>
          <w:color w:val="000000"/>
          <w:kern w:val="0"/>
          <w:sz w:val="21"/>
          <w:szCs w:val="21"/>
          <w:shd w:val="clear" w:fill="FFFFFF"/>
          <w:lang w:val="en-US" w:eastAsia="zh-CN" w:bidi="ar"/>
        </w:rPr>
        <w:t>在中国境内完成。</w:t>
      </w:r>
    </w:p>
    <w:p w14:paraId="0C473393">
      <w:pPr>
        <w:pStyle w:val="30"/>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2.</w:t>
      </w:r>
      <w:r>
        <w:rPr>
          <w:rFonts w:hint="eastAsia" w:ascii="宋体" w:hAnsi="宋体" w:eastAsia="宋体" w:cs="宋体"/>
          <w:color w:val="000000"/>
          <w:kern w:val="0"/>
          <w:sz w:val="21"/>
          <w:szCs w:val="21"/>
          <w:u w:val="single"/>
          <w:shd w:val="clear" w:fill="FFFFFF"/>
          <w:lang w:val="en-US" w:eastAsia="zh-CN" w:bidi="ar"/>
        </w:rPr>
        <w:t>（产品名称</w:t>
      </w:r>
      <w:r>
        <w:rPr>
          <w:rFonts w:hint="eastAsia" w:ascii="宋体" w:hAnsi="Times New Roman" w:eastAsia="宋体" w:cs="宋体"/>
          <w:color w:val="000000"/>
          <w:kern w:val="0"/>
          <w:sz w:val="21"/>
          <w:szCs w:val="21"/>
          <w:u w:val="single"/>
          <w:shd w:val="clear" w:fill="FFFFFF"/>
          <w:lang w:val="en-US" w:eastAsia="zh-CN" w:bidi="ar"/>
        </w:rPr>
        <w:t>2）</w:t>
      </w:r>
      <w:r>
        <w:rPr>
          <w:rFonts w:hint="eastAsia" w:ascii="宋体" w:hAnsi="宋体" w:eastAsia="宋体" w:cs="宋体"/>
          <w:color w:val="000000"/>
          <w:kern w:val="0"/>
          <w:sz w:val="21"/>
          <w:szCs w:val="21"/>
          <w:shd w:val="clear" w:fill="FFFFFF"/>
          <w:lang w:val="en-US" w:eastAsia="zh-CN" w:bidi="ar"/>
        </w:rPr>
        <w:t>，生产厂为</w:t>
      </w:r>
      <w:r>
        <w:rPr>
          <w:rFonts w:hint="eastAsia" w:ascii="宋体" w:hAnsi="宋体" w:eastAsia="宋体" w:cs="宋体"/>
          <w:color w:val="000000"/>
          <w:kern w:val="0"/>
          <w:sz w:val="21"/>
          <w:szCs w:val="21"/>
          <w:u w:val="single"/>
          <w:shd w:val="clear" w:fill="FFFFFF"/>
          <w:lang w:val="en-US" w:eastAsia="zh-CN" w:bidi="ar"/>
        </w:rPr>
        <w:t>（厂名）</w:t>
      </w:r>
      <w:r>
        <w:rPr>
          <w:rFonts w:hint="eastAsia" w:ascii="宋体" w:hAnsi="宋体" w:eastAsia="宋体" w:cs="宋体"/>
          <w:color w:val="000000"/>
          <w:kern w:val="0"/>
          <w:sz w:val="21"/>
          <w:szCs w:val="21"/>
          <w:shd w:val="clear" w:fill="FFFFFF"/>
          <w:lang w:val="en-US" w:eastAsia="zh-CN" w:bidi="ar"/>
        </w:rPr>
        <w:t>，厂址为</w:t>
      </w:r>
      <w:r>
        <w:rPr>
          <w:rFonts w:hint="eastAsia" w:ascii="宋体" w:hAnsi="宋体" w:eastAsia="宋体" w:cs="宋体"/>
          <w:color w:val="000000"/>
          <w:kern w:val="0"/>
          <w:sz w:val="21"/>
          <w:szCs w:val="21"/>
          <w:u w:val="single"/>
          <w:shd w:val="clear" w:fill="FFFFFF"/>
          <w:lang w:val="en-US" w:eastAsia="zh-CN" w:bidi="ar"/>
        </w:rPr>
        <w:t>（生产厂址）</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的中国境内生产的组件成本占比</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在中国境内生产。</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在中国境内完成。</w:t>
      </w:r>
    </w:p>
    <w:p w14:paraId="431AF40E">
      <w:pPr>
        <w:pStyle w:val="30"/>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color w:val="000000"/>
          <w:kern w:val="0"/>
          <w:sz w:val="21"/>
          <w:szCs w:val="21"/>
          <w:shd w:val="clear" w:fill="FFFFFF"/>
          <w:lang w:val="en-US" w:eastAsia="zh-CN" w:bidi="ar"/>
        </w:rPr>
        <w:t>……</w:t>
      </w:r>
    </w:p>
    <w:p w14:paraId="5A6ED304">
      <w:pPr>
        <w:pStyle w:val="30"/>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eastAsia" w:ascii="宋体" w:hAnsi="宋体" w:eastAsia="宋体" w:cs="宋体"/>
          <w:color w:val="000000"/>
          <w:kern w:val="0"/>
          <w:sz w:val="21"/>
          <w:szCs w:val="21"/>
          <w:shd w:val="clear" w:fill="FFFFFF"/>
          <w:lang w:val="en-US" w:eastAsia="zh-CN" w:bidi="ar"/>
        </w:rPr>
        <w:t>本公司（单位）对上述声明内容的真实性负责。如有虚假，愿承担相应法律责任。</w:t>
      </w:r>
    </w:p>
    <w:p w14:paraId="64A46E6F">
      <w:pPr>
        <w:pStyle w:val="30"/>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kern w:val="0"/>
          <w:sz w:val="21"/>
          <w:szCs w:val="21"/>
          <w:shd w:val="clear" w:fill="FFFFFF"/>
          <w:lang w:val="en-US" w:eastAsia="zh-CN" w:bidi="ar"/>
        </w:rPr>
        <w:t xml:space="preserve"> </w:t>
      </w:r>
    </w:p>
    <w:p w14:paraId="46EA8339">
      <w:pPr>
        <w:pStyle w:val="30"/>
        <w:widowControl/>
        <w:shd w:val="clear" w:fill="FFFFFF"/>
        <w:spacing w:before="30" w:beforeLines="0" w:beforeAutospacing="0" w:after="30" w:afterLines="0" w:afterAutospacing="0" w:line="360" w:lineRule="auto"/>
        <w:ind w:left="0" w:right="0"/>
        <w:jc w:val="both"/>
        <w:rPr>
          <w:rFonts w:hint="default" w:ascii="Times New Roman" w:hAnsi="Times New Roman" w:eastAsia="宋体" w:cs="Times New Roman"/>
          <w:kern w:val="0"/>
          <w:sz w:val="21"/>
          <w:szCs w:val="21"/>
          <w:shd w:val="clear" w:fill="FFFFFF"/>
        </w:rPr>
      </w:pPr>
      <w:r>
        <w:rPr>
          <w:rFonts w:hint="eastAsia" w:ascii="宋体" w:hAnsi="宋体" w:eastAsia="宋体" w:cs="宋体"/>
          <w:color w:val="000000"/>
          <w:kern w:val="0"/>
          <w:sz w:val="21"/>
          <w:szCs w:val="21"/>
          <w:shd w:val="clear" w:fill="FFFFFF"/>
          <w:lang w:val="en-US" w:eastAsia="zh-CN" w:bidi="ar"/>
        </w:rPr>
        <w:t>公司（单位）名称（加盖</w:t>
      </w:r>
      <w:r>
        <w:rPr>
          <w:rFonts w:hint="eastAsia" w:ascii="宋体" w:hAnsi="Times New Roman" w:eastAsia="宋体" w:cs="宋体"/>
          <w:color w:val="000000"/>
          <w:kern w:val="0"/>
          <w:sz w:val="21"/>
          <w:szCs w:val="21"/>
          <w:shd w:val="clear" w:fill="FFFFFF"/>
          <w:lang w:val="en-US" w:eastAsia="zh-CN" w:bidi="ar"/>
        </w:rPr>
        <w:t>CA电子公章）：</w:t>
      </w:r>
      <w:r>
        <w:rPr>
          <w:rFonts w:hint="default" w:ascii="Times New Roman" w:hAnsi="Times New Roman" w:eastAsia="宋体" w:cs="Times New Roman"/>
          <w:color w:val="000000"/>
          <w:kern w:val="0"/>
          <w:sz w:val="21"/>
          <w:szCs w:val="21"/>
          <w:shd w:val="clear" w:fill="FFFFFF"/>
          <w:lang w:val="en-US" w:eastAsia="zh-CN" w:bidi="ar"/>
        </w:rPr>
        <w:t xml:space="preserve">         </w:t>
      </w:r>
    </w:p>
    <w:p w14:paraId="4FA45D1E">
      <w:pPr>
        <w:pStyle w:val="30"/>
        <w:widowControl/>
        <w:shd w:val="clear" w:fill="FFFFFF"/>
        <w:spacing w:before="30" w:beforeLines="0" w:beforeAutospacing="0" w:after="30" w:afterLines="0" w:afterAutospacing="0" w:line="360" w:lineRule="auto"/>
        <w:ind w:left="0" w:right="0"/>
        <w:jc w:val="both"/>
        <w:rPr>
          <w:rFonts w:hint="default" w:ascii="Times New Roman" w:hAnsi="Times New Roman" w:eastAsia="宋体" w:cs="Times New Roman"/>
          <w:kern w:val="0"/>
          <w:sz w:val="21"/>
          <w:szCs w:val="21"/>
          <w:shd w:val="clear" w:fill="FFFFFF"/>
        </w:rPr>
      </w:pPr>
      <w:r>
        <w:rPr>
          <w:rFonts w:hint="eastAsia" w:ascii="宋体" w:hAnsi="宋体" w:eastAsia="宋体" w:cs="宋体"/>
          <w:color w:val="000000"/>
          <w:kern w:val="0"/>
          <w:sz w:val="21"/>
          <w:szCs w:val="21"/>
          <w:shd w:val="clear" w:fill="FFFFFF"/>
          <w:lang w:val="en-US" w:eastAsia="zh-CN" w:bidi="ar"/>
        </w:rPr>
        <w:t>日期：</w:t>
      </w:r>
      <w:r>
        <w:rPr>
          <w:rFonts w:hint="eastAsia" w:ascii="宋体" w:hAnsi="Times New Roman" w:eastAsia="宋体" w:cs="宋体"/>
          <w:color w:val="000000"/>
          <w:kern w:val="0"/>
          <w:sz w:val="21"/>
          <w:szCs w:val="21"/>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年</w:t>
      </w:r>
      <w:r>
        <w:rPr>
          <w:rFonts w:hint="default" w:ascii="Times New Roman" w:hAnsi="Times New Roman" w:eastAsia="宋体" w:cs="Times New Roman"/>
          <w:color w:val="000000"/>
          <w:kern w:val="0"/>
          <w:sz w:val="21"/>
          <w:szCs w:val="21"/>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月</w:t>
      </w:r>
      <w:r>
        <w:rPr>
          <w:rFonts w:hint="default" w:ascii="Times New Roman" w:hAnsi="Times New Roman" w:eastAsia="宋体" w:cs="Times New Roman"/>
          <w:color w:val="000000"/>
          <w:kern w:val="0"/>
          <w:sz w:val="21"/>
          <w:szCs w:val="21"/>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日</w:t>
      </w:r>
      <w:r>
        <w:rPr>
          <w:rFonts w:hint="default" w:ascii="Times New Roman" w:hAnsi="Times New Roman" w:eastAsia="宋体" w:cs="Times New Roman"/>
          <w:color w:val="000000"/>
          <w:kern w:val="0"/>
          <w:sz w:val="21"/>
          <w:szCs w:val="21"/>
          <w:shd w:val="clear" w:fill="FFFFFF"/>
          <w:lang w:val="en-US" w:eastAsia="zh-CN" w:bidi="ar"/>
        </w:rPr>
        <w:t xml:space="preserve">         </w:t>
      </w:r>
    </w:p>
    <w:p w14:paraId="7D04CC41">
      <w:pPr>
        <w:pStyle w:val="30"/>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kern w:val="0"/>
          <w:sz w:val="21"/>
          <w:szCs w:val="21"/>
          <w:shd w:val="clear" w:fill="FFFFFF"/>
          <w:lang w:val="en-US" w:eastAsia="zh-CN" w:bidi="ar"/>
        </w:rPr>
        <w:t xml:space="preserve"> </w:t>
      </w:r>
    </w:p>
    <w:p w14:paraId="407FFAB3">
      <w:pPr>
        <w:pStyle w:val="30"/>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kern w:val="0"/>
          <w:sz w:val="21"/>
          <w:szCs w:val="21"/>
          <w:shd w:val="clear" w:fill="FFFFFF"/>
          <w:lang w:val="en-US" w:eastAsia="zh-CN" w:bidi="ar"/>
        </w:rPr>
        <w:t xml:space="preserve"> </w:t>
      </w:r>
    </w:p>
    <w:p w14:paraId="5EC22FE1">
      <w:pPr>
        <w:pStyle w:val="30"/>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_________________</w:t>
      </w:r>
    </w:p>
    <w:p w14:paraId="7F8448A2">
      <w:pPr>
        <w:pStyle w:val="30"/>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1.产品如有型号，请在</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产品名称</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栏一并填写。</w:t>
      </w:r>
    </w:p>
    <w:p w14:paraId="36DEDB07">
      <w:pPr>
        <w:pStyle w:val="30"/>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2.生产厂名与厂址应与生产厂营业执照载明的相关信息保持一致。</w:t>
      </w:r>
    </w:p>
    <w:p w14:paraId="0F74BC89">
      <w:pPr>
        <w:pStyle w:val="30"/>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3.该产品的中国境内生产的组件成本占比相关要求实施前，</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规定比例</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栏可不填，下同。</w:t>
      </w:r>
    </w:p>
    <w:p w14:paraId="5C8F46D5">
      <w:pPr>
        <w:pStyle w:val="30"/>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4.该产品的关键组件要求实施前，</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关键组件</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栏可不填，下同。</w:t>
      </w:r>
    </w:p>
    <w:p w14:paraId="1575CC17">
      <w:pPr>
        <w:pStyle w:val="30"/>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5.该产品的关键工序要求实施前，</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关键工序</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栏可不填，下同。</w:t>
      </w:r>
    </w:p>
    <w:p w14:paraId="6CF5D596">
      <w:pPr>
        <w:rPr>
          <w:rFonts w:ascii="Microsoft New Tai Lue" w:hAnsi="Microsoft New Tai Lue" w:cs="Microsoft New Tai Lue"/>
          <w:bCs w:val="0"/>
          <w:color w:val="auto"/>
          <w:sz w:val="24"/>
          <w:szCs w:val="24"/>
          <w:highlight w:val="none"/>
        </w:rPr>
      </w:pPr>
      <w:r>
        <w:rPr>
          <w:rFonts w:hint="eastAsia" w:ascii="宋体" w:hAnsi="Times New Roman" w:eastAsia="宋体" w:cs="宋体"/>
          <w:color w:val="000000"/>
          <w:kern w:val="2"/>
          <w:sz w:val="21"/>
          <w:szCs w:val="21"/>
          <w:shd w:val="clear" w:fill="FFFFFF"/>
        </w:rPr>
        <w:t>6.《声明函》中标注</w:t>
      </w:r>
      <w:r>
        <w:rPr>
          <w:rFonts w:hint="default" w:ascii="Times New Roman" w:hAnsi="Times New Roman" w:eastAsia="宋体" w:cs="Times New Roman"/>
          <w:color w:val="000000"/>
          <w:kern w:val="2"/>
          <w:sz w:val="21"/>
          <w:szCs w:val="21"/>
          <w:shd w:val="clear" w:fill="FFFFFF"/>
        </w:rPr>
        <w:t>“</w:t>
      </w:r>
      <w:r>
        <w:rPr>
          <w:rFonts w:hint="eastAsia" w:ascii="宋体" w:hAnsi="Times New Roman" w:eastAsia="宋体" w:cs="宋体"/>
          <w:color w:val="000000"/>
          <w:kern w:val="2"/>
          <w:sz w:val="21"/>
          <w:szCs w:val="21"/>
          <w:u w:val="single"/>
          <w:shd w:val="clear" w:fill="FFFFFF"/>
        </w:rPr>
        <w:t xml:space="preserve">  </w:t>
      </w:r>
      <w:r>
        <w:rPr>
          <w:rFonts w:hint="eastAsia" w:ascii="宋体" w:hAnsi="宋体" w:eastAsia="宋体" w:cs="宋体"/>
          <w:color w:val="000000"/>
          <w:kern w:val="2"/>
          <w:sz w:val="21"/>
          <w:szCs w:val="21"/>
          <w:u w:val="single"/>
          <w:shd w:val="clear" w:fill="FFFFFF"/>
        </w:rPr>
        <w:t>/</w:t>
      </w:r>
      <w:r>
        <w:rPr>
          <w:rFonts w:hint="default" w:ascii="Times New Roman" w:hAnsi="Times New Roman" w:eastAsia="宋体" w:cs="Times New Roman"/>
          <w:color w:val="000000"/>
          <w:kern w:val="2"/>
          <w:sz w:val="21"/>
          <w:szCs w:val="21"/>
          <w:u w:val="single"/>
          <w:shd w:val="clear" w:fill="FFFFFF"/>
        </w:rPr>
        <w:t xml:space="preserve">  </w:t>
      </w:r>
      <w:r>
        <w:rPr>
          <w:rFonts w:hint="default" w:ascii="Times New Roman" w:hAnsi="Times New Roman" w:eastAsia="宋体" w:cs="Times New Roman"/>
          <w:color w:val="000000"/>
          <w:kern w:val="2"/>
          <w:sz w:val="21"/>
          <w:szCs w:val="21"/>
          <w:shd w:val="clear" w:fill="FFFFFF"/>
        </w:rPr>
        <w:t>”</w:t>
      </w:r>
      <w:r>
        <w:rPr>
          <w:rFonts w:hint="eastAsia" w:ascii="宋体" w:hAnsi="宋体" w:eastAsia="宋体" w:cs="宋体"/>
          <w:color w:val="000000"/>
          <w:kern w:val="2"/>
          <w:sz w:val="21"/>
          <w:szCs w:val="21"/>
          <w:shd w:val="clear" w:fill="FFFFFF"/>
        </w:rPr>
        <w:t>的地方无需填写。</w:t>
      </w:r>
      <w:r>
        <w:rPr>
          <w:rFonts w:ascii="Microsoft New Tai Lue" w:hAnsi="Microsoft New Tai Lue" w:cs="Microsoft New Tai Lue"/>
          <w:bCs w:val="0"/>
          <w:color w:val="auto"/>
          <w:sz w:val="24"/>
          <w:szCs w:val="24"/>
          <w:highlight w:val="none"/>
        </w:rPr>
        <w:br w:type="page"/>
      </w:r>
    </w:p>
    <w:p w14:paraId="4B234302">
      <w:pPr>
        <w:pStyle w:val="31"/>
        <w:spacing w:before="0"/>
        <w:rPr>
          <w:rFonts w:ascii="Microsoft New Tai Lue" w:hAnsi="Microsoft New Tai Lue" w:cs="Microsoft New Tai Lue"/>
          <w:bCs w:val="0"/>
          <w:color w:val="auto"/>
          <w:sz w:val="24"/>
          <w:szCs w:val="24"/>
          <w:highlight w:val="none"/>
        </w:rPr>
      </w:pPr>
      <w:bookmarkStart w:id="266" w:name="_Toc10431"/>
      <w:r>
        <w:rPr>
          <w:rFonts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3</w:t>
      </w:r>
      <w:r>
        <w:rPr>
          <w:rFonts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认为需提供的其他</w:t>
      </w:r>
      <w:bookmarkEnd w:id="262"/>
      <w:r>
        <w:rPr>
          <w:rFonts w:ascii="Microsoft New Tai Lue" w:hAnsi="Microsoft New Tai Lue" w:cs="Microsoft New Tai Lue"/>
          <w:bCs w:val="0"/>
          <w:color w:val="auto"/>
          <w:sz w:val="24"/>
          <w:szCs w:val="24"/>
          <w:highlight w:val="none"/>
        </w:rPr>
        <w:t>文件或证明材料</w:t>
      </w:r>
      <w:bookmarkEnd w:id="263"/>
      <w:bookmarkEnd w:id="264"/>
      <w:bookmarkEnd w:id="265"/>
      <w:bookmarkEnd w:id="266"/>
    </w:p>
    <w:p w14:paraId="22CE7FAA">
      <w:pPr>
        <w:pStyle w:val="31"/>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r>
      <w:bookmarkStart w:id="267" w:name="_Toc20553"/>
      <w:bookmarkStart w:id="268" w:name="_Toc103848608"/>
      <w:bookmarkStart w:id="269" w:name="_Toc107246308"/>
      <w:bookmarkStart w:id="270" w:name="_Toc104560925"/>
      <w:r>
        <w:rPr>
          <w:rFonts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4</w:t>
      </w:r>
      <w:r>
        <w:rPr>
          <w:rFonts w:ascii="Microsoft New Tai Lue" w:hAnsi="Microsoft New Tai Lue" w:cs="Microsoft New Tai Lue"/>
          <w:bCs w:val="0"/>
          <w:color w:val="auto"/>
          <w:sz w:val="24"/>
          <w:szCs w:val="24"/>
          <w:highlight w:val="none"/>
        </w:rPr>
        <w:t>）要求</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提交的其他文件材料或证明材料</w:t>
      </w:r>
      <w:bookmarkEnd w:id="267"/>
      <w:bookmarkEnd w:id="268"/>
      <w:bookmarkEnd w:id="269"/>
      <w:bookmarkEnd w:id="270"/>
    </w:p>
    <w:p w14:paraId="670471B9">
      <w:pPr>
        <w:rPr>
          <w:color w:val="auto"/>
          <w:highlight w:val="none"/>
        </w:rPr>
      </w:pPr>
    </w:p>
    <w:p w14:paraId="0CC7B507">
      <w:pPr>
        <w:spacing w:before="100" w:after="100" w:line="360" w:lineRule="auto"/>
        <w:rPr>
          <w:rFonts w:ascii="Microsoft New Tai Lue" w:hAnsi="Microsoft New Tai Lue" w:cs="Microsoft New Tai Lue"/>
          <w:color w:val="auto"/>
          <w:highlight w:val="none"/>
        </w:rPr>
      </w:pPr>
    </w:p>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3B607DE-3444-4814-A457-155BC66082E1}"/>
  </w:font>
  <w:font w:name="黑体">
    <w:panose1 w:val="02010609060101010101"/>
    <w:charset w:val="86"/>
    <w:family w:val="auto"/>
    <w:pitch w:val="default"/>
    <w:sig w:usb0="800002BF" w:usb1="38CF7CFA" w:usb2="00000016" w:usb3="00000000" w:csb0="00040001" w:csb1="00000000"/>
    <w:embedRegular r:id="rId2" w:fontKey="{AAE284E0-141C-4DFE-A80F-D4DF4B5DC469}"/>
  </w:font>
  <w:font w:name="Courier New">
    <w:panose1 w:val="02070309020205020404"/>
    <w:charset w:val="01"/>
    <w:family w:val="modern"/>
    <w:pitch w:val="default"/>
    <w:sig w:usb0="E0002EFF" w:usb1="C0007843" w:usb2="00000009" w:usb3="00000000" w:csb0="400001FF" w:csb1="FFFF0000"/>
    <w:embedRegular r:id="rId3" w:fontKey="{E43C9291-A481-42C9-8A6C-C2F64360E7A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5974CFAC-B925-4E7E-9A57-05C69FB8930C}"/>
  </w:font>
  <w:font w:name="仿宋_GB2312">
    <w:panose1 w:val="02010609030101010101"/>
    <w:charset w:val="86"/>
    <w:family w:val="auto"/>
    <w:pitch w:val="default"/>
    <w:sig w:usb0="00000001" w:usb1="080E0000" w:usb2="00000000" w:usb3="00000000" w:csb0="00040000" w:csb1="00000000"/>
    <w:embedRegular r:id="rId5" w:fontKey="{875077DF-4498-4B4F-8395-AD23CBACD52E}"/>
  </w:font>
  <w:font w:name="楷体_GB2312">
    <w:altName w:val="楷体"/>
    <w:panose1 w:val="00000000000000000000"/>
    <w:charset w:val="86"/>
    <w:family w:val="modern"/>
    <w:pitch w:val="default"/>
    <w:sig w:usb0="00000000" w:usb1="00000000" w:usb2="00000010" w:usb3="00000000" w:csb0="00040000" w:csb1="00000000"/>
    <w:embedRegular r:id="rId6" w:fontKey="{249F51C9-4D2C-4C49-B1B9-6B19C7C99B6F}"/>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方正仿宋_GBK">
    <w:panose1 w:val="02000000000000000000"/>
    <w:charset w:val="86"/>
    <w:family w:val="script"/>
    <w:pitch w:val="default"/>
    <w:sig w:usb0="A00002BF" w:usb1="38CF7CFA" w:usb2="00082016" w:usb3="00000000" w:csb0="00040001" w:csb1="00000000"/>
    <w:embedRegular r:id="rId7" w:fontKey="{38BC5716-73CB-485F-96DB-E2CB3315DD12}"/>
  </w:font>
  <w:font w:name="Microsoft New Tai Lue">
    <w:panose1 w:val="020B0502040204020203"/>
    <w:charset w:val="00"/>
    <w:family w:val="swiss"/>
    <w:pitch w:val="default"/>
    <w:sig w:usb0="00000003" w:usb1="00000000" w:usb2="80000000" w:usb3="00000000" w:csb0="00000001" w:csb1="00000000"/>
    <w:embedRegular r:id="rId8" w:fontKey="{D4DF57CD-17D8-4F36-BC97-0E94C38CC715}"/>
  </w:font>
  <w:font w:name="Segoe UI Symbol">
    <w:panose1 w:val="020B0502040204020203"/>
    <w:charset w:val="00"/>
    <w:family w:val="swiss"/>
    <w:pitch w:val="default"/>
    <w:sig w:usb0="800001E3" w:usb1="1200FFEF" w:usb2="00040000" w:usb3="04000000" w:csb0="00000001" w:csb1="40000000"/>
    <w:embedRegular r:id="rId9" w:fontKey="{8D07AF54-2293-4338-95D4-F6FB838AE659}"/>
  </w:font>
  <w:font w:name="Wingdings 2">
    <w:panose1 w:val="05020102010507070707"/>
    <w:charset w:val="02"/>
    <w:family w:val="decorative"/>
    <w:pitch w:val="default"/>
    <w:sig w:usb0="00000000" w:usb1="00000000" w:usb2="00000000" w:usb3="00000000" w:csb0="80000000" w:csb1="00000000"/>
    <w:embedRegular r:id="rId10" w:fontKey="{4ED441BA-3604-4981-8E38-6657D691AA96}"/>
  </w:font>
  <w:font w:name="方正黑体_GBK">
    <w:panose1 w:val="02010600010101010101"/>
    <w:charset w:val="86"/>
    <w:family w:val="auto"/>
    <w:pitch w:val="default"/>
    <w:sig w:usb0="00000001" w:usb1="080E0000" w:usb2="00000000" w:usb3="00000000" w:csb0="00040000" w:csb1="00000000"/>
    <w:embedRegular r:id="rId11" w:fontKey="{4C46E8DD-A161-47BC-B5BC-F02DCBDE1C08}"/>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11028">
    <w:pPr>
      <w:pStyle w:val="22"/>
      <w:jc w:val="center"/>
    </w:pPr>
  </w:p>
  <w:p w14:paraId="2B05A42D">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12700"/>
    </w:sdtPr>
    <w:sdtContent>
      <w:p w14:paraId="475D9EEE">
        <w:pPr>
          <w:pStyle w:val="22"/>
          <w:jc w:val="center"/>
        </w:pPr>
        <w:r>
          <w:fldChar w:fldCharType="begin"/>
        </w:r>
        <w:r>
          <w:instrText xml:space="preserve">PAGE   \* MERGEFORMAT</w:instrText>
        </w:r>
        <w:r>
          <w:fldChar w:fldCharType="separate"/>
        </w:r>
        <w:r>
          <w:rPr>
            <w:lang w:val="zh-CN"/>
          </w:rPr>
          <w:t>7</w:t>
        </w:r>
        <w:r>
          <w:fldChar w:fldCharType="end"/>
        </w:r>
      </w:p>
    </w:sdtContent>
  </w:sdt>
  <w:p w14:paraId="6DA6DBE9">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A4B99">
    <w:pPr>
      <w:pStyle w:val="22"/>
      <w:tabs>
        <w:tab w:val="center" w:pos="4617"/>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C2D33">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6BC2D33">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132FA">
    <w:pPr>
      <w:pStyle w:val="13"/>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12DDF">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3B12DDF">
                    <w:pPr>
                      <w:pStyle w:val="2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06506">
    <w:pPr>
      <w:pStyle w:val="13"/>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1181735</wp:posOffset>
              </wp:positionH>
              <wp:positionV relativeFrom="page">
                <wp:posOffset>9573260</wp:posOffset>
              </wp:positionV>
              <wp:extent cx="648335" cy="2032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648335" cy="203200"/>
                      </a:xfrm>
                      <a:prstGeom prst="rect">
                        <a:avLst/>
                      </a:prstGeom>
                      <a:noFill/>
                      <a:ln w="9525">
                        <a:noFill/>
                      </a:ln>
                      <a:effectLst/>
                    </wps:spPr>
                    <wps:txbx>
                      <w:txbxContent>
                        <w:p w14:paraId="4F19FA94">
                          <w:pPr>
                            <w:spacing w:line="320" w:lineRule="exact"/>
                            <w:ind w:left="2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93.05pt;margin-top:753.8pt;height:16pt;width:51.05pt;mso-position-horizontal-relative:page;mso-position-vertical-relative:page;z-index:-251655168;mso-width-relative:page;mso-height-relative:page;" filled="f" stroked="f" coordsize="21600,21600" o:gfxdata="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NIJzTaAAAADQEAAA8AAAAAAAAAAQAgAAAAIgAAAGRycy9k&#10;b3ducmV2LnhtbFBLAQIUABQAAAAIAIdO4kA6r9J8xwEAAIoDAAAOAAAAAAAAAAEAIAAAACkBAABk&#10;cnMvZTJvRG9jLnhtbFBLBQYAAAAABgAGAFkBAABiBQAAAAA=&#10;">
              <v:fill on="f" focussize="0,0"/>
              <v:stroke on="f"/>
              <v:imagedata o:title=""/>
              <o:lock v:ext="edit" aspectratio="f"/>
              <v:textbox inset="0mm,0mm,0mm,0mm">
                <w:txbxContent>
                  <w:p w14:paraId="4F19FA94">
                    <w:pPr>
                      <w:spacing w:line="320" w:lineRule="exact"/>
                      <w:ind w:left="2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z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D6C5">
    <w:pPr>
      <w:pStyle w:val="2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546"/>
                          </w:sdtPr>
                          <w:sdtContent>
                            <w:p w14:paraId="39F740C1">
                              <w:pPr>
                                <w:pStyle w:val="22"/>
                                <w:jc w:val="center"/>
                              </w:pPr>
                              <w:r>
                                <w:fldChar w:fldCharType="begin"/>
                              </w:r>
                              <w:r>
                                <w:instrText xml:space="preserve">PAGE   \* MERGEFORMAT</w:instrText>
                              </w:r>
                              <w:r>
                                <w:fldChar w:fldCharType="separate"/>
                              </w:r>
                              <w:r>
                                <w:rPr>
                                  <w:lang w:val="zh-CN"/>
                                </w:rPr>
                                <w:t>2</w:t>
                              </w:r>
                              <w:r>
                                <w:fldChar w:fldCharType="end"/>
                              </w:r>
                            </w:p>
                          </w:sdtContent>
                        </w:sdt>
                        <w:p w14:paraId="45C1A703"/>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67546"/>
                    </w:sdtPr>
                    <w:sdtContent>
                      <w:p w14:paraId="39F740C1">
                        <w:pPr>
                          <w:pStyle w:val="22"/>
                          <w:jc w:val="center"/>
                        </w:pPr>
                        <w:r>
                          <w:fldChar w:fldCharType="begin"/>
                        </w:r>
                        <w:r>
                          <w:instrText xml:space="preserve">PAGE   \* MERGEFORMAT</w:instrText>
                        </w:r>
                        <w:r>
                          <w:fldChar w:fldCharType="separate"/>
                        </w:r>
                        <w:r>
                          <w:rPr>
                            <w:lang w:val="zh-CN"/>
                          </w:rPr>
                          <w:t>2</w:t>
                        </w:r>
                        <w:r>
                          <w:fldChar w:fldCharType="end"/>
                        </w:r>
                      </w:p>
                    </w:sdtContent>
                  </w:sdt>
                  <w:p w14:paraId="45C1A703"/>
                </w:txbxContent>
              </v:textbox>
            </v:shape>
          </w:pict>
        </mc:Fallback>
      </mc:AlternateContent>
    </w:r>
  </w:p>
  <w:p w14:paraId="1F38F15A">
    <w:pPr>
      <w:pStyle w:val="13"/>
      <w:spacing w:line="14" w:lineRule="auto"/>
      <w:ind w:left="1260"/>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3E7E0">
    <w:pPr>
      <w:pStyle w:val="2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84D90">
                          <w:pPr>
                            <w:pStyle w:val="2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084D90">
                    <w:pPr>
                      <w:pStyle w:val="22"/>
                    </w:pPr>
                    <w:r>
                      <w:fldChar w:fldCharType="begin"/>
                    </w:r>
                    <w:r>
                      <w:instrText xml:space="preserve"> PAGE  \* MERGEFORMAT </w:instrText>
                    </w:r>
                    <w:r>
                      <w:fldChar w:fldCharType="separate"/>
                    </w:r>
                    <w:r>
                      <w:t>45</w:t>
                    </w:r>
                    <w:r>
                      <w:fldChar w:fldCharType="end"/>
                    </w:r>
                  </w:p>
                </w:txbxContent>
              </v:textbox>
            </v:shape>
          </w:pict>
        </mc:Fallback>
      </mc:AlternateContent>
    </w:r>
  </w:p>
  <w:p w14:paraId="7A18EAA1">
    <w:pPr>
      <w:pStyle w:val="13"/>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F4A78E"/>
    <w:multiLevelType w:val="singleLevel"/>
    <w:tmpl w:val="A2F4A78E"/>
    <w:lvl w:ilvl="0" w:tentative="0">
      <w:start w:val="1"/>
      <w:numFmt w:val="decimal"/>
      <w:suff w:val="nothing"/>
      <w:lvlText w:val="（%1）"/>
      <w:lvlJc w:val="left"/>
    </w:lvl>
  </w:abstractNum>
  <w:abstractNum w:abstractNumId="1">
    <w:nsid w:val="AB1454C0"/>
    <w:multiLevelType w:val="singleLevel"/>
    <w:tmpl w:val="AB1454C0"/>
    <w:lvl w:ilvl="0" w:tentative="0">
      <w:start w:val="1"/>
      <w:numFmt w:val="decimal"/>
      <w:suff w:val="nothing"/>
      <w:lvlText w:val="（%1）"/>
      <w:lvlJc w:val="left"/>
    </w:lvl>
  </w:abstractNum>
  <w:abstractNum w:abstractNumId="2">
    <w:nsid w:val="17ABAED6"/>
    <w:multiLevelType w:val="singleLevel"/>
    <w:tmpl w:val="17ABAED6"/>
    <w:lvl w:ilvl="0" w:tentative="0">
      <w:start w:val="1"/>
      <w:numFmt w:val="decimal"/>
      <w:suff w:val="nothing"/>
      <w:lvlText w:val="（%1）"/>
      <w:lvlJc w:val="left"/>
    </w:lvl>
  </w:abstractNum>
  <w:abstractNum w:abstractNumId="3">
    <w:nsid w:val="28A6EDA0"/>
    <w:multiLevelType w:val="singleLevel"/>
    <w:tmpl w:val="28A6EDA0"/>
    <w:lvl w:ilvl="0" w:tentative="0">
      <w:start w:val="1"/>
      <w:numFmt w:val="decimal"/>
      <w:suff w:val="nothing"/>
      <w:lvlText w:val="（%1）"/>
      <w:lvlJc w:val="left"/>
    </w:lvl>
  </w:abstractNum>
  <w:abstractNum w:abstractNumId="4">
    <w:nsid w:val="31754219"/>
    <w:multiLevelType w:val="singleLevel"/>
    <w:tmpl w:val="31754219"/>
    <w:lvl w:ilvl="0" w:tentative="0">
      <w:start w:val="1"/>
      <w:numFmt w:val="decimal"/>
      <w:suff w:val="nothing"/>
      <w:lvlText w:val="（%1）"/>
      <w:lvlJc w:val="left"/>
    </w:lvl>
  </w:abstractNum>
  <w:abstractNum w:abstractNumId="5">
    <w:nsid w:val="73A43DCA"/>
    <w:multiLevelType w:val="multilevel"/>
    <w:tmpl w:val="73A43DCA"/>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5A35"/>
    <w:rsid w:val="00016D06"/>
    <w:rsid w:val="00016EB2"/>
    <w:rsid w:val="00017749"/>
    <w:rsid w:val="00020349"/>
    <w:rsid w:val="00020A54"/>
    <w:rsid w:val="00020E4D"/>
    <w:rsid w:val="0002133F"/>
    <w:rsid w:val="0002152B"/>
    <w:rsid w:val="0002225C"/>
    <w:rsid w:val="000238D8"/>
    <w:rsid w:val="0002394A"/>
    <w:rsid w:val="000243C4"/>
    <w:rsid w:val="00025219"/>
    <w:rsid w:val="00025C24"/>
    <w:rsid w:val="00025D41"/>
    <w:rsid w:val="00026A51"/>
    <w:rsid w:val="00026F05"/>
    <w:rsid w:val="0002739C"/>
    <w:rsid w:val="0003036F"/>
    <w:rsid w:val="000310C9"/>
    <w:rsid w:val="0003110D"/>
    <w:rsid w:val="00031248"/>
    <w:rsid w:val="000317BD"/>
    <w:rsid w:val="00032450"/>
    <w:rsid w:val="000327BB"/>
    <w:rsid w:val="00032B74"/>
    <w:rsid w:val="000341BE"/>
    <w:rsid w:val="000344D6"/>
    <w:rsid w:val="000344E7"/>
    <w:rsid w:val="000356B6"/>
    <w:rsid w:val="0003707F"/>
    <w:rsid w:val="0003769A"/>
    <w:rsid w:val="00040230"/>
    <w:rsid w:val="000408A4"/>
    <w:rsid w:val="00041CB7"/>
    <w:rsid w:val="000432C8"/>
    <w:rsid w:val="00043AEA"/>
    <w:rsid w:val="000450CC"/>
    <w:rsid w:val="000450E2"/>
    <w:rsid w:val="0004532B"/>
    <w:rsid w:val="000461DF"/>
    <w:rsid w:val="000465BC"/>
    <w:rsid w:val="00046AD5"/>
    <w:rsid w:val="00047CA0"/>
    <w:rsid w:val="00050306"/>
    <w:rsid w:val="00053380"/>
    <w:rsid w:val="000533F1"/>
    <w:rsid w:val="00054915"/>
    <w:rsid w:val="00054C9C"/>
    <w:rsid w:val="000554C8"/>
    <w:rsid w:val="0005557A"/>
    <w:rsid w:val="000555AF"/>
    <w:rsid w:val="00055C3B"/>
    <w:rsid w:val="000565E0"/>
    <w:rsid w:val="000567D5"/>
    <w:rsid w:val="00056D1A"/>
    <w:rsid w:val="000572AD"/>
    <w:rsid w:val="000576A6"/>
    <w:rsid w:val="00061DBB"/>
    <w:rsid w:val="00063A5F"/>
    <w:rsid w:val="00063EB9"/>
    <w:rsid w:val="00064004"/>
    <w:rsid w:val="000647F9"/>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9713A"/>
    <w:rsid w:val="000A0A88"/>
    <w:rsid w:val="000A1B05"/>
    <w:rsid w:val="000A1F90"/>
    <w:rsid w:val="000A6C79"/>
    <w:rsid w:val="000A7792"/>
    <w:rsid w:val="000A7A5C"/>
    <w:rsid w:val="000B0A03"/>
    <w:rsid w:val="000B13C9"/>
    <w:rsid w:val="000B21B1"/>
    <w:rsid w:val="000B22E8"/>
    <w:rsid w:val="000B27A3"/>
    <w:rsid w:val="000B32C6"/>
    <w:rsid w:val="000B494F"/>
    <w:rsid w:val="000B5A31"/>
    <w:rsid w:val="000B7901"/>
    <w:rsid w:val="000C0112"/>
    <w:rsid w:val="000C01BB"/>
    <w:rsid w:val="000C02BA"/>
    <w:rsid w:val="000C1010"/>
    <w:rsid w:val="000C1851"/>
    <w:rsid w:val="000C1E7C"/>
    <w:rsid w:val="000C297D"/>
    <w:rsid w:val="000C4DEC"/>
    <w:rsid w:val="000C4E8B"/>
    <w:rsid w:val="000C4F26"/>
    <w:rsid w:val="000C5A56"/>
    <w:rsid w:val="000C5E63"/>
    <w:rsid w:val="000C5EDD"/>
    <w:rsid w:val="000C625D"/>
    <w:rsid w:val="000C6E11"/>
    <w:rsid w:val="000D0EEE"/>
    <w:rsid w:val="000D16B8"/>
    <w:rsid w:val="000D176F"/>
    <w:rsid w:val="000D288B"/>
    <w:rsid w:val="000D3826"/>
    <w:rsid w:val="000D39B1"/>
    <w:rsid w:val="000D4A44"/>
    <w:rsid w:val="000D4A95"/>
    <w:rsid w:val="000D51C5"/>
    <w:rsid w:val="000D575A"/>
    <w:rsid w:val="000D619C"/>
    <w:rsid w:val="000E02E7"/>
    <w:rsid w:val="000E032D"/>
    <w:rsid w:val="000E11D9"/>
    <w:rsid w:val="000E1663"/>
    <w:rsid w:val="000E1F07"/>
    <w:rsid w:val="000E2170"/>
    <w:rsid w:val="000E277E"/>
    <w:rsid w:val="000E36F9"/>
    <w:rsid w:val="000E476C"/>
    <w:rsid w:val="000E4973"/>
    <w:rsid w:val="000E65F1"/>
    <w:rsid w:val="000E786A"/>
    <w:rsid w:val="000F0CF6"/>
    <w:rsid w:val="000F2B21"/>
    <w:rsid w:val="000F301A"/>
    <w:rsid w:val="000F47BF"/>
    <w:rsid w:val="000F5056"/>
    <w:rsid w:val="000F50AD"/>
    <w:rsid w:val="000F5D62"/>
    <w:rsid w:val="000F744F"/>
    <w:rsid w:val="000F77D5"/>
    <w:rsid w:val="000F7D47"/>
    <w:rsid w:val="001000FA"/>
    <w:rsid w:val="00100FA9"/>
    <w:rsid w:val="0010116A"/>
    <w:rsid w:val="00101C8B"/>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4D15"/>
    <w:rsid w:val="00116BF1"/>
    <w:rsid w:val="00116CD6"/>
    <w:rsid w:val="00116ED1"/>
    <w:rsid w:val="001170E8"/>
    <w:rsid w:val="00117935"/>
    <w:rsid w:val="001209F2"/>
    <w:rsid w:val="00120E45"/>
    <w:rsid w:val="0012260D"/>
    <w:rsid w:val="00122895"/>
    <w:rsid w:val="0012400D"/>
    <w:rsid w:val="001254BA"/>
    <w:rsid w:val="00126D23"/>
    <w:rsid w:val="0013092D"/>
    <w:rsid w:val="00131AF3"/>
    <w:rsid w:val="00131FD9"/>
    <w:rsid w:val="001324E3"/>
    <w:rsid w:val="00136E7F"/>
    <w:rsid w:val="0013748B"/>
    <w:rsid w:val="00137B17"/>
    <w:rsid w:val="00140D6E"/>
    <w:rsid w:val="00141136"/>
    <w:rsid w:val="001427B1"/>
    <w:rsid w:val="001453B6"/>
    <w:rsid w:val="0014543F"/>
    <w:rsid w:val="00146105"/>
    <w:rsid w:val="00146532"/>
    <w:rsid w:val="001478A2"/>
    <w:rsid w:val="00147C07"/>
    <w:rsid w:val="00147E68"/>
    <w:rsid w:val="001516A3"/>
    <w:rsid w:val="001516EB"/>
    <w:rsid w:val="0015238A"/>
    <w:rsid w:val="001526FE"/>
    <w:rsid w:val="00152DA4"/>
    <w:rsid w:val="00153264"/>
    <w:rsid w:val="0015373A"/>
    <w:rsid w:val="00153D96"/>
    <w:rsid w:val="001542CE"/>
    <w:rsid w:val="001542F1"/>
    <w:rsid w:val="001571DB"/>
    <w:rsid w:val="0016055F"/>
    <w:rsid w:val="00160699"/>
    <w:rsid w:val="00161587"/>
    <w:rsid w:val="001629A1"/>
    <w:rsid w:val="00162A41"/>
    <w:rsid w:val="0016319A"/>
    <w:rsid w:val="001634F1"/>
    <w:rsid w:val="001637BE"/>
    <w:rsid w:val="001655C6"/>
    <w:rsid w:val="00166067"/>
    <w:rsid w:val="00170637"/>
    <w:rsid w:val="00170869"/>
    <w:rsid w:val="0017171D"/>
    <w:rsid w:val="00171A07"/>
    <w:rsid w:val="00171FB0"/>
    <w:rsid w:val="00172F1D"/>
    <w:rsid w:val="001735A8"/>
    <w:rsid w:val="00174A20"/>
    <w:rsid w:val="0017631B"/>
    <w:rsid w:val="00180552"/>
    <w:rsid w:val="0018098D"/>
    <w:rsid w:val="00181297"/>
    <w:rsid w:val="00181574"/>
    <w:rsid w:val="001818EE"/>
    <w:rsid w:val="00182FF5"/>
    <w:rsid w:val="001830CF"/>
    <w:rsid w:val="00184BDF"/>
    <w:rsid w:val="00184E26"/>
    <w:rsid w:val="00185282"/>
    <w:rsid w:val="0018601D"/>
    <w:rsid w:val="001862C8"/>
    <w:rsid w:val="00190183"/>
    <w:rsid w:val="00191B5E"/>
    <w:rsid w:val="0019200C"/>
    <w:rsid w:val="00194241"/>
    <w:rsid w:val="0019427F"/>
    <w:rsid w:val="00195C21"/>
    <w:rsid w:val="00195E95"/>
    <w:rsid w:val="001968C2"/>
    <w:rsid w:val="00196D94"/>
    <w:rsid w:val="001A4A2F"/>
    <w:rsid w:val="001A4A35"/>
    <w:rsid w:val="001A5C27"/>
    <w:rsid w:val="001A635F"/>
    <w:rsid w:val="001A6941"/>
    <w:rsid w:val="001B178B"/>
    <w:rsid w:val="001B2327"/>
    <w:rsid w:val="001B2363"/>
    <w:rsid w:val="001B2467"/>
    <w:rsid w:val="001B24C0"/>
    <w:rsid w:val="001B303F"/>
    <w:rsid w:val="001B3772"/>
    <w:rsid w:val="001B4C59"/>
    <w:rsid w:val="001B4C93"/>
    <w:rsid w:val="001B54A2"/>
    <w:rsid w:val="001B6424"/>
    <w:rsid w:val="001B6BBE"/>
    <w:rsid w:val="001B71E4"/>
    <w:rsid w:val="001B7DB4"/>
    <w:rsid w:val="001C1638"/>
    <w:rsid w:val="001C1CCA"/>
    <w:rsid w:val="001C4359"/>
    <w:rsid w:val="001C5BAF"/>
    <w:rsid w:val="001C5EC1"/>
    <w:rsid w:val="001C6BAA"/>
    <w:rsid w:val="001C70EB"/>
    <w:rsid w:val="001C7EF2"/>
    <w:rsid w:val="001D02ED"/>
    <w:rsid w:val="001D0B07"/>
    <w:rsid w:val="001D0BA6"/>
    <w:rsid w:val="001D0E6C"/>
    <w:rsid w:val="001D0E81"/>
    <w:rsid w:val="001D1166"/>
    <w:rsid w:val="001D2BB0"/>
    <w:rsid w:val="001D5226"/>
    <w:rsid w:val="001D5CC0"/>
    <w:rsid w:val="001D5D12"/>
    <w:rsid w:val="001D78C6"/>
    <w:rsid w:val="001E04BA"/>
    <w:rsid w:val="001E063E"/>
    <w:rsid w:val="001E3D13"/>
    <w:rsid w:val="001E3DD9"/>
    <w:rsid w:val="001E4000"/>
    <w:rsid w:val="001E4187"/>
    <w:rsid w:val="001E4342"/>
    <w:rsid w:val="001E4B12"/>
    <w:rsid w:val="001E537B"/>
    <w:rsid w:val="001E5D7A"/>
    <w:rsid w:val="001E6025"/>
    <w:rsid w:val="001E71BF"/>
    <w:rsid w:val="001E77D9"/>
    <w:rsid w:val="001F0357"/>
    <w:rsid w:val="001F0CF6"/>
    <w:rsid w:val="001F2115"/>
    <w:rsid w:val="001F35AF"/>
    <w:rsid w:val="001F39DC"/>
    <w:rsid w:val="001F4D73"/>
    <w:rsid w:val="001F5F22"/>
    <w:rsid w:val="001F6A15"/>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9DF"/>
    <w:rsid w:val="00215E35"/>
    <w:rsid w:val="002165B2"/>
    <w:rsid w:val="002174E9"/>
    <w:rsid w:val="00220DC4"/>
    <w:rsid w:val="00220DCD"/>
    <w:rsid w:val="0022126B"/>
    <w:rsid w:val="00221A7B"/>
    <w:rsid w:val="00223DC3"/>
    <w:rsid w:val="0022556D"/>
    <w:rsid w:val="00225F10"/>
    <w:rsid w:val="002272C7"/>
    <w:rsid w:val="00230E6F"/>
    <w:rsid w:val="00231C51"/>
    <w:rsid w:val="00231F3C"/>
    <w:rsid w:val="0023454A"/>
    <w:rsid w:val="00236C0C"/>
    <w:rsid w:val="002402B6"/>
    <w:rsid w:val="002426E3"/>
    <w:rsid w:val="0024377E"/>
    <w:rsid w:val="002440F0"/>
    <w:rsid w:val="00244C7A"/>
    <w:rsid w:val="00245277"/>
    <w:rsid w:val="00246560"/>
    <w:rsid w:val="00246AA7"/>
    <w:rsid w:val="0024716F"/>
    <w:rsid w:val="002474D0"/>
    <w:rsid w:val="00251340"/>
    <w:rsid w:val="00253373"/>
    <w:rsid w:val="00253811"/>
    <w:rsid w:val="00254482"/>
    <w:rsid w:val="002545FD"/>
    <w:rsid w:val="002551F1"/>
    <w:rsid w:val="00255502"/>
    <w:rsid w:val="00255773"/>
    <w:rsid w:val="00257AB9"/>
    <w:rsid w:val="00257C14"/>
    <w:rsid w:val="00261BC8"/>
    <w:rsid w:val="00263165"/>
    <w:rsid w:val="00265341"/>
    <w:rsid w:val="00267073"/>
    <w:rsid w:val="00270C25"/>
    <w:rsid w:val="00270C4D"/>
    <w:rsid w:val="00270D8F"/>
    <w:rsid w:val="00272C03"/>
    <w:rsid w:val="0027318B"/>
    <w:rsid w:val="002733F5"/>
    <w:rsid w:val="002748B3"/>
    <w:rsid w:val="00274D63"/>
    <w:rsid w:val="00275E66"/>
    <w:rsid w:val="00276E95"/>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0B51"/>
    <w:rsid w:val="002A1EA2"/>
    <w:rsid w:val="002A3C0E"/>
    <w:rsid w:val="002A52BD"/>
    <w:rsid w:val="002A626B"/>
    <w:rsid w:val="002A72E9"/>
    <w:rsid w:val="002B013D"/>
    <w:rsid w:val="002B1EDF"/>
    <w:rsid w:val="002B2496"/>
    <w:rsid w:val="002B2AAC"/>
    <w:rsid w:val="002B2B57"/>
    <w:rsid w:val="002B2EA3"/>
    <w:rsid w:val="002B3468"/>
    <w:rsid w:val="002B3541"/>
    <w:rsid w:val="002B3F92"/>
    <w:rsid w:val="002B4A0A"/>
    <w:rsid w:val="002B4CAA"/>
    <w:rsid w:val="002B502C"/>
    <w:rsid w:val="002B507F"/>
    <w:rsid w:val="002B7745"/>
    <w:rsid w:val="002B7E7B"/>
    <w:rsid w:val="002C0450"/>
    <w:rsid w:val="002C3826"/>
    <w:rsid w:val="002C3B9A"/>
    <w:rsid w:val="002C4500"/>
    <w:rsid w:val="002C45C9"/>
    <w:rsid w:val="002C4A55"/>
    <w:rsid w:val="002C5CBF"/>
    <w:rsid w:val="002C6986"/>
    <w:rsid w:val="002C6EE0"/>
    <w:rsid w:val="002C7B5A"/>
    <w:rsid w:val="002D0585"/>
    <w:rsid w:val="002D113D"/>
    <w:rsid w:val="002D23CD"/>
    <w:rsid w:val="002D2506"/>
    <w:rsid w:val="002D2D46"/>
    <w:rsid w:val="002D31C5"/>
    <w:rsid w:val="002D4198"/>
    <w:rsid w:val="002D6043"/>
    <w:rsid w:val="002D72D4"/>
    <w:rsid w:val="002D7B92"/>
    <w:rsid w:val="002E0580"/>
    <w:rsid w:val="002E23F9"/>
    <w:rsid w:val="002E43D0"/>
    <w:rsid w:val="002E569D"/>
    <w:rsid w:val="002E6610"/>
    <w:rsid w:val="002E6A62"/>
    <w:rsid w:val="002E7157"/>
    <w:rsid w:val="002F05AF"/>
    <w:rsid w:val="002F1ADE"/>
    <w:rsid w:val="002F1EC3"/>
    <w:rsid w:val="002F378D"/>
    <w:rsid w:val="002F3E17"/>
    <w:rsid w:val="002F537E"/>
    <w:rsid w:val="002F57DE"/>
    <w:rsid w:val="002F72F8"/>
    <w:rsid w:val="0030018F"/>
    <w:rsid w:val="0030051B"/>
    <w:rsid w:val="00301FFB"/>
    <w:rsid w:val="00302B51"/>
    <w:rsid w:val="00302FF3"/>
    <w:rsid w:val="003031C2"/>
    <w:rsid w:val="003034CD"/>
    <w:rsid w:val="00303540"/>
    <w:rsid w:val="00304C4E"/>
    <w:rsid w:val="00305222"/>
    <w:rsid w:val="00306037"/>
    <w:rsid w:val="00310910"/>
    <w:rsid w:val="00310AD8"/>
    <w:rsid w:val="00311254"/>
    <w:rsid w:val="00311782"/>
    <w:rsid w:val="00312D1D"/>
    <w:rsid w:val="00312D64"/>
    <w:rsid w:val="00314D90"/>
    <w:rsid w:val="00315DE4"/>
    <w:rsid w:val="00316B86"/>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0520"/>
    <w:rsid w:val="00332046"/>
    <w:rsid w:val="00332281"/>
    <w:rsid w:val="00332941"/>
    <w:rsid w:val="00333A40"/>
    <w:rsid w:val="00334761"/>
    <w:rsid w:val="00335104"/>
    <w:rsid w:val="00335C6D"/>
    <w:rsid w:val="00335DA8"/>
    <w:rsid w:val="00337144"/>
    <w:rsid w:val="00337277"/>
    <w:rsid w:val="00337775"/>
    <w:rsid w:val="003401CC"/>
    <w:rsid w:val="00340669"/>
    <w:rsid w:val="00341E63"/>
    <w:rsid w:val="00343F76"/>
    <w:rsid w:val="00344454"/>
    <w:rsid w:val="00344B98"/>
    <w:rsid w:val="00346436"/>
    <w:rsid w:val="003466C3"/>
    <w:rsid w:val="0034677E"/>
    <w:rsid w:val="00347909"/>
    <w:rsid w:val="00347BD2"/>
    <w:rsid w:val="003526DD"/>
    <w:rsid w:val="00352A2E"/>
    <w:rsid w:val="00354166"/>
    <w:rsid w:val="00354221"/>
    <w:rsid w:val="0035507D"/>
    <w:rsid w:val="00355995"/>
    <w:rsid w:val="00360D65"/>
    <w:rsid w:val="0036344B"/>
    <w:rsid w:val="00363811"/>
    <w:rsid w:val="00363EFE"/>
    <w:rsid w:val="00364594"/>
    <w:rsid w:val="003704A7"/>
    <w:rsid w:val="00371433"/>
    <w:rsid w:val="0037157C"/>
    <w:rsid w:val="003715C3"/>
    <w:rsid w:val="003730C9"/>
    <w:rsid w:val="003732CB"/>
    <w:rsid w:val="00376489"/>
    <w:rsid w:val="00376D2F"/>
    <w:rsid w:val="00376F47"/>
    <w:rsid w:val="00377E3F"/>
    <w:rsid w:val="00377FDC"/>
    <w:rsid w:val="00380878"/>
    <w:rsid w:val="00381811"/>
    <w:rsid w:val="0038401D"/>
    <w:rsid w:val="00384D63"/>
    <w:rsid w:val="0038510F"/>
    <w:rsid w:val="00385B02"/>
    <w:rsid w:val="00387EA3"/>
    <w:rsid w:val="00390B45"/>
    <w:rsid w:val="00390BD9"/>
    <w:rsid w:val="00390ED0"/>
    <w:rsid w:val="0039203E"/>
    <w:rsid w:val="0039471D"/>
    <w:rsid w:val="003950B6"/>
    <w:rsid w:val="003961EF"/>
    <w:rsid w:val="00396276"/>
    <w:rsid w:val="003A12C9"/>
    <w:rsid w:val="003A14C9"/>
    <w:rsid w:val="003A18F3"/>
    <w:rsid w:val="003A34E8"/>
    <w:rsid w:val="003A3B6F"/>
    <w:rsid w:val="003A4461"/>
    <w:rsid w:val="003A495A"/>
    <w:rsid w:val="003A53D7"/>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6FBE"/>
    <w:rsid w:val="003B724F"/>
    <w:rsid w:val="003C06EA"/>
    <w:rsid w:val="003C1225"/>
    <w:rsid w:val="003C15A3"/>
    <w:rsid w:val="003C16A6"/>
    <w:rsid w:val="003C306B"/>
    <w:rsid w:val="003C331D"/>
    <w:rsid w:val="003C34E6"/>
    <w:rsid w:val="003C3706"/>
    <w:rsid w:val="003C463D"/>
    <w:rsid w:val="003C55C2"/>
    <w:rsid w:val="003C55EF"/>
    <w:rsid w:val="003C692C"/>
    <w:rsid w:val="003D14C1"/>
    <w:rsid w:val="003D15A2"/>
    <w:rsid w:val="003D350C"/>
    <w:rsid w:val="003D579B"/>
    <w:rsid w:val="003D6C43"/>
    <w:rsid w:val="003E05F1"/>
    <w:rsid w:val="003E101E"/>
    <w:rsid w:val="003E1085"/>
    <w:rsid w:val="003E23EB"/>
    <w:rsid w:val="003E2443"/>
    <w:rsid w:val="003E2A12"/>
    <w:rsid w:val="003E30AB"/>
    <w:rsid w:val="003E3115"/>
    <w:rsid w:val="003E35CD"/>
    <w:rsid w:val="003E488C"/>
    <w:rsid w:val="003E5996"/>
    <w:rsid w:val="003F1824"/>
    <w:rsid w:val="003F1834"/>
    <w:rsid w:val="003F2228"/>
    <w:rsid w:val="003F31FA"/>
    <w:rsid w:val="003F5774"/>
    <w:rsid w:val="003F58BB"/>
    <w:rsid w:val="003F617F"/>
    <w:rsid w:val="003F67FB"/>
    <w:rsid w:val="00400DAC"/>
    <w:rsid w:val="00402A46"/>
    <w:rsid w:val="00403332"/>
    <w:rsid w:val="004033B4"/>
    <w:rsid w:val="004037CB"/>
    <w:rsid w:val="004045F1"/>
    <w:rsid w:val="00405832"/>
    <w:rsid w:val="00407DAB"/>
    <w:rsid w:val="004100DA"/>
    <w:rsid w:val="00411A84"/>
    <w:rsid w:val="00411B73"/>
    <w:rsid w:val="00411BDE"/>
    <w:rsid w:val="004128C1"/>
    <w:rsid w:val="00412B4A"/>
    <w:rsid w:val="00412C23"/>
    <w:rsid w:val="00413C28"/>
    <w:rsid w:val="0041423C"/>
    <w:rsid w:val="00414AF2"/>
    <w:rsid w:val="00414C48"/>
    <w:rsid w:val="00414E61"/>
    <w:rsid w:val="0041532F"/>
    <w:rsid w:val="0041536C"/>
    <w:rsid w:val="00415CD4"/>
    <w:rsid w:val="00416037"/>
    <w:rsid w:val="004160ED"/>
    <w:rsid w:val="00417127"/>
    <w:rsid w:val="00420094"/>
    <w:rsid w:val="004222EC"/>
    <w:rsid w:val="0042443A"/>
    <w:rsid w:val="00424DED"/>
    <w:rsid w:val="004258BB"/>
    <w:rsid w:val="00425CC5"/>
    <w:rsid w:val="00427542"/>
    <w:rsid w:val="0042793B"/>
    <w:rsid w:val="00430456"/>
    <w:rsid w:val="0043107D"/>
    <w:rsid w:val="00431989"/>
    <w:rsid w:val="00433D4D"/>
    <w:rsid w:val="00435AF3"/>
    <w:rsid w:val="00436458"/>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1B83"/>
    <w:rsid w:val="004743A0"/>
    <w:rsid w:val="0047575E"/>
    <w:rsid w:val="00475B5D"/>
    <w:rsid w:val="004761D6"/>
    <w:rsid w:val="0048008F"/>
    <w:rsid w:val="00481602"/>
    <w:rsid w:val="00482275"/>
    <w:rsid w:val="004825BA"/>
    <w:rsid w:val="00487461"/>
    <w:rsid w:val="00487DDB"/>
    <w:rsid w:val="00487E6A"/>
    <w:rsid w:val="00490DFB"/>
    <w:rsid w:val="00491517"/>
    <w:rsid w:val="00491A5A"/>
    <w:rsid w:val="00491FB8"/>
    <w:rsid w:val="004926C9"/>
    <w:rsid w:val="00493B9E"/>
    <w:rsid w:val="00494E36"/>
    <w:rsid w:val="0049607B"/>
    <w:rsid w:val="004962EF"/>
    <w:rsid w:val="00496CDA"/>
    <w:rsid w:val="004972CB"/>
    <w:rsid w:val="004A00AE"/>
    <w:rsid w:val="004A01FE"/>
    <w:rsid w:val="004A1081"/>
    <w:rsid w:val="004A282B"/>
    <w:rsid w:val="004A2EAD"/>
    <w:rsid w:val="004A3EA6"/>
    <w:rsid w:val="004A4582"/>
    <w:rsid w:val="004A4E12"/>
    <w:rsid w:val="004A533F"/>
    <w:rsid w:val="004A58D7"/>
    <w:rsid w:val="004A6120"/>
    <w:rsid w:val="004A682A"/>
    <w:rsid w:val="004B00E1"/>
    <w:rsid w:val="004B02E1"/>
    <w:rsid w:val="004B0B0B"/>
    <w:rsid w:val="004B0D6B"/>
    <w:rsid w:val="004B1581"/>
    <w:rsid w:val="004B3D68"/>
    <w:rsid w:val="004B5417"/>
    <w:rsid w:val="004B6C28"/>
    <w:rsid w:val="004B7E04"/>
    <w:rsid w:val="004C0111"/>
    <w:rsid w:val="004C013F"/>
    <w:rsid w:val="004C0B0C"/>
    <w:rsid w:val="004C0B3E"/>
    <w:rsid w:val="004C12A1"/>
    <w:rsid w:val="004C14CB"/>
    <w:rsid w:val="004C2323"/>
    <w:rsid w:val="004C345B"/>
    <w:rsid w:val="004C4D73"/>
    <w:rsid w:val="004C674D"/>
    <w:rsid w:val="004C6BB5"/>
    <w:rsid w:val="004D0372"/>
    <w:rsid w:val="004D1C00"/>
    <w:rsid w:val="004D224F"/>
    <w:rsid w:val="004D2461"/>
    <w:rsid w:val="004D3028"/>
    <w:rsid w:val="004D31C1"/>
    <w:rsid w:val="004D36BB"/>
    <w:rsid w:val="004D67EC"/>
    <w:rsid w:val="004D7844"/>
    <w:rsid w:val="004E15C1"/>
    <w:rsid w:val="004E1A0B"/>
    <w:rsid w:val="004E2164"/>
    <w:rsid w:val="004E221F"/>
    <w:rsid w:val="004E2FBF"/>
    <w:rsid w:val="004E3BC0"/>
    <w:rsid w:val="004E6B5F"/>
    <w:rsid w:val="004E70C9"/>
    <w:rsid w:val="004F0006"/>
    <w:rsid w:val="004F0EDB"/>
    <w:rsid w:val="004F104B"/>
    <w:rsid w:val="004F1106"/>
    <w:rsid w:val="004F272F"/>
    <w:rsid w:val="004F3944"/>
    <w:rsid w:val="004F3FF2"/>
    <w:rsid w:val="004F4951"/>
    <w:rsid w:val="004F5015"/>
    <w:rsid w:val="004F6DEA"/>
    <w:rsid w:val="004F72BA"/>
    <w:rsid w:val="004F7785"/>
    <w:rsid w:val="004F7A91"/>
    <w:rsid w:val="004F7C9E"/>
    <w:rsid w:val="00500D76"/>
    <w:rsid w:val="005024D6"/>
    <w:rsid w:val="00503B0F"/>
    <w:rsid w:val="00503B86"/>
    <w:rsid w:val="00504A22"/>
    <w:rsid w:val="00505668"/>
    <w:rsid w:val="00506426"/>
    <w:rsid w:val="00506FC8"/>
    <w:rsid w:val="005074E6"/>
    <w:rsid w:val="0050773B"/>
    <w:rsid w:val="00507D9B"/>
    <w:rsid w:val="00507F13"/>
    <w:rsid w:val="0051022E"/>
    <w:rsid w:val="005109FB"/>
    <w:rsid w:val="00510DB0"/>
    <w:rsid w:val="005110DC"/>
    <w:rsid w:val="00511856"/>
    <w:rsid w:val="005119A0"/>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D3C"/>
    <w:rsid w:val="00531F70"/>
    <w:rsid w:val="00532575"/>
    <w:rsid w:val="00532E44"/>
    <w:rsid w:val="00533CE6"/>
    <w:rsid w:val="00534295"/>
    <w:rsid w:val="005362A9"/>
    <w:rsid w:val="005378EA"/>
    <w:rsid w:val="005400BA"/>
    <w:rsid w:val="00541D3B"/>
    <w:rsid w:val="00542625"/>
    <w:rsid w:val="00542D6F"/>
    <w:rsid w:val="00543064"/>
    <w:rsid w:val="005448D0"/>
    <w:rsid w:val="005470CB"/>
    <w:rsid w:val="005522D6"/>
    <w:rsid w:val="0055264C"/>
    <w:rsid w:val="005530D7"/>
    <w:rsid w:val="0055334C"/>
    <w:rsid w:val="0055401F"/>
    <w:rsid w:val="0055467C"/>
    <w:rsid w:val="0055485E"/>
    <w:rsid w:val="005563F9"/>
    <w:rsid w:val="00556E60"/>
    <w:rsid w:val="005571C0"/>
    <w:rsid w:val="00557F3A"/>
    <w:rsid w:val="005610E3"/>
    <w:rsid w:val="00561ADC"/>
    <w:rsid w:val="00561BE9"/>
    <w:rsid w:val="0056287C"/>
    <w:rsid w:val="00564D28"/>
    <w:rsid w:val="00566A57"/>
    <w:rsid w:val="005670B0"/>
    <w:rsid w:val="00567521"/>
    <w:rsid w:val="00567C4D"/>
    <w:rsid w:val="00567F48"/>
    <w:rsid w:val="0057099B"/>
    <w:rsid w:val="00571DDC"/>
    <w:rsid w:val="00572196"/>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13F"/>
    <w:rsid w:val="00585252"/>
    <w:rsid w:val="005853F6"/>
    <w:rsid w:val="005854C3"/>
    <w:rsid w:val="005858E7"/>
    <w:rsid w:val="00585C65"/>
    <w:rsid w:val="005873C7"/>
    <w:rsid w:val="005876AA"/>
    <w:rsid w:val="00590C06"/>
    <w:rsid w:val="005918B5"/>
    <w:rsid w:val="005925E3"/>
    <w:rsid w:val="00592B2C"/>
    <w:rsid w:val="00592E06"/>
    <w:rsid w:val="00595237"/>
    <w:rsid w:val="005954D0"/>
    <w:rsid w:val="00595DE9"/>
    <w:rsid w:val="005963D5"/>
    <w:rsid w:val="005A12F7"/>
    <w:rsid w:val="005A31F6"/>
    <w:rsid w:val="005A488E"/>
    <w:rsid w:val="005A6080"/>
    <w:rsid w:val="005A665D"/>
    <w:rsid w:val="005A729F"/>
    <w:rsid w:val="005A78B6"/>
    <w:rsid w:val="005A7AA2"/>
    <w:rsid w:val="005A7D80"/>
    <w:rsid w:val="005B11D9"/>
    <w:rsid w:val="005B16EF"/>
    <w:rsid w:val="005B24AC"/>
    <w:rsid w:val="005B2F30"/>
    <w:rsid w:val="005B2F54"/>
    <w:rsid w:val="005B3B25"/>
    <w:rsid w:val="005B4305"/>
    <w:rsid w:val="005B63EA"/>
    <w:rsid w:val="005B6F90"/>
    <w:rsid w:val="005B75EA"/>
    <w:rsid w:val="005B7ACA"/>
    <w:rsid w:val="005C04E8"/>
    <w:rsid w:val="005C09F8"/>
    <w:rsid w:val="005C22E8"/>
    <w:rsid w:val="005C2305"/>
    <w:rsid w:val="005C3B2D"/>
    <w:rsid w:val="005C4290"/>
    <w:rsid w:val="005C4D01"/>
    <w:rsid w:val="005C50CF"/>
    <w:rsid w:val="005C5B17"/>
    <w:rsid w:val="005C6740"/>
    <w:rsid w:val="005D1C7E"/>
    <w:rsid w:val="005D2C69"/>
    <w:rsid w:val="005D4331"/>
    <w:rsid w:val="005D50FF"/>
    <w:rsid w:val="005D711C"/>
    <w:rsid w:val="005E1CD6"/>
    <w:rsid w:val="005E1E78"/>
    <w:rsid w:val="005E250B"/>
    <w:rsid w:val="005E31AC"/>
    <w:rsid w:val="005E37CE"/>
    <w:rsid w:val="005E6098"/>
    <w:rsid w:val="005E7E61"/>
    <w:rsid w:val="005F06B4"/>
    <w:rsid w:val="005F155E"/>
    <w:rsid w:val="005F4000"/>
    <w:rsid w:val="005F4888"/>
    <w:rsid w:val="005F4D20"/>
    <w:rsid w:val="005F5390"/>
    <w:rsid w:val="005F6546"/>
    <w:rsid w:val="00600318"/>
    <w:rsid w:val="006018FB"/>
    <w:rsid w:val="0060403C"/>
    <w:rsid w:val="00606648"/>
    <w:rsid w:val="00606989"/>
    <w:rsid w:val="006108C9"/>
    <w:rsid w:val="00610BA9"/>
    <w:rsid w:val="00611634"/>
    <w:rsid w:val="00611913"/>
    <w:rsid w:val="00611BC9"/>
    <w:rsid w:val="00612F4C"/>
    <w:rsid w:val="0061372E"/>
    <w:rsid w:val="00613825"/>
    <w:rsid w:val="00613881"/>
    <w:rsid w:val="00614646"/>
    <w:rsid w:val="006158F7"/>
    <w:rsid w:val="006159C4"/>
    <w:rsid w:val="00617FE0"/>
    <w:rsid w:val="00622EC6"/>
    <w:rsid w:val="00623528"/>
    <w:rsid w:val="00624C7F"/>
    <w:rsid w:val="006265AA"/>
    <w:rsid w:val="006267EA"/>
    <w:rsid w:val="00626A04"/>
    <w:rsid w:val="00630936"/>
    <w:rsid w:val="006318F0"/>
    <w:rsid w:val="00631D7F"/>
    <w:rsid w:val="00632A53"/>
    <w:rsid w:val="006336AD"/>
    <w:rsid w:val="00633A2B"/>
    <w:rsid w:val="00634537"/>
    <w:rsid w:val="00634D8A"/>
    <w:rsid w:val="00636C09"/>
    <w:rsid w:val="0063727E"/>
    <w:rsid w:val="0063780B"/>
    <w:rsid w:val="00641325"/>
    <w:rsid w:val="006425AF"/>
    <w:rsid w:val="00642901"/>
    <w:rsid w:val="00642BC1"/>
    <w:rsid w:val="00644E22"/>
    <w:rsid w:val="006461D4"/>
    <w:rsid w:val="0064644C"/>
    <w:rsid w:val="00646A96"/>
    <w:rsid w:val="00646F9C"/>
    <w:rsid w:val="00647F83"/>
    <w:rsid w:val="006511EA"/>
    <w:rsid w:val="00651BAD"/>
    <w:rsid w:val="00653D17"/>
    <w:rsid w:val="006545CC"/>
    <w:rsid w:val="00654DDA"/>
    <w:rsid w:val="006553EC"/>
    <w:rsid w:val="006559AA"/>
    <w:rsid w:val="0065711E"/>
    <w:rsid w:val="006620DD"/>
    <w:rsid w:val="006626B4"/>
    <w:rsid w:val="00662C4D"/>
    <w:rsid w:val="006635FF"/>
    <w:rsid w:val="0066378F"/>
    <w:rsid w:val="00663ABF"/>
    <w:rsid w:val="00663F60"/>
    <w:rsid w:val="0066450E"/>
    <w:rsid w:val="00667B6F"/>
    <w:rsid w:val="00671045"/>
    <w:rsid w:val="006711AE"/>
    <w:rsid w:val="00671DAF"/>
    <w:rsid w:val="00672656"/>
    <w:rsid w:val="0067450F"/>
    <w:rsid w:val="006767F9"/>
    <w:rsid w:val="00677DEC"/>
    <w:rsid w:val="00680B53"/>
    <w:rsid w:val="00682665"/>
    <w:rsid w:val="00683B85"/>
    <w:rsid w:val="0068516A"/>
    <w:rsid w:val="00686307"/>
    <w:rsid w:val="0068631C"/>
    <w:rsid w:val="0068792D"/>
    <w:rsid w:val="006901C0"/>
    <w:rsid w:val="00691953"/>
    <w:rsid w:val="00691EBC"/>
    <w:rsid w:val="006921B5"/>
    <w:rsid w:val="00692F09"/>
    <w:rsid w:val="00694F0E"/>
    <w:rsid w:val="00695EF0"/>
    <w:rsid w:val="0069739B"/>
    <w:rsid w:val="006A0F73"/>
    <w:rsid w:val="006A0FF1"/>
    <w:rsid w:val="006A14BE"/>
    <w:rsid w:val="006A2959"/>
    <w:rsid w:val="006A2C52"/>
    <w:rsid w:val="006A38B6"/>
    <w:rsid w:val="006A3A25"/>
    <w:rsid w:val="006A42D4"/>
    <w:rsid w:val="006A4AEE"/>
    <w:rsid w:val="006A4C5B"/>
    <w:rsid w:val="006A5B1F"/>
    <w:rsid w:val="006A5FA8"/>
    <w:rsid w:val="006A6627"/>
    <w:rsid w:val="006A6AEC"/>
    <w:rsid w:val="006A7A59"/>
    <w:rsid w:val="006A7FA7"/>
    <w:rsid w:val="006B0178"/>
    <w:rsid w:val="006B08B6"/>
    <w:rsid w:val="006B1261"/>
    <w:rsid w:val="006B1511"/>
    <w:rsid w:val="006B1FBD"/>
    <w:rsid w:val="006B2BAD"/>
    <w:rsid w:val="006B3F85"/>
    <w:rsid w:val="006B4FD3"/>
    <w:rsid w:val="006C146C"/>
    <w:rsid w:val="006C277F"/>
    <w:rsid w:val="006C324C"/>
    <w:rsid w:val="006C352E"/>
    <w:rsid w:val="006C3895"/>
    <w:rsid w:val="006C4E09"/>
    <w:rsid w:val="006C50C2"/>
    <w:rsid w:val="006C615E"/>
    <w:rsid w:val="006D1E6A"/>
    <w:rsid w:val="006D27C2"/>
    <w:rsid w:val="006D68A0"/>
    <w:rsid w:val="006E179F"/>
    <w:rsid w:val="006E193F"/>
    <w:rsid w:val="006E2930"/>
    <w:rsid w:val="006E2938"/>
    <w:rsid w:val="006E29C1"/>
    <w:rsid w:val="006E2AD0"/>
    <w:rsid w:val="006E4235"/>
    <w:rsid w:val="006E7211"/>
    <w:rsid w:val="006E79E3"/>
    <w:rsid w:val="006E7A99"/>
    <w:rsid w:val="006E7FD1"/>
    <w:rsid w:val="006F21A5"/>
    <w:rsid w:val="006F27BF"/>
    <w:rsid w:val="006F3775"/>
    <w:rsid w:val="006F37F8"/>
    <w:rsid w:val="006F6DCE"/>
    <w:rsid w:val="006F7668"/>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6F1"/>
    <w:rsid w:val="00712885"/>
    <w:rsid w:val="00713DF5"/>
    <w:rsid w:val="007142DA"/>
    <w:rsid w:val="00715195"/>
    <w:rsid w:val="0071542F"/>
    <w:rsid w:val="007154F5"/>
    <w:rsid w:val="007159E8"/>
    <w:rsid w:val="00715E2A"/>
    <w:rsid w:val="007160FC"/>
    <w:rsid w:val="00716191"/>
    <w:rsid w:val="007165D1"/>
    <w:rsid w:val="0071662D"/>
    <w:rsid w:val="00720033"/>
    <w:rsid w:val="0072068A"/>
    <w:rsid w:val="00720C10"/>
    <w:rsid w:val="00720CDF"/>
    <w:rsid w:val="00724594"/>
    <w:rsid w:val="0072775E"/>
    <w:rsid w:val="007309F4"/>
    <w:rsid w:val="00731137"/>
    <w:rsid w:val="00731212"/>
    <w:rsid w:val="00731ACF"/>
    <w:rsid w:val="00731E1A"/>
    <w:rsid w:val="00731EDA"/>
    <w:rsid w:val="00733008"/>
    <w:rsid w:val="0073368A"/>
    <w:rsid w:val="007339B6"/>
    <w:rsid w:val="00735461"/>
    <w:rsid w:val="00736ADE"/>
    <w:rsid w:val="007412D2"/>
    <w:rsid w:val="00742D3A"/>
    <w:rsid w:val="00744861"/>
    <w:rsid w:val="007448BB"/>
    <w:rsid w:val="007478D6"/>
    <w:rsid w:val="00747BB1"/>
    <w:rsid w:val="00747F28"/>
    <w:rsid w:val="00751B6B"/>
    <w:rsid w:val="007528C2"/>
    <w:rsid w:val="00753859"/>
    <w:rsid w:val="00754E48"/>
    <w:rsid w:val="00755145"/>
    <w:rsid w:val="0075617D"/>
    <w:rsid w:val="00756D27"/>
    <w:rsid w:val="0076199F"/>
    <w:rsid w:val="00762158"/>
    <w:rsid w:val="007630B3"/>
    <w:rsid w:val="00763941"/>
    <w:rsid w:val="00764E5F"/>
    <w:rsid w:val="00765195"/>
    <w:rsid w:val="0076540F"/>
    <w:rsid w:val="00765567"/>
    <w:rsid w:val="0076647D"/>
    <w:rsid w:val="0076683F"/>
    <w:rsid w:val="00767A49"/>
    <w:rsid w:val="00770052"/>
    <w:rsid w:val="0077065C"/>
    <w:rsid w:val="00770F73"/>
    <w:rsid w:val="00771183"/>
    <w:rsid w:val="0077125D"/>
    <w:rsid w:val="00772A14"/>
    <w:rsid w:val="00772C5B"/>
    <w:rsid w:val="00772EB8"/>
    <w:rsid w:val="007735E7"/>
    <w:rsid w:val="00773C6F"/>
    <w:rsid w:val="00774BA8"/>
    <w:rsid w:val="00774CA4"/>
    <w:rsid w:val="00774FA3"/>
    <w:rsid w:val="00775861"/>
    <w:rsid w:val="00776226"/>
    <w:rsid w:val="00777122"/>
    <w:rsid w:val="0077784E"/>
    <w:rsid w:val="0078090C"/>
    <w:rsid w:val="0078190C"/>
    <w:rsid w:val="00781D2E"/>
    <w:rsid w:val="00781D60"/>
    <w:rsid w:val="00781F77"/>
    <w:rsid w:val="0078218F"/>
    <w:rsid w:val="00782A6A"/>
    <w:rsid w:val="00782B3C"/>
    <w:rsid w:val="00783429"/>
    <w:rsid w:val="00783FC4"/>
    <w:rsid w:val="00784765"/>
    <w:rsid w:val="00785F3B"/>
    <w:rsid w:val="00786EFE"/>
    <w:rsid w:val="007873B4"/>
    <w:rsid w:val="007877DB"/>
    <w:rsid w:val="007901A6"/>
    <w:rsid w:val="00790D4C"/>
    <w:rsid w:val="00790DE9"/>
    <w:rsid w:val="00790EDE"/>
    <w:rsid w:val="007920C1"/>
    <w:rsid w:val="0079316F"/>
    <w:rsid w:val="007A1CCF"/>
    <w:rsid w:val="007A3C9C"/>
    <w:rsid w:val="007A50AA"/>
    <w:rsid w:val="007A5908"/>
    <w:rsid w:val="007A62FF"/>
    <w:rsid w:val="007A65D5"/>
    <w:rsid w:val="007A66F7"/>
    <w:rsid w:val="007A67EA"/>
    <w:rsid w:val="007A7214"/>
    <w:rsid w:val="007B14A3"/>
    <w:rsid w:val="007B2E88"/>
    <w:rsid w:val="007B5FE6"/>
    <w:rsid w:val="007B6BD8"/>
    <w:rsid w:val="007B7145"/>
    <w:rsid w:val="007B718D"/>
    <w:rsid w:val="007C1599"/>
    <w:rsid w:val="007C171A"/>
    <w:rsid w:val="007C3748"/>
    <w:rsid w:val="007C39B5"/>
    <w:rsid w:val="007C5797"/>
    <w:rsid w:val="007C5806"/>
    <w:rsid w:val="007C6026"/>
    <w:rsid w:val="007C650D"/>
    <w:rsid w:val="007C68B0"/>
    <w:rsid w:val="007C68B5"/>
    <w:rsid w:val="007C7238"/>
    <w:rsid w:val="007D264C"/>
    <w:rsid w:val="007D2ABA"/>
    <w:rsid w:val="007D3AC0"/>
    <w:rsid w:val="007D44D3"/>
    <w:rsid w:val="007D53F3"/>
    <w:rsid w:val="007D5AC3"/>
    <w:rsid w:val="007D634D"/>
    <w:rsid w:val="007D68F6"/>
    <w:rsid w:val="007D6C02"/>
    <w:rsid w:val="007D7A8F"/>
    <w:rsid w:val="007D7DD5"/>
    <w:rsid w:val="007E1784"/>
    <w:rsid w:val="007E3015"/>
    <w:rsid w:val="007E3238"/>
    <w:rsid w:val="007E38AB"/>
    <w:rsid w:val="007E4103"/>
    <w:rsid w:val="007E4F94"/>
    <w:rsid w:val="007E55A5"/>
    <w:rsid w:val="007E7143"/>
    <w:rsid w:val="007E77C5"/>
    <w:rsid w:val="007F2366"/>
    <w:rsid w:val="007F31AE"/>
    <w:rsid w:val="007F3EDB"/>
    <w:rsid w:val="007F410D"/>
    <w:rsid w:val="007F6084"/>
    <w:rsid w:val="007F6250"/>
    <w:rsid w:val="007F6B0A"/>
    <w:rsid w:val="007F6F40"/>
    <w:rsid w:val="007F7135"/>
    <w:rsid w:val="00800CF1"/>
    <w:rsid w:val="008018D4"/>
    <w:rsid w:val="00801A45"/>
    <w:rsid w:val="008020D8"/>
    <w:rsid w:val="008040C2"/>
    <w:rsid w:val="00804E16"/>
    <w:rsid w:val="00805056"/>
    <w:rsid w:val="0080581F"/>
    <w:rsid w:val="00805AC4"/>
    <w:rsid w:val="0080662B"/>
    <w:rsid w:val="008069E9"/>
    <w:rsid w:val="00806CB9"/>
    <w:rsid w:val="00807374"/>
    <w:rsid w:val="008074EF"/>
    <w:rsid w:val="008105F1"/>
    <w:rsid w:val="0081081A"/>
    <w:rsid w:val="00811992"/>
    <w:rsid w:val="0081257D"/>
    <w:rsid w:val="00812B61"/>
    <w:rsid w:val="00812F26"/>
    <w:rsid w:val="00812F77"/>
    <w:rsid w:val="008139E5"/>
    <w:rsid w:val="008147D7"/>
    <w:rsid w:val="00815CA2"/>
    <w:rsid w:val="00815FBA"/>
    <w:rsid w:val="00816D8F"/>
    <w:rsid w:val="00816EB9"/>
    <w:rsid w:val="00820C32"/>
    <w:rsid w:val="00821787"/>
    <w:rsid w:val="00822A8C"/>
    <w:rsid w:val="00822A9C"/>
    <w:rsid w:val="00822CE1"/>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1C6"/>
    <w:rsid w:val="00843AEA"/>
    <w:rsid w:val="008462A1"/>
    <w:rsid w:val="00846852"/>
    <w:rsid w:val="00850AAF"/>
    <w:rsid w:val="0085169D"/>
    <w:rsid w:val="008520B3"/>
    <w:rsid w:val="00852449"/>
    <w:rsid w:val="00853082"/>
    <w:rsid w:val="00853C3C"/>
    <w:rsid w:val="00853EB6"/>
    <w:rsid w:val="00856915"/>
    <w:rsid w:val="00856BA2"/>
    <w:rsid w:val="00857B6B"/>
    <w:rsid w:val="00861D08"/>
    <w:rsid w:val="00862CD7"/>
    <w:rsid w:val="0086634E"/>
    <w:rsid w:val="008675B1"/>
    <w:rsid w:val="00870CA4"/>
    <w:rsid w:val="00870EED"/>
    <w:rsid w:val="00873DCB"/>
    <w:rsid w:val="0087448D"/>
    <w:rsid w:val="00875900"/>
    <w:rsid w:val="00875DF8"/>
    <w:rsid w:val="0088138E"/>
    <w:rsid w:val="00881843"/>
    <w:rsid w:val="00881D0A"/>
    <w:rsid w:val="00884125"/>
    <w:rsid w:val="008845B0"/>
    <w:rsid w:val="00886AA7"/>
    <w:rsid w:val="0088705B"/>
    <w:rsid w:val="00887C7F"/>
    <w:rsid w:val="0089275A"/>
    <w:rsid w:val="0089426D"/>
    <w:rsid w:val="00894C37"/>
    <w:rsid w:val="00894F9B"/>
    <w:rsid w:val="008951F1"/>
    <w:rsid w:val="008961A2"/>
    <w:rsid w:val="008A1014"/>
    <w:rsid w:val="008A36AD"/>
    <w:rsid w:val="008A4217"/>
    <w:rsid w:val="008A5FED"/>
    <w:rsid w:val="008A6C66"/>
    <w:rsid w:val="008B021E"/>
    <w:rsid w:val="008B087F"/>
    <w:rsid w:val="008B120C"/>
    <w:rsid w:val="008B2428"/>
    <w:rsid w:val="008B2F1F"/>
    <w:rsid w:val="008B50EF"/>
    <w:rsid w:val="008B6803"/>
    <w:rsid w:val="008C1A56"/>
    <w:rsid w:val="008C28E2"/>
    <w:rsid w:val="008C4389"/>
    <w:rsid w:val="008C4754"/>
    <w:rsid w:val="008C5A25"/>
    <w:rsid w:val="008C5B46"/>
    <w:rsid w:val="008D058C"/>
    <w:rsid w:val="008D062B"/>
    <w:rsid w:val="008D0821"/>
    <w:rsid w:val="008D193A"/>
    <w:rsid w:val="008D3991"/>
    <w:rsid w:val="008D41EE"/>
    <w:rsid w:val="008D5BCE"/>
    <w:rsid w:val="008D6989"/>
    <w:rsid w:val="008E1392"/>
    <w:rsid w:val="008E20C5"/>
    <w:rsid w:val="008E2B1F"/>
    <w:rsid w:val="008E5C72"/>
    <w:rsid w:val="008E6236"/>
    <w:rsid w:val="008E733B"/>
    <w:rsid w:val="008E7B24"/>
    <w:rsid w:val="008F0E06"/>
    <w:rsid w:val="008F190C"/>
    <w:rsid w:val="008F2661"/>
    <w:rsid w:val="008F3B5A"/>
    <w:rsid w:val="008F487D"/>
    <w:rsid w:val="008F4ADA"/>
    <w:rsid w:val="008F55B2"/>
    <w:rsid w:val="008F5694"/>
    <w:rsid w:val="008F5919"/>
    <w:rsid w:val="009001D2"/>
    <w:rsid w:val="0090302E"/>
    <w:rsid w:val="00904160"/>
    <w:rsid w:val="009059F5"/>
    <w:rsid w:val="00905AE4"/>
    <w:rsid w:val="00905CAA"/>
    <w:rsid w:val="00905CDD"/>
    <w:rsid w:val="009062BC"/>
    <w:rsid w:val="009071EC"/>
    <w:rsid w:val="00910AF7"/>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406D"/>
    <w:rsid w:val="009244BA"/>
    <w:rsid w:val="00924561"/>
    <w:rsid w:val="00925B8F"/>
    <w:rsid w:val="00926305"/>
    <w:rsid w:val="00926358"/>
    <w:rsid w:val="009267EF"/>
    <w:rsid w:val="009268B5"/>
    <w:rsid w:val="009268FD"/>
    <w:rsid w:val="00927374"/>
    <w:rsid w:val="00927712"/>
    <w:rsid w:val="0093032D"/>
    <w:rsid w:val="009303A5"/>
    <w:rsid w:val="00931343"/>
    <w:rsid w:val="0093190D"/>
    <w:rsid w:val="009342FB"/>
    <w:rsid w:val="00934BBF"/>
    <w:rsid w:val="00934EDC"/>
    <w:rsid w:val="00935FA5"/>
    <w:rsid w:val="0094089E"/>
    <w:rsid w:val="00941014"/>
    <w:rsid w:val="00942AA6"/>
    <w:rsid w:val="00942FC2"/>
    <w:rsid w:val="00943CCB"/>
    <w:rsid w:val="0094434B"/>
    <w:rsid w:val="009462C4"/>
    <w:rsid w:val="009466F4"/>
    <w:rsid w:val="009467DC"/>
    <w:rsid w:val="009471B9"/>
    <w:rsid w:val="0094743E"/>
    <w:rsid w:val="009511A7"/>
    <w:rsid w:val="00953319"/>
    <w:rsid w:val="00954076"/>
    <w:rsid w:val="009549CF"/>
    <w:rsid w:val="009556EC"/>
    <w:rsid w:val="009559BC"/>
    <w:rsid w:val="0095683B"/>
    <w:rsid w:val="009575F1"/>
    <w:rsid w:val="0095797A"/>
    <w:rsid w:val="00957AE6"/>
    <w:rsid w:val="00960A08"/>
    <w:rsid w:val="00960E44"/>
    <w:rsid w:val="009613C1"/>
    <w:rsid w:val="0096140D"/>
    <w:rsid w:val="00962CA3"/>
    <w:rsid w:val="009635B4"/>
    <w:rsid w:val="009655F3"/>
    <w:rsid w:val="00965AC1"/>
    <w:rsid w:val="00965B8F"/>
    <w:rsid w:val="009723B5"/>
    <w:rsid w:val="009726FE"/>
    <w:rsid w:val="00972C59"/>
    <w:rsid w:val="0097383F"/>
    <w:rsid w:val="00974939"/>
    <w:rsid w:val="00976367"/>
    <w:rsid w:val="00976454"/>
    <w:rsid w:val="009768D3"/>
    <w:rsid w:val="009770A7"/>
    <w:rsid w:val="009778F2"/>
    <w:rsid w:val="00980937"/>
    <w:rsid w:val="00981A4D"/>
    <w:rsid w:val="00982808"/>
    <w:rsid w:val="00982954"/>
    <w:rsid w:val="00985064"/>
    <w:rsid w:val="0098549B"/>
    <w:rsid w:val="009862C2"/>
    <w:rsid w:val="0098747D"/>
    <w:rsid w:val="009875FA"/>
    <w:rsid w:val="0098799C"/>
    <w:rsid w:val="00990A75"/>
    <w:rsid w:val="0099104D"/>
    <w:rsid w:val="00991CF0"/>
    <w:rsid w:val="00991EDE"/>
    <w:rsid w:val="00992400"/>
    <w:rsid w:val="00994C61"/>
    <w:rsid w:val="00995F01"/>
    <w:rsid w:val="0099620A"/>
    <w:rsid w:val="00996267"/>
    <w:rsid w:val="00996351"/>
    <w:rsid w:val="009970CF"/>
    <w:rsid w:val="0099748E"/>
    <w:rsid w:val="009979B3"/>
    <w:rsid w:val="00997E66"/>
    <w:rsid w:val="009A0DB0"/>
    <w:rsid w:val="009A476C"/>
    <w:rsid w:val="009A4DAC"/>
    <w:rsid w:val="009A64C7"/>
    <w:rsid w:val="009B0B3C"/>
    <w:rsid w:val="009B0CC8"/>
    <w:rsid w:val="009B1AD8"/>
    <w:rsid w:val="009B293B"/>
    <w:rsid w:val="009B4E88"/>
    <w:rsid w:val="009B605D"/>
    <w:rsid w:val="009B697B"/>
    <w:rsid w:val="009B6C2D"/>
    <w:rsid w:val="009B6DD9"/>
    <w:rsid w:val="009B6FC6"/>
    <w:rsid w:val="009B79E2"/>
    <w:rsid w:val="009B7CEE"/>
    <w:rsid w:val="009C0853"/>
    <w:rsid w:val="009C090D"/>
    <w:rsid w:val="009C27C0"/>
    <w:rsid w:val="009C3017"/>
    <w:rsid w:val="009C44A4"/>
    <w:rsid w:val="009C469B"/>
    <w:rsid w:val="009C55AE"/>
    <w:rsid w:val="009C6BA1"/>
    <w:rsid w:val="009C7DB3"/>
    <w:rsid w:val="009D012C"/>
    <w:rsid w:val="009D077B"/>
    <w:rsid w:val="009D0F05"/>
    <w:rsid w:val="009D4561"/>
    <w:rsid w:val="009D4574"/>
    <w:rsid w:val="009D5411"/>
    <w:rsid w:val="009D6C81"/>
    <w:rsid w:val="009E1B0A"/>
    <w:rsid w:val="009E1B91"/>
    <w:rsid w:val="009E24D0"/>
    <w:rsid w:val="009E37C3"/>
    <w:rsid w:val="009E435A"/>
    <w:rsid w:val="009E49E5"/>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1EBC"/>
    <w:rsid w:val="00A02D48"/>
    <w:rsid w:val="00A03EB6"/>
    <w:rsid w:val="00A0440A"/>
    <w:rsid w:val="00A06409"/>
    <w:rsid w:val="00A068EC"/>
    <w:rsid w:val="00A06C40"/>
    <w:rsid w:val="00A079DB"/>
    <w:rsid w:val="00A11672"/>
    <w:rsid w:val="00A12800"/>
    <w:rsid w:val="00A12CDF"/>
    <w:rsid w:val="00A15363"/>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832"/>
    <w:rsid w:val="00A32C21"/>
    <w:rsid w:val="00A33094"/>
    <w:rsid w:val="00A3343F"/>
    <w:rsid w:val="00A33709"/>
    <w:rsid w:val="00A33FB2"/>
    <w:rsid w:val="00A348E2"/>
    <w:rsid w:val="00A349E5"/>
    <w:rsid w:val="00A35B43"/>
    <w:rsid w:val="00A36037"/>
    <w:rsid w:val="00A367CD"/>
    <w:rsid w:val="00A368A6"/>
    <w:rsid w:val="00A37D7D"/>
    <w:rsid w:val="00A40103"/>
    <w:rsid w:val="00A42598"/>
    <w:rsid w:val="00A43BB1"/>
    <w:rsid w:val="00A4476D"/>
    <w:rsid w:val="00A44A69"/>
    <w:rsid w:val="00A45431"/>
    <w:rsid w:val="00A45566"/>
    <w:rsid w:val="00A46125"/>
    <w:rsid w:val="00A46B2E"/>
    <w:rsid w:val="00A478F4"/>
    <w:rsid w:val="00A479AB"/>
    <w:rsid w:val="00A47B94"/>
    <w:rsid w:val="00A47FF6"/>
    <w:rsid w:val="00A51032"/>
    <w:rsid w:val="00A51917"/>
    <w:rsid w:val="00A523B3"/>
    <w:rsid w:val="00A52F3E"/>
    <w:rsid w:val="00A54FFF"/>
    <w:rsid w:val="00A554A7"/>
    <w:rsid w:val="00A55B91"/>
    <w:rsid w:val="00A55E3B"/>
    <w:rsid w:val="00A56F0D"/>
    <w:rsid w:val="00A57F29"/>
    <w:rsid w:val="00A60DD3"/>
    <w:rsid w:val="00A60F46"/>
    <w:rsid w:val="00A61C15"/>
    <w:rsid w:val="00A620A4"/>
    <w:rsid w:val="00A6252E"/>
    <w:rsid w:val="00A629E1"/>
    <w:rsid w:val="00A64F76"/>
    <w:rsid w:val="00A67098"/>
    <w:rsid w:val="00A67B81"/>
    <w:rsid w:val="00A7047E"/>
    <w:rsid w:val="00A73ACD"/>
    <w:rsid w:val="00A76047"/>
    <w:rsid w:val="00A818F6"/>
    <w:rsid w:val="00A81993"/>
    <w:rsid w:val="00A8265C"/>
    <w:rsid w:val="00A82843"/>
    <w:rsid w:val="00A83839"/>
    <w:rsid w:val="00A83AC2"/>
    <w:rsid w:val="00A83F56"/>
    <w:rsid w:val="00A8564B"/>
    <w:rsid w:val="00A85902"/>
    <w:rsid w:val="00A8598B"/>
    <w:rsid w:val="00A86186"/>
    <w:rsid w:val="00A86560"/>
    <w:rsid w:val="00A874EB"/>
    <w:rsid w:val="00A8755C"/>
    <w:rsid w:val="00A9081E"/>
    <w:rsid w:val="00A90CD3"/>
    <w:rsid w:val="00A90F67"/>
    <w:rsid w:val="00A93CEC"/>
    <w:rsid w:val="00A94B97"/>
    <w:rsid w:val="00A94F9F"/>
    <w:rsid w:val="00A97BAB"/>
    <w:rsid w:val="00AA0383"/>
    <w:rsid w:val="00AA0693"/>
    <w:rsid w:val="00AA0D01"/>
    <w:rsid w:val="00AA0D32"/>
    <w:rsid w:val="00AA14F9"/>
    <w:rsid w:val="00AA1DEE"/>
    <w:rsid w:val="00AA2A02"/>
    <w:rsid w:val="00AA2A65"/>
    <w:rsid w:val="00AA3030"/>
    <w:rsid w:val="00AA30EF"/>
    <w:rsid w:val="00AA3AFF"/>
    <w:rsid w:val="00AA55DA"/>
    <w:rsid w:val="00AA5DAC"/>
    <w:rsid w:val="00AA6BF1"/>
    <w:rsid w:val="00AA766E"/>
    <w:rsid w:val="00AB1867"/>
    <w:rsid w:val="00AB2209"/>
    <w:rsid w:val="00AB3630"/>
    <w:rsid w:val="00AB579A"/>
    <w:rsid w:val="00AB582D"/>
    <w:rsid w:val="00AB68B8"/>
    <w:rsid w:val="00AB7717"/>
    <w:rsid w:val="00AC19A2"/>
    <w:rsid w:val="00AC202C"/>
    <w:rsid w:val="00AC367C"/>
    <w:rsid w:val="00AC450D"/>
    <w:rsid w:val="00AC49A8"/>
    <w:rsid w:val="00AC63FC"/>
    <w:rsid w:val="00AC755C"/>
    <w:rsid w:val="00AD0577"/>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0957"/>
    <w:rsid w:val="00AF11F5"/>
    <w:rsid w:val="00AF14D3"/>
    <w:rsid w:val="00AF3672"/>
    <w:rsid w:val="00AF3D10"/>
    <w:rsid w:val="00AF3F20"/>
    <w:rsid w:val="00AF459C"/>
    <w:rsid w:val="00AF5994"/>
    <w:rsid w:val="00AF5A55"/>
    <w:rsid w:val="00AF63B4"/>
    <w:rsid w:val="00AF6900"/>
    <w:rsid w:val="00AF7FFB"/>
    <w:rsid w:val="00B00201"/>
    <w:rsid w:val="00B0070D"/>
    <w:rsid w:val="00B01D52"/>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1FDA"/>
    <w:rsid w:val="00B134CD"/>
    <w:rsid w:val="00B145E9"/>
    <w:rsid w:val="00B15597"/>
    <w:rsid w:val="00B15F56"/>
    <w:rsid w:val="00B1697D"/>
    <w:rsid w:val="00B17314"/>
    <w:rsid w:val="00B2001D"/>
    <w:rsid w:val="00B22F76"/>
    <w:rsid w:val="00B233D6"/>
    <w:rsid w:val="00B23888"/>
    <w:rsid w:val="00B24489"/>
    <w:rsid w:val="00B24F39"/>
    <w:rsid w:val="00B25B71"/>
    <w:rsid w:val="00B25D5F"/>
    <w:rsid w:val="00B25F35"/>
    <w:rsid w:val="00B2605C"/>
    <w:rsid w:val="00B26320"/>
    <w:rsid w:val="00B27002"/>
    <w:rsid w:val="00B27320"/>
    <w:rsid w:val="00B300A2"/>
    <w:rsid w:val="00B320B1"/>
    <w:rsid w:val="00B348B8"/>
    <w:rsid w:val="00B35205"/>
    <w:rsid w:val="00B357EA"/>
    <w:rsid w:val="00B3760E"/>
    <w:rsid w:val="00B402C0"/>
    <w:rsid w:val="00B4176C"/>
    <w:rsid w:val="00B42B39"/>
    <w:rsid w:val="00B42F78"/>
    <w:rsid w:val="00B432CA"/>
    <w:rsid w:val="00B4397C"/>
    <w:rsid w:val="00B439F2"/>
    <w:rsid w:val="00B477A3"/>
    <w:rsid w:val="00B47D49"/>
    <w:rsid w:val="00B500C6"/>
    <w:rsid w:val="00B50148"/>
    <w:rsid w:val="00B50E5C"/>
    <w:rsid w:val="00B51231"/>
    <w:rsid w:val="00B51872"/>
    <w:rsid w:val="00B52027"/>
    <w:rsid w:val="00B520F6"/>
    <w:rsid w:val="00B5214B"/>
    <w:rsid w:val="00B53EC7"/>
    <w:rsid w:val="00B53F02"/>
    <w:rsid w:val="00B540C6"/>
    <w:rsid w:val="00B55DD2"/>
    <w:rsid w:val="00B566BE"/>
    <w:rsid w:val="00B56ED0"/>
    <w:rsid w:val="00B57C69"/>
    <w:rsid w:val="00B57FD1"/>
    <w:rsid w:val="00B6157E"/>
    <w:rsid w:val="00B61C84"/>
    <w:rsid w:val="00B625F1"/>
    <w:rsid w:val="00B627E3"/>
    <w:rsid w:val="00B6290A"/>
    <w:rsid w:val="00B6345F"/>
    <w:rsid w:val="00B64EB7"/>
    <w:rsid w:val="00B651FE"/>
    <w:rsid w:val="00B653F7"/>
    <w:rsid w:val="00B656F3"/>
    <w:rsid w:val="00B65F83"/>
    <w:rsid w:val="00B66811"/>
    <w:rsid w:val="00B672D1"/>
    <w:rsid w:val="00B67738"/>
    <w:rsid w:val="00B71391"/>
    <w:rsid w:val="00B7291F"/>
    <w:rsid w:val="00B72B04"/>
    <w:rsid w:val="00B74706"/>
    <w:rsid w:val="00B74A27"/>
    <w:rsid w:val="00B7728B"/>
    <w:rsid w:val="00B8041F"/>
    <w:rsid w:val="00B8072E"/>
    <w:rsid w:val="00B81155"/>
    <w:rsid w:val="00B812D3"/>
    <w:rsid w:val="00B81CC1"/>
    <w:rsid w:val="00B82023"/>
    <w:rsid w:val="00B84511"/>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97CAB"/>
    <w:rsid w:val="00BA0EF5"/>
    <w:rsid w:val="00BA0F76"/>
    <w:rsid w:val="00BA2311"/>
    <w:rsid w:val="00BA4129"/>
    <w:rsid w:val="00BA582C"/>
    <w:rsid w:val="00BA61D6"/>
    <w:rsid w:val="00BA65AF"/>
    <w:rsid w:val="00BA6E26"/>
    <w:rsid w:val="00BA78D2"/>
    <w:rsid w:val="00BA79FA"/>
    <w:rsid w:val="00BA7A8C"/>
    <w:rsid w:val="00BB03EA"/>
    <w:rsid w:val="00BB483B"/>
    <w:rsid w:val="00BB4A73"/>
    <w:rsid w:val="00BB5351"/>
    <w:rsid w:val="00BB54BA"/>
    <w:rsid w:val="00BC0794"/>
    <w:rsid w:val="00BC0AD2"/>
    <w:rsid w:val="00BC1B16"/>
    <w:rsid w:val="00BC213D"/>
    <w:rsid w:val="00BC24C1"/>
    <w:rsid w:val="00BC3C28"/>
    <w:rsid w:val="00BC4082"/>
    <w:rsid w:val="00BC6DB5"/>
    <w:rsid w:val="00BC6E62"/>
    <w:rsid w:val="00BC7C97"/>
    <w:rsid w:val="00BC7D94"/>
    <w:rsid w:val="00BD01FF"/>
    <w:rsid w:val="00BD04BB"/>
    <w:rsid w:val="00BD2645"/>
    <w:rsid w:val="00BD4F4F"/>
    <w:rsid w:val="00BD5F8E"/>
    <w:rsid w:val="00BD751E"/>
    <w:rsid w:val="00BD7C61"/>
    <w:rsid w:val="00BE01F6"/>
    <w:rsid w:val="00BE1D1A"/>
    <w:rsid w:val="00BE33A0"/>
    <w:rsid w:val="00BE3EF1"/>
    <w:rsid w:val="00BE5EB4"/>
    <w:rsid w:val="00BF0FD2"/>
    <w:rsid w:val="00BF11E1"/>
    <w:rsid w:val="00BF160A"/>
    <w:rsid w:val="00BF1998"/>
    <w:rsid w:val="00BF3920"/>
    <w:rsid w:val="00BF3A99"/>
    <w:rsid w:val="00BF3B71"/>
    <w:rsid w:val="00BF3F45"/>
    <w:rsid w:val="00BF4D9A"/>
    <w:rsid w:val="00BF50B1"/>
    <w:rsid w:val="00BF5424"/>
    <w:rsid w:val="00BF6223"/>
    <w:rsid w:val="00BF7919"/>
    <w:rsid w:val="00BF7EC6"/>
    <w:rsid w:val="00C01BAE"/>
    <w:rsid w:val="00C025ED"/>
    <w:rsid w:val="00C035B7"/>
    <w:rsid w:val="00C03900"/>
    <w:rsid w:val="00C04AFB"/>
    <w:rsid w:val="00C06A5B"/>
    <w:rsid w:val="00C06AFB"/>
    <w:rsid w:val="00C06B03"/>
    <w:rsid w:val="00C1000B"/>
    <w:rsid w:val="00C10953"/>
    <w:rsid w:val="00C1110E"/>
    <w:rsid w:val="00C111F5"/>
    <w:rsid w:val="00C11C69"/>
    <w:rsid w:val="00C12DFF"/>
    <w:rsid w:val="00C13EBD"/>
    <w:rsid w:val="00C15B86"/>
    <w:rsid w:val="00C16833"/>
    <w:rsid w:val="00C17B92"/>
    <w:rsid w:val="00C17D8F"/>
    <w:rsid w:val="00C20722"/>
    <w:rsid w:val="00C20C15"/>
    <w:rsid w:val="00C20F29"/>
    <w:rsid w:val="00C21886"/>
    <w:rsid w:val="00C22766"/>
    <w:rsid w:val="00C22A26"/>
    <w:rsid w:val="00C22B6D"/>
    <w:rsid w:val="00C241D9"/>
    <w:rsid w:val="00C24936"/>
    <w:rsid w:val="00C24DBF"/>
    <w:rsid w:val="00C25A34"/>
    <w:rsid w:val="00C25BEF"/>
    <w:rsid w:val="00C25C72"/>
    <w:rsid w:val="00C25EF4"/>
    <w:rsid w:val="00C26011"/>
    <w:rsid w:val="00C275F4"/>
    <w:rsid w:val="00C30170"/>
    <w:rsid w:val="00C30F0A"/>
    <w:rsid w:val="00C31841"/>
    <w:rsid w:val="00C32841"/>
    <w:rsid w:val="00C33F57"/>
    <w:rsid w:val="00C362FE"/>
    <w:rsid w:val="00C37E07"/>
    <w:rsid w:val="00C40B7D"/>
    <w:rsid w:val="00C40DC9"/>
    <w:rsid w:val="00C41E70"/>
    <w:rsid w:val="00C458D2"/>
    <w:rsid w:val="00C459BD"/>
    <w:rsid w:val="00C46587"/>
    <w:rsid w:val="00C465C8"/>
    <w:rsid w:val="00C468B6"/>
    <w:rsid w:val="00C47879"/>
    <w:rsid w:val="00C50BC4"/>
    <w:rsid w:val="00C50BDE"/>
    <w:rsid w:val="00C52ABB"/>
    <w:rsid w:val="00C54EE7"/>
    <w:rsid w:val="00C54F41"/>
    <w:rsid w:val="00C55278"/>
    <w:rsid w:val="00C558D2"/>
    <w:rsid w:val="00C56AF7"/>
    <w:rsid w:val="00C60AAE"/>
    <w:rsid w:val="00C60F62"/>
    <w:rsid w:val="00C6165A"/>
    <w:rsid w:val="00C63979"/>
    <w:rsid w:val="00C639D2"/>
    <w:rsid w:val="00C63E88"/>
    <w:rsid w:val="00C64F77"/>
    <w:rsid w:val="00C65BA0"/>
    <w:rsid w:val="00C67FEF"/>
    <w:rsid w:val="00C7024B"/>
    <w:rsid w:val="00C72678"/>
    <w:rsid w:val="00C73653"/>
    <w:rsid w:val="00C74AFE"/>
    <w:rsid w:val="00C74C55"/>
    <w:rsid w:val="00C74CA4"/>
    <w:rsid w:val="00C76F33"/>
    <w:rsid w:val="00C77C4F"/>
    <w:rsid w:val="00C80FC7"/>
    <w:rsid w:val="00C8142B"/>
    <w:rsid w:val="00C83067"/>
    <w:rsid w:val="00C84ADA"/>
    <w:rsid w:val="00C8676F"/>
    <w:rsid w:val="00C86E18"/>
    <w:rsid w:val="00C87A0C"/>
    <w:rsid w:val="00C9015E"/>
    <w:rsid w:val="00C91850"/>
    <w:rsid w:val="00C91997"/>
    <w:rsid w:val="00C9257C"/>
    <w:rsid w:val="00C92A8B"/>
    <w:rsid w:val="00C92DED"/>
    <w:rsid w:val="00C9360F"/>
    <w:rsid w:val="00C93853"/>
    <w:rsid w:val="00C95069"/>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01E"/>
    <w:rsid w:val="00CD037C"/>
    <w:rsid w:val="00CD0418"/>
    <w:rsid w:val="00CD0482"/>
    <w:rsid w:val="00CD0535"/>
    <w:rsid w:val="00CD07BB"/>
    <w:rsid w:val="00CD1BEC"/>
    <w:rsid w:val="00CD236E"/>
    <w:rsid w:val="00CD2DCE"/>
    <w:rsid w:val="00CD366D"/>
    <w:rsid w:val="00CD3870"/>
    <w:rsid w:val="00CD3EBB"/>
    <w:rsid w:val="00CD3FC0"/>
    <w:rsid w:val="00CD41F1"/>
    <w:rsid w:val="00CD4545"/>
    <w:rsid w:val="00CD6649"/>
    <w:rsid w:val="00CD6804"/>
    <w:rsid w:val="00CD6823"/>
    <w:rsid w:val="00CD6DAE"/>
    <w:rsid w:val="00CE04D6"/>
    <w:rsid w:val="00CE2F24"/>
    <w:rsid w:val="00CE46C8"/>
    <w:rsid w:val="00CE54BB"/>
    <w:rsid w:val="00CE57A4"/>
    <w:rsid w:val="00CE7D0D"/>
    <w:rsid w:val="00CF02FA"/>
    <w:rsid w:val="00CF0DB7"/>
    <w:rsid w:val="00CF17DC"/>
    <w:rsid w:val="00CF1A43"/>
    <w:rsid w:val="00CF2BFF"/>
    <w:rsid w:val="00CF4CDE"/>
    <w:rsid w:val="00CF5160"/>
    <w:rsid w:val="00CF68F1"/>
    <w:rsid w:val="00CF6BFA"/>
    <w:rsid w:val="00CF6D62"/>
    <w:rsid w:val="00CF71F9"/>
    <w:rsid w:val="00D00058"/>
    <w:rsid w:val="00D01B91"/>
    <w:rsid w:val="00D0218E"/>
    <w:rsid w:val="00D021B5"/>
    <w:rsid w:val="00D02F33"/>
    <w:rsid w:val="00D03119"/>
    <w:rsid w:val="00D034F0"/>
    <w:rsid w:val="00D0361F"/>
    <w:rsid w:val="00D05796"/>
    <w:rsid w:val="00D068FB"/>
    <w:rsid w:val="00D07BC7"/>
    <w:rsid w:val="00D07ED4"/>
    <w:rsid w:val="00D10344"/>
    <w:rsid w:val="00D109A3"/>
    <w:rsid w:val="00D12C67"/>
    <w:rsid w:val="00D13B70"/>
    <w:rsid w:val="00D14C87"/>
    <w:rsid w:val="00D15095"/>
    <w:rsid w:val="00D151C3"/>
    <w:rsid w:val="00D1584C"/>
    <w:rsid w:val="00D17446"/>
    <w:rsid w:val="00D17C5F"/>
    <w:rsid w:val="00D2085B"/>
    <w:rsid w:val="00D2095C"/>
    <w:rsid w:val="00D20F53"/>
    <w:rsid w:val="00D2144D"/>
    <w:rsid w:val="00D21850"/>
    <w:rsid w:val="00D219DA"/>
    <w:rsid w:val="00D2238D"/>
    <w:rsid w:val="00D22651"/>
    <w:rsid w:val="00D2275C"/>
    <w:rsid w:val="00D2285D"/>
    <w:rsid w:val="00D2348A"/>
    <w:rsid w:val="00D235A3"/>
    <w:rsid w:val="00D24064"/>
    <w:rsid w:val="00D24C7B"/>
    <w:rsid w:val="00D24CC5"/>
    <w:rsid w:val="00D252F8"/>
    <w:rsid w:val="00D26170"/>
    <w:rsid w:val="00D2660F"/>
    <w:rsid w:val="00D27186"/>
    <w:rsid w:val="00D27353"/>
    <w:rsid w:val="00D30D27"/>
    <w:rsid w:val="00D31C0A"/>
    <w:rsid w:val="00D31C1C"/>
    <w:rsid w:val="00D32C32"/>
    <w:rsid w:val="00D33152"/>
    <w:rsid w:val="00D3323C"/>
    <w:rsid w:val="00D3375D"/>
    <w:rsid w:val="00D33BB1"/>
    <w:rsid w:val="00D33CD4"/>
    <w:rsid w:val="00D355AF"/>
    <w:rsid w:val="00D36030"/>
    <w:rsid w:val="00D36B0D"/>
    <w:rsid w:val="00D371B0"/>
    <w:rsid w:val="00D3721B"/>
    <w:rsid w:val="00D4002F"/>
    <w:rsid w:val="00D402AD"/>
    <w:rsid w:val="00D41D31"/>
    <w:rsid w:val="00D44B0A"/>
    <w:rsid w:val="00D44E89"/>
    <w:rsid w:val="00D455EF"/>
    <w:rsid w:val="00D468C5"/>
    <w:rsid w:val="00D46C4C"/>
    <w:rsid w:val="00D46C76"/>
    <w:rsid w:val="00D46DB6"/>
    <w:rsid w:val="00D46E60"/>
    <w:rsid w:val="00D4790A"/>
    <w:rsid w:val="00D47E7E"/>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0A9"/>
    <w:rsid w:val="00D80362"/>
    <w:rsid w:val="00D8039E"/>
    <w:rsid w:val="00D81C36"/>
    <w:rsid w:val="00D83751"/>
    <w:rsid w:val="00D83D08"/>
    <w:rsid w:val="00D84F99"/>
    <w:rsid w:val="00D860C4"/>
    <w:rsid w:val="00D8698D"/>
    <w:rsid w:val="00D869B2"/>
    <w:rsid w:val="00D86CCC"/>
    <w:rsid w:val="00D877A2"/>
    <w:rsid w:val="00D87B1E"/>
    <w:rsid w:val="00D90596"/>
    <w:rsid w:val="00D91973"/>
    <w:rsid w:val="00D91DEE"/>
    <w:rsid w:val="00D91F07"/>
    <w:rsid w:val="00D9246F"/>
    <w:rsid w:val="00D92E68"/>
    <w:rsid w:val="00D92EFD"/>
    <w:rsid w:val="00D939AD"/>
    <w:rsid w:val="00D9461D"/>
    <w:rsid w:val="00D9463C"/>
    <w:rsid w:val="00D94D4F"/>
    <w:rsid w:val="00D95255"/>
    <w:rsid w:val="00D95562"/>
    <w:rsid w:val="00D955F7"/>
    <w:rsid w:val="00D95BB0"/>
    <w:rsid w:val="00D97A75"/>
    <w:rsid w:val="00D97BD4"/>
    <w:rsid w:val="00D97C34"/>
    <w:rsid w:val="00D97E5B"/>
    <w:rsid w:val="00DA34D5"/>
    <w:rsid w:val="00DA36A6"/>
    <w:rsid w:val="00DA39FD"/>
    <w:rsid w:val="00DA41FB"/>
    <w:rsid w:val="00DA6390"/>
    <w:rsid w:val="00DA6833"/>
    <w:rsid w:val="00DA6C09"/>
    <w:rsid w:val="00DA6D49"/>
    <w:rsid w:val="00DA73FB"/>
    <w:rsid w:val="00DA75FC"/>
    <w:rsid w:val="00DA7821"/>
    <w:rsid w:val="00DB0CB2"/>
    <w:rsid w:val="00DB0F36"/>
    <w:rsid w:val="00DB28AA"/>
    <w:rsid w:val="00DB43C0"/>
    <w:rsid w:val="00DB554A"/>
    <w:rsid w:val="00DB5B95"/>
    <w:rsid w:val="00DB6830"/>
    <w:rsid w:val="00DB6F5C"/>
    <w:rsid w:val="00DC0DD5"/>
    <w:rsid w:val="00DC1B59"/>
    <w:rsid w:val="00DC29C5"/>
    <w:rsid w:val="00DC453A"/>
    <w:rsid w:val="00DC6052"/>
    <w:rsid w:val="00DC6EE0"/>
    <w:rsid w:val="00DC7DA0"/>
    <w:rsid w:val="00DD078C"/>
    <w:rsid w:val="00DD0803"/>
    <w:rsid w:val="00DD0DD6"/>
    <w:rsid w:val="00DD0EA7"/>
    <w:rsid w:val="00DD1D4E"/>
    <w:rsid w:val="00DD1F07"/>
    <w:rsid w:val="00DD2E1C"/>
    <w:rsid w:val="00DD3144"/>
    <w:rsid w:val="00DD3AC1"/>
    <w:rsid w:val="00DD404A"/>
    <w:rsid w:val="00DD47DF"/>
    <w:rsid w:val="00DD5135"/>
    <w:rsid w:val="00DD56F8"/>
    <w:rsid w:val="00DD5B76"/>
    <w:rsid w:val="00DD72E5"/>
    <w:rsid w:val="00DD73B0"/>
    <w:rsid w:val="00DE0600"/>
    <w:rsid w:val="00DE0E1D"/>
    <w:rsid w:val="00DE0E57"/>
    <w:rsid w:val="00DE1267"/>
    <w:rsid w:val="00DE1607"/>
    <w:rsid w:val="00DE1969"/>
    <w:rsid w:val="00DE1C54"/>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4C2D"/>
    <w:rsid w:val="00E05768"/>
    <w:rsid w:val="00E05A39"/>
    <w:rsid w:val="00E060B8"/>
    <w:rsid w:val="00E06548"/>
    <w:rsid w:val="00E108A5"/>
    <w:rsid w:val="00E10B15"/>
    <w:rsid w:val="00E10EA4"/>
    <w:rsid w:val="00E11391"/>
    <w:rsid w:val="00E1301C"/>
    <w:rsid w:val="00E13721"/>
    <w:rsid w:val="00E13D19"/>
    <w:rsid w:val="00E1552D"/>
    <w:rsid w:val="00E1562F"/>
    <w:rsid w:val="00E22BEC"/>
    <w:rsid w:val="00E2306B"/>
    <w:rsid w:val="00E247D7"/>
    <w:rsid w:val="00E25FCF"/>
    <w:rsid w:val="00E26F36"/>
    <w:rsid w:val="00E273E4"/>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56832"/>
    <w:rsid w:val="00E60452"/>
    <w:rsid w:val="00E61585"/>
    <w:rsid w:val="00E617D6"/>
    <w:rsid w:val="00E63B0F"/>
    <w:rsid w:val="00E63EB9"/>
    <w:rsid w:val="00E6449C"/>
    <w:rsid w:val="00E644DD"/>
    <w:rsid w:val="00E6557D"/>
    <w:rsid w:val="00E65949"/>
    <w:rsid w:val="00E65F1E"/>
    <w:rsid w:val="00E66386"/>
    <w:rsid w:val="00E665E3"/>
    <w:rsid w:val="00E6793B"/>
    <w:rsid w:val="00E67AF1"/>
    <w:rsid w:val="00E70AA5"/>
    <w:rsid w:val="00E70B08"/>
    <w:rsid w:val="00E71037"/>
    <w:rsid w:val="00E71B5B"/>
    <w:rsid w:val="00E720BB"/>
    <w:rsid w:val="00E72630"/>
    <w:rsid w:val="00E7274E"/>
    <w:rsid w:val="00E729CC"/>
    <w:rsid w:val="00E739C4"/>
    <w:rsid w:val="00E742E6"/>
    <w:rsid w:val="00E748D7"/>
    <w:rsid w:val="00E74914"/>
    <w:rsid w:val="00E75476"/>
    <w:rsid w:val="00E7666B"/>
    <w:rsid w:val="00E76FF0"/>
    <w:rsid w:val="00E774DE"/>
    <w:rsid w:val="00E77AA0"/>
    <w:rsid w:val="00E77C83"/>
    <w:rsid w:val="00E77C91"/>
    <w:rsid w:val="00E814B1"/>
    <w:rsid w:val="00E82A10"/>
    <w:rsid w:val="00E82DE2"/>
    <w:rsid w:val="00E833C1"/>
    <w:rsid w:val="00E83B9E"/>
    <w:rsid w:val="00E849C6"/>
    <w:rsid w:val="00E84EDB"/>
    <w:rsid w:val="00E86340"/>
    <w:rsid w:val="00E86389"/>
    <w:rsid w:val="00E8648A"/>
    <w:rsid w:val="00E86834"/>
    <w:rsid w:val="00E9063F"/>
    <w:rsid w:val="00E90663"/>
    <w:rsid w:val="00E90E61"/>
    <w:rsid w:val="00E918FE"/>
    <w:rsid w:val="00E92372"/>
    <w:rsid w:val="00E937EA"/>
    <w:rsid w:val="00E93C01"/>
    <w:rsid w:val="00E94EF6"/>
    <w:rsid w:val="00E955A6"/>
    <w:rsid w:val="00E95A77"/>
    <w:rsid w:val="00E96557"/>
    <w:rsid w:val="00E96EA9"/>
    <w:rsid w:val="00E9766D"/>
    <w:rsid w:val="00E97EEB"/>
    <w:rsid w:val="00EA0ADD"/>
    <w:rsid w:val="00EA0B2D"/>
    <w:rsid w:val="00EA1BBC"/>
    <w:rsid w:val="00EA272B"/>
    <w:rsid w:val="00EA3862"/>
    <w:rsid w:val="00EA404F"/>
    <w:rsid w:val="00EA41D0"/>
    <w:rsid w:val="00EA4364"/>
    <w:rsid w:val="00EA4444"/>
    <w:rsid w:val="00EA5C6A"/>
    <w:rsid w:val="00EA6D78"/>
    <w:rsid w:val="00EA7067"/>
    <w:rsid w:val="00EB01A0"/>
    <w:rsid w:val="00EB0DED"/>
    <w:rsid w:val="00EB13BB"/>
    <w:rsid w:val="00EB13E6"/>
    <w:rsid w:val="00EB1796"/>
    <w:rsid w:val="00EB3DC1"/>
    <w:rsid w:val="00EB40F5"/>
    <w:rsid w:val="00EB57FA"/>
    <w:rsid w:val="00EB5BB3"/>
    <w:rsid w:val="00EB62A5"/>
    <w:rsid w:val="00EB6B38"/>
    <w:rsid w:val="00EB6D72"/>
    <w:rsid w:val="00EC024E"/>
    <w:rsid w:val="00EC04E7"/>
    <w:rsid w:val="00EC106A"/>
    <w:rsid w:val="00EC18FC"/>
    <w:rsid w:val="00EC4177"/>
    <w:rsid w:val="00EC47BD"/>
    <w:rsid w:val="00EC5DC6"/>
    <w:rsid w:val="00EC68AD"/>
    <w:rsid w:val="00EC6C61"/>
    <w:rsid w:val="00ED019E"/>
    <w:rsid w:val="00ED2C25"/>
    <w:rsid w:val="00ED35AF"/>
    <w:rsid w:val="00ED3DA1"/>
    <w:rsid w:val="00ED3F30"/>
    <w:rsid w:val="00ED51C1"/>
    <w:rsid w:val="00EE0058"/>
    <w:rsid w:val="00EE0FA5"/>
    <w:rsid w:val="00EE170D"/>
    <w:rsid w:val="00EE26D5"/>
    <w:rsid w:val="00EE28EC"/>
    <w:rsid w:val="00EE500D"/>
    <w:rsid w:val="00EE5B1B"/>
    <w:rsid w:val="00EE6CD4"/>
    <w:rsid w:val="00EE7B9E"/>
    <w:rsid w:val="00EE7C3C"/>
    <w:rsid w:val="00EF0291"/>
    <w:rsid w:val="00EF11C0"/>
    <w:rsid w:val="00EF1D72"/>
    <w:rsid w:val="00EF34E5"/>
    <w:rsid w:val="00EF392E"/>
    <w:rsid w:val="00EF4393"/>
    <w:rsid w:val="00EF447E"/>
    <w:rsid w:val="00EF5024"/>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175E"/>
    <w:rsid w:val="00F1345D"/>
    <w:rsid w:val="00F144E8"/>
    <w:rsid w:val="00F15309"/>
    <w:rsid w:val="00F153B0"/>
    <w:rsid w:val="00F1642D"/>
    <w:rsid w:val="00F173D5"/>
    <w:rsid w:val="00F17AFF"/>
    <w:rsid w:val="00F17FC0"/>
    <w:rsid w:val="00F2043F"/>
    <w:rsid w:val="00F209F1"/>
    <w:rsid w:val="00F25D73"/>
    <w:rsid w:val="00F260F7"/>
    <w:rsid w:val="00F26575"/>
    <w:rsid w:val="00F30076"/>
    <w:rsid w:val="00F30196"/>
    <w:rsid w:val="00F31E3F"/>
    <w:rsid w:val="00F3299B"/>
    <w:rsid w:val="00F33F6B"/>
    <w:rsid w:val="00F3423F"/>
    <w:rsid w:val="00F3442D"/>
    <w:rsid w:val="00F34FFA"/>
    <w:rsid w:val="00F3717D"/>
    <w:rsid w:val="00F40BCB"/>
    <w:rsid w:val="00F40E25"/>
    <w:rsid w:val="00F41078"/>
    <w:rsid w:val="00F41E48"/>
    <w:rsid w:val="00F42841"/>
    <w:rsid w:val="00F440E4"/>
    <w:rsid w:val="00F46B92"/>
    <w:rsid w:val="00F47752"/>
    <w:rsid w:val="00F47E42"/>
    <w:rsid w:val="00F47EB1"/>
    <w:rsid w:val="00F51842"/>
    <w:rsid w:val="00F5197B"/>
    <w:rsid w:val="00F519F8"/>
    <w:rsid w:val="00F5216E"/>
    <w:rsid w:val="00F52851"/>
    <w:rsid w:val="00F52F47"/>
    <w:rsid w:val="00F539F9"/>
    <w:rsid w:val="00F543F7"/>
    <w:rsid w:val="00F566A3"/>
    <w:rsid w:val="00F5753D"/>
    <w:rsid w:val="00F60498"/>
    <w:rsid w:val="00F6065F"/>
    <w:rsid w:val="00F608EB"/>
    <w:rsid w:val="00F633F9"/>
    <w:rsid w:val="00F64084"/>
    <w:rsid w:val="00F6635F"/>
    <w:rsid w:val="00F676F8"/>
    <w:rsid w:val="00F67DBE"/>
    <w:rsid w:val="00F70468"/>
    <w:rsid w:val="00F70922"/>
    <w:rsid w:val="00F70C92"/>
    <w:rsid w:val="00F70DD8"/>
    <w:rsid w:val="00F71126"/>
    <w:rsid w:val="00F715A9"/>
    <w:rsid w:val="00F717B5"/>
    <w:rsid w:val="00F7286C"/>
    <w:rsid w:val="00F72882"/>
    <w:rsid w:val="00F72BEE"/>
    <w:rsid w:val="00F73353"/>
    <w:rsid w:val="00F741CA"/>
    <w:rsid w:val="00F74D2B"/>
    <w:rsid w:val="00F76BA4"/>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43CF"/>
    <w:rsid w:val="00F94840"/>
    <w:rsid w:val="00F95395"/>
    <w:rsid w:val="00F961A6"/>
    <w:rsid w:val="00F96884"/>
    <w:rsid w:val="00F96958"/>
    <w:rsid w:val="00F97A0B"/>
    <w:rsid w:val="00FA001F"/>
    <w:rsid w:val="00FA1D0B"/>
    <w:rsid w:val="00FA3D2C"/>
    <w:rsid w:val="00FA42CF"/>
    <w:rsid w:val="00FA5D2B"/>
    <w:rsid w:val="00FA645B"/>
    <w:rsid w:val="00FA6715"/>
    <w:rsid w:val="00FA6EB9"/>
    <w:rsid w:val="00FB0C82"/>
    <w:rsid w:val="00FB0F26"/>
    <w:rsid w:val="00FB2F69"/>
    <w:rsid w:val="00FB3846"/>
    <w:rsid w:val="00FB3EA2"/>
    <w:rsid w:val="00FB58A1"/>
    <w:rsid w:val="00FC3421"/>
    <w:rsid w:val="00FC4E06"/>
    <w:rsid w:val="00FC4E18"/>
    <w:rsid w:val="00FC739F"/>
    <w:rsid w:val="00FC7822"/>
    <w:rsid w:val="00FC7F72"/>
    <w:rsid w:val="00FD00A6"/>
    <w:rsid w:val="00FD2325"/>
    <w:rsid w:val="00FD2EBA"/>
    <w:rsid w:val="00FD30D4"/>
    <w:rsid w:val="00FD322A"/>
    <w:rsid w:val="00FD385B"/>
    <w:rsid w:val="00FD3980"/>
    <w:rsid w:val="00FD45B0"/>
    <w:rsid w:val="00FD5368"/>
    <w:rsid w:val="00FD6019"/>
    <w:rsid w:val="00FD681D"/>
    <w:rsid w:val="00FE1943"/>
    <w:rsid w:val="00FE3E3D"/>
    <w:rsid w:val="00FE6498"/>
    <w:rsid w:val="00FE68D4"/>
    <w:rsid w:val="00FE6931"/>
    <w:rsid w:val="00FE7BF1"/>
    <w:rsid w:val="00FF01DE"/>
    <w:rsid w:val="00FF047C"/>
    <w:rsid w:val="00FF1B3A"/>
    <w:rsid w:val="00FF1FBD"/>
    <w:rsid w:val="00FF26E4"/>
    <w:rsid w:val="00FF2E52"/>
    <w:rsid w:val="00FF3748"/>
    <w:rsid w:val="00FF3C3B"/>
    <w:rsid w:val="00FF4F5E"/>
    <w:rsid w:val="00FF4F8A"/>
    <w:rsid w:val="00FF5490"/>
    <w:rsid w:val="00FF5AE0"/>
    <w:rsid w:val="00FF5D22"/>
    <w:rsid w:val="00FF6489"/>
    <w:rsid w:val="00FF6FEB"/>
    <w:rsid w:val="01282737"/>
    <w:rsid w:val="01331AA5"/>
    <w:rsid w:val="01D55A0F"/>
    <w:rsid w:val="02412983"/>
    <w:rsid w:val="029C55FF"/>
    <w:rsid w:val="02AE0153"/>
    <w:rsid w:val="02B26296"/>
    <w:rsid w:val="032E14C4"/>
    <w:rsid w:val="034321D6"/>
    <w:rsid w:val="038D1FEF"/>
    <w:rsid w:val="04CE5C68"/>
    <w:rsid w:val="04DC0AA0"/>
    <w:rsid w:val="063F1FB7"/>
    <w:rsid w:val="085A7650"/>
    <w:rsid w:val="0A5C4C58"/>
    <w:rsid w:val="0A5E5DEA"/>
    <w:rsid w:val="0AF82D7C"/>
    <w:rsid w:val="0B1B25CA"/>
    <w:rsid w:val="0B1E10DF"/>
    <w:rsid w:val="0C641167"/>
    <w:rsid w:val="0CAD420B"/>
    <w:rsid w:val="0E133FDC"/>
    <w:rsid w:val="0E1C34B3"/>
    <w:rsid w:val="0E7F2EED"/>
    <w:rsid w:val="0FF948FA"/>
    <w:rsid w:val="10533619"/>
    <w:rsid w:val="10C24925"/>
    <w:rsid w:val="11DF1678"/>
    <w:rsid w:val="120C5E50"/>
    <w:rsid w:val="12175C35"/>
    <w:rsid w:val="129405BA"/>
    <w:rsid w:val="12BB3C49"/>
    <w:rsid w:val="13F27D3A"/>
    <w:rsid w:val="1910749F"/>
    <w:rsid w:val="1A1434D5"/>
    <w:rsid w:val="1A8B7067"/>
    <w:rsid w:val="1C283976"/>
    <w:rsid w:val="1C874183"/>
    <w:rsid w:val="1CA7510E"/>
    <w:rsid w:val="1E3E2007"/>
    <w:rsid w:val="1EB458DE"/>
    <w:rsid w:val="1F6E012C"/>
    <w:rsid w:val="1FB42A4C"/>
    <w:rsid w:val="206A6B9C"/>
    <w:rsid w:val="20C610AA"/>
    <w:rsid w:val="21185541"/>
    <w:rsid w:val="216D421D"/>
    <w:rsid w:val="21D13627"/>
    <w:rsid w:val="22BA56A5"/>
    <w:rsid w:val="24282908"/>
    <w:rsid w:val="243A5866"/>
    <w:rsid w:val="251C753A"/>
    <w:rsid w:val="257C5B4B"/>
    <w:rsid w:val="25F623DD"/>
    <w:rsid w:val="262E0B04"/>
    <w:rsid w:val="26E7402C"/>
    <w:rsid w:val="28171FD2"/>
    <w:rsid w:val="2861730E"/>
    <w:rsid w:val="28854EC6"/>
    <w:rsid w:val="29543F45"/>
    <w:rsid w:val="29672F8A"/>
    <w:rsid w:val="29776717"/>
    <w:rsid w:val="2AF9558E"/>
    <w:rsid w:val="2B63295E"/>
    <w:rsid w:val="2BE6660F"/>
    <w:rsid w:val="2D53758B"/>
    <w:rsid w:val="2D75227F"/>
    <w:rsid w:val="2D7D34C3"/>
    <w:rsid w:val="2EFE507F"/>
    <w:rsid w:val="2FC3275B"/>
    <w:rsid w:val="2FD406A1"/>
    <w:rsid w:val="2FF206EC"/>
    <w:rsid w:val="30971339"/>
    <w:rsid w:val="30AF01D5"/>
    <w:rsid w:val="31252F48"/>
    <w:rsid w:val="321018E4"/>
    <w:rsid w:val="322A1B90"/>
    <w:rsid w:val="32731C58"/>
    <w:rsid w:val="33405DB0"/>
    <w:rsid w:val="33E735DA"/>
    <w:rsid w:val="34261D8B"/>
    <w:rsid w:val="34984755"/>
    <w:rsid w:val="351E1B30"/>
    <w:rsid w:val="36590DED"/>
    <w:rsid w:val="376670A8"/>
    <w:rsid w:val="377100CE"/>
    <w:rsid w:val="37BD09EA"/>
    <w:rsid w:val="383274E4"/>
    <w:rsid w:val="387238C0"/>
    <w:rsid w:val="387E3925"/>
    <w:rsid w:val="38DA47D5"/>
    <w:rsid w:val="39064C95"/>
    <w:rsid w:val="39B56E9E"/>
    <w:rsid w:val="39D16077"/>
    <w:rsid w:val="39E60BE9"/>
    <w:rsid w:val="39FF0C26"/>
    <w:rsid w:val="3A81603C"/>
    <w:rsid w:val="3ACF667D"/>
    <w:rsid w:val="3C000E15"/>
    <w:rsid w:val="3C303D7B"/>
    <w:rsid w:val="3CE2586E"/>
    <w:rsid w:val="3DAC0C10"/>
    <w:rsid w:val="3E9622D1"/>
    <w:rsid w:val="3EBB74A4"/>
    <w:rsid w:val="3F2F4B29"/>
    <w:rsid w:val="3FC3761C"/>
    <w:rsid w:val="40DA44F3"/>
    <w:rsid w:val="416D60D1"/>
    <w:rsid w:val="419D4F33"/>
    <w:rsid w:val="427A2817"/>
    <w:rsid w:val="42834542"/>
    <w:rsid w:val="430F2B5D"/>
    <w:rsid w:val="44DC44CC"/>
    <w:rsid w:val="450B1E4C"/>
    <w:rsid w:val="45461E16"/>
    <w:rsid w:val="45C24D48"/>
    <w:rsid w:val="46C40504"/>
    <w:rsid w:val="48717162"/>
    <w:rsid w:val="48A4573B"/>
    <w:rsid w:val="49801C26"/>
    <w:rsid w:val="49AD5BED"/>
    <w:rsid w:val="49DE4826"/>
    <w:rsid w:val="49FB158E"/>
    <w:rsid w:val="4A647354"/>
    <w:rsid w:val="4A8550A4"/>
    <w:rsid w:val="4AC335F6"/>
    <w:rsid w:val="4AE76527"/>
    <w:rsid w:val="4BC609D6"/>
    <w:rsid w:val="4DF6743A"/>
    <w:rsid w:val="4E113ACA"/>
    <w:rsid w:val="4F48546E"/>
    <w:rsid w:val="503C6987"/>
    <w:rsid w:val="51A6609B"/>
    <w:rsid w:val="52662470"/>
    <w:rsid w:val="52975CB3"/>
    <w:rsid w:val="530E32C0"/>
    <w:rsid w:val="553C572D"/>
    <w:rsid w:val="55497815"/>
    <w:rsid w:val="565D19FA"/>
    <w:rsid w:val="56E64BB7"/>
    <w:rsid w:val="57EB6F76"/>
    <w:rsid w:val="58443CED"/>
    <w:rsid w:val="58CE435E"/>
    <w:rsid w:val="59A776A2"/>
    <w:rsid w:val="5A165757"/>
    <w:rsid w:val="5A3966BC"/>
    <w:rsid w:val="5B5A71FF"/>
    <w:rsid w:val="5B8B4F81"/>
    <w:rsid w:val="5BC611CF"/>
    <w:rsid w:val="5CCE6A7C"/>
    <w:rsid w:val="5D6410B1"/>
    <w:rsid w:val="5D804608"/>
    <w:rsid w:val="5EA12E72"/>
    <w:rsid w:val="5EF921E8"/>
    <w:rsid w:val="5F4A6B2B"/>
    <w:rsid w:val="607A11E3"/>
    <w:rsid w:val="61E12D57"/>
    <w:rsid w:val="634D0A80"/>
    <w:rsid w:val="634F3DC0"/>
    <w:rsid w:val="640210A3"/>
    <w:rsid w:val="65016C82"/>
    <w:rsid w:val="65633888"/>
    <w:rsid w:val="65B93EF9"/>
    <w:rsid w:val="65DE2082"/>
    <w:rsid w:val="666654D0"/>
    <w:rsid w:val="677A17D2"/>
    <w:rsid w:val="68B00384"/>
    <w:rsid w:val="68FB2DA6"/>
    <w:rsid w:val="6A2D7FEB"/>
    <w:rsid w:val="6A6264FE"/>
    <w:rsid w:val="6BEB1F0C"/>
    <w:rsid w:val="6C2F630D"/>
    <w:rsid w:val="6C7528F6"/>
    <w:rsid w:val="6CB11B23"/>
    <w:rsid w:val="6CE11CE5"/>
    <w:rsid w:val="6CF5428C"/>
    <w:rsid w:val="6D373C32"/>
    <w:rsid w:val="6D5F2451"/>
    <w:rsid w:val="6DEA2257"/>
    <w:rsid w:val="6F620B98"/>
    <w:rsid w:val="70ED74B0"/>
    <w:rsid w:val="70F908CA"/>
    <w:rsid w:val="710B6EA6"/>
    <w:rsid w:val="715352FB"/>
    <w:rsid w:val="71A10AF3"/>
    <w:rsid w:val="71BF106B"/>
    <w:rsid w:val="72B80115"/>
    <w:rsid w:val="734122CB"/>
    <w:rsid w:val="7349576A"/>
    <w:rsid w:val="73561C1E"/>
    <w:rsid w:val="756643B1"/>
    <w:rsid w:val="75E572F8"/>
    <w:rsid w:val="764E01B8"/>
    <w:rsid w:val="77D34400"/>
    <w:rsid w:val="7837417A"/>
    <w:rsid w:val="78E9444B"/>
    <w:rsid w:val="7AA64929"/>
    <w:rsid w:val="7AB224EA"/>
    <w:rsid w:val="7ADA20C3"/>
    <w:rsid w:val="7B12263D"/>
    <w:rsid w:val="7B4A1C1B"/>
    <w:rsid w:val="7BF7214D"/>
    <w:rsid w:val="7D293A3A"/>
    <w:rsid w:val="7D2D5128"/>
    <w:rsid w:val="7DB755F7"/>
    <w:rsid w:val="7DD44E62"/>
    <w:rsid w:val="7E541257"/>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0"/>
    <w:pPr>
      <w:keepNext/>
      <w:keepLines/>
      <w:spacing w:before="120" w:after="120"/>
      <w:ind w:left="100" w:leftChars="100" w:right="100" w:rightChars="100"/>
      <w:outlineLvl w:val="0"/>
    </w:pPr>
    <w:rPr>
      <w:b/>
      <w:bCs/>
      <w:kern w:val="44"/>
      <w:szCs w:val="44"/>
    </w:rPr>
  </w:style>
  <w:style w:type="paragraph" w:styleId="4">
    <w:name w:val="heading 2"/>
    <w:basedOn w:val="1"/>
    <w:next w:val="1"/>
    <w:link w:val="43"/>
    <w:qFormat/>
    <w:uiPriority w:val="0"/>
    <w:pPr>
      <w:keepNext/>
      <w:keepLines/>
      <w:spacing w:before="260" w:after="260" w:line="416" w:lineRule="auto"/>
      <w:outlineLvl w:val="1"/>
    </w:pPr>
    <w:rPr>
      <w:rFonts w:ascii="等线 Light" w:hAnsi="等线 Light" w:eastAsia="等线 Light"/>
      <w:b/>
      <w:bCs/>
      <w:sz w:val="32"/>
      <w:szCs w:val="32"/>
    </w:rPr>
  </w:style>
  <w:style w:type="paragraph" w:styleId="2">
    <w:name w:val="heading 3"/>
    <w:basedOn w:val="1"/>
    <w:next w:val="1"/>
    <w:link w:val="44"/>
    <w:qFormat/>
    <w:uiPriority w:val="9"/>
    <w:pPr>
      <w:keepNext/>
      <w:keepLines/>
      <w:spacing w:before="260" w:after="260" w:line="416" w:lineRule="auto"/>
      <w:outlineLvl w:val="2"/>
    </w:pPr>
    <w:rPr>
      <w:b/>
      <w:bCs/>
      <w:sz w:val="32"/>
      <w:szCs w:val="32"/>
    </w:rPr>
  </w:style>
  <w:style w:type="paragraph" w:styleId="5">
    <w:name w:val="heading 4"/>
    <w:basedOn w:val="1"/>
    <w:next w:val="1"/>
    <w:link w:val="45"/>
    <w:qFormat/>
    <w:uiPriority w:val="99"/>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46"/>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47"/>
    <w:qFormat/>
    <w:uiPriority w:val="0"/>
    <w:pPr>
      <w:keepNext/>
      <w:keepLines/>
      <w:spacing w:before="240" w:after="64" w:line="320" w:lineRule="auto"/>
      <w:outlineLvl w:val="7"/>
    </w:pPr>
    <w:rPr>
      <w:rFonts w:ascii="等线 Light" w:hAnsi="等线 Light" w:eastAsia="等线 Light"/>
      <w:sz w:val="24"/>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48"/>
    <w:qFormat/>
    <w:uiPriority w:val="99"/>
    <w:pPr>
      <w:ind w:firstLine="420"/>
    </w:pPr>
    <w:rPr>
      <w:szCs w:val="20"/>
    </w:rPr>
  </w:style>
  <w:style w:type="paragraph" w:styleId="11">
    <w:name w:val="Document Map"/>
    <w:basedOn w:val="1"/>
    <w:link w:val="49"/>
    <w:qFormat/>
    <w:uiPriority w:val="0"/>
    <w:pPr>
      <w:shd w:val="clear" w:color="auto" w:fill="000080"/>
    </w:pPr>
  </w:style>
  <w:style w:type="paragraph" w:styleId="12">
    <w:name w:val="annotation text"/>
    <w:basedOn w:val="1"/>
    <w:link w:val="50"/>
    <w:qFormat/>
    <w:uiPriority w:val="0"/>
    <w:pPr>
      <w:jc w:val="left"/>
    </w:pPr>
  </w:style>
  <w:style w:type="paragraph" w:styleId="13">
    <w:name w:val="Body Text"/>
    <w:basedOn w:val="1"/>
    <w:link w:val="51"/>
    <w:qFormat/>
    <w:uiPriority w:val="0"/>
    <w:pPr>
      <w:spacing w:after="120"/>
    </w:pPr>
  </w:style>
  <w:style w:type="paragraph" w:styleId="14">
    <w:name w:val="Body Text Indent"/>
    <w:basedOn w:val="1"/>
    <w:link w:val="52"/>
    <w:qFormat/>
    <w:uiPriority w:val="99"/>
    <w:pPr>
      <w:spacing w:after="120"/>
      <w:ind w:left="420" w:leftChars="200"/>
    </w:pPr>
  </w:style>
  <w:style w:type="paragraph" w:styleId="15">
    <w:name w:val="index 4"/>
    <w:basedOn w:val="1"/>
    <w:next w:val="1"/>
    <w:unhideWhenUsed/>
    <w:qFormat/>
    <w:uiPriority w:val="99"/>
    <w:pPr>
      <w:ind w:left="600" w:leftChars="600"/>
    </w:pPr>
    <w:rPr>
      <w:rFonts w:ascii="宋体"/>
      <w:b/>
      <w:kern w:val="0"/>
      <w:position w:val="-10"/>
      <w:sz w:val="24"/>
      <w:szCs w:val="20"/>
    </w:rPr>
  </w:style>
  <w:style w:type="paragraph" w:styleId="16">
    <w:name w:val="toc 5"/>
    <w:basedOn w:val="1"/>
    <w:next w:val="1"/>
    <w:unhideWhenUsed/>
    <w:qFormat/>
    <w:uiPriority w:val="39"/>
    <w:pPr>
      <w:ind w:left="1680" w:leftChars="800"/>
    </w:pPr>
    <w:rPr>
      <w:rFonts w:ascii="等线" w:hAnsi="等线" w:eastAsia="等线"/>
      <w:szCs w:val="22"/>
    </w:rPr>
  </w:style>
  <w:style w:type="paragraph" w:styleId="17">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8">
    <w:name w:val="Plain Text"/>
    <w:basedOn w:val="1"/>
    <w:link w:val="53"/>
    <w:qFormat/>
    <w:uiPriority w:val="0"/>
    <w:rPr>
      <w:rFonts w:ascii="宋体" w:hAnsi="Courier New" w:cs="Courier New"/>
      <w:szCs w:val="21"/>
    </w:rPr>
  </w:style>
  <w:style w:type="paragraph" w:styleId="19">
    <w:name w:val="toc 8"/>
    <w:basedOn w:val="1"/>
    <w:next w:val="1"/>
    <w:unhideWhenUsed/>
    <w:qFormat/>
    <w:uiPriority w:val="39"/>
    <w:pPr>
      <w:ind w:left="2940" w:leftChars="1400"/>
    </w:pPr>
    <w:rPr>
      <w:rFonts w:ascii="等线" w:hAnsi="等线" w:eastAsia="等线"/>
      <w:szCs w:val="22"/>
    </w:rPr>
  </w:style>
  <w:style w:type="paragraph" w:styleId="20">
    <w:name w:val="Date"/>
    <w:basedOn w:val="1"/>
    <w:next w:val="1"/>
    <w:link w:val="54"/>
    <w:qFormat/>
    <w:uiPriority w:val="0"/>
    <w:rPr>
      <w:sz w:val="24"/>
      <w:szCs w:val="20"/>
    </w:rPr>
  </w:style>
  <w:style w:type="paragraph" w:styleId="21">
    <w:name w:val="Balloon Text"/>
    <w:basedOn w:val="1"/>
    <w:link w:val="55"/>
    <w:qFormat/>
    <w:uiPriority w:val="0"/>
    <w:rPr>
      <w:sz w:val="18"/>
      <w:szCs w:val="18"/>
    </w:rPr>
  </w:style>
  <w:style w:type="paragraph" w:styleId="22">
    <w:name w:val="footer"/>
    <w:basedOn w:val="1"/>
    <w:link w:val="56"/>
    <w:qFormat/>
    <w:uiPriority w:val="99"/>
    <w:pPr>
      <w:tabs>
        <w:tab w:val="center" w:pos="4153"/>
        <w:tab w:val="right" w:pos="8306"/>
      </w:tabs>
      <w:snapToGrid w:val="0"/>
      <w:jc w:val="left"/>
    </w:pPr>
    <w:rPr>
      <w:sz w:val="18"/>
      <w:szCs w:val="18"/>
    </w:rPr>
  </w:style>
  <w:style w:type="paragraph" w:styleId="23">
    <w:name w:val="header"/>
    <w:basedOn w:val="1"/>
    <w:link w:val="57"/>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99"/>
    <w:rPr>
      <w:rFonts w:ascii="仿宋_GB2312" w:eastAsia="仿宋_GB2312"/>
      <w:sz w:val="24"/>
    </w:rPr>
  </w:style>
  <w:style w:type="paragraph" w:styleId="25">
    <w:name w:val="toc 4"/>
    <w:basedOn w:val="1"/>
    <w:next w:val="1"/>
    <w:unhideWhenUsed/>
    <w:qFormat/>
    <w:uiPriority w:val="39"/>
    <w:pPr>
      <w:ind w:left="1260" w:leftChars="600"/>
    </w:pPr>
    <w:rPr>
      <w:rFonts w:ascii="等线" w:hAnsi="等线" w:eastAsia="等线"/>
      <w:szCs w:val="22"/>
    </w:rPr>
  </w:style>
  <w:style w:type="paragraph" w:styleId="26">
    <w:name w:val="toc 6"/>
    <w:basedOn w:val="1"/>
    <w:next w:val="1"/>
    <w:unhideWhenUsed/>
    <w:qFormat/>
    <w:uiPriority w:val="39"/>
    <w:pPr>
      <w:ind w:left="2100" w:leftChars="1000"/>
    </w:pPr>
    <w:rPr>
      <w:rFonts w:ascii="等线" w:hAnsi="等线" w:eastAsia="等线"/>
      <w:szCs w:val="22"/>
    </w:rPr>
  </w:style>
  <w:style w:type="paragraph" w:styleId="27">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28">
    <w:name w:val="toc 9"/>
    <w:basedOn w:val="1"/>
    <w:next w:val="1"/>
    <w:unhideWhenUsed/>
    <w:qFormat/>
    <w:uiPriority w:val="39"/>
    <w:pPr>
      <w:ind w:left="3360" w:leftChars="1600"/>
    </w:pPr>
    <w:rPr>
      <w:rFonts w:ascii="等线" w:hAnsi="等线" w:eastAsia="等线"/>
      <w:szCs w:val="22"/>
    </w:rPr>
  </w:style>
  <w:style w:type="paragraph" w:styleId="29">
    <w:name w:val="Body Text 2"/>
    <w:basedOn w:val="1"/>
    <w:link w:val="58"/>
    <w:qFormat/>
    <w:uiPriority w:val="0"/>
    <w:pPr>
      <w:spacing w:after="120" w:line="480" w:lineRule="auto"/>
    </w:pPr>
    <w:rPr>
      <w:rFonts w:ascii="Calibri" w:hAnsi="Calibri"/>
    </w:rPr>
  </w:style>
  <w:style w:type="paragraph" w:styleId="30">
    <w:name w:val="Normal (Web)"/>
    <w:basedOn w:val="1"/>
    <w:qFormat/>
    <w:uiPriority w:val="0"/>
    <w:pPr>
      <w:widowControl/>
      <w:spacing w:before="100" w:beforeAutospacing="1" w:after="100" w:afterAutospacing="1"/>
      <w:jc w:val="left"/>
    </w:pPr>
    <w:rPr>
      <w:kern w:val="0"/>
      <w:sz w:val="24"/>
    </w:rPr>
  </w:style>
  <w:style w:type="paragraph" w:styleId="31">
    <w:name w:val="Title"/>
    <w:basedOn w:val="1"/>
    <w:next w:val="1"/>
    <w:link w:val="59"/>
    <w:qFormat/>
    <w:uiPriority w:val="99"/>
    <w:pPr>
      <w:spacing w:before="240" w:after="60"/>
      <w:jc w:val="center"/>
      <w:outlineLvl w:val="0"/>
    </w:pPr>
    <w:rPr>
      <w:rFonts w:ascii="等线 Light" w:hAnsi="等线 Light"/>
      <w:b/>
      <w:bCs/>
      <w:sz w:val="32"/>
      <w:szCs w:val="32"/>
    </w:rPr>
  </w:style>
  <w:style w:type="paragraph" w:styleId="32">
    <w:name w:val="annotation subject"/>
    <w:basedOn w:val="12"/>
    <w:next w:val="12"/>
    <w:link w:val="60"/>
    <w:qFormat/>
    <w:uiPriority w:val="0"/>
    <w:rPr>
      <w:b/>
      <w:bCs/>
    </w:rPr>
  </w:style>
  <w:style w:type="paragraph" w:styleId="33">
    <w:name w:val="Body Text First Indent 2"/>
    <w:basedOn w:val="14"/>
    <w:link w:val="100"/>
    <w:unhideWhenUsed/>
    <w:qFormat/>
    <w:uiPriority w:val="99"/>
    <w:pPr>
      <w:ind w:firstLine="420" w:firstLineChars="200"/>
    </w:pPr>
    <w:rPr>
      <w:rFonts w:ascii="Calibri" w:hAnsi="Calibri"/>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Emphasis"/>
    <w:qFormat/>
    <w:uiPriority w:val="0"/>
    <w:rPr>
      <w:i/>
      <w:iCs/>
    </w:rPr>
  </w:style>
  <w:style w:type="character" w:styleId="40">
    <w:name w:val="Hyperlink"/>
    <w:qFormat/>
    <w:uiPriority w:val="99"/>
    <w:rPr>
      <w:color w:val="auto"/>
      <w:u w:val="none"/>
    </w:rPr>
  </w:style>
  <w:style w:type="character" w:styleId="41">
    <w:name w:val="annotation reference"/>
    <w:qFormat/>
    <w:uiPriority w:val="0"/>
    <w:rPr>
      <w:sz w:val="21"/>
      <w:szCs w:val="21"/>
    </w:rPr>
  </w:style>
  <w:style w:type="character" w:customStyle="1" w:styleId="42">
    <w:name w:val="标题 1 字符"/>
    <w:link w:val="3"/>
    <w:qFormat/>
    <w:uiPriority w:val="0"/>
    <w:rPr>
      <w:b/>
      <w:bCs/>
      <w:kern w:val="44"/>
      <w:sz w:val="21"/>
      <w:szCs w:val="44"/>
    </w:rPr>
  </w:style>
  <w:style w:type="character" w:customStyle="1" w:styleId="43">
    <w:name w:val="标题 2 字符"/>
    <w:link w:val="4"/>
    <w:semiHidden/>
    <w:qFormat/>
    <w:uiPriority w:val="0"/>
    <w:rPr>
      <w:rFonts w:ascii="等线 Light" w:hAnsi="等线 Light" w:eastAsia="等线 Light" w:cs="Times New Roman"/>
      <w:b/>
      <w:bCs/>
      <w:kern w:val="2"/>
      <w:sz w:val="32"/>
      <w:szCs w:val="32"/>
    </w:rPr>
  </w:style>
  <w:style w:type="character" w:customStyle="1" w:styleId="44">
    <w:name w:val="标题 3 字符"/>
    <w:link w:val="2"/>
    <w:qFormat/>
    <w:uiPriority w:val="9"/>
    <w:rPr>
      <w:rFonts w:eastAsia="宋体"/>
      <w:b/>
      <w:bCs/>
      <w:kern w:val="2"/>
      <w:sz w:val="32"/>
      <w:szCs w:val="32"/>
      <w:lang w:val="en-US" w:eastAsia="zh-CN" w:bidi="ar-SA"/>
    </w:rPr>
  </w:style>
  <w:style w:type="character" w:customStyle="1" w:styleId="45">
    <w:name w:val="标题 4 字符"/>
    <w:link w:val="5"/>
    <w:semiHidden/>
    <w:qFormat/>
    <w:uiPriority w:val="0"/>
    <w:rPr>
      <w:rFonts w:ascii="等线 Light" w:hAnsi="等线 Light" w:eastAsia="等线 Light" w:cs="Times New Roman"/>
      <w:b/>
      <w:bCs/>
      <w:kern w:val="2"/>
      <w:sz w:val="28"/>
      <w:szCs w:val="28"/>
    </w:rPr>
  </w:style>
  <w:style w:type="character" w:customStyle="1" w:styleId="46">
    <w:name w:val="标题 6 字符"/>
    <w:link w:val="6"/>
    <w:qFormat/>
    <w:uiPriority w:val="0"/>
    <w:rPr>
      <w:rFonts w:ascii="等线 Light" w:hAnsi="等线 Light" w:eastAsia="等线 Light" w:cs="Times New Roman"/>
      <w:b/>
      <w:bCs/>
      <w:kern w:val="2"/>
      <w:sz w:val="24"/>
      <w:szCs w:val="24"/>
    </w:rPr>
  </w:style>
  <w:style w:type="character" w:customStyle="1" w:styleId="47">
    <w:name w:val="标题 8 字符"/>
    <w:link w:val="7"/>
    <w:semiHidden/>
    <w:qFormat/>
    <w:uiPriority w:val="0"/>
    <w:rPr>
      <w:rFonts w:ascii="等线 Light" w:hAnsi="等线 Light" w:eastAsia="等线 Light" w:cs="Times New Roman"/>
      <w:kern w:val="2"/>
      <w:sz w:val="24"/>
      <w:szCs w:val="24"/>
    </w:rPr>
  </w:style>
  <w:style w:type="character" w:customStyle="1" w:styleId="48">
    <w:name w:val="正文缩进 字符"/>
    <w:link w:val="10"/>
    <w:qFormat/>
    <w:uiPriority w:val="0"/>
    <w:rPr>
      <w:kern w:val="2"/>
      <w:sz w:val="21"/>
    </w:rPr>
  </w:style>
  <w:style w:type="character" w:customStyle="1" w:styleId="49">
    <w:name w:val="文档结构图 字符"/>
    <w:link w:val="11"/>
    <w:qFormat/>
    <w:uiPriority w:val="0"/>
    <w:rPr>
      <w:kern w:val="2"/>
      <w:sz w:val="21"/>
      <w:szCs w:val="24"/>
      <w:shd w:val="clear" w:color="auto" w:fill="000080"/>
    </w:rPr>
  </w:style>
  <w:style w:type="character" w:customStyle="1" w:styleId="50">
    <w:name w:val="批注文字 字符"/>
    <w:link w:val="12"/>
    <w:qFormat/>
    <w:uiPriority w:val="0"/>
    <w:rPr>
      <w:kern w:val="2"/>
      <w:sz w:val="21"/>
      <w:szCs w:val="24"/>
    </w:rPr>
  </w:style>
  <w:style w:type="character" w:customStyle="1" w:styleId="51">
    <w:name w:val="正文文本 字符"/>
    <w:link w:val="13"/>
    <w:qFormat/>
    <w:uiPriority w:val="1"/>
    <w:rPr>
      <w:kern w:val="2"/>
      <w:sz w:val="21"/>
      <w:szCs w:val="24"/>
    </w:rPr>
  </w:style>
  <w:style w:type="character" w:customStyle="1" w:styleId="52">
    <w:name w:val="正文文本缩进 字符"/>
    <w:basedOn w:val="36"/>
    <w:link w:val="14"/>
    <w:qFormat/>
    <w:uiPriority w:val="0"/>
    <w:rPr>
      <w:kern w:val="2"/>
      <w:sz w:val="21"/>
      <w:szCs w:val="24"/>
    </w:rPr>
  </w:style>
  <w:style w:type="character" w:customStyle="1" w:styleId="53">
    <w:name w:val="纯文本 字符"/>
    <w:link w:val="18"/>
    <w:qFormat/>
    <w:uiPriority w:val="0"/>
    <w:rPr>
      <w:rFonts w:ascii="宋体" w:hAnsi="Courier New" w:cs="Courier New"/>
      <w:kern w:val="2"/>
      <w:sz w:val="21"/>
      <w:szCs w:val="21"/>
    </w:rPr>
  </w:style>
  <w:style w:type="character" w:customStyle="1" w:styleId="54">
    <w:name w:val="日期 字符"/>
    <w:link w:val="20"/>
    <w:qFormat/>
    <w:uiPriority w:val="0"/>
    <w:rPr>
      <w:kern w:val="2"/>
      <w:sz w:val="24"/>
    </w:rPr>
  </w:style>
  <w:style w:type="character" w:customStyle="1" w:styleId="55">
    <w:name w:val="批注框文本 字符"/>
    <w:link w:val="21"/>
    <w:qFormat/>
    <w:uiPriority w:val="0"/>
    <w:rPr>
      <w:kern w:val="2"/>
      <w:sz w:val="18"/>
      <w:szCs w:val="18"/>
    </w:rPr>
  </w:style>
  <w:style w:type="character" w:customStyle="1" w:styleId="56">
    <w:name w:val="页脚 字符"/>
    <w:link w:val="22"/>
    <w:qFormat/>
    <w:uiPriority w:val="99"/>
    <w:rPr>
      <w:kern w:val="2"/>
      <w:sz w:val="18"/>
      <w:szCs w:val="18"/>
    </w:rPr>
  </w:style>
  <w:style w:type="character" w:customStyle="1" w:styleId="57">
    <w:name w:val="页眉 字符"/>
    <w:link w:val="23"/>
    <w:qFormat/>
    <w:uiPriority w:val="0"/>
    <w:rPr>
      <w:kern w:val="2"/>
      <w:sz w:val="18"/>
      <w:szCs w:val="18"/>
    </w:rPr>
  </w:style>
  <w:style w:type="character" w:customStyle="1" w:styleId="58">
    <w:name w:val="正文文本 2 字符"/>
    <w:link w:val="29"/>
    <w:qFormat/>
    <w:uiPriority w:val="0"/>
    <w:rPr>
      <w:rFonts w:ascii="Calibri" w:hAnsi="Calibri"/>
      <w:kern w:val="2"/>
      <w:sz w:val="21"/>
      <w:szCs w:val="24"/>
    </w:rPr>
  </w:style>
  <w:style w:type="character" w:customStyle="1" w:styleId="59">
    <w:name w:val="标题 字符"/>
    <w:link w:val="31"/>
    <w:qFormat/>
    <w:uiPriority w:val="99"/>
    <w:rPr>
      <w:rFonts w:ascii="等线 Light" w:hAnsi="等线 Light" w:cs="Times New Roman"/>
      <w:b/>
      <w:bCs/>
      <w:kern w:val="2"/>
      <w:sz w:val="32"/>
      <w:szCs w:val="32"/>
    </w:rPr>
  </w:style>
  <w:style w:type="character" w:customStyle="1" w:styleId="60">
    <w:name w:val="批注主题 字符"/>
    <w:link w:val="32"/>
    <w:qFormat/>
    <w:uiPriority w:val="0"/>
    <w:rPr>
      <w:b/>
      <w:bCs/>
      <w:kern w:val="2"/>
      <w:sz w:val="21"/>
      <w:szCs w:val="24"/>
    </w:rPr>
  </w:style>
  <w:style w:type="character" w:customStyle="1" w:styleId="61">
    <w:name w:val="p0 Char"/>
    <w:link w:val="62"/>
    <w:qFormat/>
    <w:uiPriority w:val="0"/>
    <w:rPr>
      <w:rFonts w:eastAsia="宋体"/>
      <w:sz w:val="21"/>
      <w:szCs w:val="21"/>
      <w:lang w:val="en-US" w:eastAsia="zh-CN" w:bidi="ar-SA"/>
    </w:rPr>
  </w:style>
  <w:style w:type="paragraph" w:customStyle="1" w:styleId="62">
    <w:name w:val="p0"/>
    <w:basedOn w:val="1"/>
    <w:link w:val="61"/>
    <w:qFormat/>
    <w:uiPriority w:val="0"/>
    <w:pPr>
      <w:widowControl/>
    </w:pPr>
    <w:rPr>
      <w:kern w:val="0"/>
      <w:szCs w:val="21"/>
    </w:rPr>
  </w:style>
  <w:style w:type="character" w:customStyle="1" w:styleId="63">
    <w:name w:val="标题 2 Char Char Char"/>
    <w:qFormat/>
    <w:uiPriority w:val="0"/>
    <w:rPr>
      <w:rFonts w:ascii="Arial" w:hAnsi="Arial" w:eastAsia="黑体"/>
      <w:b/>
      <w:bCs/>
      <w:kern w:val="2"/>
      <w:sz w:val="32"/>
      <w:szCs w:val="32"/>
      <w:lang w:val="en-US" w:eastAsia="zh-CN" w:bidi="ar-SA"/>
    </w:rPr>
  </w:style>
  <w:style w:type="character" w:customStyle="1" w:styleId="64">
    <w:name w:val="NormalCharacter"/>
    <w:semiHidden/>
    <w:qFormat/>
    <w:uiPriority w:val="0"/>
  </w:style>
  <w:style w:type="paragraph" w:customStyle="1" w:styleId="65">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66">
    <w:name w:val="TOC 标题1"/>
    <w:basedOn w:val="3"/>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67">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样式1"/>
    <w:basedOn w:val="3"/>
    <w:link w:val="69"/>
    <w:qFormat/>
    <w:uiPriority w:val="0"/>
    <w:pPr>
      <w:ind w:left="210" w:right="210"/>
    </w:pPr>
  </w:style>
  <w:style w:type="character" w:customStyle="1" w:styleId="69">
    <w:name w:val="样式1 字符"/>
    <w:link w:val="68"/>
    <w:qFormat/>
    <w:uiPriority w:val="0"/>
  </w:style>
  <w:style w:type="paragraph" w:customStyle="1" w:styleId="70">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1">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2">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3">
    <w:name w:val="ask-title2"/>
    <w:qFormat/>
    <w:uiPriority w:val="0"/>
  </w:style>
  <w:style w:type="paragraph" w:customStyle="1" w:styleId="74">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5">
    <w:name w:val="纯文本1"/>
    <w:basedOn w:val="1"/>
    <w:qFormat/>
    <w:uiPriority w:val="0"/>
    <w:rPr>
      <w:rFonts w:ascii="宋体" w:hAnsi="Courier New"/>
      <w:kern w:val="0"/>
      <w:sz w:val="20"/>
      <w:szCs w:val="21"/>
    </w:rPr>
  </w:style>
  <w:style w:type="character" w:customStyle="1" w:styleId="76">
    <w:name w:val="纯文本 Char2"/>
    <w:qFormat/>
    <w:uiPriority w:val="0"/>
    <w:rPr>
      <w:rFonts w:ascii="宋体" w:hAnsi="Courier New"/>
      <w:sz w:val="21"/>
    </w:rPr>
  </w:style>
  <w:style w:type="paragraph" w:customStyle="1" w:styleId="77">
    <w:name w:val="列出段落1"/>
    <w:basedOn w:val="1"/>
    <w:qFormat/>
    <w:uiPriority w:val="0"/>
    <w:pPr>
      <w:spacing w:line="0" w:lineRule="atLeast"/>
      <w:ind w:firstLine="420" w:firstLineChars="200"/>
    </w:pPr>
    <w:rPr>
      <w:rFonts w:eastAsia="微软雅黑"/>
      <w:sz w:val="20"/>
      <w:szCs w:val="20"/>
    </w:rPr>
  </w:style>
  <w:style w:type="character" w:customStyle="1" w:styleId="78">
    <w:name w:val="纯文本 Char"/>
    <w:link w:val="79"/>
    <w:qFormat/>
    <w:uiPriority w:val="0"/>
    <w:rPr>
      <w:rFonts w:ascii="宋体" w:hAnsi="Courier New"/>
    </w:rPr>
  </w:style>
  <w:style w:type="paragraph" w:customStyle="1" w:styleId="79">
    <w:name w:val="纯文本2"/>
    <w:basedOn w:val="1"/>
    <w:link w:val="78"/>
    <w:qFormat/>
    <w:uiPriority w:val="0"/>
    <w:pPr>
      <w:spacing w:line="360" w:lineRule="auto"/>
      <w:ind w:firstLine="200" w:firstLineChars="200"/>
    </w:pPr>
    <w:rPr>
      <w:rFonts w:ascii="宋体" w:hAnsi="Courier New"/>
      <w:kern w:val="0"/>
      <w:sz w:val="20"/>
      <w:szCs w:val="20"/>
    </w:rPr>
  </w:style>
  <w:style w:type="character" w:customStyle="1" w:styleId="80">
    <w:name w:val="页脚 Char"/>
    <w:qFormat/>
    <w:uiPriority w:val="0"/>
    <w:rPr>
      <w:sz w:val="18"/>
      <w:szCs w:val="18"/>
    </w:rPr>
  </w:style>
  <w:style w:type="paragraph" w:customStyle="1" w:styleId="81">
    <w:name w:val="_Style 83"/>
    <w:basedOn w:val="1"/>
    <w:next w:val="71"/>
    <w:qFormat/>
    <w:uiPriority w:val="99"/>
    <w:pPr>
      <w:ind w:firstLine="420" w:firstLineChars="200"/>
    </w:pPr>
  </w:style>
  <w:style w:type="paragraph" w:customStyle="1" w:styleId="8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3">
    <w:name w:val="正文首行缩进 21"/>
    <w:basedOn w:val="84"/>
    <w:qFormat/>
    <w:uiPriority w:val="0"/>
    <w:pPr>
      <w:ind w:firstLine="420" w:firstLineChars="200"/>
    </w:pPr>
  </w:style>
  <w:style w:type="paragraph" w:customStyle="1" w:styleId="84">
    <w:name w:val="正文文本缩进1"/>
    <w:basedOn w:val="1"/>
    <w:qFormat/>
    <w:uiPriority w:val="0"/>
    <w:pPr>
      <w:spacing w:after="120"/>
      <w:ind w:left="420" w:leftChars="200"/>
    </w:pPr>
    <w:rPr>
      <w:szCs w:val="21"/>
    </w:rPr>
  </w:style>
  <w:style w:type="character" w:customStyle="1" w:styleId="85">
    <w:name w:val="font11"/>
    <w:basedOn w:val="36"/>
    <w:qFormat/>
    <w:uiPriority w:val="0"/>
    <w:rPr>
      <w:rFonts w:hint="eastAsia" w:ascii="方正仿宋_GBK" w:hAnsi="方正仿宋_GBK" w:eastAsia="方正仿宋_GBK" w:cs="方正仿宋_GBK"/>
      <w:color w:val="000000"/>
      <w:sz w:val="32"/>
      <w:szCs w:val="32"/>
      <w:u w:val="none"/>
    </w:rPr>
  </w:style>
  <w:style w:type="character" w:customStyle="1" w:styleId="86">
    <w:name w:val="font21"/>
    <w:basedOn w:val="36"/>
    <w:qFormat/>
    <w:uiPriority w:val="0"/>
    <w:rPr>
      <w:rFonts w:hint="eastAsia" w:ascii="方正仿宋_GBK" w:hAnsi="方正仿宋_GBK" w:eastAsia="方正仿宋_GBK" w:cs="方正仿宋_GBK"/>
      <w:color w:val="000000"/>
      <w:sz w:val="32"/>
      <w:szCs w:val="32"/>
      <w:u w:val="none"/>
    </w:rPr>
  </w:style>
  <w:style w:type="character" w:customStyle="1" w:styleId="87">
    <w:name w:val="font01"/>
    <w:qFormat/>
    <w:uiPriority w:val="0"/>
    <w:rPr>
      <w:rFonts w:hint="eastAsia" w:ascii="方正仿宋_GBK" w:hAnsi="方正仿宋_GBK" w:eastAsia="方正仿宋_GBK" w:cs="方正仿宋_GBK"/>
      <w:color w:val="000000"/>
      <w:sz w:val="32"/>
      <w:szCs w:val="32"/>
      <w:u w:val="none"/>
    </w:rPr>
  </w:style>
  <w:style w:type="character" w:customStyle="1" w:styleId="88">
    <w:name w:val="font31"/>
    <w:basedOn w:val="36"/>
    <w:qFormat/>
    <w:uiPriority w:val="0"/>
    <w:rPr>
      <w:rFonts w:hint="eastAsia" w:ascii="方正仿宋_GBK" w:hAnsi="方正仿宋_GBK" w:eastAsia="方正仿宋_GBK" w:cs="方正仿宋_GBK"/>
      <w:color w:val="000000"/>
      <w:sz w:val="32"/>
      <w:szCs w:val="32"/>
      <w:u w:val="none"/>
    </w:rPr>
  </w:style>
  <w:style w:type="table" w:customStyle="1" w:styleId="89">
    <w:name w:val="Table Normal"/>
    <w:unhideWhenUsed/>
    <w:qFormat/>
    <w:uiPriority w:val="0"/>
    <w:tblPr>
      <w:tblCellMar>
        <w:top w:w="0" w:type="dxa"/>
        <w:left w:w="0" w:type="dxa"/>
        <w:bottom w:w="0" w:type="dxa"/>
        <w:right w:w="0" w:type="dxa"/>
      </w:tblCellMar>
    </w:tblPr>
  </w:style>
  <w:style w:type="character" w:customStyle="1" w:styleId="90">
    <w:name w:val="font81"/>
    <w:basedOn w:val="36"/>
    <w:qFormat/>
    <w:uiPriority w:val="0"/>
    <w:rPr>
      <w:rFonts w:hint="eastAsia" w:ascii="宋体" w:hAnsi="宋体" w:eastAsia="宋体" w:cs="宋体"/>
      <w:b/>
      <w:bCs/>
      <w:color w:val="000000"/>
      <w:sz w:val="20"/>
      <w:szCs w:val="20"/>
      <w:u w:val="none"/>
    </w:rPr>
  </w:style>
  <w:style w:type="character" w:customStyle="1" w:styleId="91">
    <w:name w:val="font51"/>
    <w:basedOn w:val="36"/>
    <w:qFormat/>
    <w:uiPriority w:val="0"/>
    <w:rPr>
      <w:rFonts w:hint="default" w:ascii="Times New Roman" w:hAnsi="Times New Roman" w:cs="Times New Roman"/>
      <w:b/>
      <w:bCs/>
      <w:color w:val="000000"/>
      <w:sz w:val="20"/>
      <w:szCs w:val="20"/>
      <w:u w:val="none"/>
    </w:rPr>
  </w:style>
  <w:style w:type="character" w:customStyle="1" w:styleId="92">
    <w:name w:val="font101"/>
    <w:basedOn w:val="36"/>
    <w:qFormat/>
    <w:uiPriority w:val="0"/>
    <w:rPr>
      <w:rFonts w:hint="eastAsia" w:ascii="宋体" w:hAnsi="宋体" w:eastAsia="宋体" w:cs="宋体"/>
      <w:b/>
      <w:bCs/>
      <w:color w:val="000000"/>
      <w:sz w:val="24"/>
      <w:szCs w:val="24"/>
      <w:u w:val="none"/>
    </w:rPr>
  </w:style>
  <w:style w:type="character" w:customStyle="1" w:styleId="93">
    <w:name w:val="font71"/>
    <w:basedOn w:val="36"/>
    <w:qFormat/>
    <w:uiPriority w:val="0"/>
    <w:rPr>
      <w:rFonts w:hint="default" w:ascii="Times New Roman" w:hAnsi="Times New Roman" w:cs="Times New Roman"/>
      <w:b/>
      <w:bCs/>
      <w:color w:val="000000"/>
      <w:sz w:val="24"/>
      <w:szCs w:val="24"/>
      <w:u w:val="none"/>
    </w:rPr>
  </w:style>
  <w:style w:type="character" w:customStyle="1" w:styleId="94">
    <w:name w:val="font91"/>
    <w:basedOn w:val="36"/>
    <w:qFormat/>
    <w:uiPriority w:val="0"/>
    <w:rPr>
      <w:rFonts w:hint="eastAsia" w:ascii="宋体" w:hAnsi="宋体" w:eastAsia="宋体" w:cs="宋体"/>
      <w:color w:val="FF0000"/>
      <w:sz w:val="20"/>
      <w:szCs w:val="20"/>
      <w:u w:val="none"/>
    </w:rPr>
  </w:style>
  <w:style w:type="character" w:customStyle="1" w:styleId="95">
    <w:name w:val="font41"/>
    <w:basedOn w:val="36"/>
    <w:qFormat/>
    <w:uiPriority w:val="0"/>
    <w:rPr>
      <w:rFonts w:hint="eastAsia" w:ascii="宋体" w:hAnsi="宋体" w:eastAsia="宋体" w:cs="宋体"/>
      <w:color w:val="FF0000"/>
      <w:sz w:val="20"/>
      <w:szCs w:val="20"/>
      <w:u w:val="none"/>
    </w:rPr>
  </w:style>
  <w:style w:type="paragraph" w:customStyle="1" w:styleId="9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97">
    <w:name w:val="num"/>
    <w:qFormat/>
    <w:uiPriority w:val="0"/>
    <w:rPr>
      <w:b/>
      <w:color w:val="FF0000"/>
      <w:sz w:val="15"/>
      <w:szCs w:val="15"/>
    </w:rPr>
  </w:style>
  <w:style w:type="paragraph" w:customStyle="1" w:styleId="98">
    <w:name w:val="正文首行缩进 22"/>
    <w:basedOn w:val="99"/>
    <w:qFormat/>
    <w:uiPriority w:val="0"/>
    <w:pPr>
      <w:ind w:firstLine="420" w:firstLineChars="200"/>
    </w:pPr>
  </w:style>
  <w:style w:type="paragraph" w:customStyle="1" w:styleId="99">
    <w:name w:val="正文文本缩进2"/>
    <w:basedOn w:val="1"/>
    <w:qFormat/>
    <w:uiPriority w:val="0"/>
    <w:pPr>
      <w:ind w:left="420" w:leftChars="200"/>
    </w:pPr>
    <w:rPr>
      <w:szCs w:val="21"/>
    </w:rPr>
  </w:style>
  <w:style w:type="character" w:customStyle="1" w:styleId="100">
    <w:name w:val="正文文本首行缩进 2 字符"/>
    <w:basedOn w:val="52"/>
    <w:link w:val="33"/>
    <w:qFormat/>
    <w:uiPriority w:val="99"/>
    <w:rPr>
      <w:rFonts w:ascii="Calibri" w:hAnsi="Calibri"/>
      <w:kern w:val="2"/>
      <w:sz w:val="21"/>
      <w:szCs w:val="24"/>
    </w:rPr>
  </w:style>
  <w:style w:type="character" w:customStyle="1" w:styleId="101">
    <w:name w:val="font151"/>
    <w:basedOn w:val="36"/>
    <w:qFormat/>
    <w:uiPriority w:val="0"/>
    <w:rPr>
      <w:rFonts w:hint="eastAsia" w:ascii="宋体" w:hAnsi="宋体" w:eastAsia="宋体" w:cs="宋体"/>
      <w:color w:val="000000"/>
      <w:sz w:val="16"/>
      <w:szCs w:val="16"/>
      <w:u w:val="none"/>
    </w:rPr>
  </w:style>
  <w:style w:type="character" w:customStyle="1" w:styleId="102">
    <w:name w:val="font161"/>
    <w:basedOn w:val="36"/>
    <w:qFormat/>
    <w:uiPriority w:val="0"/>
    <w:rPr>
      <w:rFonts w:hint="eastAsia" w:ascii="宋体" w:hAnsi="宋体" w:eastAsia="宋体" w:cs="宋体"/>
      <w:color w:val="000000"/>
      <w:sz w:val="16"/>
      <w:szCs w:val="16"/>
      <w:u w:val="none"/>
    </w:rPr>
  </w:style>
  <w:style w:type="character" w:customStyle="1" w:styleId="103">
    <w:name w:val="font201"/>
    <w:basedOn w:val="36"/>
    <w:qFormat/>
    <w:uiPriority w:val="0"/>
    <w:rPr>
      <w:rFonts w:hint="default" w:ascii="Times New Roman" w:hAnsi="Times New Roman" w:cs="Times New Roman"/>
      <w:color w:val="000000"/>
      <w:sz w:val="16"/>
      <w:szCs w:val="16"/>
      <w:u w:val="none"/>
    </w:rPr>
  </w:style>
  <w:style w:type="character" w:customStyle="1" w:styleId="104">
    <w:name w:val="font181"/>
    <w:basedOn w:val="36"/>
    <w:qFormat/>
    <w:uiPriority w:val="0"/>
    <w:rPr>
      <w:rFonts w:hint="eastAsia" w:ascii="宋体" w:hAnsi="宋体" w:eastAsia="宋体" w:cs="宋体"/>
      <w:color w:val="000000"/>
      <w:sz w:val="16"/>
      <w:szCs w:val="16"/>
      <w:u w:val="none"/>
    </w:rPr>
  </w:style>
  <w:style w:type="character" w:customStyle="1" w:styleId="105">
    <w:name w:val="font212"/>
    <w:basedOn w:val="36"/>
    <w:qFormat/>
    <w:uiPriority w:val="0"/>
    <w:rPr>
      <w:rFonts w:hint="default" w:ascii="Times New Roman" w:hAnsi="Times New Roman" w:cs="Times New Roman"/>
      <w:color w:val="000000"/>
      <w:sz w:val="16"/>
      <w:szCs w:val="16"/>
      <w:u w:val="none"/>
    </w:rPr>
  </w:style>
  <w:style w:type="character" w:customStyle="1" w:styleId="106">
    <w:name w:val="font171"/>
    <w:basedOn w:val="36"/>
    <w:qFormat/>
    <w:uiPriority w:val="0"/>
    <w:rPr>
      <w:rFonts w:hint="eastAsia" w:ascii="宋体" w:hAnsi="宋体" w:eastAsia="宋体" w:cs="宋体"/>
      <w:color w:val="000000"/>
      <w:sz w:val="16"/>
      <w:szCs w:val="16"/>
      <w:u w:val="none"/>
    </w:rPr>
  </w:style>
  <w:style w:type="character" w:customStyle="1" w:styleId="107">
    <w:name w:val="font241"/>
    <w:basedOn w:val="36"/>
    <w:qFormat/>
    <w:uiPriority w:val="0"/>
    <w:rPr>
      <w:rFonts w:hint="default" w:ascii="Times New Roman" w:hAnsi="Times New Roman" w:cs="Times New Roman"/>
      <w:color w:val="000000"/>
      <w:sz w:val="16"/>
      <w:szCs w:val="16"/>
      <w:u w:val="none"/>
    </w:rPr>
  </w:style>
  <w:style w:type="character" w:customStyle="1" w:styleId="108">
    <w:name w:val="font251"/>
    <w:basedOn w:val="36"/>
    <w:qFormat/>
    <w:uiPriority w:val="0"/>
    <w:rPr>
      <w:rFonts w:hint="default" w:ascii="Times New Roman" w:hAnsi="Times New Roman" w:cs="Times New Roman"/>
      <w:color w:val="000000"/>
      <w:sz w:val="16"/>
      <w:szCs w:val="16"/>
      <w:u w:val="none"/>
    </w:rPr>
  </w:style>
  <w:style w:type="character" w:customStyle="1" w:styleId="109">
    <w:name w:val="font261"/>
    <w:basedOn w:val="36"/>
    <w:qFormat/>
    <w:uiPriority w:val="0"/>
    <w:rPr>
      <w:rFonts w:hint="eastAsia" w:ascii="宋体" w:hAnsi="宋体" w:eastAsia="宋体" w:cs="宋体"/>
      <w:color w:val="000000"/>
      <w:sz w:val="20"/>
      <w:szCs w:val="20"/>
      <w:u w:val="none"/>
      <w:vertAlign w:val="superscript"/>
    </w:rPr>
  </w:style>
  <w:style w:type="character" w:customStyle="1" w:styleId="110">
    <w:name w:val="font112"/>
    <w:basedOn w:val="36"/>
    <w:qFormat/>
    <w:uiPriority w:val="0"/>
    <w:rPr>
      <w:rFonts w:hint="eastAsia" w:ascii="宋体" w:hAnsi="宋体" w:eastAsia="宋体" w:cs="宋体"/>
      <w:b/>
      <w:bCs/>
      <w:color w:val="000000"/>
      <w:sz w:val="20"/>
      <w:szCs w:val="20"/>
      <w:u w:val="none"/>
    </w:rPr>
  </w:style>
  <w:style w:type="character" w:customStyle="1" w:styleId="111">
    <w:name w:val="font121"/>
    <w:basedOn w:val="36"/>
    <w:qFormat/>
    <w:uiPriority w:val="0"/>
    <w:rPr>
      <w:rFonts w:hint="eastAsia" w:ascii="宋体" w:hAnsi="宋体" w:eastAsia="宋体" w:cs="宋体"/>
      <w:color w:val="000000"/>
      <w:sz w:val="20"/>
      <w:szCs w:val="20"/>
      <w:u w:val="none"/>
    </w:rPr>
  </w:style>
  <w:style w:type="character" w:customStyle="1" w:styleId="112">
    <w:name w:val="font131"/>
    <w:basedOn w:val="36"/>
    <w:qFormat/>
    <w:uiPriority w:val="0"/>
    <w:rPr>
      <w:rFonts w:hint="eastAsia" w:ascii="宋体" w:hAnsi="宋体" w:eastAsia="宋体" w:cs="宋体"/>
      <w:color w:val="000000"/>
      <w:sz w:val="20"/>
      <w:szCs w:val="20"/>
      <w:u w:val="none"/>
    </w:rPr>
  </w:style>
  <w:style w:type="character" w:customStyle="1" w:styleId="113">
    <w:name w:val="font191"/>
    <w:basedOn w:val="36"/>
    <w:qFormat/>
    <w:uiPriority w:val="0"/>
    <w:rPr>
      <w:rFonts w:hint="eastAsia" w:ascii="宋体" w:hAnsi="宋体" w:eastAsia="宋体" w:cs="宋体"/>
      <w:b/>
      <w:bCs/>
      <w:color w:val="000000"/>
      <w:sz w:val="20"/>
      <w:szCs w:val="20"/>
      <w:u w:val="none"/>
    </w:rPr>
  </w:style>
  <w:style w:type="character" w:customStyle="1" w:styleId="114">
    <w:name w:val="font61"/>
    <w:basedOn w:val="36"/>
    <w:qFormat/>
    <w:uiPriority w:val="0"/>
    <w:rPr>
      <w:rFonts w:hint="eastAsia" w:ascii="宋体" w:hAnsi="宋体" w:eastAsia="宋体" w:cs="宋体"/>
      <w:color w:val="000000"/>
      <w:sz w:val="20"/>
      <w:szCs w:val="20"/>
      <w:u w:val="none"/>
    </w:rPr>
  </w:style>
  <w:style w:type="character" w:customStyle="1" w:styleId="115">
    <w:name w:val="font231"/>
    <w:basedOn w:val="36"/>
    <w:qFormat/>
    <w:uiPriority w:val="0"/>
    <w:rPr>
      <w:rFonts w:ascii="方正仿宋_GBK" w:hAnsi="方正仿宋_GBK" w:eastAsia="方正仿宋_GBK" w:cs="方正仿宋_GBK"/>
      <w:b/>
      <w:bCs/>
      <w:color w:val="000000"/>
      <w:sz w:val="20"/>
      <w:szCs w:val="20"/>
      <w:u w:val="none"/>
    </w:rPr>
  </w:style>
  <w:style w:type="paragraph" w:customStyle="1" w:styleId="116">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117">
    <w:name w:val="10"/>
    <w:basedOn w:val="36"/>
    <w:qFormat/>
    <w:uiPriority w:val="0"/>
    <w:rPr>
      <w:rFonts w:hint="default" w:ascii="Times New Roman" w:hAnsi="Times New Roman" w:cs="Times New Roman"/>
    </w:rPr>
  </w:style>
  <w:style w:type="character" w:customStyle="1" w:styleId="118">
    <w:name w:val="15"/>
    <w:basedOn w:val="36"/>
    <w:qFormat/>
    <w:uiPriority w:val="0"/>
    <w:rPr>
      <w:rFonts w:hint="eastAsia" w:ascii="宋体" w:hAnsi="宋体" w:eastAsia="宋体"/>
      <w:color w:val="000000"/>
      <w:sz w:val="20"/>
      <w:szCs w:val="20"/>
    </w:rPr>
  </w:style>
  <w:style w:type="character" w:customStyle="1" w:styleId="119">
    <w:name w:val="16"/>
    <w:basedOn w:val="36"/>
    <w:qFormat/>
    <w:uiPriority w:val="0"/>
    <w:rPr>
      <w:rFonts w:hint="eastAsia" w:ascii="宋体" w:hAnsi="宋体" w:eastAsia="宋体"/>
      <w:b/>
      <w:bCs/>
      <w:color w:val="000000"/>
      <w:sz w:val="20"/>
      <w:szCs w:val="20"/>
    </w:rPr>
  </w:style>
  <w:style w:type="character" w:customStyle="1" w:styleId="120">
    <w:name w:val="17"/>
    <w:basedOn w:val="36"/>
    <w:qFormat/>
    <w:uiPriority w:val="0"/>
    <w:rPr>
      <w:rFonts w:hint="eastAsia" w:ascii="宋体" w:hAnsi="宋体" w:eastAsia="宋体"/>
      <w:color w:val="000000"/>
      <w:sz w:val="20"/>
      <w:szCs w:val="20"/>
    </w:rPr>
  </w:style>
  <w:style w:type="paragraph" w:customStyle="1" w:styleId="121">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22">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112</Pages>
  <Words>3833</Words>
  <Characters>5088</Characters>
  <Lines>197</Lines>
  <Paragraphs>161</Paragraphs>
  <TotalTime>74</TotalTime>
  <ScaleCrop>false</ScaleCrop>
  <LinksUpToDate>false</LinksUpToDate>
  <CharactersWithSpaces>5155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2024-07-11T04:15:00Z</dcterms:created>
  <dc:creator>island</dc:creator>
  <cp:lastModifiedBy>JSZB_Q</cp:lastModifiedBy>
  <cp:lastPrinted>2023-02-06T07:10:00Z</cp:lastPrinted>
  <dcterms:modified xsi:type="dcterms:W3CDTF">2026-08-25T02:06:46Z</dcterms:modified>
  <dc:title>第五章 单一来源操作规程</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05DBB025F2FA4683BFE62EF845E5C7AB_13</vt:lpwstr>
  </property>
  <property fmtid="{D5CDD505-2E9C-101B-9397-08002B2CF9AE}" pid="4" name="KSOTemplateDocerSaveRecord">
    <vt:lpwstr>eyJoZGlkIjoiY2E0M2M4ZTg0ODc1MjI0ZDJiN2MwN2JjZDg4MDg5YWYiLCJ1c2VySWQiOiIxMzM0NDQwMiJ9</vt:lpwstr>
  </property>
</Properties>
</file>