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2886" w:right="0" w:hanging="1928"/>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扬州市住房公积金管理中心江苏油田中心系统迁移至扬州市住房公积金信息系统项目</w:t>
      </w:r>
      <w:r/>
    </w:p>
    <w:p>
      <w:pPr>
        <w:ind w:right="0" w:firstLine="96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eastAsia="宋体" w:cs="宋体"/>
          <w:b/>
          <w:color w:val="000000"/>
          <w:sz w:val="32"/>
        </w:rPr>
        <w:t xml:space="preserve">JSZC-321000-JZCG-G2026-0094</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z w:val="21"/>
        </w:rPr>
        <w:t xml:space="preserve">     </w:t>
      </w: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single"/>
        </w:rPr>
        <w:t xml:space="preserve">    </w:t>
      </w:r>
      <w:r>
        <w:rPr>
          <w:rFonts w:hint="eastAsia" w:ascii="宋体" w:hAnsi="宋体" w:cs="宋体"/>
          <w:b/>
          <w:color w:val="000000"/>
          <w:sz w:val="32"/>
          <w:u w:val="single"/>
          <w:lang w:val="en-US" w:eastAsia="zh-CN"/>
        </w:rPr>
        <w:t xml:space="preserve">2026</w:t>
      </w:r>
      <w:r>
        <w:rPr>
          <w:rFonts w:ascii="宋体" w:hAnsi="宋体" w:eastAsia="宋体" w:cs="宋体"/>
          <w:b/>
          <w:color w:val="000000"/>
          <w:sz w:val="32"/>
          <w:u w:val="single"/>
        </w:rPr>
        <w:t xml:space="preserve">   </w:t>
      </w:r>
      <w:r>
        <w:rPr>
          <w:rFonts w:ascii="宋体" w:hAnsi="宋体" w:eastAsia="宋体" w:cs="宋体"/>
          <w:b/>
          <w:color w:val="000000"/>
          <w:sz w:val="32"/>
        </w:rPr>
        <w:t xml:space="preserve">年</w:t>
      </w:r>
      <w:r>
        <w:rPr>
          <w:rFonts w:ascii="宋体" w:hAnsi="宋体" w:eastAsia="宋体" w:cs="宋体"/>
          <w:b/>
          <w:color w:val="000000"/>
          <w:sz w:val="32"/>
          <w:u w:val="single"/>
        </w:rPr>
        <w:t xml:space="preserve">   </w:t>
      </w:r>
      <w:r>
        <w:rPr>
          <w:rFonts w:hint="eastAsia" w:ascii="宋体" w:hAnsi="宋体" w:cs="宋体"/>
          <w:b/>
          <w:color w:val="000000"/>
          <w:sz w:val="32"/>
          <w:u w:val="single"/>
          <w:lang w:val="en-US" w:eastAsia="zh-CN"/>
        </w:rPr>
        <w:t xml:space="preserve">8</w:t>
      </w:r>
      <w:r>
        <w:rPr>
          <w:rFonts w:ascii="宋体" w:hAnsi="宋体" w:eastAsia="宋体" w:cs="宋体"/>
          <w:b/>
          <w:color w:val="000000"/>
          <w:sz w:val="32"/>
          <w:u w:val="single"/>
        </w:rPr>
        <w:t xml:space="preserve">   </w:t>
      </w:r>
      <w:r>
        <w:rPr>
          <w:rFonts w:ascii="宋体" w:hAnsi="宋体" w:eastAsia="宋体" w:cs="宋体"/>
          <w:b/>
          <w:color w:val="000000"/>
          <w:sz w:val="32"/>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numPr>
          <w:ilvl w:val="0"/>
          <w:numId w:val="1"/>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lang w:val="en-US" w:eastAsia="zh-CN"/>
        </w:rPr>
        <w:t xml:space="preserve">2</w:t>
      </w:r>
      <w:r/>
    </w:p>
    <w:p>
      <w:pPr>
        <w:numPr>
          <w:ilvl w:val="0"/>
          <w:numId w:val="1"/>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lang w:val="en-US" w:eastAsia="zh-CN"/>
        </w:rPr>
        <w:t xml:space="preserve">5</w:t>
      </w:r>
      <w:r/>
    </w:p>
    <w:p>
      <w:pPr>
        <w:numPr>
          <w:ilvl w:val="0"/>
          <w:numId w:val="1"/>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w:t>
      </w:r>
      <w:r>
        <w:rPr>
          <w:rFonts w:hint="eastAsia" w:ascii="黑体" w:hAnsi="黑体" w:eastAsia="黑体" w:cs="黑体"/>
          <w:color w:val="000000"/>
          <w:sz w:val="36"/>
          <w:lang w:val="en-US" w:eastAsia="zh-CN"/>
        </w:rPr>
        <w:t xml:space="preserve">4</w:t>
      </w:r>
      <w:r/>
    </w:p>
    <w:p>
      <w:pPr>
        <w:numPr>
          <w:ilvl w:val="0"/>
          <w:numId w:val="1"/>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w:t>
      </w:r>
      <w:r>
        <w:rPr>
          <w:rFonts w:hint="eastAsia" w:ascii="黑体" w:hAnsi="黑体" w:eastAsia="黑体" w:cs="黑体"/>
          <w:color w:val="000000"/>
          <w:sz w:val="36"/>
          <w:lang w:val="en-US" w:eastAsia="zh-CN"/>
        </w:rPr>
        <w:t xml:space="preserve">8</w:t>
      </w:r>
      <w:r/>
    </w:p>
    <w:p>
      <w:pPr>
        <w:numPr>
          <w:ilvl w:val="0"/>
          <w:numId w:val="1"/>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35</w:t>
      </w:r>
      <w:bookmarkStart w:id="3" w:name="_GoBack"/>
      <w:r/>
      <w:bookmarkEnd w:id="3"/>
      <w:r/>
      <w:r/>
    </w:p>
    <w:p>
      <w:pPr>
        <w:numPr>
          <w:ilvl w:val="0"/>
          <w:numId w:val="1"/>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41</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19"/>
      </w:pPr>
      <w:r>
        <w:rPr>
          <w:rStyle w:val="920"/>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扬州市住房公积金管理中心</w:t>
      </w:r>
      <w:r>
        <w:rPr>
          <w:rFonts w:ascii="宋体" w:hAnsi="宋体" w:eastAsia="宋体" w:cs="宋体"/>
          <w:color w:val="000000"/>
          <w:sz w:val="24"/>
        </w:rPr>
        <w:t xml:space="preserve">]的委托，扬州市公共资源交易中心就[</w:t>
      </w:r>
      <w:r>
        <w:rPr>
          <w:rFonts w:hint="eastAsia" w:ascii="宋体" w:hAnsi="宋体" w:eastAsia="宋体" w:cs="宋体"/>
          <w:color w:val="000000"/>
          <w:sz w:val="24"/>
        </w:rPr>
        <w:t xml:space="preserve">扬州市住房公积金管理中心江苏油田中心系统迁移至扬州市住房公积金信息系统项目</w:t>
      </w:r>
      <w:r>
        <w:rPr>
          <w:rFonts w:ascii="宋体" w:hAnsi="宋体" w:eastAsia="宋体" w:cs="宋体"/>
          <w:color w:val="000000"/>
          <w:sz w:val="24"/>
        </w:rPr>
        <w:t xml:space="preserve">](</w:t>
      </w:r>
      <w:r>
        <w:rPr>
          <w:rFonts w:hint="eastAsia" w:ascii="宋体" w:hAnsi="宋体" w:eastAsia="宋体" w:cs="宋体"/>
          <w:color w:val="000000"/>
          <w:sz w:val="24"/>
        </w:rPr>
        <w:t xml:space="preserve">JSZC-321000-JZCG-G2026-0094</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扬州市住房公积金管理中心江苏油田中心系统迁移至扬州市住房公积金信息系统项目</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ascii="宋体" w:hAnsi="宋体" w:eastAsia="宋体" w:cs="宋体"/>
          <w:color w:val="ff0000"/>
          <w:sz w:val="24"/>
          <w:u w:val="single"/>
        </w:rPr>
        <w:t xml:space="preserve">  </w:t>
      </w:r>
      <w:r>
        <w:rPr>
          <w:rFonts w:hint="eastAsia" w:ascii="宋体" w:hAnsi="宋体" w:cs="宋体"/>
          <w:color w:val="ff0000"/>
          <w:sz w:val="24"/>
          <w:u w:val="single"/>
          <w:lang w:val="en-US" w:eastAsia="zh-CN"/>
        </w:rPr>
        <w:t xml:space="preserve">2026</w:t>
      </w:r>
      <w:r>
        <w:rPr>
          <w:rFonts w:ascii="宋体" w:hAnsi="宋体" w:eastAsia="宋体" w:cs="宋体"/>
          <w:color w:val="ff0000"/>
          <w:sz w:val="24"/>
          <w:u w:val="single"/>
        </w:rPr>
        <w:t xml:space="preserve"> 年 </w:t>
      </w:r>
      <w:r>
        <w:rPr>
          <w:rFonts w:hint="eastAsia" w:ascii="宋体" w:hAnsi="宋体" w:cs="宋体"/>
          <w:color w:val="ff0000"/>
          <w:sz w:val="24"/>
          <w:u w:val="single"/>
          <w:lang w:val="en-US" w:eastAsia="zh-CN"/>
        </w:rPr>
        <w:t xml:space="preserve">9</w:t>
      </w:r>
      <w:r>
        <w:rPr>
          <w:rFonts w:ascii="宋体" w:hAnsi="宋体" w:eastAsia="宋体" w:cs="宋体"/>
          <w:color w:val="ff0000"/>
          <w:sz w:val="24"/>
          <w:u w:val="single"/>
        </w:rPr>
        <w:t xml:space="preserve"> 月 17 日9点30分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rPr>
        <w:t xml:space="preserve">JSZC-321000-JZCG-G2026-0094</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扬州市住房公积金管理中心江苏油田中心系统迁移至扬州市住房公积金信息系统项目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918"/>
        <w:tblW w:w="905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0"/>
        <w:gridCol w:w="75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2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37.6</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918"/>
        <w:tblW w:w="905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8"/>
        <w:gridCol w:w="3243"/>
        <w:gridCol w:w="42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9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37.6</w:t>
            </w:r>
            <w:r/>
          </w:p>
        </w:tc>
      </w:tr>
    </w:tbl>
    <w:p>
      <w:pPr>
        <w:pStyle w:val="917"/>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rPr>
        <w:t xml:space="preserve">    5.采购需求（简介）：</w:t>
      </w:r>
      <w:r>
        <w:rPr>
          <w:rFonts w:ascii="宋体" w:hAnsi="宋体" w:eastAsia="宋体" w:cs="宋体"/>
          <w:color w:val="000000"/>
          <w:sz w:val="24"/>
          <w:szCs w:val="24"/>
        </w:rPr>
        <w:t xml:space="preserve">整合江苏油田</w:t>
      </w:r>
      <w:r>
        <w:rPr>
          <w:rFonts w:hint="eastAsia" w:ascii="宋体" w:hAnsi="宋体" w:eastAsia="宋体" w:cs="宋体"/>
          <w:color w:val="000000"/>
          <w:sz w:val="24"/>
          <w:szCs w:val="24"/>
        </w:rPr>
        <w:t xml:space="preserve">住房公积金管理中心</w:t>
      </w:r>
      <w:r>
        <w:rPr>
          <w:rFonts w:ascii="宋体" w:hAnsi="宋体" w:eastAsia="宋体" w:cs="宋体"/>
          <w:color w:val="000000"/>
          <w:sz w:val="24"/>
          <w:szCs w:val="24"/>
        </w:rPr>
        <w:t xml:space="preserve">原有的、独立运行的住房公积金管理信息系统，将其所有业务</w:t>
      </w:r>
      <w:r>
        <w:rPr>
          <w:rFonts w:hint="eastAsia" w:ascii="宋体" w:hAnsi="宋体" w:eastAsia="宋体" w:cs="宋体"/>
          <w:color w:val="000000"/>
          <w:sz w:val="24"/>
          <w:szCs w:val="24"/>
        </w:rPr>
        <w:t xml:space="preserve">核心</w:t>
      </w:r>
      <w:r>
        <w:rPr>
          <w:rFonts w:ascii="宋体" w:hAnsi="宋体" w:eastAsia="宋体" w:cs="宋体"/>
          <w:color w:val="000000"/>
          <w:sz w:val="24"/>
          <w:szCs w:val="24"/>
        </w:rPr>
        <w:t xml:space="preserve">数据、用户及管理功能迁移并统一至扬州市住房公积金管理信息系统，实现系统的全面替代与融合</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rPr>
        <w:t xml:space="preserve">（详细内容见本招标文件第四章）</w:t>
      </w:r>
      <w:r/>
    </w:p>
    <w:p>
      <w:pPr>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sz w:val="24"/>
          <w:szCs w:val="24"/>
          <w:highlight w:val="none"/>
          <w:lang w:val="en-US" w:eastAsia="zh-CN"/>
        </w:rPr>
        <w:t xml:space="preserve">自合同签订之日起</w:t>
      </w:r>
      <w:r>
        <w:rPr>
          <w:rFonts w:hint="eastAsia" w:ascii="宋体" w:hAnsi="宋体" w:eastAsiaTheme="minorEastAsia"/>
          <w:sz w:val="24"/>
          <w:szCs w:val="24"/>
          <w:highlight w:val="none"/>
        </w:rPr>
        <w:t xml:space="preserve">总实施周期为8个月。此周期划分为两个主要阶段：核心实施与部署阶段（5个月）和试运行与验收阶段（3个月）</w:t>
      </w:r>
      <w:r>
        <w:rPr>
          <w:rFonts w:hint="eastAsia" w:ascii="宋体" w:hAnsi="宋体"/>
          <w:sz w:val="24"/>
          <w:szCs w:val="24"/>
          <w:highlight w:val="none"/>
          <w:lang w:eastAsia="zh-CN"/>
        </w:rPr>
        <w:t xml:space="preserve">。</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918"/>
        <w:tblW w:w="904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5"/>
        <w:gridCol w:w="3500"/>
        <w:gridCol w:w="412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2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918"/>
        <w:tblW w:w="90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7"/>
        <w:gridCol w:w="7588"/>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918"/>
        <w:tblW w:w="902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0"/>
        <w:gridCol w:w="76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w:t>
      </w:r>
      <w:r>
        <w:rPr>
          <w:rFonts w:ascii="宋体" w:hAnsi="宋体" w:eastAsia="宋体" w:cs="宋体"/>
          <w:color w:val="ff0000"/>
          <w:sz w:val="24"/>
          <w:u w:val="single"/>
        </w:rPr>
        <w:t xml:space="preserve">2026年 </w:t>
      </w:r>
      <w:r>
        <w:rPr>
          <w:rFonts w:hint="eastAsia" w:ascii="宋体" w:hAnsi="宋体" w:cs="宋体"/>
          <w:color w:val="ff0000"/>
          <w:sz w:val="24"/>
          <w:u w:val="single"/>
          <w:lang w:val="en-US" w:eastAsia="zh-CN"/>
        </w:rPr>
        <w:t xml:space="preserve">9</w:t>
      </w:r>
      <w:r>
        <w:rPr>
          <w:rFonts w:ascii="宋体" w:hAnsi="宋体" w:eastAsia="宋体" w:cs="宋体"/>
          <w:color w:val="ff0000"/>
          <w:sz w:val="24"/>
          <w:u w:val="single"/>
        </w:rPr>
        <w:t xml:space="preserve"> 月 17 日 </w:t>
      </w:r>
      <w:r>
        <w:rPr>
          <w:rFonts w:hint="eastAsia" w:ascii="宋体" w:hAnsi="宋体" w:cs="宋体"/>
          <w:color w:val="ff0000"/>
          <w:sz w:val="24"/>
          <w:u w:val="single"/>
          <w:lang w:val="en-US" w:eastAsia="zh-CN"/>
        </w:rPr>
        <w:t xml:space="preserve">9</w:t>
      </w:r>
      <w:r>
        <w:rPr>
          <w:rFonts w:ascii="宋体" w:hAnsi="宋体" w:eastAsia="宋体" w:cs="宋体"/>
          <w:color w:val="ff0000"/>
          <w:sz w:val="24"/>
          <w:u w:val="single"/>
        </w:rPr>
        <w:t xml:space="preserve">点</w:t>
      </w:r>
      <w:r>
        <w:rPr>
          <w:rFonts w:hint="eastAsia" w:ascii="宋体" w:hAnsi="宋体" w:cs="宋体"/>
          <w:color w:val="ff0000"/>
          <w:sz w:val="24"/>
          <w:u w:val="single"/>
          <w:lang w:val="en-US" w:eastAsia="zh-CN"/>
        </w:rPr>
        <w:t xml:space="preserve">30</w:t>
      </w:r>
      <w:r>
        <w:rPr>
          <w:rFonts w:ascii="宋体" w:hAnsi="宋体" w:eastAsia="宋体" w:cs="宋体"/>
          <w:color w:val="ff0000"/>
          <w:sz w:val="24"/>
          <w:u w:val="single"/>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名 称：</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扬州市住房公积金管理中心</w:t>
      </w:r>
      <w:r>
        <w:rPr>
          <w:rFonts w:ascii="宋体" w:hAnsi="宋体" w:eastAsia="宋体" w:cs="宋体"/>
          <w:color w:val="000000"/>
          <w:sz w:val="24"/>
          <w:u w:val="single"/>
        </w:rPr>
        <w:t xml:space="preserve">     </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地 址：</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文昌中路1号运河城市广场B座701</w:t>
      </w:r>
      <w:r>
        <w:rPr>
          <w:rFonts w:ascii="宋体" w:hAnsi="宋体" w:eastAsia="宋体" w:cs="宋体"/>
          <w:color w:val="000000"/>
          <w:sz w:val="24"/>
          <w:u w:val="single"/>
        </w:rPr>
        <w:t xml:space="preserve">   </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联系人：</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孟阳</w:t>
      </w:r>
      <w:r>
        <w:rPr>
          <w:rFonts w:ascii="宋体" w:hAnsi="宋体" w:eastAsia="宋体" w:cs="宋体"/>
          <w:color w:val="000000"/>
          <w:sz w:val="24"/>
          <w:u w:val="single"/>
        </w:rPr>
        <w:t xml:space="preserve">        </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联系方式：</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0514-87367770</w:t>
      </w:r>
      <w:r>
        <w:rPr>
          <w:rFonts w:ascii="宋体" w:hAnsi="宋体" w:eastAsia="宋体" w:cs="宋体"/>
          <w:color w:val="000000"/>
          <w:sz w:val="24"/>
          <w:u w:val="single"/>
        </w:rPr>
        <w:t xml:space="preserve">          </w:t>
      </w:r>
      <w:r/>
    </w:p>
    <w:p>
      <w:pPr>
        <w:ind w:firstLine="480"/>
        <w:spacing w:line="360" w:lineRule="auto"/>
        <w:rPr>
          <w:rFonts w:hint="eastAsia"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cs="宋体"/>
          <w:color w:val="000000" w:themeColor="text1"/>
          <w:sz w:val="24"/>
          <w:szCs w:val="24"/>
          <w14:textFill>
            <w14:solidFill>
              <w14:schemeClr w14:val="tx1"/>
            </w14:solidFill>
          </w14:textFill>
        </w:rPr>
        <w:t xml:space="preserve">2.扬州市公共资源交易中心</w:t>
      </w:r>
      <w:r/>
    </w:p>
    <w:p>
      <w:pPr>
        <w:ind w:firstLine="720"/>
        <w:spacing w:line="360" w:lineRule="auto"/>
        <w:rPr>
          <w:rFonts w:hint="eastAsia"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14:textFill>
            <w14:solidFill>
              <w14:schemeClr w14:val="tx1"/>
            </w14:solidFill>
          </w14:textFill>
        </w:rPr>
        <w:t xml:space="preserve">地　址：</w:t>
      </w:r>
      <w:r>
        <w:rPr>
          <w:rFonts w:ascii="宋体" w:hAnsi="宋体" w:cs="宋体"/>
          <w:color w:val="000000" w:themeColor="text1"/>
          <w:sz w:val="24"/>
          <w:szCs w:val="24"/>
          <w:u w:val="single"/>
          <w14:textFill>
            <w14:solidFill>
              <w14:schemeClr w14:val="tx1"/>
            </w14:solidFill>
          </w14:textFill>
        </w:rPr>
        <w:t xml:space="preserve">扬州市文昌东路9号广陵新城市民中心1号楼5楼1530室</w:t>
      </w:r>
      <w:r/>
    </w:p>
    <w:p>
      <w:pPr>
        <w:ind w:firstLine="720"/>
        <w:spacing w:line="360" w:lineRule="auto"/>
        <w:rPr>
          <w:rFonts w:hint="eastAsia"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14:textFill>
            <w14:solidFill>
              <w14:schemeClr w14:val="tx1"/>
            </w14:solidFill>
          </w14:textFill>
        </w:rPr>
        <w:t xml:space="preserve">联系人：</w:t>
      </w:r>
      <w:r>
        <w:rPr>
          <w:rFonts w:ascii="宋体" w:hAnsi="宋体" w:cs="宋体"/>
          <w:color w:val="000000" w:themeColor="text1"/>
          <w:sz w:val="24"/>
          <w:szCs w:val="24"/>
          <w:u w:val="single"/>
          <w14:textFill>
            <w14:solidFill>
              <w14:schemeClr w14:val="tx1"/>
            </w14:solidFill>
          </w14:textFill>
        </w:rPr>
        <w:t xml:space="preserve">李想</w:t>
      </w:r>
      <w:r/>
    </w:p>
    <w:p>
      <w:pPr>
        <w:ind w:firstLine="720"/>
        <w:spacing w:line="360" w:lineRule="auto"/>
        <w:rPr>
          <w:rFonts w:hint="eastAsia"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14:textFill>
            <w14:solidFill>
              <w14:schemeClr w14:val="tx1"/>
            </w14:solidFill>
          </w14:textFill>
        </w:rPr>
        <w:t xml:space="preserve">联系方式：</w:t>
      </w:r>
      <w:r>
        <w:rPr>
          <w:rFonts w:ascii="宋体" w:hAnsi="宋体" w:cs="宋体"/>
          <w:color w:val="000000" w:themeColor="text1"/>
          <w:sz w:val="24"/>
          <w:szCs w:val="24"/>
          <w:u w:val="single"/>
          <w14:textFill>
            <w14:solidFill>
              <w14:schemeClr w14:val="tx1"/>
            </w14:solidFill>
          </w14:textFill>
        </w:rPr>
        <w:t xml:space="preserve">0514-82087118</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912"/>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 异常低价投标（响应）</w:t>
      </w:r>
      <w:r/>
    </w:p>
    <w:p>
      <w:pPr>
        <w:ind w:left="0" w:right="0" w:firstLine="480"/>
        <w:jc w:val="both"/>
        <w:spacing w:before="0" w:after="0"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25.1.10.1</w:t>
      </w:r>
      <w:r>
        <w:rPr>
          <w:rFonts w:ascii="宋体" w:hAnsi="宋体" w:eastAsia="宋体" w:cs="宋体"/>
          <w:color w:val="383838"/>
          <w:sz w:val="24"/>
          <w:highlight w:val="whit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25.1.10.2</w:t>
      </w:r>
      <w:r>
        <w:rPr>
          <w:rFonts w:ascii="宋体" w:hAnsi="宋体" w:eastAsia="宋体" w:cs="宋体"/>
          <w:color w:val="383838"/>
          <w:sz w:val="24"/>
          <w:highlight w:val="whit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25.1.10.3投标（响应）报价低于采购项目最高限价 45% 的，即投标（响应）报价&lt;采购项目最高限价×45%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25.1.10.5</w:t>
      </w:r>
      <w:r>
        <w:rPr>
          <w:rFonts w:ascii="宋体" w:hAnsi="宋体" w:eastAsia="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pStyle w:val="912"/>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乙方交纳人民币___</w:t>
      </w:r>
      <w:r>
        <w:rPr>
          <w:rFonts w:ascii="宋体" w:hAnsi="宋体" w:eastAsia="宋体" w:cs="宋体"/>
          <w:color w:val="0000ff"/>
          <w:sz w:val="24"/>
          <w:u w:val="single"/>
        </w:rPr>
        <w:t xml:space="preserve">零</w:t>
      </w:r>
      <w:r>
        <w:rPr>
          <w:rFonts w:ascii="宋体" w:hAnsi="宋体" w:eastAsia="宋体" w:cs="宋体"/>
          <w:color w:val="000000"/>
          <w:sz w:val="24"/>
        </w:rPr>
        <w:t xml:space="preserve">______元作为本合同的履约保证金。（不得超过合同金额的10%）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rPr>
          <w:rFonts w:ascii="宋体" w:hAnsi="宋体" w:eastAsia="宋体" w:cs="宋体"/>
          <w:color w:val="0000ff"/>
          <w:sz w:val="24"/>
        </w:rPr>
        <w:t xml:space="preserve">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8.1.1 预付款支付时间：合同签订，甲方自收到发票后10个工作日内，支付合同金额30%的预付款。</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8.1.2 尾款支付时间：服务结束并验收合格,甲方</w:t>
      </w:r>
      <w:r>
        <w:rPr>
          <w:rFonts w:hint="eastAsia" w:ascii="宋体" w:hAnsi="宋体" w:cs="宋体"/>
          <w:color w:val="000000"/>
          <w:sz w:val="24"/>
          <w:u w:val="single"/>
          <w:lang w:val="en-US" w:eastAsia="zh-CN"/>
        </w:rPr>
        <w:t xml:space="preserve">自</w:t>
      </w:r>
      <w:r>
        <w:rPr>
          <w:rFonts w:ascii="宋体" w:hAnsi="宋体" w:eastAsia="宋体" w:cs="宋体"/>
          <w:color w:val="000000"/>
          <w:sz w:val="24"/>
          <w:u w:val="single"/>
        </w:rPr>
        <w:t xml:space="preserve">收到发票后10个工作日内，支付合同金额的</w:t>
      </w:r>
      <w:r>
        <w:rPr>
          <w:rFonts w:hint="eastAsia" w:ascii="宋体" w:hAnsi="宋体" w:cs="宋体"/>
          <w:color w:val="000000"/>
          <w:sz w:val="24"/>
          <w:u w:val="single"/>
          <w:lang w:val="en-US" w:eastAsia="zh-CN"/>
        </w:rPr>
        <w:t xml:space="preserve">70</w:t>
      </w:r>
      <w:r>
        <w:rPr>
          <w:rFonts w:ascii="宋体" w:hAnsi="宋体" w:eastAsia="宋体" w:cs="宋体"/>
          <w:color w:val="000000"/>
          <w:sz w:val="24"/>
          <w:u w:val="single"/>
        </w:rPr>
        <w:t xml:space="preserve">%。</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918"/>
        <w:tblW w:w="91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签订日期：年  月 日</w:t>
      </w:r>
      <w:r>
        <w:rPr>
          <w:rFonts w:ascii="宋体" w:hAnsi="宋体" w:eastAsia="宋体" w:cs="宋体"/>
          <w:color w:val="000000"/>
          <w:sz w:val="24"/>
        </w:rPr>
        <w:br w:type="page" w:clear="all"/>
      </w:r>
      <w:r/>
    </w:p>
    <w:p>
      <w:pPr>
        <w:pStyle w:val="912"/>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hint="eastAsia" w:cs="Times New Roman"/>
          <w:color w:val="000000"/>
          <w:sz w:val="24"/>
          <w:u w:val="single"/>
          <w:lang w:val="en-US" w:eastAsia="zh-CN"/>
        </w:rPr>
        <w:t xml:space="preserve">无</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918"/>
        <w:tblW w:w="905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3293"/>
        <w:gridCol w:w="47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0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扬州市住房公积金中心江苏油田中心系统迁移至扬州市住房公积金信息系统项目</w:t>
            </w: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sz w:val="24"/>
                <w:szCs w:val="24"/>
                <w:highlight w:val="none"/>
                <w:lang w:eastAsia="zh-CN"/>
              </w:rPr>
              <w:t xml:space="preserve">软件和信息技术服务业</w:t>
            </w: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120" w:after="12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政府采购中实施本国产品标准及相关政策</w:t>
      </w:r>
      <w:r/>
    </w:p>
    <w:p>
      <w:pPr>
        <w:ind w:left="0" w:right="0" w:firstLine="48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1.政策依据《国务院办公厅关于在政府采购中实施本国产品标准及相关政策的通知》（国办发〔2025〕34号）。</w:t>
      </w:r>
      <w:r/>
    </w:p>
    <w:p>
      <w:pPr>
        <w:ind w:left="0" w:right="0" w:firstLine="48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二</w:t>
      </w:r>
      <w:r>
        <w:rPr>
          <w:rFonts w:ascii="宋体" w:hAnsi="宋体" w:eastAsia="宋体" w:cs="宋体"/>
          <w:b/>
          <w:color w:val="000000"/>
          <w:sz w:val="24"/>
        </w:rPr>
        <w:t xml:space="preserve">、技术要求</w:t>
      </w:r>
      <w:r/>
    </w:p>
    <w:p>
      <w:pPr>
        <w:ind w:firstLine="480"/>
        <w:spacing w:line="360" w:lineRule="auto"/>
        <w:rPr>
          <w:rFonts w:hint="eastAsia" w:ascii="宋体" w:hAnsi="宋体"/>
          <w:b/>
          <w:bCs/>
          <w:sz w:val="24"/>
          <w:szCs w:val="24"/>
          <w:highlight w:val="none"/>
          <w:lang w:eastAsia="zh-CN"/>
        </w:rPr>
        <w:outlineLvl w:val="1"/>
      </w:pPr>
      <w:r>
        <w:rPr>
          <w:rFonts w:hint="eastAsia" w:ascii="宋体" w:hAnsi="宋体"/>
          <w:b/>
          <w:bCs/>
          <w:sz w:val="24"/>
          <w:szCs w:val="24"/>
          <w:highlight w:val="none"/>
          <w:lang w:val="en-US" w:eastAsia="zh-CN"/>
        </w:rPr>
        <w:t xml:space="preserve">2.1项目背景</w:t>
      </w:r>
      <w:r>
        <w:rPr>
          <w:rFonts w:hint="default" w:ascii="宋体" w:hAnsi="宋体"/>
          <w:b/>
          <w:bCs/>
          <w:sz w:val="24"/>
          <w:szCs w:val="24"/>
          <w:highlight w:val="none"/>
          <w:lang w:eastAsia="zh-CN"/>
        </w:rPr>
        <w:t xml:space="preserve"> </w:t>
      </w:r>
      <w:r/>
    </w:p>
    <w:p>
      <w:pPr>
        <w:ind w:firstLine="48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本项目立项是深入贯彻落实国务院《住房公积金管理条例》关于“统一制度、统一决策、统一管理、统一核算”要求，以及深化“放管服”改革、推进数字政府建设的重要举措。</w:t>
      </w:r>
      <w:r/>
    </w:p>
    <w:p>
      <w:pPr>
        <w:ind w:firstLine="48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当前，江苏油田中心独立运行的公积金系统与扬州市公积金系统并存，造成了政策执行存在区域性差异、服务标准不统一、数据壁垒凸显、存在监管盲区、资源重复投入等问题，制约了住房公积金制度的公平性与普惠性，无法满足职工日益增长的便捷化、一体化服务需求。</w:t>
      </w:r>
      <w:r/>
    </w:p>
    <w:p>
      <w:pPr>
        <w:ind w:firstLine="48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因此，本项目建设具有高度的必要性。其指导思想是遵循“统筹规划、节约集约、互联互通、共享开放、安全可靠”原则，通过系统性整合，打破政企管理壁垒，构建“数据同源、系统统一、服务同质”的市级公积金管理新格局。项目建成后，将实现管理降本、服务提质、权益保障和绿色低碳等多重目标，全面提升我市住房公积金管理服务水平。</w:t>
      </w:r>
      <w:r/>
    </w:p>
    <w:p>
      <w:pPr>
        <w:ind w:firstLine="480"/>
        <w:spacing w:line="360" w:lineRule="auto"/>
        <w:rPr>
          <w:rFonts w:hint="eastAsia" w:ascii="宋体" w:hAnsi="宋体"/>
          <w:b/>
          <w:bCs/>
          <w:sz w:val="24"/>
          <w:szCs w:val="24"/>
          <w:highlight w:val="none"/>
          <w:lang w:val="en-US" w:eastAsia="zh-CN"/>
        </w:rPr>
        <w:outlineLvl w:val="1"/>
      </w:pPr>
      <w:r>
        <w:rPr>
          <w:rFonts w:hint="eastAsia" w:ascii="宋体" w:hAnsi="宋体"/>
          <w:b/>
          <w:bCs/>
          <w:sz w:val="24"/>
          <w:szCs w:val="24"/>
          <w:highlight w:val="none"/>
          <w:lang w:val="en-US" w:eastAsia="zh-CN"/>
        </w:rPr>
        <w:t xml:space="preserve">2.2项目目标</w:t>
      </w:r>
      <w:r/>
    </w:p>
    <w:p>
      <w:pPr>
        <w:ind w:firstLine="48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通过安全、高效、准确的数据迁移与系统整合，彻底解决油田中心与扬州中心“双系统并行”的问题，满足“一部门一系统”管理要求。完成油田中心相关历史数据的标准化清洗与迁移，迁移数据准确率达到100%。实现原油田职工与市区职工在统一的业务系统内办理业务，服务标准与流程完全统一。确保迁移过程数据安全，业务平滑过渡，职工原有权益连续、无损，提升用户体验满意度。</w:t>
      </w:r>
      <w:r/>
    </w:p>
    <w:p>
      <w:pPr>
        <w:ind w:firstLine="480"/>
        <w:spacing w:line="360" w:lineRule="auto"/>
        <w:rPr>
          <w:rFonts w:hint="default" w:ascii="宋体" w:hAnsi="宋体"/>
          <w:b/>
          <w:bCs/>
          <w:sz w:val="24"/>
          <w:szCs w:val="24"/>
          <w:highlight w:val="none"/>
          <w:lang w:val="en-US" w:eastAsia="zh-CN"/>
        </w:rPr>
        <w:outlineLvl w:val="1"/>
      </w:pPr>
      <w:r>
        <w:rPr>
          <w:rFonts w:hint="eastAsia" w:ascii="宋体" w:hAnsi="宋体"/>
          <w:b/>
          <w:bCs/>
          <w:sz w:val="24"/>
          <w:szCs w:val="24"/>
          <w:highlight w:val="none"/>
          <w:lang w:val="en-US" w:eastAsia="zh-CN"/>
        </w:rPr>
        <w:t xml:space="preserve">2.3建设内容</w:t>
      </w:r>
      <w:r/>
    </w:p>
    <w:p>
      <w:pPr>
        <w:ind w:firstLine="480"/>
        <w:spacing w:line="360" w:lineRule="auto"/>
        <w:rPr>
          <w:rFonts w:hint="default" w:ascii="宋体" w:hAnsi="宋体"/>
          <w:sz w:val="24"/>
          <w:szCs w:val="24"/>
          <w:highlight w:val="none"/>
          <w:lang w:val="en-US" w:eastAsia="zh-CN"/>
        </w:rPr>
      </w:pPr>
      <w:r>
        <w:rPr>
          <w:rFonts w:hint="eastAsia" w:ascii="宋体" w:hAnsi="宋体"/>
          <w:sz w:val="24"/>
          <w:szCs w:val="24"/>
          <w:highlight w:val="none"/>
          <w:lang w:eastAsia="zh-CN"/>
        </w:rPr>
        <w:t xml:space="preserve">为解决原油田公积金中心并入市统一系统后，在用户体系、业务功能、财务核算及历史数据等方面存在的差异，实现平滑过渡与同质化服务，通过对接内部工作人员与外部缴存职工的用户体系，解决人员登录与权限配置问题，并确保职工能通过统一身份认证在线上渠道“全市通办”；针对油田特有的业务需求，新增定期存款管理、财务及业务资金退还等功能，并对柜面提前还款、财务账套、资金账户及近20种数据报表进行适配性改造，确保财务与统计数据的准确融合。</w:t>
      </w:r>
      <w:r>
        <w:rPr>
          <w:rFonts w:hint="eastAsia" w:ascii="宋体" w:hAnsi="宋体"/>
          <w:sz w:val="24"/>
          <w:szCs w:val="24"/>
          <w:highlight w:val="none"/>
          <w:lang w:val="en-US" w:eastAsia="zh-CN"/>
        </w:rPr>
        <w:t xml:space="preserve">此外，要对中心微信、苏服办APP、单位网厅等线上服务渠道进行适配改造，确保原油田职工能正常使用。</w:t>
      </w:r>
      <w:r/>
    </w:p>
    <w:p>
      <w:pPr>
        <w:ind w:firstLine="48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在数据层面，对油田中心的业务数据、电子档案数据进行</w:t>
      </w:r>
      <w:r>
        <w:rPr>
          <w:rFonts w:hint="eastAsia" w:ascii="宋体" w:hAnsi="宋体"/>
          <w:sz w:val="24"/>
          <w:szCs w:val="24"/>
          <w:highlight w:val="none"/>
          <w:lang w:val="en-US" w:eastAsia="zh-CN"/>
        </w:rPr>
        <w:t xml:space="preserve">数据治理并迁移并入中心系统</w:t>
      </w:r>
      <w:r>
        <w:rPr>
          <w:rFonts w:hint="eastAsia" w:ascii="宋体" w:hAnsi="宋体"/>
          <w:sz w:val="24"/>
          <w:szCs w:val="24"/>
          <w:highlight w:val="none"/>
          <w:lang w:eastAsia="zh-CN"/>
        </w:rPr>
        <w:t xml:space="preserve">。为支撑复杂的数据处理，项目将开发迁移程序，涵盖数据抽取、转换、加载及全流程自动化检查功能，以降低人工风险。整个迁移工作将严格遵循国家《住房公积金基础数据标准》，通过严谨的迁移校验流程、应急保障方案和割接计划，确保数据迁移的规范、完整与真实，为系统平稳切换和未来业务连续运行奠定坚实基础。</w:t>
      </w:r>
      <w:r/>
    </w:p>
    <w:p>
      <w:pPr>
        <w:ind w:firstLine="480"/>
        <w:spacing w:line="360" w:lineRule="auto"/>
        <w:outlineLvl w:val="2"/>
      </w:pPr>
      <w:r>
        <w:rPr>
          <w:rFonts w:hint="eastAsia" w:ascii="宋体" w:hAnsi="宋体"/>
          <w:b/>
          <w:bCs/>
          <w:sz w:val="24"/>
          <w:szCs w:val="24"/>
          <w:highlight w:val="none"/>
          <w:lang w:val="en-US" w:eastAsia="zh-CN"/>
        </w:rPr>
        <w:t xml:space="preserve">2.3.1市中心业务系统改造</w:t>
      </w:r>
      <w:r/>
    </w:p>
    <w:p>
      <w:pPr>
        <w:ind w:firstLine="480"/>
        <w:spacing w:line="360" w:lineRule="auto"/>
        <w:rPr>
          <w:rFonts w:hint="default" w:ascii="宋体" w:hAnsi="宋体"/>
          <w:sz w:val="24"/>
          <w:szCs w:val="24"/>
          <w:highlight w:val="none"/>
          <w:lang w:val="en-US" w:eastAsia="zh-CN"/>
        </w:rPr>
        <w:outlineLvl w:val="3"/>
      </w:pPr>
      <w:r>
        <w:rPr>
          <w:rFonts w:hint="eastAsia" w:ascii="宋体" w:hAnsi="宋体"/>
          <w:sz w:val="24"/>
          <w:szCs w:val="24"/>
          <w:highlight w:val="none"/>
          <w:lang w:val="en-US" w:eastAsia="zh-CN"/>
        </w:rPr>
        <w:t xml:space="preserve">2.3.1.1柜面提前还款功能改造</w:t>
      </w:r>
      <w:r/>
    </w:p>
    <w:p>
      <w:pPr>
        <w:ind w:firstLine="48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原油田中心支持柜面单笔提前还款的直连模式，现有市公积金系统不支持，需要进行该业务功能的改造。包含申请资金渠道及对应页面银行账户信息，资金结算申请，资金扣划的动账通知，单笔提前还款的业务与资金匹配功能改造。</w:t>
      </w:r>
      <w:r/>
    </w:p>
    <w:p>
      <w:pPr>
        <w:ind w:firstLine="480"/>
        <w:spacing w:line="360" w:lineRule="auto"/>
        <w:rPr>
          <w:rFonts w:hint="eastAsia" w:ascii="宋体" w:hAnsi="宋体"/>
          <w:sz w:val="24"/>
          <w:szCs w:val="24"/>
          <w:highlight w:val="none"/>
          <w:lang w:val="en-US" w:eastAsia="zh-CN"/>
        </w:rPr>
        <w:outlineLvl w:val="3"/>
      </w:pPr>
      <w:r>
        <w:rPr>
          <w:rFonts w:hint="eastAsia" w:ascii="宋体" w:hAnsi="宋体"/>
          <w:sz w:val="24"/>
          <w:szCs w:val="24"/>
          <w:highlight w:val="none"/>
          <w:lang w:val="en-US" w:eastAsia="zh-CN"/>
        </w:rPr>
        <w:t xml:space="preserve">2.3.1.2财务账套配置</w:t>
      </w:r>
      <w:r/>
    </w:p>
    <w:p>
      <w:pPr>
        <w:ind w:firstLine="48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为油田业务配置专属财务账套，解决原油田中心与市公积金系统在会计核算体系上的差异。由于双方在会计科目设置、核算口径及记账方式上存在明显不同，若直接共用现有账套，会导致油田财务数据与市区数据相互混淆，需在系统中为油田单独建立一套完整的财务账套，完成系统级参数配置。配置油田财务账套，涉及设置会计科目、核算口径、记账方式等参数。</w:t>
      </w:r>
      <w:r/>
    </w:p>
    <w:p>
      <w:pPr>
        <w:ind w:firstLine="480"/>
        <w:spacing w:line="360" w:lineRule="auto"/>
        <w:rPr>
          <w:rFonts w:hint="eastAsia" w:ascii="宋体" w:hAnsi="宋体"/>
          <w:sz w:val="24"/>
          <w:szCs w:val="24"/>
          <w:highlight w:val="none"/>
          <w:lang w:val="en-US" w:eastAsia="zh-CN"/>
        </w:rPr>
        <w:outlineLvl w:val="3"/>
      </w:pPr>
      <w:r>
        <w:rPr>
          <w:rFonts w:hint="eastAsia" w:ascii="宋体" w:hAnsi="宋体"/>
          <w:sz w:val="24"/>
          <w:szCs w:val="24"/>
          <w:highlight w:val="none"/>
          <w:lang w:val="en-US" w:eastAsia="zh-CN"/>
        </w:rPr>
        <w:t xml:space="preserve">2.3.1.3资金账户配置</w:t>
      </w:r>
      <w:r/>
    </w:p>
    <w:p>
      <w:pPr>
        <w:ind w:firstLine="48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全面梳理并核对油田所有资金账户信息，根据账户用途与业务类型建立关联配置，保障资金流转的连续性、安全性与可追溯性。资金账户配置，涉及录入资金账户信息、公积金专户、归集账户、贷款账户等。</w:t>
      </w:r>
      <w:r/>
    </w:p>
    <w:p>
      <w:pPr>
        <w:ind w:firstLine="480"/>
        <w:spacing w:line="360" w:lineRule="auto"/>
        <w:rPr>
          <w:rFonts w:hint="eastAsia" w:ascii="宋体" w:hAnsi="宋体"/>
          <w:sz w:val="24"/>
          <w:szCs w:val="24"/>
          <w:highlight w:val="none"/>
          <w:lang w:val="en-US" w:eastAsia="zh-CN"/>
        </w:rPr>
        <w:outlineLvl w:val="3"/>
      </w:pPr>
      <w:r>
        <w:rPr>
          <w:rFonts w:hint="eastAsia" w:ascii="宋体" w:hAnsi="宋体"/>
          <w:sz w:val="24"/>
          <w:szCs w:val="24"/>
          <w:highlight w:val="none"/>
          <w:lang w:val="en-US" w:eastAsia="zh-CN"/>
        </w:rPr>
        <w:t xml:space="preserve">2.3.1.4数据报表调整</w:t>
      </w:r>
      <w:r/>
    </w:p>
    <w:p>
      <w:pPr>
        <w:ind w:firstLine="48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油田业务纳入后，必须确保各类财务报表和业务报表能自动、准确地反映全市（含油田）数据，对资产负债表、增值收益表、存贷报备表等近20种报表进行样式及取数规则配置，确保数据从系统数据库自动提取、无需人工填报；同时根据油田原系统提供的期初数据，逐项录入并核对报表期初余额（如公积金余额、贷款余额），生成《期初数据核对报告》并经双方签字确认，保证报表数据的连续性和准确性。</w:t>
      </w:r>
      <w:r/>
    </w:p>
    <w:p>
      <w:pPr>
        <w:ind w:firstLine="480"/>
        <w:spacing w:line="360" w:lineRule="auto"/>
        <w:rPr>
          <w:rFonts w:hint="eastAsia" w:ascii="宋体" w:hAnsi="宋体"/>
          <w:sz w:val="24"/>
          <w:szCs w:val="24"/>
          <w:highlight w:val="none"/>
          <w:lang w:val="en-US" w:eastAsia="zh-CN"/>
        </w:rPr>
        <w:outlineLvl w:val="4"/>
      </w:pPr>
      <w:r>
        <w:rPr>
          <w:rFonts w:hint="eastAsia" w:ascii="宋体" w:hAnsi="宋体"/>
          <w:sz w:val="24"/>
          <w:szCs w:val="24"/>
          <w:highlight w:val="none"/>
          <w:lang w:val="en-US" w:eastAsia="zh-CN"/>
        </w:rPr>
        <w:t xml:space="preserve">2.3.1.4.1财务报表配置</w:t>
      </w:r>
      <w:r/>
    </w:p>
    <w:p>
      <w:pPr>
        <w:ind w:firstLine="48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在数据合并后调整相关财务报表的报表样式及取数规则配置，主要涉及以下报表。</w:t>
      </w:r>
      <w:r/>
    </w:p>
    <w:tbl>
      <w:tblPr>
        <w:tblStyle w:val="918"/>
        <w:tblW w:w="84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7184"/>
      </w:tblGrid>
      <w:tr>
        <w:trPr/>
        <w:tc>
          <w:tcPr>
            <w:tcW w:w="1271" w:type="dxa"/>
            <w:vAlign w:val="center"/>
            <w:textDirection w:val="lrTb"/>
            <w:noWrap w:val="false"/>
          </w:tcPr>
          <w:p>
            <w:pPr>
              <w:ind w:firstLine="480"/>
              <w:spacing w:after="0"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序号</w:t>
            </w:r>
            <w:r/>
          </w:p>
        </w:tc>
        <w:tc>
          <w:tcPr>
            <w:tcW w:w="7184" w:type="dxa"/>
            <w:vAlign w:val="center"/>
            <w:textDirection w:val="lrTb"/>
            <w:noWrap w:val="false"/>
          </w:tcPr>
          <w:p>
            <w:pPr>
              <w:ind w:firstLine="480"/>
              <w:spacing w:after="0"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报表名称</w:t>
            </w:r>
            <w:r/>
          </w:p>
        </w:tc>
      </w:tr>
      <w:tr>
        <w:trPr/>
        <w:tc>
          <w:tcPr>
            <w:tcW w:w="1271" w:type="dxa"/>
            <w:vAlign w:val="center"/>
            <w:textDirection w:val="lrTb"/>
            <w:noWrap w:val="false"/>
          </w:tcPr>
          <w:p>
            <w:pPr>
              <w:ind w:firstLine="480"/>
              <w:spacing w:after="0" w:line="360" w:lineRule="auto"/>
              <w:rPr>
                <w:rFonts w:hint="eastAsia" w:ascii="宋体" w:hAnsi="宋体"/>
                <w:sz w:val="24"/>
                <w:szCs w:val="24"/>
                <w:highlight w:val="none"/>
                <w:lang w:val="en-US" w:eastAsia="zh-CN"/>
              </w:rPr>
            </w:pPr>
            <w:r/>
            <w:bookmarkStart w:id="0" w:name="_Hlk224719390"/>
            <w:r>
              <w:rPr>
                <w:rFonts w:hint="eastAsia" w:ascii="宋体" w:hAnsi="宋体"/>
                <w:sz w:val="24"/>
                <w:szCs w:val="24"/>
                <w:highlight w:val="none"/>
                <w:lang w:val="en-US" w:eastAsia="zh-CN"/>
              </w:rPr>
              <w:t xml:space="preserve">1</w:t>
            </w:r>
            <w:r/>
          </w:p>
        </w:tc>
        <w:tc>
          <w:tcPr>
            <w:tcW w:w="7184" w:type="dxa"/>
            <w:vAlign w:val="center"/>
            <w:textDirection w:val="lrTb"/>
            <w:noWrap w:val="false"/>
          </w:tcPr>
          <w:p>
            <w:pPr>
              <w:ind w:firstLine="480"/>
              <w:spacing w:after="0"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资产负债表（月报）</w:t>
            </w:r>
            <w:r/>
          </w:p>
        </w:tc>
      </w:tr>
      <w:tr>
        <w:trPr/>
        <w:tc>
          <w:tcPr>
            <w:tcW w:w="1271" w:type="dxa"/>
            <w:vAlign w:val="center"/>
            <w:textDirection w:val="lrTb"/>
            <w:noWrap w:val="false"/>
          </w:tcPr>
          <w:p>
            <w:pPr>
              <w:ind w:firstLine="480"/>
              <w:spacing w:after="0"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w:t>
            </w:r>
            <w:r/>
          </w:p>
        </w:tc>
        <w:tc>
          <w:tcPr>
            <w:tcW w:w="7184" w:type="dxa"/>
            <w:vAlign w:val="center"/>
            <w:textDirection w:val="lrTb"/>
            <w:noWrap w:val="false"/>
          </w:tcPr>
          <w:p>
            <w:pPr>
              <w:ind w:firstLine="480"/>
              <w:spacing w:after="0"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资产负债表（季报）</w:t>
            </w:r>
            <w:r/>
          </w:p>
        </w:tc>
      </w:tr>
      <w:tr>
        <w:trPr/>
        <w:tc>
          <w:tcPr>
            <w:tcW w:w="1271" w:type="dxa"/>
            <w:vAlign w:val="center"/>
            <w:textDirection w:val="lrTb"/>
            <w:noWrap w:val="false"/>
          </w:tcPr>
          <w:p>
            <w:pPr>
              <w:ind w:firstLine="480"/>
              <w:spacing w:after="0"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w:t>
            </w:r>
            <w:r/>
          </w:p>
        </w:tc>
        <w:tc>
          <w:tcPr>
            <w:tcW w:w="7184" w:type="dxa"/>
            <w:vAlign w:val="center"/>
            <w:textDirection w:val="lrTb"/>
            <w:noWrap w:val="false"/>
          </w:tcPr>
          <w:p>
            <w:pPr>
              <w:ind w:firstLine="480"/>
              <w:spacing w:after="0"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增值收益表（月报）</w:t>
            </w:r>
            <w:bookmarkEnd w:id="0"/>
            <w:r/>
            <w:r/>
          </w:p>
        </w:tc>
      </w:tr>
      <w:tr>
        <w:trPr/>
        <w:tc>
          <w:tcPr>
            <w:tcW w:w="1271" w:type="dxa"/>
            <w:vAlign w:val="center"/>
            <w:textDirection w:val="lrTb"/>
            <w:noWrap w:val="false"/>
          </w:tcPr>
          <w:p>
            <w:pPr>
              <w:ind w:firstLine="480"/>
              <w:spacing w:after="0"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4</w:t>
            </w:r>
            <w:r/>
          </w:p>
        </w:tc>
        <w:tc>
          <w:tcPr>
            <w:tcW w:w="7184" w:type="dxa"/>
            <w:vAlign w:val="center"/>
            <w:textDirection w:val="lrTb"/>
            <w:noWrap w:val="false"/>
          </w:tcPr>
          <w:p>
            <w:pPr>
              <w:ind w:firstLine="480"/>
              <w:spacing w:after="0"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增值收益表（季报）</w:t>
            </w:r>
            <w:r/>
          </w:p>
        </w:tc>
      </w:tr>
      <w:tr>
        <w:trPr/>
        <w:tc>
          <w:tcPr>
            <w:tcW w:w="1271" w:type="dxa"/>
            <w:vAlign w:val="center"/>
            <w:textDirection w:val="lrTb"/>
            <w:noWrap w:val="false"/>
          </w:tcPr>
          <w:p>
            <w:pPr>
              <w:ind w:firstLine="480"/>
              <w:spacing w:after="0"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5</w:t>
            </w:r>
            <w:r/>
          </w:p>
        </w:tc>
        <w:tc>
          <w:tcPr>
            <w:tcW w:w="7184" w:type="dxa"/>
            <w:vAlign w:val="center"/>
            <w:textDirection w:val="lrTb"/>
            <w:noWrap w:val="false"/>
          </w:tcPr>
          <w:p>
            <w:pPr>
              <w:ind w:firstLine="480"/>
              <w:spacing w:after="0"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收益分配表</w:t>
            </w:r>
            <w:r/>
          </w:p>
        </w:tc>
      </w:tr>
      <w:tr>
        <w:trPr/>
        <w:tc>
          <w:tcPr>
            <w:tcW w:w="1271" w:type="dxa"/>
            <w:vAlign w:val="center"/>
            <w:textDirection w:val="lrTb"/>
            <w:noWrap w:val="false"/>
          </w:tcPr>
          <w:p>
            <w:pPr>
              <w:ind w:firstLine="480"/>
              <w:spacing w:after="0"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6</w:t>
            </w:r>
            <w:r/>
          </w:p>
        </w:tc>
        <w:tc>
          <w:tcPr>
            <w:tcW w:w="7184" w:type="dxa"/>
            <w:vAlign w:val="center"/>
            <w:textDirection w:val="lrTb"/>
            <w:noWrap w:val="false"/>
          </w:tcPr>
          <w:p>
            <w:pPr>
              <w:ind w:firstLine="480"/>
              <w:spacing w:after="0"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存贷报备表</w:t>
            </w:r>
            <w:r/>
          </w:p>
        </w:tc>
      </w:tr>
      <w:tr>
        <w:trPr/>
        <w:tc>
          <w:tcPr>
            <w:tcW w:w="1271" w:type="dxa"/>
            <w:vAlign w:val="center"/>
            <w:textDirection w:val="lrTb"/>
            <w:noWrap w:val="false"/>
          </w:tcPr>
          <w:p>
            <w:pPr>
              <w:ind w:firstLine="480"/>
              <w:spacing w:after="0"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7</w:t>
            </w:r>
            <w:r/>
          </w:p>
        </w:tc>
        <w:tc>
          <w:tcPr>
            <w:tcW w:w="7184" w:type="dxa"/>
            <w:vAlign w:val="center"/>
            <w:textDirection w:val="lrTb"/>
            <w:noWrap w:val="false"/>
          </w:tcPr>
          <w:p>
            <w:pPr>
              <w:ind w:firstLine="480"/>
              <w:spacing w:after="0"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住房公积金缴存使用情况表（月报）</w:t>
            </w:r>
            <w:r/>
          </w:p>
        </w:tc>
      </w:tr>
      <w:tr>
        <w:trPr/>
        <w:tc>
          <w:tcPr>
            <w:tcW w:w="1271" w:type="dxa"/>
            <w:vAlign w:val="center"/>
            <w:textDirection w:val="lrTb"/>
            <w:noWrap w:val="false"/>
          </w:tcPr>
          <w:p>
            <w:pPr>
              <w:ind w:firstLine="480"/>
              <w:spacing w:after="0"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8</w:t>
            </w:r>
            <w:r/>
          </w:p>
        </w:tc>
        <w:tc>
          <w:tcPr>
            <w:tcW w:w="7184" w:type="dxa"/>
            <w:vAlign w:val="center"/>
            <w:textDirection w:val="lrTb"/>
            <w:noWrap w:val="false"/>
          </w:tcPr>
          <w:p>
            <w:pPr>
              <w:ind w:firstLine="480"/>
              <w:spacing w:after="0"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住房公积金银行存款情况表（月报）</w:t>
            </w:r>
            <w:r/>
          </w:p>
        </w:tc>
      </w:tr>
      <w:tr>
        <w:trPr/>
        <w:tc>
          <w:tcPr>
            <w:tcW w:w="1271" w:type="dxa"/>
            <w:vAlign w:val="center"/>
            <w:textDirection w:val="lrTb"/>
            <w:noWrap w:val="false"/>
          </w:tcPr>
          <w:p>
            <w:pPr>
              <w:ind w:firstLine="480"/>
              <w:spacing w:after="0"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9</w:t>
            </w:r>
            <w:r/>
          </w:p>
        </w:tc>
        <w:tc>
          <w:tcPr>
            <w:tcW w:w="7184" w:type="dxa"/>
            <w:vAlign w:val="center"/>
            <w:textDirection w:val="lrTb"/>
            <w:noWrap w:val="false"/>
          </w:tcPr>
          <w:p>
            <w:pPr>
              <w:ind w:firstLine="480"/>
              <w:spacing w:after="0"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住房公积金缴存</w:t>
            </w:r>
            <w:r/>
          </w:p>
        </w:tc>
      </w:tr>
      <w:tr>
        <w:trPr/>
        <w:tc>
          <w:tcPr>
            <w:tcW w:w="1271" w:type="dxa"/>
            <w:vAlign w:val="center"/>
            <w:textDirection w:val="lrTb"/>
            <w:noWrap w:val="false"/>
          </w:tcPr>
          <w:p>
            <w:pPr>
              <w:ind w:firstLine="480"/>
              <w:spacing w:after="0" w:line="360" w:lineRule="auto"/>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10</w:t>
            </w:r>
            <w:r/>
          </w:p>
        </w:tc>
        <w:tc>
          <w:tcPr>
            <w:tcW w:w="7184" w:type="dxa"/>
            <w:vAlign w:val="center"/>
            <w:textDirection w:val="lrTb"/>
            <w:noWrap w:val="false"/>
          </w:tcPr>
          <w:p>
            <w:pPr>
              <w:ind w:firstLine="480"/>
              <w:spacing w:after="0"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提取分类情况表（月报）</w:t>
            </w:r>
            <w:r/>
          </w:p>
        </w:tc>
      </w:tr>
      <w:tr>
        <w:trPr/>
        <w:tc>
          <w:tcPr>
            <w:tcW w:w="1271" w:type="dxa"/>
            <w:vAlign w:val="center"/>
            <w:textDirection w:val="lrTb"/>
            <w:noWrap w:val="false"/>
          </w:tcPr>
          <w:p>
            <w:pPr>
              <w:ind w:firstLine="480"/>
              <w:spacing w:after="0" w:line="360" w:lineRule="auto"/>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11</w:t>
            </w:r>
            <w:r/>
          </w:p>
        </w:tc>
        <w:tc>
          <w:tcPr>
            <w:tcW w:w="7184" w:type="dxa"/>
            <w:vAlign w:val="center"/>
            <w:textDirection w:val="lrTb"/>
            <w:noWrap w:val="false"/>
          </w:tcPr>
          <w:p>
            <w:pPr>
              <w:ind w:firstLine="480"/>
              <w:spacing w:after="0"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住房公积金缴存比例情况表（月报）</w:t>
            </w:r>
            <w:r/>
          </w:p>
        </w:tc>
      </w:tr>
      <w:tr>
        <w:trPr/>
        <w:tc>
          <w:tcPr>
            <w:tcW w:w="1271" w:type="dxa"/>
            <w:vAlign w:val="center"/>
            <w:textDirection w:val="lrTb"/>
            <w:noWrap w:val="false"/>
          </w:tcPr>
          <w:p>
            <w:pPr>
              <w:ind w:firstLine="480"/>
              <w:spacing w:after="0" w:line="360" w:lineRule="auto"/>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12</w:t>
            </w:r>
            <w:r/>
          </w:p>
        </w:tc>
        <w:tc>
          <w:tcPr>
            <w:tcW w:w="7184" w:type="dxa"/>
            <w:vAlign w:val="center"/>
            <w:textDirection w:val="lrTb"/>
            <w:noWrap w:val="false"/>
          </w:tcPr>
          <w:p>
            <w:pPr>
              <w:ind w:firstLine="480"/>
              <w:spacing w:after="0"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住房公积金贷款结构分析表（月报）</w:t>
            </w:r>
            <w:r/>
          </w:p>
        </w:tc>
      </w:tr>
      <w:tr>
        <w:trPr/>
        <w:tc>
          <w:tcPr>
            <w:tcW w:w="1271" w:type="dxa"/>
            <w:vAlign w:val="center"/>
            <w:textDirection w:val="lrTb"/>
            <w:noWrap w:val="false"/>
          </w:tcPr>
          <w:p>
            <w:pPr>
              <w:ind w:firstLine="480"/>
              <w:spacing w:after="0" w:line="360" w:lineRule="auto"/>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13</w:t>
            </w:r>
            <w:r/>
          </w:p>
        </w:tc>
        <w:tc>
          <w:tcPr>
            <w:tcW w:w="7184" w:type="dxa"/>
            <w:vAlign w:val="center"/>
            <w:textDirection w:val="lrTb"/>
            <w:noWrap w:val="false"/>
          </w:tcPr>
          <w:p>
            <w:pPr>
              <w:ind w:firstLine="480"/>
              <w:spacing w:after="0"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灵活就业人员住房公积金缴存使用情况表（季报）</w:t>
            </w:r>
            <w:r/>
          </w:p>
        </w:tc>
      </w:tr>
      <w:tr>
        <w:trPr/>
        <w:tc>
          <w:tcPr>
            <w:tcW w:w="1271" w:type="dxa"/>
            <w:vAlign w:val="center"/>
            <w:textDirection w:val="lrTb"/>
            <w:noWrap w:val="false"/>
          </w:tcPr>
          <w:p>
            <w:pPr>
              <w:ind w:firstLine="480"/>
              <w:spacing w:after="0" w:line="360" w:lineRule="auto"/>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14</w:t>
            </w:r>
            <w:r/>
          </w:p>
        </w:tc>
        <w:tc>
          <w:tcPr>
            <w:tcW w:w="7184" w:type="dxa"/>
            <w:vAlign w:val="center"/>
            <w:textDirection w:val="lrTb"/>
            <w:noWrap w:val="false"/>
          </w:tcPr>
          <w:p>
            <w:pPr>
              <w:ind w:firstLine="480"/>
              <w:spacing w:after="0"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年度信息统计表（年报）</w:t>
            </w:r>
            <w:r/>
          </w:p>
        </w:tc>
      </w:tr>
    </w:tbl>
    <w:p>
      <w:pPr>
        <w:ind w:firstLine="480"/>
        <w:spacing w:line="360" w:lineRule="auto"/>
        <w:rPr>
          <w:rFonts w:hint="eastAsia" w:ascii="宋体" w:hAnsi="宋体"/>
          <w:sz w:val="24"/>
          <w:szCs w:val="24"/>
          <w:highlight w:val="none"/>
          <w:lang w:val="en-US" w:eastAsia="zh-CN"/>
        </w:rPr>
        <w:outlineLvl w:val="4"/>
      </w:pPr>
      <w:r>
        <w:rPr>
          <w:rFonts w:hint="eastAsia" w:ascii="宋体" w:hAnsi="宋体"/>
          <w:sz w:val="24"/>
          <w:szCs w:val="24"/>
          <w:highlight w:val="none"/>
          <w:lang w:val="en-US" w:eastAsia="zh-CN"/>
        </w:rPr>
        <w:t xml:space="preserve">2.3.1.4.2期初数据配置</w:t>
      </w:r>
      <w:r/>
    </w:p>
    <w:p>
      <w:pPr>
        <w:ind w:firstLine="48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对财务报表按系统实际情况进行期初数配置。对业务报表按要求和实际情况进行期初数配置，如归集月报的公积金余额、补贴余额，贷款月报的贷款余额，放款金额等。</w:t>
      </w:r>
      <w:r/>
    </w:p>
    <w:p>
      <w:pPr>
        <w:ind w:firstLine="480"/>
        <w:spacing w:line="360" w:lineRule="auto"/>
        <w:outlineLvl w:val="2"/>
      </w:pPr>
      <w:r>
        <w:rPr>
          <w:rFonts w:hint="eastAsia" w:ascii="宋体" w:hAnsi="宋体"/>
          <w:sz w:val="24"/>
          <w:szCs w:val="24"/>
          <w:highlight w:val="none"/>
          <w:lang w:val="en-US" w:eastAsia="zh-CN"/>
        </w:rPr>
        <w:t xml:space="preserve">2.3.2油田用户体系合并</w:t>
      </w:r>
      <w:r/>
    </w:p>
    <w:p>
      <w:pPr>
        <w:ind w:firstLine="480"/>
        <w:spacing w:line="360" w:lineRule="auto"/>
        <w:rPr>
          <w:rFonts w:hint="eastAsia" w:ascii="宋体" w:hAnsi="宋体"/>
          <w:sz w:val="24"/>
          <w:highlight w:val="none"/>
        </w:rPr>
        <w:outlineLvl w:val="9"/>
      </w:pPr>
      <w:r>
        <w:rPr>
          <w:rFonts w:hint="eastAsia" w:ascii="宋体" w:hAnsi="宋体" w:eastAsiaTheme="minorEastAsia"/>
          <w:sz w:val="24"/>
          <w:szCs w:val="24"/>
          <w:highlight w:val="none"/>
          <w:lang w:bidi="ar"/>
        </w:rPr>
        <w:t xml:space="preserve">独立</w:t>
      </w:r>
      <w:r>
        <w:rPr>
          <w:rFonts w:hint="eastAsia" w:ascii="宋体" w:hAnsi="宋体"/>
          <w:sz w:val="24"/>
          <w:szCs w:val="24"/>
          <w:highlight w:val="none"/>
          <w:lang w:val="en-US" w:eastAsia="zh-CN" w:bidi="ar"/>
        </w:rPr>
        <w:t xml:space="preserve">于市中心业务系统，单独</w:t>
      </w:r>
      <w:r>
        <w:rPr>
          <w:rFonts w:hint="eastAsia" w:ascii="宋体" w:hAnsi="宋体" w:eastAsiaTheme="minorEastAsia"/>
          <w:sz w:val="24"/>
          <w:szCs w:val="24"/>
          <w:highlight w:val="none"/>
          <w:lang w:bidi="ar"/>
        </w:rPr>
        <w:t xml:space="preserve">服务于江苏油田职工，覆盖了油田内部的公积金账户管理、缴存、提取和贷款等基本业务。该系统作为企业内部管理系统，保障了油田职工业务的正常办理。</w:t>
      </w:r>
      <w:r/>
    </w:p>
    <w:p>
      <w:pPr>
        <w:ind w:firstLine="480"/>
        <w:spacing w:line="360" w:lineRule="auto"/>
        <w:rPr>
          <w:rFonts w:hint="eastAsia" w:ascii="宋体" w:hAnsi="宋体"/>
          <w:sz w:val="24"/>
          <w:highlight w:val="none"/>
          <w:lang w:val="en-US" w:eastAsia="zh-CN"/>
        </w:rPr>
        <w:outlineLvl w:val="9"/>
      </w:pPr>
      <w:r>
        <w:rPr>
          <w:rFonts w:hint="eastAsia" w:ascii="宋体" w:hAnsi="宋体" w:eastAsiaTheme="minorEastAsia" w:cstheme="minorBidi"/>
          <w:sz w:val="24"/>
          <w:szCs w:val="24"/>
          <w:highlight w:val="none"/>
          <w:lang w:bidi="ar"/>
        </w:rPr>
        <w:t xml:space="preserve">油田中心系统数据情况：数据库为oracle11g，核心数据大小约10G多</w:t>
      </w:r>
      <w:r>
        <w:rPr>
          <w:rFonts w:hint="eastAsia" w:ascii="宋体" w:hAnsi="宋体" w:eastAsiaTheme="minorEastAsia" w:cstheme="minorBidi"/>
          <w:sz w:val="24"/>
          <w:szCs w:val="24"/>
          <w:highlight w:val="none"/>
          <w:lang w:eastAsia="zh-CN" w:bidi="ar"/>
        </w:rPr>
        <w:t xml:space="preserve">，</w:t>
      </w:r>
      <w:r>
        <w:rPr>
          <w:rFonts w:hint="eastAsia" w:ascii="宋体" w:hAnsi="宋体" w:eastAsiaTheme="minorEastAsia" w:cstheme="minorBidi"/>
          <w:sz w:val="24"/>
          <w:szCs w:val="24"/>
          <w:highlight w:val="none"/>
          <w:lang w:bidi="ar"/>
        </w:rPr>
        <w:t xml:space="preserve">目前有2233张表，约3000多万条数据。</w:t>
      </w:r>
      <w:r>
        <w:rPr>
          <w:rFonts w:hint="eastAsia" w:ascii="宋体" w:hAnsi="宋体" w:eastAsiaTheme="minorEastAsia" w:cstheme="minorBidi"/>
          <w:sz w:val="24"/>
          <w:szCs w:val="24"/>
          <w:highlight w:val="none"/>
          <w:lang w:val="en-US" w:eastAsia="zh-CN" w:bidi="ar"/>
        </w:rPr>
        <w:t xml:space="preserve">系统部署于油田机房，依托油田内部网络，覆盖油田内部的公积金账户管理、缴存、提取和贷款等基本业务。该系统作为企业内部管理系统，保障了油田职工业务的正常办理。</w:t>
      </w:r>
      <w:r/>
    </w:p>
    <w:p>
      <w:pPr>
        <w:ind w:firstLine="480"/>
        <w:spacing w:line="360" w:lineRule="auto"/>
        <w:rPr>
          <w:rFonts w:hint="eastAsia" w:ascii="宋体" w:hAnsi="宋体"/>
          <w:sz w:val="24"/>
          <w:szCs w:val="24"/>
          <w:highlight w:val="none"/>
          <w:lang w:val="en-US" w:eastAsia="zh-CN"/>
        </w:rPr>
        <w:outlineLvl w:val="3"/>
      </w:pPr>
      <w:r>
        <w:rPr>
          <w:rFonts w:hint="eastAsia" w:ascii="宋体" w:hAnsi="宋体"/>
          <w:sz w:val="24"/>
          <w:szCs w:val="24"/>
          <w:highlight w:val="none"/>
          <w:lang w:val="en-US" w:eastAsia="zh-CN"/>
        </w:rPr>
        <w:t xml:space="preserve">2.3.2.1内部工作人员用户体系对接</w:t>
      </w:r>
      <w:r/>
    </w:p>
    <w:p>
      <w:pPr>
        <w:ind w:firstLine="480"/>
        <w:spacing w:line="360" w:lineRule="auto"/>
        <w:rPr>
          <w:rFonts w:hint="eastAsia" w:ascii="宋体" w:hAnsi="宋体"/>
          <w:sz w:val="24"/>
          <w:szCs w:val="24"/>
          <w:highlight w:val="none"/>
          <w:lang w:eastAsia="zh-CN"/>
        </w:rPr>
        <w:outlineLvl w:val="9"/>
      </w:pPr>
      <w:r>
        <w:rPr>
          <w:rFonts w:hint="eastAsia" w:ascii="宋体" w:hAnsi="宋体"/>
          <w:sz w:val="24"/>
          <w:szCs w:val="24"/>
          <w:highlight w:val="none"/>
          <w:lang w:eastAsia="zh-CN" w:bidi="ar"/>
        </w:rPr>
        <w:t xml:space="preserve">全面梳理原油田管理架构，在市公积金系统现有组织树中融合油田分中心及管理部，批量创建人员账号，根据原权限清单设计角色映射方案，新增或修改角色组以覆盖油田特殊业务权限，并严格进行权限验证，确保业务连续性和系统安全。</w:t>
      </w:r>
      <w:r/>
    </w:p>
    <w:p>
      <w:pPr>
        <w:ind w:firstLine="480"/>
        <w:spacing w:line="360" w:lineRule="auto"/>
        <w:rPr>
          <w:rFonts w:hint="eastAsia" w:ascii="宋体" w:hAnsi="宋体"/>
          <w:sz w:val="24"/>
          <w:szCs w:val="24"/>
          <w:highlight w:val="none"/>
          <w:lang w:eastAsia="zh-CN"/>
        </w:rPr>
        <w:outlineLvl w:val="3"/>
      </w:pPr>
      <w:r>
        <w:rPr>
          <w:rFonts w:hint="eastAsia" w:ascii="宋体" w:hAnsi="宋体"/>
          <w:sz w:val="24"/>
          <w:szCs w:val="24"/>
          <w:highlight w:val="none"/>
          <w:lang w:val="en-US" w:eastAsia="zh-CN"/>
        </w:rPr>
        <w:t xml:space="preserve">2.3.2.2外部缴存用户体系对接</w:t>
      </w:r>
      <w:r/>
    </w:p>
    <w:p>
      <w:pPr>
        <w:ind w:firstLine="48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原油田现有缴存职工约1万余人，合并后需无缝切换至市公积金统一的线上服务渠道（</w:t>
      </w:r>
      <w:r>
        <w:rPr>
          <w:rFonts w:hint="eastAsia" w:ascii="宋体" w:hAnsi="宋体"/>
          <w:sz w:val="24"/>
          <w:szCs w:val="24"/>
          <w:highlight w:val="none"/>
          <w:lang w:val="en-US" w:eastAsia="zh-CN"/>
        </w:rPr>
        <w:t xml:space="preserve">单位</w:t>
      </w:r>
      <w:r>
        <w:rPr>
          <w:rFonts w:hint="eastAsia" w:ascii="宋体" w:hAnsi="宋体"/>
          <w:sz w:val="24"/>
          <w:szCs w:val="24"/>
          <w:highlight w:val="none"/>
          <w:lang w:eastAsia="zh-CN"/>
        </w:rPr>
        <w:t xml:space="preserve">网厅、微信、“苏服办”APP等）。迁移油田职工账户信息，并与江苏政务服务网统一身份认证平台深度绑定，确保职工可使用身份证号等原有方式单点登录；同时将全部线上服务功能对油田职工开放，使其享受与市区职工完全同质的“掌上办、网上办”体验，实现“一个身份、全市通办”。</w:t>
      </w:r>
      <w:r/>
    </w:p>
    <w:p>
      <w:pPr>
        <w:ind w:firstLine="480"/>
        <w:spacing w:line="360" w:lineRule="auto"/>
        <w:rPr>
          <w:rFonts w:hint="eastAsia" w:ascii="宋体" w:hAnsi="宋体"/>
          <w:sz w:val="24"/>
          <w:szCs w:val="24"/>
          <w:highlight w:val="none"/>
          <w:lang w:val="en-US" w:eastAsia="zh-CN"/>
        </w:rPr>
        <w:outlineLvl w:val="2"/>
      </w:pPr>
      <w:r>
        <w:rPr>
          <w:rFonts w:hint="eastAsia" w:ascii="宋体" w:hAnsi="宋体"/>
          <w:sz w:val="24"/>
          <w:szCs w:val="24"/>
          <w:highlight w:val="none"/>
          <w:lang w:val="en-US" w:eastAsia="zh-CN"/>
        </w:rPr>
        <w:t xml:space="preserve">2.3.3住建部上报程序、微信小程序、苏服办等线上渠道适配改造</w:t>
      </w:r>
      <w:r/>
    </w:p>
    <w:p>
      <w:pPr>
        <w:ind w:firstLine="48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对接全国公积金数据平台采用现有接口，数据按住建部报文格式，组装个人信息、单位信息、缴存明细、提取明细、贷款明细、财务报表等上报报文，确保字段、编码、顺序完全合规，采用现有的上报策略进行数据上报。</w:t>
      </w:r>
      <w:r/>
    </w:p>
    <w:p>
      <w:pPr>
        <w:ind w:firstLine="480"/>
        <w:spacing w:line="360" w:lineRule="auto"/>
        <w:rPr>
          <w:rFonts w:hint="default" w:ascii="宋体" w:hAnsi="宋体"/>
          <w:sz w:val="24"/>
          <w:szCs w:val="24"/>
          <w:highlight w:val="none"/>
          <w:lang w:val="en-US" w:eastAsia="zh-CN"/>
        </w:rPr>
      </w:pPr>
      <w:r>
        <w:rPr>
          <w:rFonts w:hint="eastAsia" w:ascii="宋体" w:hAnsi="宋体"/>
          <w:sz w:val="24"/>
          <w:szCs w:val="24"/>
          <w:highlight w:val="none"/>
          <w:lang w:eastAsia="zh-CN"/>
        </w:rPr>
        <w:t xml:space="preserve">关闭油田中心原有的手机app渠道，原油田中心的缴存职工使用市公积金中心的微信小程序、苏服办等线上渠道进行线上业务的办理和查询。对新增的职工进行微信小程序、苏服办渠道的用户身份认证、账户适配改造，优化业务办理流程程序，将线上业务如提取、贷款、异地转移接续等流程，按市公积金统一标准、统一流程修改，并适配苏服办“一网通办”要求。</w:t>
      </w:r>
      <w:r/>
    </w:p>
    <w:p>
      <w:pPr>
        <w:ind w:firstLine="480"/>
        <w:spacing w:line="360" w:lineRule="auto"/>
        <w:rPr>
          <w:rFonts w:hint="default" w:ascii="宋体" w:hAnsi="宋体"/>
          <w:b/>
          <w:bCs/>
          <w:sz w:val="24"/>
          <w:szCs w:val="24"/>
          <w:highlight w:val="none"/>
          <w:lang w:val="en-US" w:eastAsia="zh-CN"/>
        </w:rPr>
        <w:outlineLvl w:val="2"/>
      </w:pPr>
      <w:r>
        <w:rPr>
          <w:rFonts w:hint="eastAsia" w:ascii="宋体" w:hAnsi="宋体"/>
          <w:b/>
          <w:bCs/>
          <w:sz w:val="24"/>
          <w:szCs w:val="24"/>
          <w:highlight w:val="none"/>
          <w:lang w:val="en-US" w:eastAsia="zh-CN"/>
        </w:rPr>
        <w:t xml:space="preserve">2.3.4</w:t>
      </w:r>
      <w:bookmarkStart w:id="1" w:name="_Toc27679"/>
      <w:r>
        <w:rPr>
          <w:rFonts w:hint="eastAsia" w:ascii="宋体" w:hAnsi="宋体"/>
          <w:b/>
          <w:bCs/>
          <w:sz w:val="24"/>
          <w:szCs w:val="24"/>
          <w:highlight w:val="none"/>
          <w:lang w:val="en-US" w:eastAsia="zh-CN"/>
        </w:rPr>
        <w:t xml:space="preserve">数据迁移</w:t>
      </w:r>
      <w:bookmarkEnd w:id="1"/>
      <w:r/>
      <w:r/>
    </w:p>
    <w:p>
      <w:pPr>
        <w:ind w:firstLine="480"/>
        <w:spacing w:line="360" w:lineRule="auto"/>
        <w:rPr>
          <w:rFonts w:hint="eastAsia" w:ascii="宋体" w:hAnsi="宋体"/>
          <w:sz w:val="24"/>
          <w:szCs w:val="24"/>
          <w:highlight w:val="none"/>
          <w:lang w:val="en-US" w:eastAsia="zh-CN"/>
        </w:rPr>
        <w:outlineLvl w:val="3"/>
      </w:pPr>
      <w:r>
        <w:rPr>
          <w:rFonts w:hint="eastAsia" w:ascii="宋体" w:hAnsi="宋体"/>
          <w:sz w:val="24"/>
          <w:szCs w:val="24"/>
          <w:highlight w:val="none"/>
          <w:lang w:val="en-US" w:eastAsia="zh-CN"/>
        </w:rPr>
        <w:t xml:space="preserve">2.3.4.1数据治理</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eastAsia="zh-CN"/>
        </w:rPr>
        <w:t xml:space="preserve">为确保迁移过程中数据的规范性、准确性、完整性和一致性，避免"脏数据"带入新系统影响业务连续性和服务质量，本次迁移工作</w:t>
      </w:r>
      <w:r>
        <w:rPr>
          <w:rFonts w:hint="eastAsia" w:ascii="宋体" w:hAnsi="宋体"/>
          <w:sz w:val="24"/>
          <w:szCs w:val="24"/>
          <w:highlight w:val="none"/>
          <w:lang w:val="en-US" w:eastAsia="zh-CN"/>
        </w:rPr>
        <w:t xml:space="preserve">需</w:t>
      </w:r>
      <w:r>
        <w:rPr>
          <w:rFonts w:hint="eastAsia" w:ascii="宋体" w:hAnsi="宋体"/>
          <w:sz w:val="24"/>
          <w:szCs w:val="24"/>
          <w:highlight w:val="none"/>
          <w:lang w:eastAsia="zh-CN"/>
        </w:rPr>
        <w:t xml:space="preserve">严格遵循"先治理、后迁移"的原则，</w:t>
      </w:r>
      <w:r>
        <w:rPr>
          <w:rFonts w:hint="eastAsia" w:ascii="宋体" w:hAnsi="宋体"/>
          <w:sz w:val="24"/>
          <w:szCs w:val="24"/>
          <w:highlight w:val="none"/>
          <w:lang w:val="en-US" w:eastAsia="zh-CN"/>
        </w:rPr>
        <w:t xml:space="preserve">遵循</w:t>
      </w:r>
      <w:r>
        <w:rPr>
          <w:rFonts w:hint="eastAsia" w:ascii="宋体" w:hAnsi="宋体"/>
          <w:sz w:val="24"/>
          <w:szCs w:val="24"/>
          <w:highlight w:val="none"/>
          <w:lang w:eastAsia="zh-CN"/>
        </w:rPr>
        <w:t xml:space="preserve">《住房公积金基础数据标准》，在正式迁移前对江苏油田</w:t>
      </w:r>
      <w:r>
        <w:rPr>
          <w:rFonts w:hint="eastAsia" w:ascii="宋体" w:hAnsi="宋体"/>
          <w:sz w:val="24"/>
          <w:szCs w:val="24"/>
          <w:highlight w:val="none"/>
          <w:lang w:val="en-US" w:eastAsia="zh-CN"/>
        </w:rPr>
        <w:t xml:space="preserve">中心积累的全部历史公积金数据进行全面、系统的治理。</w:t>
      </w:r>
      <w:r/>
    </w:p>
    <w:p>
      <w:pPr>
        <w:ind w:firstLine="480"/>
        <w:spacing w:line="360" w:lineRule="auto"/>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本次数据治理覆盖江苏油田中心自公积金制度建立以来至迁移基准日的全量历史业务数据，预计涉及数据总量约3000多万条，数据存储容量约10GB。考虑到油田数据中可能存在的冗余、错误的情况，需先进行前期数据清理工作</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前期的数据清理工作包括：</w:t>
      </w:r>
      <w:r/>
    </w:p>
    <w:p>
      <w:pPr>
        <w:ind w:firstLine="480"/>
        <w:spacing w:line="360" w:lineRule="auto"/>
        <w:rPr>
          <w:rFonts w:hint="eastAsia" w:ascii="宋体" w:hAnsi="宋体"/>
          <w:sz w:val="24"/>
          <w:szCs w:val="24"/>
          <w:highlight w:val="none"/>
          <w:lang w:val="en-US" w:eastAsia="zh-CN"/>
        </w:rPr>
        <w:outlineLvl w:val="4"/>
      </w:pPr>
      <w:r>
        <w:rPr>
          <w:rFonts w:hint="eastAsia" w:ascii="宋体" w:hAnsi="宋体"/>
          <w:sz w:val="24"/>
          <w:szCs w:val="24"/>
          <w:highlight w:val="none"/>
          <w:lang w:val="en-US" w:eastAsia="zh-CN"/>
        </w:rPr>
        <w:t xml:space="preserve">1、冗余数据消除</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通过"身份证号+业务日期+金额"匹配识别业务重复，通过身份证号唯一性校验排查重复个人账户。对完全重复记录处理。所有操作生成不可篡改审计日志，确保资金安全与数据可追溯。</w:t>
      </w:r>
      <w:r/>
    </w:p>
    <w:p>
      <w:pPr>
        <w:ind w:firstLine="480"/>
        <w:spacing w:line="360" w:lineRule="auto"/>
        <w:rPr>
          <w:rFonts w:hint="eastAsia" w:ascii="宋体" w:hAnsi="宋体"/>
          <w:sz w:val="24"/>
          <w:szCs w:val="24"/>
          <w:highlight w:val="none"/>
          <w:lang w:val="en-US" w:eastAsia="zh-CN"/>
        </w:rPr>
        <w:outlineLvl w:val="4"/>
      </w:pPr>
      <w:r>
        <w:rPr>
          <w:rFonts w:hint="eastAsia" w:ascii="宋体" w:hAnsi="宋体"/>
          <w:sz w:val="24"/>
          <w:szCs w:val="24"/>
          <w:highlight w:val="none"/>
          <w:lang w:val="en-US" w:eastAsia="zh-CN"/>
        </w:rPr>
        <w:t xml:space="preserve">2、错误数据修正</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按照"自动化批量处理为主、人工精准核实为辅"的技术路线。检查数据类型和内容错误，重点检查姓名、身份证、单位名称、统一社会信用代码等核心字段。对15位身份证号自动升级为18位，对姓名空格、特殊字符统一清理，对明显逻辑矛盾自动修正。</w:t>
      </w:r>
      <w:r/>
    </w:p>
    <w:p>
      <w:pPr>
        <w:ind w:firstLine="480"/>
        <w:spacing w:line="360" w:lineRule="auto"/>
        <w:rPr>
          <w:rFonts w:hint="eastAsia" w:ascii="宋体" w:hAnsi="宋体"/>
          <w:sz w:val="24"/>
          <w:szCs w:val="24"/>
          <w:highlight w:val="none"/>
          <w:lang w:val="en-US" w:eastAsia="zh-CN"/>
        </w:rPr>
        <w:outlineLvl w:val="4"/>
      </w:pPr>
      <w:r>
        <w:rPr>
          <w:rFonts w:hint="eastAsia" w:ascii="宋体" w:hAnsi="宋体"/>
          <w:sz w:val="24"/>
          <w:szCs w:val="24"/>
          <w:highlight w:val="none"/>
          <w:lang w:val="en-US" w:eastAsia="zh-CN"/>
        </w:rPr>
        <w:t xml:space="preserve">3、缺失数据补全</w:t>
      </w:r>
      <w:r/>
    </w:p>
    <w:p>
      <w:pPr>
        <w:ind w:firstLine="480"/>
        <w:spacing w:line="360" w:lineRule="auto"/>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对职工身份证号、账户余额、贷款合同号、联系电话、统一社会信用代码等核心必填字段，实行100%人工核实补全；对民族、学历等重要字段，优先通过第三方数据接口批量补全，无法自动补全的再人工处理。</w:t>
      </w:r>
      <w:r/>
    </w:p>
    <w:p>
      <w:pPr>
        <w:ind w:firstLine="480"/>
        <w:spacing w:line="360" w:lineRule="auto"/>
        <w:rPr>
          <w:rFonts w:hint="eastAsia" w:ascii="宋体" w:hAnsi="宋体"/>
          <w:sz w:val="24"/>
          <w:szCs w:val="24"/>
          <w:highlight w:val="none"/>
          <w:lang w:val="en-US" w:eastAsia="zh-CN"/>
        </w:rPr>
        <w:outlineLvl w:val="4"/>
      </w:pPr>
      <w:r>
        <w:rPr>
          <w:rFonts w:hint="eastAsia" w:ascii="宋体" w:hAnsi="宋体"/>
          <w:sz w:val="24"/>
          <w:szCs w:val="24"/>
          <w:highlight w:val="none"/>
          <w:lang w:val="en-US" w:eastAsia="zh-CN"/>
        </w:rPr>
        <w:t xml:space="preserve">4、不一致数据统一</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以扬州市住房公积金管理中心数据标准为唯一基准，全面解决编码、命名、单位、逻辑四类不一致问题。建立覆盖所有枚举型字段的编码映射总表。建立油田数据与扬州市中心系统标准之间的精确映射关系。</w:t>
      </w:r>
      <w:r/>
    </w:p>
    <w:p>
      <w:pPr>
        <w:ind w:firstLine="480"/>
        <w:spacing w:line="360" w:lineRule="auto"/>
        <w:rPr>
          <w:rFonts w:hint="default" w:ascii="宋体" w:hAnsi="宋体"/>
          <w:sz w:val="24"/>
          <w:szCs w:val="24"/>
          <w:highlight w:val="none"/>
          <w:lang w:val="en-US" w:eastAsia="zh-CN"/>
        </w:rPr>
        <w:outlineLvl w:val="3"/>
      </w:pPr>
      <w:r>
        <w:rPr>
          <w:rFonts w:hint="eastAsia" w:ascii="宋体" w:hAnsi="宋体"/>
          <w:sz w:val="24"/>
          <w:szCs w:val="24"/>
          <w:highlight w:val="none"/>
          <w:lang w:val="en-US" w:eastAsia="zh-CN"/>
        </w:rPr>
        <w:t xml:space="preserve">2.3.4.2</w:t>
      </w:r>
      <w:r>
        <w:rPr>
          <w:rFonts w:hint="default" w:ascii="宋体" w:hAnsi="宋体"/>
          <w:sz w:val="24"/>
          <w:szCs w:val="24"/>
          <w:highlight w:val="none"/>
          <w:lang w:val="en-US" w:eastAsia="zh-CN"/>
        </w:rPr>
        <w:t xml:space="preserve">结构化数据迁移</w:t>
      </w:r>
      <w:r/>
    </w:p>
    <w:p>
      <w:pPr>
        <w:ind w:firstLine="480"/>
        <w:spacing w:line="360" w:lineRule="auto"/>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本次结构化数据</w:t>
      </w:r>
      <w:r>
        <w:rPr>
          <w:rFonts w:hint="eastAsia" w:ascii="宋体" w:hAnsi="宋体"/>
          <w:sz w:val="24"/>
          <w:szCs w:val="24"/>
          <w:highlight w:val="none"/>
          <w:lang w:val="en-US" w:eastAsia="zh-CN"/>
        </w:rPr>
        <w:t xml:space="preserve">迁移严格依据《住房公积金基础数据标准》实施，迁移数据涵盖五大核心数据表，包括公共基础数据表、归集提取基础数据表、个人住房贷款基础数据表、财务基础数据表、结算基础数据表。规范要求：一是数据标准化转换，针对新旧系统字段、编码、口径差异，开展数据清洗、字段映射、编码规整、补缺去冗处理，统一全域数据口径，适配新系统数据库架构，实现数据精准对接、互通兼容。二是数据一致性与完整性，确保迁移数据内容完整、数值准确、业务勾稽关系与流转逻辑一致，杜绝数据缺失、错乱、冗余、失真。迁移完成后开展数据校核，并保障新旧系统平稳过渡。</w:t>
      </w:r>
      <w:r/>
    </w:p>
    <w:p>
      <w:pPr>
        <w:ind w:firstLine="480"/>
        <w:spacing w:line="360" w:lineRule="auto"/>
        <w:rPr>
          <w:rFonts w:hint="eastAsia" w:ascii="宋体" w:hAnsi="宋体"/>
          <w:sz w:val="24"/>
          <w:szCs w:val="24"/>
          <w:highlight w:val="none"/>
          <w:lang w:val="en-US" w:eastAsia="zh-CN"/>
        </w:rPr>
        <w:outlineLvl w:val="3"/>
      </w:pPr>
      <w:r>
        <w:rPr>
          <w:rFonts w:hint="eastAsia" w:ascii="宋体" w:hAnsi="宋体"/>
          <w:sz w:val="24"/>
          <w:szCs w:val="24"/>
          <w:highlight w:val="none"/>
          <w:lang w:val="en-US" w:eastAsia="zh-CN"/>
        </w:rPr>
        <w:t xml:space="preserve">2.3.4.3非结构化数据迁移</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本次非结构化数据迁移针对归集、提取、贷款等核心业务电子档案，涵盖申请材料、审批单据、影像资料、业务合同等文件，统一迁移至市级公积金电子档案系统。规范要求：一是格式标准化适配，对存量档案统一完成格式转换、参数校准、命名规范及目录规整，适配新系统归档、查阅及存储标准，确保所有文件兼容可用、无损坏、无异常。二是数据完整安全可控，完整保留档案原始信息及业务关联属性，确保内容无遗漏、无错乱。迁移完成后进行数据校验，保障新旧系统档案的平稳接续。</w:t>
      </w:r>
      <w:r/>
    </w:p>
    <w:p>
      <w:pPr>
        <w:ind w:firstLine="480"/>
        <w:spacing w:line="360" w:lineRule="auto"/>
        <w:rPr>
          <w:rFonts w:hint="default" w:ascii="宋体" w:hAnsi="宋体"/>
          <w:b/>
          <w:bCs/>
          <w:sz w:val="24"/>
          <w:szCs w:val="24"/>
          <w:highlight w:val="none"/>
          <w:lang w:val="en-US" w:eastAsia="zh-CN"/>
        </w:rPr>
        <w:outlineLvl w:val="3"/>
      </w:pPr>
      <w:r>
        <w:rPr>
          <w:rFonts w:hint="eastAsia" w:ascii="宋体" w:hAnsi="宋体"/>
          <w:b/>
          <w:bCs/>
          <w:sz w:val="24"/>
          <w:szCs w:val="24"/>
          <w:highlight w:val="none"/>
          <w:lang w:val="en-US" w:eastAsia="zh-CN"/>
        </w:rPr>
        <w:t xml:space="preserve">2.3.4.4油田数据迁移</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为提升数据迁移效率与准确性，投标人需提供覆盖迁移全生命周期的自动化数据移植程序，可以同时运行多个不同的数据移植的任务，并能将数据移植任务直观的展示出来，主要包括数据抽取、数据转换、数据加载、日志管理等功能，能够灵活制定数据移植及同步规则，支持全部移植、增量移植、条件移植，能够自动和手工运行，支持同时向多个不同数据库做数据同步和移植。</w:t>
      </w:r>
      <w:r/>
    </w:p>
    <w:p>
      <w:pPr>
        <w:ind w:firstLine="480"/>
        <w:spacing w:line="360" w:lineRule="auto"/>
        <w:rPr>
          <w:rFonts w:hint="eastAsia" w:ascii="宋体" w:hAnsi="宋体"/>
          <w:sz w:val="24"/>
          <w:szCs w:val="24"/>
          <w:highlight w:val="none"/>
          <w:lang w:val="en-US" w:eastAsia="zh-CN"/>
        </w:rPr>
        <w:outlineLvl w:val="4"/>
      </w:pPr>
      <w:r>
        <w:rPr>
          <w:rFonts w:hint="eastAsia" w:ascii="宋体" w:hAnsi="宋体"/>
          <w:sz w:val="24"/>
          <w:szCs w:val="24"/>
          <w:highlight w:val="none"/>
          <w:lang w:val="en-US" w:eastAsia="zh-CN"/>
        </w:rPr>
        <w:t xml:space="preserve">2.3.4.4.1数据抽取</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数据抽取是数据迁移的前置核心模块，需统一规范全流程数据采集各项工作标准与执行机制。数据抽取策略分为全量抽取与增量抽取两种执行模式，其中全量抽取适配首次系统数据迁移、存量数据体量较小的业务场景，可一次性完成全部历史业务数据的完整拉取；增量抽取用于需要长期持续同步、分批次迁移数据的场景，依托时间戳、自增唯一ID等标识字段精准识别新增、修改、删除类变动数据，实现高效差异化同步。</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模块统一梳理、登记各类数据抽取源，覆盖业务数据库、本地文件系统、跨部门数据共享API接口等多种主流数据载体。同时明确完整可落地的抽取执行逻辑，根据不同数据源类型分别定义数据库专用抽取SQL语句、API标准化调用流程、文件解析读取规则，同步固化数据筛选过滤条件、输出排序规范；针对抽取过程中极易出现的并发读写冲突、数据库表锁定、事务阻塞等问题制定专</w:t>
      </w:r>
      <w:r>
        <w:rPr>
          <w:rFonts w:hint="eastAsia" w:ascii="宋体" w:hAnsi="宋体"/>
          <w:sz w:val="24"/>
          <w:szCs w:val="24"/>
          <w:highlight w:val="none"/>
          <w:lang w:val="en-US" w:eastAsia="zh-CN"/>
        </w:rPr>
        <w:t xml:space="preserve">项管控方案，避免出现脏读、业务系统卡顿、数据不一致等风险。模块配套建立完备的异常处理机制，针对数据库连接中断、账号权限不足、数据源服务异常、接口调用失败等各类突发问题，分级配置自动重试、平台实时告警、异常数据单独归档留存记录等处置手段，确保所有故障场景可追溯、可核查。在抽取性能管控层面，模块会提前测算不同数据量级、不同数据源下的数据抽取传输速率，同步配套多项性能优化方案，通过扩充并发执行线程、分片分批读取数据、调整数据库读取会话参数等方式，持续提升数据抽取吞吐量，在保障抽取效率的同时减轻源业务系统运行负载。</w:t>
      </w:r>
      <w:r/>
    </w:p>
    <w:p>
      <w:pPr>
        <w:ind w:firstLine="480"/>
        <w:spacing w:line="360" w:lineRule="auto"/>
        <w:rPr>
          <w:rFonts w:hint="eastAsia" w:ascii="宋体" w:hAnsi="宋体"/>
          <w:sz w:val="24"/>
          <w:szCs w:val="24"/>
          <w:highlight w:val="none"/>
          <w:lang w:val="en-US" w:eastAsia="zh-CN"/>
        </w:rPr>
        <w:outlineLvl w:val="4"/>
      </w:pPr>
      <w:r>
        <w:rPr>
          <w:rFonts w:hint="eastAsia" w:ascii="宋体" w:hAnsi="宋体"/>
          <w:sz w:val="24"/>
          <w:szCs w:val="24"/>
          <w:highlight w:val="none"/>
          <w:lang w:val="en-US" w:eastAsia="zh-CN"/>
        </w:rPr>
        <w:t xml:space="preserve">2.3.4.4.2数据转换</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数据转换模块作为数据处理流程的核心规整环节，需明确字段映射关系与业务转换需求，系统化、标准化完成全量数据的规整、适配与重构工作。模块内置完善的数据转换规则体系，全方位覆盖各类数据处理场</w:t>
      </w:r>
      <w:r>
        <w:rPr>
          <w:rFonts w:hint="eastAsia" w:ascii="宋体" w:hAnsi="宋体"/>
          <w:sz w:val="24"/>
          <w:szCs w:val="24"/>
          <w:highlight w:val="none"/>
          <w:lang w:val="en-US" w:eastAsia="zh-CN"/>
        </w:rPr>
        <w:t xml:space="preserve">景：通过专业数据清洗机制，统一处置脏数据、缺失值、异常数据及重复数据，从源头保障数据质量；开展跨库数据类型转换，解决不同数据库之间字段类型不兼容、适配不一致问题；统一规范数据编码格式、日期时间展示样式、金额小数精度等标准化格式，实现全域数据格式统一；支持单字段拆分、多字段合并等结构重构处理，适配目标系统字段结构要求；依托既定业务规则开展数据计算，自动生成衍生业务字段，丰富数据维度；完成源系统业务编码、字典编码向目标系统标准编码的映射转换；针对复杂业务场景，支持多表关联匹配、自定义函数运算等深度业务逻辑转换，</w:t>
      </w:r>
      <w:r>
        <w:rPr>
          <w:rFonts w:hint="eastAsia" w:ascii="宋体" w:hAnsi="宋体"/>
          <w:sz w:val="24"/>
          <w:szCs w:val="24"/>
          <w:highlight w:val="none"/>
          <w:lang w:val="en-US" w:eastAsia="zh-CN"/>
        </w:rPr>
        <w:t xml:space="preserve">全面适配目标系统业务规范。在转换执行模式上，模块可根据数据量级、服务器资源负载灵活适配处理方式，支持内存实时转换与落地文件离线转换两种运行模式，并可根据任务优先级合理配置转换流程串行执行或并行批量处理，平衡转换稳定性与运行效率。同时建立完备的转换异常处理机制，针对数据格式不匹配、字段转换失败、业务逻辑校验错误、数据冲突等异常问题，采取错误数据单独记录归档、异常任务可控跳过、事务整体回滚等分级处置策略，确保所有转换异常可追溯、可校验、可修正，全面保障转换后数据准确、规范、一致，满足目标系统入库及业务使用标准。</w:t>
      </w:r>
      <w:r/>
    </w:p>
    <w:p>
      <w:pPr>
        <w:ind w:firstLine="480"/>
        <w:spacing w:line="360" w:lineRule="auto"/>
        <w:rPr>
          <w:rFonts w:hint="eastAsia" w:ascii="宋体" w:hAnsi="宋体"/>
          <w:sz w:val="24"/>
          <w:szCs w:val="24"/>
          <w:highlight w:val="none"/>
          <w:lang w:val="en-US" w:eastAsia="zh-CN"/>
        </w:rPr>
        <w:outlineLvl w:val="4"/>
      </w:pPr>
      <w:r>
        <w:rPr>
          <w:rFonts w:hint="eastAsia" w:ascii="宋体" w:hAnsi="宋体"/>
          <w:sz w:val="24"/>
          <w:szCs w:val="24"/>
          <w:highlight w:val="none"/>
          <w:lang w:val="en-US" w:eastAsia="zh-CN"/>
        </w:rPr>
        <w:t xml:space="preserve">2.3.4.4.3数据加载</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数据加载模块是数据流转链路的收尾落地环节，负责将经过抽取、转换处理后的标准化数据合规写入各类目标载体。模块预先制定差异化数据加载执行策略，包含全量加载与增量加载两类模式：全量加载适用于初始化、整体重构场景，执行前清空目标数据表存</w:t>
      </w:r>
      <w:r>
        <w:rPr>
          <w:rFonts w:hint="eastAsia" w:ascii="宋体" w:hAnsi="宋体"/>
          <w:sz w:val="24"/>
          <w:szCs w:val="24"/>
          <w:highlight w:val="none"/>
          <w:lang w:val="en-US" w:eastAsia="zh-CN"/>
        </w:rPr>
        <w:t xml:space="preserve">量数据，再批量完成全量数据写入；增量加载用于日常持续同步场景，仅同步新增、修改、删除类变更数据，同时支持基于唯一主键自动识别数据记录，智能执行更新原有记录或插入全新数据的UPSert逻辑。模块清晰界定各类数据加载目标，可支撑业务数据库、数据仓库、第三方API接口等多类型载体的数据落地写入。在核心加载逻辑设计上，统一采用批量插入机制提升数据写入效率，依托完整事务管控保障数据加载全过程原子性与数据一致性；针对数据库索引、触发器、字段约束等影响写入速率的对象制定优化策略，大批量加载前临时禁用相关对象，待全部数据落</w:t>
      </w:r>
      <w:r>
        <w:rPr>
          <w:rFonts w:hint="eastAsia" w:ascii="宋体" w:hAnsi="宋体"/>
          <w:sz w:val="24"/>
          <w:szCs w:val="24"/>
          <w:highlight w:val="none"/>
          <w:lang w:val="en-US" w:eastAsia="zh-CN"/>
        </w:rPr>
        <w:t xml:space="preserve">地完成后再统一重建、启用，大幅缩短整体加载耗时。模块配套完善的异常处置机制，针对加载阶段数据库连接中断、主键重复冲突、外键约束校验失败、字段数据类型不匹配等各类故障场景，提供错误明细归档记录、事务整体回滚、异常数据隔离跳过等分级处置方案，保障正常数据不受异常记录干扰，所有问题数据可后续核查修正。针对加载性能管控需求，模块会结合数据规模提前测算数据写入速率，并配套多维度性能优化手段，通过调优数据库会话参数、合理扩充并发加载任务数量、分批次分片写入等方式，持续提升数据加载吞吐量，兼顾落地效率与目标系统运行稳定。</w:t>
      </w:r>
      <w:r/>
    </w:p>
    <w:p>
      <w:pPr>
        <w:ind w:firstLine="480"/>
        <w:spacing w:line="360" w:lineRule="auto"/>
        <w:rPr>
          <w:rFonts w:hint="default" w:ascii="宋体" w:hAnsi="宋体"/>
          <w:sz w:val="24"/>
          <w:szCs w:val="24"/>
          <w:highlight w:val="none"/>
          <w:lang w:val="en-US" w:eastAsia="zh-CN"/>
        </w:rPr>
        <w:outlineLvl w:val="4"/>
      </w:pPr>
      <w:r>
        <w:rPr>
          <w:rFonts w:hint="eastAsia" w:ascii="宋体" w:hAnsi="宋体"/>
          <w:sz w:val="24"/>
          <w:szCs w:val="24"/>
          <w:highlight w:val="none"/>
          <w:lang w:val="en-US" w:eastAsia="zh-CN"/>
        </w:rPr>
        <w:t xml:space="preserve">2.3.4.4.4日志管理与监控</w:t>
      </w:r>
      <w:r/>
    </w:p>
    <w:p>
      <w:pPr>
        <w:ind w:firstLine="48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日志与监控模块是保障数据迁移、数据同步全流程可追溯、可审计、可预警的重要运维支撑模块。系统建立标准化日志记录体系，全面采集并留存程序运行全过程关键信息，完整记录程序启动与结束时间、各业务模块执行起止时间及运行耗时，精准统计抽取、转换、加载各阶段的数据总行数、数据字节量、成功处理数量、失败处理数量，并详细留存异常数据明细、错误原因、关键运行配置参数、系统警告及故障信息，实现全流程操作有据可查。模块支持多级日志级别精细化输出，可根据调试、运行、生产运维场景灵活控制日志输出</w:t>
      </w:r>
      <w:r>
        <w:rPr>
          <w:rFonts w:hint="eastAsia" w:ascii="宋体" w:hAnsi="宋体"/>
          <w:sz w:val="24"/>
          <w:szCs w:val="24"/>
          <w:highlight w:val="none"/>
          <w:lang w:eastAsia="zh-CN"/>
        </w:rPr>
        <w:t xml:space="preserve">粒度，适配日常运维排查与故障深度分析需求。同时规范日志存储管理机制，统一日志文件命名规范、固定存储目录路径，配置科学的日志轮转、清理与归档策略，有效避免日志文件溢出、长期堆积，保障日志文件安全、有序、可长期追溯。在此基础上，模块集成可视化监控能力，可实时监控数据迁移整体进度、服务器CPU、内存、磁盘等资源利用率，同步实现异常错误自动告警、关键节点状态实时展示，能够第一时间发现程序卡顿、任务中断、数据异常、资源过载等问题，实现从被动排查故障向主动预警风险的转变，全面提升数据处理任务的稳定性、可控性与运维效率。</w:t>
      </w:r>
      <w:r/>
    </w:p>
    <w:p>
      <w:pPr>
        <w:ind w:firstLine="480"/>
        <w:spacing w:line="360" w:lineRule="auto"/>
        <w:rPr>
          <w:rFonts w:hint="eastAsia" w:ascii="宋体" w:hAnsi="宋体"/>
          <w:sz w:val="24"/>
          <w:szCs w:val="24"/>
          <w:highlight w:val="none"/>
          <w:lang w:val="en-US" w:eastAsia="zh-CN"/>
        </w:rPr>
        <w:outlineLvl w:val="4"/>
      </w:pPr>
      <w:r>
        <w:rPr>
          <w:rFonts w:hint="eastAsia" w:ascii="宋体" w:hAnsi="宋体"/>
          <w:sz w:val="24"/>
          <w:szCs w:val="24"/>
          <w:highlight w:val="none"/>
          <w:lang w:val="en-US" w:eastAsia="zh-CN"/>
        </w:rPr>
        <w:t xml:space="preserve">2.3.4.4.5错误处理与容错机制</w:t>
      </w:r>
      <w:r/>
    </w:p>
    <w:p>
      <w:pPr>
        <w:ind w:firstLine="480"/>
        <w:spacing w:line="360" w:lineRule="auto"/>
        <w:rPr>
          <w:rFonts w:hint="eastAsia" w:ascii="宋体" w:hAnsi="宋体"/>
          <w:sz w:val="24"/>
          <w:szCs w:val="24"/>
          <w:highlight w:val="none"/>
          <w:lang w:eastAsia="zh-CN"/>
        </w:rPr>
      </w:pPr>
      <w:r>
        <w:rPr>
          <w:rFonts w:hint="eastAsia" w:ascii="宋体" w:hAnsi="宋体"/>
          <w:sz w:val="24"/>
          <w:szCs w:val="24"/>
          <w:highlight w:val="none"/>
          <w:lang w:val="en-US" w:eastAsia="zh-CN"/>
        </w:rPr>
        <w:t xml:space="preserve">错误管理模块贯穿数据抽取、转换、加载全业务链路，作为统一的异常管控中枢，实现故障标准化分类、自动捕获、隔离归档与分级处置。模块对运行故障进行清晰划分，区分可恢复错误与不可恢复错误两类场景，其中网络瞬时中断、</w:t>
      </w:r>
      <w:r>
        <w:rPr>
          <w:rFonts w:hint="eastAsia" w:ascii="宋体" w:hAnsi="宋体"/>
          <w:sz w:val="24"/>
          <w:szCs w:val="24"/>
          <w:highlight w:val="none"/>
          <w:lang w:val="en-US" w:eastAsia="zh-CN"/>
        </w:rPr>
        <w:t xml:space="preserve">临时接口连接超时等临时性故障归为可恢复错误；字段结构不匹配、编码映射缺失、核心业务逻辑冲突、底层表结构不一致等根本性问题划分为不可恢复错误，两类错误配套差异化处置流程。系统搭建全覆盖的异常捕获机制，针对程序运行过程中所有潜在技术类故障与业务类校验异常完成全链路埋点捕捉，确保各类问题均可及时识别拦截。针对处理失败的异常数据执行独立隔离机制，将无法正常流转的数据单独落地至专属错误数据表或独立错误文件，不干扰正常批次数据持续处理；同步完整留存单条错误数据原始内容、精准报错原因、故障发生时间戳、所属任务批次与处理模</w:t>
      </w:r>
      <w:r>
        <w:rPr>
          <w:rFonts w:hint="eastAsia" w:ascii="宋体" w:hAnsi="宋体"/>
          <w:sz w:val="24"/>
          <w:szCs w:val="24"/>
          <w:highlight w:val="none"/>
          <w:lang w:val="en-US" w:eastAsia="zh-CN"/>
        </w:rPr>
        <w:t xml:space="preserve">块等全维度信息，为后期人工核查、修正重跑提供完整依据。针对网络波动等可恢复类故障配置阶梯式自动重试机制，合理设定重试间隔与最大重试阈值，达到上限仍未恢复则停止重试并标记故障；对于数据结构冲突等不可恢复错误直接终止本条数据处理，跳过并归档记录，避免无效循环占用系统资源。同时搭建多渠道告警推送体系，当系统出现关键、高危级错误时，自动通过邮件、短信等途径向运维、业务相关负责人推送告警通知，同步附带任务编号、故障位置、异常明细等关键内容，保障人员第一时间获知风险并开展处置工作，全方位降低数据同步故障带来的业务影响。</w:t>
      </w:r>
      <w:r/>
    </w:p>
    <w:p>
      <w:pPr>
        <w:ind w:firstLine="480"/>
        <w:spacing w:line="360" w:lineRule="auto"/>
        <w:rPr>
          <w:rFonts w:hint="eastAsia" w:ascii="宋体" w:hAnsi="宋体"/>
          <w:sz w:val="24"/>
          <w:szCs w:val="24"/>
          <w:highlight w:val="none"/>
          <w:lang w:val="en-US" w:eastAsia="zh-CN"/>
        </w:rPr>
        <w:outlineLvl w:val="4"/>
      </w:pPr>
      <w:r>
        <w:rPr>
          <w:rFonts w:hint="eastAsia" w:ascii="宋体" w:hAnsi="宋体"/>
          <w:sz w:val="24"/>
          <w:szCs w:val="24"/>
          <w:highlight w:val="none"/>
          <w:lang w:val="en-US" w:eastAsia="zh-CN"/>
        </w:rPr>
        <w:t xml:space="preserve">2.3.4.4.6配置管理</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配置与版本管理模块为系统稳定运行、灵活运维、安全管控提供基础支撑。系统全面推行参数化配置管理模式，将数据库连接参数、文件读写路径、业务执行参数、任务阈值、同步规则等各类可变配置统一纳入配置文件集中管理，彻底杜绝代码硬编码问题，支持运维人员根据业务场景、环境差异快速</w:t>
      </w:r>
      <w:r>
        <w:rPr>
          <w:rFonts w:hint="eastAsia" w:ascii="宋体" w:hAnsi="宋体"/>
          <w:sz w:val="24"/>
          <w:szCs w:val="24"/>
          <w:highlight w:val="none"/>
          <w:lang w:val="en-US" w:eastAsia="zh-CN"/>
        </w:rPr>
        <w:t xml:space="preserve">调整配置参数，无需修改程序源码即可适配不同运行需求，大幅提升系统适配性与运维便捷性。针对账号密码等核心敏感信息，系统建立专项安全处理机制，对数据库密码、接口密钥、授权凭证等敏感数据采用加密方式存储与传输，杜绝明文泄露风险，保障系统接入权限安全可控。同时，全程采用版本控制系统对程序源代码、配置文件迭代变更进行统一管理，完整记录代码修改、功能更新、配置调整的全过程日志，实现程序迭代变更可追溯、版本可回滚、变更可核查，有效保障系统迭代的规范性、稳定性与一致性，为系统持续优化、故障溯源、版本迭代提供可靠的技术支撑。</w:t>
      </w:r>
      <w:r/>
    </w:p>
    <w:p>
      <w:pPr>
        <w:ind w:firstLine="480"/>
        <w:spacing w:line="360" w:lineRule="auto"/>
        <w:rPr>
          <w:rFonts w:hint="eastAsia" w:ascii="宋体" w:hAnsi="宋体" w:eastAsia="宋体" w:cs="宋体"/>
          <w:b/>
          <w:bCs/>
          <w:sz w:val="24"/>
          <w:szCs w:val="24"/>
          <w:highlight w:val="none"/>
          <w:lang w:val="en-US" w:eastAsia="zh-CN"/>
        </w:rPr>
        <w:outlineLvl w:val="2"/>
      </w:pPr>
      <w:r>
        <w:rPr>
          <w:rFonts w:hint="eastAsia" w:ascii="宋体" w:hAnsi="宋体"/>
          <w:b/>
          <w:bCs/>
          <w:sz w:val="24"/>
          <w:szCs w:val="24"/>
          <w:highlight w:val="none"/>
          <w:lang w:val="en-US" w:eastAsia="zh-CN"/>
        </w:rPr>
        <w:t xml:space="preserve">2.3.5油田数据迁移检查</w:t>
      </w:r>
      <w:r>
        <w:rPr>
          <w:rFonts w:hint="eastAsia" w:ascii="宋体" w:hAnsi="宋体" w:eastAsia="宋体" w:cs="宋体"/>
          <w:b/>
          <w:bCs/>
          <w:sz w:val="24"/>
          <w:szCs w:val="24"/>
          <w:lang w:val="en-US" w:eastAsia="zh-CN"/>
        </w:rPr>
        <w:t xml:space="preserve">校验</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数据检查程序是一款面向公积金数据迁移全流程的综合校验管理程序，可同时并行运行多个不同批次、不同类型的数据迁移校验任务，并将各类校验任务的执行状态、进度、结果进行可视化直观展示。</w:t>
      </w:r>
      <w:r/>
    </w:p>
    <w:p>
      <w:pPr>
        <w:ind w:firstLine="480"/>
        <w:spacing w:line="360" w:lineRule="auto"/>
        <w:rPr>
          <w:rFonts w:hint="eastAsia" w:ascii="宋体" w:hAnsi="宋体"/>
          <w:sz w:val="24"/>
          <w:szCs w:val="24"/>
          <w:highlight w:val="none"/>
          <w:lang w:val="en-US" w:eastAsia="zh-CN"/>
        </w:rPr>
        <w:outlineLvl w:val="3"/>
      </w:pPr>
      <w:r>
        <w:rPr>
          <w:rFonts w:hint="eastAsia" w:ascii="宋体" w:hAnsi="宋体"/>
          <w:sz w:val="24"/>
          <w:szCs w:val="24"/>
          <w:highlight w:val="none"/>
          <w:lang w:val="en-US" w:eastAsia="zh-CN"/>
        </w:rPr>
        <w:t xml:space="preserve">2.3.5.1数据抽取</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本模块配套专用双向数据抽取能力，为数据一致性校验提供标准化基准数据支撑。一方面可按照比对需求抽取源系统原始业务数据，作为校验基准样本；另一方面支持提取已完成迁移加载、存储于目标系统的落地数据，形成双向比对数据集。为规避时间差、抽取口径差异带来的校验失真问题，功能内置统一管控逻辑，严格对齐源端、目标端的数据抽取规则，两端采用一致的筛选条件、读取逻辑，锁定相同时间范围或同一快照时点完成数据抽取，保障源数据与目标数据具备同等参照标准，确保比对结果真实可信，精准定位数据不一致问题。</w:t>
      </w:r>
      <w:r/>
    </w:p>
    <w:p>
      <w:pPr>
        <w:ind w:firstLine="480"/>
        <w:spacing w:line="360" w:lineRule="auto"/>
        <w:rPr>
          <w:rFonts w:hint="eastAsia" w:ascii="宋体" w:hAnsi="宋体"/>
          <w:sz w:val="24"/>
          <w:szCs w:val="24"/>
          <w:highlight w:val="none"/>
          <w:lang w:val="en-US" w:eastAsia="zh-CN"/>
        </w:rPr>
        <w:outlineLvl w:val="3"/>
      </w:pPr>
      <w:r>
        <w:rPr>
          <w:rFonts w:hint="eastAsia" w:ascii="宋体" w:hAnsi="宋体"/>
          <w:sz w:val="24"/>
          <w:szCs w:val="24"/>
          <w:highlight w:val="none"/>
          <w:lang w:val="en-US" w:eastAsia="zh-CN"/>
        </w:rPr>
        <w:t xml:space="preserve">2.3.5.2数据比对</w:t>
      </w:r>
      <w:r/>
    </w:p>
    <w:p>
      <w:pPr>
        <w:ind w:firstLine="480"/>
        <w:spacing w:line="360" w:lineRule="auto"/>
        <w:rPr>
          <w:rFonts w:hint="eastAsia" w:ascii="宋体" w:hAnsi="宋体"/>
          <w:sz w:val="24"/>
          <w:szCs w:val="24"/>
          <w:highlight w:val="none"/>
          <w:lang w:val="en-US" w:eastAsia="zh-CN"/>
        </w:rPr>
      </w:pPr>
      <w:r/>
      <w:bookmarkStart w:id="2" w:name="_Toc28502"/>
      <w:r>
        <w:rPr>
          <w:rFonts w:hint="eastAsia" w:ascii="宋体" w:hAnsi="宋体"/>
          <w:sz w:val="24"/>
          <w:szCs w:val="24"/>
          <w:highlight w:val="none"/>
          <w:lang w:val="en-US" w:eastAsia="zh-CN"/>
        </w:rPr>
        <w:t xml:space="preserve">数据比对模块是数据迁移、数据同步完成后开展数据质量核验、保障源系统与目标系统数据完全一致</w:t>
      </w:r>
      <w:r>
        <w:rPr>
          <w:rFonts w:hint="eastAsia" w:ascii="宋体" w:hAnsi="宋体"/>
          <w:sz w:val="24"/>
          <w:szCs w:val="24"/>
          <w:highlight w:val="none"/>
          <w:lang w:val="en-US" w:eastAsia="zh-CN"/>
        </w:rPr>
        <w:t xml:space="preserve">的核心质量管控模块，依托标准化双向抽取底座搭配多层级校验规则，从总量规模、聚合指标、明细内容、数据约束、业务逻辑多个维度开展全方位核验，精准识别数据缺失、重复、内容偏差、逻辑异常等各类问题。模块配套专用双向数据抽取能力，可按需抽取作为校验基准的源系统原始数据，同时提取已完成落地存储的目标系统数据，统一两端抽取逻辑、筛选条件与时间快照范围，确保两份比对数据集口径统一、具备同等参照可比性，为所有校验工作提供可信数据基础。模块提供记录行数总量比对能力，用于验证源表与目标表整体记录规模是否匹配，通过执行COUNT统</w:t>
      </w:r>
      <w:r>
        <w:rPr>
          <w:rFonts w:hint="eastAsia" w:ascii="宋体" w:hAnsi="宋体"/>
          <w:sz w:val="24"/>
          <w:szCs w:val="24"/>
          <w:highlight w:val="none"/>
          <w:lang w:val="en-US" w:eastAsia="zh-CN"/>
        </w:rPr>
        <w:t xml:space="preserve">计类SQL分别获取两端总记录数，自动计算数量差值与差异占比，标准化输出源表行数、目标表行数、差异条数、差异百分比，快速排查大批量数据丢失、重复写入等宏观问题。针对金额、数量等核心数值字段，模块设计关键字段聚合值比对机制，通过SUM、AVG、MAX、MIN等聚合函数分别计算源、目标数据表统计结果并完成对照，输出每一项聚合指标对应的源端数值、目标端数值及差值，能够快速识别全局性、大范围的数据偏移，实现风险粗筛。同时支持全量与抽样两种明细字段比对模式，以数据表主键作为关联标识完成两端数据JOIN匹配，逐行逐字段开</w:t>
      </w:r>
      <w:r>
        <w:rPr>
          <w:rFonts w:hint="eastAsia" w:ascii="宋体" w:hAnsi="宋体"/>
          <w:sz w:val="24"/>
          <w:szCs w:val="24"/>
          <w:highlight w:val="none"/>
          <w:lang w:val="en-US" w:eastAsia="zh-CN"/>
        </w:rPr>
        <w:t xml:space="preserve">展数据Diff比对，精准定位内容不匹配的记录与对应字段；面对超大规模数据集，支持将数据导出文件离线比对或对接专业比对程序处理，内置随机抽样、分层抽样策略，可自定义抽样比例平衡核验效率与覆盖范围，校验后统一输出异常记录主键、不匹配字段名、源原始字段值、目标落地字段值。模块内置完整的数据完整性检查逻辑，通过SQL语句开展多维度约束校验，涵盖必填字段空值检测、唯一字段重复值排查、外键参照关系匹配核验，检查结束后完整输出所有违反非空、唯一性、参照完整性约束的记录清单，确保目标数据符合数据库基础存储规范。除此之外，模</w:t>
      </w:r>
      <w:r>
        <w:rPr>
          <w:rFonts w:hint="eastAsia" w:ascii="宋体" w:hAnsi="宋体"/>
          <w:sz w:val="24"/>
          <w:szCs w:val="24"/>
          <w:highlight w:val="none"/>
          <w:lang w:val="en-US" w:eastAsia="zh-CN"/>
        </w:rPr>
        <w:t xml:space="preserve">块搭载业务逻辑一致性检查功能，可基于业务规则编写自定义SQL或程序校验逻辑，核验迁移后数据是否维持原有业务平衡关系，例如订单总金额与分项明细金额匹配、公积金汇总数据与分户明细匹配等场景，自动筛选并输出违背业务计算逻辑的异常数据清单，确保迁移数据不仅结构合规，业务含义也准确无误。整套多层级校验体系可灵活组合使用，实现从宏观总量到微观明细、从基础存储约束到复杂业务规则的全覆盖质量核查，所有校验明细结果统一留存归档，方便运维人员快速定位、整改异常数据，全方位保障数据迁移与同步工作的数据准确性、完整性、业务可用性。</w:t>
      </w:r>
      <w:bookmarkEnd w:id="2"/>
      <w:r/>
      <w:r/>
    </w:p>
    <w:p>
      <w:pPr>
        <w:ind w:firstLine="480"/>
        <w:spacing w:line="360" w:lineRule="auto"/>
        <w:rPr>
          <w:rFonts w:hint="eastAsia" w:ascii="宋体" w:hAnsi="宋体"/>
          <w:b/>
          <w:bCs/>
          <w:sz w:val="24"/>
          <w:szCs w:val="24"/>
          <w:highlight w:val="none"/>
          <w:lang w:val="en-US" w:eastAsia="zh-CN"/>
        </w:rPr>
        <w:outlineLvl w:val="2"/>
      </w:pPr>
      <w:r>
        <w:rPr>
          <w:rFonts w:hint="eastAsia" w:ascii="宋体" w:hAnsi="宋体"/>
          <w:b/>
          <w:bCs/>
          <w:sz w:val="24"/>
          <w:szCs w:val="24"/>
          <w:highlight w:val="none"/>
          <w:lang w:val="en-US" w:eastAsia="zh-CN"/>
        </w:rPr>
        <w:t xml:space="preserve">2.3.6迁移后核心业务场景测试</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提供模拟业务办理环境，对迁移后的数据执行模拟核心业务操作，包括以下业务：</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开户：单位开户、职工开户；</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缴存：单位缴存、职工缴存；</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提取：柜面单笔提取、逐月批量提取；</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贷款：贷款放款、贷款回收。</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集中汇总处理：日结汇总、归集月度汇总、贷款月度汇总、财务月度汇总。</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迁移后综合查询与报表验证</w:t>
      </w:r>
      <w:r/>
    </w:p>
    <w:p>
      <w:pPr>
        <w:ind w:firstLine="480"/>
        <w:spacing w:line="360" w:lineRule="auto"/>
      </w:pPr>
      <w:r>
        <w:rPr>
          <w:rFonts w:hint="eastAsia" w:ascii="宋体" w:hAnsi="宋体"/>
          <w:sz w:val="24"/>
          <w:szCs w:val="24"/>
          <w:highlight w:val="none"/>
          <w:lang w:val="en-US" w:eastAsia="zh-CN"/>
        </w:rPr>
        <w:t xml:space="preserve">以迁移基准日为准，录入职工公积金账户期初余额、缴至年月、未结清贷款余额、贷款已还年月等核心数据；对期初数据进行核对，且对资产负债表（月报）、资产负债表（季报）、增值收益表（月报）等相关财务报表进行验证，确保与原油田原系统数据完全一致，并生成期初数据核对报告。</w:t>
      </w:r>
      <w:r/>
    </w:p>
    <w:p>
      <w:pPr>
        <w:ind w:firstLine="480"/>
        <w:spacing w:line="360" w:lineRule="auto"/>
        <w:rPr>
          <w:rFonts w:hint="eastAsia" w:ascii="宋体" w:hAnsi="宋体"/>
          <w:b/>
          <w:bCs/>
          <w:sz w:val="24"/>
          <w:szCs w:val="24"/>
          <w:highlight w:val="none"/>
          <w:lang w:val="en-US" w:eastAsia="zh-CN"/>
        </w:rPr>
        <w:outlineLvl w:val="2"/>
      </w:pPr>
      <w:r>
        <w:rPr>
          <w:rFonts w:hint="eastAsia" w:ascii="宋体" w:hAnsi="宋体"/>
          <w:b/>
          <w:bCs/>
          <w:sz w:val="24"/>
          <w:szCs w:val="24"/>
          <w:highlight w:val="none"/>
          <w:lang w:val="en-US" w:eastAsia="zh-CN"/>
        </w:rPr>
        <w:t xml:space="preserve">2.3.7数据安全</w:t>
      </w:r>
      <w:r/>
    </w:p>
    <w:p>
      <w:pPr>
        <w:ind w:left="0" w:right="0" w:firstLine="480"/>
        <w:keepLines w:val="0"/>
        <w:keepNext w:val="0"/>
        <w:spacing w:before="0" w:beforeAutospacing="0" w:after="0" w:afterAutospacing="0" w:line="360" w:lineRule="auto"/>
        <w:shd w:val="clear" w:color="auto"/>
        <w:widowControl/>
        <w:rPr>
          <w:rFonts w:hint="eastAsia" w:ascii="宋体" w:hAnsi="宋体" w:eastAsiaTheme="minorEastAsia" w:cstheme="minorBidi"/>
          <w:i w:val="0"/>
          <w:iCs w:val="0"/>
          <w:caps w:val="0"/>
          <w:spacing w:val="0"/>
          <w:sz w:val="24"/>
          <w:szCs w:val="24"/>
          <w:highlight w:val="none"/>
        </w:rPr>
        <w:suppressLineNumbers w:val="0"/>
      </w:pPr>
      <w:r>
        <w:rPr>
          <w:rFonts w:hint="eastAsia" w:ascii="宋体" w:hAnsi="宋体" w:eastAsia="宋体" w:cstheme="minorBidi"/>
          <w:i w:val="0"/>
          <w:iCs w:val="0"/>
          <w:caps w:val="0"/>
          <w:spacing w:val="0"/>
          <w:sz w:val="24"/>
          <w:szCs w:val="24"/>
          <w:highlight w:val="none"/>
          <w:shd w:val="clear" w:color="auto"/>
          <w:lang w:val="en-US" w:eastAsia="zh-CN"/>
        </w:rPr>
        <w:t xml:space="preserve">中</w:t>
      </w:r>
      <w:r>
        <w:rPr>
          <w:rFonts w:hint="eastAsia" w:ascii="宋体" w:hAnsi="宋体" w:eastAsiaTheme="minorEastAsia" w:cstheme="minorBidi"/>
          <w:i w:val="0"/>
          <w:iCs w:val="0"/>
          <w:caps w:val="0"/>
          <w:spacing w:val="0"/>
          <w:sz w:val="24"/>
          <w:szCs w:val="24"/>
          <w:highlight w:val="none"/>
          <w:shd w:val="clear" w:color="auto"/>
        </w:rPr>
        <w:t xml:space="preserve">标人须严格遵循《数据安全法》</w:t>
      </w:r>
      <w:r>
        <w:rPr>
          <w:rFonts w:hint="eastAsia" w:ascii="宋体" w:hAnsi="宋体" w:cstheme="minorBidi"/>
          <w:i w:val="0"/>
          <w:iCs w:val="0"/>
          <w:caps w:val="0"/>
          <w:spacing w:val="0"/>
          <w:sz w:val="24"/>
          <w:szCs w:val="24"/>
          <w:highlight w:val="none"/>
          <w:shd w:val="clear" w:color="auto"/>
          <w:lang w:eastAsia="zh-CN"/>
        </w:rPr>
        <w:t xml:space="preserve">、</w:t>
      </w:r>
      <w:r>
        <w:rPr>
          <w:rFonts w:hint="eastAsia" w:ascii="宋体" w:hAnsi="宋体" w:eastAsiaTheme="minorEastAsia" w:cstheme="minorBidi"/>
          <w:i w:val="0"/>
          <w:iCs w:val="0"/>
          <w:caps w:val="0"/>
          <w:spacing w:val="0"/>
          <w:sz w:val="24"/>
          <w:szCs w:val="24"/>
          <w:highlight w:val="none"/>
          <w:shd w:val="clear" w:color="auto"/>
        </w:rPr>
        <w:t xml:space="preserve">《个人信息保护法》</w:t>
      </w:r>
      <w:r>
        <w:rPr>
          <w:rFonts w:hint="eastAsia" w:ascii="宋体" w:hAnsi="宋体" w:cstheme="minorBidi"/>
          <w:i w:val="0"/>
          <w:iCs w:val="0"/>
          <w:caps w:val="0"/>
          <w:spacing w:val="0"/>
          <w:sz w:val="24"/>
          <w:szCs w:val="24"/>
          <w:highlight w:val="none"/>
          <w:shd w:val="clear" w:color="auto"/>
          <w:lang w:eastAsia="zh-CN"/>
        </w:rPr>
        <w:t xml:space="preserve">、</w:t>
      </w:r>
      <w:r>
        <w:rPr>
          <w:rFonts w:hint="eastAsia" w:ascii="宋体" w:hAnsi="宋体" w:eastAsiaTheme="minorEastAsia" w:cstheme="minorBidi"/>
          <w:i w:val="0"/>
          <w:iCs w:val="0"/>
          <w:caps w:val="0"/>
          <w:spacing w:val="0"/>
          <w:sz w:val="24"/>
          <w:szCs w:val="24"/>
          <w:highlight w:val="none"/>
          <w:shd w:val="clear" w:color="auto"/>
        </w:rPr>
        <w:t xml:space="preserve">《网络安全法》等法规要求，落实等保三级标准，针对油田公积金数据迁移至</w:t>
      </w:r>
      <w:r>
        <w:rPr>
          <w:rFonts w:hint="eastAsia" w:ascii="宋体" w:hAnsi="宋体" w:cstheme="minorBidi"/>
          <w:i w:val="0"/>
          <w:iCs w:val="0"/>
          <w:caps w:val="0"/>
          <w:spacing w:val="0"/>
          <w:sz w:val="24"/>
          <w:szCs w:val="24"/>
          <w:highlight w:val="none"/>
          <w:shd w:val="clear" w:color="auto"/>
          <w:lang w:val="en-US" w:eastAsia="zh-CN"/>
        </w:rPr>
        <w:t xml:space="preserve">市中心业务</w:t>
      </w:r>
      <w:r>
        <w:rPr>
          <w:rFonts w:hint="eastAsia" w:ascii="宋体" w:hAnsi="宋体" w:eastAsiaTheme="minorEastAsia" w:cstheme="minorBidi"/>
          <w:i w:val="0"/>
          <w:iCs w:val="0"/>
          <w:caps w:val="0"/>
          <w:spacing w:val="0"/>
          <w:sz w:val="24"/>
          <w:szCs w:val="24"/>
          <w:highlight w:val="none"/>
          <w:shd w:val="clear" w:color="auto"/>
        </w:rPr>
        <w:t xml:space="preserve">系统全过程，建立覆盖采集、传输、存储、使用的全生命周期安全管控体系。</w:t>
      </w:r>
      <w:r/>
    </w:p>
    <w:p>
      <w:pPr>
        <w:ind w:left="0" w:right="0" w:firstLine="480"/>
        <w:keepLines w:val="0"/>
        <w:keepNext w:val="0"/>
        <w:spacing w:before="240" w:beforeAutospacing="0" w:after="240" w:afterAutospacing="0" w:line="360" w:lineRule="auto"/>
        <w:shd w:val="clear" w:color="auto" w:fill="ffffff"/>
        <w:widowControl/>
        <w:rPr>
          <w:rFonts w:hint="eastAsia" w:ascii="宋体" w:hAnsi="宋体" w:eastAsiaTheme="minorEastAsia" w:cstheme="minorBidi"/>
          <w:i w:val="0"/>
          <w:iCs w:val="0"/>
          <w:caps w:val="0"/>
          <w:color w:val="0f1115"/>
          <w:spacing w:val="0"/>
          <w:sz w:val="24"/>
          <w:szCs w:val="24"/>
          <w:highlight w:val="none"/>
        </w:rPr>
        <w:outlineLvl w:val="3"/>
        <w:suppressLineNumbers w:val="0"/>
      </w:pPr>
      <w:r>
        <w:rPr>
          <w:rFonts w:hint="eastAsia" w:ascii="宋体" w:hAnsi="宋体" w:cstheme="minorBidi"/>
          <w:b w:val="0"/>
          <w:bCs w:val="0"/>
          <w:i w:val="0"/>
          <w:iCs w:val="0"/>
          <w:caps w:val="0"/>
          <w:spacing w:val="0"/>
          <w:sz w:val="24"/>
          <w:szCs w:val="24"/>
          <w:highlight w:val="none"/>
          <w:shd w:val="clear" w:color="auto"/>
          <w:lang w:val="en-US" w:eastAsia="zh-CN"/>
        </w:rPr>
        <w:t xml:space="preserve">2.3.7.1</w:t>
      </w:r>
      <w:r>
        <w:rPr>
          <w:rFonts w:hint="eastAsia" w:ascii="宋体" w:hAnsi="宋体" w:eastAsiaTheme="minorEastAsia" w:cstheme="minorBidi"/>
          <w:b w:val="0"/>
          <w:bCs w:val="0"/>
          <w:i w:val="0"/>
          <w:iCs w:val="0"/>
          <w:caps w:val="0"/>
          <w:color w:val="0f1115"/>
          <w:spacing w:val="0"/>
          <w:sz w:val="24"/>
          <w:szCs w:val="24"/>
          <w:highlight w:val="none"/>
          <w:shd w:val="clear" w:color="auto" w:fill="ffffff"/>
        </w:rPr>
        <w:t xml:space="preserve">数据分类分级管理</w:t>
      </w:r>
      <w:r/>
    </w:p>
    <w:p>
      <w:pPr>
        <w:ind w:left="0" w:right="0" w:firstLine="480"/>
        <w:keepLines w:val="0"/>
        <w:keepNext w:val="0"/>
        <w:spacing w:before="0" w:beforeAutospacing="0" w:after="0" w:afterAutospacing="0" w:line="360" w:lineRule="auto"/>
        <w:shd w:val="clear" w:color="auto"/>
        <w:widowControl/>
        <w:rPr>
          <w:rFonts w:hint="eastAsia" w:ascii="宋体" w:hAnsi="宋体" w:eastAsiaTheme="minorEastAsia" w:cstheme="minorBidi"/>
          <w:i w:val="0"/>
          <w:iCs w:val="0"/>
          <w:caps w:val="0"/>
          <w:spacing w:val="0"/>
          <w:sz w:val="24"/>
          <w:szCs w:val="24"/>
          <w:highlight w:val="none"/>
        </w:rPr>
        <w:suppressLineNumbers w:val="0"/>
      </w:pPr>
      <w:r>
        <w:rPr>
          <w:rFonts w:hint="eastAsia" w:ascii="宋体" w:hAnsi="宋体" w:eastAsia="宋体" w:cstheme="minorBidi"/>
          <w:i w:val="0"/>
          <w:iCs w:val="0"/>
          <w:caps w:val="0"/>
          <w:spacing w:val="0"/>
          <w:sz w:val="24"/>
          <w:szCs w:val="24"/>
          <w:highlight w:val="none"/>
          <w:shd w:val="clear" w:color="auto"/>
          <w:lang w:val="en-US" w:eastAsia="zh-CN"/>
        </w:rPr>
        <w:t xml:space="preserve">中</w:t>
      </w:r>
      <w:r>
        <w:rPr>
          <w:rFonts w:hint="eastAsia" w:ascii="宋体" w:hAnsi="宋体" w:eastAsiaTheme="minorEastAsia" w:cstheme="minorBidi"/>
          <w:i w:val="0"/>
          <w:iCs w:val="0"/>
          <w:caps w:val="0"/>
          <w:spacing w:val="0"/>
          <w:sz w:val="24"/>
          <w:szCs w:val="24"/>
          <w:highlight w:val="none"/>
          <w:shd w:val="clear" w:color="auto"/>
        </w:rPr>
        <w:t xml:space="preserve">标人须配合</w:t>
      </w:r>
      <w:r>
        <w:rPr>
          <w:rFonts w:hint="eastAsia" w:ascii="宋体" w:hAnsi="宋体" w:cstheme="minorBidi"/>
          <w:i w:val="0"/>
          <w:iCs w:val="0"/>
          <w:caps w:val="0"/>
          <w:spacing w:val="0"/>
          <w:sz w:val="24"/>
          <w:szCs w:val="24"/>
          <w:highlight w:val="none"/>
          <w:shd w:val="clear" w:color="auto"/>
          <w:lang w:val="en-US" w:eastAsia="zh-CN"/>
        </w:rPr>
        <w:t xml:space="preserve">采购人</w:t>
      </w:r>
      <w:r>
        <w:rPr>
          <w:rFonts w:hint="eastAsia" w:ascii="宋体" w:hAnsi="宋体" w:eastAsiaTheme="minorEastAsia" w:cstheme="minorBidi"/>
          <w:i w:val="0"/>
          <w:iCs w:val="0"/>
          <w:caps w:val="0"/>
          <w:spacing w:val="0"/>
          <w:sz w:val="24"/>
          <w:szCs w:val="24"/>
          <w:highlight w:val="none"/>
          <w:shd w:val="clear" w:color="auto"/>
        </w:rPr>
        <w:t xml:space="preserve">将油田迁移数据按一般、重要、核心三级进行分类分级，建立重要数据目录，对个人账户、缴存明细、贷款信息、身份及银行账户等敏感数据实施</w:t>
      </w:r>
      <w:r>
        <w:rPr>
          <w:rFonts w:hint="eastAsia" w:ascii="宋体" w:hAnsi="宋体" w:cstheme="minorBidi"/>
          <w:i w:val="0"/>
          <w:iCs w:val="0"/>
          <w:caps w:val="0"/>
          <w:spacing w:val="0"/>
          <w:sz w:val="24"/>
          <w:szCs w:val="24"/>
          <w:highlight w:val="none"/>
          <w:shd w:val="clear" w:color="auto"/>
          <w:lang w:val="en-US" w:eastAsia="zh-CN"/>
        </w:rPr>
        <w:t xml:space="preserve">重点保护</w:t>
      </w:r>
      <w:r>
        <w:rPr>
          <w:rFonts w:hint="eastAsia" w:ascii="宋体" w:hAnsi="宋体" w:eastAsiaTheme="minorEastAsia" w:cstheme="minorBidi"/>
          <w:i w:val="0"/>
          <w:iCs w:val="0"/>
          <w:caps w:val="0"/>
          <w:spacing w:val="0"/>
          <w:sz w:val="24"/>
          <w:szCs w:val="24"/>
          <w:highlight w:val="none"/>
          <w:shd w:val="clear" w:color="auto"/>
        </w:rPr>
        <w:t xml:space="preserve">。</w:t>
      </w:r>
      <w:r/>
    </w:p>
    <w:p>
      <w:pPr>
        <w:ind w:left="0" w:right="0" w:firstLine="480"/>
        <w:keepLines w:val="0"/>
        <w:keepNext w:val="0"/>
        <w:spacing w:before="240" w:beforeAutospacing="0" w:after="240" w:afterAutospacing="0" w:line="360" w:lineRule="auto"/>
        <w:shd w:val="clear" w:color="auto" w:fill="ffffff"/>
        <w:widowControl/>
        <w:rPr>
          <w:rFonts w:hint="eastAsia" w:ascii="宋体" w:hAnsi="宋体" w:eastAsiaTheme="minorEastAsia" w:cstheme="minorBidi"/>
          <w:i w:val="0"/>
          <w:iCs w:val="0"/>
          <w:caps w:val="0"/>
          <w:color w:val="0f1115"/>
          <w:spacing w:val="0"/>
          <w:sz w:val="24"/>
          <w:szCs w:val="24"/>
          <w:highlight w:val="none"/>
        </w:rPr>
        <w:outlineLvl w:val="3"/>
        <w:suppressLineNumbers w:val="0"/>
      </w:pPr>
      <w:r>
        <w:rPr>
          <w:rFonts w:hint="eastAsia" w:ascii="宋体" w:hAnsi="宋体" w:cstheme="minorBidi"/>
          <w:b w:val="0"/>
          <w:bCs w:val="0"/>
          <w:i w:val="0"/>
          <w:iCs w:val="0"/>
          <w:caps w:val="0"/>
          <w:spacing w:val="0"/>
          <w:sz w:val="24"/>
          <w:szCs w:val="24"/>
          <w:highlight w:val="none"/>
          <w:shd w:val="clear" w:color="auto"/>
          <w:lang w:val="en-US" w:eastAsia="zh-CN"/>
        </w:rPr>
        <w:t xml:space="preserve">2.3.7.2</w:t>
      </w:r>
      <w:r>
        <w:rPr>
          <w:rFonts w:hint="eastAsia" w:ascii="宋体" w:hAnsi="宋体" w:eastAsiaTheme="minorEastAsia" w:cstheme="minorBidi"/>
          <w:b w:val="0"/>
          <w:bCs w:val="0"/>
          <w:i w:val="0"/>
          <w:iCs w:val="0"/>
          <w:caps w:val="0"/>
          <w:color w:val="0f1115"/>
          <w:spacing w:val="0"/>
          <w:sz w:val="24"/>
          <w:szCs w:val="24"/>
          <w:highlight w:val="none"/>
          <w:shd w:val="clear" w:color="auto" w:fill="ffffff"/>
        </w:rPr>
        <w:t xml:space="preserve">敏感数据管控</w:t>
      </w:r>
      <w:r/>
    </w:p>
    <w:p>
      <w:pPr>
        <w:ind w:left="0" w:right="0" w:firstLine="480"/>
        <w:keepLines w:val="0"/>
        <w:keepNext w:val="0"/>
        <w:spacing w:before="0" w:beforeAutospacing="0" w:after="0" w:afterAutospacing="0" w:line="360" w:lineRule="auto"/>
        <w:shd w:val="clear" w:color="auto"/>
        <w:widowControl/>
        <w:rPr>
          <w:rFonts w:hint="eastAsia" w:ascii="宋体" w:hAnsi="宋体" w:eastAsiaTheme="minorEastAsia" w:cstheme="minorBidi"/>
          <w:i w:val="0"/>
          <w:iCs w:val="0"/>
          <w:caps w:val="0"/>
          <w:spacing w:val="0"/>
          <w:sz w:val="24"/>
          <w:szCs w:val="24"/>
          <w:highlight w:val="none"/>
        </w:rPr>
        <w:suppressLineNumbers w:val="0"/>
      </w:pPr>
      <w:r>
        <w:rPr>
          <w:rFonts w:hint="eastAsia" w:ascii="宋体" w:hAnsi="宋体" w:eastAsiaTheme="minorEastAsia" w:cstheme="minorBidi"/>
          <w:i w:val="0"/>
          <w:iCs w:val="0"/>
          <w:caps w:val="0"/>
          <w:spacing w:val="0"/>
          <w:sz w:val="24"/>
          <w:szCs w:val="24"/>
          <w:highlight w:val="none"/>
          <w:shd w:val="clear" w:color="auto"/>
        </w:rPr>
        <w:t xml:space="preserve">遵循权限最小化原则，实行基于业务驱动的精细化授权管理；传输存储环节全域嵌入国密算法，实现端到端加密；测试开发等非生产环境须对敏感字段进行不可逆脱敏处理；所有操作行为全量审计留痕，确保可追溯、可审计。</w:t>
      </w:r>
      <w:r/>
    </w:p>
    <w:p>
      <w:pPr>
        <w:ind w:firstLine="480"/>
        <w:spacing w:line="360" w:lineRule="auto"/>
        <w:rPr>
          <w:rFonts w:hint="default" w:ascii="宋体" w:hAnsi="宋体"/>
          <w:b/>
          <w:bCs/>
          <w:sz w:val="24"/>
          <w:szCs w:val="24"/>
          <w:highlight w:val="none"/>
          <w:lang w:val="en-US" w:eastAsia="zh-CN"/>
        </w:rPr>
        <w:outlineLvl w:val="1"/>
      </w:pPr>
      <w:r>
        <w:rPr>
          <w:rFonts w:hint="eastAsia" w:ascii="宋体" w:hAnsi="宋体"/>
          <w:b/>
          <w:bCs/>
          <w:sz w:val="24"/>
          <w:szCs w:val="24"/>
          <w:highlight w:val="none"/>
          <w:lang w:val="en-US" w:eastAsia="zh-CN"/>
        </w:rPr>
        <w:t xml:space="preserve">2.4项目实施计划及交付物</w:t>
      </w:r>
      <w:r/>
    </w:p>
    <w:p>
      <w:pPr>
        <w:ind w:firstLine="480"/>
        <w:spacing w:line="360" w:lineRule="auto"/>
        <w:rPr>
          <w:rFonts w:hint="eastAsia" w:ascii="宋体" w:hAnsi="宋体"/>
          <w:sz w:val="24"/>
          <w:szCs w:val="24"/>
          <w:highlight w:val="none"/>
          <w:lang w:val="en-US" w:eastAsia="zh-CN"/>
        </w:rPr>
        <w:outlineLvl w:val="2"/>
      </w:pPr>
      <w:r>
        <w:rPr>
          <w:rFonts w:hint="eastAsia" w:ascii="宋体" w:hAnsi="宋体"/>
          <w:sz w:val="24"/>
          <w:szCs w:val="24"/>
          <w:highlight w:val="none"/>
          <w:lang w:val="en-US" w:eastAsia="zh-CN"/>
        </w:rPr>
        <w:t xml:space="preserve">2.4.1项目实施工期</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1.实施进度要求：</w:t>
      </w:r>
      <w:r/>
    </w:p>
    <w:p>
      <w:pPr>
        <w:ind w:firstLine="480"/>
        <w:spacing w:line="360" w:lineRule="auto"/>
        <w:widowControl/>
        <w:rPr>
          <w:rFonts w:hint="eastAsia" w:ascii="宋体" w:hAnsi="宋体" w:eastAsiaTheme="minorEastAsia"/>
          <w:sz w:val="24"/>
          <w:szCs w:val="24"/>
          <w:highlight w:val="none"/>
        </w:rPr>
      </w:pPr>
      <w:r>
        <w:rPr>
          <w:rFonts w:hint="eastAsia" w:ascii="宋体" w:hAnsi="宋体" w:eastAsiaTheme="minorEastAsia"/>
          <w:sz w:val="24"/>
          <w:szCs w:val="24"/>
          <w:highlight w:val="none"/>
        </w:rPr>
        <w:t xml:space="preserve">本项目计划总实施周期为8个月。此周期划分为两个主要阶段：核心实施与部署阶段（5个月）和试运行与验收阶段（3个月）。整体安排遵循“前期准备充分、中期执行精准、后期验证严谨”的原则，确保项目在预定工期内高质量完成。</w:t>
      </w:r>
      <w:r/>
    </w:p>
    <w:p>
      <w:pPr>
        <w:ind w:firstLine="480"/>
        <w:spacing w:line="360" w:lineRule="auto"/>
        <w:widowControl/>
        <w:rPr>
          <w:rFonts w:hint="eastAsia" w:ascii="宋体" w:hAnsi="宋体" w:eastAsiaTheme="minorEastAsia"/>
          <w:sz w:val="24"/>
          <w:szCs w:val="24"/>
          <w:highlight w:val="none"/>
        </w:rPr>
      </w:pPr>
      <w:r>
        <w:rPr>
          <w:rFonts w:hint="eastAsia" w:ascii="宋体" w:hAnsi="宋体" w:eastAsiaTheme="minorEastAsia"/>
          <w:sz w:val="24"/>
          <w:szCs w:val="24"/>
          <w:highlight w:val="none"/>
        </w:rPr>
        <w:t xml:space="preserve">总体进度安排与里程碑如下：</w:t>
      </w:r>
      <w:r/>
    </w:p>
    <w:p>
      <w:pPr>
        <w:ind w:firstLine="480"/>
        <w:spacing w:line="360" w:lineRule="auto"/>
        <w:widowControl/>
        <w:rPr>
          <w:rFonts w:hint="eastAsia" w:ascii="宋体" w:hAnsi="宋体" w:eastAsiaTheme="minorEastAsia"/>
          <w:b w:val="0"/>
          <w:bCs w:val="0"/>
          <w:sz w:val="24"/>
          <w:szCs w:val="24"/>
          <w:highlight w:val="none"/>
        </w:rPr>
      </w:pPr>
      <w:r>
        <w:rPr>
          <w:rFonts w:hint="eastAsia" w:ascii="宋体" w:hAnsi="宋体" w:eastAsiaTheme="minorEastAsia"/>
          <w:b w:val="0"/>
          <w:bCs w:val="0"/>
          <w:sz w:val="24"/>
          <w:szCs w:val="24"/>
          <w:highlight w:val="none"/>
        </w:rPr>
        <w:t xml:space="preserve">第一阶段：项目准备与方案设计（第1至第2个月）</w:t>
      </w:r>
      <w:r/>
    </w:p>
    <w:p>
      <w:pPr>
        <w:ind w:firstLine="480"/>
        <w:spacing w:line="360" w:lineRule="auto"/>
        <w:widowControl/>
        <w:rPr>
          <w:rFonts w:hint="eastAsia" w:ascii="宋体" w:hAnsi="宋体" w:eastAsiaTheme="minorEastAsia"/>
          <w:sz w:val="24"/>
          <w:szCs w:val="24"/>
          <w:highlight w:val="none"/>
        </w:rPr>
      </w:pPr>
      <w:r>
        <w:rPr>
          <w:rFonts w:hint="eastAsia" w:ascii="宋体" w:hAnsi="宋体" w:eastAsiaTheme="minorEastAsia"/>
          <w:sz w:val="24"/>
          <w:szCs w:val="24"/>
          <w:highlight w:val="none"/>
        </w:rPr>
        <w:t xml:space="preserve">主要工作：完成项目团队的组建与启动；进行详细的业务需求调研与数据标准对接；完成旧系统数据结构的深度分析；编制并评审通过《详细数据迁移方案》与《系统适应性改造方案》。</w:t>
      </w:r>
      <w:r/>
    </w:p>
    <w:p>
      <w:pPr>
        <w:ind w:firstLine="480"/>
        <w:spacing w:line="360" w:lineRule="auto"/>
        <w:widowControl/>
        <w:rPr>
          <w:rFonts w:hint="eastAsia" w:ascii="宋体" w:hAnsi="宋体" w:eastAsiaTheme="minorEastAsia"/>
          <w:sz w:val="24"/>
          <w:szCs w:val="24"/>
          <w:highlight w:val="none"/>
        </w:rPr>
      </w:pPr>
      <w:r>
        <w:rPr>
          <w:rFonts w:hint="eastAsia" w:ascii="宋体" w:hAnsi="宋体" w:eastAsiaTheme="minorEastAsia"/>
          <w:sz w:val="24"/>
          <w:szCs w:val="24"/>
          <w:highlight w:val="none"/>
        </w:rPr>
        <w:t xml:space="preserve">里程碑：方案设计评审通过。此阶段成果是后续所有开发与测试活动的基准。</w:t>
      </w:r>
      <w:r/>
    </w:p>
    <w:p>
      <w:pPr>
        <w:ind w:firstLine="480"/>
        <w:spacing w:line="360" w:lineRule="auto"/>
        <w:widowControl/>
        <w:rPr>
          <w:rFonts w:hint="eastAsia" w:ascii="宋体" w:hAnsi="宋体" w:eastAsiaTheme="minorEastAsia"/>
          <w:b w:val="0"/>
          <w:bCs w:val="0"/>
          <w:sz w:val="24"/>
          <w:szCs w:val="24"/>
          <w:highlight w:val="none"/>
        </w:rPr>
      </w:pPr>
      <w:r>
        <w:rPr>
          <w:rFonts w:hint="eastAsia" w:ascii="宋体" w:hAnsi="宋体" w:eastAsiaTheme="minorEastAsia"/>
          <w:b w:val="0"/>
          <w:bCs w:val="0"/>
          <w:sz w:val="24"/>
          <w:szCs w:val="24"/>
          <w:highlight w:val="none"/>
        </w:rPr>
        <w:t xml:space="preserve">第二阶段：开发、测试与部署（第3至第5个月）</w:t>
      </w:r>
      <w:r/>
    </w:p>
    <w:p>
      <w:pPr>
        <w:ind w:firstLine="480"/>
        <w:spacing w:line="360" w:lineRule="auto"/>
        <w:widowControl/>
        <w:rPr>
          <w:rFonts w:hint="eastAsia" w:ascii="宋体" w:hAnsi="宋体" w:eastAsiaTheme="minorEastAsia"/>
          <w:sz w:val="24"/>
          <w:szCs w:val="24"/>
          <w:highlight w:val="none"/>
        </w:rPr>
      </w:pPr>
      <w:r>
        <w:rPr>
          <w:rFonts w:hint="eastAsia" w:ascii="宋体" w:hAnsi="宋体" w:eastAsiaTheme="minorEastAsia"/>
          <w:sz w:val="24"/>
          <w:szCs w:val="24"/>
          <w:highlight w:val="none"/>
        </w:rPr>
        <w:t xml:space="preserve">主要工作：完成数据迁移</w:t>
      </w:r>
      <w:r>
        <w:rPr>
          <w:rFonts w:hint="eastAsia" w:ascii="宋体" w:hAnsi="宋体"/>
          <w:sz w:val="24"/>
          <w:szCs w:val="24"/>
          <w:highlight w:val="none"/>
          <w:lang w:eastAsia="zh-CN"/>
        </w:rPr>
        <w:t xml:space="preserve">程序</w:t>
      </w:r>
      <w:r>
        <w:rPr>
          <w:rFonts w:hint="eastAsia" w:ascii="宋体" w:hAnsi="宋体" w:eastAsiaTheme="minorEastAsia"/>
          <w:sz w:val="24"/>
          <w:szCs w:val="24"/>
          <w:highlight w:val="none"/>
        </w:rPr>
        <w:t xml:space="preserve">的开发；完成对现有系统的必要适应性改造；搭建测试环境；执行多轮数据迁移测试与功能验证测试；完成用户操作手册编写与核心用户培训。</w:t>
      </w:r>
      <w:r/>
    </w:p>
    <w:p>
      <w:pPr>
        <w:ind w:firstLine="480"/>
        <w:spacing w:line="360" w:lineRule="auto"/>
        <w:widowControl/>
        <w:rPr>
          <w:rFonts w:hint="eastAsia" w:ascii="宋体" w:hAnsi="宋体" w:eastAsiaTheme="minorEastAsia"/>
          <w:sz w:val="24"/>
          <w:szCs w:val="24"/>
          <w:highlight w:val="none"/>
        </w:rPr>
      </w:pPr>
      <w:r>
        <w:rPr>
          <w:rFonts w:hint="eastAsia" w:ascii="宋体" w:hAnsi="宋体" w:eastAsiaTheme="minorEastAsia"/>
          <w:sz w:val="24"/>
          <w:szCs w:val="24"/>
          <w:highlight w:val="none"/>
        </w:rPr>
        <w:t xml:space="preserve">里程碑：系统部署上线与数据正式迁移完成。此标志着</w:t>
      </w:r>
      <w:r>
        <w:rPr>
          <w:rFonts w:hint="eastAsia" w:ascii="宋体" w:hAnsi="宋体"/>
          <w:sz w:val="24"/>
          <w:szCs w:val="24"/>
          <w:highlight w:val="none"/>
          <w:lang w:val="en-US" w:eastAsia="zh-CN"/>
        </w:rPr>
        <w:t xml:space="preserve">市</w:t>
      </w:r>
      <w:r>
        <w:rPr>
          <w:rFonts w:hint="eastAsia" w:ascii="宋体" w:hAnsi="宋体" w:eastAsiaTheme="minorEastAsia"/>
          <w:sz w:val="24"/>
          <w:szCs w:val="24"/>
          <w:highlight w:val="none"/>
        </w:rPr>
        <w:t xml:space="preserve">中心</w:t>
      </w:r>
      <w:r>
        <w:rPr>
          <w:rFonts w:hint="eastAsia" w:ascii="宋体" w:hAnsi="宋体"/>
          <w:sz w:val="24"/>
          <w:szCs w:val="24"/>
          <w:highlight w:val="none"/>
          <w:lang w:val="en-US" w:eastAsia="zh-CN"/>
        </w:rPr>
        <w:t xml:space="preserve">业务</w:t>
      </w:r>
      <w:r>
        <w:rPr>
          <w:rFonts w:hint="eastAsia" w:ascii="宋体" w:hAnsi="宋体" w:eastAsiaTheme="minorEastAsia"/>
          <w:sz w:val="24"/>
          <w:szCs w:val="24"/>
          <w:highlight w:val="none"/>
        </w:rPr>
        <w:t xml:space="preserve">系统已正式接管原油田中心所有公积金业务。</w:t>
      </w:r>
      <w:r/>
    </w:p>
    <w:p>
      <w:pPr>
        <w:ind w:firstLine="480"/>
        <w:spacing w:line="360" w:lineRule="auto"/>
        <w:widowControl/>
        <w:rPr>
          <w:rFonts w:hint="eastAsia" w:ascii="宋体" w:hAnsi="宋体" w:eastAsiaTheme="minorEastAsia"/>
          <w:b w:val="0"/>
          <w:bCs w:val="0"/>
          <w:sz w:val="24"/>
          <w:szCs w:val="24"/>
          <w:highlight w:val="none"/>
        </w:rPr>
      </w:pPr>
      <w:r>
        <w:rPr>
          <w:rFonts w:hint="eastAsia" w:ascii="宋体" w:hAnsi="宋体" w:eastAsiaTheme="minorEastAsia"/>
          <w:b w:val="0"/>
          <w:bCs w:val="0"/>
          <w:sz w:val="24"/>
          <w:szCs w:val="24"/>
          <w:highlight w:val="none"/>
        </w:rPr>
        <w:t xml:space="preserve">第三阶段：系统试运行（第6至第8个月）</w:t>
      </w:r>
      <w:r/>
    </w:p>
    <w:p>
      <w:pPr>
        <w:ind w:firstLine="480"/>
        <w:spacing w:line="360" w:lineRule="auto"/>
        <w:widowControl/>
        <w:rPr>
          <w:rFonts w:hint="eastAsia" w:ascii="宋体" w:hAnsi="宋体" w:eastAsiaTheme="minorEastAsia"/>
          <w:sz w:val="24"/>
          <w:szCs w:val="24"/>
          <w:highlight w:val="none"/>
        </w:rPr>
      </w:pPr>
      <w:r>
        <w:rPr>
          <w:rFonts w:hint="eastAsia" w:ascii="宋体" w:hAnsi="宋体" w:eastAsiaTheme="minorEastAsia"/>
          <w:sz w:val="24"/>
          <w:szCs w:val="24"/>
          <w:highlight w:val="none"/>
        </w:rPr>
        <w:t xml:space="preserve">主要工作：系统进入为期3个月的试运行阶段。在此期间，新旧系统（指已迁移数据的</w:t>
      </w:r>
      <w:r>
        <w:rPr>
          <w:rFonts w:hint="eastAsia" w:ascii="宋体" w:hAnsi="宋体"/>
          <w:sz w:val="24"/>
          <w:szCs w:val="24"/>
          <w:highlight w:val="none"/>
          <w:lang w:val="en-US" w:eastAsia="zh-CN"/>
        </w:rPr>
        <w:t xml:space="preserve">市</w:t>
      </w:r>
      <w:r>
        <w:rPr>
          <w:rFonts w:hint="eastAsia" w:ascii="宋体" w:hAnsi="宋体" w:eastAsiaTheme="minorEastAsia"/>
          <w:sz w:val="24"/>
          <w:szCs w:val="24"/>
          <w:highlight w:val="none"/>
        </w:rPr>
        <w:t xml:space="preserve">中心</w:t>
      </w:r>
      <w:r>
        <w:rPr>
          <w:rFonts w:hint="eastAsia" w:ascii="宋体" w:hAnsi="宋体"/>
          <w:sz w:val="24"/>
          <w:szCs w:val="24"/>
          <w:highlight w:val="none"/>
          <w:lang w:val="en-US" w:eastAsia="zh-CN"/>
        </w:rPr>
        <w:t xml:space="preserve">业务</w:t>
      </w:r>
      <w:r>
        <w:rPr>
          <w:rFonts w:hint="eastAsia" w:ascii="宋体" w:hAnsi="宋体" w:eastAsiaTheme="minorEastAsia"/>
          <w:sz w:val="24"/>
          <w:szCs w:val="24"/>
          <w:highlight w:val="none"/>
        </w:rPr>
        <w:t xml:space="preserve">系统与已停用的油田系统）并行比对核查，业务全面在新系统办理。同时，委托第三方测评机构完成网络安全等级保护测评、软件产品测评及密码应用复核。</w:t>
      </w:r>
      <w:r/>
    </w:p>
    <w:p>
      <w:pPr>
        <w:ind w:firstLine="480"/>
        <w:spacing w:line="360" w:lineRule="auto"/>
        <w:widowControl/>
        <w:rPr>
          <w:rFonts w:hint="eastAsia" w:ascii="宋体" w:hAnsi="宋体" w:eastAsiaTheme="minorEastAsia"/>
          <w:sz w:val="24"/>
          <w:szCs w:val="24"/>
          <w:highlight w:val="none"/>
        </w:rPr>
      </w:pPr>
      <w:r>
        <w:rPr>
          <w:rFonts w:hint="eastAsia" w:ascii="宋体" w:hAnsi="宋体" w:eastAsiaTheme="minorEastAsia"/>
          <w:sz w:val="24"/>
          <w:szCs w:val="24"/>
          <w:highlight w:val="none"/>
        </w:rPr>
        <w:t xml:space="preserve">里程碑：试运行期满，且第三方测评报告出具。此阶段成果是项目最终验收的依据。</w:t>
      </w:r>
      <w:r/>
    </w:p>
    <w:p>
      <w:pPr>
        <w:ind w:firstLine="480"/>
        <w:spacing w:line="360" w:lineRule="auto"/>
        <w:widowControl/>
        <w:rPr>
          <w:rFonts w:hint="eastAsia" w:ascii="宋体" w:hAnsi="宋体" w:eastAsiaTheme="minorEastAsia"/>
          <w:b w:val="0"/>
          <w:bCs w:val="0"/>
          <w:sz w:val="24"/>
          <w:szCs w:val="24"/>
          <w:highlight w:val="none"/>
        </w:rPr>
      </w:pPr>
      <w:r>
        <w:rPr>
          <w:rFonts w:hint="eastAsia" w:ascii="宋体" w:hAnsi="宋体" w:eastAsiaTheme="minorEastAsia"/>
          <w:b w:val="0"/>
          <w:bCs w:val="0"/>
          <w:sz w:val="24"/>
          <w:szCs w:val="24"/>
          <w:highlight w:val="none"/>
        </w:rPr>
        <w:t xml:space="preserve">第四阶段：项目最终验收（第8个月末）</w:t>
      </w:r>
      <w:r/>
    </w:p>
    <w:p>
      <w:pPr>
        <w:ind w:firstLine="480"/>
        <w:spacing w:line="360" w:lineRule="auto"/>
        <w:widowControl/>
        <w:rPr>
          <w:rFonts w:hint="eastAsia" w:ascii="宋体" w:hAnsi="宋体" w:eastAsiaTheme="minorEastAsia"/>
          <w:sz w:val="24"/>
          <w:szCs w:val="24"/>
          <w:highlight w:val="none"/>
        </w:rPr>
      </w:pPr>
      <w:r>
        <w:rPr>
          <w:rFonts w:hint="eastAsia" w:ascii="宋体" w:hAnsi="宋体" w:eastAsiaTheme="minorEastAsia"/>
          <w:sz w:val="24"/>
          <w:szCs w:val="24"/>
          <w:highlight w:val="none"/>
        </w:rPr>
        <w:t xml:space="preserve">主要工作：根据试运行情况、第三方测评报告和用户反馈，整理项目竣工文档，</w:t>
      </w:r>
      <w:r>
        <w:rPr>
          <w:rFonts w:hint="eastAsia" w:ascii="宋体" w:hAnsi="宋体"/>
          <w:sz w:val="24"/>
          <w:szCs w:val="24"/>
          <w:highlight w:val="none"/>
          <w:lang w:val="en-US" w:eastAsia="zh-CN"/>
        </w:rPr>
        <w:t xml:space="preserve">完成</w:t>
      </w:r>
      <w:r>
        <w:rPr>
          <w:rFonts w:hint="eastAsia" w:ascii="宋体" w:hAnsi="宋体" w:eastAsiaTheme="minorEastAsia"/>
          <w:sz w:val="24"/>
          <w:szCs w:val="24"/>
          <w:highlight w:val="none"/>
        </w:rPr>
        <w:t xml:space="preserve">最终验收。</w:t>
      </w:r>
      <w:r/>
    </w:p>
    <w:p>
      <w:pPr>
        <w:ind w:firstLine="480"/>
        <w:spacing w:line="360" w:lineRule="auto"/>
        <w:widowControl/>
        <w:rPr>
          <w:rFonts w:hint="eastAsia" w:ascii="宋体" w:hAnsi="宋体"/>
          <w:sz w:val="24"/>
          <w:szCs w:val="24"/>
          <w:highlight w:val="none"/>
          <w:lang w:val="en-US" w:eastAsia="zh-CN"/>
        </w:rPr>
      </w:pPr>
      <w:r>
        <w:rPr>
          <w:rFonts w:hint="eastAsia" w:ascii="宋体" w:hAnsi="宋体" w:eastAsiaTheme="minorEastAsia"/>
          <w:sz w:val="24"/>
          <w:szCs w:val="24"/>
          <w:highlight w:val="none"/>
        </w:rPr>
        <w:t xml:space="preserve">里程碑：项目通过最终验收。</w:t>
      </w:r>
      <w:r/>
    </w:p>
    <w:p>
      <w:pPr>
        <w:ind w:firstLine="480"/>
        <w:spacing w:line="360" w:lineRule="auto"/>
      </w:pPr>
      <w:r>
        <w:rPr>
          <w:rFonts w:hint="eastAsia" w:ascii="宋体" w:hAnsi="宋体"/>
          <w:sz w:val="24"/>
          <w:szCs w:val="24"/>
          <w:highlight w:val="none"/>
          <w:lang w:val="en-US" w:eastAsia="zh-CN"/>
        </w:rPr>
        <w:t xml:space="preserve">2.投标人应制定切实可行的项目实施工期和实施计划一览表，保障项目成果落地，对影响项目进度的各种因素进行分析，制定项目进度保障措施。</w:t>
      </w:r>
      <w:r/>
    </w:p>
    <w:p>
      <w:pPr>
        <w:ind w:firstLine="480"/>
        <w:jc w:val="left"/>
        <w:keepLines w:val="0"/>
        <w:keepNext w:val="0"/>
        <w:spacing w:line="360" w:lineRule="auto"/>
        <w:widowControl/>
        <w:rPr>
          <w:rFonts w:hint="eastAsia" w:ascii="宋体" w:hAnsi="宋体"/>
          <w:sz w:val="24"/>
          <w:highlight w:val="none"/>
        </w:rPr>
        <w:suppressLineNumbers w:val="0"/>
      </w:pPr>
      <w:r>
        <w:rPr>
          <w:rFonts w:hint="eastAsia" w:ascii="宋体" w:hAnsi="宋体" w:cstheme="minorBidi"/>
          <w:sz w:val="24"/>
          <w:szCs w:val="24"/>
          <w:highlight w:val="none"/>
          <w:lang w:val="en-US" w:eastAsia="zh-CN" w:bidi="ar"/>
        </w:rPr>
        <w:t xml:space="preserve">（1）</w:t>
      </w:r>
      <w:r>
        <w:rPr>
          <w:rFonts w:hint="eastAsia" w:ascii="宋体" w:hAnsi="宋体" w:eastAsiaTheme="minorEastAsia" w:cstheme="minorBidi"/>
          <w:sz w:val="24"/>
          <w:szCs w:val="24"/>
          <w:highlight w:val="none"/>
          <w:lang w:val="en-US" w:eastAsia="zh-CN" w:bidi="ar"/>
        </w:rPr>
        <w:t xml:space="preserve">细化进度管控体系。对项目全流程任务拆解分级，明确各阶段里程碑节点，落实专人分片负责，实时跟踪施工、开发及对接进度，及时发现进度偏差并快速纠偏。</w:t>
      </w:r>
      <w:r/>
    </w:p>
    <w:p>
      <w:pPr>
        <w:ind w:firstLine="480"/>
        <w:jc w:val="left"/>
        <w:keepLines w:val="0"/>
        <w:keepNext w:val="0"/>
        <w:spacing w:line="360" w:lineRule="auto"/>
        <w:widowControl/>
        <w:rPr>
          <w:rFonts w:hint="eastAsia" w:ascii="宋体" w:hAnsi="宋体"/>
          <w:sz w:val="24"/>
          <w:highlight w:val="none"/>
        </w:rPr>
        <w:suppressLineNumbers w:val="0"/>
      </w:pPr>
      <w:r>
        <w:rPr>
          <w:rFonts w:hint="eastAsia" w:ascii="宋体" w:hAnsi="宋体" w:cstheme="minorBidi"/>
          <w:sz w:val="24"/>
          <w:szCs w:val="24"/>
          <w:highlight w:val="none"/>
          <w:lang w:val="en-US" w:eastAsia="zh-CN" w:bidi="ar"/>
        </w:rPr>
        <w:t xml:space="preserve">（2）</w:t>
      </w:r>
      <w:r>
        <w:rPr>
          <w:rFonts w:hint="eastAsia" w:ascii="宋体" w:hAnsi="宋体" w:eastAsiaTheme="minorEastAsia" w:cstheme="minorBidi"/>
          <w:sz w:val="24"/>
          <w:szCs w:val="24"/>
          <w:highlight w:val="none"/>
          <w:lang w:val="en-US" w:eastAsia="zh-CN" w:bidi="ar"/>
        </w:rPr>
        <w:t xml:space="preserve">强化人员与资源保障。组建固定专项实施团队，配备后备技术人员，杜绝人员流动导致工期滞后；提前统筹软硬件部署</w:t>
      </w:r>
      <w:r>
        <w:rPr>
          <w:rFonts w:hint="eastAsia" w:ascii="宋体" w:hAnsi="宋体" w:cstheme="minorBidi"/>
          <w:sz w:val="24"/>
          <w:szCs w:val="24"/>
          <w:highlight w:val="none"/>
          <w:lang w:val="en-US" w:eastAsia="zh-CN" w:bidi="ar"/>
        </w:rPr>
        <w:t xml:space="preserve">等</w:t>
      </w:r>
      <w:r>
        <w:rPr>
          <w:rFonts w:hint="eastAsia" w:ascii="宋体" w:hAnsi="宋体" w:eastAsiaTheme="minorEastAsia" w:cstheme="minorBidi"/>
          <w:sz w:val="24"/>
          <w:szCs w:val="24"/>
          <w:highlight w:val="none"/>
          <w:lang w:val="en-US" w:eastAsia="zh-CN" w:bidi="ar"/>
        </w:rPr>
        <w:t xml:space="preserve">筹备工作，保障物资、设备按需到位。</w:t>
      </w:r>
      <w:r/>
    </w:p>
    <w:p>
      <w:pPr>
        <w:ind w:firstLine="480"/>
        <w:jc w:val="left"/>
        <w:spacing w:line="360" w:lineRule="auto"/>
        <w:widowControl/>
        <w:rPr>
          <w:rFonts w:hint="eastAsia" w:ascii="宋体" w:hAnsi="宋体"/>
          <w:sz w:val="24"/>
          <w:szCs w:val="24"/>
          <w:highlight w:val="none"/>
          <w:lang w:val="en-US" w:eastAsia="zh-CN"/>
        </w:rPr>
      </w:pPr>
      <w:r>
        <w:rPr>
          <w:rFonts w:hint="eastAsia" w:ascii="宋体" w:hAnsi="宋体" w:cstheme="minorBidi"/>
          <w:sz w:val="24"/>
          <w:szCs w:val="24"/>
          <w:highlight w:val="none"/>
          <w:lang w:val="en-US" w:eastAsia="zh-CN" w:bidi="ar"/>
        </w:rPr>
        <w:t xml:space="preserve">（3）</w:t>
      </w:r>
      <w:r>
        <w:rPr>
          <w:rFonts w:hint="eastAsia" w:ascii="宋体" w:hAnsi="宋体" w:eastAsiaTheme="minorEastAsia" w:cstheme="minorBidi"/>
          <w:sz w:val="24"/>
          <w:szCs w:val="24"/>
          <w:highlight w:val="none"/>
          <w:lang w:val="en-US" w:eastAsia="zh-CN" w:bidi="ar"/>
        </w:rPr>
        <w:t xml:space="preserve">严控风险与协同管理。加强各方常态化沟通，提前排查系统问题，全力保障项目按期落地交付。</w:t>
      </w:r>
      <w:r/>
    </w:p>
    <w:p>
      <w:pPr>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在项目实施的全过程中，中标人应按照每周和里程碑节点向采购人提交项目进展情况报告。采购人根据实施情况有权要求中标供应商对问题进行整改，中标人必须及时响应，排查解决问题。如整改不到位，采购人有权要求开发暂停或终止，由此造成的经济损失由中标人承担。</w:t>
      </w:r>
      <w:r/>
    </w:p>
    <w:p>
      <w:pPr>
        <w:ind w:left="0" w:right="0" w:firstLine="480"/>
        <w:keepLines w:val="0"/>
        <w:keepNext w:val="0"/>
        <w:spacing w:before="240" w:beforeAutospacing="0" w:after="240" w:afterAutospacing="0" w:line="360" w:lineRule="auto"/>
        <w:shd w:val="clear" w:color="auto" w:fill="ffffff"/>
        <w:widowControl/>
        <w:rPr>
          <w:rFonts w:hint="eastAsia" w:ascii="宋体" w:hAnsi="宋体" w:eastAsiaTheme="minorEastAsia" w:cstheme="minorBidi"/>
          <w:i w:val="0"/>
          <w:iCs w:val="0"/>
          <w:caps w:val="0"/>
          <w:color w:val="auto"/>
          <w:spacing w:val="0"/>
          <w:sz w:val="24"/>
          <w:szCs w:val="24"/>
          <w:highlight w:val="none"/>
        </w:rPr>
        <w:outlineLvl w:val="2"/>
        <w:suppressLineNumbers w:val="0"/>
      </w:pPr>
      <w:r>
        <w:rPr>
          <w:rFonts w:hint="eastAsia" w:ascii="宋体" w:hAnsi="宋体" w:cstheme="minorBidi"/>
          <w:b w:val="0"/>
          <w:bCs w:val="0"/>
          <w:i w:val="0"/>
          <w:iCs w:val="0"/>
          <w:caps w:val="0"/>
          <w:color w:val="auto"/>
          <w:spacing w:val="0"/>
          <w:sz w:val="24"/>
          <w:szCs w:val="24"/>
          <w:highlight w:val="none"/>
          <w:shd w:val="clear" w:color="auto" w:fill="ffffff"/>
          <w:lang w:val="en-US" w:eastAsia="zh-CN"/>
        </w:rPr>
        <w:t xml:space="preserve">2</w:t>
      </w:r>
      <w:r>
        <w:rPr>
          <w:rFonts w:hint="eastAsia" w:ascii="宋体" w:hAnsi="宋体" w:eastAsiaTheme="minorEastAsia" w:cstheme="minorBidi"/>
          <w:b w:val="0"/>
          <w:bCs w:val="0"/>
          <w:i w:val="0"/>
          <w:iCs w:val="0"/>
          <w:caps w:val="0"/>
          <w:color w:val="auto"/>
          <w:spacing w:val="0"/>
          <w:sz w:val="24"/>
          <w:szCs w:val="24"/>
          <w:highlight w:val="none"/>
          <w:shd w:val="clear" w:color="auto" w:fill="ffffff"/>
        </w:rPr>
        <w:t xml:space="preserve">.</w:t>
      </w:r>
      <w:r>
        <w:rPr>
          <w:rFonts w:hint="eastAsia" w:ascii="宋体" w:hAnsi="宋体" w:cstheme="minorBidi"/>
          <w:b w:val="0"/>
          <w:bCs w:val="0"/>
          <w:i w:val="0"/>
          <w:iCs w:val="0"/>
          <w:caps w:val="0"/>
          <w:color w:val="auto"/>
          <w:spacing w:val="0"/>
          <w:sz w:val="24"/>
          <w:szCs w:val="24"/>
          <w:highlight w:val="none"/>
          <w:shd w:val="clear" w:color="auto" w:fill="ffffff"/>
          <w:lang w:val="en-US" w:eastAsia="zh-CN"/>
        </w:rPr>
        <w:t xml:space="preserve">4</w:t>
      </w:r>
      <w:r>
        <w:rPr>
          <w:rFonts w:hint="eastAsia" w:ascii="宋体" w:hAnsi="宋体" w:eastAsiaTheme="minorEastAsia" w:cstheme="minorBidi"/>
          <w:b w:val="0"/>
          <w:bCs w:val="0"/>
          <w:i w:val="0"/>
          <w:iCs w:val="0"/>
          <w:caps w:val="0"/>
          <w:color w:val="auto"/>
          <w:spacing w:val="0"/>
          <w:sz w:val="24"/>
          <w:szCs w:val="24"/>
          <w:highlight w:val="none"/>
          <w:shd w:val="clear" w:color="auto" w:fill="ffffff"/>
        </w:rPr>
        <w:t xml:space="preserve">.</w:t>
      </w:r>
      <w:r>
        <w:rPr>
          <w:rFonts w:hint="eastAsia" w:ascii="宋体" w:hAnsi="宋体" w:eastAsia="宋体" w:cstheme="minorBidi"/>
          <w:b w:val="0"/>
          <w:bCs w:val="0"/>
          <w:i w:val="0"/>
          <w:iCs w:val="0"/>
          <w:caps w:val="0"/>
          <w:color w:val="auto"/>
          <w:spacing w:val="0"/>
          <w:sz w:val="24"/>
          <w:szCs w:val="24"/>
          <w:highlight w:val="none"/>
          <w:shd w:val="clear" w:color="auto" w:fill="ffffff"/>
          <w:lang w:val="en-US" w:eastAsia="zh-CN"/>
        </w:rPr>
        <w:t xml:space="preserve">2</w:t>
      </w:r>
      <w:r>
        <w:rPr>
          <w:rFonts w:hint="eastAsia" w:ascii="宋体" w:hAnsi="宋体" w:eastAsiaTheme="minorEastAsia" w:cstheme="minorBidi"/>
          <w:b w:val="0"/>
          <w:bCs w:val="0"/>
          <w:i w:val="0"/>
          <w:iCs w:val="0"/>
          <w:caps w:val="0"/>
          <w:color w:val="auto"/>
          <w:spacing w:val="0"/>
          <w:sz w:val="24"/>
          <w:szCs w:val="24"/>
          <w:highlight w:val="none"/>
          <w:shd w:val="clear" w:color="auto" w:fill="ffffff"/>
        </w:rPr>
        <w:t xml:space="preserve">正式文件交付</w:t>
      </w:r>
      <w:r/>
    </w:p>
    <w:p>
      <w:pPr>
        <w:ind w:left="0" w:right="0" w:firstLine="480"/>
        <w:keepLines w:val="0"/>
        <w:keepNext w:val="0"/>
        <w:spacing w:before="0" w:beforeAutospacing="0" w:after="0" w:afterAutospacing="0" w:line="360" w:lineRule="auto"/>
        <w:shd w:val="clear" w:color="auto"/>
        <w:widowControl/>
        <w:rPr>
          <w:rFonts w:hint="eastAsia" w:ascii="宋体" w:hAnsi="宋体" w:eastAsiaTheme="minorEastAsia" w:cstheme="minorBidi"/>
          <w:i w:val="0"/>
          <w:iCs w:val="0"/>
          <w:caps w:val="0"/>
          <w:spacing w:val="0"/>
          <w:sz w:val="24"/>
          <w:szCs w:val="24"/>
          <w:highlight w:val="none"/>
        </w:rPr>
        <w:suppressLineNumbers w:val="0"/>
      </w:pPr>
      <w:r>
        <w:rPr>
          <w:rFonts w:hint="eastAsia" w:ascii="宋体" w:hAnsi="宋体" w:eastAsia="宋体" w:cstheme="minorBidi"/>
          <w:i w:val="0"/>
          <w:iCs w:val="0"/>
          <w:caps w:val="0"/>
          <w:spacing w:val="0"/>
          <w:sz w:val="24"/>
          <w:szCs w:val="24"/>
          <w:highlight w:val="none"/>
          <w:shd w:val="clear" w:color="auto"/>
          <w:lang w:val="en-US" w:eastAsia="zh-CN"/>
        </w:rPr>
        <w:t xml:space="preserve">中</w:t>
      </w:r>
      <w:r>
        <w:rPr>
          <w:rFonts w:hint="eastAsia" w:ascii="宋体" w:hAnsi="宋体" w:eastAsiaTheme="minorEastAsia" w:cstheme="minorBidi"/>
          <w:i w:val="0"/>
          <w:iCs w:val="0"/>
          <w:caps w:val="0"/>
          <w:spacing w:val="0"/>
          <w:sz w:val="24"/>
          <w:szCs w:val="24"/>
          <w:highlight w:val="none"/>
          <w:shd w:val="clear" w:color="auto"/>
        </w:rPr>
        <w:t xml:space="preserve">标人须在项目验收时向采购人提供以下正式文件（须符合国家及行业相关标准，提供电子文档，一式三份）：</w:t>
      </w:r>
      <w:r/>
    </w:p>
    <w:p>
      <w:pPr>
        <w:ind w:left="0" w:right="0" w:firstLine="480"/>
        <w:keepLines w:val="0"/>
        <w:keepNext w:val="0"/>
        <w:spacing w:before="0" w:beforeAutospacing="0" w:after="0" w:afterAutospacing="0" w:line="360" w:lineRule="auto"/>
        <w:shd w:val="clear" w:color="auto"/>
        <w:widowControl/>
        <w:rPr>
          <w:rFonts w:hint="eastAsia" w:ascii="宋体" w:hAnsi="宋体" w:eastAsiaTheme="minorEastAsia" w:cstheme="minorBidi"/>
          <w:i w:val="0"/>
          <w:iCs w:val="0"/>
          <w:caps w:val="0"/>
          <w:spacing w:val="0"/>
          <w:sz w:val="24"/>
          <w:szCs w:val="24"/>
          <w:highlight w:val="none"/>
        </w:rPr>
        <w:suppressLineNumbers w:val="0"/>
      </w:pPr>
      <w:r>
        <w:rPr>
          <w:rFonts w:hint="eastAsia" w:ascii="宋体" w:hAnsi="宋体" w:eastAsiaTheme="minorEastAsia" w:cstheme="minorBidi"/>
          <w:i w:val="0"/>
          <w:iCs w:val="0"/>
          <w:caps w:val="0"/>
          <w:spacing w:val="0"/>
          <w:sz w:val="24"/>
          <w:szCs w:val="24"/>
          <w:highlight w:val="none"/>
          <w:shd w:val="clear" w:color="auto"/>
        </w:rPr>
        <w:t xml:space="preserve">（1）</w:t>
      </w:r>
      <w:r>
        <w:rPr>
          <w:rFonts w:hint="eastAsia" w:ascii="宋体" w:hAnsi="宋体" w:eastAsiaTheme="minorEastAsia" w:cstheme="minorBidi"/>
          <w:b w:val="0"/>
          <w:bCs w:val="0"/>
          <w:i w:val="0"/>
          <w:iCs w:val="0"/>
          <w:caps w:val="0"/>
          <w:spacing w:val="0"/>
          <w:sz w:val="24"/>
          <w:szCs w:val="24"/>
          <w:highlight w:val="none"/>
          <w:shd w:val="clear" w:color="auto"/>
        </w:rPr>
        <w:t xml:space="preserve">设计文档</w:t>
      </w:r>
      <w:r>
        <w:rPr>
          <w:rFonts w:hint="eastAsia" w:ascii="宋体" w:hAnsi="宋体" w:eastAsiaTheme="minorEastAsia" w:cstheme="minorBidi"/>
          <w:i w:val="0"/>
          <w:iCs w:val="0"/>
          <w:caps w:val="0"/>
          <w:spacing w:val="0"/>
          <w:sz w:val="24"/>
          <w:szCs w:val="24"/>
          <w:highlight w:val="none"/>
          <w:shd w:val="clear" w:color="auto"/>
        </w:rPr>
        <w:t xml:space="preserve">：包括但不限于需求规格说明书、系统概要设计说明书、详细设计说明书等；</w:t>
      </w:r>
      <w:r/>
    </w:p>
    <w:p>
      <w:pPr>
        <w:ind w:left="0" w:right="0" w:firstLine="480"/>
        <w:keepLines w:val="0"/>
        <w:keepNext w:val="0"/>
        <w:spacing w:before="0" w:beforeAutospacing="0" w:after="0" w:afterAutospacing="0" w:line="360" w:lineRule="auto"/>
        <w:shd w:val="clear" w:color="auto"/>
        <w:widowControl/>
        <w:rPr>
          <w:rFonts w:hint="eastAsia" w:ascii="宋体" w:hAnsi="宋体" w:eastAsiaTheme="minorEastAsia" w:cstheme="minorBidi"/>
          <w:i w:val="0"/>
          <w:iCs w:val="0"/>
          <w:caps w:val="0"/>
          <w:spacing w:val="0"/>
          <w:sz w:val="24"/>
          <w:szCs w:val="24"/>
          <w:highlight w:val="none"/>
        </w:rPr>
        <w:suppressLineNumbers w:val="0"/>
      </w:pPr>
      <w:r>
        <w:rPr>
          <w:rFonts w:hint="eastAsia" w:ascii="宋体" w:hAnsi="宋体" w:eastAsiaTheme="minorEastAsia" w:cstheme="minorBidi"/>
          <w:i w:val="0"/>
          <w:iCs w:val="0"/>
          <w:caps w:val="0"/>
          <w:spacing w:val="0"/>
          <w:sz w:val="24"/>
          <w:szCs w:val="24"/>
          <w:highlight w:val="none"/>
          <w:shd w:val="clear" w:color="auto"/>
        </w:rPr>
        <w:t xml:space="preserve">（2）</w:t>
      </w:r>
      <w:r>
        <w:rPr>
          <w:rFonts w:hint="eastAsia" w:ascii="宋体" w:hAnsi="宋体" w:eastAsiaTheme="minorEastAsia" w:cstheme="minorBidi"/>
          <w:b w:val="0"/>
          <w:bCs w:val="0"/>
          <w:i w:val="0"/>
          <w:iCs w:val="0"/>
          <w:caps w:val="0"/>
          <w:spacing w:val="0"/>
          <w:sz w:val="24"/>
          <w:szCs w:val="24"/>
          <w:highlight w:val="none"/>
          <w:shd w:val="clear" w:color="auto"/>
        </w:rPr>
        <w:t xml:space="preserve">用户手册</w:t>
      </w:r>
      <w:r>
        <w:rPr>
          <w:rFonts w:hint="eastAsia" w:ascii="宋体" w:hAnsi="宋体" w:eastAsiaTheme="minorEastAsia" w:cstheme="minorBidi"/>
          <w:i w:val="0"/>
          <w:iCs w:val="0"/>
          <w:caps w:val="0"/>
          <w:spacing w:val="0"/>
          <w:sz w:val="24"/>
          <w:szCs w:val="24"/>
          <w:highlight w:val="none"/>
          <w:shd w:val="clear" w:color="auto"/>
        </w:rPr>
        <w:t xml:space="preserve">：包括操作使用手册、管理员维护手册等；</w:t>
      </w:r>
      <w:r/>
    </w:p>
    <w:p>
      <w:pPr>
        <w:ind w:left="0" w:right="0" w:firstLine="480"/>
        <w:keepLines w:val="0"/>
        <w:keepNext w:val="0"/>
        <w:spacing w:before="0" w:beforeAutospacing="0" w:after="0" w:afterAutospacing="0" w:line="360" w:lineRule="auto"/>
        <w:shd w:val="clear" w:color="auto"/>
        <w:widowControl/>
        <w:rPr>
          <w:rFonts w:hint="eastAsia" w:ascii="宋体" w:hAnsi="宋体" w:eastAsiaTheme="minorEastAsia" w:cstheme="minorBidi"/>
          <w:i w:val="0"/>
          <w:iCs w:val="0"/>
          <w:caps w:val="0"/>
          <w:spacing w:val="0"/>
          <w:sz w:val="24"/>
          <w:szCs w:val="24"/>
          <w:highlight w:val="none"/>
        </w:rPr>
        <w:suppressLineNumbers w:val="0"/>
      </w:pPr>
      <w:r>
        <w:rPr>
          <w:rFonts w:hint="eastAsia" w:ascii="宋体" w:hAnsi="宋体" w:eastAsiaTheme="minorEastAsia" w:cstheme="minorBidi"/>
          <w:i w:val="0"/>
          <w:iCs w:val="0"/>
          <w:caps w:val="0"/>
          <w:spacing w:val="0"/>
          <w:sz w:val="24"/>
          <w:szCs w:val="24"/>
          <w:highlight w:val="none"/>
          <w:shd w:val="clear" w:color="auto"/>
        </w:rPr>
        <w:t xml:space="preserve">（3）</w:t>
      </w:r>
      <w:r>
        <w:rPr>
          <w:rFonts w:hint="eastAsia" w:ascii="宋体" w:hAnsi="宋体" w:eastAsiaTheme="minorEastAsia" w:cstheme="minorBidi"/>
          <w:b w:val="0"/>
          <w:bCs w:val="0"/>
          <w:i w:val="0"/>
          <w:iCs w:val="0"/>
          <w:caps w:val="0"/>
          <w:spacing w:val="0"/>
          <w:sz w:val="24"/>
          <w:szCs w:val="24"/>
          <w:highlight w:val="none"/>
          <w:shd w:val="clear" w:color="auto"/>
        </w:rPr>
        <w:t xml:space="preserve">项目总结报告</w:t>
      </w:r>
      <w:r>
        <w:rPr>
          <w:rFonts w:hint="eastAsia" w:ascii="宋体" w:hAnsi="宋体" w:eastAsiaTheme="minorEastAsia" w:cstheme="minorBidi"/>
          <w:i w:val="0"/>
          <w:iCs w:val="0"/>
          <w:caps w:val="0"/>
          <w:spacing w:val="0"/>
          <w:sz w:val="24"/>
          <w:szCs w:val="24"/>
          <w:highlight w:val="none"/>
          <w:shd w:val="clear" w:color="auto"/>
        </w:rPr>
        <w:t xml:space="preserve">：包括项目实施总结、测试报告、验收报告等；</w:t>
      </w:r>
      <w:r/>
    </w:p>
    <w:p>
      <w:pPr>
        <w:ind w:firstLine="480"/>
        <w:spacing w:line="360" w:lineRule="auto"/>
        <w:widowControl/>
        <w:rPr>
          <w:rFonts w:hint="eastAsia" w:ascii="宋体" w:hAnsi="宋体"/>
          <w:sz w:val="24"/>
          <w:szCs w:val="24"/>
          <w:highlight w:val="none"/>
          <w:lang w:val="en-US" w:eastAsia="zh-CN"/>
        </w:rPr>
      </w:pPr>
      <w:r>
        <w:rPr>
          <w:rFonts w:hint="eastAsia" w:ascii="宋体" w:hAnsi="宋体" w:eastAsiaTheme="minorEastAsia" w:cstheme="minorBidi"/>
          <w:i w:val="0"/>
          <w:iCs w:val="0"/>
          <w:caps w:val="0"/>
          <w:spacing w:val="0"/>
          <w:sz w:val="24"/>
          <w:szCs w:val="24"/>
          <w:highlight w:val="none"/>
          <w:shd w:val="clear" w:color="auto"/>
        </w:rPr>
        <w:t xml:space="preserve">上述文档应以计算机光盘和纸质介质两种形式同时交付。</w:t>
      </w:r>
      <w:r/>
    </w:p>
    <w:p>
      <w:pPr>
        <w:ind w:firstLine="480"/>
        <w:spacing w:line="360" w:lineRule="auto"/>
        <w:rPr>
          <w:rFonts w:hint="eastAsia" w:ascii="宋体" w:hAnsi="宋体"/>
          <w:b/>
          <w:bCs/>
          <w:sz w:val="24"/>
          <w:highlight w:val="none"/>
          <w:lang w:val="en-US" w:eastAsia="zh-CN"/>
        </w:rPr>
        <w:outlineLvl w:val="1"/>
      </w:pPr>
      <w:r>
        <w:rPr>
          <w:rFonts w:hint="eastAsia" w:ascii="宋体" w:hAnsi="宋体"/>
          <w:b/>
          <w:bCs/>
          <w:sz w:val="24"/>
          <w:highlight w:val="none"/>
          <w:lang w:val="en-US" w:eastAsia="zh-CN"/>
        </w:rPr>
        <w:t xml:space="preserve">2.5项目组成员配备要求</w:t>
      </w:r>
      <w:r/>
    </w:p>
    <w:p>
      <w:pPr>
        <w:ind w:firstLine="480"/>
        <w:spacing w:line="360" w:lineRule="auto"/>
        <w:rPr>
          <w:rFonts w:hint="eastAsia" w:ascii="宋体" w:hAnsi="宋体"/>
          <w:color w:val="auto"/>
          <w:sz w:val="24"/>
          <w:highlight w:val="none"/>
          <w:lang w:val="en-US"/>
        </w:rPr>
      </w:pPr>
      <w:r>
        <w:rPr>
          <w:rFonts w:hint="eastAsia" w:ascii="宋体" w:hAnsi="宋体"/>
          <w:color w:val="auto"/>
          <w:sz w:val="24"/>
          <w:szCs w:val="24"/>
          <w:highlight w:val="none"/>
          <w:lang w:val="en-US" w:eastAsia="zh-CN"/>
        </w:rPr>
        <w:t xml:space="preserve">1.</w:t>
      </w:r>
      <w:r>
        <w:rPr>
          <w:rFonts w:hint="eastAsia" w:ascii="宋体" w:hAnsi="宋体"/>
          <w:color w:val="auto"/>
          <w:sz w:val="24"/>
          <w:highlight w:val="none"/>
          <w:lang w:val="en-US"/>
        </w:rPr>
        <w:t xml:space="preserve">本项目成立由采购人、</w:t>
      </w:r>
      <w:r>
        <w:rPr>
          <w:rFonts w:hint="eastAsia" w:ascii="宋体" w:hAnsi="宋体"/>
          <w:color w:val="auto"/>
          <w:sz w:val="24"/>
          <w:highlight w:val="none"/>
          <w:lang w:val="en-US" w:eastAsia="zh-CN"/>
        </w:rPr>
        <w:t xml:space="preserve">中</w:t>
      </w:r>
      <w:r>
        <w:rPr>
          <w:rFonts w:hint="eastAsia" w:ascii="宋体" w:hAnsi="宋体"/>
          <w:color w:val="auto"/>
          <w:sz w:val="24"/>
          <w:highlight w:val="none"/>
          <w:lang w:val="en-US"/>
        </w:rPr>
        <w:t xml:space="preserve">标人共同组成的项目管理</w:t>
      </w:r>
      <w:r>
        <w:rPr>
          <w:rFonts w:hint="eastAsia" w:ascii="宋体" w:hAnsi="宋体"/>
          <w:color w:val="auto"/>
          <w:sz w:val="24"/>
          <w:highlight w:val="none"/>
          <w:lang w:val="en-US" w:eastAsia="zh-CN"/>
        </w:rPr>
        <w:t xml:space="preserve">团队</w:t>
      </w:r>
      <w:r>
        <w:rPr>
          <w:rFonts w:hint="eastAsia" w:ascii="宋体" w:hAnsi="宋体"/>
          <w:color w:val="auto"/>
          <w:sz w:val="24"/>
          <w:highlight w:val="none"/>
          <w:lang w:val="en-US"/>
        </w:rPr>
        <w:t xml:space="preserve">，负责整个项目的实施工作。</w:t>
      </w:r>
      <w:r>
        <w:rPr>
          <w:rFonts w:hint="eastAsia" w:ascii="宋体" w:hAnsi="宋体"/>
          <w:color w:val="auto"/>
          <w:sz w:val="24"/>
          <w:highlight w:val="none"/>
          <w:lang w:val="en-US" w:eastAsia="zh-CN"/>
        </w:rPr>
        <w:t xml:space="preserve">中</w:t>
      </w:r>
      <w:r>
        <w:rPr>
          <w:rFonts w:hint="eastAsia" w:ascii="宋体" w:hAnsi="宋体"/>
          <w:color w:val="auto"/>
          <w:sz w:val="24"/>
          <w:highlight w:val="none"/>
          <w:lang w:val="en-US"/>
        </w:rPr>
        <w:t xml:space="preserve">标人的专职项目团队必须严格遵守国家的政策法规，执行项目管理机构的各项规章制度，服从管理和调度，认真履行工作职责，圆满完成工作任务。</w:t>
      </w:r>
      <w:r/>
    </w:p>
    <w:p>
      <w:pPr>
        <w:ind w:firstLine="480"/>
        <w:spacing w:line="360" w:lineRule="auto"/>
        <w:rPr>
          <w:rFonts w:hint="eastAsia" w:ascii="宋体" w:hAnsi="宋体"/>
          <w:color w:val="auto"/>
          <w:sz w:val="24"/>
          <w:highlight w:val="none"/>
          <w:lang w:val="en-US"/>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中</w:t>
      </w:r>
      <w:r>
        <w:rPr>
          <w:rFonts w:hint="eastAsia" w:ascii="宋体" w:hAnsi="宋体"/>
          <w:color w:val="auto"/>
          <w:sz w:val="24"/>
          <w:highlight w:val="none"/>
          <w:lang w:val="en-US"/>
        </w:rPr>
        <w:t xml:space="preserve">标人必须在项目建设中，选派工作责任心强、技术水平高、业务熟练、管理经验丰富的人员组成项目实施团队。团队人员必须配置科学合理、分工明确。</w:t>
      </w:r>
      <w:r>
        <w:rPr>
          <w:rFonts w:hint="eastAsia" w:ascii="宋体" w:hAnsi="宋体"/>
          <w:color w:val="auto"/>
          <w:sz w:val="24"/>
          <w:highlight w:val="none"/>
          <w:lang w:val="en-US" w:eastAsia="zh-CN"/>
        </w:rPr>
        <w:t xml:space="preserve">中</w:t>
      </w:r>
      <w:r>
        <w:rPr>
          <w:rFonts w:hint="eastAsia" w:ascii="宋体" w:hAnsi="宋体"/>
          <w:color w:val="auto"/>
          <w:sz w:val="24"/>
          <w:highlight w:val="none"/>
          <w:lang w:val="en-US"/>
        </w:rPr>
        <w:t xml:space="preserve">标人必须明确项目</w:t>
      </w:r>
      <w:r>
        <w:rPr>
          <w:rFonts w:hint="eastAsia" w:ascii="宋体" w:hAnsi="宋体"/>
          <w:color w:val="auto"/>
          <w:sz w:val="24"/>
          <w:highlight w:val="none"/>
          <w:lang w:val="en-US" w:eastAsia="zh-CN"/>
        </w:rPr>
        <w:t xml:space="preserve">负责人</w:t>
      </w:r>
      <w:r>
        <w:rPr>
          <w:rFonts w:hint="eastAsia" w:ascii="宋体" w:hAnsi="宋体"/>
          <w:color w:val="auto"/>
          <w:sz w:val="24"/>
          <w:highlight w:val="none"/>
          <w:lang w:val="en-US"/>
        </w:rPr>
        <w:t xml:space="preserve">和技术负责人在本项目中的岗位职责、任职资格及管理权限，并明确项目</w:t>
      </w:r>
      <w:r>
        <w:rPr>
          <w:rFonts w:hint="eastAsia" w:ascii="宋体" w:hAnsi="宋体"/>
          <w:color w:val="auto"/>
          <w:sz w:val="24"/>
          <w:highlight w:val="none"/>
          <w:lang w:val="en-US" w:eastAsia="zh-CN"/>
        </w:rPr>
        <w:t xml:space="preserve">负责人</w:t>
      </w:r>
      <w:r>
        <w:rPr>
          <w:rFonts w:hint="eastAsia" w:ascii="宋体" w:hAnsi="宋体"/>
          <w:color w:val="auto"/>
          <w:sz w:val="24"/>
          <w:highlight w:val="none"/>
          <w:lang w:val="en-US"/>
        </w:rPr>
        <w:t xml:space="preserve">和技术负责人调动相关资源的权力，以确保项目顺利实施。</w:t>
      </w:r>
      <w:r/>
    </w:p>
    <w:p>
      <w:pPr>
        <w:ind w:firstLine="480"/>
        <w:spacing w:line="360" w:lineRule="auto"/>
        <w:rPr>
          <w:rFonts w:hint="eastAsia" w:ascii="宋体" w:hAnsi="宋体"/>
          <w:color w:val="auto"/>
          <w:sz w:val="24"/>
          <w:highlight w:val="none"/>
          <w:lang w:val="en-US"/>
        </w:rPr>
      </w:pPr>
      <w:r>
        <w:rPr>
          <w:rFonts w:hint="eastAsia" w:ascii="宋体" w:hAnsi="宋体"/>
          <w:color w:val="auto"/>
          <w:sz w:val="24"/>
          <w:highlight w:val="none"/>
          <w:lang w:val="en-US" w:eastAsia="zh-CN"/>
        </w:rPr>
        <w:t xml:space="preserve">3</w:t>
      </w:r>
      <w:r>
        <w:rPr>
          <w:rFonts w:hint="eastAsia" w:ascii="宋体" w:hAnsi="宋体"/>
          <w:color w:val="auto"/>
          <w:sz w:val="24"/>
          <w:highlight w:val="none"/>
          <w:lang w:val="en-US"/>
        </w:rPr>
        <w:t xml:space="preserve">.</w:t>
      </w:r>
      <w:r>
        <w:rPr>
          <w:rFonts w:hint="eastAsia" w:ascii="宋体" w:hAnsi="宋体"/>
          <w:color w:val="auto"/>
          <w:sz w:val="24"/>
          <w:highlight w:val="none"/>
          <w:lang w:val="en-US" w:eastAsia="zh-CN"/>
        </w:rPr>
        <w:t xml:space="preserve">中</w:t>
      </w:r>
      <w:r>
        <w:rPr>
          <w:rFonts w:hint="eastAsia" w:ascii="宋体" w:hAnsi="宋体"/>
          <w:color w:val="auto"/>
          <w:sz w:val="24"/>
          <w:highlight w:val="none"/>
          <w:lang w:val="en-US"/>
        </w:rPr>
        <w:t xml:space="preserve">标人选派的项目组成员应为专职，在项目实施期间不得兼任与本项目无关的其他工作。</w:t>
      </w:r>
      <w:r/>
    </w:p>
    <w:p>
      <w:pPr>
        <w:ind w:firstLine="480"/>
        <w:spacing w:line="360" w:lineRule="auto"/>
        <w:rPr>
          <w:rFonts w:hint="default"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lang w:val="en-US"/>
        </w:rPr>
        <w:t xml:space="preserve">.</w:t>
      </w:r>
      <w:r>
        <w:rPr>
          <w:rFonts w:hint="eastAsia" w:ascii="宋体" w:hAnsi="宋体"/>
          <w:color w:val="auto"/>
          <w:sz w:val="24"/>
          <w:highlight w:val="none"/>
          <w:lang w:val="en-US" w:eastAsia="zh-CN"/>
        </w:rPr>
        <w:t xml:space="preserve">中</w:t>
      </w:r>
      <w:r>
        <w:rPr>
          <w:rFonts w:hint="eastAsia" w:ascii="宋体" w:hAnsi="宋体"/>
          <w:color w:val="auto"/>
          <w:sz w:val="24"/>
          <w:highlight w:val="none"/>
          <w:lang w:val="en-US"/>
        </w:rPr>
        <w:t xml:space="preserve">标人应组建</w:t>
      </w:r>
      <w:r>
        <w:rPr>
          <w:rFonts w:hint="eastAsia" w:ascii="宋体" w:hAnsi="宋体"/>
          <w:color w:val="auto"/>
          <w:sz w:val="24"/>
          <w:highlight w:val="none"/>
          <w:lang w:val="en-US" w:eastAsia="zh-CN"/>
        </w:rPr>
        <w:t xml:space="preserve">至少</w:t>
      </w:r>
      <w:r>
        <w:rPr>
          <w:rFonts w:hint="eastAsia" w:ascii="宋体" w:hAnsi="宋体"/>
          <w:color w:val="auto"/>
          <w:sz w:val="24"/>
          <w:highlight w:val="none"/>
          <w:lang w:val="en-US"/>
        </w:rPr>
        <w:t xml:space="preserve">由</w:t>
      </w:r>
      <w:r>
        <w:rPr>
          <w:rFonts w:hint="eastAsia" w:ascii="宋体" w:hAnsi="宋体"/>
          <w:color w:val="auto"/>
          <w:sz w:val="24"/>
          <w:highlight w:val="none"/>
          <w:lang w:val="en-US" w:eastAsia="zh-CN"/>
        </w:rPr>
        <w:t xml:space="preserve">8</w:t>
      </w:r>
      <w:r>
        <w:rPr>
          <w:rFonts w:hint="eastAsia" w:ascii="宋体" w:hAnsi="宋体"/>
          <w:color w:val="auto"/>
          <w:sz w:val="24"/>
          <w:highlight w:val="none"/>
          <w:lang w:val="en-US"/>
        </w:rPr>
        <w:t xml:space="preserve">人组成的项目管理、</w:t>
      </w:r>
      <w:r>
        <w:rPr>
          <w:rFonts w:hint="eastAsia" w:ascii="宋体" w:hAnsi="宋体"/>
          <w:color w:val="auto"/>
          <w:sz w:val="24"/>
          <w:highlight w:val="none"/>
        </w:rPr>
        <w:t xml:space="preserve">开发</w:t>
      </w:r>
      <w:r>
        <w:rPr>
          <w:rFonts w:hint="eastAsia" w:ascii="宋体" w:hAnsi="宋体"/>
          <w:color w:val="auto"/>
          <w:sz w:val="24"/>
          <w:highlight w:val="none"/>
          <w:lang w:val="en-US"/>
        </w:rPr>
        <w:t xml:space="preserve">团队，具备多个大型信息化建设项目的管理经验，熟悉</w:t>
      </w:r>
      <w:r>
        <w:rPr>
          <w:rFonts w:hint="eastAsia" w:ascii="宋体" w:hAnsi="宋体"/>
          <w:color w:val="auto"/>
          <w:sz w:val="24"/>
          <w:highlight w:val="none"/>
          <w:lang w:val="en-US" w:eastAsia="zh-CN"/>
        </w:rPr>
        <w:t xml:space="preserve">公积金</w:t>
      </w:r>
      <w:r>
        <w:rPr>
          <w:rFonts w:hint="eastAsia" w:ascii="宋体" w:hAnsi="宋体"/>
          <w:color w:val="auto"/>
          <w:sz w:val="24"/>
          <w:highlight w:val="none"/>
          <w:lang w:val="en-US"/>
        </w:rPr>
        <w:t xml:space="preserve">行业情况。</w:t>
      </w:r>
      <w:r>
        <w:rPr>
          <w:rFonts w:hint="eastAsia" w:ascii="宋体" w:hAnsi="宋体"/>
          <w:color w:val="auto"/>
          <w:sz w:val="24"/>
          <w:highlight w:val="none"/>
        </w:rPr>
        <w:t xml:space="preserve">其中项目</w:t>
      </w:r>
      <w:r>
        <w:rPr>
          <w:rFonts w:hint="eastAsia" w:ascii="宋体" w:hAnsi="宋体"/>
          <w:color w:val="auto"/>
          <w:sz w:val="24"/>
          <w:highlight w:val="none"/>
          <w:lang w:val="en-US" w:eastAsia="zh-CN"/>
        </w:rPr>
        <w:t xml:space="preserve">负责人</w:t>
      </w:r>
      <w:r>
        <w:rPr>
          <w:rFonts w:hint="eastAsia" w:ascii="宋体" w:hAnsi="宋体"/>
          <w:color w:val="auto"/>
          <w:sz w:val="24"/>
          <w:highlight w:val="none"/>
        </w:rPr>
        <w:t xml:space="preserve">1人，需具备</w:t>
      </w:r>
      <w:r>
        <w:rPr>
          <w:rFonts w:hint="default" w:ascii="宋体" w:hAnsi="宋体" w:eastAsia="宋体" w:cs="宋体"/>
          <w:color w:val="auto"/>
          <w:sz w:val="24"/>
          <w:szCs w:val="24"/>
          <w:lang w:eastAsia="zh-CN"/>
        </w:rPr>
        <w:t xml:space="preserve">信息系统项目管理师（</w:t>
      </w:r>
      <w:r>
        <w:rPr>
          <w:rFonts w:hint="default" w:ascii="宋体" w:hAnsi="宋体" w:eastAsia="宋体" w:cs="宋体"/>
          <w:color w:val="auto"/>
          <w:sz w:val="24"/>
          <w:szCs w:val="24"/>
          <w:lang w:val="en-US" w:eastAsia="zh-CN"/>
        </w:rPr>
        <w:t xml:space="preserve">软考</w:t>
      </w:r>
      <w:r>
        <w:rPr>
          <w:rFonts w:hint="default" w:ascii="宋体" w:hAnsi="宋体" w:eastAsia="宋体" w:cs="宋体"/>
          <w:color w:val="auto"/>
          <w:sz w:val="24"/>
          <w:szCs w:val="24"/>
          <w:lang w:eastAsia="zh-CN"/>
        </w:rPr>
        <w:t xml:space="preserve">）</w:t>
      </w:r>
      <w:r>
        <w:rPr>
          <w:rFonts w:hint="eastAsia" w:ascii="宋体" w:hAnsi="宋体" w:cs="宋体"/>
          <w:color w:val="auto"/>
          <w:sz w:val="24"/>
          <w:szCs w:val="24"/>
          <w:lang w:eastAsia="zh-CN"/>
        </w:rPr>
        <w:t xml:space="preserve">、</w:t>
      </w:r>
      <w:r>
        <w:rPr>
          <w:rFonts w:hint="default" w:ascii="宋体" w:hAnsi="宋体" w:eastAsia="宋体" w:cs="宋体"/>
          <w:color w:val="auto"/>
          <w:sz w:val="24"/>
          <w:szCs w:val="24"/>
          <w:lang w:eastAsia="zh-CN"/>
        </w:rPr>
        <w:t xml:space="preserve">软件设计师（</w:t>
      </w:r>
      <w:r>
        <w:rPr>
          <w:rFonts w:hint="default" w:ascii="宋体" w:hAnsi="宋体" w:eastAsia="宋体" w:cs="宋体"/>
          <w:color w:val="auto"/>
          <w:sz w:val="24"/>
          <w:szCs w:val="24"/>
          <w:lang w:val="en-US" w:eastAsia="zh-CN"/>
        </w:rPr>
        <w:t xml:space="preserve">软考</w:t>
      </w:r>
      <w:r>
        <w:rPr>
          <w:rFonts w:hint="default" w:ascii="宋体" w:hAnsi="宋体" w:eastAsia="宋体" w:cs="宋体"/>
          <w:color w:val="auto"/>
          <w:sz w:val="24"/>
          <w:szCs w:val="24"/>
          <w:lang w:eastAsia="zh-CN"/>
        </w:rPr>
        <w:t xml:space="preserve">）</w:t>
      </w:r>
      <w:r>
        <w:rPr>
          <w:rFonts w:hint="eastAsia" w:ascii="宋体" w:hAnsi="宋体"/>
          <w:color w:val="auto"/>
          <w:sz w:val="24"/>
          <w:highlight w:val="none"/>
        </w:rPr>
        <w:t xml:space="preserve">，项目技术负责人1人，需具备</w:t>
      </w:r>
      <w:r>
        <w:rPr>
          <w:rFonts w:hint="default" w:ascii="宋体" w:hAnsi="宋体" w:eastAsia="宋体" w:cs="宋体"/>
          <w:color w:val="auto"/>
          <w:sz w:val="24"/>
          <w:szCs w:val="24"/>
          <w:lang w:eastAsia="zh-CN"/>
        </w:rPr>
        <w:t xml:space="preserve">信息系统项目管理师（</w:t>
      </w:r>
      <w:r>
        <w:rPr>
          <w:rFonts w:hint="default" w:ascii="宋体" w:hAnsi="宋体" w:eastAsia="宋体" w:cs="宋体"/>
          <w:color w:val="auto"/>
          <w:sz w:val="24"/>
          <w:szCs w:val="24"/>
          <w:lang w:val="en-US" w:eastAsia="zh-CN"/>
        </w:rPr>
        <w:t xml:space="preserve">软考</w:t>
      </w:r>
      <w:r>
        <w:rPr>
          <w:rFonts w:hint="default" w:ascii="宋体" w:hAnsi="宋体" w:eastAsia="宋体" w:cs="宋体"/>
          <w:color w:val="auto"/>
          <w:sz w:val="24"/>
          <w:szCs w:val="24"/>
          <w:lang w:eastAsia="zh-CN"/>
        </w:rPr>
        <w:t xml:space="preserve">）</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数据库系统工程师</w:t>
      </w:r>
      <w:r>
        <w:rPr>
          <w:rFonts w:hint="default" w:ascii="宋体" w:hAnsi="宋体" w:eastAsia="宋体" w:cs="宋体"/>
          <w:color w:val="auto"/>
          <w:sz w:val="24"/>
          <w:szCs w:val="24"/>
          <w:lang w:eastAsia="zh-CN"/>
        </w:rPr>
        <w:t xml:space="preserve">证书</w:t>
      </w:r>
      <w:r>
        <w:rPr>
          <w:rFonts w:hint="eastAsia" w:ascii="宋体" w:hAnsi="宋体"/>
          <w:color w:val="auto"/>
          <w:sz w:val="24"/>
          <w:highlight w:val="none"/>
        </w:rPr>
        <w:t xml:space="preserve">，项目开发人员不少于</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人，需要具有注册信息安全专业人员（CISP）</w:t>
      </w:r>
      <w:r>
        <w:rPr>
          <w:rFonts w:hint="eastAsia" w:ascii="宋体" w:hAnsi="宋体"/>
          <w:color w:val="auto"/>
          <w:sz w:val="24"/>
          <w:highlight w:val="none"/>
          <w:lang w:eastAsia="zh-CN"/>
        </w:rPr>
        <w:t xml:space="preserve">、</w:t>
      </w:r>
      <w:r>
        <w:rPr>
          <w:rFonts w:hint="default" w:ascii="宋体" w:hAnsi="宋体" w:eastAsia="宋体" w:cs="宋体"/>
          <w:color w:val="auto"/>
          <w:sz w:val="24"/>
          <w:szCs w:val="24"/>
          <w:lang w:eastAsia="zh-CN"/>
        </w:rPr>
        <w:t xml:space="preserve">软件设计师（</w:t>
      </w:r>
      <w:r>
        <w:rPr>
          <w:rFonts w:hint="default" w:ascii="宋体" w:hAnsi="宋体" w:eastAsia="宋体" w:cs="宋体"/>
          <w:color w:val="auto"/>
          <w:sz w:val="24"/>
          <w:szCs w:val="24"/>
          <w:lang w:val="en-US" w:eastAsia="zh-CN"/>
        </w:rPr>
        <w:t xml:space="preserve">软考</w:t>
      </w:r>
      <w:r>
        <w:rPr>
          <w:rFonts w:hint="default" w:ascii="宋体" w:hAnsi="宋体" w:eastAsia="宋体" w:cs="宋体"/>
          <w:color w:val="auto"/>
          <w:sz w:val="24"/>
          <w:szCs w:val="24"/>
          <w:lang w:eastAsia="zh-CN"/>
        </w:rPr>
        <w:t xml:space="preserve">）证书</w:t>
      </w:r>
      <w:r>
        <w:rPr>
          <w:rFonts w:hint="eastAsia" w:ascii="宋体" w:hAnsi="宋体" w:cs="宋体"/>
          <w:color w:val="auto"/>
          <w:sz w:val="24"/>
          <w:szCs w:val="24"/>
          <w:lang w:eastAsia="zh-CN"/>
        </w:rPr>
        <w:t xml:space="preserve">、</w:t>
      </w:r>
      <w:r>
        <w:rPr>
          <w:rFonts w:hint="default" w:ascii="宋体" w:hAnsi="宋体" w:eastAsia="宋体" w:cs="宋体"/>
          <w:color w:val="auto"/>
          <w:sz w:val="24"/>
          <w:szCs w:val="24"/>
          <w:lang w:eastAsia="zh-CN"/>
        </w:rPr>
        <w:t xml:space="preserve">软件</w:t>
      </w:r>
      <w:r>
        <w:rPr>
          <w:rFonts w:hint="default" w:ascii="宋体" w:hAnsi="宋体" w:eastAsia="宋体" w:cs="宋体"/>
          <w:color w:val="auto"/>
          <w:sz w:val="24"/>
          <w:szCs w:val="24"/>
          <w:lang w:val="en-US" w:eastAsia="zh-CN"/>
        </w:rPr>
        <w:t xml:space="preserve">评测师</w:t>
      </w:r>
      <w:r>
        <w:rPr>
          <w:rFonts w:hint="default" w:ascii="宋体" w:hAnsi="宋体" w:eastAsia="宋体" w:cs="宋体"/>
          <w:color w:val="auto"/>
          <w:sz w:val="24"/>
          <w:szCs w:val="24"/>
          <w:lang w:eastAsia="zh-CN"/>
        </w:rPr>
        <w:t xml:space="preserve">（</w:t>
      </w:r>
      <w:r>
        <w:rPr>
          <w:rFonts w:hint="default" w:ascii="宋体" w:hAnsi="宋体" w:eastAsia="宋体" w:cs="宋体"/>
          <w:color w:val="auto"/>
          <w:sz w:val="24"/>
          <w:szCs w:val="24"/>
          <w:lang w:val="en-US" w:eastAsia="zh-CN"/>
        </w:rPr>
        <w:t xml:space="preserve">软考</w:t>
      </w:r>
      <w:r>
        <w:rPr>
          <w:rFonts w:hint="default" w:ascii="宋体" w:hAnsi="宋体" w:eastAsia="宋体" w:cs="宋体"/>
          <w:color w:val="auto"/>
          <w:sz w:val="24"/>
          <w:szCs w:val="24"/>
          <w:lang w:eastAsia="zh-CN"/>
        </w:rPr>
        <w:t xml:space="preserve">）证书</w:t>
      </w:r>
      <w:r>
        <w:rPr>
          <w:rFonts w:hint="eastAsia" w:ascii="宋体" w:hAnsi="宋体" w:eastAsia="宋体" w:cs="宋体"/>
          <w:color w:val="auto"/>
          <w:sz w:val="24"/>
          <w:szCs w:val="24"/>
          <w:lang w:val="en-US" w:eastAsia="zh-CN"/>
        </w:rPr>
        <w:t xml:space="preserve">。</w:t>
      </w:r>
      <w:r/>
    </w:p>
    <w:p>
      <w:pPr>
        <w:ind w:firstLine="480"/>
        <w:spacing w:line="360" w:lineRule="auto"/>
        <w:rPr>
          <w:rFonts w:hint="eastAsia" w:ascii="宋体" w:hAnsi="宋体"/>
          <w:color w:val="auto"/>
          <w:sz w:val="24"/>
          <w:highlight w:val="none"/>
          <w:lang w:val="en-US"/>
        </w:rPr>
      </w:pPr>
      <w:r>
        <w:rPr>
          <w:rFonts w:hint="eastAsia" w:ascii="宋体" w:hAnsi="宋体"/>
          <w:color w:val="auto"/>
          <w:sz w:val="24"/>
          <w:highlight w:val="none"/>
          <w:lang w:val="en-US" w:eastAsia="zh-CN"/>
        </w:rPr>
        <w:t xml:space="preserve">5</w:t>
      </w:r>
      <w:r>
        <w:rPr>
          <w:rFonts w:hint="eastAsia" w:ascii="宋体" w:hAnsi="宋体"/>
          <w:color w:val="auto"/>
          <w:sz w:val="24"/>
          <w:highlight w:val="none"/>
          <w:lang w:val="en-US"/>
        </w:rPr>
        <w:t xml:space="preserve">.</w:t>
      </w:r>
      <w:r>
        <w:rPr>
          <w:rFonts w:hint="eastAsia" w:ascii="宋体" w:hAnsi="宋体"/>
          <w:color w:val="auto"/>
          <w:sz w:val="24"/>
          <w:highlight w:val="none"/>
          <w:lang w:val="en-US" w:eastAsia="zh-CN"/>
        </w:rPr>
        <w:t xml:space="preserve">中</w:t>
      </w:r>
      <w:r>
        <w:rPr>
          <w:rFonts w:hint="eastAsia" w:ascii="宋体" w:hAnsi="宋体"/>
          <w:color w:val="auto"/>
          <w:sz w:val="24"/>
          <w:highlight w:val="none"/>
          <w:lang w:val="en-US"/>
        </w:rPr>
        <w:t xml:space="preserve">标人的项目组成员如与投标文件中的人员不符，采购人有权要求</w:t>
      </w:r>
      <w:r>
        <w:rPr>
          <w:rFonts w:hint="eastAsia" w:ascii="宋体" w:hAnsi="宋体"/>
          <w:color w:val="auto"/>
          <w:sz w:val="24"/>
          <w:highlight w:val="none"/>
          <w:lang w:val="en-US" w:eastAsia="zh-CN"/>
        </w:rPr>
        <w:t xml:space="preserve">中</w:t>
      </w:r>
      <w:r>
        <w:rPr>
          <w:rFonts w:hint="eastAsia" w:ascii="宋体" w:hAnsi="宋体"/>
          <w:color w:val="auto"/>
          <w:sz w:val="24"/>
          <w:highlight w:val="none"/>
          <w:lang w:val="en-US"/>
        </w:rPr>
        <w:t xml:space="preserve">标人更换，</w:t>
      </w:r>
      <w:r>
        <w:rPr>
          <w:rFonts w:hint="eastAsia" w:ascii="宋体" w:hAnsi="宋体"/>
          <w:color w:val="auto"/>
          <w:sz w:val="24"/>
          <w:highlight w:val="none"/>
          <w:lang w:val="en-US" w:eastAsia="zh-CN"/>
        </w:rPr>
        <w:t xml:space="preserve">中</w:t>
      </w:r>
      <w:r>
        <w:rPr>
          <w:rFonts w:hint="eastAsia" w:ascii="宋体" w:hAnsi="宋体"/>
          <w:color w:val="auto"/>
          <w:sz w:val="24"/>
          <w:highlight w:val="none"/>
          <w:lang w:val="en-US"/>
        </w:rPr>
        <w:t xml:space="preserve">标人必须在一周之内调换符合采购人要求的项目组成员。</w:t>
      </w:r>
      <w:r>
        <w:rPr>
          <w:rFonts w:hint="eastAsia" w:ascii="宋体" w:hAnsi="宋体"/>
          <w:color w:val="auto"/>
          <w:sz w:val="24"/>
          <w:highlight w:val="none"/>
          <w:lang w:val="en-US" w:eastAsia="zh-CN"/>
        </w:rPr>
        <w:t xml:space="preserve">投</w:t>
      </w:r>
      <w:r>
        <w:rPr>
          <w:rFonts w:hint="eastAsia" w:ascii="宋体" w:hAnsi="宋体"/>
          <w:color w:val="auto"/>
          <w:sz w:val="24"/>
          <w:highlight w:val="none"/>
          <w:lang w:val="en-US"/>
        </w:rPr>
        <w:t xml:space="preserve">标人应提出具体管理措施，以确保该承诺得到落实。项目实施期间，</w:t>
      </w:r>
      <w:r>
        <w:rPr>
          <w:rFonts w:hint="eastAsia" w:ascii="宋体" w:hAnsi="宋体"/>
          <w:color w:val="auto"/>
          <w:sz w:val="24"/>
          <w:highlight w:val="none"/>
        </w:rPr>
        <w:t xml:space="preserve">同时</w:t>
      </w:r>
      <w:r>
        <w:rPr>
          <w:rFonts w:hint="eastAsia" w:ascii="宋体" w:hAnsi="宋体"/>
          <w:color w:val="auto"/>
          <w:sz w:val="24"/>
          <w:highlight w:val="none"/>
          <w:lang w:val="en-US"/>
        </w:rPr>
        <w:t xml:space="preserve">驻场开发人员不得少于</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en-US"/>
        </w:rPr>
        <w:t xml:space="preserve">人，</w:t>
      </w:r>
      <w:r>
        <w:rPr>
          <w:rFonts w:hint="eastAsia" w:ascii="宋体" w:hAnsi="宋体"/>
          <w:color w:val="auto"/>
          <w:sz w:val="24"/>
          <w:highlight w:val="none"/>
        </w:rPr>
        <w:t xml:space="preserve">项目技术负责人</w:t>
      </w:r>
      <w:r>
        <w:rPr>
          <w:rFonts w:hint="eastAsia" w:ascii="宋体" w:hAnsi="宋体"/>
          <w:color w:val="auto"/>
          <w:sz w:val="24"/>
          <w:highlight w:val="none"/>
          <w:lang w:val="en-US"/>
        </w:rPr>
        <w:t xml:space="preserve">在项目关键节点要到场。</w:t>
      </w:r>
      <w:r/>
    </w:p>
    <w:p>
      <w:pPr>
        <w:ind w:firstLine="480"/>
        <w:spacing w:line="360" w:lineRule="auto"/>
        <w:rPr>
          <w:rFonts w:hint="eastAsia" w:ascii="宋体" w:hAnsi="宋体"/>
          <w:color w:val="auto"/>
          <w:sz w:val="24"/>
          <w:highlight w:val="none"/>
          <w:lang w:val="en-US"/>
        </w:rPr>
      </w:pPr>
      <w:r>
        <w:rPr>
          <w:rFonts w:hint="eastAsia" w:ascii="宋体" w:hAnsi="宋体"/>
          <w:color w:val="auto"/>
          <w:sz w:val="24"/>
          <w:highlight w:val="none"/>
          <w:lang w:eastAsia="zh-CN"/>
        </w:rPr>
        <w:t xml:space="preserve">6</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中</w:t>
      </w:r>
      <w:r>
        <w:rPr>
          <w:rFonts w:hint="eastAsia" w:ascii="宋体" w:hAnsi="宋体"/>
          <w:color w:val="auto"/>
          <w:sz w:val="24"/>
          <w:highlight w:val="none"/>
          <w:lang w:val="en-US"/>
        </w:rPr>
        <w:t xml:space="preserve">标人应按要求提交项目组人员名单，经采购人确认，项目组成员要与所提供人员名单相符。</w:t>
      </w:r>
      <w:r>
        <w:rPr>
          <w:rFonts w:hint="eastAsia" w:ascii="宋体" w:hAnsi="宋体"/>
          <w:color w:val="auto"/>
          <w:sz w:val="24"/>
          <w:highlight w:val="none"/>
          <w:lang w:val="en-US" w:eastAsia="zh-CN"/>
        </w:rPr>
        <w:t xml:space="preserve">中</w:t>
      </w:r>
      <w:r>
        <w:rPr>
          <w:rFonts w:hint="eastAsia" w:ascii="宋体" w:hAnsi="宋体"/>
          <w:color w:val="auto"/>
          <w:sz w:val="24"/>
          <w:highlight w:val="none"/>
          <w:lang w:val="en-US"/>
        </w:rPr>
        <w:t xml:space="preserve">标人应保证项目组成员的稳定性，如特殊情况需要调整项目组成员的，应提前一个月书面通知采购人，并获得采购人的确认后才能安排调整。不经采购人许可随意变更，采购人有权追究</w:t>
      </w:r>
      <w:r>
        <w:rPr>
          <w:rFonts w:hint="eastAsia" w:ascii="宋体" w:hAnsi="宋体"/>
          <w:color w:val="auto"/>
          <w:sz w:val="24"/>
          <w:highlight w:val="none"/>
          <w:lang w:val="en-US" w:eastAsia="zh-CN"/>
        </w:rPr>
        <w:t xml:space="preserve">中</w:t>
      </w:r>
      <w:r>
        <w:rPr>
          <w:rFonts w:hint="eastAsia" w:ascii="宋体" w:hAnsi="宋体"/>
          <w:color w:val="auto"/>
          <w:sz w:val="24"/>
          <w:highlight w:val="none"/>
          <w:lang w:val="en-US"/>
        </w:rPr>
        <w:t xml:space="preserve">标人职责，并采取相应处罚措施。</w:t>
      </w:r>
      <w:r/>
    </w:p>
    <w:p>
      <w:pPr>
        <w:ind w:firstLine="480"/>
        <w:spacing w:line="360" w:lineRule="auto"/>
        <w:rPr>
          <w:rFonts w:hint="eastAsia" w:ascii="宋体" w:hAnsi="宋体"/>
          <w:b/>
          <w:bCs/>
          <w:sz w:val="24"/>
          <w:szCs w:val="24"/>
          <w:highlight w:val="none"/>
          <w:lang w:val="en-US" w:eastAsia="zh-CN"/>
        </w:rPr>
        <w:outlineLvl w:val="1"/>
      </w:pPr>
      <w:r>
        <w:rPr>
          <w:rFonts w:hint="eastAsia" w:ascii="宋体" w:hAnsi="宋体"/>
          <w:b/>
          <w:bCs/>
          <w:sz w:val="24"/>
          <w:szCs w:val="24"/>
          <w:highlight w:val="none"/>
          <w:lang w:val="en-US" w:eastAsia="zh-CN"/>
        </w:rPr>
        <w:t xml:space="preserve">2.6人员培训</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1.中</w:t>
      </w:r>
      <w:r>
        <w:rPr>
          <w:rFonts w:hint="eastAsia" w:ascii="宋体" w:hAnsi="宋体"/>
          <w:color w:val="auto"/>
          <w:sz w:val="24"/>
          <w:szCs w:val="24"/>
          <w:highlight w:val="none"/>
          <w:lang w:eastAsia="zh-CN"/>
        </w:rPr>
        <w:t xml:space="preserve">标人</w:t>
      </w:r>
      <w:r>
        <w:rPr>
          <w:rFonts w:hint="eastAsia" w:ascii="宋体" w:hAnsi="宋体"/>
          <w:color w:val="auto"/>
          <w:sz w:val="24"/>
          <w:szCs w:val="24"/>
          <w:highlight w:val="none"/>
        </w:rPr>
        <w:t xml:space="preserve">应对</w:t>
      </w: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rPr>
        <w:t xml:space="preserve">人委派的人员和系统操作人员进行技术培训，保证系统投入试运行后，系统各岗位操作人员能够胜任本岗位的运行、操作。</w:t>
      </w:r>
      <w:r/>
    </w:p>
    <w:p>
      <w:pPr>
        <w:ind w:firstLine="480"/>
        <w:spacing w:line="360" w:lineRule="auto"/>
        <w:rPr>
          <w:rFonts w:hint="eastAsia" w:ascii="宋体" w:hAnsi="宋体"/>
          <w:color w:val="auto"/>
          <w:sz w:val="24"/>
          <w:szCs w:val="24"/>
          <w:highlight w:val="none"/>
        </w:rPr>
      </w:pPr>
      <w:r>
        <w:rPr>
          <w:rFonts w:hint="eastAsia" w:ascii="宋体" w:hAnsi="宋体"/>
          <w:color w:val="auto"/>
          <w:sz w:val="24"/>
          <w:highlight w:val="none"/>
          <w:lang w:val="zh-CN"/>
        </w:rPr>
        <w:t xml:space="preserve">培训对象为</w:t>
      </w:r>
      <w:r>
        <w:rPr>
          <w:rFonts w:hint="eastAsia" w:ascii="宋体" w:hAnsi="宋体"/>
          <w:color w:val="auto"/>
          <w:sz w:val="24"/>
          <w:highlight w:val="none"/>
          <w:lang w:val="en-US" w:eastAsia="zh-CN"/>
        </w:rPr>
        <w:t xml:space="preserve">扬州市住房公积金业务系统</w:t>
      </w:r>
      <w:r>
        <w:rPr>
          <w:rFonts w:hint="eastAsia" w:ascii="宋体" w:hAnsi="宋体"/>
          <w:color w:val="auto"/>
          <w:sz w:val="24"/>
          <w:highlight w:val="none"/>
          <w:lang w:val="zh-CN"/>
        </w:rPr>
        <w:t xml:space="preserve">管理和使用人员，</w:t>
      </w:r>
      <w:r>
        <w:rPr>
          <w:rFonts w:hint="eastAsia" w:ascii="宋体" w:hAnsi="宋体"/>
          <w:color w:val="auto"/>
          <w:sz w:val="24"/>
          <w:highlight w:val="none"/>
          <w:lang w:val="en-US" w:eastAsia="zh-CN"/>
        </w:rPr>
        <w:t xml:space="preserve">包括中心现工作人员和油田分中心工作人员</w:t>
      </w:r>
      <w:r>
        <w:rPr>
          <w:rFonts w:hint="eastAsia" w:ascii="宋体" w:hAnsi="宋体"/>
          <w:color w:val="auto"/>
          <w:sz w:val="24"/>
          <w:highlight w:val="none"/>
          <w:lang w:val="zh-CN"/>
        </w:rPr>
        <w:t xml:space="preserve">。主要培训内容包括但不限于</w:t>
      </w:r>
      <w:r>
        <w:rPr>
          <w:rFonts w:hint="eastAsia" w:ascii="宋体" w:hAnsi="宋体"/>
          <w:color w:val="auto"/>
          <w:sz w:val="24"/>
          <w:highlight w:val="none"/>
          <w:lang w:val="en-US" w:eastAsia="zh-CN"/>
        </w:rPr>
        <w:t xml:space="preserve">业务系统新增功能的操作、油田数据迁移程序和迁移检查程序的使用、油田数据的查询和使用</w:t>
      </w:r>
      <w:r>
        <w:rPr>
          <w:rFonts w:hint="eastAsia" w:ascii="宋体" w:hAnsi="宋体"/>
          <w:color w:val="auto"/>
          <w:sz w:val="24"/>
          <w:highlight w:val="none"/>
          <w:lang w:val="zh-CN"/>
        </w:rPr>
        <w:t xml:space="preserve">等内容。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应提交详细的培训方案，要求叙述详尽、内容全面、计划合理、形式多样、措施得当，针对性强，且配备的师资力量雄厚，有一定的培训经验。</w:t>
      </w:r>
      <w:r/>
    </w:p>
    <w:p>
      <w:pPr>
        <w:ind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1）中标人要组建专业的培训团队，协助采购人做好系统上线的各项培训工作，制定培训方案，并负责提供培训组织、培训讲师、培训教材、搭建培训环境等。经采购人审核同意后，方可实施。培训时间、内容、人员、期次等具体内容在具体执行过程中需根据建设单位意见进行调整。</w:t>
      </w:r>
      <w:r/>
    </w:p>
    <w:p>
      <w:pPr>
        <w:ind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（2）中标人要选派能胜任培训工作、具备授课经验和能力的培训讲师。</w:t>
      </w:r>
      <w:r/>
    </w:p>
    <w:p>
      <w:pPr>
        <w:ind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（3）按照采购人要求编制电子培训课件和培训教材，并根据应用程序变更对课件及时更新维护，确保电子培训教材与应用版本同步更新。采购人有权在系统内部使用这些培训资料。</w:t>
      </w:r>
      <w:r/>
    </w:p>
    <w:p>
      <w:pPr>
        <w:ind w:firstLine="480"/>
        <w:spacing w:line="360" w:lineRule="auto"/>
        <w:rPr>
          <w:rFonts w:hint="eastAsia" w:ascii="宋体" w:hAnsi="宋体"/>
          <w:color w:val="auto"/>
          <w:sz w:val="24"/>
          <w:szCs w:val="24"/>
          <w:highlight w:val="none"/>
        </w:rPr>
      </w:pPr>
      <w:r>
        <w:rPr>
          <w:rFonts w:hint="eastAsia" w:ascii="宋体" w:hAnsi="宋体"/>
          <w:color w:val="auto"/>
          <w:sz w:val="24"/>
          <w:highlight w:val="none"/>
          <w:lang w:val="zh-CN"/>
        </w:rPr>
        <w:t xml:space="preserve">（4）中标人要负责完成培训所必需的培训环境的搭建，确保培训工作的顺利开展。</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3.培训方案需要包括：</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（1）培训次数：至少开展2次。</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培训计划表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包</w:t>
      </w:r>
      <w:r>
        <w:rPr>
          <w:rFonts w:hint="eastAsia" w:ascii="宋体" w:hAnsi="宋体"/>
          <w:color w:val="auto"/>
          <w:sz w:val="24"/>
          <w:szCs w:val="24"/>
          <w:highlight w:val="none"/>
        </w:rPr>
        <w:t xml:space="preserve">含时间、地点、</w:t>
      </w:r>
      <w:r>
        <w:rPr>
          <w:rFonts w:hint="eastAsia" w:ascii="宋体" w:hAnsi="宋体"/>
          <w:color w:val="auto"/>
          <w:sz w:val="24"/>
          <w:szCs w:val="24"/>
          <w:highlight w:val="none"/>
          <w:lang w:val="en-US" w:eastAsia="zh-CN"/>
        </w:rPr>
        <w:t xml:space="preserve">授课内容、讲师名单简介等</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时间要求至少2课时，讲师要求</w:t>
      </w:r>
      <w:r>
        <w:rPr>
          <w:rFonts w:hint="eastAsia" w:ascii="宋体" w:hAnsi="宋体"/>
          <w:color w:val="auto"/>
          <w:sz w:val="24"/>
          <w:szCs w:val="24"/>
          <w:highlight w:val="none"/>
        </w:rPr>
        <w:t xml:space="preserve">熟悉本系统及有教学经验</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地点可采取线上或者线下或者两者结合，授课内容要包括本项目所有涉及的功能操作等</w:t>
      </w:r>
      <w:r>
        <w:rPr>
          <w:rFonts w:hint="eastAsia" w:ascii="宋体" w:hAnsi="宋体"/>
          <w:color w:val="auto"/>
          <w:sz w:val="24"/>
          <w:szCs w:val="24"/>
          <w:highlight w:val="none"/>
          <w:lang w:eastAsia="zh-CN"/>
        </w:rPr>
        <w:t xml:space="preserve">。</w:t>
      </w:r>
      <w:r/>
    </w:p>
    <w:p>
      <w:pPr>
        <w:ind w:firstLine="480"/>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（3）培训材料：中</w:t>
      </w:r>
      <w:r>
        <w:rPr>
          <w:rFonts w:hint="eastAsia" w:ascii="宋体" w:hAnsi="宋体"/>
          <w:color w:val="auto"/>
          <w:sz w:val="24"/>
          <w:szCs w:val="24"/>
          <w:highlight w:val="none"/>
          <w:lang w:eastAsia="zh-CN"/>
        </w:rPr>
        <w:t xml:space="preserve">标人</w:t>
      </w:r>
      <w:r>
        <w:rPr>
          <w:rFonts w:hint="eastAsia" w:ascii="宋体" w:hAnsi="宋体"/>
          <w:color w:val="auto"/>
          <w:sz w:val="24"/>
          <w:szCs w:val="24"/>
          <w:highlight w:val="none"/>
        </w:rPr>
        <w:t xml:space="preserve">应提供详细的培训教材</w:t>
      </w:r>
      <w:r>
        <w:rPr>
          <w:rFonts w:hint="eastAsia" w:ascii="宋体" w:hAnsi="宋体"/>
          <w:color w:val="auto"/>
          <w:sz w:val="24"/>
          <w:szCs w:val="24"/>
          <w:highlight w:val="none"/>
          <w:lang w:val="en-US" w:eastAsia="zh-CN"/>
        </w:rPr>
        <w:t xml:space="preserve">，资料形式包括但不限于纸质资料、电子资料。</w:t>
      </w:r>
      <w:r/>
    </w:p>
    <w:p>
      <w:pPr>
        <w:ind w:firstLine="480"/>
        <w:spacing w:line="360" w:lineRule="auto"/>
        <w:rPr>
          <w:rFonts w:hint="eastAsia" w:ascii="宋体" w:hAnsi="宋体"/>
          <w:b/>
          <w:bCs/>
          <w:sz w:val="24"/>
          <w:szCs w:val="24"/>
          <w:highlight w:val="none"/>
          <w:lang w:val="en-US" w:eastAsia="zh-CN"/>
        </w:rPr>
        <w:outlineLvl w:val="1"/>
      </w:pPr>
      <w:r>
        <w:rPr>
          <w:rFonts w:hint="eastAsia" w:ascii="宋体" w:hAnsi="宋体"/>
          <w:b/>
          <w:bCs/>
          <w:sz w:val="24"/>
          <w:szCs w:val="24"/>
          <w:highlight w:val="none"/>
          <w:lang w:val="en-US" w:eastAsia="zh-CN"/>
        </w:rPr>
        <w:t xml:space="preserve">2.7应急管理和售后服务</w:t>
      </w:r>
      <w:r/>
    </w:p>
    <w:p>
      <w:pPr>
        <w:numPr>
          <w:ilvl w:val="-1"/>
          <w:numId w:val="0"/>
        </w:numPr>
        <w:ind w:left="0" w:firstLine="480"/>
        <w:keepLines w:val="0"/>
        <w:keepNext w:val="0"/>
        <w:spacing w:before="0" w:beforeAutospacing="0" w:after="0" w:afterAutospacing="0" w:line="360" w:lineRule="auto"/>
        <w:widowControl/>
        <w:rPr>
          <w:rFonts w:hint="eastAsia" w:ascii="宋体" w:hAnsi="宋体"/>
          <w:sz w:val="24"/>
          <w:highlight w:val="none"/>
        </w:rPr>
        <w:outlineLvl w:val="2"/>
        <w:suppressLineNumbers w:val="0"/>
      </w:pPr>
      <w:r>
        <w:rPr>
          <w:rFonts w:hint="eastAsia" w:ascii="宋体" w:hAnsi="宋体" w:cstheme="minorBidi"/>
          <w:b w:val="0"/>
          <w:bCs w:val="0"/>
          <w:i w:val="0"/>
          <w:iCs w:val="0"/>
          <w:caps w:val="0"/>
          <w:spacing w:val="0"/>
          <w:sz w:val="24"/>
          <w:szCs w:val="24"/>
          <w:highlight w:val="none"/>
          <w:shd w:val="clear" w:color="auto"/>
          <w:lang w:eastAsia="zh-CN"/>
        </w:rPr>
        <w:t xml:space="preserve">2</w:t>
      </w:r>
      <w:r>
        <w:rPr>
          <w:rFonts w:hint="eastAsia" w:ascii="宋体" w:hAnsi="宋体" w:eastAsiaTheme="minorEastAsia" w:cstheme="minorBidi"/>
          <w:b w:val="0"/>
          <w:bCs w:val="0"/>
          <w:i w:val="0"/>
          <w:iCs w:val="0"/>
          <w:caps w:val="0"/>
          <w:color w:val="auto"/>
          <w:spacing w:val="0"/>
          <w:sz w:val="24"/>
          <w:szCs w:val="24"/>
          <w:highlight w:val="none"/>
          <w:shd w:val="clear" w:color="auto" w:fill="auto"/>
        </w:rPr>
        <w:t xml:space="preserve">.</w:t>
      </w:r>
      <w:r>
        <w:rPr>
          <w:rFonts w:hint="eastAsia" w:ascii="宋体" w:hAnsi="宋体" w:cstheme="minorBidi"/>
          <w:b w:val="0"/>
          <w:bCs w:val="0"/>
          <w:i w:val="0"/>
          <w:iCs w:val="0"/>
          <w:caps w:val="0"/>
          <w:spacing w:val="0"/>
          <w:sz w:val="24"/>
          <w:szCs w:val="24"/>
          <w:highlight w:val="none"/>
          <w:shd w:val="clear" w:color="auto"/>
          <w:lang w:val="en-US" w:eastAsia="zh-CN"/>
        </w:rPr>
        <w:t xml:space="preserve">7</w:t>
      </w:r>
      <w:r>
        <w:rPr>
          <w:rFonts w:hint="eastAsia" w:ascii="宋体" w:hAnsi="宋体" w:eastAsiaTheme="minorEastAsia" w:cstheme="minorBidi"/>
          <w:b w:val="0"/>
          <w:bCs w:val="0"/>
          <w:i w:val="0"/>
          <w:iCs w:val="0"/>
          <w:caps w:val="0"/>
          <w:color w:val="auto"/>
          <w:spacing w:val="0"/>
          <w:sz w:val="24"/>
          <w:szCs w:val="24"/>
          <w:highlight w:val="none"/>
          <w:shd w:val="clear" w:color="auto" w:fill="auto"/>
        </w:rPr>
        <w:t xml:space="preserve">.</w:t>
      </w:r>
      <w:r>
        <w:rPr>
          <w:rFonts w:hint="eastAsia" w:ascii="宋体" w:hAnsi="宋体" w:cstheme="minorBidi"/>
          <w:b w:val="0"/>
          <w:bCs w:val="0"/>
          <w:i w:val="0"/>
          <w:iCs w:val="0"/>
          <w:caps w:val="0"/>
          <w:color w:val="auto"/>
          <w:spacing w:val="0"/>
          <w:sz w:val="24"/>
          <w:szCs w:val="24"/>
          <w:highlight w:val="none"/>
          <w:shd w:val="clear" w:color="auto" w:fill="auto"/>
          <w:lang w:val="en-US" w:eastAsia="zh-CN"/>
        </w:rPr>
        <w:t xml:space="preserve">1</w:t>
      </w:r>
      <w:r>
        <w:rPr>
          <w:rFonts w:hint="eastAsia" w:ascii="宋体" w:hAnsi="宋体" w:eastAsiaTheme="minorEastAsia" w:cstheme="minorBidi"/>
          <w:b w:val="0"/>
          <w:bCs w:val="0"/>
          <w:i w:val="0"/>
          <w:iCs w:val="0"/>
          <w:caps w:val="0"/>
          <w:color w:val="auto"/>
          <w:spacing w:val="0"/>
          <w:sz w:val="24"/>
          <w:szCs w:val="24"/>
          <w:highlight w:val="none"/>
          <w:shd w:val="clear" w:color="auto" w:fill="auto"/>
        </w:rPr>
        <w:t xml:space="preserve">应急管理原则</w:t>
      </w:r>
      <w:r/>
    </w:p>
    <w:p>
      <w:pPr>
        <w:ind w:left="0" w:right="0" w:firstLine="480"/>
        <w:keepLines w:val="0"/>
        <w:keepNext w:val="0"/>
        <w:spacing w:before="0" w:beforeAutospacing="0" w:after="0" w:afterAutospacing="0" w:line="360" w:lineRule="auto"/>
        <w:widowControl/>
        <w:rPr>
          <w:rFonts w:hint="eastAsia" w:ascii="宋体" w:hAnsi="宋体"/>
          <w:sz w:val="24"/>
          <w:highlight w:val="none"/>
        </w:rPr>
        <w:suppressLineNumbers w:val="0"/>
      </w:pPr>
      <w:r>
        <w:rPr>
          <w:rFonts w:hint="eastAsia" w:ascii="宋体" w:hAnsi="宋体" w:eastAsiaTheme="minorEastAsia" w:cstheme="minorBidi"/>
          <w:i w:val="0"/>
          <w:iCs w:val="0"/>
          <w:caps w:val="0"/>
          <w:color w:val="0f1115"/>
          <w:spacing w:val="0"/>
          <w:sz w:val="24"/>
          <w:szCs w:val="24"/>
          <w:highlight w:val="none"/>
          <w:shd w:val="clear" w:color="auto" w:fill="ffffff"/>
        </w:rPr>
        <w:t xml:space="preserve">预防为主、防治结合：加强补丁测试、数据备份、日常检查和监控工作，做到及时发现、及时解决，防患于未然。</w:t>
      </w:r>
      <w:r/>
    </w:p>
    <w:p>
      <w:pPr>
        <w:ind w:left="0" w:right="0" w:firstLine="480"/>
        <w:keepLines w:val="0"/>
        <w:keepNext w:val="0"/>
        <w:spacing w:before="0" w:beforeAutospacing="0" w:after="0" w:afterAutospacing="0" w:line="360" w:lineRule="auto"/>
        <w:widowControl/>
        <w:rPr>
          <w:rFonts w:hint="eastAsia" w:ascii="宋体" w:hAnsi="宋体"/>
          <w:sz w:val="24"/>
          <w:highlight w:val="none"/>
        </w:rPr>
        <w:suppressLineNumbers w:val="0"/>
      </w:pPr>
      <w:r>
        <w:rPr>
          <w:rFonts w:hint="eastAsia" w:ascii="宋体" w:hAnsi="宋体" w:eastAsiaTheme="minorEastAsia" w:cstheme="minorBidi"/>
          <w:i w:val="0"/>
          <w:iCs w:val="0"/>
          <w:caps w:val="0"/>
          <w:color w:val="0f1115"/>
          <w:spacing w:val="0"/>
          <w:sz w:val="24"/>
          <w:szCs w:val="24"/>
          <w:highlight w:val="none"/>
          <w:shd w:val="clear" w:color="auto" w:fill="ffffff"/>
        </w:rPr>
        <w:t xml:space="preserve">控制影响、及时处置：启动保障关键业务连续性的应急措施和技术应急保障措施，及时向项目实施单位报告，处置可能发生的危害。</w:t>
      </w:r>
      <w:r/>
    </w:p>
    <w:p>
      <w:pPr>
        <w:numPr>
          <w:ilvl w:val="-1"/>
          <w:numId w:val="0"/>
        </w:numPr>
        <w:ind w:left="0" w:firstLine="480"/>
        <w:keepLines w:val="0"/>
        <w:keepNext w:val="0"/>
        <w:spacing w:before="0" w:beforeAutospacing="0" w:after="0" w:afterAutospacing="0" w:line="360" w:lineRule="auto"/>
        <w:widowControl/>
        <w:rPr>
          <w:rFonts w:hint="eastAsia" w:ascii="宋体" w:hAnsi="宋体"/>
          <w:sz w:val="24"/>
          <w:highlight w:val="none"/>
        </w:rPr>
        <w:suppressLineNumbers w:val="0"/>
      </w:pPr>
      <w:r>
        <w:rPr>
          <w:rFonts w:hint="eastAsia" w:ascii="宋体" w:hAnsi="宋体" w:eastAsiaTheme="minorEastAsia" w:cstheme="minorBidi"/>
          <w:i w:val="0"/>
          <w:iCs w:val="0"/>
          <w:caps w:val="0"/>
          <w:color w:val="auto"/>
          <w:spacing w:val="0"/>
          <w:sz w:val="24"/>
          <w:szCs w:val="24"/>
          <w:highlight w:val="none"/>
          <w:shd w:val="clear" w:color="auto" w:fill="auto"/>
        </w:rPr>
        <w:t xml:space="preserve">有效恢复、不断改进：分析问题原因，调整资源配置，完善管理制度，加强技术措施和系统健壮性建设，杜绝问题再次发生。</w:t>
      </w:r>
      <w:r/>
    </w:p>
    <w:p>
      <w:pPr>
        <w:ind w:left="0" w:right="0" w:firstLine="480"/>
        <w:keepLines w:val="0"/>
        <w:keepNext w:val="0"/>
        <w:spacing w:before="240" w:beforeAutospacing="0" w:after="240" w:afterAutospacing="0" w:line="360" w:lineRule="auto"/>
        <w:shd w:val="clear" w:color="auto" w:fill="ffffff"/>
        <w:widowControl/>
        <w:rPr>
          <w:rFonts w:hint="eastAsia" w:ascii="宋体" w:hAnsi="宋体" w:eastAsiaTheme="minorEastAsia" w:cstheme="minorBidi"/>
          <w:i w:val="0"/>
          <w:iCs w:val="0"/>
          <w:caps w:val="0"/>
          <w:color w:val="0f1115"/>
          <w:spacing w:val="0"/>
          <w:sz w:val="24"/>
          <w:szCs w:val="24"/>
          <w:highlight w:val="none"/>
        </w:rPr>
        <w:outlineLvl w:val="2"/>
        <w:suppressLineNumbers w:val="0"/>
      </w:pPr>
      <w:r>
        <w:rPr>
          <w:rFonts w:hint="eastAsia" w:ascii="宋体" w:hAnsi="宋体" w:cstheme="minorBidi"/>
          <w:b w:val="0"/>
          <w:bCs w:val="0"/>
          <w:i w:val="0"/>
          <w:iCs w:val="0"/>
          <w:caps w:val="0"/>
          <w:spacing w:val="0"/>
          <w:sz w:val="24"/>
          <w:szCs w:val="24"/>
          <w:highlight w:val="none"/>
          <w:shd w:val="clear" w:color="auto"/>
          <w:lang w:eastAsia="zh-CN"/>
        </w:rPr>
        <w:t xml:space="preserve">2</w:t>
      </w:r>
      <w:r>
        <w:rPr>
          <w:rFonts w:hint="eastAsia" w:ascii="宋体" w:hAnsi="宋体" w:cstheme="minorBidi"/>
          <w:b w:val="0"/>
          <w:bCs w:val="0"/>
          <w:i w:val="0"/>
          <w:iCs w:val="0"/>
          <w:caps w:val="0"/>
          <w:spacing w:val="0"/>
          <w:sz w:val="24"/>
          <w:szCs w:val="24"/>
          <w:highlight w:val="none"/>
          <w:shd w:val="clear" w:color="auto"/>
          <w:lang w:val="en-US" w:eastAsia="zh-CN"/>
        </w:rPr>
        <w:t xml:space="preserve">.7</w:t>
      </w:r>
      <w:r>
        <w:rPr>
          <w:rFonts w:hint="eastAsia" w:ascii="宋体" w:hAnsi="宋体" w:eastAsiaTheme="minorEastAsia" w:cstheme="minorBidi"/>
          <w:b w:val="0"/>
          <w:bCs w:val="0"/>
          <w:i w:val="0"/>
          <w:iCs w:val="0"/>
          <w:caps w:val="0"/>
          <w:color w:val="0f1115"/>
          <w:spacing w:val="0"/>
          <w:sz w:val="24"/>
          <w:szCs w:val="24"/>
          <w:highlight w:val="none"/>
          <w:shd w:val="clear" w:color="auto" w:fill="ffffff"/>
        </w:rPr>
        <w:t xml:space="preserve">.</w:t>
      </w:r>
      <w:r>
        <w:rPr>
          <w:rFonts w:hint="eastAsia" w:ascii="宋体" w:hAnsi="宋体" w:cstheme="minorBidi"/>
          <w:b w:val="0"/>
          <w:bCs w:val="0"/>
          <w:i w:val="0"/>
          <w:iCs w:val="0"/>
          <w:caps w:val="0"/>
          <w:color w:val="0f1115"/>
          <w:spacing w:val="0"/>
          <w:sz w:val="24"/>
          <w:szCs w:val="24"/>
          <w:highlight w:val="none"/>
          <w:shd w:val="clear" w:color="auto" w:fill="ffffff"/>
          <w:lang w:val="en-US" w:eastAsia="zh-CN"/>
        </w:rPr>
        <w:t xml:space="preserve">2</w:t>
      </w:r>
      <w:r>
        <w:rPr>
          <w:rFonts w:hint="eastAsia" w:ascii="宋体" w:hAnsi="宋体" w:eastAsiaTheme="minorEastAsia" w:cstheme="minorBidi"/>
          <w:b w:val="0"/>
          <w:bCs w:val="0"/>
          <w:i w:val="0"/>
          <w:iCs w:val="0"/>
          <w:caps w:val="0"/>
          <w:color w:val="0f1115"/>
          <w:spacing w:val="0"/>
          <w:sz w:val="24"/>
          <w:szCs w:val="24"/>
          <w:highlight w:val="none"/>
          <w:shd w:val="clear" w:color="auto" w:fill="ffffff"/>
        </w:rPr>
        <w:t xml:space="preserve">预案启动条件</w:t>
      </w:r>
      <w:r/>
    </w:p>
    <w:p>
      <w:pPr>
        <w:ind w:left="0" w:right="0" w:firstLine="480"/>
        <w:keepLines w:val="0"/>
        <w:keepNext w:val="0"/>
        <w:spacing w:before="240" w:beforeAutospacing="0" w:after="240" w:afterAutospacing="0" w:line="360" w:lineRule="auto"/>
        <w:shd w:val="clear" w:color="auto" w:fill="ffffff"/>
        <w:widowControl/>
        <w:rPr>
          <w:rFonts w:hint="eastAsia" w:ascii="宋体" w:hAnsi="宋体" w:eastAsiaTheme="minorEastAsia" w:cstheme="minorBidi"/>
          <w:i w:val="0"/>
          <w:iCs w:val="0"/>
          <w:caps w:val="0"/>
          <w:color w:val="0f1115"/>
          <w:spacing w:val="0"/>
          <w:sz w:val="24"/>
          <w:szCs w:val="24"/>
          <w:highlight w:val="none"/>
        </w:rPr>
        <w:suppressLineNumbers w:val="0"/>
      </w:pPr>
      <w:r>
        <w:rPr>
          <w:rFonts w:hint="eastAsia" w:ascii="宋体" w:hAnsi="宋体" w:eastAsiaTheme="minorEastAsia" w:cstheme="minorBidi"/>
          <w:i w:val="0"/>
          <w:iCs w:val="0"/>
          <w:caps w:val="0"/>
          <w:color w:val="0f1115"/>
          <w:spacing w:val="0"/>
          <w:sz w:val="24"/>
          <w:szCs w:val="24"/>
          <w:highlight w:val="none"/>
          <w:shd w:val="clear" w:color="auto" w:fill="ffffff"/>
        </w:rPr>
        <w:t xml:space="preserve">当现场支持人员收到日常检查结果、监控系统状态、支持人员反馈、操作人员上报等信息，提交系统管理员确认后，由系统管理员上报领导并组织相关人员研判安全事件等级，批准启动应急预案。</w:t>
      </w:r>
      <w:r/>
    </w:p>
    <w:p>
      <w:pPr>
        <w:numPr>
          <w:ilvl w:val="-1"/>
          <w:numId w:val="0"/>
        </w:numPr>
        <w:ind w:left="0" w:firstLine="480"/>
        <w:keepLines w:val="0"/>
        <w:keepNext w:val="0"/>
        <w:spacing w:before="0" w:beforeAutospacing="0" w:after="0" w:afterAutospacing="0" w:line="360" w:lineRule="auto"/>
        <w:widowControl/>
        <w:rPr>
          <w:rFonts w:hint="eastAsia" w:ascii="宋体" w:hAnsi="宋体"/>
          <w:sz w:val="24"/>
          <w:highlight w:val="none"/>
        </w:rPr>
        <w:outlineLvl w:val="2"/>
        <w:suppressLineNumbers w:val="0"/>
      </w:pPr>
      <w:r>
        <w:rPr>
          <w:rFonts w:hint="eastAsia" w:ascii="宋体" w:hAnsi="宋体" w:cstheme="minorBidi"/>
          <w:b w:val="0"/>
          <w:bCs w:val="0"/>
          <w:i w:val="0"/>
          <w:iCs w:val="0"/>
          <w:caps w:val="0"/>
          <w:spacing w:val="0"/>
          <w:sz w:val="24"/>
          <w:szCs w:val="24"/>
          <w:highlight w:val="none"/>
          <w:shd w:val="clear" w:color="auto"/>
          <w:lang w:eastAsia="zh-CN"/>
        </w:rPr>
        <w:t xml:space="preserve">2</w:t>
      </w:r>
      <w:r>
        <w:rPr>
          <w:rFonts w:hint="eastAsia" w:ascii="宋体" w:hAnsi="宋体" w:eastAsiaTheme="minorEastAsia" w:cstheme="minorBidi"/>
          <w:b w:val="0"/>
          <w:bCs w:val="0"/>
          <w:i w:val="0"/>
          <w:iCs w:val="0"/>
          <w:caps w:val="0"/>
          <w:color w:val="auto"/>
          <w:spacing w:val="0"/>
          <w:sz w:val="24"/>
          <w:szCs w:val="24"/>
          <w:highlight w:val="none"/>
          <w:shd w:val="clear" w:color="auto" w:fill="auto"/>
        </w:rPr>
        <w:t xml:space="preserve">.</w:t>
      </w:r>
      <w:r>
        <w:rPr>
          <w:rFonts w:hint="eastAsia" w:ascii="宋体" w:hAnsi="宋体" w:cstheme="minorBidi"/>
          <w:b w:val="0"/>
          <w:bCs w:val="0"/>
          <w:i w:val="0"/>
          <w:iCs w:val="0"/>
          <w:caps w:val="0"/>
          <w:spacing w:val="0"/>
          <w:sz w:val="24"/>
          <w:szCs w:val="24"/>
          <w:highlight w:val="none"/>
          <w:shd w:val="clear" w:color="auto"/>
          <w:lang w:val="en-US" w:eastAsia="zh-CN"/>
        </w:rPr>
        <w:t xml:space="preserve">7</w:t>
      </w:r>
      <w:r>
        <w:rPr>
          <w:rFonts w:hint="eastAsia" w:ascii="宋体" w:hAnsi="宋体" w:eastAsiaTheme="minorEastAsia" w:cstheme="minorBidi"/>
          <w:b w:val="0"/>
          <w:bCs w:val="0"/>
          <w:i w:val="0"/>
          <w:iCs w:val="0"/>
          <w:caps w:val="0"/>
          <w:color w:val="auto"/>
          <w:spacing w:val="0"/>
          <w:sz w:val="24"/>
          <w:szCs w:val="24"/>
          <w:highlight w:val="none"/>
          <w:shd w:val="clear" w:color="auto" w:fill="auto"/>
        </w:rPr>
        <w:t xml:space="preserve">.</w:t>
      </w:r>
      <w:r>
        <w:rPr>
          <w:rFonts w:hint="eastAsia" w:ascii="宋体" w:hAnsi="宋体" w:cstheme="minorBidi"/>
          <w:b w:val="0"/>
          <w:bCs w:val="0"/>
          <w:i w:val="0"/>
          <w:iCs w:val="0"/>
          <w:caps w:val="0"/>
          <w:color w:val="auto"/>
          <w:spacing w:val="0"/>
          <w:sz w:val="24"/>
          <w:szCs w:val="24"/>
          <w:highlight w:val="none"/>
          <w:shd w:val="clear" w:color="auto" w:fill="auto"/>
          <w:lang w:val="en-US" w:eastAsia="zh-CN"/>
        </w:rPr>
        <w:t xml:space="preserve">3</w:t>
      </w:r>
      <w:r>
        <w:rPr>
          <w:rFonts w:hint="eastAsia" w:ascii="宋体" w:hAnsi="宋体" w:eastAsiaTheme="minorEastAsia" w:cstheme="minorBidi"/>
          <w:b w:val="0"/>
          <w:bCs w:val="0"/>
          <w:i w:val="0"/>
          <w:iCs w:val="0"/>
          <w:caps w:val="0"/>
          <w:color w:val="auto"/>
          <w:spacing w:val="0"/>
          <w:sz w:val="24"/>
          <w:szCs w:val="24"/>
          <w:highlight w:val="none"/>
          <w:shd w:val="clear" w:color="auto" w:fill="auto"/>
        </w:rPr>
        <w:t xml:space="preserve">应急响应流程</w:t>
      </w:r>
      <w:r/>
    </w:p>
    <w:p>
      <w:pPr>
        <w:ind w:left="0" w:right="0" w:firstLine="480"/>
        <w:keepLines w:val="0"/>
        <w:keepNext w:val="0"/>
        <w:spacing w:before="0" w:beforeAutospacing="0" w:after="0" w:afterAutospacing="0" w:line="360" w:lineRule="auto"/>
        <w:widowControl/>
        <w:rPr>
          <w:rFonts w:hint="eastAsia" w:ascii="宋体" w:hAnsi="宋体"/>
          <w:sz w:val="24"/>
          <w:highlight w:val="none"/>
        </w:rPr>
        <w:suppressLineNumbers w:val="0"/>
      </w:pPr>
      <w:r>
        <w:rPr>
          <w:rFonts w:hint="eastAsia" w:ascii="宋体" w:hAnsi="宋体" w:eastAsiaTheme="minorEastAsia" w:cstheme="minorBidi"/>
          <w:i w:val="0"/>
          <w:iCs w:val="0"/>
          <w:caps w:val="0"/>
          <w:color w:val="0f1115"/>
          <w:spacing w:val="0"/>
          <w:sz w:val="24"/>
          <w:szCs w:val="24"/>
          <w:highlight w:val="none"/>
          <w:shd w:val="clear" w:color="auto" w:fill="ffffff"/>
        </w:rPr>
        <w:t xml:space="preserve">事件发生并确认后启动应急预案，同步启动舆情监控等专项预案；</w:t>
      </w:r>
      <w:r/>
    </w:p>
    <w:p>
      <w:pPr>
        <w:ind w:left="0" w:right="0" w:firstLine="480"/>
        <w:keepLines w:val="0"/>
        <w:keepNext w:val="0"/>
        <w:spacing w:before="0" w:beforeAutospacing="0" w:after="0" w:afterAutospacing="0" w:line="360" w:lineRule="auto"/>
        <w:widowControl/>
        <w:rPr>
          <w:rFonts w:hint="eastAsia" w:ascii="宋体" w:hAnsi="宋体"/>
          <w:sz w:val="24"/>
          <w:highlight w:val="none"/>
        </w:rPr>
        <w:suppressLineNumbers w:val="0"/>
      </w:pPr>
      <w:r>
        <w:rPr>
          <w:rFonts w:hint="eastAsia" w:ascii="宋体" w:hAnsi="宋体" w:eastAsiaTheme="minorEastAsia" w:cstheme="minorBidi"/>
          <w:i w:val="0"/>
          <w:iCs w:val="0"/>
          <w:caps w:val="0"/>
          <w:color w:val="0f1115"/>
          <w:spacing w:val="0"/>
          <w:sz w:val="24"/>
          <w:szCs w:val="24"/>
          <w:highlight w:val="none"/>
          <w:shd w:val="clear" w:color="auto" w:fill="ffffff"/>
        </w:rPr>
        <w:t xml:space="preserve">属于重要业务异常的，立即启动业务连续性处理及技术应急处理，处理过程中及时向上级汇报处置进展；</w:t>
      </w:r>
      <w:r/>
    </w:p>
    <w:p>
      <w:pPr>
        <w:numPr>
          <w:ilvl w:val="-1"/>
          <w:numId w:val="0"/>
        </w:numPr>
        <w:ind w:left="0" w:firstLine="480"/>
        <w:keepLines w:val="0"/>
        <w:keepNext w:val="0"/>
        <w:spacing w:before="0" w:beforeAutospacing="0" w:after="0" w:afterAutospacing="0" w:line="360" w:lineRule="auto"/>
        <w:widowControl/>
        <w:rPr>
          <w:rFonts w:hint="eastAsia" w:ascii="宋体" w:hAnsi="宋体"/>
          <w:sz w:val="24"/>
          <w:highlight w:val="none"/>
        </w:rPr>
        <w:suppressLineNumbers w:val="0"/>
      </w:pPr>
      <w:r>
        <w:rPr>
          <w:rFonts w:hint="eastAsia" w:ascii="宋体" w:hAnsi="宋体" w:eastAsiaTheme="minorEastAsia" w:cstheme="minorBidi"/>
          <w:i w:val="0"/>
          <w:iCs w:val="0"/>
          <w:caps w:val="0"/>
          <w:color w:val="0f1115"/>
          <w:spacing w:val="0"/>
          <w:sz w:val="24"/>
          <w:szCs w:val="24"/>
          <w:highlight w:val="none"/>
          <w:shd w:val="clear" w:color="auto" w:fill="ffffff"/>
        </w:rPr>
        <w:t xml:space="preserve">系统恢复后，分析事件日志明确根本原因，梳理损失形成书面报告上报项目实施单位；若系统仍未正常，则重新进行故障定位，继续执行相关应急流程直至恢复。</w:t>
      </w:r>
      <w:r/>
    </w:p>
    <w:p>
      <w:pPr>
        <w:ind w:left="0" w:right="0" w:firstLine="480"/>
        <w:keepLines w:val="0"/>
        <w:keepNext w:val="0"/>
        <w:spacing w:before="240" w:beforeAutospacing="0" w:after="240" w:afterAutospacing="0" w:line="360" w:lineRule="auto"/>
        <w:shd w:val="clear" w:color="auto" w:fill="ffffff"/>
        <w:widowControl/>
        <w:rPr>
          <w:rFonts w:hint="eastAsia" w:ascii="宋体" w:hAnsi="宋体" w:eastAsiaTheme="minorEastAsia" w:cstheme="minorBidi"/>
          <w:i w:val="0"/>
          <w:iCs w:val="0"/>
          <w:caps w:val="0"/>
          <w:color w:val="auto"/>
          <w:spacing w:val="0"/>
          <w:sz w:val="24"/>
          <w:szCs w:val="24"/>
          <w:highlight w:val="none"/>
        </w:rPr>
        <w:outlineLvl w:val="2"/>
        <w:suppressLineNumbers w:val="0"/>
      </w:pPr>
      <w:r>
        <w:rPr>
          <w:rFonts w:hint="eastAsia" w:ascii="宋体" w:hAnsi="宋体" w:cstheme="minorBidi"/>
          <w:b w:val="0"/>
          <w:bCs w:val="0"/>
          <w:i w:val="0"/>
          <w:iCs w:val="0"/>
          <w:caps w:val="0"/>
          <w:color w:val="auto"/>
          <w:spacing w:val="0"/>
          <w:sz w:val="24"/>
          <w:szCs w:val="24"/>
          <w:highlight w:val="none"/>
          <w:shd w:val="clear" w:color="auto"/>
          <w:lang w:eastAsia="zh-CN"/>
        </w:rPr>
        <w:t xml:space="preserve">2</w:t>
      </w:r>
      <w:r>
        <w:rPr>
          <w:rFonts w:hint="eastAsia" w:ascii="宋体" w:hAnsi="宋体" w:eastAsiaTheme="minorEastAsia" w:cstheme="minorBidi"/>
          <w:b w:val="0"/>
          <w:bCs w:val="0"/>
          <w:i w:val="0"/>
          <w:iCs w:val="0"/>
          <w:caps w:val="0"/>
          <w:color w:val="auto"/>
          <w:spacing w:val="0"/>
          <w:sz w:val="24"/>
          <w:szCs w:val="24"/>
          <w:highlight w:val="none"/>
          <w:shd w:val="clear" w:color="auto" w:fill="ffffff"/>
        </w:rPr>
        <w:t xml:space="preserve">.</w:t>
      </w:r>
      <w:r>
        <w:rPr>
          <w:rFonts w:hint="eastAsia" w:ascii="宋体" w:hAnsi="宋体" w:cstheme="minorBidi"/>
          <w:b w:val="0"/>
          <w:bCs w:val="0"/>
          <w:i w:val="0"/>
          <w:iCs w:val="0"/>
          <w:caps w:val="0"/>
          <w:color w:val="auto"/>
          <w:spacing w:val="0"/>
          <w:sz w:val="24"/>
          <w:szCs w:val="24"/>
          <w:highlight w:val="none"/>
          <w:shd w:val="clear" w:color="auto" w:fill="ffffff"/>
          <w:lang w:val="en-US" w:eastAsia="zh-CN"/>
        </w:rPr>
        <w:t xml:space="preserve">7</w:t>
      </w:r>
      <w:r>
        <w:rPr>
          <w:rFonts w:hint="eastAsia" w:ascii="宋体" w:hAnsi="宋体" w:eastAsiaTheme="minorEastAsia" w:cstheme="minorBidi"/>
          <w:b w:val="0"/>
          <w:bCs w:val="0"/>
          <w:i w:val="0"/>
          <w:iCs w:val="0"/>
          <w:caps w:val="0"/>
          <w:color w:val="auto"/>
          <w:spacing w:val="0"/>
          <w:sz w:val="24"/>
          <w:szCs w:val="24"/>
          <w:highlight w:val="none"/>
          <w:shd w:val="clear" w:color="auto" w:fill="ffffff"/>
        </w:rPr>
        <w:t xml:space="preserve">.</w:t>
      </w:r>
      <w:r>
        <w:rPr>
          <w:rFonts w:hint="eastAsia" w:ascii="宋体" w:hAnsi="宋体" w:cstheme="minorBidi"/>
          <w:b w:val="0"/>
          <w:bCs w:val="0"/>
          <w:i w:val="0"/>
          <w:iCs w:val="0"/>
          <w:caps w:val="0"/>
          <w:color w:val="auto"/>
          <w:spacing w:val="0"/>
          <w:sz w:val="24"/>
          <w:szCs w:val="24"/>
          <w:highlight w:val="none"/>
          <w:shd w:val="clear" w:color="auto" w:fill="ffffff"/>
          <w:lang w:val="en-US" w:eastAsia="zh-CN"/>
        </w:rPr>
        <w:t xml:space="preserve">4 </w:t>
      </w:r>
      <w:r>
        <w:rPr>
          <w:rFonts w:hint="eastAsia" w:ascii="宋体" w:hAnsi="宋体" w:eastAsiaTheme="minorEastAsia" w:cstheme="minorBidi"/>
          <w:b w:val="0"/>
          <w:bCs w:val="0"/>
          <w:i w:val="0"/>
          <w:iCs w:val="0"/>
          <w:caps w:val="0"/>
          <w:color w:val="auto"/>
          <w:spacing w:val="0"/>
          <w:sz w:val="24"/>
          <w:szCs w:val="24"/>
          <w:highlight w:val="none"/>
          <w:shd w:val="clear" w:color="auto" w:fill="ffffff"/>
        </w:rPr>
        <w:t xml:space="preserve">免费维护服务</w:t>
      </w:r>
      <w:r/>
    </w:p>
    <w:p>
      <w:pPr>
        <w:ind w:left="0" w:right="0" w:firstLine="480"/>
        <w:keepLines w:val="0"/>
        <w:keepNext w:val="0"/>
        <w:spacing w:before="240" w:beforeAutospacing="0" w:after="240" w:afterAutospacing="0" w:line="360" w:lineRule="auto"/>
        <w:shd w:val="clear" w:color="auto" w:fill="ffffff"/>
        <w:widowControl/>
        <w:rPr>
          <w:rFonts w:hint="eastAsia" w:ascii="宋体" w:hAnsi="宋体" w:eastAsiaTheme="minorEastAsia" w:cstheme="minorBidi"/>
          <w:i/>
          <w:iCs/>
          <w:caps w:val="0"/>
          <w:color w:val="auto"/>
          <w:spacing w:val="0"/>
          <w:sz w:val="24"/>
          <w:szCs w:val="24"/>
          <w:highlight w:val="none"/>
          <w:u w:val="single"/>
        </w:rPr>
        <w:suppressLineNumbers w:val="0"/>
      </w:pPr>
      <w:r>
        <w:rPr>
          <w:rFonts w:hint="eastAsia" w:ascii="宋体" w:hAnsi="宋体" w:eastAsiaTheme="minorEastAsia" w:cstheme="minorBidi"/>
          <w:i/>
          <w:iCs/>
          <w:caps w:val="0"/>
          <w:color w:val="auto"/>
          <w:spacing w:val="0"/>
          <w:sz w:val="24"/>
          <w:szCs w:val="24"/>
          <w:highlight w:val="none"/>
          <w:u w:val="single"/>
          <w:shd w:val="clear" w:color="auto" w:fill="ffffff"/>
        </w:rPr>
        <w:t xml:space="preserve">自项目通过最终验收之日起，</w:t>
      </w:r>
      <w:r>
        <w:rPr>
          <w:rFonts w:hint="eastAsia" w:ascii="宋体" w:hAnsi="宋体" w:eastAsia="宋体" w:cstheme="minorBidi"/>
          <w:i/>
          <w:iCs/>
          <w:caps w:val="0"/>
          <w:color w:val="auto"/>
          <w:spacing w:val="0"/>
          <w:sz w:val="24"/>
          <w:szCs w:val="24"/>
          <w:highlight w:val="none"/>
          <w:u w:val="single"/>
          <w:shd w:val="clear" w:color="auto" w:fill="ffffff"/>
          <w:lang w:eastAsia="zh-CN"/>
        </w:rPr>
        <w:t xml:space="preserve">中</w:t>
      </w:r>
      <w:r>
        <w:rPr>
          <w:rFonts w:hint="eastAsia" w:ascii="宋体" w:hAnsi="宋体" w:eastAsiaTheme="minorEastAsia" w:cstheme="minorBidi"/>
          <w:i/>
          <w:iCs/>
          <w:caps w:val="0"/>
          <w:color w:val="auto"/>
          <w:spacing w:val="0"/>
          <w:sz w:val="24"/>
          <w:szCs w:val="24"/>
          <w:highlight w:val="none"/>
          <w:u w:val="single"/>
          <w:shd w:val="clear" w:color="auto" w:fill="ffffff"/>
        </w:rPr>
        <w:t xml:space="preserve">标人须为本项目提供不少于</w:t>
      </w:r>
      <w:r>
        <w:rPr>
          <w:rFonts w:hint="eastAsia" w:ascii="宋体" w:hAnsi="宋体" w:eastAsiaTheme="minorEastAsia" w:cstheme="minorBidi"/>
          <w:b w:val="0"/>
          <w:bCs w:val="0"/>
          <w:i/>
          <w:iCs/>
          <w:caps w:val="0"/>
          <w:color w:val="auto"/>
          <w:spacing w:val="0"/>
          <w:sz w:val="24"/>
          <w:szCs w:val="24"/>
          <w:highlight w:val="none"/>
          <w:u w:val="single"/>
          <w:shd w:val="clear" w:color="auto" w:fill="ffffff"/>
        </w:rPr>
        <w:t xml:space="preserve">3年</w:t>
      </w:r>
      <w:r>
        <w:rPr>
          <w:rFonts w:hint="eastAsia" w:ascii="宋体" w:hAnsi="宋体" w:eastAsiaTheme="minorEastAsia" w:cstheme="minorBidi"/>
          <w:i/>
          <w:iCs/>
          <w:caps w:val="0"/>
          <w:color w:val="auto"/>
          <w:spacing w:val="0"/>
          <w:sz w:val="24"/>
          <w:szCs w:val="24"/>
          <w:highlight w:val="none"/>
          <w:u w:val="single"/>
          <w:shd w:val="clear" w:color="auto" w:fill="ffffff"/>
        </w:rPr>
        <w:t xml:space="preserve">的软件免费维护、升级服务。维护期内，所有软件维护、功能修订、版本升级、性能优化及故障检测等服务均为免费，</w:t>
      </w:r>
      <w:r>
        <w:rPr>
          <w:rFonts w:hint="eastAsia" w:ascii="宋体" w:hAnsi="宋体" w:eastAsia="宋体" w:cstheme="minorBidi"/>
          <w:i/>
          <w:iCs/>
          <w:caps w:val="0"/>
          <w:color w:val="auto"/>
          <w:spacing w:val="0"/>
          <w:sz w:val="24"/>
          <w:szCs w:val="24"/>
          <w:highlight w:val="none"/>
          <w:u w:val="single"/>
          <w:shd w:val="clear" w:color="auto" w:fill="ffffff"/>
          <w:lang w:eastAsia="zh-CN"/>
        </w:rPr>
        <w:t xml:space="preserve">中</w:t>
      </w:r>
      <w:r>
        <w:rPr>
          <w:rFonts w:hint="eastAsia" w:ascii="宋体" w:hAnsi="宋体" w:eastAsiaTheme="minorEastAsia" w:cstheme="minorBidi"/>
          <w:i/>
          <w:iCs/>
          <w:caps w:val="0"/>
          <w:color w:val="auto"/>
          <w:spacing w:val="0"/>
          <w:sz w:val="24"/>
          <w:szCs w:val="24"/>
          <w:highlight w:val="none"/>
          <w:u w:val="single"/>
          <w:shd w:val="clear" w:color="auto" w:fill="ffffff"/>
        </w:rPr>
        <w:t xml:space="preserve">标人不得以任何形式另行收取费用。维护期满后，</w:t>
      </w:r>
      <w:r>
        <w:rPr>
          <w:rFonts w:hint="eastAsia" w:ascii="宋体" w:hAnsi="宋体" w:eastAsia="宋体" w:cstheme="minorBidi"/>
          <w:i/>
          <w:iCs/>
          <w:caps w:val="0"/>
          <w:color w:val="auto"/>
          <w:spacing w:val="0"/>
          <w:sz w:val="24"/>
          <w:szCs w:val="24"/>
          <w:highlight w:val="none"/>
          <w:u w:val="single"/>
          <w:shd w:val="clear" w:color="auto" w:fill="ffffff"/>
          <w:lang w:eastAsia="zh-CN"/>
        </w:rPr>
        <w:t xml:space="preserve">中</w:t>
      </w:r>
      <w:r>
        <w:rPr>
          <w:rFonts w:hint="eastAsia" w:ascii="宋体" w:hAnsi="宋体" w:eastAsiaTheme="minorEastAsia" w:cstheme="minorBidi"/>
          <w:i/>
          <w:iCs/>
          <w:caps w:val="0"/>
          <w:color w:val="auto"/>
          <w:spacing w:val="0"/>
          <w:sz w:val="24"/>
          <w:szCs w:val="24"/>
          <w:highlight w:val="none"/>
          <w:u w:val="single"/>
          <w:shd w:val="clear" w:color="auto" w:fill="ffffff"/>
        </w:rPr>
        <w:t xml:space="preserve">标人仍须积极配合采购人解决系统运行中出现的各类问题。</w:t>
      </w:r>
      <w:r/>
    </w:p>
    <w:p>
      <w:pPr>
        <w:ind w:firstLine="480"/>
        <w:spacing w:line="36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维护服务内容包括但不限于：</w:t>
      </w:r>
      <w:r/>
    </w:p>
    <w:p>
      <w:pPr>
        <w:ind w:firstLine="480"/>
        <w:spacing w:line="36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（1）改正性维护：识别和纠正软件使用过程中发现的程序错误、</w:t>
      </w:r>
      <w:r>
        <w:rPr>
          <w:rFonts w:hint="eastAsia" w:ascii="宋体" w:hAnsi="宋体" w:eastAsia="宋体" w:cs="Times New Roman"/>
          <w:color w:val="auto"/>
          <w:sz w:val="24"/>
          <w:highlight w:val="none"/>
          <w:lang w:val="en-US" w:eastAsia="zh-CN"/>
        </w:rPr>
        <w:t xml:space="preserve">数据</w:t>
      </w:r>
      <w:r>
        <w:rPr>
          <w:rFonts w:hint="eastAsia" w:ascii="宋体" w:hAnsi="宋体" w:eastAsia="宋体" w:cs="Times New Roman"/>
          <w:color w:val="auto"/>
          <w:sz w:val="24"/>
          <w:highlight w:val="none"/>
          <w:lang w:val="en-US"/>
        </w:rPr>
        <w:t xml:space="preserve">逻辑缺陷和性能缺陷，修复系统漏洞；</w:t>
      </w:r>
      <w:r/>
    </w:p>
    <w:p>
      <w:pPr>
        <w:ind w:firstLine="480"/>
        <w:spacing w:line="36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（2）适应性维护：当软件外部环境或数据环境发生变化时（包括但不限于操作系统升级、数据库版本变更、第三方接口调整等），修改软件或接口以适应变化；</w:t>
      </w:r>
      <w:r/>
    </w:p>
    <w:p>
      <w:pPr>
        <w:ind w:firstLine="480"/>
        <w:spacing w:line="36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rPr>
        <w:t xml:space="preserve">）定期巡检：对系统运行状态、数据</w:t>
      </w:r>
      <w:r>
        <w:rPr>
          <w:rFonts w:hint="eastAsia" w:ascii="宋体" w:hAnsi="宋体" w:eastAsia="宋体" w:cs="Times New Roman"/>
          <w:color w:val="auto"/>
          <w:sz w:val="24"/>
          <w:highlight w:val="none"/>
          <w:lang w:val="en-US" w:eastAsia="zh-CN"/>
        </w:rPr>
        <w:t xml:space="preserve">质量</w:t>
      </w:r>
      <w:r>
        <w:rPr>
          <w:rFonts w:hint="eastAsia" w:ascii="宋体" w:hAnsi="宋体" w:eastAsia="宋体" w:cs="Times New Roman"/>
          <w:color w:val="auto"/>
          <w:sz w:val="24"/>
          <w:highlight w:val="none"/>
          <w:lang w:val="en-US"/>
        </w:rPr>
        <w:t xml:space="preserve">等进行定期巡检</w:t>
      </w:r>
      <w:r/>
    </w:p>
    <w:p>
      <w:pPr>
        <w:ind w:firstLine="480"/>
        <w:spacing w:line="36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en-US"/>
        </w:rPr>
        <w:t xml:space="preserve">）故障检测与处置：对系统运行中出现的各类故障进行及时检测、定位和修复；</w:t>
      </w:r>
      <w:r/>
    </w:p>
    <w:p>
      <w:pPr>
        <w:ind w:firstLine="480"/>
        <w:spacing w:line="36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en-US"/>
        </w:rPr>
        <w:t xml:space="preserve">.</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rPr>
        <w:t xml:space="preserve">.</w:t>
      </w:r>
      <w:r>
        <w:rPr>
          <w:rFonts w:hint="eastAsia" w:ascii="宋体" w:hAnsi="宋体" w:cs="Times New Roman"/>
          <w:color w:val="auto"/>
          <w:sz w:val="24"/>
          <w:highlight w:val="none"/>
          <w:lang w:val="en-US" w:eastAsia="zh-CN"/>
        </w:rPr>
        <w:t xml:space="preserve">5 </w:t>
      </w:r>
      <w:r>
        <w:rPr>
          <w:rFonts w:hint="eastAsia" w:ascii="宋体" w:hAnsi="宋体" w:eastAsia="宋体" w:cs="Times New Roman"/>
          <w:color w:val="auto"/>
          <w:sz w:val="24"/>
          <w:highlight w:val="none"/>
          <w:lang w:val="en-US"/>
        </w:rPr>
        <w:t xml:space="preserve">技术支持服务</w:t>
      </w:r>
      <w:r/>
    </w:p>
    <w:p>
      <w:pPr>
        <w:ind w:firstLine="480"/>
        <w:spacing w:line="360" w:lineRule="auto"/>
        <w:rPr>
          <w:rFonts w:hint="eastAsia" w:ascii="宋体" w:hAnsi="宋体" w:eastAsia="宋体" w:cs="Times New Roman"/>
          <w:color w:val="auto"/>
          <w:sz w:val="24"/>
          <w:highlight w:val="none"/>
          <w:lang w:val="en-US"/>
        </w:rPr>
      </w:pPr>
      <w:r>
        <w:rPr>
          <w:rFonts w:hint="eastAsia" w:ascii="宋体" w:hAnsi="宋体" w:cs="Times New Roman"/>
          <w:color w:val="auto"/>
          <w:sz w:val="24"/>
          <w:highlight w:val="none"/>
          <w:lang w:val="en-US" w:eastAsia="zh-CN"/>
        </w:rPr>
        <w:t xml:space="preserve">中</w:t>
      </w:r>
      <w:r>
        <w:rPr>
          <w:rFonts w:hint="eastAsia" w:ascii="宋体" w:hAnsi="宋体" w:eastAsia="宋体" w:cs="Times New Roman"/>
          <w:color w:val="auto"/>
          <w:sz w:val="24"/>
          <w:highlight w:val="none"/>
          <w:lang w:val="en-US"/>
        </w:rPr>
        <w:t xml:space="preserve">标人须提供以下技术支持服务：</w:t>
      </w:r>
      <w:r/>
    </w:p>
    <w:p>
      <w:pPr>
        <w:ind w:firstLine="480"/>
        <w:spacing w:line="36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（1）服务方式：提供电话支持、远程维护、现场服务三种方式；</w:t>
      </w:r>
      <w:r/>
    </w:p>
    <w:p>
      <w:pPr>
        <w:ind w:firstLine="480"/>
        <w:spacing w:line="36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（2）服务时间：提供7×24小时不间断技术支持服务；</w:t>
      </w:r>
      <w:r/>
    </w:p>
    <w:p>
      <w:pPr>
        <w:ind w:firstLine="480"/>
        <w:spacing w:line="36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（3）响应时效：接到采购人故障报告后，15分钟内做出明确响应和安排；一般故障4小时内提出解决方案；需现场解决的，</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en-US"/>
        </w:rPr>
        <w:t xml:space="preserve">小时内到达现场；系统严重故障影响正常运行的，12小时内修复完毕，如无法修复须在24小时内提供应急措施保障系统正常运行；</w:t>
      </w:r>
      <w:r/>
    </w:p>
    <w:p>
      <w:pPr>
        <w:ind w:firstLine="480"/>
        <w:spacing w:line="36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（4）分级响应：根据事件紧急程度进行分级处置，特急事件须在1小时内处置完成；</w:t>
      </w:r>
      <w:r/>
    </w:p>
    <w:p>
      <w:pPr>
        <w:ind w:firstLine="480"/>
        <w:spacing w:line="36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en-US"/>
        </w:rPr>
        <w:t xml:space="preserve">.</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rPr>
        <w:t xml:space="preserve">.</w:t>
      </w:r>
      <w:r>
        <w:rPr>
          <w:rFonts w:hint="eastAsia" w:ascii="宋体" w:hAnsi="宋体" w:cs="Times New Roman"/>
          <w:color w:val="auto"/>
          <w:sz w:val="24"/>
          <w:highlight w:val="none"/>
          <w:lang w:val="en-US" w:eastAsia="zh-CN"/>
        </w:rPr>
        <w:t xml:space="preserve">6 </w:t>
      </w:r>
      <w:r>
        <w:rPr>
          <w:rFonts w:hint="eastAsia" w:ascii="宋体" w:hAnsi="宋体" w:eastAsia="宋体" w:cs="Times New Roman"/>
          <w:color w:val="auto"/>
          <w:sz w:val="24"/>
          <w:highlight w:val="none"/>
          <w:lang w:val="en-US"/>
        </w:rPr>
        <w:t xml:space="preserve">服务承诺</w:t>
      </w:r>
      <w:r/>
    </w:p>
    <w:p>
      <w:pPr>
        <w:ind w:left="0" w:right="0" w:firstLine="480"/>
        <w:keepLines w:val="0"/>
        <w:keepNext w:val="0"/>
        <w:spacing w:before="240" w:beforeAutospacing="0" w:after="0" w:afterAutospacing="0" w:line="360" w:lineRule="auto"/>
        <w:shd w:val="clear" w:color="auto" w:fill="ffffff"/>
        <w:widowControl/>
        <w:rPr>
          <w:rFonts w:hint="eastAsia" w:ascii="宋体" w:hAnsi="宋体" w:eastAsiaTheme="minorEastAsia" w:cstheme="minorBidi"/>
          <w:i/>
          <w:iCs/>
          <w:caps w:val="0"/>
          <w:color w:val="auto"/>
          <w:spacing w:val="0"/>
          <w:sz w:val="24"/>
          <w:szCs w:val="24"/>
          <w:highlight w:val="none"/>
          <w:u w:val="single"/>
        </w:rPr>
        <w:suppressLineNumbers w:val="0"/>
      </w:pPr>
      <w:r>
        <w:rPr>
          <w:rFonts w:hint="eastAsia" w:ascii="宋体" w:hAnsi="宋体" w:eastAsiaTheme="minorEastAsia" w:cstheme="minorBidi"/>
          <w:i/>
          <w:iCs/>
          <w:caps w:val="0"/>
          <w:color w:val="auto"/>
          <w:spacing w:val="0"/>
          <w:sz w:val="24"/>
          <w:szCs w:val="24"/>
          <w:highlight w:val="none"/>
          <w:u w:val="single"/>
          <w:shd w:val="clear" w:color="auto" w:fill="ffffff"/>
        </w:rPr>
        <w:t xml:space="preserve">投标人须在投标文件中作出书面承诺：免费维护期内，因</w:t>
      </w:r>
      <w:r>
        <w:rPr>
          <w:rFonts w:hint="eastAsia" w:ascii="宋体" w:hAnsi="宋体" w:eastAsia="宋体" w:cstheme="minorBidi"/>
          <w:i/>
          <w:iCs/>
          <w:caps w:val="0"/>
          <w:color w:val="auto"/>
          <w:spacing w:val="0"/>
          <w:sz w:val="24"/>
          <w:szCs w:val="24"/>
          <w:highlight w:val="none"/>
          <w:u w:val="single"/>
          <w:shd w:val="clear" w:color="auto" w:fill="ffffff"/>
          <w:lang w:eastAsia="zh-CN"/>
        </w:rPr>
        <w:t xml:space="preserve">中</w:t>
      </w:r>
      <w:r>
        <w:rPr>
          <w:rFonts w:hint="eastAsia" w:ascii="宋体" w:hAnsi="宋体" w:eastAsiaTheme="minorEastAsia" w:cstheme="minorBidi"/>
          <w:i/>
          <w:iCs/>
          <w:caps w:val="0"/>
          <w:color w:val="auto"/>
          <w:spacing w:val="0"/>
          <w:sz w:val="24"/>
          <w:szCs w:val="24"/>
          <w:highlight w:val="none"/>
          <w:u w:val="single"/>
          <w:shd w:val="clear" w:color="auto" w:fill="ffffff"/>
        </w:rPr>
        <w:t xml:space="preserve">标人原因导致系统出现重大故障且无法在规定时限内解决的，</w:t>
      </w:r>
      <w:r>
        <w:rPr>
          <w:rFonts w:hint="eastAsia" w:ascii="宋体" w:hAnsi="宋体" w:eastAsia="宋体" w:cstheme="minorBidi"/>
          <w:i/>
          <w:iCs/>
          <w:caps w:val="0"/>
          <w:color w:val="auto"/>
          <w:spacing w:val="0"/>
          <w:sz w:val="24"/>
          <w:szCs w:val="24"/>
          <w:highlight w:val="none"/>
          <w:u w:val="single"/>
          <w:shd w:val="clear" w:color="auto" w:fill="ffffff"/>
          <w:lang w:eastAsia="zh-CN"/>
        </w:rPr>
        <w:t xml:space="preserve">中</w:t>
      </w:r>
      <w:r>
        <w:rPr>
          <w:rFonts w:hint="eastAsia" w:ascii="宋体" w:hAnsi="宋体" w:eastAsiaTheme="minorEastAsia" w:cstheme="minorBidi"/>
          <w:i/>
          <w:iCs/>
          <w:caps w:val="0"/>
          <w:color w:val="auto"/>
          <w:spacing w:val="0"/>
          <w:sz w:val="24"/>
          <w:szCs w:val="24"/>
          <w:highlight w:val="none"/>
          <w:u w:val="single"/>
          <w:shd w:val="clear" w:color="auto" w:fill="ffffff"/>
        </w:rPr>
        <w:t xml:space="preserve">标人承担由此造成的一切损失；</w:t>
      </w:r>
      <w:r>
        <w:rPr>
          <w:rFonts w:hint="eastAsia" w:ascii="宋体" w:hAnsi="宋体" w:eastAsia="宋体" w:cstheme="minorBidi"/>
          <w:i/>
          <w:iCs/>
          <w:caps w:val="0"/>
          <w:color w:val="auto"/>
          <w:spacing w:val="0"/>
          <w:sz w:val="24"/>
          <w:szCs w:val="24"/>
          <w:highlight w:val="none"/>
          <w:u w:val="single"/>
          <w:shd w:val="clear" w:color="auto" w:fill="ffffff"/>
          <w:lang w:eastAsia="zh-CN"/>
        </w:rPr>
        <w:t xml:space="preserve">中</w:t>
      </w:r>
      <w:r>
        <w:rPr>
          <w:rFonts w:hint="eastAsia" w:ascii="宋体" w:hAnsi="宋体" w:eastAsiaTheme="minorEastAsia" w:cstheme="minorBidi"/>
          <w:i/>
          <w:iCs/>
          <w:caps w:val="0"/>
          <w:color w:val="auto"/>
          <w:spacing w:val="0"/>
          <w:sz w:val="24"/>
          <w:szCs w:val="24"/>
          <w:highlight w:val="none"/>
          <w:u w:val="single"/>
          <w:shd w:val="clear" w:color="auto" w:fill="ffffff"/>
        </w:rPr>
        <w:t xml:space="preserve">标人未能按上述要求提供售后服务的，采购人有权追究其违约责任，并按照政府采购相关规定处理。</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12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240" w:after="24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240" w:after="24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240" w:after="24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240" w:after="24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240" w:after="24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240" w:after="24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240" w:after="24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240" w:after="24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pStyle w:val="919"/>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918"/>
        <w:tblW w:w="904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577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9" w:type="dxa"/>
            <w:vAlign w:val="top"/>
            <w:textDirection w:val="lrTb"/>
            <w:noWrap w:val="false"/>
          </w:tcPr>
          <w:p>
            <w:pPr>
              <w:ind w:left="0" w:right="0" w:firstLine="0"/>
              <w:jc w:val="center"/>
              <w:spacing w:before="0" w:after="0" w:line="24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p>
            <w:pPr>
              <w:ind w:left="0" w:right="0" w:firstLine="0"/>
              <w:jc w:val="center"/>
              <w:spacing w:before="0" w:after="0" w:line="240" w:lineRule="auto"/>
              <w:rPr>
                <w:color w:val="0070c0"/>
              </w:rPr>
              <w:pBdr>
                <w:top w:val="none" w:color="000000" w:sz="0" w:space="0"/>
                <w:left w:val="none" w:color="000000" w:sz="0" w:space="0"/>
                <w:bottom w:val="none" w:color="000000" w:sz="0" w:space="0"/>
                <w:right w:val="none" w:color="000000" w:sz="0" w:space="0"/>
              </w:pBdr>
            </w:pPr>
            <w:r>
              <w:rPr>
                <w:color w:val="0070c0"/>
              </w:rPr>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w:t>
      </w:r>
      <w:r/>
    </w:p>
    <w:tbl>
      <w:tblPr>
        <w:tblStyle w:val="918"/>
        <w:tblW w:w="904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0"/>
        <w:gridCol w:w="68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5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0" w:type="dxa"/>
            <w:vAlign w:val="top"/>
            <w:textDirection w:val="lrTb"/>
            <w:noWrap w:val="false"/>
          </w:tcPr>
          <w:p>
            <w:pPr>
              <w:ind w:left="0" w:right="0" w:firstLine="0"/>
              <w:jc w:val="center"/>
              <w:spacing w:before="0" w:after="0" w:line="240" w:lineRule="auto"/>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否</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eastAsia="宋体" w:cs="宋体"/>
          <w:color w:val="000000"/>
          <w:sz w:val="24"/>
          <w:highlight w:val="yellow"/>
          <w:u w:val="single"/>
          <w:lang w:val="en-US" w:eastAsia="zh-CN"/>
        </w:rPr>
        <w:t xml:space="preserve">1</w:t>
      </w:r>
      <w:r>
        <w:rPr>
          <w:rFonts w:ascii="宋体" w:hAnsi="宋体" w:eastAsia="宋体" w:cs="宋体"/>
          <w:color w:val="000000"/>
          <w:sz w:val="24"/>
          <w:highlight w:val="yellow"/>
          <w:u w:val="single"/>
        </w:rPr>
        <w:t xml:space="preserve">0%</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eastAsia="宋体" w:cs="宋体"/>
          <w:color w:val="000000"/>
          <w:sz w:val="24"/>
          <w:highlight w:val="yellow"/>
          <w:u w:val="single"/>
          <w:lang w:val="en-US" w:eastAsia="zh-CN"/>
        </w:rPr>
        <w:t xml:space="preserve">1</w:t>
      </w:r>
      <w:r>
        <w:rPr>
          <w:rFonts w:ascii="宋体" w:hAnsi="宋体" w:eastAsia="宋体" w:cs="宋体"/>
          <w:color w:val="000000"/>
          <w:sz w:val="24"/>
          <w:highlight w:val="yellow"/>
          <w:u w:val="single"/>
        </w:rPr>
        <w:t xml:space="preserve">0%</w:t>
      </w:r>
      <w:r>
        <w:rPr>
          <w:rFonts w:ascii="宋体" w:hAnsi="宋体" w:eastAsia="宋体" w:cs="宋体"/>
          <w:color w:val="000000"/>
          <w:sz w:val="24"/>
        </w:rPr>
        <w:t xml:space="preserve">的价格扣除，用扣除后的价格参与评审。</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eastAsia="宋体" w:cs="宋体"/>
          <w:color w:val="000000"/>
          <w:sz w:val="24"/>
          <w:highlight w:val="yellow"/>
          <w:u w:val="single"/>
          <w:lang w:val="en-US" w:eastAsia="zh-CN"/>
        </w:rPr>
        <w:t xml:space="preserve">1</w:t>
      </w:r>
      <w:r>
        <w:rPr>
          <w:rFonts w:ascii="宋体" w:hAnsi="宋体" w:eastAsia="宋体" w:cs="宋体"/>
          <w:color w:val="000000"/>
          <w:sz w:val="24"/>
          <w:highlight w:val="yellow"/>
          <w:u w:val="single"/>
        </w:rPr>
        <w:t xml:space="preserve">0%</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lang w:val="en-US" w:eastAsia="zh-CN"/>
        </w:rPr>
        <w:t xml:space="preserve">4</w:t>
      </w:r>
      <w:r>
        <w:rPr>
          <w:rFonts w:ascii="宋体" w:hAnsi="宋体" w:eastAsia="宋体" w:cs="宋体"/>
          <w:color w:val="000000"/>
          <w:sz w:val="24"/>
          <w:highlight w:val="yellow"/>
          <w:u w:val="single"/>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eastAsia="宋体" w:cs="宋体"/>
          <w:color w:val="000000"/>
          <w:sz w:val="24"/>
          <w:highlight w:val="yellow"/>
          <w:u w:val="single"/>
          <w:lang w:val="en-US" w:eastAsia="zh-CN"/>
        </w:rPr>
        <w:t xml:space="preserve">1</w:t>
      </w:r>
      <w:r>
        <w:rPr>
          <w:rFonts w:ascii="宋体" w:hAnsi="宋体" w:eastAsia="宋体" w:cs="宋体"/>
          <w:color w:val="000000"/>
          <w:sz w:val="24"/>
          <w:highlight w:val="yellow"/>
          <w:u w:val="single"/>
        </w:rPr>
        <w:t xml:space="preserve">0%</w:t>
      </w:r>
      <w:r>
        <w:rPr>
          <w:rFonts w:ascii="宋体" w:hAnsi="宋体" w:eastAsia="宋体" w:cs="宋体"/>
          <w:color w:val="000000"/>
          <w:sz w:val="24"/>
        </w:rPr>
        <w:t xml:space="preserve">价格扣除，用扣除后的价格参与评审。</w:t>
      </w:r>
      <w:r/>
    </w:p>
    <w:p>
      <w:pPr>
        <w:ind w:left="0" w:right="0" w:firstLine="480"/>
        <w:spacing w:before="120" w:after="12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7.采购本国产品的支持政策</w:t>
      </w:r>
      <w:r/>
    </w:p>
    <w:p>
      <w:pPr>
        <w:ind w:left="0" w:right="0" w:firstLine="480"/>
        <w:spacing w:before="120" w:after="12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ind w:left="0" w:right="0" w:firstLine="480"/>
        <w:spacing w:before="120" w:after="12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7.2 供应商需按照招标文件的要求提供《关于符合本国产品标准的声明函》（以下简称《声明函》），如不提供将不享受本国产品价格评审优惠。</w:t>
      </w:r>
      <w:r/>
    </w:p>
    <w:p>
      <w:pPr>
        <w:ind w:left="0" w:right="0" w:firstLine="480"/>
        <w:spacing w:before="120" w:after="12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p>
    <w:p>
      <w:pPr>
        <w:ind w:left="0" w:right="0" w:firstLine="480"/>
        <w:spacing w:before="120" w:after="120" w:line="400" w:lineRule="atLeast"/>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spacing w:before="120" w:after="120" w:line="400" w:lineRule="atLeast"/>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p>
      <w:pPr>
        <w:ind w:left="0" w:right="0" w:firstLine="480"/>
        <w:spacing w:before="120" w:after="120" w:line="400" w:lineRule="atLeast"/>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p>
      <w:pPr>
        <w:ind w:left="0" w:right="0" w:firstLine="480"/>
        <w:spacing w:before="120" w:after="120" w:line="400" w:lineRule="atLeast"/>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p>
      <w:pPr>
        <w:ind w:left="0" w:right="0" w:firstLine="480"/>
        <w:spacing w:before="120" w:after="120" w:line="400" w:lineRule="atLeast"/>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p>
      <w:pPr>
        <w:ind w:left="0" w:right="0" w:firstLine="480"/>
        <w:spacing w:before="120" w:after="120" w:line="400" w:lineRule="atLeast"/>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p>
      <w:pPr>
        <w:ind w:left="0" w:right="0" w:firstLine="482"/>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rPr>
          <w:rFonts w:ascii="宋体" w:hAnsi="宋体" w:eastAsia="宋体" w:cs="宋体"/>
          <w:color w:val="000000"/>
          <w:sz w:val="24"/>
        </w:rPr>
        <w:t xml:space="preserve"> </w:t>
      </w:r>
      <w:r/>
    </w:p>
    <w:tbl>
      <w:tblPr>
        <w:tblStyle w:val="914"/>
        <w:tblW w:w="89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7541"/>
      </w:tblGrid>
      <w:tr>
        <w:trPr>
          <w:jc w:val="center"/>
          <w:trHeight w:val="309"/>
          <w:tblHeader/>
        </w:trPr>
        <w:tc>
          <w:tcPr>
            <w:shd w:val="clear" w:color="auto" w:fill="bfbfbf"/>
            <w:tcW w:w="1361" w:type="dxa"/>
            <w:vAlign w:val="center"/>
            <w:textDirection w:val="lrTb"/>
            <w:noWrap w:val="false"/>
          </w:tcPr>
          <w:p>
            <w:pPr>
              <w:ind w:firstLine="0"/>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项目</w:t>
            </w:r>
            <w:r/>
          </w:p>
        </w:tc>
        <w:tc>
          <w:tcPr>
            <w:shd w:val="clear" w:color="auto" w:fill="bfbfbf"/>
            <w:tcW w:w="7541" w:type="dxa"/>
            <w:vAlign w:val="center"/>
            <w:textDirection w:val="lrTb"/>
            <w:noWrap w:val="false"/>
          </w:tcPr>
          <w:p>
            <w:pPr>
              <w:ind w:firstLine="480"/>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评分标准</w:t>
            </w:r>
            <w:r/>
          </w:p>
        </w:tc>
      </w:tr>
      <w:tr>
        <w:trPr>
          <w:jc w:val="center"/>
          <w:trHeight w:val="90"/>
        </w:trPr>
        <w:tc>
          <w:tcPr>
            <w:tcW w:w="1361" w:type="dxa"/>
            <w:vAlign w:val="center"/>
            <w:textDirection w:val="lrTb"/>
            <w:noWrap w:val="false"/>
          </w:tcPr>
          <w:p>
            <w:pPr>
              <w:ind w:firstLine="0"/>
              <w:jc w:val="center"/>
              <w:widowControl/>
              <w:rPr>
                <w:rFonts w:hint="default" w:ascii="Times New Roman" w:hAnsi="Times New Roman" w:cs="Times New Roman"/>
                <w:b/>
                <w:bCs/>
                <w:color w:val="000000"/>
                <w:sz w:val="24"/>
                <w:szCs w:val="24"/>
                <w:highlight w:val="none"/>
                <w:lang w:bidi="ar"/>
              </w:rPr>
            </w:pPr>
            <w:r>
              <w:rPr>
                <w:rFonts w:hint="default" w:ascii="Times New Roman" w:hAnsi="Times New Roman" w:cs="Times New Roman"/>
                <w:b/>
                <w:bCs/>
                <w:color w:val="000000"/>
                <w:sz w:val="24"/>
                <w:szCs w:val="24"/>
                <w:highlight w:val="none"/>
                <w:lang w:bidi="ar"/>
              </w:rPr>
              <w:t xml:space="preserve">报价</w:t>
            </w:r>
            <w:r/>
          </w:p>
          <w:p>
            <w:pPr>
              <w:ind w:firstLine="0"/>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lang w:bidi="ar"/>
              </w:rPr>
              <w:t xml:space="preserve">（10分）</w:t>
            </w:r>
            <w:r/>
          </w:p>
        </w:tc>
        <w:tc>
          <w:tcPr>
            <w:tcW w:w="7541" w:type="dxa"/>
            <w:vAlign w:val="center"/>
            <w:textDirection w:val="lrTb"/>
            <w:noWrap w:val="false"/>
          </w:tcPr>
          <w:p>
            <w:pPr>
              <w:ind w:firstLine="0"/>
              <w:jc w:val="both"/>
              <w:widowControl/>
              <w:rPr>
                <w:rFonts w:hint="default" w:ascii="Times New Roman" w:hAnsi="Times New Roman" w:cs="Times New Roman"/>
                <w:bCs/>
                <w:sz w:val="24"/>
                <w:szCs w:val="24"/>
                <w:highlight w:val="none"/>
              </w:rPr>
            </w:pPr>
            <w:r>
              <w:rPr>
                <w:rFonts w:hint="eastAsia"/>
                <w:color w:val="000000"/>
                <w:sz w:val="24"/>
                <w:szCs w:val="24"/>
              </w:rPr>
              <w:t xml:space="preserve">以满足招标文件要求的最低投标报价为评标基准价，得满分10分，其他投标报价得分=(评标基准价／其他投标报价)×10×100%。</w:t>
            </w:r>
            <w:r/>
          </w:p>
        </w:tc>
      </w:tr>
      <w:tr>
        <w:trPr>
          <w:jc w:val="center"/>
          <w:trHeight w:val="1325"/>
        </w:trPr>
        <w:tc>
          <w:tcPr>
            <w:tcW w:w="1361" w:type="dxa"/>
            <w:vAlign w:val="center"/>
            <w:textDirection w:val="lrTb"/>
            <w:noWrap w:val="false"/>
          </w:tcPr>
          <w:p>
            <w:pPr>
              <w:ind w:firstLine="0"/>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8"/>
                <w:szCs w:val="28"/>
                <w:highlight w:val="none"/>
              </w:rPr>
              <w:t xml:space="preserve">技术方案</w:t>
            </w:r>
            <w:r>
              <w:rPr>
                <w:rFonts w:hint="default" w:ascii="Times New Roman" w:hAnsi="Times New Roman" w:cs="Times New Roman"/>
                <w:b/>
                <w:bCs/>
                <w:color w:val="000000"/>
                <w:sz w:val="24"/>
                <w:szCs w:val="24"/>
                <w:highlight w:val="none"/>
              </w:rPr>
              <w:t xml:space="preserve">（</w:t>
            </w:r>
            <w:r>
              <w:rPr>
                <w:rFonts w:hint="eastAsia" w:ascii="Times New Roman" w:hAnsi="Times New Roman" w:cs="Times New Roman"/>
                <w:b/>
                <w:bCs/>
                <w:color w:val="000000"/>
                <w:sz w:val="24"/>
                <w:szCs w:val="24"/>
                <w:highlight w:val="none"/>
                <w:lang w:val="en-US" w:eastAsia="zh-CN"/>
              </w:rPr>
              <w:t xml:space="preserve">45</w:t>
            </w:r>
            <w:r>
              <w:rPr>
                <w:rFonts w:hint="default" w:ascii="Times New Roman" w:hAnsi="Times New Roman" w:cs="Times New Roman"/>
                <w:b/>
                <w:bCs/>
                <w:color w:val="000000"/>
                <w:sz w:val="24"/>
                <w:szCs w:val="24"/>
                <w:highlight w:val="none"/>
              </w:rPr>
              <w:t xml:space="preserve">分）</w:t>
            </w:r>
            <w:r/>
          </w:p>
        </w:tc>
        <w:tc>
          <w:tcPr>
            <w:tcW w:w="7541" w:type="dxa"/>
            <w:vAlign w:val="center"/>
            <w:textDirection w:val="lrTb"/>
            <w:noWrap w:val="false"/>
          </w:tcPr>
          <w:p>
            <w:pPr>
              <w:ind w:firstLine="0"/>
              <w:jc w:val="both"/>
              <w:widowControl/>
              <w:rPr>
                <w:rFonts w:hint="default" w:ascii="Times New Roman" w:hAnsi="Times New Roman" w:cs="Times New Roman"/>
                <w:b/>
                <w:bCs/>
                <w:color w:val="000000"/>
                <w:sz w:val="24"/>
                <w:szCs w:val="24"/>
                <w:highlight w:val="none"/>
                <w:lang w:bidi="ar"/>
              </w:rPr>
            </w:pPr>
            <w:r>
              <w:rPr>
                <w:rFonts w:hint="eastAsia" w:cs="Times New Roman"/>
                <w:b/>
                <w:bCs/>
                <w:color w:val="000000"/>
                <w:sz w:val="24"/>
                <w:szCs w:val="24"/>
                <w:highlight w:val="none"/>
                <w:lang w:val="en-US" w:eastAsia="zh-CN" w:bidi="ar"/>
              </w:rPr>
              <w:t xml:space="preserve">1</w:t>
            </w:r>
            <w:r>
              <w:rPr>
                <w:rFonts w:hint="default" w:ascii="Times New Roman" w:hAnsi="Times New Roman" w:cs="Times New Roman"/>
                <w:b/>
                <w:bCs/>
                <w:color w:val="000000"/>
                <w:sz w:val="24"/>
                <w:szCs w:val="24"/>
                <w:highlight w:val="none"/>
                <w:lang w:bidi="ar"/>
              </w:rPr>
              <w:t xml:space="preserve">、</w:t>
            </w:r>
            <w:r>
              <w:rPr>
                <w:rFonts w:hint="default"/>
                <w:b/>
                <w:bCs/>
                <w:color w:val="000000"/>
                <w:sz w:val="24"/>
                <w:szCs w:val="24"/>
                <w:highlight w:val="none"/>
                <w:lang w:bidi="ar"/>
              </w:rPr>
              <w:t xml:space="preserve">市中心业务系统改造：柜面提前还款功能改造方案（3分）</w:t>
            </w:r>
            <w:r/>
          </w:p>
          <w:p>
            <w:pPr>
              <w:ind w:firstLine="480"/>
              <w:jc w:val="both"/>
              <w:widowControl/>
              <w:rPr>
                <w:rFonts w:hint="default"/>
                <w:color w:val="000000"/>
                <w:sz w:val="24"/>
                <w:szCs w:val="24"/>
                <w:highlight w:val="none"/>
                <w:lang w:bidi="ar"/>
              </w:rPr>
            </w:pPr>
            <w:r>
              <w:rPr>
                <w:rFonts w:hint="default"/>
                <w:color w:val="000000"/>
                <w:sz w:val="24"/>
                <w:szCs w:val="24"/>
                <w:highlight w:val="none"/>
                <w:lang w:bidi="ar"/>
              </w:rPr>
              <w:t xml:space="preserve">方案优于招标要求的得</w:t>
            </w:r>
            <w:r>
              <w:rPr>
                <w:rFonts w:hint="eastAsia"/>
                <w:color w:val="000000"/>
                <w:sz w:val="24"/>
                <w:szCs w:val="24"/>
                <w:highlight w:val="none"/>
                <w:lang w:val="en-US" w:eastAsia="zh-CN" w:bidi="ar"/>
              </w:rPr>
              <w:t xml:space="preserve">3</w:t>
            </w:r>
            <w:r>
              <w:rPr>
                <w:rFonts w:hint="default"/>
                <w:color w:val="000000"/>
                <w:sz w:val="24"/>
                <w:szCs w:val="24"/>
                <w:highlight w:val="none"/>
                <w:lang w:bidi="ar"/>
              </w:rPr>
              <w:t xml:space="preserve">分；完全符合招标要求的得</w:t>
            </w:r>
            <w:r>
              <w:rPr>
                <w:rFonts w:hint="eastAsia"/>
                <w:color w:val="000000"/>
                <w:sz w:val="24"/>
                <w:szCs w:val="24"/>
                <w:highlight w:val="none"/>
                <w:lang w:val="en-US" w:eastAsia="zh-CN" w:bidi="ar"/>
              </w:rPr>
              <w:t xml:space="preserve">2</w:t>
            </w:r>
            <w:r>
              <w:rPr>
                <w:rFonts w:hint="default"/>
                <w:color w:val="000000"/>
                <w:sz w:val="24"/>
                <w:szCs w:val="24"/>
                <w:highlight w:val="none"/>
                <w:lang w:bidi="ar"/>
              </w:rPr>
              <w:t xml:space="preserve">分；不符合招标要求的或不提供，不得分。</w:t>
            </w:r>
            <w:r/>
          </w:p>
          <w:p>
            <w:pPr>
              <w:ind w:firstLine="0"/>
              <w:jc w:val="both"/>
              <w:widowControl/>
              <w:rPr>
                <w:rFonts w:hint="default" w:ascii="Times New Roman" w:hAnsi="Times New Roman" w:cs="Times New Roman"/>
                <w:b/>
                <w:bCs/>
                <w:color w:val="000000"/>
                <w:sz w:val="24"/>
                <w:szCs w:val="24"/>
                <w:highlight w:val="none"/>
                <w:lang w:bidi="ar"/>
              </w:rPr>
            </w:pPr>
            <w:r>
              <w:rPr>
                <w:rFonts w:hint="eastAsia" w:ascii="Times New Roman" w:hAnsi="Times New Roman" w:cs="Times New Roman"/>
                <w:b/>
                <w:bCs/>
                <w:color w:val="000000"/>
                <w:sz w:val="24"/>
                <w:szCs w:val="24"/>
                <w:highlight w:val="none"/>
                <w:lang w:val="en-US" w:eastAsia="zh-CN" w:bidi="ar"/>
              </w:rPr>
              <w:t xml:space="preserve">2</w:t>
            </w:r>
            <w:r>
              <w:rPr>
                <w:rFonts w:hint="default" w:ascii="Times New Roman" w:hAnsi="Times New Roman" w:cs="Times New Roman"/>
                <w:b/>
                <w:bCs/>
                <w:color w:val="000000"/>
                <w:sz w:val="24"/>
                <w:szCs w:val="24"/>
                <w:highlight w:val="none"/>
                <w:lang w:bidi="ar"/>
              </w:rPr>
              <w:t xml:space="preserve">、</w:t>
            </w:r>
            <w:r>
              <w:rPr>
                <w:rFonts w:hint="default"/>
                <w:b/>
                <w:bCs/>
                <w:color w:val="000000"/>
                <w:sz w:val="24"/>
                <w:szCs w:val="24"/>
                <w:highlight w:val="none"/>
                <w:lang w:bidi="ar"/>
              </w:rPr>
              <w:t xml:space="preserve">市中心业务系统改造：财务账套配置、资金账户配置、数据报表调整方案（3分）</w:t>
            </w:r>
            <w:r/>
          </w:p>
          <w:p>
            <w:pPr>
              <w:ind w:firstLine="480"/>
              <w:jc w:val="both"/>
              <w:widowControl/>
              <w:rPr>
                <w:rFonts w:hint="default"/>
                <w:color w:val="000000"/>
                <w:sz w:val="24"/>
                <w:szCs w:val="24"/>
                <w:highlight w:val="none"/>
                <w:lang w:bidi="ar"/>
              </w:rPr>
            </w:pPr>
            <w:r>
              <w:rPr>
                <w:rFonts w:hint="default"/>
                <w:color w:val="000000"/>
                <w:sz w:val="24"/>
                <w:szCs w:val="24"/>
                <w:highlight w:val="none"/>
                <w:lang w:bidi="ar"/>
              </w:rPr>
              <w:t xml:space="preserve">方案优于招标要求的得</w:t>
            </w:r>
            <w:r>
              <w:rPr>
                <w:rFonts w:hint="eastAsia"/>
                <w:color w:val="000000"/>
                <w:sz w:val="24"/>
                <w:szCs w:val="24"/>
                <w:highlight w:val="none"/>
                <w:lang w:val="en-US" w:eastAsia="zh-CN" w:bidi="ar"/>
              </w:rPr>
              <w:t xml:space="preserve">3</w:t>
            </w:r>
            <w:r>
              <w:rPr>
                <w:rFonts w:hint="default"/>
                <w:color w:val="000000"/>
                <w:sz w:val="24"/>
                <w:szCs w:val="24"/>
                <w:highlight w:val="none"/>
                <w:lang w:bidi="ar"/>
              </w:rPr>
              <w:t xml:space="preserve">分；完全符合招标要求的得</w:t>
            </w:r>
            <w:r>
              <w:rPr>
                <w:rFonts w:hint="eastAsia"/>
                <w:color w:val="000000"/>
                <w:sz w:val="24"/>
                <w:szCs w:val="24"/>
                <w:highlight w:val="none"/>
                <w:lang w:val="en-US" w:eastAsia="zh-CN" w:bidi="ar"/>
              </w:rPr>
              <w:t xml:space="preserve">2</w:t>
            </w:r>
            <w:r>
              <w:rPr>
                <w:rFonts w:hint="default"/>
                <w:color w:val="000000"/>
                <w:sz w:val="24"/>
                <w:szCs w:val="24"/>
                <w:highlight w:val="none"/>
                <w:lang w:bidi="ar"/>
              </w:rPr>
              <w:t xml:space="preserve">分；不符合招标要求的或不提供，不得分。</w:t>
            </w:r>
            <w:r/>
          </w:p>
          <w:p>
            <w:pPr>
              <w:ind w:firstLine="0"/>
              <w:jc w:val="both"/>
              <w:widowControl/>
              <w:rPr>
                <w:rFonts w:hint="default" w:ascii="Times New Roman" w:hAnsi="Times New Roman" w:cs="Times New Roman"/>
                <w:b/>
                <w:bCs/>
                <w:color w:val="000000"/>
                <w:sz w:val="24"/>
                <w:szCs w:val="24"/>
                <w:highlight w:val="none"/>
                <w:lang w:bidi="ar"/>
              </w:rPr>
            </w:pPr>
            <w:r>
              <w:rPr>
                <w:rFonts w:hint="eastAsia" w:ascii="Times New Roman" w:hAnsi="Times New Roman" w:cs="Times New Roman"/>
                <w:b/>
                <w:bCs/>
                <w:color w:val="000000"/>
                <w:sz w:val="24"/>
                <w:szCs w:val="24"/>
                <w:highlight w:val="none"/>
                <w:lang w:val="en-US" w:eastAsia="zh-CN" w:bidi="ar"/>
              </w:rPr>
              <w:t xml:space="preserve">3</w:t>
            </w:r>
            <w:r>
              <w:rPr>
                <w:rFonts w:hint="default" w:ascii="Times New Roman" w:hAnsi="Times New Roman" w:cs="Times New Roman"/>
                <w:b/>
                <w:bCs/>
                <w:color w:val="000000"/>
                <w:sz w:val="24"/>
                <w:szCs w:val="24"/>
                <w:highlight w:val="none"/>
                <w:lang w:bidi="ar"/>
              </w:rPr>
              <w:t xml:space="preserve">、</w:t>
            </w:r>
            <w:r>
              <w:rPr>
                <w:rFonts w:hint="default"/>
                <w:b/>
                <w:bCs/>
                <w:color w:val="000000"/>
                <w:sz w:val="24"/>
                <w:szCs w:val="24"/>
                <w:highlight w:val="none"/>
                <w:lang w:bidi="ar"/>
              </w:rPr>
              <w:t xml:space="preserve">油田用户体系合并：内部工作人员用户体系对接方案（3分）</w:t>
            </w:r>
            <w:r/>
          </w:p>
          <w:p>
            <w:pPr>
              <w:ind w:firstLine="480"/>
              <w:jc w:val="both"/>
              <w:widowControl/>
              <w:rPr>
                <w:rFonts w:hint="default"/>
                <w:color w:val="000000"/>
                <w:sz w:val="24"/>
                <w:szCs w:val="24"/>
                <w:highlight w:val="none"/>
                <w:lang w:bidi="ar"/>
              </w:rPr>
            </w:pPr>
            <w:r>
              <w:rPr>
                <w:rFonts w:hint="default"/>
                <w:color w:val="000000"/>
                <w:sz w:val="24"/>
                <w:szCs w:val="24"/>
                <w:highlight w:val="none"/>
                <w:lang w:bidi="ar"/>
              </w:rPr>
              <w:t xml:space="preserve">方案优于招标要求的得</w:t>
            </w:r>
            <w:r>
              <w:rPr>
                <w:rFonts w:hint="eastAsia"/>
                <w:color w:val="000000"/>
                <w:sz w:val="24"/>
                <w:szCs w:val="24"/>
                <w:highlight w:val="none"/>
                <w:lang w:val="en-US" w:eastAsia="zh-CN" w:bidi="ar"/>
              </w:rPr>
              <w:t xml:space="preserve">3</w:t>
            </w:r>
            <w:r>
              <w:rPr>
                <w:rFonts w:hint="default"/>
                <w:color w:val="000000"/>
                <w:sz w:val="24"/>
                <w:szCs w:val="24"/>
                <w:highlight w:val="none"/>
                <w:lang w:bidi="ar"/>
              </w:rPr>
              <w:t xml:space="preserve">分；完全符合招标要求的得</w:t>
            </w:r>
            <w:r>
              <w:rPr>
                <w:rFonts w:hint="eastAsia"/>
                <w:color w:val="000000"/>
                <w:sz w:val="24"/>
                <w:szCs w:val="24"/>
                <w:highlight w:val="none"/>
                <w:lang w:val="en-US" w:eastAsia="zh-CN" w:bidi="ar"/>
              </w:rPr>
              <w:t xml:space="preserve">2</w:t>
            </w:r>
            <w:r>
              <w:rPr>
                <w:rFonts w:hint="default"/>
                <w:color w:val="000000"/>
                <w:sz w:val="24"/>
                <w:szCs w:val="24"/>
                <w:highlight w:val="none"/>
                <w:lang w:bidi="ar"/>
              </w:rPr>
              <w:t xml:space="preserve">分；不符合招标要求的或不提供，不得分。</w:t>
            </w:r>
            <w:r/>
          </w:p>
          <w:p>
            <w:pPr>
              <w:ind w:firstLine="0"/>
              <w:jc w:val="both"/>
              <w:widowControl/>
              <w:rPr>
                <w:rFonts w:hint="default" w:ascii="Times New Roman" w:hAnsi="Times New Roman" w:cs="Times New Roman"/>
                <w:b/>
                <w:bCs/>
                <w:color w:val="000000"/>
                <w:sz w:val="24"/>
                <w:szCs w:val="24"/>
                <w:highlight w:val="none"/>
                <w:lang w:bidi="ar"/>
              </w:rPr>
            </w:pPr>
            <w:r>
              <w:rPr>
                <w:rFonts w:hint="eastAsia" w:ascii="Times New Roman" w:hAnsi="Times New Roman" w:cs="Times New Roman"/>
                <w:b/>
                <w:bCs/>
                <w:color w:val="000000"/>
                <w:sz w:val="24"/>
                <w:szCs w:val="24"/>
                <w:highlight w:val="none"/>
                <w:lang w:val="en-US" w:eastAsia="zh-CN" w:bidi="ar"/>
              </w:rPr>
              <w:t xml:space="preserve">4</w:t>
            </w:r>
            <w:r>
              <w:rPr>
                <w:rFonts w:hint="default" w:ascii="Times New Roman" w:hAnsi="Times New Roman" w:cs="Times New Roman"/>
                <w:b/>
                <w:bCs/>
                <w:color w:val="000000"/>
                <w:sz w:val="24"/>
                <w:szCs w:val="24"/>
                <w:highlight w:val="none"/>
                <w:lang w:bidi="ar"/>
              </w:rPr>
              <w:t xml:space="preserve">、</w:t>
            </w:r>
            <w:r>
              <w:rPr>
                <w:rFonts w:hint="default"/>
                <w:b/>
                <w:bCs/>
                <w:color w:val="000000"/>
                <w:sz w:val="24"/>
                <w:szCs w:val="24"/>
                <w:highlight w:val="none"/>
                <w:lang w:bidi="ar"/>
              </w:rPr>
              <w:t xml:space="preserve">油田用户体系合并：外部缴存用户体系对接方案（3分）</w:t>
            </w:r>
            <w:r/>
          </w:p>
          <w:p>
            <w:pPr>
              <w:ind w:firstLine="480"/>
              <w:jc w:val="both"/>
              <w:widowControl/>
              <w:rPr>
                <w:rFonts w:hint="default"/>
                <w:color w:val="000000"/>
                <w:sz w:val="24"/>
                <w:szCs w:val="24"/>
                <w:highlight w:val="none"/>
                <w:lang w:bidi="ar"/>
              </w:rPr>
            </w:pPr>
            <w:r>
              <w:rPr>
                <w:rFonts w:hint="default"/>
                <w:color w:val="000000"/>
                <w:sz w:val="24"/>
                <w:szCs w:val="24"/>
                <w:highlight w:val="none"/>
                <w:lang w:bidi="ar"/>
              </w:rPr>
              <w:t xml:space="preserve">方案优于招标要求的得</w:t>
            </w:r>
            <w:r>
              <w:rPr>
                <w:rFonts w:hint="eastAsia"/>
                <w:color w:val="000000"/>
                <w:sz w:val="24"/>
                <w:szCs w:val="24"/>
                <w:highlight w:val="none"/>
                <w:lang w:val="en-US" w:eastAsia="zh-CN" w:bidi="ar"/>
              </w:rPr>
              <w:t xml:space="preserve">3</w:t>
            </w:r>
            <w:r>
              <w:rPr>
                <w:rFonts w:hint="default"/>
                <w:color w:val="000000"/>
                <w:sz w:val="24"/>
                <w:szCs w:val="24"/>
                <w:highlight w:val="none"/>
                <w:lang w:bidi="ar"/>
              </w:rPr>
              <w:t xml:space="preserve">分；完全符合招标要求的得</w:t>
            </w:r>
            <w:r>
              <w:rPr>
                <w:rFonts w:hint="eastAsia"/>
                <w:color w:val="000000"/>
                <w:sz w:val="24"/>
                <w:szCs w:val="24"/>
                <w:highlight w:val="none"/>
                <w:lang w:val="en-US" w:eastAsia="zh-CN" w:bidi="ar"/>
              </w:rPr>
              <w:t xml:space="preserve">2</w:t>
            </w:r>
            <w:r>
              <w:rPr>
                <w:rFonts w:hint="default"/>
                <w:color w:val="000000"/>
                <w:sz w:val="24"/>
                <w:szCs w:val="24"/>
                <w:highlight w:val="none"/>
                <w:lang w:bidi="ar"/>
              </w:rPr>
              <w:t xml:space="preserve">分；不符合招标要求的或不提供，不得分。</w:t>
            </w:r>
            <w:r/>
          </w:p>
          <w:p>
            <w:pPr>
              <w:ind w:firstLine="0"/>
              <w:jc w:val="both"/>
              <w:widowControl/>
              <w:rPr>
                <w:rFonts w:hint="default" w:ascii="Times New Roman" w:hAnsi="Times New Roman" w:cs="Times New Roman"/>
                <w:b/>
                <w:bCs/>
                <w:color w:val="000000"/>
                <w:sz w:val="24"/>
                <w:szCs w:val="24"/>
                <w:highlight w:val="none"/>
                <w:lang w:bidi="ar"/>
              </w:rPr>
            </w:pPr>
            <w:r>
              <w:rPr>
                <w:rFonts w:hint="eastAsia" w:ascii="Times New Roman" w:hAnsi="Times New Roman" w:cs="Times New Roman"/>
                <w:b/>
                <w:bCs/>
                <w:color w:val="000000"/>
                <w:sz w:val="24"/>
                <w:szCs w:val="24"/>
                <w:highlight w:val="none"/>
                <w:lang w:val="en-US" w:eastAsia="zh-CN" w:bidi="ar"/>
              </w:rPr>
              <w:t xml:space="preserve">5</w:t>
            </w:r>
            <w:r>
              <w:rPr>
                <w:rFonts w:hint="default" w:ascii="Times New Roman" w:hAnsi="Times New Roman" w:cs="Times New Roman"/>
                <w:b/>
                <w:bCs/>
                <w:color w:val="000000"/>
                <w:sz w:val="24"/>
                <w:szCs w:val="24"/>
                <w:highlight w:val="none"/>
                <w:lang w:bidi="ar"/>
              </w:rPr>
              <w:t xml:space="preserve">、</w:t>
            </w:r>
            <w:r>
              <w:rPr>
                <w:rFonts w:hint="default"/>
                <w:b/>
                <w:bCs/>
                <w:color w:val="000000"/>
                <w:sz w:val="24"/>
                <w:szCs w:val="24"/>
                <w:highlight w:val="none"/>
                <w:lang w:bidi="ar"/>
              </w:rPr>
              <w:t xml:space="preserve">住建部上报程序、微信小程序、苏服办</w:t>
            </w:r>
            <w:r>
              <w:rPr>
                <w:rFonts w:hint="eastAsia"/>
                <w:b/>
                <w:bCs/>
                <w:color w:val="000000"/>
                <w:sz w:val="24"/>
                <w:szCs w:val="24"/>
                <w:highlight w:val="none"/>
                <w:lang w:val="en-US" w:eastAsia="zh-CN" w:bidi="ar"/>
              </w:rPr>
              <w:t xml:space="preserve">等</w:t>
            </w:r>
            <w:r>
              <w:rPr>
                <w:rFonts w:hint="default"/>
                <w:b/>
                <w:bCs/>
                <w:color w:val="000000"/>
                <w:sz w:val="24"/>
                <w:szCs w:val="24"/>
                <w:highlight w:val="none"/>
                <w:lang w:bidi="ar"/>
              </w:rPr>
              <w:t xml:space="preserve">线上渠道适配改造方案（3分）</w:t>
            </w:r>
            <w:r/>
          </w:p>
          <w:p>
            <w:pPr>
              <w:ind w:firstLine="480"/>
              <w:jc w:val="both"/>
              <w:widowControl/>
              <w:rPr>
                <w:rFonts w:hint="default"/>
                <w:color w:val="000000"/>
                <w:sz w:val="24"/>
                <w:szCs w:val="24"/>
                <w:highlight w:val="none"/>
                <w:lang w:bidi="ar"/>
              </w:rPr>
            </w:pPr>
            <w:r>
              <w:rPr>
                <w:rFonts w:hint="default"/>
                <w:color w:val="000000"/>
                <w:sz w:val="24"/>
                <w:szCs w:val="24"/>
                <w:highlight w:val="none"/>
                <w:lang w:bidi="ar"/>
              </w:rPr>
              <w:t xml:space="preserve">方案优于招标要求的得</w:t>
            </w:r>
            <w:r>
              <w:rPr>
                <w:rFonts w:hint="eastAsia"/>
                <w:color w:val="000000"/>
                <w:sz w:val="24"/>
                <w:szCs w:val="24"/>
                <w:highlight w:val="none"/>
                <w:lang w:val="en-US" w:eastAsia="zh-CN" w:bidi="ar"/>
              </w:rPr>
              <w:t xml:space="preserve">3</w:t>
            </w:r>
            <w:r>
              <w:rPr>
                <w:rFonts w:hint="default"/>
                <w:color w:val="000000"/>
                <w:sz w:val="24"/>
                <w:szCs w:val="24"/>
                <w:highlight w:val="none"/>
                <w:lang w:bidi="ar"/>
              </w:rPr>
              <w:t xml:space="preserve">分；完全符合招标要求的得</w:t>
            </w:r>
            <w:r>
              <w:rPr>
                <w:rFonts w:hint="eastAsia"/>
                <w:color w:val="000000"/>
                <w:sz w:val="24"/>
                <w:szCs w:val="24"/>
                <w:highlight w:val="none"/>
                <w:lang w:val="en-US" w:eastAsia="zh-CN" w:bidi="ar"/>
              </w:rPr>
              <w:t xml:space="preserve">2</w:t>
            </w:r>
            <w:r>
              <w:rPr>
                <w:rFonts w:hint="default"/>
                <w:color w:val="000000"/>
                <w:sz w:val="24"/>
                <w:szCs w:val="24"/>
                <w:highlight w:val="none"/>
                <w:lang w:bidi="ar"/>
              </w:rPr>
              <w:t xml:space="preserve">分；不符合招标要求的或不提供，不得分。</w:t>
            </w:r>
            <w:r/>
          </w:p>
          <w:p>
            <w:pPr>
              <w:ind w:firstLine="0"/>
              <w:jc w:val="both"/>
              <w:widowControl/>
              <w:rPr>
                <w:rFonts w:hint="default" w:ascii="Times New Roman" w:hAnsi="Times New Roman" w:cs="Times New Roman"/>
                <w:b/>
                <w:bCs/>
                <w:color w:val="000000"/>
                <w:sz w:val="24"/>
                <w:szCs w:val="24"/>
                <w:highlight w:val="none"/>
                <w:lang w:bidi="ar"/>
              </w:rPr>
            </w:pPr>
            <w:r>
              <w:rPr>
                <w:rFonts w:hint="eastAsia" w:ascii="Times New Roman" w:hAnsi="Times New Roman" w:cs="Times New Roman"/>
                <w:b/>
                <w:bCs/>
                <w:color w:val="000000"/>
                <w:sz w:val="24"/>
                <w:szCs w:val="24"/>
                <w:highlight w:val="none"/>
                <w:lang w:val="en-US" w:eastAsia="zh-CN" w:bidi="ar"/>
              </w:rPr>
              <w:t xml:space="preserve">6</w:t>
            </w:r>
            <w:r>
              <w:rPr>
                <w:rFonts w:hint="default" w:ascii="Times New Roman" w:hAnsi="Times New Roman" w:cs="Times New Roman"/>
                <w:b/>
                <w:bCs/>
                <w:color w:val="000000"/>
                <w:sz w:val="24"/>
                <w:szCs w:val="24"/>
                <w:highlight w:val="none"/>
                <w:lang w:bidi="ar"/>
              </w:rPr>
              <w:t xml:space="preserve">、</w:t>
            </w:r>
            <w:r>
              <w:rPr>
                <w:rFonts w:hint="default"/>
                <w:b/>
                <w:bCs/>
                <w:color w:val="000000"/>
                <w:sz w:val="24"/>
                <w:szCs w:val="24"/>
                <w:highlight w:val="none"/>
                <w:lang w:bidi="ar"/>
              </w:rPr>
              <w:t xml:space="preserve">数据迁移方案（5分）</w:t>
            </w:r>
            <w:r/>
          </w:p>
          <w:p>
            <w:pPr>
              <w:ind w:firstLine="480"/>
              <w:jc w:val="both"/>
              <w:widowControl/>
              <w:rPr>
                <w:rFonts w:hint="default"/>
                <w:color w:val="000000"/>
                <w:sz w:val="24"/>
                <w:szCs w:val="24"/>
                <w:highlight w:val="none"/>
                <w:lang w:bidi="ar"/>
              </w:rPr>
            </w:pPr>
            <w:r>
              <w:rPr>
                <w:rFonts w:hint="default"/>
                <w:color w:val="000000"/>
                <w:sz w:val="24"/>
                <w:szCs w:val="24"/>
                <w:highlight w:val="none"/>
                <w:lang w:bidi="ar"/>
              </w:rPr>
              <w:t xml:space="preserve">方案优于招标要求的得</w:t>
            </w:r>
            <w:r>
              <w:rPr>
                <w:rFonts w:hint="eastAsia"/>
                <w:color w:val="000000"/>
                <w:sz w:val="24"/>
                <w:szCs w:val="24"/>
                <w:highlight w:val="none"/>
                <w:lang w:val="en-US" w:eastAsia="zh-CN" w:bidi="ar"/>
              </w:rPr>
              <w:t xml:space="preserve">5</w:t>
            </w:r>
            <w:r>
              <w:rPr>
                <w:rFonts w:hint="default"/>
                <w:color w:val="000000"/>
                <w:sz w:val="24"/>
                <w:szCs w:val="24"/>
                <w:highlight w:val="none"/>
                <w:lang w:bidi="ar"/>
              </w:rPr>
              <w:t xml:space="preserve">分；完全符合招标要求的得</w:t>
            </w:r>
            <w:r>
              <w:rPr>
                <w:rFonts w:hint="eastAsia"/>
                <w:color w:val="000000"/>
                <w:sz w:val="24"/>
                <w:szCs w:val="24"/>
                <w:highlight w:val="none"/>
                <w:lang w:val="en-US" w:eastAsia="zh-CN" w:bidi="ar"/>
              </w:rPr>
              <w:t xml:space="preserve">3</w:t>
            </w:r>
            <w:r>
              <w:rPr>
                <w:rFonts w:hint="default"/>
                <w:color w:val="000000"/>
                <w:sz w:val="24"/>
                <w:szCs w:val="24"/>
                <w:highlight w:val="none"/>
                <w:lang w:bidi="ar"/>
              </w:rPr>
              <w:t xml:space="preserve">分；不符合招标要求的或不提供，不得分。</w:t>
            </w:r>
            <w:r/>
          </w:p>
          <w:p>
            <w:pPr>
              <w:ind w:firstLine="0"/>
              <w:jc w:val="both"/>
              <w:widowControl/>
              <w:rPr>
                <w:rFonts w:hint="default" w:ascii="Times New Roman" w:hAnsi="Times New Roman" w:cs="Times New Roman"/>
                <w:b/>
                <w:bCs/>
                <w:color w:val="000000"/>
                <w:sz w:val="24"/>
                <w:szCs w:val="24"/>
                <w:highlight w:val="none"/>
                <w:lang w:bidi="ar"/>
              </w:rPr>
            </w:pPr>
            <w:r>
              <w:rPr>
                <w:rFonts w:hint="eastAsia" w:ascii="Times New Roman" w:hAnsi="Times New Roman" w:cs="Times New Roman"/>
                <w:b/>
                <w:bCs/>
                <w:color w:val="000000"/>
                <w:sz w:val="24"/>
                <w:szCs w:val="24"/>
                <w:highlight w:val="none"/>
                <w:lang w:val="en-US" w:eastAsia="zh-CN" w:bidi="ar"/>
              </w:rPr>
              <w:t xml:space="preserve">7</w:t>
            </w:r>
            <w:r>
              <w:rPr>
                <w:rFonts w:hint="default" w:ascii="Times New Roman" w:hAnsi="Times New Roman" w:cs="Times New Roman"/>
                <w:b/>
                <w:bCs/>
                <w:color w:val="000000"/>
                <w:sz w:val="24"/>
                <w:szCs w:val="24"/>
                <w:highlight w:val="none"/>
                <w:lang w:bidi="ar"/>
              </w:rPr>
              <w:t xml:space="preserve">、</w:t>
            </w:r>
            <w:r>
              <w:rPr>
                <w:rFonts w:hint="eastAsia" w:cs="Times New Roman"/>
                <w:b/>
                <w:bCs/>
                <w:color w:val="000000"/>
                <w:sz w:val="24"/>
                <w:szCs w:val="24"/>
                <w:highlight w:val="none"/>
                <w:lang w:val="en-US" w:eastAsia="zh-CN" w:bidi="ar"/>
              </w:rPr>
              <w:t xml:space="preserve">油田</w:t>
            </w:r>
            <w:r>
              <w:rPr>
                <w:rFonts w:hint="default"/>
                <w:b/>
                <w:bCs/>
                <w:color w:val="000000"/>
                <w:sz w:val="24"/>
                <w:szCs w:val="24"/>
                <w:highlight w:val="none"/>
                <w:lang w:bidi="ar"/>
              </w:rPr>
              <w:t xml:space="preserve">数据迁移检查</w:t>
            </w:r>
            <w:r>
              <w:rPr>
                <w:rFonts w:hint="eastAsia"/>
                <w:b/>
                <w:bCs/>
                <w:color w:val="000000"/>
                <w:sz w:val="24"/>
                <w:szCs w:val="24"/>
                <w:highlight w:val="none"/>
                <w:lang w:val="en-US" w:eastAsia="zh-CN" w:bidi="ar"/>
              </w:rPr>
              <w:t xml:space="preserve">校验</w:t>
            </w:r>
            <w:r>
              <w:rPr>
                <w:rFonts w:hint="default"/>
                <w:b/>
                <w:bCs/>
                <w:color w:val="000000"/>
                <w:sz w:val="24"/>
                <w:szCs w:val="24"/>
                <w:highlight w:val="none"/>
                <w:lang w:bidi="ar"/>
              </w:rPr>
              <w:t xml:space="preserve">方案（5分）</w:t>
            </w:r>
            <w:r/>
          </w:p>
          <w:p>
            <w:pPr>
              <w:ind w:firstLine="480"/>
              <w:jc w:val="both"/>
              <w:widowControl/>
              <w:rPr>
                <w:rFonts w:hint="default"/>
                <w:color w:val="000000"/>
                <w:sz w:val="24"/>
                <w:szCs w:val="24"/>
                <w:highlight w:val="none"/>
                <w:lang w:bidi="ar"/>
              </w:rPr>
            </w:pPr>
            <w:r>
              <w:rPr>
                <w:rFonts w:hint="default"/>
                <w:color w:val="000000"/>
                <w:sz w:val="24"/>
                <w:szCs w:val="24"/>
                <w:highlight w:val="none"/>
                <w:lang w:bidi="ar"/>
              </w:rPr>
              <w:t xml:space="preserve">方案优于招标要求的得</w:t>
            </w:r>
            <w:r>
              <w:rPr>
                <w:rFonts w:hint="eastAsia"/>
                <w:color w:val="000000"/>
                <w:sz w:val="24"/>
                <w:szCs w:val="24"/>
                <w:highlight w:val="none"/>
                <w:lang w:val="en-US" w:eastAsia="zh-CN" w:bidi="ar"/>
              </w:rPr>
              <w:t xml:space="preserve">5</w:t>
            </w:r>
            <w:r>
              <w:rPr>
                <w:rFonts w:hint="default"/>
                <w:color w:val="000000"/>
                <w:sz w:val="24"/>
                <w:szCs w:val="24"/>
                <w:highlight w:val="none"/>
                <w:lang w:bidi="ar"/>
              </w:rPr>
              <w:t xml:space="preserve">分；完全符合招标要求的得</w:t>
            </w:r>
            <w:r>
              <w:rPr>
                <w:rFonts w:hint="eastAsia"/>
                <w:color w:val="000000"/>
                <w:sz w:val="24"/>
                <w:szCs w:val="24"/>
                <w:highlight w:val="none"/>
                <w:lang w:val="en-US" w:eastAsia="zh-CN" w:bidi="ar"/>
              </w:rPr>
              <w:t xml:space="preserve">3</w:t>
            </w:r>
            <w:r>
              <w:rPr>
                <w:rFonts w:hint="default"/>
                <w:color w:val="000000"/>
                <w:sz w:val="24"/>
                <w:szCs w:val="24"/>
                <w:highlight w:val="none"/>
                <w:lang w:bidi="ar"/>
              </w:rPr>
              <w:t xml:space="preserve">分；不符合招标要求的或不提供，不得分。</w:t>
            </w:r>
            <w:r/>
          </w:p>
          <w:p>
            <w:pPr>
              <w:ind w:firstLine="0"/>
              <w:jc w:val="both"/>
              <w:widowControl/>
              <w:rPr>
                <w:rFonts w:hint="default" w:ascii="Times New Roman" w:hAnsi="Times New Roman" w:cs="Times New Roman"/>
                <w:b/>
                <w:bCs/>
                <w:color w:val="000000"/>
                <w:sz w:val="24"/>
                <w:szCs w:val="24"/>
                <w:highlight w:val="none"/>
                <w:lang w:bidi="ar"/>
              </w:rPr>
            </w:pPr>
            <w:r>
              <w:rPr>
                <w:rFonts w:hint="eastAsia" w:ascii="Times New Roman" w:hAnsi="Times New Roman" w:cs="Times New Roman"/>
                <w:b/>
                <w:bCs/>
                <w:color w:val="000000"/>
                <w:sz w:val="24"/>
                <w:szCs w:val="24"/>
                <w:highlight w:val="none"/>
                <w:lang w:val="en-US" w:eastAsia="zh-CN" w:bidi="ar"/>
              </w:rPr>
              <w:t xml:space="preserve">8</w:t>
            </w:r>
            <w:r>
              <w:rPr>
                <w:rFonts w:hint="default" w:ascii="Times New Roman" w:hAnsi="Times New Roman" w:cs="Times New Roman"/>
                <w:b/>
                <w:bCs/>
                <w:color w:val="000000"/>
                <w:sz w:val="24"/>
                <w:szCs w:val="24"/>
                <w:highlight w:val="none"/>
                <w:lang w:bidi="ar"/>
              </w:rPr>
              <w:t xml:space="preserve">、</w:t>
            </w:r>
            <w:r>
              <w:rPr>
                <w:rFonts w:hint="default"/>
                <w:b/>
                <w:bCs/>
                <w:color w:val="000000"/>
                <w:sz w:val="24"/>
                <w:szCs w:val="24"/>
                <w:highlight w:val="none"/>
                <w:lang w:bidi="ar"/>
              </w:rPr>
              <w:t xml:space="preserve">迁移后核心业务场景测试方案（5分）</w:t>
            </w:r>
            <w:r/>
          </w:p>
          <w:p>
            <w:pPr>
              <w:ind w:firstLine="480"/>
              <w:jc w:val="both"/>
              <w:widowControl/>
              <w:rPr>
                <w:rFonts w:hint="default"/>
                <w:color w:val="000000"/>
                <w:sz w:val="24"/>
                <w:szCs w:val="24"/>
                <w:highlight w:val="none"/>
                <w:lang w:bidi="ar"/>
              </w:rPr>
            </w:pPr>
            <w:r>
              <w:rPr>
                <w:rFonts w:hint="default"/>
                <w:color w:val="000000"/>
                <w:sz w:val="24"/>
                <w:szCs w:val="24"/>
                <w:highlight w:val="none"/>
                <w:lang w:bidi="ar"/>
              </w:rPr>
              <w:t xml:space="preserve">方案优于招标要求的得</w:t>
            </w:r>
            <w:r>
              <w:rPr>
                <w:rFonts w:hint="eastAsia"/>
                <w:color w:val="000000"/>
                <w:sz w:val="24"/>
                <w:szCs w:val="24"/>
                <w:highlight w:val="none"/>
                <w:lang w:val="en-US" w:eastAsia="zh-CN" w:bidi="ar"/>
              </w:rPr>
              <w:t xml:space="preserve">5</w:t>
            </w:r>
            <w:r>
              <w:rPr>
                <w:rFonts w:hint="default"/>
                <w:color w:val="000000"/>
                <w:sz w:val="24"/>
                <w:szCs w:val="24"/>
                <w:highlight w:val="none"/>
                <w:lang w:bidi="ar"/>
              </w:rPr>
              <w:t xml:space="preserve">分；完全符合招标要求的得</w:t>
            </w:r>
            <w:r>
              <w:rPr>
                <w:rFonts w:hint="eastAsia"/>
                <w:color w:val="000000"/>
                <w:sz w:val="24"/>
                <w:szCs w:val="24"/>
                <w:highlight w:val="none"/>
                <w:lang w:val="en-US" w:eastAsia="zh-CN" w:bidi="ar"/>
              </w:rPr>
              <w:t xml:space="preserve">3</w:t>
            </w:r>
            <w:r>
              <w:rPr>
                <w:rFonts w:hint="default"/>
                <w:color w:val="000000"/>
                <w:sz w:val="24"/>
                <w:szCs w:val="24"/>
                <w:highlight w:val="none"/>
                <w:lang w:bidi="ar"/>
              </w:rPr>
              <w:t xml:space="preserve">分；不符合招标要求的或不提供，不得分。</w:t>
            </w:r>
            <w:r/>
          </w:p>
          <w:p>
            <w:pPr>
              <w:ind w:firstLine="0"/>
              <w:jc w:val="both"/>
              <w:widowControl/>
              <w:rPr>
                <w:rFonts w:hint="default" w:ascii="Times New Roman" w:hAnsi="Times New Roman" w:cs="Times New Roman"/>
                <w:b/>
                <w:bCs/>
                <w:color w:val="000000"/>
                <w:sz w:val="24"/>
                <w:szCs w:val="24"/>
                <w:highlight w:val="none"/>
                <w:lang w:bidi="ar"/>
              </w:rPr>
            </w:pPr>
            <w:r>
              <w:rPr>
                <w:rFonts w:hint="eastAsia" w:ascii="Times New Roman" w:hAnsi="Times New Roman" w:cs="Times New Roman"/>
                <w:b/>
                <w:bCs/>
                <w:color w:val="000000"/>
                <w:sz w:val="24"/>
                <w:szCs w:val="24"/>
                <w:highlight w:val="none"/>
                <w:lang w:val="en-US" w:eastAsia="zh-CN" w:bidi="ar"/>
              </w:rPr>
              <w:t xml:space="preserve">9</w:t>
            </w:r>
            <w:r>
              <w:rPr>
                <w:rFonts w:hint="default" w:ascii="Times New Roman" w:hAnsi="Times New Roman" w:cs="Times New Roman"/>
                <w:b/>
                <w:bCs/>
                <w:color w:val="000000"/>
                <w:sz w:val="24"/>
                <w:szCs w:val="24"/>
                <w:highlight w:val="none"/>
                <w:lang w:bidi="ar"/>
              </w:rPr>
              <w:t xml:space="preserve">、</w:t>
            </w:r>
            <w:r>
              <w:rPr>
                <w:rFonts w:hint="default"/>
                <w:b/>
                <w:bCs/>
                <w:color w:val="000000"/>
                <w:sz w:val="24"/>
                <w:szCs w:val="24"/>
                <w:highlight w:val="none"/>
                <w:lang w:bidi="ar"/>
              </w:rPr>
              <w:t xml:space="preserve">项目实施计划方案（5分）</w:t>
            </w:r>
            <w:r/>
          </w:p>
          <w:p>
            <w:pPr>
              <w:ind w:firstLine="480"/>
              <w:jc w:val="both"/>
              <w:widowControl/>
              <w:rPr>
                <w:rFonts w:hint="default"/>
                <w:color w:val="000000"/>
                <w:sz w:val="24"/>
                <w:szCs w:val="24"/>
                <w:highlight w:val="none"/>
                <w:lang w:bidi="ar"/>
              </w:rPr>
            </w:pPr>
            <w:r>
              <w:rPr>
                <w:rFonts w:hint="default"/>
                <w:color w:val="000000"/>
                <w:sz w:val="24"/>
                <w:szCs w:val="24"/>
                <w:highlight w:val="none"/>
                <w:lang w:bidi="ar"/>
              </w:rPr>
              <w:t xml:space="preserve">方案优于招标要求的得</w:t>
            </w:r>
            <w:r>
              <w:rPr>
                <w:rFonts w:hint="eastAsia"/>
                <w:color w:val="000000"/>
                <w:sz w:val="24"/>
                <w:szCs w:val="24"/>
                <w:highlight w:val="none"/>
                <w:lang w:val="en-US" w:eastAsia="zh-CN" w:bidi="ar"/>
              </w:rPr>
              <w:t xml:space="preserve">5</w:t>
            </w:r>
            <w:r>
              <w:rPr>
                <w:rFonts w:hint="default"/>
                <w:color w:val="000000"/>
                <w:sz w:val="24"/>
                <w:szCs w:val="24"/>
                <w:highlight w:val="none"/>
                <w:lang w:bidi="ar"/>
              </w:rPr>
              <w:t xml:space="preserve">分；完全符合招标要求的得</w:t>
            </w:r>
            <w:r>
              <w:rPr>
                <w:rFonts w:hint="eastAsia"/>
                <w:color w:val="000000"/>
                <w:sz w:val="24"/>
                <w:szCs w:val="24"/>
                <w:highlight w:val="none"/>
                <w:lang w:val="en-US" w:eastAsia="zh-CN" w:bidi="ar"/>
              </w:rPr>
              <w:t xml:space="preserve">3</w:t>
            </w:r>
            <w:r>
              <w:rPr>
                <w:rFonts w:hint="default"/>
                <w:color w:val="000000"/>
                <w:sz w:val="24"/>
                <w:szCs w:val="24"/>
                <w:highlight w:val="none"/>
                <w:lang w:bidi="ar"/>
              </w:rPr>
              <w:t xml:space="preserve">分；不符合招标要求的或不提供，不得分。</w:t>
            </w:r>
            <w:r/>
          </w:p>
          <w:p>
            <w:pPr>
              <w:ind w:firstLine="0"/>
              <w:jc w:val="both"/>
              <w:widowControl/>
              <w:rPr>
                <w:rFonts w:hint="default" w:ascii="Times New Roman" w:hAnsi="Times New Roman" w:cs="Times New Roman"/>
                <w:b/>
                <w:bCs/>
                <w:color w:val="000000"/>
                <w:sz w:val="24"/>
                <w:szCs w:val="24"/>
                <w:highlight w:val="none"/>
                <w:lang w:bidi="ar"/>
              </w:rPr>
            </w:pPr>
            <w:r>
              <w:rPr>
                <w:rFonts w:hint="eastAsia" w:ascii="Times New Roman" w:hAnsi="Times New Roman" w:cs="Times New Roman"/>
                <w:b/>
                <w:bCs/>
                <w:color w:val="000000"/>
                <w:sz w:val="24"/>
                <w:szCs w:val="24"/>
                <w:highlight w:val="none"/>
                <w:lang w:val="en-US" w:eastAsia="zh-CN" w:bidi="ar"/>
              </w:rPr>
              <w:t xml:space="preserve">10</w:t>
            </w:r>
            <w:r>
              <w:rPr>
                <w:rFonts w:hint="default" w:ascii="Times New Roman" w:hAnsi="Times New Roman" w:cs="Times New Roman"/>
                <w:b/>
                <w:bCs/>
                <w:color w:val="000000"/>
                <w:sz w:val="24"/>
                <w:szCs w:val="24"/>
                <w:highlight w:val="none"/>
                <w:lang w:bidi="ar"/>
              </w:rPr>
              <w:t xml:space="preserve">、</w:t>
            </w:r>
            <w:r>
              <w:rPr>
                <w:rFonts w:hint="default"/>
                <w:b/>
                <w:bCs/>
                <w:color w:val="000000"/>
                <w:sz w:val="24"/>
                <w:szCs w:val="24"/>
                <w:highlight w:val="none"/>
                <w:lang w:bidi="ar"/>
              </w:rPr>
              <w:t xml:space="preserve">人员培训方案（5分）</w:t>
            </w:r>
            <w:r/>
          </w:p>
          <w:p>
            <w:pPr>
              <w:ind w:firstLine="480"/>
              <w:jc w:val="both"/>
              <w:widowControl/>
              <w:rPr>
                <w:rFonts w:hint="default"/>
                <w:color w:val="000000"/>
                <w:sz w:val="24"/>
                <w:szCs w:val="24"/>
                <w:highlight w:val="none"/>
                <w:lang w:bidi="ar"/>
              </w:rPr>
            </w:pPr>
            <w:r>
              <w:rPr>
                <w:rFonts w:hint="default"/>
                <w:color w:val="000000"/>
                <w:sz w:val="24"/>
                <w:szCs w:val="24"/>
                <w:highlight w:val="none"/>
                <w:lang w:bidi="ar"/>
              </w:rPr>
              <w:t xml:space="preserve">方案优于招标要求的得</w:t>
            </w:r>
            <w:r>
              <w:rPr>
                <w:rFonts w:hint="eastAsia"/>
                <w:color w:val="000000"/>
                <w:sz w:val="24"/>
                <w:szCs w:val="24"/>
                <w:highlight w:val="none"/>
                <w:lang w:val="en-US" w:eastAsia="zh-CN" w:bidi="ar"/>
              </w:rPr>
              <w:t xml:space="preserve">5</w:t>
            </w:r>
            <w:r>
              <w:rPr>
                <w:rFonts w:hint="default"/>
                <w:color w:val="000000"/>
                <w:sz w:val="24"/>
                <w:szCs w:val="24"/>
                <w:highlight w:val="none"/>
                <w:lang w:bidi="ar"/>
              </w:rPr>
              <w:t xml:space="preserve">分；完全符合招标要求的得</w:t>
            </w:r>
            <w:r>
              <w:rPr>
                <w:rFonts w:hint="eastAsia"/>
                <w:color w:val="000000"/>
                <w:sz w:val="24"/>
                <w:szCs w:val="24"/>
                <w:highlight w:val="none"/>
                <w:lang w:val="en-US" w:eastAsia="zh-CN" w:bidi="ar"/>
              </w:rPr>
              <w:t xml:space="preserve">3</w:t>
            </w:r>
            <w:r>
              <w:rPr>
                <w:rFonts w:hint="default"/>
                <w:color w:val="000000"/>
                <w:sz w:val="24"/>
                <w:szCs w:val="24"/>
                <w:highlight w:val="none"/>
                <w:lang w:bidi="ar"/>
              </w:rPr>
              <w:t xml:space="preserve">分；不符合招标要求的或不提供，不得分。</w:t>
            </w:r>
            <w:r/>
          </w:p>
          <w:p>
            <w:pPr>
              <w:ind w:firstLine="0"/>
              <w:jc w:val="both"/>
              <w:widowControl/>
              <w:rPr>
                <w:rFonts w:hint="default" w:ascii="Times New Roman" w:hAnsi="Times New Roman" w:cs="Times New Roman"/>
                <w:b/>
                <w:bCs/>
                <w:color w:val="000000"/>
                <w:sz w:val="24"/>
                <w:szCs w:val="24"/>
                <w:highlight w:val="none"/>
                <w:lang w:bidi="ar"/>
              </w:rPr>
            </w:pPr>
            <w:r>
              <w:rPr>
                <w:rFonts w:hint="eastAsia" w:ascii="Times New Roman" w:hAnsi="Times New Roman" w:cs="Times New Roman"/>
                <w:b/>
                <w:bCs/>
                <w:color w:val="000000"/>
                <w:sz w:val="24"/>
                <w:szCs w:val="24"/>
                <w:highlight w:val="none"/>
                <w:lang w:val="en-US" w:eastAsia="zh-CN" w:bidi="ar"/>
              </w:rPr>
              <w:t xml:space="preserve">11</w:t>
            </w:r>
            <w:r>
              <w:rPr>
                <w:rFonts w:hint="default" w:ascii="Times New Roman" w:hAnsi="Times New Roman" w:cs="Times New Roman"/>
                <w:b/>
                <w:bCs/>
                <w:color w:val="000000"/>
                <w:sz w:val="24"/>
                <w:szCs w:val="24"/>
                <w:highlight w:val="none"/>
                <w:lang w:bidi="ar"/>
              </w:rPr>
              <w:t xml:space="preserve">、</w:t>
            </w:r>
            <w:r>
              <w:rPr>
                <w:rFonts w:hint="default"/>
                <w:b/>
                <w:bCs/>
                <w:color w:val="000000"/>
                <w:sz w:val="24"/>
                <w:szCs w:val="24"/>
                <w:highlight w:val="none"/>
                <w:lang w:bidi="ar"/>
              </w:rPr>
              <w:t xml:space="preserve">应急管理和售后服务方案（5分）</w:t>
            </w:r>
            <w:r/>
          </w:p>
          <w:p>
            <w:pPr>
              <w:ind w:firstLine="480"/>
              <w:jc w:val="both"/>
              <w:widowControl/>
              <w:rPr>
                <w:rFonts w:hint="default" w:ascii="Times New Roman" w:hAnsi="Times New Roman" w:cs="Times New Roman"/>
                <w:sz w:val="24"/>
                <w:szCs w:val="24"/>
                <w:highlight w:val="none"/>
              </w:rPr>
            </w:pPr>
            <w:r>
              <w:rPr>
                <w:rFonts w:hint="default"/>
                <w:color w:val="000000"/>
                <w:sz w:val="24"/>
                <w:szCs w:val="24"/>
                <w:highlight w:val="none"/>
                <w:lang w:bidi="ar"/>
              </w:rPr>
              <w:t xml:space="preserve">方案优于招标要求的得</w:t>
            </w:r>
            <w:r>
              <w:rPr>
                <w:rFonts w:hint="eastAsia"/>
                <w:color w:val="000000"/>
                <w:sz w:val="24"/>
                <w:szCs w:val="24"/>
                <w:highlight w:val="none"/>
                <w:lang w:val="en-US" w:eastAsia="zh-CN" w:bidi="ar"/>
              </w:rPr>
              <w:t xml:space="preserve">5</w:t>
            </w:r>
            <w:r>
              <w:rPr>
                <w:rFonts w:hint="default"/>
                <w:color w:val="000000"/>
                <w:sz w:val="24"/>
                <w:szCs w:val="24"/>
                <w:highlight w:val="none"/>
                <w:lang w:bidi="ar"/>
              </w:rPr>
              <w:t xml:space="preserve">分；完全符合招标要求的得</w:t>
            </w:r>
            <w:r>
              <w:rPr>
                <w:rFonts w:hint="eastAsia"/>
                <w:color w:val="000000"/>
                <w:sz w:val="24"/>
                <w:szCs w:val="24"/>
                <w:highlight w:val="none"/>
                <w:lang w:val="en-US" w:eastAsia="zh-CN" w:bidi="ar"/>
              </w:rPr>
              <w:t xml:space="preserve">3</w:t>
            </w:r>
            <w:r>
              <w:rPr>
                <w:rFonts w:hint="default"/>
                <w:color w:val="000000"/>
                <w:sz w:val="24"/>
                <w:szCs w:val="24"/>
                <w:highlight w:val="none"/>
                <w:lang w:bidi="ar"/>
              </w:rPr>
              <w:t xml:space="preserve">分；不符合招标要求的或不提供，不得分。</w:t>
            </w:r>
            <w:r/>
          </w:p>
        </w:tc>
      </w:tr>
      <w:tr>
        <w:trPr>
          <w:jc w:val="center"/>
          <w:trHeight w:val="20"/>
        </w:trPr>
        <w:tc>
          <w:tcPr>
            <w:tcW w:w="1361" w:type="dxa"/>
            <w:vAlign w:val="center"/>
            <w:vMerge w:val="restart"/>
            <w:textDirection w:val="lrTb"/>
            <w:noWrap w:val="false"/>
          </w:tcPr>
          <w:p>
            <w:pPr>
              <w:ind w:firstLine="0"/>
              <w:jc w:val="center"/>
              <w:widowControl/>
              <w:rPr>
                <w:rFonts w:hint="default" w:ascii="Times New Roman" w:hAnsi="Times New Roman" w:cs="Times New Roman"/>
                <w:b/>
                <w:bCs/>
                <w:color w:val="000000"/>
                <w:sz w:val="24"/>
                <w:szCs w:val="24"/>
                <w:highlight w:val="none"/>
              </w:rPr>
            </w:pPr>
            <w:r>
              <w:rPr>
                <w:rFonts w:hint="eastAsia" w:cs="Times New Roman"/>
                <w:b/>
                <w:bCs/>
                <w:color w:val="000000"/>
                <w:sz w:val="24"/>
                <w:szCs w:val="24"/>
                <w:highlight w:val="none"/>
                <w:lang w:val="en-US" w:eastAsia="zh-CN"/>
              </w:rPr>
              <w:t xml:space="preserve">履约</w:t>
            </w:r>
            <w:r>
              <w:rPr>
                <w:rFonts w:hint="default" w:ascii="Times New Roman" w:hAnsi="Times New Roman" w:cs="Times New Roman"/>
                <w:b/>
                <w:bCs/>
                <w:color w:val="000000"/>
                <w:sz w:val="24"/>
                <w:szCs w:val="24"/>
                <w:highlight w:val="none"/>
              </w:rPr>
              <w:t xml:space="preserve">能力（</w:t>
            </w:r>
            <w:r>
              <w:rPr>
                <w:rFonts w:hint="eastAsia" w:ascii="Times New Roman" w:hAnsi="Times New Roman" w:cs="Times New Roman"/>
                <w:b/>
                <w:bCs/>
                <w:color w:val="000000"/>
                <w:sz w:val="24"/>
                <w:szCs w:val="24"/>
                <w:highlight w:val="none"/>
                <w:lang w:val="en-US" w:eastAsia="zh-CN"/>
              </w:rPr>
              <w:t xml:space="preserve">45</w:t>
            </w:r>
            <w:r>
              <w:rPr>
                <w:rFonts w:hint="default" w:ascii="Times New Roman" w:hAnsi="Times New Roman" w:cs="Times New Roman"/>
                <w:b/>
                <w:bCs/>
                <w:color w:val="000000"/>
                <w:sz w:val="24"/>
                <w:szCs w:val="24"/>
                <w:highlight w:val="none"/>
              </w:rPr>
              <w:t xml:space="preserve">分）</w:t>
            </w:r>
            <w:r/>
          </w:p>
        </w:tc>
        <w:tc>
          <w:tcPr>
            <w:tcW w:w="7541" w:type="dxa"/>
            <w:vAlign w:val="center"/>
            <w:textDirection w:val="lrTb"/>
            <w:noWrap w:val="false"/>
          </w:tcPr>
          <w:p>
            <w:pPr>
              <w:ind w:firstLine="0"/>
              <w:jc w:val="both"/>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1、</w:t>
            </w:r>
            <w:r>
              <w:rPr>
                <w:rFonts w:hint="eastAsia" w:cs="Times New Roman"/>
                <w:b/>
                <w:bCs/>
                <w:color w:val="000000"/>
                <w:sz w:val="24"/>
                <w:szCs w:val="24"/>
                <w:highlight w:val="none"/>
                <w:lang w:val="en-US" w:eastAsia="zh-CN"/>
              </w:rPr>
              <w:t xml:space="preserve">企业实力</w:t>
            </w:r>
            <w:r>
              <w:rPr>
                <w:rFonts w:hint="default" w:ascii="Times New Roman" w:hAnsi="Times New Roman" w:cs="Times New Roman"/>
                <w:b/>
                <w:bCs/>
                <w:color w:val="000000"/>
                <w:sz w:val="24"/>
                <w:szCs w:val="24"/>
                <w:highlight w:val="none"/>
              </w:rPr>
              <w:t xml:space="preserve">（</w:t>
            </w:r>
            <w:r>
              <w:rPr>
                <w:rFonts w:hint="eastAsia" w:ascii="Times New Roman" w:hAnsi="Times New Roman" w:cs="Times New Roman"/>
                <w:b/>
                <w:bCs/>
                <w:color w:val="000000"/>
                <w:sz w:val="24"/>
                <w:szCs w:val="24"/>
                <w:highlight w:val="none"/>
                <w:lang w:val="en-US" w:eastAsia="zh-CN"/>
              </w:rPr>
              <w:t xml:space="preserve">5</w:t>
            </w:r>
            <w:r>
              <w:rPr>
                <w:rFonts w:hint="default" w:ascii="Times New Roman" w:hAnsi="Times New Roman" w:cs="Times New Roman"/>
                <w:b/>
                <w:bCs/>
                <w:color w:val="000000"/>
                <w:sz w:val="24"/>
                <w:szCs w:val="24"/>
                <w:highlight w:val="none"/>
              </w:rPr>
              <w:t xml:space="preserve">分）</w:t>
            </w:r>
            <w:r/>
          </w:p>
          <w:p>
            <w:pPr>
              <w:ind w:firstLine="0"/>
              <w:jc w:val="both"/>
              <w:widowControl/>
              <w:rPr>
                <w:rFonts w:hint="default" w:ascii="Times New Roman" w:hAnsi="Times New Roman" w:cs="Times New Roman"/>
                <w:b w:val="0"/>
                <w:bCs w:val="0"/>
                <w:color w:val="000000"/>
                <w:sz w:val="24"/>
                <w:szCs w:val="24"/>
                <w:highlight w:val="none"/>
              </w:rPr>
            </w:pPr>
            <w:r>
              <w:rPr>
                <w:rFonts w:hint="eastAsia" w:ascii="Times New Roman" w:hAnsi="Times New Roman" w:cs="Times New Roman"/>
                <w:b w:val="0"/>
                <w:bCs w:val="0"/>
                <w:color w:val="000000"/>
                <w:sz w:val="24"/>
                <w:szCs w:val="24"/>
                <w:highlight w:val="none"/>
                <w:lang w:val="en-US" w:eastAsia="zh-CN"/>
              </w:rPr>
              <w:t xml:space="preserve">1.</w:t>
            </w:r>
            <w:r>
              <w:rPr>
                <w:rFonts w:hint="default" w:ascii="Times New Roman" w:hAnsi="Times New Roman" w:cs="Times New Roman"/>
                <w:b w:val="0"/>
                <w:bCs w:val="0"/>
                <w:color w:val="000000"/>
                <w:sz w:val="24"/>
                <w:szCs w:val="24"/>
                <w:highlight w:val="none"/>
              </w:rPr>
              <w:t xml:space="preserve">1投标人具备国家认监委认可的机构颁发的有效期内的ISO20000信息技术服务管理体系认证证书、ISO27001信息安全管理体系认证证书，每提供一个得1分，</w:t>
            </w:r>
            <w:r>
              <w:rPr>
                <w:rFonts w:hint="eastAsia" w:ascii="Times New Roman" w:hAnsi="Times New Roman" w:cs="Times New Roman"/>
                <w:b w:val="0"/>
                <w:bCs w:val="0"/>
                <w:color w:val="000000"/>
                <w:sz w:val="24"/>
                <w:szCs w:val="24"/>
                <w:highlight w:val="none"/>
                <w:lang w:val="en-US" w:eastAsia="zh-CN"/>
              </w:rPr>
              <w:t xml:space="preserve">满分</w:t>
            </w:r>
            <w:r>
              <w:rPr>
                <w:rFonts w:hint="default" w:ascii="Times New Roman" w:hAnsi="Times New Roman" w:cs="Times New Roman"/>
                <w:b w:val="0"/>
                <w:bCs w:val="0"/>
                <w:color w:val="000000"/>
                <w:sz w:val="24"/>
                <w:szCs w:val="24"/>
                <w:highlight w:val="none"/>
              </w:rPr>
              <w:t xml:space="preserve">2分。</w:t>
            </w:r>
            <w:r/>
          </w:p>
          <w:p>
            <w:pPr>
              <w:ind w:firstLine="0"/>
              <w:jc w:val="both"/>
              <w:widowControl/>
              <w:rPr>
                <w:rFonts w:hint="default" w:ascii="Times New Roman" w:hAnsi="Times New Roman" w:cs="Times New Roman"/>
                <w:b w:val="0"/>
                <w:bCs w:val="0"/>
                <w:color w:val="000000"/>
                <w:sz w:val="24"/>
                <w:szCs w:val="24"/>
                <w:highlight w:val="none"/>
              </w:rPr>
            </w:pPr>
            <w:r>
              <w:rPr>
                <w:rFonts w:hint="eastAsia" w:ascii="Times New Roman" w:hAnsi="Times New Roman" w:cs="Times New Roman"/>
                <w:b w:val="0"/>
                <w:bCs w:val="0"/>
                <w:color w:val="000000"/>
                <w:sz w:val="24"/>
                <w:szCs w:val="24"/>
                <w:highlight w:val="none"/>
                <w:lang w:val="en-US" w:eastAsia="zh-CN"/>
              </w:rPr>
              <w:t xml:space="preserve">1.</w:t>
            </w:r>
            <w:r>
              <w:rPr>
                <w:rFonts w:hint="default" w:ascii="Times New Roman" w:hAnsi="Times New Roman" w:cs="Times New Roman"/>
                <w:b w:val="0"/>
                <w:bCs w:val="0"/>
                <w:color w:val="000000"/>
                <w:sz w:val="24"/>
                <w:szCs w:val="24"/>
                <w:highlight w:val="none"/>
              </w:rPr>
              <w:t xml:space="preserve">2投标人具有ITSS信息技术服务运行维护标准符合性证书</w:t>
            </w:r>
            <w:r>
              <w:rPr>
                <w:rFonts w:hint="eastAsia" w:cs="Times New Roman"/>
                <w:b w:val="0"/>
                <w:bCs w:val="0"/>
                <w:color w:val="000000"/>
                <w:sz w:val="24"/>
                <w:szCs w:val="24"/>
                <w:highlight w:val="none"/>
                <w:lang w:val="en-US" w:eastAsia="zh-CN"/>
              </w:rPr>
              <w:t xml:space="preserve">的得3分</w:t>
            </w:r>
            <w:r>
              <w:rPr>
                <w:rFonts w:hint="default" w:ascii="Times New Roman" w:hAnsi="Times New Roman" w:cs="Times New Roman"/>
                <w:b w:val="0"/>
                <w:bCs w:val="0"/>
                <w:color w:val="000000"/>
                <w:sz w:val="24"/>
                <w:szCs w:val="24"/>
                <w:highlight w:val="none"/>
              </w:rPr>
              <w:t xml:space="preserve">，不具备不得分。</w:t>
            </w:r>
            <w:r/>
          </w:p>
          <w:p>
            <w:pPr>
              <w:ind w:firstLine="0"/>
              <w:jc w:val="both"/>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（投标人</w:t>
            </w:r>
            <w:r>
              <w:rPr>
                <w:rFonts w:hint="eastAsia" w:ascii="Times New Roman" w:hAnsi="Times New Roman" w:cs="Times New Roman"/>
                <w:b/>
                <w:bCs/>
                <w:color w:val="000000"/>
                <w:sz w:val="24"/>
                <w:szCs w:val="24"/>
                <w:highlight w:val="none"/>
                <w:lang w:val="en-US" w:eastAsia="zh-CN"/>
              </w:rPr>
              <w:t xml:space="preserve">需</w:t>
            </w:r>
            <w:r>
              <w:rPr>
                <w:rFonts w:hint="default" w:ascii="Times New Roman" w:hAnsi="Times New Roman" w:cs="Times New Roman"/>
                <w:b/>
                <w:bCs/>
                <w:color w:val="000000"/>
                <w:sz w:val="24"/>
                <w:szCs w:val="24"/>
                <w:highlight w:val="none"/>
              </w:rPr>
              <w:t xml:space="preserve">提供有效的证书原件，扫描上传）</w:t>
            </w:r>
            <w:r/>
          </w:p>
          <w:p>
            <w:pPr>
              <w:ind w:firstLine="0"/>
              <w:jc w:val="both"/>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r>
            <w:r/>
          </w:p>
          <w:p>
            <w:pPr>
              <w:numPr>
                <w:ilvl w:val="0"/>
                <w:numId w:val="2"/>
              </w:numPr>
              <w:ind w:firstLine="0"/>
              <w:jc w:val="both"/>
              <w:rPr>
                <w:rFonts w:hint="default" w:ascii="Times New Roman" w:hAnsi="Times New Roman" w:cs="Times New Roman"/>
                <w:b/>
                <w:bCs/>
                <w:color w:val="000000"/>
                <w:sz w:val="24"/>
                <w:szCs w:val="24"/>
                <w:highlight w:val="none"/>
              </w:rPr>
            </w:pPr>
            <w:r>
              <w:rPr>
                <w:rFonts w:hint="eastAsia" w:cs="Times New Roman"/>
                <w:b/>
                <w:bCs/>
                <w:color w:val="000000"/>
                <w:sz w:val="24"/>
                <w:szCs w:val="24"/>
                <w:highlight w:val="none"/>
                <w:lang w:val="en-US" w:eastAsia="zh-CN"/>
              </w:rPr>
              <w:t xml:space="preserve">企业业绩</w:t>
            </w:r>
            <w:r>
              <w:rPr>
                <w:rFonts w:hint="default" w:ascii="Times New Roman" w:hAnsi="Times New Roman" w:cs="Times New Roman"/>
                <w:b/>
                <w:bCs/>
                <w:color w:val="000000"/>
                <w:sz w:val="24"/>
                <w:szCs w:val="24"/>
                <w:highlight w:val="none"/>
              </w:rPr>
              <w:t xml:space="preserve">（</w:t>
            </w:r>
            <w:r>
              <w:rPr>
                <w:rFonts w:hint="eastAsia" w:ascii="Times New Roman" w:hAnsi="Times New Roman" w:cs="Times New Roman"/>
                <w:b/>
                <w:bCs/>
                <w:color w:val="000000"/>
                <w:sz w:val="24"/>
                <w:szCs w:val="24"/>
                <w:highlight w:val="none"/>
                <w:lang w:val="en-US" w:eastAsia="zh-CN"/>
              </w:rPr>
              <w:t xml:space="preserve">15</w:t>
            </w:r>
            <w:r>
              <w:rPr>
                <w:rFonts w:hint="default" w:ascii="Times New Roman" w:hAnsi="Times New Roman" w:cs="Times New Roman"/>
                <w:b/>
                <w:bCs/>
                <w:color w:val="000000"/>
                <w:sz w:val="24"/>
                <w:szCs w:val="24"/>
                <w:highlight w:val="none"/>
              </w:rPr>
              <w:t xml:space="preserve">分）</w:t>
            </w:r>
            <w:r/>
          </w:p>
          <w:p>
            <w:pPr>
              <w:numPr>
                <w:ilvl w:val="0"/>
                <w:numId w:val="0"/>
              </w:numPr>
              <w:jc w:val="both"/>
              <w:widowControl w:val="off"/>
              <w:rPr>
                <w:rFonts w:hint="eastAsia" w:ascii="Times New Roman" w:hAnsi="Times New Roman" w:cs="Times New Roman"/>
                <w:b w:val="0"/>
                <w:bCs w:val="0"/>
                <w:color w:val="000000"/>
                <w:sz w:val="24"/>
                <w:szCs w:val="24"/>
                <w:highlight w:val="none"/>
                <w:lang w:eastAsia="zh-CN"/>
              </w:rPr>
            </w:pPr>
            <w:r>
              <w:rPr>
                <w:rFonts w:hint="default" w:ascii="Times New Roman" w:hAnsi="Times New Roman" w:cs="Times New Roman"/>
                <w:b w:val="0"/>
                <w:bCs w:val="0"/>
                <w:color w:val="000000"/>
                <w:sz w:val="24"/>
                <w:szCs w:val="24"/>
                <w:highlight w:val="none"/>
              </w:rPr>
              <w:t xml:space="preserve">投标人</w:t>
            </w:r>
            <w:r>
              <w:rPr>
                <w:rFonts w:hint="eastAsia" w:ascii="Times New Roman" w:hAnsi="Times New Roman" w:cs="Times New Roman"/>
                <w:b w:val="0"/>
                <w:bCs w:val="0"/>
                <w:color w:val="000000"/>
                <w:sz w:val="24"/>
                <w:szCs w:val="24"/>
                <w:highlight w:val="none"/>
                <w:lang w:val="en-US" w:eastAsia="zh-CN"/>
              </w:rPr>
              <w:t xml:space="preserve">提供自</w:t>
            </w:r>
            <w:r>
              <w:rPr>
                <w:rFonts w:hint="default" w:ascii="Times New Roman" w:hAnsi="Times New Roman" w:cs="Times New Roman"/>
                <w:b w:val="0"/>
                <w:bCs w:val="0"/>
                <w:color w:val="000000"/>
                <w:sz w:val="24"/>
                <w:szCs w:val="24"/>
                <w:highlight w:val="none"/>
              </w:rPr>
              <w:t xml:space="preserve">2023年1月1日（以合同签订时间为准）以来承担过数据类或软件开发类项目业绩的，每提供1个成功案例得3分，</w:t>
            </w:r>
            <w:r>
              <w:rPr>
                <w:rFonts w:hint="eastAsia" w:ascii="Times New Roman" w:hAnsi="Times New Roman" w:cs="Times New Roman"/>
                <w:b w:val="0"/>
                <w:bCs w:val="0"/>
                <w:color w:val="000000"/>
                <w:sz w:val="24"/>
                <w:szCs w:val="24"/>
                <w:highlight w:val="none"/>
                <w:lang w:val="en-US" w:eastAsia="zh-CN"/>
              </w:rPr>
              <w:t xml:space="preserve">满分</w:t>
            </w:r>
            <w:r>
              <w:rPr>
                <w:rFonts w:hint="default" w:ascii="Times New Roman" w:hAnsi="Times New Roman" w:cs="Times New Roman"/>
                <w:b w:val="0"/>
                <w:bCs w:val="0"/>
                <w:color w:val="000000"/>
                <w:sz w:val="24"/>
                <w:szCs w:val="24"/>
                <w:highlight w:val="none"/>
              </w:rPr>
              <w:t xml:space="preserve">15分</w:t>
            </w:r>
            <w:r>
              <w:rPr>
                <w:rFonts w:hint="eastAsia" w:ascii="Times New Roman" w:hAnsi="Times New Roman" w:cs="Times New Roman"/>
                <w:b w:val="0"/>
                <w:bCs w:val="0"/>
                <w:color w:val="000000"/>
                <w:sz w:val="24"/>
                <w:szCs w:val="24"/>
                <w:highlight w:val="none"/>
                <w:lang w:eastAsia="zh-CN"/>
              </w:rPr>
              <w:t xml:space="preserve">。</w:t>
            </w:r>
            <w:r/>
          </w:p>
          <w:p>
            <w:pPr>
              <w:numPr>
                <w:ilvl w:val="0"/>
                <w:numId w:val="0"/>
              </w:numPr>
              <w:jc w:val="both"/>
              <w:widowControl w:val="off"/>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（业绩合同应包括关键信息页和签字盖章页，需提供合同原件，扫描上传）</w:t>
            </w:r>
            <w:r/>
          </w:p>
          <w:p>
            <w:pPr>
              <w:numPr>
                <w:ilvl w:val="0"/>
                <w:numId w:val="2"/>
              </w:numPr>
              <w:ind w:left="0" w:firstLine="0"/>
              <w:jc w:val="both"/>
              <w:widowControl w:val="off"/>
              <w:rPr>
                <w:rFonts w:hint="eastAsia" w:ascii="Times New Roman" w:hAnsi="Times New Roman" w:cs="Times New Roman"/>
                <w:b/>
                <w:bCs/>
                <w:color w:val="000000"/>
                <w:sz w:val="24"/>
                <w:szCs w:val="24"/>
                <w:highlight w:val="none"/>
                <w:lang w:val="en-US" w:eastAsia="zh-CN"/>
              </w:rPr>
            </w:pPr>
            <w:r>
              <w:rPr>
                <w:rFonts w:hint="eastAsia" w:ascii="Times New Roman" w:hAnsi="Times New Roman" w:cs="Times New Roman"/>
                <w:b/>
                <w:bCs/>
                <w:color w:val="000000"/>
                <w:sz w:val="24"/>
                <w:szCs w:val="24"/>
                <w:highlight w:val="none"/>
                <w:lang w:val="en-US" w:eastAsia="zh-CN"/>
              </w:rPr>
              <w:t xml:space="preserve">知识产权（8分）</w:t>
            </w:r>
            <w:r/>
          </w:p>
          <w:p>
            <w:pPr>
              <w:numPr>
                <w:ilvl w:val="0"/>
                <w:numId w:val="0"/>
              </w:numPr>
              <w:jc w:val="both"/>
              <w:widowControl w:val="off"/>
              <w:rPr>
                <w:rFonts w:hint="default" w:ascii="Times New Roman" w:hAnsi="Times New Roman" w:cs="Times New Roman"/>
                <w:b/>
                <w:bCs/>
                <w:color w:val="000000"/>
                <w:sz w:val="24"/>
                <w:szCs w:val="24"/>
                <w:highlight w:val="none"/>
              </w:rPr>
            </w:pPr>
            <w:r>
              <w:rPr>
                <w:rFonts w:hint="eastAsia" w:ascii="Times New Roman" w:hAnsi="Times New Roman" w:cs="Times New Roman"/>
                <w:b w:val="0"/>
                <w:bCs w:val="0"/>
                <w:color w:val="000000"/>
                <w:sz w:val="24"/>
                <w:szCs w:val="24"/>
                <w:highlight w:val="none"/>
                <w:lang w:val="en-US" w:eastAsia="zh-CN"/>
              </w:rPr>
              <w:t xml:space="preserve">投标人提供由国家版权局颁发的计算机</w:t>
            </w:r>
            <w:r>
              <w:rPr>
                <w:rFonts w:hint="eastAsia" w:cs="Times New Roman"/>
                <w:b w:val="0"/>
                <w:bCs w:val="0"/>
                <w:color w:val="000000"/>
                <w:sz w:val="24"/>
                <w:szCs w:val="24"/>
                <w:highlight w:val="none"/>
                <w:lang w:val="en-US" w:eastAsia="zh-CN"/>
              </w:rPr>
              <w:t xml:space="preserve">应用</w:t>
            </w:r>
            <w:r>
              <w:rPr>
                <w:rFonts w:hint="eastAsia" w:ascii="Times New Roman" w:hAnsi="Times New Roman" w:cs="Times New Roman"/>
                <w:b w:val="0"/>
                <w:bCs w:val="0"/>
                <w:color w:val="000000"/>
                <w:sz w:val="24"/>
                <w:szCs w:val="24"/>
                <w:highlight w:val="none"/>
                <w:lang w:val="en-US" w:eastAsia="zh-CN"/>
              </w:rPr>
              <w:t xml:space="preserve">软件</w:t>
            </w:r>
            <w:r>
              <w:rPr>
                <w:rFonts w:hint="eastAsia" w:cs="Times New Roman"/>
                <w:b w:val="0"/>
                <w:bCs w:val="0"/>
                <w:color w:val="000000"/>
                <w:sz w:val="24"/>
                <w:szCs w:val="24"/>
                <w:highlight w:val="none"/>
                <w:lang w:val="en-US" w:eastAsia="zh-CN"/>
              </w:rPr>
              <w:t xml:space="preserve">类</w:t>
            </w:r>
            <w:r>
              <w:rPr>
                <w:rFonts w:hint="eastAsia" w:ascii="Times New Roman" w:hAnsi="Times New Roman" w:cs="Times New Roman"/>
                <w:b w:val="0"/>
                <w:bCs w:val="0"/>
                <w:color w:val="000000"/>
                <w:sz w:val="24"/>
                <w:szCs w:val="24"/>
                <w:highlight w:val="none"/>
                <w:lang w:val="en-US" w:eastAsia="zh-CN"/>
              </w:rPr>
              <w:t xml:space="preserve">著作权登记证书，每提供 1个符合要求的有效证书得 2 分，满分8 分。</w:t>
            </w:r>
            <w:r/>
          </w:p>
        </w:tc>
      </w:tr>
      <w:tr>
        <w:trPr>
          <w:jc w:val="center"/>
          <w:trHeight w:val="20"/>
        </w:trPr>
        <w:tc>
          <w:tcPr>
            <w:tcW w:w="1361" w:type="dxa"/>
            <w:vAlign w:val="center"/>
            <w:vMerge w:val="continue"/>
            <w:textDirection w:val="lrTb"/>
            <w:noWrap w:val="false"/>
          </w:tcPr>
          <w:p>
            <w:pPr>
              <w:ind w:firstLine="480"/>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r>
            <w:r/>
          </w:p>
        </w:tc>
        <w:tc>
          <w:tcPr>
            <w:tcW w:w="7541" w:type="dxa"/>
            <w:vAlign w:val="center"/>
            <w:textDirection w:val="lrTb"/>
            <w:noWrap w:val="false"/>
          </w:tcPr>
          <w:p>
            <w:pPr>
              <w:ind w:firstLine="0"/>
              <w:jc w:val="both"/>
              <w:rPr>
                <w:rFonts w:hint="default" w:ascii="Times New Roman" w:hAnsi="Times New Roman" w:cs="Times New Roman"/>
                <w:b/>
                <w:bCs/>
                <w:color w:val="000000"/>
                <w:sz w:val="24"/>
                <w:szCs w:val="24"/>
                <w:highlight w:val="none"/>
              </w:rPr>
            </w:pPr>
            <w:r>
              <w:rPr>
                <w:rFonts w:hint="eastAsia" w:cs="Times New Roman"/>
                <w:b/>
                <w:bCs/>
                <w:color w:val="000000"/>
                <w:sz w:val="24"/>
                <w:szCs w:val="24"/>
                <w:highlight w:val="none"/>
                <w:lang w:val="en-US" w:eastAsia="zh-CN"/>
              </w:rPr>
              <w:t xml:space="preserve">3</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人员配备</w:t>
            </w:r>
            <w:r>
              <w:rPr>
                <w:rFonts w:hint="default" w:ascii="Times New Roman" w:hAnsi="Times New Roman" w:cs="Times New Roman"/>
                <w:b/>
                <w:bCs/>
                <w:color w:val="000000"/>
                <w:sz w:val="24"/>
                <w:szCs w:val="24"/>
                <w:highlight w:val="none"/>
              </w:rPr>
              <w:t xml:space="preserve">（</w:t>
            </w:r>
            <w:r>
              <w:rPr>
                <w:rFonts w:hint="eastAsia" w:ascii="Times New Roman" w:hAnsi="Times New Roman" w:cs="Times New Roman"/>
                <w:b/>
                <w:bCs/>
                <w:color w:val="000000"/>
                <w:sz w:val="24"/>
                <w:szCs w:val="24"/>
                <w:highlight w:val="none"/>
                <w:lang w:val="en-US" w:eastAsia="zh-CN"/>
              </w:rPr>
              <w:t xml:space="preserve">17</w:t>
            </w:r>
            <w:r>
              <w:rPr>
                <w:rFonts w:hint="default" w:ascii="Times New Roman" w:hAnsi="Times New Roman" w:cs="Times New Roman"/>
                <w:b/>
                <w:bCs/>
                <w:color w:val="000000"/>
                <w:sz w:val="24"/>
                <w:szCs w:val="24"/>
                <w:highlight w:val="none"/>
              </w:rPr>
              <w:t xml:space="preserve">分）</w:t>
            </w:r>
            <w:r/>
          </w:p>
          <w:p>
            <w:pPr>
              <w:ind w:firstLine="0"/>
              <w:jc w:val="both"/>
              <w:rPr>
                <w:rFonts w:hint="eastAsia" w:cs="Times New Roman"/>
                <w:b/>
                <w:bCs/>
                <w:color w:val="000000"/>
                <w:sz w:val="24"/>
                <w:szCs w:val="24"/>
                <w:highlight w:val="none"/>
                <w:lang w:val="en-US" w:eastAsia="zh-CN"/>
              </w:rPr>
            </w:pPr>
            <w:r>
              <w:rPr>
                <w:rFonts w:hint="eastAsia" w:cs="Times New Roman"/>
                <w:b/>
                <w:bCs/>
                <w:color w:val="000000"/>
                <w:sz w:val="24"/>
                <w:szCs w:val="24"/>
                <w:highlight w:val="none"/>
                <w:lang w:val="en-US" w:eastAsia="zh-CN"/>
              </w:rPr>
              <w:t xml:space="preserve">3.1项目负责人（4分）</w:t>
            </w:r>
            <w:r/>
          </w:p>
          <w:p>
            <w:pPr>
              <w:jc w:val="both"/>
              <w:spacing w:before="120" w:after="120" w:line="400" w:lineRule="atLeast"/>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pPr>
            <w:r>
              <w:rPr>
                <w:rFonts w:hint="default" w:ascii="宋体" w:hAnsi="宋体" w:eastAsia="宋体" w:cs="宋体"/>
                <w:color w:val="auto"/>
                <w:sz w:val="24"/>
                <w:lang w:eastAsia="zh-CN"/>
              </w:rPr>
              <w:t xml:space="preserve">投标人</w:t>
            </w:r>
            <w:r>
              <w:rPr>
                <w:rFonts w:hint="default" w:ascii="宋体" w:hAnsi="宋体" w:eastAsia="宋体" w:cs="宋体"/>
                <w:color w:val="auto"/>
                <w:sz w:val="24"/>
                <w:szCs w:val="24"/>
                <w:lang w:eastAsia="zh-CN"/>
              </w:rPr>
              <w:t xml:space="preserve">为本项目配备一名项目负责人，该项目负责人具备信息系统项目管理师（</w:t>
            </w:r>
            <w:r>
              <w:rPr>
                <w:rFonts w:hint="default" w:ascii="宋体" w:hAnsi="宋体" w:eastAsia="宋体" w:cs="宋体"/>
                <w:color w:val="auto"/>
                <w:sz w:val="24"/>
                <w:szCs w:val="24"/>
                <w:lang w:val="en-US" w:eastAsia="zh-CN"/>
              </w:rPr>
              <w:t xml:space="preserve">软考</w:t>
            </w:r>
            <w:r>
              <w:rPr>
                <w:rFonts w:hint="default" w:ascii="宋体" w:hAnsi="宋体" w:eastAsia="宋体" w:cs="宋体"/>
                <w:color w:val="auto"/>
                <w:sz w:val="24"/>
                <w:szCs w:val="24"/>
                <w:lang w:eastAsia="zh-CN"/>
              </w:rPr>
              <w:t xml:space="preserve">）</w:t>
            </w:r>
            <w:r>
              <w:rPr>
                <w:rFonts w:hint="eastAsia" w:ascii="宋体" w:hAnsi="宋体" w:cs="宋体"/>
                <w:color w:val="auto"/>
                <w:sz w:val="24"/>
                <w:szCs w:val="24"/>
                <w:lang w:eastAsia="zh-CN"/>
              </w:rPr>
              <w:t xml:space="preserve">、</w:t>
            </w:r>
            <w:r>
              <w:rPr>
                <w:rFonts w:hint="default" w:ascii="宋体" w:hAnsi="宋体" w:eastAsia="宋体" w:cs="宋体"/>
                <w:color w:val="auto"/>
                <w:sz w:val="24"/>
                <w:szCs w:val="24"/>
                <w:lang w:eastAsia="zh-CN"/>
              </w:rPr>
              <w:t xml:space="preserve">软件设计师（</w:t>
            </w:r>
            <w:r>
              <w:rPr>
                <w:rFonts w:hint="default" w:ascii="宋体" w:hAnsi="宋体" w:eastAsia="宋体" w:cs="宋体"/>
                <w:color w:val="auto"/>
                <w:sz w:val="24"/>
                <w:szCs w:val="24"/>
                <w:lang w:val="en-US" w:eastAsia="zh-CN"/>
              </w:rPr>
              <w:t xml:space="preserve">软考</w:t>
            </w:r>
            <w:r>
              <w:rPr>
                <w:rFonts w:hint="default"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每得一项</w:t>
            </w:r>
            <w:r>
              <w:rPr>
                <w:rFonts w:hint="default" w:ascii="宋体" w:hAnsi="宋体" w:eastAsia="宋体" w:cs="宋体"/>
                <w:color w:val="auto"/>
                <w:sz w:val="24"/>
                <w:szCs w:val="24"/>
                <w:lang w:eastAsia="zh-CN"/>
              </w:rPr>
              <w:t xml:space="preserve">得</w:t>
            </w:r>
            <w:r>
              <w:rPr>
                <w:rFonts w:hint="default" w:ascii="宋体" w:hAnsi="宋体" w:eastAsia="宋体" w:cs="宋体"/>
                <w:color w:val="auto"/>
                <w:sz w:val="24"/>
                <w:szCs w:val="24"/>
                <w:lang w:val="en-US" w:eastAsia="zh-CN"/>
              </w:rPr>
              <w:t xml:space="preserve">2</w:t>
            </w:r>
            <w:r>
              <w:rPr>
                <w:rFonts w:hint="default" w:ascii="宋体" w:hAnsi="宋体" w:eastAsia="宋体" w:cs="宋体"/>
                <w:color w:val="auto"/>
                <w:sz w:val="24"/>
                <w:szCs w:val="24"/>
                <w:lang w:eastAsia="zh-CN"/>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满分4分。</w:t>
            </w:r>
            <w:r/>
          </w:p>
          <w:p>
            <w:pPr>
              <w:ind w:firstLine="0"/>
              <w:jc w:val="both"/>
              <w:rPr>
                <w:rFonts w:hint="eastAsia"/>
                <w:b/>
                <w:bCs/>
                <w:color w:val="000000"/>
                <w:sz w:val="24"/>
                <w:lang w:eastAsia="zh-CN"/>
              </w:rPr>
            </w:pPr>
            <w:r>
              <w:rPr>
                <w:rFonts w:hint="eastAsia"/>
                <w:b/>
                <w:bCs/>
                <w:color w:val="000000"/>
                <w:sz w:val="24"/>
                <w:lang w:eastAsia="zh-CN"/>
              </w:rPr>
              <w:t xml:space="preserve">（</w:t>
            </w:r>
            <w:r>
              <w:rPr>
                <w:b/>
                <w:bCs/>
                <w:color w:val="000000"/>
                <w:sz w:val="24"/>
              </w:rPr>
              <w:t xml:space="preserve">投标人</w:t>
            </w:r>
            <w:r>
              <w:rPr>
                <w:rFonts w:hint="eastAsia"/>
                <w:b/>
                <w:bCs/>
                <w:color w:val="000000"/>
                <w:sz w:val="24"/>
                <w:lang w:val="en-US" w:eastAsia="zh-CN"/>
              </w:rPr>
              <w:t xml:space="preserve">需</w:t>
            </w:r>
            <w:r>
              <w:rPr>
                <w:b/>
                <w:bCs/>
                <w:color w:val="000000"/>
                <w:sz w:val="24"/>
              </w:rPr>
              <w:t xml:space="preserve">提供有效的证书原件及投标人近</w:t>
            </w:r>
            <w:r>
              <w:rPr>
                <w:rFonts w:hint="eastAsia"/>
                <w:b/>
                <w:bCs/>
                <w:color w:val="000000"/>
                <w:sz w:val="24"/>
              </w:rPr>
              <w:t xml:space="preserve">3个月</w:t>
            </w:r>
            <w:r>
              <w:rPr>
                <w:b/>
                <w:bCs/>
                <w:color w:val="000000"/>
                <w:sz w:val="24"/>
              </w:rPr>
              <w:t xml:space="preserve">内任意</w:t>
            </w:r>
            <w:r>
              <w:rPr>
                <w:rFonts w:hint="eastAsia"/>
                <w:b/>
                <w:bCs/>
                <w:color w:val="000000"/>
                <w:sz w:val="24"/>
              </w:rPr>
              <w:t xml:space="preserve">1</w:t>
            </w:r>
            <w:r>
              <w:rPr>
                <w:b/>
                <w:bCs/>
                <w:color w:val="000000"/>
                <w:sz w:val="24"/>
              </w:rPr>
              <w:t xml:space="preserve">个月为其缴纳的社保证明材料原件，扫描上传。</w:t>
            </w:r>
            <w:r>
              <w:rPr>
                <w:rFonts w:hint="eastAsia"/>
                <w:b/>
                <w:bCs/>
                <w:color w:val="000000"/>
                <w:sz w:val="24"/>
                <w:lang w:eastAsia="zh-CN"/>
              </w:rPr>
              <w:t xml:space="preserve">）</w:t>
            </w:r>
            <w:r/>
          </w:p>
          <w:p>
            <w:pPr>
              <w:ind w:firstLine="0"/>
              <w:jc w:val="both"/>
              <w:rPr>
                <w:rFonts w:hint="eastAsia"/>
                <w:b/>
                <w:bCs/>
                <w:color w:val="000000"/>
                <w:sz w:val="24"/>
                <w:lang w:eastAsia="zh-CN"/>
              </w:rPr>
            </w:pPr>
            <w:r>
              <w:rPr>
                <w:rFonts w:hint="eastAsia"/>
                <w:b/>
                <w:bCs/>
                <w:color w:val="000000"/>
                <w:sz w:val="24"/>
                <w:lang w:eastAsia="zh-CN"/>
              </w:rPr>
            </w:r>
            <w:r/>
          </w:p>
          <w:p>
            <w:pPr>
              <w:ind w:firstLine="0"/>
              <w:jc w:val="both"/>
              <w:rPr>
                <w:rFonts w:hint="eastAsia"/>
                <w:b/>
                <w:bCs/>
                <w:color w:val="000000"/>
                <w:sz w:val="24"/>
                <w:szCs w:val="24"/>
                <w:highlight w:val="none"/>
              </w:rPr>
            </w:pPr>
            <w:r>
              <w:rPr>
                <w:rFonts w:hint="eastAsia" w:ascii="Times New Roman" w:eastAsia="宋体"/>
                <w:b/>
                <w:bCs/>
                <w:color w:val="000000"/>
                <w:sz w:val="24"/>
                <w:szCs w:val="24"/>
                <w:highlight w:val="none"/>
                <w:lang w:val="en-US" w:eastAsia="zh-CN"/>
              </w:rPr>
              <w:t xml:space="preserve">3.2</w:t>
            </w:r>
            <w:r>
              <w:rPr>
                <w:rFonts w:hint="eastAsia"/>
                <w:b/>
                <w:bCs/>
                <w:color w:val="000000"/>
                <w:sz w:val="24"/>
                <w:szCs w:val="24"/>
                <w:highlight w:val="none"/>
              </w:rPr>
              <w:t xml:space="preserve">技术负责人（</w:t>
            </w:r>
            <w:r>
              <w:rPr>
                <w:rFonts w:hint="eastAsia"/>
                <w:b/>
                <w:bCs/>
                <w:color w:val="000000"/>
                <w:sz w:val="24"/>
                <w:szCs w:val="24"/>
                <w:highlight w:val="none"/>
                <w:lang w:val="en-US" w:eastAsia="zh-CN"/>
              </w:rPr>
              <w:t xml:space="preserve">4</w:t>
            </w:r>
            <w:r>
              <w:rPr>
                <w:rFonts w:hint="eastAsia"/>
                <w:b/>
                <w:bCs/>
                <w:color w:val="000000"/>
                <w:sz w:val="24"/>
                <w:szCs w:val="24"/>
                <w:highlight w:val="none"/>
              </w:rPr>
              <w:t xml:space="preserve">分）</w:t>
            </w:r>
            <w:r/>
          </w:p>
          <w:p>
            <w:pPr>
              <w:jc w:val="both"/>
              <w:spacing w:before="120" w:after="120" w:line="400" w:lineRule="atLeast"/>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pPr>
            <w:r>
              <w:rPr>
                <w:rFonts w:hint="default" w:ascii="宋体" w:hAnsi="宋体" w:eastAsia="宋体" w:cs="宋体"/>
                <w:sz w:val="24"/>
                <w:lang w:eastAsia="zh-CN"/>
              </w:rPr>
              <w:t xml:space="preserve">投标人</w:t>
            </w:r>
            <w:r>
              <w:rPr>
                <w:rFonts w:hint="default" w:ascii="宋体" w:hAnsi="宋体" w:eastAsia="宋体" w:cs="宋体"/>
                <w:color w:val="auto"/>
                <w:sz w:val="24"/>
                <w:szCs w:val="24"/>
                <w:lang w:eastAsia="zh-CN"/>
              </w:rPr>
              <w:t xml:space="preserve">为本项目配备一名技术负责人（与项目负责人不能是同</w:t>
            </w:r>
            <w:r>
              <w:rPr>
                <w:rFonts w:hint="eastAsia" w:ascii="宋体" w:hAnsi="宋体" w:eastAsia="宋体" w:cs="宋体"/>
                <w:color w:val="auto"/>
                <w:sz w:val="24"/>
                <w:szCs w:val="24"/>
                <w:lang w:val="en-US" w:eastAsia="zh-CN"/>
              </w:rPr>
              <w:t xml:space="preserve">一</w:t>
            </w:r>
            <w:r>
              <w:rPr>
                <w:rFonts w:hint="default" w:ascii="宋体" w:hAnsi="宋体" w:eastAsia="宋体" w:cs="宋体"/>
                <w:color w:val="auto"/>
                <w:sz w:val="24"/>
                <w:szCs w:val="24"/>
                <w:lang w:eastAsia="zh-CN"/>
              </w:rPr>
              <w:t xml:space="preserve">人），该技术负责人具有信息系统项目管理师（</w:t>
            </w:r>
            <w:r>
              <w:rPr>
                <w:rFonts w:hint="default" w:ascii="宋体" w:hAnsi="宋体" w:eastAsia="宋体" w:cs="宋体"/>
                <w:color w:val="auto"/>
                <w:sz w:val="24"/>
                <w:szCs w:val="24"/>
                <w:lang w:val="en-US" w:eastAsia="zh-CN"/>
              </w:rPr>
              <w:t xml:space="preserve">软考</w:t>
            </w:r>
            <w:r>
              <w:rPr>
                <w:rFonts w:hint="default" w:ascii="宋体" w:hAnsi="宋体" w:eastAsia="宋体" w:cs="宋体"/>
                <w:color w:val="auto"/>
                <w:sz w:val="24"/>
                <w:szCs w:val="24"/>
                <w:lang w:eastAsia="zh-CN"/>
              </w:rPr>
              <w:t xml:space="preserve">）</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数据库系统工程师</w:t>
            </w:r>
            <w:r>
              <w:rPr>
                <w:rFonts w:hint="default" w:ascii="宋体" w:hAnsi="宋体" w:eastAsia="宋体" w:cs="宋体"/>
                <w:color w:val="auto"/>
                <w:sz w:val="24"/>
                <w:szCs w:val="24"/>
                <w:lang w:eastAsia="zh-CN"/>
              </w:rPr>
              <w:t xml:space="preserve">（</w:t>
            </w:r>
            <w:r>
              <w:rPr>
                <w:rFonts w:hint="default" w:ascii="宋体" w:hAnsi="宋体" w:eastAsia="宋体" w:cs="宋体"/>
                <w:color w:val="auto"/>
                <w:sz w:val="24"/>
                <w:szCs w:val="24"/>
                <w:lang w:val="en-US" w:eastAsia="zh-CN"/>
              </w:rPr>
              <w:t xml:space="preserve">软考</w:t>
            </w:r>
            <w:r>
              <w:rPr>
                <w:rFonts w:hint="default" w:ascii="宋体" w:hAnsi="宋体" w:eastAsia="宋体" w:cs="宋体"/>
                <w:color w:val="auto"/>
                <w:sz w:val="24"/>
                <w:szCs w:val="24"/>
                <w:lang w:eastAsia="zh-CN"/>
              </w:rPr>
              <w:t xml:space="preserve">）证书，</w:t>
            </w:r>
            <w:r>
              <w:rPr>
                <w:rFonts w:hint="eastAsia" w:ascii="宋体" w:hAnsi="宋体" w:eastAsia="宋体" w:cs="宋体"/>
                <w:color w:val="auto"/>
                <w:sz w:val="24"/>
                <w:szCs w:val="24"/>
                <w:lang w:val="en-US" w:eastAsia="zh-CN"/>
              </w:rPr>
              <w:t xml:space="preserve">每得一项</w:t>
            </w:r>
            <w:r>
              <w:rPr>
                <w:rFonts w:hint="default" w:ascii="宋体" w:hAnsi="宋体" w:eastAsia="宋体" w:cs="宋体"/>
                <w:color w:val="auto"/>
                <w:sz w:val="24"/>
                <w:szCs w:val="24"/>
                <w:lang w:eastAsia="zh-CN"/>
              </w:rPr>
              <w:t xml:space="preserve">得</w:t>
            </w:r>
            <w:r>
              <w:rPr>
                <w:rFonts w:hint="eastAsia" w:ascii="宋体" w:hAnsi="宋体" w:eastAsia="宋体" w:cs="宋体"/>
                <w:color w:val="auto"/>
                <w:sz w:val="24"/>
                <w:szCs w:val="24"/>
                <w:lang w:val="en-US" w:eastAsia="zh-CN"/>
              </w:rPr>
              <w:t xml:space="preserve">2</w:t>
            </w:r>
            <w:r>
              <w:rPr>
                <w:rFonts w:hint="default" w:ascii="宋体" w:hAnsi="宋体" w:eastAsia="宋体" w:cs="宋体"/>
                <w:color w:val="auto"/>
                <w:sz w:val="24"/>
                <w:szCs w:val="24"/>
                <w:lang w:eastAsia="zh-CN"/>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满分4分。</w:t>
            </w:r>
            <w:r/>
          </w:p>
          <w:p>
            <w:pPr>
              <w:ind w:firstLine="0"/>
              <w:jc w:val="both"/>
              <w:rPr>
                <w:rFonts w:hint="eastAsia"/>
                <w:b/>
                <w:bCs/>
                <w:color w:val="000000"/>
                <w:sz w:val="24"/>
                <w:lang w:eastAsia="zh-CN"/>
              </w:rPr>
            </w:pPr>
            <w:r>
              <w:rPr>
                <w:rFonts w:hint="eastAsia"/>
                <w:b/>
                <w:bCs/>
                <w:color w:val="000000"/>
                <w:sz w:val="24"/>
                <w:lang w:eastAsia="zh-CN"/>
              </w:rPr>
              <w:t xml:space="preserve">（</w:t>
            </w:r>
            <w:r>
              <w:rPr>
                <w:b/>
                <w:bCs/>
                <w:color w:val="000000"/>
                <w:sz w:val="24"/>
              </w:rPr>
              <w:t xml:space="preserve">投标人</w:t>
            </w:r>
            <w:r>
              <w:rPr>
                <w:rFonts w:hint="eastAsia"/>
                <w:b/>
                <w:bCs/>
                <w:color w:val="000000"/>
                <w:sz w:val="24"/>
                <w:lang w:val="en-US" w:eastAsia="zh-CN"/>
              </w:rPr>
              <w:t xml:space="preserve">需</w:t>
            </w:r>
            <w:r>
              <w:rPr>
                <w:b/>
                <w:bCs/>
                <w:color w:val="000000"/>
                <w:sz w:val="24"/>
              </w:rPr>
              <w:t xml:space="preserve">提供有效的证书原件及投标人近</w:t>
            </w:r>
            <w:r>
              <w:rPr>
                <w:rFonts w:hint="eastAsia"/>
                <w:b/>
                <w:bCs/>
                <w:color w:val="000000"/>
                <w:sz w:val="24"/>
              </w:rPr>
              <w:t xml:space="preserve">3个月</w:t>
            </w:r>
            <w:r>
              <w:rPr>
                <w:b/>
                <w:bCs/>
                <w:color w:val="000000"/>
                <w:sz w:val="24"/>
              </w:rPr>
              <w:t xml:space="preserve">内任意</w:t>
            </w:r>
            <w:r>
              <w:rPr>
                <w:rFonts w:hint="eastAsia"/>
                <w:b/>
                <w:bCs/>
                <w:color w:val="000000"/>
                <w:sz w:val="24"/>
              </w:rPr>
              <w:t xml:space="preserve">1</w:t>
            </w:r>
            <w:r>
              <w:rPr>
                <w:b/>
                <w:bCs/>
                <w:color w:val="000000"/>
                <w:sz w:val="24"/>
              </w:rPr>
              <w:t xml:space="preserve">个月为其缴纳的社保证明材料原件，扫描上传。</w:t>
            </w:r>
            <w:r>
              <w:rPr>
                <w:rFonts w:hint="eastAsia"/>
                <w:b/>
                <w:bCs/>
                <w:color w:val="000000"/>
                <w:sz w:val="24"/>
                <w:lang w:eastAsia="zh-CN"/>
              </w:rPr>
              <w:t xml:space="preserve">）</w:t>
            </w:r>
            <w:r/>
          </w:p>
          <w:p>
            <w:pPr>
              <w:ind w:firstLine="0"/>
              <w:jc w:val="both"/>
              <w:rPr>
                <w:rFonts w:hint="eastAsia"/>
                <w:b/>
                <w:bCs/>
                <w:color w:val="000000"/>
                <w:sz w:val="24"/>
                <w:lang w:eastAsia="zh-CN"/>
              </w:rPr>
            </w:pPr>
            <w:r>
              <w:rPr>
                <w:rFonts w:hint="eastAsia"/>
                <w:b/>
                <w:bCs/>
                <w:color w:val="000000"/>
                <w:sz w:val="24"/>
                <w:lang w:eastAsia="zh-CN"/>
              </w:rPr>
            </w:r>
            <w:r/>
          </w:p>
          <w:p>
            <w:pPr>
              <w:ind w:firstLine="0"/>
              <w:jc w:val="both"/>
              <w:rPr>
                <w:rFonts w:hint="eastAsia"/>
                <w:b/>
                <w:bCs/>
                <w:color w:val="000000"/>
                <w:sz w:val="24"/>
                <w:szCs w:val="24"/>
                <w:highlight w:val="none"/>
              </w:rPr>
            </w:pPr>
            <w:r>
              <w:rPr>
                <w:rFonts w:hint="eastAsia" w:ascii="Times New Roman" w:eastAsia="宋体"/>
                <w:b/>
                <w:bCs/>
                <w:color w:val="000000"/>
                <w:sz w:val="24"/>
                <w:szCs w:val="24"/>
                <w:highlight w:val="none"/>
                <w:lang w:val="en-US" w:eastAsia="zh-CN"/>
              </w:rPr>
              <w:t xml:space="preserve">3.3</w:t>
            </w:r>
            <w:r>
              <w:rPr>
                <w:rFonts w:hint="eastAsia"/>
                <w:b/>
                <w:bCs/>
                <w:color w:val="000000"/>
                <w:sz w:val="24"/>
                <w:szCs w:val="24"/>
                <w:highlight w:val="none"/>
              </w:rPr>
              <w:t xml:space="preserve">团队</w:t>
            </w:r>
            <w:r>
              <w:rPr>
                <w:rFonts w:hint="eastAsia"/>
                <w:b/>
                <w:bCs/>
                <w:color w:val="000000"/>
                <w:sz w:val="24"/>
                <w:szCs w:val="24"/>
                <w:highlight w:val="none"/>
                <w:lang w:val="en-US" w:eastAsia="zh-CN"/>
              </w:rPr>
              <w:t xml:space="preserve">成员</w:t>
            </w:r>
            <w:r>
              <w:rPr>
                <w:rFonts w:hint="eastAsia"/>
                <w:b/>
                <w:bCs/>
                <w:color w:val="000000"/>
                <w:sz w:val="24"/>
                <w:szCs w:val="24"/>
                <w:highlight w:val="none"/>
              </w:rPr>
              <w:t xml:space="preserve">（</w:t>
            </w:r>
            <w:r>
              <w:rPr>
                <w:rFonts w:hint="eastAsia"/>
                <w:b/>
                <w:bCs/>
                <w:color w:val="000000"/>
                <w:sz w:val="24"/>
                <w:szCs w:val="24"/>
                <w:highlight w:val="none"/>
                <w:lang w:val="en-US" w:eastAsia="zh-CN"/>
              </w:rPr>
              <w:t xml:space="preserve">9</w:t>
            </w:r>
            <w:r>
              <w:rPr>
                <w:rFonts w:hint="eastAsia"/>
                <w:b/>
                <w:bCs/>
                <w:color w:val="000000"/>
                <w:sz w:val="24"/>
                <w:szCs w:val="24"/>
                <w:highlight w:val="none"/>
              </w:rPr>
              <w:t xml:space="preserve">分）</w:t>
            </w:r>
            <w:r/>
          </w:p>
          <w:p>
            <w:pPr>
              <w:jc w:val="both"/>
              <w:spacing w:before="120" w:after="120" w:line="400" w:lineRule="atLeast"/>
              <w:rPr>
                <w:rFonts w:hint="default" w:ascii="宋体" w:hAnsi="宋体" w:eastAsia="宋体" w:cs="宋体"/>
                <w:color w:val="auto"/>
                <w:sz w:val="24"/>
                <w:szCs w:val="24"/>
                <w:lang w:eastAsia="zh-CN"/>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4"/>
                <w:lang w:eastAsia="zh-CN"/>
              </w:rPr>
              <w:t xml:space="preserve">1.</w:t>
            </w:r>
            <w:r>
              <w:rPr>
                <w:rFonts w:hint="default" w:ascii="宋体" w:hAnsi="宋体" w:eastAsia="宋体" w:cs="宋体"/>
                <w:sz w:val="24"/>
                <w:lang w:eastAsia="zh-CN"/>
              </w:rPr>
              <w:t xml:space="preserve">投标人</w:t>
            </w:r>
            <w:r>
              <w:rPr>
                <w:rFonts w:hint="default" w:ascii="宋体" w:hAnsi="宋体" w:eastAsia="宋体" w:cs="宋体"/>
                <w:color w:val="auto"/>
                <w:sz w:val="24"/>
                <w:szCs w:val="24"/>
                <w:lang w:eastAsia="zh-CN"/>
              </w:rPr>
              <w:t xml:space="preserve">项目服务团队配置（项目负责人、技术负责人除外）要求。提供至少</w:t>
            </w:r>
            <w:r>
              <w:rPr>
                <w:rFonts w:ascii="宋体" w:hAnsi="宋体" w:eastAsia="宋体" w:cs="宋体"/>
                <w:color w:val="auto"/>
                <w:sz w:val="24"/>
                <w:szCs w:val="24"/>
                <w:lang w:eastAsia="zh-CN"/>
              </w:rPr>
              <w:t xml:space="preserve">6</w:t>
            </w:r>
            <w:r>
              <w:rPr>
                <w:rFonts w:hint="default" w:ascii="宋体" w:hAnsi="宋体" w:eastAsia="宋体" w:cs="宋体"/>
                <w:color w:val="auto"/>
                <w:sz w:val="24"/>
                <w:szCs w:val="24"/>
                <w:lang w:eastAsia="zh-CN"/>
              </w:rPr>
              <w:t xml:space="preserve">人及以上的支持团队，得</w:t>
            </w: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eastAsia="zh-CN"/>
              </w:rPr>
              <w:t xml:space="preserve">分，人员不足不得分；</w:t>
            </w:r>
            <w:r/>
          </w:p>
          <w:p>
            <w:pPr>
              <w:jc w:val="both"/>
              <w:spacing w:before="120" w:after="120" w:line="400" w:lineRule="atLeast"/>
              <w:rPr>
                <w:rFonts w:hint="default" w:ascii="宋体" w:hAnsi="宋体" w:eastAsia="宋体" w:cs="宋体"/>
                <w:color w:val="auto"/>
                <w:sz w:val="24"/>
                <w:szCs w:val="24"/>
                <w:lang w:eastAsia="zh-CN"/>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4"/>
                <w:lang w:eastAsia="zh-CN"/>
              </w:rPr>
              <w:t xml:space="preserve">2.</w:t>
            </w:r>
            <w:r>
              <w:rPr>
                <w:rFonts w:hint="default" w:ascii="宋体" w:hAnsi="宋体" w:eastAsia="宋体" w:cs="宋体"/>
                <w:color w:val="auto"/>
                <w:sz w:val="24"/>
                <w:szCs w:val="24"/>
                <w:lang w:eastAsia="zh-CN"/>
              </w:rPr>
              <w:t xml:space="preserve">团队成员中</w:t>
            </w:r>
            <w:r/>
          </w:p>
          <w:p>
            <w:pPr>
              <w:jc w:val="both"/>
              <w:spacing w:before="120" w:after="120" w:line="400" w:lineRule="atLeast"/>
              <w:rPr>
                <w:rFonts w:hint="default" w:ascii="宋体" w:hAnsi="宋体" w:eastAsia="宋体" w:cs="宋体"/>
                <w:color w:val="auto"/>
                <w:sz w:val="24"/>
                <w:szCs w:val="24"/>
                <w:lang w:eastAsia="zh-CN"/>
              </w:rPr>
              <w:pBdr>
                <w:top w:val="none" w:color="auto" w:sz="0" w:space="0"/>
                <w:left w:val="none" w:color="auto" w:sz="0" w:space="0"/>
                <w:bottom w:val="none" w:color="auto" w:sz="0" w:space="0"/>
                <w:right w:val="none" w:color="auto" w:sz="0" w:space="0"/>
              </w:pBdr>
            </w:pPr>
            <w:r>
              <w:rPr>
                <w:rFonts w:hint="default" w:ascii="宋体" w:hAnsi="宋体" w:eastAsia="宋体" w:cs="宋体"/>
                <w:color w:val="auto"/>
                <w:sz w:val="24"/>
                <w:szCs w:val="24"/>
                <w:lang w:eastAsia="zh-CN"/>
              </w:rPr>
              <w:t xml:space="preserve">具有</w:t>
            </w:r>
            <w:r>
              <w:rPr>
                <w:rFonts w:hint="default" w:ascii="宋体" w:hAnsi="宋体" w:cs="宋体"/>
                <w:color w:val="auto"/>
                <w:sz w:val="24"/>
                <w:szCs w:val="24"/>
              </w:rPr>
              <w:t xml:space="preserve">注册信息安全专业人员</w:t>
            </w:r>
            <w:r>
              <w:rPr>
                <w:rFonts w:hint="default" w:ascii="宋体" w:hAnsi="宋体" w:eastAsia="宋体" w:cs="宋体"/>
                <w:color w:val="auto"/>
                <w:sz w:val="24"/>
                <w:szCs w:val="24"/>
                <w:lang w:eastAsia="zh-CN"/>
              </w:rPr>
              <w:t xml:space="preserve">（</w:t>
            </w:r>
            <w:r>
              <w:rPr>
                <w:rFonts w:ascii="宋体" w:hAnsi="宋体" w:eastAsia="宋体" w:cs="宋体"/>
                <w:color w:val="auto"/>
                <w:sz w:val="24"/>
                <w:szCs w:val="24"/>
                <w:lang w:eastAsia="zh-CN"/>
              </w:rPr>
              <w:t xml:space="preserve">CIS</w:t>
            </w:r>
            <w:r>
              <w:rPr>
                <w:rFonts w:hint="eastAsia" w:ascii="宋体" w:hAnsi="宋体" w:cs="宋体"/>
                <w:color w:val="auto"/>
                <w:sz w:val="24"/>
                <w:szCs w:val="24"/>
                <w:lang w:val="en-US" w:eastAsia="zh-CN"/>
              </w:rPr>
              <w:t xml:space="preserve">P</w:t>
            </w:r>
            <w:r>
              <w:rPr>
                <w:rFonts w:hint="default" w:ascii="宋体" w:hAnsi="宋体" w:eastAsia="宋体" w:cs="宋体"/>
                <w:color w:val="auto"/>
                <w:sz w:val="24"/>
                <w:szCs w:val="24"/>
                <w:lang w:eastAsia="zh-CN"/>
              </w:rPr>
              <w:t xml:space="preserve">）的，得</w:t>
            </w:r>
            <w:r>
              <w:rPr>
                <w:rFonts w:ascii="宋体" w:hAnsi="宋体" w:eastAsia="宋体" w:cs="宋体"/>
                <w:color w:val="auto"/>
                <w:sz w:val="24"/>
                <w:szCs w:val="24"/>
                <w:lang w:eastAsia="zh-CN"/>
              </w:rPr>
              <w:t xml:space="preserve">2</w:t>
            </w:r>
            <w:r>
              <w:rPr>
                <w:rFonts w:hint="default" w:ascii="宋体" w:hAnsi="宋体" w:eastAsia="宋体" w:cs="宋体"/>
                <w:color w:val="auto"/>
                <w:sz w:val="24"/>
                <w:szCs w:val="24"/>
                <w:lang w:eastAsia="zh-CN"/>
              </w:rPr>
              <w:t xml:space="preserve">分；</w:t>
            </w:r>
            <w:r/>
          </w:p>
          <w:p>
            <w:pPr>
              <w:jc w:val="both"/>
              <w:spacing w:before="120" w:after="120" w:line="400" w:lineRule="atLeast"/>
              <w:rPr>
                <w:rFonts w:hint="default" w:ascii="宋体" w:hAnsi="宋体" w:eastAsia="宋体" w:cs="宋体"/>
                <w:color w:val="auto"/>
                <w:sz w:val="24"/>
                <w:szCs w:val="24"/>
                <w:lang w:eastAsia="zh-CN"/>
              </w:rPr>
              <w:pBdr>
                <w:top w:val="none" w:color="auto" w:sz="0" w:space="0"/>
                <w:left w:val="none" w:color="auto" w:sz="0" w:space="0"/>
                <w:bottom w:val="none" w:color="auto" w:sz="0" w:space="0"/>
                <w:right w:val="none" w:color="auto" w:sz="0" w:space="0"/>
              </w:pBdr>
            </w:pPr>
            <w:r>
              <w:rPr>
                <w:rFonts w:hint="default" w:ascii="宋体" w:hAnsi="宋体" w:eastAsia="宋体" w:cs="宋体"/>
                <w:color w:val="auto"/>
                <w:sz w:val="24"/>
                <w:szCs w:val="24"/>
                <w:lang w:eastAsia="zh-CN"/>
              </w:rPr>
              <w:t xml:space="preserve">具有软件设计师（</w:t>
            </w:r>
            <w:r>
              <w:rPr>
                <w:rFonts w:hint="default" w:ascii="宋体" w:hAnsi="宋体" w:eastAsia="宋体" w:cs="宋体"/>
                <w:color w:val="auto"/>
                <w:sz w:val="24"/>
                <w:szCs w:val="24"/>
                <w:lang w:val="en-US" w:eastAsia="zh-CN"/>
              </w:rPr>
              <w:t xml:space="preserve">软考</w:t>
            </w:r>
            <w:r>
              <w:rPr>
                <w:rFonts w:hint="default" w:ascii="宋体" w:hAnsi="宋体" w:eastAsia="宋体" w:cs="宋体"/>
                <w:color w:val="auto"/>
                <w:sz w:val="24"/>
                <w:szCs w:val="24"/>
                <w:lang w:eastAsia="zh-CN"/>
              </w:rPr>
              <w:t xml:space="preserve">）证书的，得</w:t>
            </w:r>
            <w:r>
              <w:rPr>
                <w:rFonts w:ascii="宋体" w:hAnsi="宋体" w:eastAsia="宋体" w:cs="宋体"/>
                <w:color w:val="auto"/>
                <w:sz w:val="24"/>
                <w:szCs w:val="24"/>
                <w:lang w:eastAsia="zh-CN"/>
              </w:rPr>
              <w:t xml:space="preserve">2</w:t>
            </w:r>
            <w:r>
              <w:rPr>
                <w:rFonts w:hint="default" w:ascii="宋体" w:hAnsi="宋体" w:eastAsia="宋体" w:cs="宋体"/>
                <w:color w:val="auto"/>
                <w:sz w:val="24"/>
                <w:szCs w:val="24"/>
                <w:lang w:eastAsia="zh-CN"/>
              </w:rPr>
              <w:t xml:space="preserve">分；</w:t>
            </w:r>
            <w:r/>
          </w:p>
          <w:p>
            <w:pPr>
              <w:jc w:val="both"/>
              <w:spacing w:before="120" w:after="120" w:line="400" w:lineRule="atLeast"/>
              <w:rPr>
                <w:rFonts w:hint="default" w:ascii="宋体" w:hAnsi="宋体" w:eastAsia="宋体" w:cs="宋体"/>
                <w:color w:val="auto"/>
                <w:sz w:val="24"/>
                <w:szCs w:val="24"/>
                <w:lang w:eastAsia="zh-CN"/>
              </w:rPr>
              <w:pBdr>
                <w:top w:val="none" w:color="auto" w:sz="0" w:space="0"/>
                <w:left w:val="none" w:color="auto" w:sz="0" w:space="0"/>
                <w:bottom w:val="none" w:color="auto" w:sz="0" w:space="0"/>
                <w:right w:val="none" w:color="auto" w:sz="0" w:space="0"/>
              </w:pBdr>
            </w:pPr>
            <w:r>
              <w:rPr>
                <w:rFonts w:hint="default" w:ascii="宋体" w:hAnsi="宋体" w:eastAsia="宋体" w:cs="宋体"/>
                <w:color w:val="auto"/>
                <w:sz w:val="24"/>
                <w:szCs w:val="24"/>
                <w:lang w:eastAsia="zh-CN"/>
              </w:rPr>
              <w:t xml:space="preserve">具有软件</w:t>
            </w:r>
            <w:r>
              <w:rPr>
                <w:rFonts w:hint="default" w:ascii="宋体" w:hAnsi="宋体" w:eastAsia="宋体" w:cs="宋体"/>
                <w:color w:val="auto"/>
                <w:sz w:val="24"/>
                <w:szCs w:val="24"/>
                <w:lang w:val="en-US" w:eastAsia="zh-CN"/>
              </w:rPr>
              <w:t xml:space="preserve">评测师</w:t>
            </w:r>
            <w:r>
              <w:rPr>
                <w:rFonts w:hint="default" w:ascii="宋体" w:hAnsi="宋体" w:eastAsia="宋体" w:cs="宋体"/>
                <w:color w:val="auto"/>
                <w:sz w:val="24"/>
                <w:szCs w:val="24"/>
                <w:lang w:eastAsia="zh-CN"/>
              </w:rPr>
              <w:t xml:space="preserve">（</w:t>
            </w:r>
            <w:r>
              <w:rPr>
                <w:rFonts w:hint="default" w:ascii="宋体" w:hAnsi="宋体" w:eastAsia="宋体" w:cs="宋体"/>
                <w:color w:val="auto"/>
                <w:sz w:val="24"/>
                <w:szCs w:val="24"/>
                <w:lang w:val="en-US" w:eastAsia="zh-CN"/>
              </w:rPr>
              <w:t xml:space="preserve">软考</w:t>
            </w:r>
            <w:r>
              <w:rPr>
                <w:rFonts w:hint="default" w:ascii="宋体" w:hAnsi="宋体" w:eastAsia="宋体" w:cs="宋体"/>
                <w:color w:val="auto"/>
                <w:sz w:val="24"/>
                <w:szCs w:val="24"/>
                <w:lang w:eastAsia="zh-CN"/>
              </w:rPr>
              <w:t xml:space="preserve">）证书的，得</w:t>
            </w:r>
            <w:r>
              <w:rPr>
                <w:rFonts w:ascii="宋体" w:hAnsi="宋体" w:eastAsia="宋体" w:cs="宋体"/>
                <w:color w:val="auto"/>
                <w:sz w:val="24"/>
                <w:szCs w:val="24"/>
                <w:lang w:eastAsia="zh-CN"/>
              </w:rPr>
              <w:t xml:space="preserve">2</w:t>
            </w:r>
            <w:r>
              <w:rPr>
                <w:rFonts w:hint="default" w:ascii="宋体" w:hAnsi="宋体" w:eastAsia="宋体" w:cs="宋体"/>
                <w:color w:val="auto"/>
                <w:sz w:val="24"/>
                <w:szCs w:val="24"/>
                <w:lang w:eastAsia="zh-CN"/>
              </w:rPr>
              <w:t xml:space="preserve">分；</w:t>
            </w:r>
            <w:r/>
          </w:p>
          <w:p>
            <w:pPr>
              <w:jc w:val="both"/>
              <w:spacing w:before="120" w:after="120" w:line="400" w:lineRule="atLeast"/>
              <w:rPr>
                <w:rFonts w:hint="default" w:ascii="宋体" w:hAnsi="宋体" w:eastAsia="宋体" w:cs="宋体"/>
                <w:color w:val="auto"/>
                <w:sz w:val="24"/>
                <w:szCs w:val="24"/>
                <w:lang w:eastAsia="zh-CN"/>
              </w:rPr>
              <w:pBdr>
                <w:top w:val="none" w:color="auto" w:sz="0" w:space="0"/>
                <w:left w:val="none" w:color="auto" w:sz="0" w:space="0"/>
                <w:bottom w:val="none" w:color="auto" w:sz="0" w:space="0"/>
                <w:right w:val="none" w:color="auto" w:sz="0" w:space="0"/>
              </w:pBdr>
            </w:pPr>
            <w:r>
              <w:rPr>
                <w:rFonts w:hint="default" w:ascii="宋体" w:hAnsi="宋体" w:eastAsia="宋体" w:cs="宋体"/>
                <w:color w:val="auto"/>
                <w:sz w:val="24"/>
                <w:szCs w:val="24"/>
                <w:lang w:val="en-US" w:eastAsia="zh-CN"/>
              </w:rPr>
              <w:t xml:space="preserve">按持有证书种类计分，团队中多人获得同一类证书不重复计分，</w:t>
            </w:r>
            <w:r>
              <w:rPr>
                <w:rFonts w:hint="eastAsia" w:ascii="宋体" w:hAnsi="宋体" w:eastAsia="宋体" w:cs="宋体"/>
                <w:color w:val="auto"/>
                <w:sz w:val="24"/>
                <w:szCs w:val="24"/>
                <w:lang w:val="en-US" w:eastAsia="zh-CN"/>
              </w:rPr>
              <w:t xml:space="preserve">满分</w:t>
            </w:r>
            <w:r>
              <w:rPr>
                <w:rFonts w:hint="default" w:ascii="宋体" w:hAnsi="宋体" w:eastAsia="宋体" w:cs="宋体"/>
                <w:color w:val="auto"/>
                <w:sz w:val="24"/>
                <w:szCs w:val="24"/>
                <w:lang w:val="en-US" w:eastAsia="zh-CN"/>
              </w:rPr>
              <w:t xml:space="preserve">6</w:t>
            </w:r>
            <w:r>
              <w:rPr>
                <w:rFonts w:hint="default" w:ascii="宋体" w:hAnsi="宋体" w:eastAsia="宋体" w:cs="宋体"/>
                <w:color w:val="auto"/>
                <w:sz w:val="24"/>
                <w:szCs w:val="24"/>
                <w:lang w:eastAsia="zh-CN"/>
              </w:rPr>
              <w:t xml:space="preserve">分。</w:t>
            </w:r>
            <w:r/>
          </w:p>
          <w:p>
            <w:pPr>
              <w:jc w:val="both"/>
              <w:spacing w:before="120" w:after="120" w:line="400" w:lineRule="atLeast"/>
              <w:rPr>
                <w:rFonts w:hint="default" w:ascii="Times New Roman" w:hAnsi="Times New Roman" w:cs="Times New Roman"/>
                <w:color w:val="000000"/>
                <w:sz w:val="24"/>
                <w:szCs w:val="24"/>
                <w:highlight w:val="none"/>
              </w:rPr>
              <w:pBdr>
                <w:top w:val="none" w:color="auto" w:sz="0" w:space="0"/>
                <w:left w:val="none" w:color="auto" w:sz="0" w:space="0"/>
                <w:bottom w:val="none" w:color="auto" w:sz="0" w:space="0"/>
                <w:right w:val="none" w:color="auto" w:sz="0" w:space="0"/>
              </w:pBdr>
            </w:pPr>
            <w:r>
              <w:rPr>
                <w:rFonts w:hint="eastAsia"/>
                <w:b/>
                <w:bCs/>
                <w:color w:val="000000"/>
                <w:sz w:val="24"/>
                <w:lang w:eastAsia="zh-CN"/>
              </w:rPr>
              <w:t xml:space="preserve">（</w:t>
            </w:r>
            <w:r>
              <w:rPr>
                <w:b/>
                <w:bCs/>
                <w:color w:val="000000"/>
                <w:sz w:val="24"/>
              </w:rPr>
              <w:t xml:space="preserve">投标人</w:t>
            </w:r>
            <w:r>
              <w:rPr>
                <w:rFonts w:hint="eastAsia"/>
                <w:b/>
                <w:bCs/>
                <w:color w:val="000000"/>
                <w:sz w:val="24"/>
                <w:lang w:val="en-US" w:eastAsia="zh-CN"/>
              </w:rPr>
              <w:t xml:space="preserve">需</w:t>
            </w:r>
            <w:r>
              <w:rPr>
                <w:b/>
                <w:bCs/>
                <w:color w:val="000000"/>
                <w:sz w:val="24"/>
              </w:rPr>
              <w:t xml:space="preserve">提供有效的证书原件及投标人近</w:t>
            </w:r>
            <w:r>
              <w:rPr>
                <w:rFonts w:hint="eastAsia"/>
                <w:b/>
                <w:bCs/>
                <w:color w:val="000000"/>
                <w:sz w:val="24"/>
              </w:rPr>
              <w:t xml:space="preserve">3个月</w:t>
            </w:r>
            <w:r>
              <w:rPr>
                <w:b/>
                <w:bCs/>
                <w:color w:val="000000"/>
                <w:sz w:val="24"/>
              </w:rPr>
              <w:t xml:space="preserve">内任意</w:t>
            </w:r>
            <w:r>
              <w:rPr>
                <w:rFonts w:hint="eastAsia"/>
                <w:b/>
                <w:bCs/>
                <w:color w:val="000000"/>
                <w:sz w:val="24"/>
              </w:rPr>
              <w:t xml:space="preserve">1</w:t>
            </w:r>
            <w:r>
              <w:rPr>
                <w:b/>
                <w:bCs/>
                <w:color w:val="000000"/>
                <w:sz w:val="24"/>
              </w:rPr>
              <w:t xml:space="preserve">个月为其缴纳的社保证明材料原件，扫描上传。</w:t>
            </w:r>
            <w:r>
              <w:rPr>
                <w:rFonts w:hint="eastAsia"/>
                <w:b/>
                <w:bCs/>
                <w:color w:val="000000"/>
                <w:sz w:val="24"/>
                <w:lang w:eastAsia="zh-CN"/>
              </w:rPr>
              <w:t xml:space="preserve">）</w:t>
            </w:r>
            <w:r/>
          </w:p>
        </w:tc>
      </w:tr>
    </w:tbl>
    <w:p>
      <w:pPr>
        <w:ind w:left="0" w:right="0" w:firstLine="0"/>
        <w:jc w:val="center"/>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919"/>
        <w:rPr>
          <w:rFonts w:ascii="黑体" w:hAnsi="黑体" w:eastAsia="黑体" w:cs="黑体"/>
          <w:color w:val="000000"/>
          <w:sz w:val="44"/>
          <w:szCs w:val="44"/>
          <w:highlight w:val="none"/>
        </w:rPr>
      </w:pPr>
      <w:r>
        <w:rPr>
          <w:rStyle w:val="920"/>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8.联合体协议（格式见附件14）。</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投标人必须对技术要求和商务要求中加斜体下划线的实质性要求逐条做出响应，并按照招标文件要求提供证明材料，否则做无效投标处理。（格式见附件15）</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3.关于符合本国产品标准的声明函（格式见附件13）</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918"/>
        <w:tblW w:w="77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918"/>
        <w:tblW w:w="767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8"/>
        <w:gridCol w:w="918"/>
        <w:gridCol w:w="607"/>
        <w:gridCol w:w="741"/>
        <w:gridCol w:w="699"/>
        <w:gridCol w:w="728"/>
        <w:gridCol w:w="1433"/>
        <w:gridCol w:w="656"/>
        <w:gridCol w:w="678"/>
        <w:gridCol w:w="65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9</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分项服务名称/货物名称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规格</w:t>
            </w:r>
            <w:r/>
          </w:p>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交付期/服务期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分项</w:t>
            </w:r>
            <w:r/>
          </w:p>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分项</w:t>
            </w:r>
            <w:r/>
          </w:p>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合同签订后</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r>
      <w:tr>
        <w:trPr>
          <w:trHeight w:val="434"/>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4" w:type="dxa"/>
            <w:vAlign w:val="top"/>
            <w:textDirection w:val="lrTb"/>
            <w:noWrap w:val="false"/>
          </w:tcPr>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投标总报价（人民币：元）</w:t>
            </w:r>
            <w:r>
              <w:rPr>
                <w:rFonts w:ascii="宋体" w:hAnsi="宋体" w:eastAsia="宋体" w:cs="宋体"/>
                <w:color w:val="000000"/>
                <w:sz w:val="24"/>
                <w:highlight w:val="white"/>
                <w:u w:val="single"/>
              </w:rPr>
              <w:t xml:space="preserve">                             </w:t>
            </w:r>
            <w:r/>
          </w:p>
        </w:tc>
      </w:tr>
      <w:tr>
        <w:trPr>
          <w:trHeight w:val="757"/>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4" w:type="dxa"/>
            <w:vAlign w:val="top"/>
            <w:textDirection w:val="lrTb"/>
            <w:noWrap w:val="false"/>
          </w:tcPr>
          <w:p>
            <w:pPr>
              <w:ind w:left="0" w:right="0" w:firstLine="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本采购包中提供的符合本国产品标准的货物成本之和占该采购包全部成本之和的比例为</w:t>
            </w:r>
            <w:r>
              <w:rPr>
                <w:rFonts w:ascii="宋体" w:hAnsi="宋体" w:eastAsia="宋体" w:cs="宋体"/>
                <w:color w:val="000000"/>
                <w:sz w:val="24"/>
                <w:highlight w:val="white"/>
                <w:u w:val="single"/>
              </w:rPr>
              <w:t xml:space="preserve">XX</w:t>
            </w:r>
            <w:r>
              <w:rPr>
                <w:rFonts w:ascii="宋体" w:hAnsi="宋体" w:eastAsia="宋体" w:cs="宋体"/>
                <w:color w:val="000000"/>
                <w:sz w:val="24"/>
                <w:highlight w:val="white"/>
              </w:rPr>
              <w:t xml:space="preserve">%。</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eastAsia="宋体" w:cs="宋体"/>
          <w:color w:val="000000"/>
          <w:sz w:val="21"/>
          <w:highlight w:val="white"/>
        </w:rPr>
        <w:t xml:space="preserve">投标总报价”数额为各“分项总价”之和。</w:t>
      </w:r>
      <w:r/>
    </w:p>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2.“投标分项报价表”中“投标总报价”数额应当与“开标一览表”中“投标总报价”数额一致。</w:t>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3.分项服务不需填写品牌、规格型号、制造商、产地。</w:t>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 项目经办人可以根据项目实际需要对表格结构进行调整。</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918"/>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p>
      <w:pPr>
        <w:ind w:left="0" w:right="0" w:firstLine="200"/>
        <w:jc w:val="both"/>
        <w:spacing w:before="0" w:after="0" w:line="45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918"/>
        <w:tblW w:w="7458"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yellow"/>
        </w:rPr>
        <w:t xml:space="preserve"> </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备注：我公司（单位）委托进行现场演示的人员为</w:t>
      </w:r>
      <w:r>
        <w:rPr>
          <w:rFonts w:ascii="宋体" w:hAnsi="宋体" w:eastAsia="宋体" w:cs="宋体"/>
          <w:color w:val="000000"/>
          <w:sz w:val="24"/>
          <w:highlight w:val="yellow"/>
          <w:u w:val="single"/>
        </w:rPr>
        <w:t xml:space="preserve">     </w:t>
      </w:r>
      <w:r>
        <w:rPr>
          <w:rFonts w:ascii="宋体" w:hAnsi="宋体" w:eastAsia="宋体" w:cs="宋体"/>
          <w:color w:val="000000"/>
          <w:sz w:val="24"/>
          <w:highlight w:val="yellow"/>
        </w:rPr>
        <w:t xml:space="preserve">（本项目如果无现场演示要求，请项目经办人自行删除备注）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u w:val="single"/>
        </w:rPr>
        <w:t xml:space="preserve">        </w:t>
      </w:r>
      <w:r>
        <w:rPr>
          <w:rFonts w:ascii="宋体" w:hAnsi="宋体" w:eastAsia="宋体" w:cs="宋体"/>
          <w:color w:val="000000"/>
          <w:sz w:val="24"/>
          <w:highlight w:val="yellow"/>
        </w:rPr>
        <w:t xml:space="preserve">（人员姓名），身份证号</w:t>
      </w:r>
      <w:r>
        <w:rPr>
          <w:rFonts w:ascii="宋体" w:hAnsi="宋体" w:eastAsia="宋体" w:cs="宋体"/>
          <w:color w:val="000000"/>
          <w:sz w:val="24"/>
          <w:highlight w:val="yellow"/>
          <w:u w:val="single"/>
        </w:rPr>
        <w:t xml:space="preserve">          </w:t>
      </w:r>
      <w:r>
        <w:rPr>
          <w:rFonts w:ascii="宋体" w:hAnsi="宋体" w:eastAsia="宋体" w:cs="宋体"/>
          <w:color w:val="000000"/>
          <w:sz w:val="24"/>
          <w:highlight w:val="yellow"/>
        </w:rPr>
        <w:t xml:space="preserve">。</w:t>
      </w:r>
      <w:r>
        <w:rPr>
          <w:rFonts w:ascii="Times New Roman" w:hAnsi="Times New Roman" w:eastAsia="Times New Roman" w:cs="Times New Roman"/>
          <w:color w:val="000000"/>
          <w:sz w:val="24"/>
          <w:highlight w:val="yellow"/>
        </w:rPr>
        <w:t xml:space="preserve">……</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918"/>
        <w:tblW w:w="672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（供应商填写招标文件中明确的所属行业）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（供应商填写招标文件中明确的所属行业）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918"/>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left"/>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附件13  关于符合本国产品标准的声明函（采购包号：**）</w:t>
      </w:r>
      <w:r/>
    </w:p>
    <w:p>
      <w:pPr>
        <w:ind w:left="0" w:right="0" w:firstLine="420"/>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spacing w:before="30" w:after="3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80"/>
        <w:spacing w:before="30" w:after="3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480" w:firstLine="37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公司（单位）名称（盖章）：　</w:t>
      </w:r>
      <w:r/>
    </w:p>
    <w:p>
      <w:pPr>
        <w:ind w:left="0" w:right="0" w:firstLine="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  /  ”的地方无需填写。</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附件15         实质性要求响应及偏离表（采购包号：**）</w:t>
      </w:r>
      <w:r/>
    </w:p>
    <w:tbl>
      <w:tblPr>
        <w:tblStyle w:val="918"/>
        <w:tblW w:w="71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r/>
      <w:r/>
    </w:p>
    <w:p>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23"/>
      </w:rPr>
      <w:framePr w:wrap="around" w:vAnchor="text" w:hAnchor="margin" w:xAlign="center" w:y="1"/>
    </w:pPr>
    <w:r>
      <w:fldChar w:fldCharType="begin"/>
    </w:r>
    <w:r>
      <w:rPr>
        <w:rStyle w:val="923"/>
      </w:rPr>
      <w:instrText xml:space="preserve">PAGE  </w:instrText>
    </w:r>
    <w:r>
      <w:fldChar w:fldCharType="separate"/>
    </w:r>
    <w:r>
      <w:rPr>
        <w:rStyle w:val="923"/>
      </w:rPr>
      <w:t xml:space="preserve">1</w:t>
    </w:r>
    <w:r>
      <w:fldChar w:fldCharType="end"/>
    </w:r>
    <w:r/>
  </w:p>
  <w:p>
    <w:pPr>
      <w:pStyle w:val="9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6957" cy="153339"/>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226956"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7.9pt;height:12.1pt;mso-wrap-distance-left:9.0pt;mso-wrap-distance-top:0.0pt;mso-wrap-distance-right:9.0pt;mso-wrap-distance-bottom:0.0pt;v-text-anchor:top;visibility:visible;" filled="f" stroked="f" strokeweight="0.50pt">
              <v:textbox inset="0,0,0,0">
                <w:txbxContent>
                  <w:p>
                    <w:pPr>
                      <w:pStyle w:val="91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6">
    <w:name w:val="Heading 1 Char"/>
    <w:basedOn w:val="913"/>
    <w:link w:val="912"/>
    <w:uiPriority w:val="9"/>
    <w:rPr>
      <w:rFonts w:ascii="Arial" w:hAnsi="Arial" w:eastAsia="Arial" w:cs="Arial"/>
      <w:sz w:val="40"/>
      <w:szCs w:val="40"/>
    </w:rPr>
  </w:style>
  <w:style w:type="paragraph" w:styleId="737">
    <w:name w:val="Heading 2"/>
    <w:basedOn w:val="911"/>
    <w:next w:val="911"/>
    <w:link w:val="738"/>
    <w:uiPriority w:val="9"/>
    <w:unhideWhenUsed/>
    <w:qFormat/>
    <w:pPr>
      <w:keepLines/>
      <w:keepNext/>
      <w:spacing w:before="360" w:after="200"/>
      <w:outlineLvl w:val="1"/>
    </w:pPr>
    <w:rPr>
      <w:rFonts w:ascii="Arial" w:hAnsi="Arial" w:eastAsia="Arial" w:cs="Arial"/>
      <w:sz w:val="34"/>
    </w:rPr>
  </w:style>
  <w:style w:type="character" w:styleId="738">
    <w:name w:val="Heading 2 Char"/>
    <w:basedOn w:val="913"/>
    <w:link w:val="737"/>
    <w:uiPriority w:val="9"/>
    <w:rPr>
      <w:rFonts w:ascii="Arial" w:hAnsi="Arial" w:eastAsia="Arial" w:cs="Arial"/>
      <w:sz w:val="34"/>
    </w:rPr>
  </w:style>
  <w:style w:type="paragraph" w:styleId="739">
    <w:name w:val="Heading 3"/>
    <w:basedOn w:val="911"/>
    <w:next w:val="911"/>
    <w:link w:val="740"/>
    <w:uiPriority w:val="9"/>
    <w:unhideWhenUsed/>
    <w:qFormat/>
    <w:pPr>
      <w:keepLines/>
      <w:keepNext/>
      <w:spacing w:before="320" w:after="200"/>
      <w:outlineLvl w:val="2"/>
    </w:pPr>
    <w:rPr>
      <w:rFonts w:ascii="Arial" w:hAnsi="Arial" w:eastAsia="Arial" w:cs="Arial"/>
      <w:sz w:val="30"/>
      <w:szCs w:val="30"/>
    </w:rPr>
  </w:style>
  <w:style w:type="character" w:styleId="740">
    <w:name w:val="Heading 3 Char"/>
    <w:basedOn w:val="913"/>
    <w:link w:val="739"/>
    <w:uiPriority w:val="9"/>
    <w:rPr>
      <w:rFonts w:ascii="Arial" w:hAnsi="Arial" w:eastAsia="Arial" w:cs="Arial"/>
      <w:sz w:val="30"/>
      <w:szCs w:val="30"/>
    </w:rPr>
  </w:style>
  <w:style w:type="paragraph" w:styleId="741">
    <w:name w:val="Heading 4"/>
    <w:basedOn w:val="911"/>
    <w:next w:val="911"/>
    <w:link w:val="742"/>
    <w:uiPriority w:val="9"/>
    <w:unhideWhenUsed/>
    <w:qFormat/>
    <w:pPr>
      <w:keepLines/>
      <w:keepNext/>
      <w:spacing w:before="320" w:after="200"/>
      <w:outlineLvl w:val="3"/>
    </w:pPr>
    <w:rPr>
      <w:rFonts w:ascii="Arial" w:hAnsi="Arial" w:eastAsia="Arial" w:cs="Arial"/>
      <w:b/>
      <w:bCs/>
      <w:sz w:val="26"/>
      <w:szCs w:val="26"/>
    </w:rPr>
  </w:style>
  <w:style w:type="character" w:styleId="742">
    <w:name w:val="Heading 4 Char"/>
    <w:basedOn w:val="913"/>
    <w:link w:val="741"/>
    <w:uiPriority w:val="9"/>
    <w:rPr>
      <w:rFonts w:ascii="Arial" w:hAnsi="Arial" w:eastAsia="Arial" w:cs="Arial"/>
      <w:b/>
      <w:bCs/>
      <w:sz w:val="26"/>
      <w:szCs w:val="26"/>
    </w:rPr>
  </w:style>
  <w:style w:type="paragraph" w:styleId="743">
    <w:name w:val="Heading 5"/>
    <w:basedOn w:val="911"/>
    <w:next w:val="911"/>
    <w:link w:val="744"/>
    <w:uiPriority w:val="9"/>
    <w:unhideWhenUsed/>
    <w:qFormat/>
    <w:pPr>
      <w:keepLines/>
      <w:keepNext/>
      <w:spacing w:before="320" w:after="200"/>
      <w:outlineLvl w:val="4"/>
    </w:pPr>
    <w:rPr>
      <w:rFonts w:ascii="Arial" w:hAnsi="Arial" w:eastAsia="Arial" w:cs="Arial"/>
      <w:b/>
      <w:bCs/>
      <w:sz w:val="24"/>
      <w:szCs w:val="24"/>
    </w:rPr>
  </w:style>
  <w:style w:type="character" w:styleId="744">
    <w:name w:val="Heading 5 Char"/>
    <w:basedOn w:val="913"/>
    <w:link w:val="743"/>
    <w:uiPriority w:val="9"/>
    <w:rPr>
      <w:rFonts w:ascii="Arial" w:hAnsi="Arial" w:eastAsia="Arial" w:cs="Arial"/>
      <w:b/>
      <w:bCs/>
      <w:sz w:val="24"/>
      <w:szCs w:val="24"/>
    </w:rPr>
  </w:style>
  <w:style w:type="paragraph" w:styleId="745">
    <w:name w:val="Heading 6"/>
    <w:basedOn w:val="911"/>
    <w:next w:val="911"/>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basedOn w:val="913"/>
    <w:link w:val="745"/>
    <w:uiPriority w:val="9"/>
    <w:rPr>
      <w:rFonts w:ascii="Arial" w:hAnsi="Arial" w:eastAsia="Arial" w:cs="Arial"/>
      <w:b/>
      <w:bCs/>
      <w:sz w:val="22"/>
      <w:szCs w:val="22"/>
    </w:rPr>
  </w:style>
  <w:style w:type="paragraph" w:styleId="747">
    <w:name w:val="Heading 7"/>
    <w:basedOn w:val="911"/>
    <w:next w:val="911"/>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basedOn w:val="913"/>
    <w:link w:val="747"/>
    <w:uiPriority w:val="9"/>
    <w:rPr>
      <w:rFonts w:ascii="Arial" w:hAnsi="Arial" w:eastAsia="Arial" w:cs="Arial"/>
      <w:b/>
      <w:bCs/>
      <w:i/>
      <w:iCs/>
      <w:sz w:val="22"/>
      <w:szCs w:val="22"/>
    </w:rPr>
  </w:style>
  <w:style w:type="paragraph" w:styleId="749">
    <w:name w:val="Heading 8"/>
    <w:basedOn w:val="911"/>
    <w:next w:val="911"/>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basedOn w:val="913"/>
    <w:link w:val="749"/>
    <w:uiPriority w:val="9"/>
    <w:rPr>
      <w:rFonts w:ascii="Arial" w:hAnsi="Arial" w:eastAsia="Arial" w:cs="Arial"/>
      <w:i/>
      <w:iCs/>
      <w:sz w:val="22"/>
      <w:szCs w:val="22"/>
    </w:rPr>
  </w:style>
  <w:style w:type="paragraph" w:styleId="751">
    <w:name w:val="Heading 9"/>
    <w:basedOn w:val="911"/>
    <w:next w:val="911"/>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basedOn w:val="913"/>
    <w:link w:val="751"/>
    <w:uiPriority w:val="9"/>
    <w:rPr>
      <w:rFonts w:ascii="Arial" w:hAnsi="Arial" w:eastAsia="Arial" w:cs="Arial"/>
      <w:i/>
      <w:iCs/>
      <w:sz w:val="21"/>
      <w:szCs w:val="21"/>
    </w:rPr>
  </w:style>
  <w:style w:type="paragraph" w:styleId="753">
    <w:name w:val="List Paragraph"/>
    <w:basedOn w:val="911"/>
    <w:uiPriority w:val="34"/>
    <w:qFormat/>
    <w:pPr>
      <w:contextualSpacing/>
      <w:ind w:left="720"/>
    </w:pPr>
  </w:style>
  <w:style w:type="paragraph" w:styleId="754">
    <w:name w:val="No Spacing"/>
    <w:uiPriority w:val="1"/>
    <w:qFormat/>
    <w:pPr>
      <w:spacing w:before="0" w:after="0" w:line="240" w:lineRule="auto"/>
    </w:pPr>
  </w:style>
  <w:style w:type="paragraph" w:styleId="755">
    <w:name w:val="Title"/>
    <w:basedOn w:val="911"/>
    <w:next w:val="911"/>
    <w:link w:val="756"/>
    <w:uiPriority w:val="10"/>
    <w:qFormat/>
    <w:pPr>
      <w:contextualSpacing/>
      <w:spacing w:before="300" w:after="200"/>
    </w:pPr>
    <w:rPr>
      <w:sz w:val="48"/>
      <w:szCs w:val="48"/>
    </w:rPr>
  </w:style>
  <w:style w:type="character" w:styleId="756">
    <w:name w:val="Title Char"/>
    <w:basedOn w:val="913"/>
    <w:link w:val="755"/>
    <w:uiPriority w:val="10"/>
    <w:rPr>
      <w:sz w:val="48"/>
      <w:szCs w:val="48"/>
    </w:rPr>
  </w:style>
  <w:style w:type="paragraph" w:styleId="757">
    <w:name w:val="Subtitle"/>
    <w:basedOn w:val="911"/>
    <w:next w:val="911"/>
    <w:link w:val="758"/>
    <w:uiPriority w:val="11"/>
    <w:qFormat/>
    <w:pPr>
      <w:spacing w:before="200" w:after="200"/>
    </w:pPr>
    <w:rPr>
      <w:sz w:val="24"/>
      <w:szCs w:val="24"/>
    </w:rPr>
  </w:style>
  <w:style w:type="character" w:styleId="758">
    <w:name w:val="Subtitle Char"/>
    <w:basedOn w:val="913"/>
    <w:link w:val="757"/>
    <w:uiPriority w:val="11"/>
    <w:rPr>
      <w:sz w:val="24"/>
      <w:szCs w:val="24"/>
    </w:rPr>
  </w:style>
  <w:style w:type="paragraph" w:styleId="759">
    <w:name w:val="Quote"/>
    <w:basedOn w:val="911"/>
    <w:next w:val="911"/>
    <w:link w:val="760"/>
    <w:uiPriority w:val="29"/>
    <w:qFormat/>
    <w:pPr>
      <w:ind w:left="720" w:right="720"/>
    </w:pPr>
    <w:rPr>
      <w:i/>
    </w:rPr>
  </w:style>
  <w:style w:type="character" w:styleId="760">
    <w:name w:val="Quote Char"/>
    <w:link w:val="759"/>
    <w:uiPriority w:val="29"/>
    <w:rPr>
      <w:i/>
    </w:rPr>
  </w:style>
  <w:style w:type="paragraph" w:styleId="761">
    <w:name w:val="Intense Quote"/>
    <w:basedOn w:val="911"/>
    <w:next w:val="911"/>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paragraph" w:styleId="763">
    <w:name w:val="Header"/>
    <w:basedOn w:val="911"/>
    <w:link w:val="764"/>
    <w:uiPriority w:val="99"/>
    <w:unhideWhenUsed/>
    <w:pPr>
      <w:spacing w:after="0" w:line="240" w:lineRule="auto"/>
      <w:tabs>
        <w:tab w:val="center" w:pos="7143" w:leader="none"/>
        <w:tab w:val="right" w:pos="14287" w:leader="none"/>
      </w:tabs>
    </w:pPr>
  </w:style>
  <w:style w:type="character" w:styleId="764">
    <w:name w:val="Header Char"/>
    <w:basedOn w:val="913"/>
    <w:link w:val="763"/>
    <w:uiPriority w:val="99"/>
  </w:style>
  <w:style w:type="character" w:styleId="765">
    <w:name w:val="Footer Char"/>
    <w:basedOn w:val="913"/>
    <w:link w:val="916"/>
    <w:uiPriority w:val="99"/>
  </w:style>
  <w:style w:type="paragraph" w:styleId="766">
    <w:name w:val="Caption"/>
    <w:basedOn w:val="911"/>
    <w:next w:val="911"/>
    <w:uiPriority w:val="35"/>
    <w:semiHidden/>
    <w:unhideWhenUsed/>
    <w:qFormat/>
    <w:pPr>
      <w:spacing w:line="276" w:lineRule="auto"/>
    </w:pPr>
    <w:rPr>
      <w:b/>
      <w:bCs/>
      <w:color w:val="4f81bd" w:themeColor="accent1"/>
      <w:sz w:val="18"/>
      <w:szCs w:val="18"/>
    </w:rPr>
  </w:style>
  <w:style w:type="character" w:styleId="767">
    <w:name w:val="Caption Char"/>
    <w:basedOn w:val="766"/>
    <w:link w:val="916"/>
    <w:uiPriority w:val="99"/>
  </w:style>
  <w:style w:type="table" w:styleId="768">
    <w:name w:val="Table Grid Light"/>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basedOn w:val="9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basedOn w:val="9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basedOn w:val="9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basedOn w:val="9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basedOn w:val="9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basedOn w:val="9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4">
    <w:name w:val="Grid Table 5 Dark - Accent 2"/>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5">
    <w:name w:val="Grid Table 5 Dark - Accent 3"/>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6">
    <w:name w:val="Grid Table 5 Dark- Accent 4"/>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7">
    <w:name w:val="Grid Table 5 Dark - Accent 5"/>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8">
    <w:name w:val="Grid Table 5 Dark - Accent 6"/>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9">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basedOn w:val="9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basedOn w:val="9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basedOn w:val="9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5">
    <w:name w:val="Grid Table 6 Colorful - Accent 6"/>
    <w:basedOn w:val="9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6">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basedOn w:val="9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basedOn w:val="9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basedOn w:val="9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basedOn w:val="9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basedOn w:val="9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basedOn w:val="9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basedOn w:val="91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basedOn w:val="91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basedOn w:val="91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basedOn w:val="91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basedOn w:val="91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basedOn w:val="91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basedOn w:val="9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basedOn w:val="9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basedOn w:val="9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basedOn w:val="9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basedOn w:val="9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basedOn w:val="9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basedOn w:val="9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9">
    <w:name w:val="List Table 3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0">
    <w:name w:val="List Table 3 - Accent 3"/>
    <w:basedOn w:val="9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1">
    <w:name w:val="List Table 3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2">
    <w:name w:val="List Table 3 - Accent 5"/>
    <w:basedOn w:val="9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43">
    <w:name w:val="List Table 3 - Accent 6"/>
    <w:basedOn w:val="9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4">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basedOn w:val="9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6">
    <w:name w:val="List Table 4 - Accent 2"/>
    <w:basedOn w:val="9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7">
    <w:name w:val="List Table 4 - Accent 3"/>
    <w:basedOn w:val="9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8">
    <w:name w:val="List Table 4 - Accent 4"/>
    <w:basedOn w:val="9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9">
    <w:name w:val="List Table 4 - Accent 5"/>
    <w:basedOn w:val="9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0">
    <w:name w:val="List Table 4 - Accent 6"/>
    <w:basedOn w:val="9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1">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basedOn w:val="9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basedOn w:val="9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basedOn w:val="9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basedOn w:val="9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basedOn w:val="9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basedOn w:val="9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basedOn w:val="9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0">
    <w:name w:val="List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1">
    <w:name w:val="List Table 6 Colorful - Accent 3"/>
    <w:basedOn w:val="9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2">
    <w:name w:val="List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3">
    <w:name w:val="List Table 6 Colorful - Accent 5"/>
    <w:basedOn w:val="9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4">
    <w:name w:val="List Table 6 Colorful - Accent 6"/>
    <w:basedOn w:val="9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5">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basedOn w:val="9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7">
    <w:name w:val="List Table 7 Colorful - Accent 2"/>
    <w:basedOn w:val="9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8">
    <w:name w:val="List Table 7 Colorful - Accent 3"/>
    <w:basedOn w:val="9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9">
    <w:name w:val="List Table 7 Colorful - Accent 4"/>
    <w:basedOn w:val="9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0">
    <w:name w:val="List Table 7 Colorful - Accent 5"/>
    <w:basedOn w:val="9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71">
    <w:name w:val="List Table 7 Colorful - Accent 6"/>
    <w:basedOn w:val="9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2">
    <w:name w:val="Lined - Accent"/>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4">
    <w:name w:val="Lined - Accent 2"/>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5">
    <w:name w:val="Lined - Accent 3"/>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6">
    <w:name w:val="Lined - Accent 4"/>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7">
    <w:name w:val="Lined - Accent 5"/>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8">
    <w:name w:val="Lined - Accent 6"/>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9">
    <w:name w:val="Bordered &amp; Lined - Accent"/>
    <w:basedOn w:val="9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basedOn w:val="9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1">
    <w:name w:val="Bordered &amp; Lined - Accent 2"/>
    <w:basedOn w:val="9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2">
    <w:name w:val="Bordered &amp; Lined - Accent 3"/>
    <w:basedOn w:val="9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3">
    <w:name w:val="Bordered &amp; Lined - Accent 4"/>
    <w:basedOn w:val="9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4">
    <w:name w:val="Bordered &amp; Lined - Accent 5"/>
    <w:basedOn w:val="9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5">
    <w:name w:val="Bordered &amp; Lined - Accent 6"/>
    <w:basedOn w:val="9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6">
    <w:name w:val="Bordered"/>
    <w:basedOn w:val="9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11"/>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basedOn w:val="913"/>
    <w:uiPriority w:val="99"/>
    <w:unhideWhenUsed/>
    <w:rPr>
      <w:vertAlign w:val="superscript"/>
    </w:rPr>
  </w:style>
  <w:style w:type="paragraph" w:styleId="897">
    <w:name w:val="endnote text"/>
    <w:basedOn w:val="911"/>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basedOn w:val="913"/>
    <w:uiPriority w:val="99"/>
    <w:semiHidden/>
    <w:unhideWhenUsed/>
    <w:rPr>
      <w:vertAlign w:val="superscript"/>
    </w:rPr>
  </w:style>
  <w:style w:type="paragraph" w:styleId="900">
    <w:name w:val="toc 1"/>
    <w:basedOn w:val="911"/>
    <w:next w:val="911"/>
    <w:uiPriority w:val="39"/>
    <w:unhideWhenUsed/>
    <w:pPr>
      <w:ind w:left="0" w:right="0" w:firstLine="0"/>
      <w:spacing w:after="57"/>
    </w:pPr>
  </w:style>
  <w:style w:type="paragraph" w:styleId="901">
    <w:name w:val="toc 2"/>
    <w:basedOn w:val="911"/>
    <w:next w:val="911"/>
    <w:uiPriority w:val="39"/>
    <w:unhideWhenUsed/>
    <w:pPr>
      <w:ind w:left="283"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link w:val="92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12">
    <w:name w:val="Heading 1"/>
    <w:basedOn w:val="911"/>
    <w:next w:val="911"/>
    <w:uiPriority w:val="9"/>
    <w:qFormat/>
    <w:pPr>
      <w:keepLines/>
      <w:keepNext/>
      <w:spacing w:before="480" w:after="200"/>
      <w:outlineLvl w:val="0"/>
    </w:pPr>
    <w:rPr>
      <w:rFonts w:ascii="Arial" w:hAnsi="Arial" w:eastAsia="Arial" w:cs="Arial"/>
      <w:sz w:val="40"/>
      <w:szCs w:val="40"/>
    </w:rPr>
  </w:style>
  <w:style w:type="character" w:styleId="913" w:default="1">
    <w:name w:val="Default Paragraph Font"/>
    <w:uiPriority w:val="0"/>
    <w:semiHidden/>
  </w:style>
  <w:style w:type="table" w:styleId="914" w:default="1">
    <w:name w:val="Normal Table"/>
    <w:uiPriority w:val="0"/>
    <w:semiHidden/>
    <w:tblPr>
      <w:tblLayout w:type="fixed"/>
      <w:tblCellMar>
        <w:left w:w="108" w:type="dxa"/>
        <w:top w:w="0" w:type="dxa"/>
        <w:right w:w="108" w:type="dxa"/>
        <w:bottom w:w="0" w:type="dxa"/>
      </w:tblCellMar>
    </w:tblPr>
  </w:style>
  <w:style w:type="paragraph" w:styleId="915">
    <w:name w:val="annotation text"/>
    <w:basedOn w:val="911"/>
    <w:uiPriority w:val="0"/>
    <w:qFormat/>
    <w:pPr>
      <w:jc w:val="left"/>
    </w:pPr>
  </w:style>
  <w:style w:type="paragraph" w:styleId="916">
    <w:name w:val="Footer"/>
    <w:basedOn w:val="911"/>
    <w:uiPriority w:val="99"/>
    <w:unhideWhenUsed/>
    <w:qFormat/>
    <w:pPr>
      <w:spacing w:after="0" w:line="240" w:lineRule="auto"/>
      <w:tabs>
        <w:tab w:val="center" w:pos="7143" w:leader="none"/>
        <w:tab w:val="right" w:pos="14287" w:leader="none"/>
      </w:tabs>
    </w:pPr>
  </w:style>
  <w:style w:type="paragraph" w:styleId="917">
    <w:name w:val="Normal (Web)"/>
    <w:basedOn w:val="911"/>
    <w:uiPriority w:val="0"/>
    <w:qFormat/>
    <w:pPr>
      <w:ind w:left="0" w:right="0"/>
      <w:jc w:val="left"/>
      <w:spacing w:before="0" w:beforeAutospacing="1" w:after="0" w:afterAutospacing="1"/>
    </w:pPr>
    <w:rPr>
      <w:sz w:val="24"/>
      <w:lang w:val="en-US" w:eastAsia="zh-CN" w:bidi="ar"/>
    </w:rPr>
  </w:style>
  <w:style w:type="table" w:styleId="9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919" w:customStyle="1">
    <w:name w:val="标题 11"/>
    <w:basedOn w:val="911"/>
    <w:next w:val="911"/>
    <w:link w:val="920"/>
    <w:uiPriority w:val="0"/>
    <w:qFormat/>
    <w:pPr>
      <w:jc w:val="center"/>
      <w:keepNext/>
      <w:outlineLvl w:val="0"/>
    </w:pPr>
    <w:rPr>
      <w:rFonts w:ascii="楷体_GB2312" w:hAnsi="楷体_GB2312" w:eastAsia="黑体"/>
      <w:sz w:val="44"/>
      <w:szCs w:val="28"/>
    </w:rPr>
  </w:style>
  <w:style w:type="character" w:styleId="920" w:customStyle="1">
    <w:name w:val="标题 1 Char"/>
    <w:link w:val="919"/>
    <w:uiPriority w:val="0"/>
    <w:qFormat/>
    <w:rPr>
      <w:rFonts w:ascii="楷体_GB2312" w:hAnsi="楷体_GB2312" w:eastAsia="黑体"/>
      <w:sz w:val="44"/>
      <w:szCs w:val="28"/>
    </w:rPr>
  </w:style>
  <w:style w:type="paragraph" w:styleId="921" w:customStyle="1">
    <w:name w:val="页眉1"/>
    <w:basedOn w:val="911"/>
    <w:uiPriority w:val="0"/>
    <w:qFormat/>
    <w:pPr>
      <w:jc w:val="center"/>
      <w:tabs>
        <w:tab w:val="center" w:pos="4153" w:leader="none"/>
        <w:tab w:val="right" w:pos="8306" w:leader="none"/>
      </w:tabs>
      <w:pBdr>
        <w:bottom w:val="single" w:color="000000" w:sz="6" w:space="1"/>
      </w:pBdr>
    </w:pPr>
    <w:rPr>
      <w:sz w:val="18"/>
      <w:szCs w:val="18"/>
    </w:rPr>
  </w:style>
  <w:style w:type="paragraph" w:styleId="922" w:customStyle="1">
    <w:name w:val="页脚1"/>
    <w:basedOn w:val="911"/>
    <w:uiPriority w:val="0"/>
    <w:qFormat/>
    <w:pPr>
      <w:jc w:val="left"/>
      <w:tabs>
        <w:tab w:val="center" w:pos="4153" w:leader="none"/>
        <w:tab w:val="right" w:pos="8306" w:leader="none"/>
      </w:tabs>
    </w:pPr>
    <w:rPr>
      <w:sz w:val="18"/>
      <w:szCs w:val="18"/>
    </w:rPr>
  </w:style>
  <w:style w:type="character" w:styleId="923" w:customStyle="1">
    <w:name w:val="页码1"/>
    <w:link w:val="911"/>
    <w:uiPriority w:val="0"/>
    <w:qFormat/>
    <w:rPr>
      <w:rFonts w:hint="default" w:ascii="Times New Roman" w:hAnsi="Times New Roman" w:eastAsia="宋体" w:cs="Times New Roman"/>
      <w:sz w:val="21"/>
      <w:szCs w:val="21"/>
      <w:lang w:val="en-US" w:eastAsia="zh-CN" w:bidi="ar-SA"/>
    </w:rPr>
  </w:style>
  <w:style w:type="numbering" w:styleId="9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李想</cp:lastModifiedBy>
  <cp:revision>2</cp:revision>
  <dcterms:created xsi:type="dcterms:W3CDTF">2014-10-29T12:08:00Z</dcterms:created>
  <dcterms:modified xsi:type="dcterms:W3CDTF">2026-08-26T03:05:09Z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