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sz w:val="52"/>
          <w:highlight w:val="none"/>
        </w:rPr>
      </w:pPr>
      <w:r>
        <w:rPr>
          <w:b/>
          <w:bCs/>
          <w:sz w:val="52"/>
          <w:highlight w:val="none"/>
        </w:rPr>
      </w:r>
      <w:r/>
    </w:p>
    <w:p>
      <w:pPr>
        <w:jc w:val="center"/>
        <w:tabs>
          <w:tab w:val="left" w:pos="840" w:leader="none"/>
        </w:tabs>
        <w:rPr>
          <w:rFonts w:ascii="宋体"/>
          <w:b/>
          <w:bCs/>
          <w:sz w:val="52"/>
          <w:highlight w:val="none"/>
        </w:rPr>
      </w:pPr>
      <w:r>
        <w:rPr>
          <w:rFonts w:hint="eastAsia" w:ascii="宋体"/>
          <w:b/>
          <w:bCs/>
          <w:sz w:val="52"/>
          <w:highlight w:val="none"/>
        </w:rPr>
        <w:t xml:space="preserve">宜 兴 市 政 府 采 购</w:t>
      </w:r>
      <w:r/>
    </w:p>
    <w:p>
      <w:pPr>
        <w:rPr>
          <w:rFonts w:ascii="宋体"/>
          <w:b/>
          <w:bCs/>
          <w:sz w:val="52"/>
          <w:highlight w:val="none"/>
        </w:rPr>
      </w:pPr>
      <w:r>
        <w:rPr>
          <w:rFonts w:ascii="宋体"/>
          <w:b/>
          <w:bCs/>
          <w:sz w:val="52"/>
          <w:highlight w:val="none"/>
        </w:rPr>
      </w:r>
      <w:r/>
    </w:p>
    <w:p>
      <w:pPr>
        <w:jc w:val="center"/>
        <w:rPr>
          <w:rFonts w:ascii="黑体" w:eastAsia="黑体"/>
          <w:b/>
          <w:bCs/>
          <w:sz w:val="96"/>
          <w:szCs w:val="96"/>
          <w:highlight w:val="none"/>
        </w:rPr>
      </w:pPr>
      <w:r>
        <w:rPr>
          <w:rFonts w:hint="eastAsia" w:ascii="黑体" w:eastAsia="黑体"/>
          <w:b/>
          <w:bCs/>
          <w:sz w:val="96"/>
          <w:szCs w:val="96"/>
          <w:highlight w:val="none"/>
        </w:rPr>
        <w:t xml:space="preserve">招</w:t>
      </w:r>
      <w:r/>
    </w:p>
    <w:p>
      <w:pPr>
        <w:jc w:val="center"/>
        <w:rPr>
          <w:rFonts w:ascii="黑体" w:eastAsia="黑体"/>
          <w:b/>
          <w:bCs/>
          <w:sz w:val="96"/>
          <w:szCs w:val="96"/>
          <w:highlight w:val="none"/>
        </w:rPr>
      </w:pPr>
      <w:r>
        <w:rPr>
          <w:rFonts w:hint="eastAsia" w:ascii="黑体" w:eastAsia="黑体"/>
          <w:b/>
          <w:bCs/>
          <w:sz w:val="96"/>
          <w:szCs w:val="96"/>
          <w:highlight w:val="none"/>
        </w:rPr>
        <w:t xml:space="preserve">标</w:t>
      </w:r>
      <w:r/>
    </w:p>
    <w:p>
      <w:pPr>
        <w:jc w:val="center"/>
        <w:rPr>
          <w:rFonts w:ascii="黑体" w:eastAsia="黑体"/>
          <w:b/>
          <w:bCs/>
          <w:sz w:val="96"/>
          <w:szCs w:val="96"/>
          <w:highlight w:val="none"/>
        </w:rPr>
      </w:pPr>
      <w:r>
        <w:rPr>
          <w:rFonts w:hint="eastAsia" w:ascii="黑体" w:eastAsia="黑体"/>
          <w:b/>
          <w:bCs/>
          <w:sz w:val="96"/>
          <w:szCs w:val="96"/>
          <w:highlight w:val="none"/>
        </w:rPr>
        <w:t xml:space="preserve">文</w:t>
      </w:r>
      <w:r/>
    </w:p>
    <w:p>
      <w:pPr>
        <w:jc w:val="center"/>
        <w:rPr>
          <w:rFonts w:ascii="黑体" w:eastAsia="黑体"/>
          <w:b/>
          <w:bCs/>
          <w:sz w:val="96"/>
          <w:szCs w:val="96"/>
          <w:highlight w:val="none"/>
        </w:rPr>
      </w:pPr>
      <w:r>
        <w:rPr>
          <w:rFonts w:hint="eastAsia" w:ascii="黑体" w:eastAsia="黑体"/>
          <w:b/>
          <w:bCs/>
          <w:sz w:val="96"/>
          <w:szCs w:val="96"/>
          <w:highlight w:val="none"/>
        </w:rPr>
        <w:t xml:space="preserve">件</w:t>
      </w:r>
      <w:r/>
    </w:p>
    <w:p>
      <w:pPr>
        <w:jc w:val="center"/>
        <w:rPr>
          <w:rFonts w:ascii="黑体" w:eastAsia="黑体"/>
          <w:b/>
          <w:bCs/>
          <w:sz w:val="15"/>
          <w:szCs w:val="15"/>
          <w:highlight w:val="none"/>
        </w:rPr>
      </w:pPr>
      <w:r>
        <w:rPr>
          <w:rFonts w:ascii="黑体" w:eastAsia="黑体"/>
          <w:b/>
          <w:bCs/>
          <w:sz w:val="15"/>
          <w:szCs w:val="15"/>
          <w:highlight w:val="none"/>
        </w:rPr>
      </w:r>
      <w:r/>
    </w:p>
    <w:p>
      <w:pPr>
        <w:jc w:val="center"/>
        <w:rPr>
          <w:rFonts w:ascii="宋体"/>
          <w:b/>
          <w:bCs/>
          <w:sz w:val="44"/>
          <w:szCs w:val="44"/>
          <w:highlight w:val="none"/>
        </w:rPr>
      </w:pPr>
      <w:r>
        <w:rPr>
          <w:rFonts w:hint="eastAsia" w:ascii="宋体"/>
          <w:b/>
          <w:bCs/>
          <w:sz w:val="44"/>
          <w:szCs w:val="44"/>
          <w:highlight w:val="none"/>
        </w:rPr>
        <w:t xml:space="preserve">（电子标）</w:t>
      </w:r>
      <w:r/>
    </w:p>
    <w:p>
      <w:pPr>
        <w:rPr>
          <w:rFonts w:ascii="宋体"/>
          <w:sz w:val="32"/>
          <w:highlight w:val="none"/>
        </w:rPr>
      </w:pPr>
      <w:r>
        <w:rPr>
          <w:rFonts w:ascii="宋体"/>
          <w:sz w:val="32"/>
          <w:highlight w:val="none"/>
        </w:rPr>
      </w:r>
      <w:r/>
    </w:p>
    <w:p>
      <w:pPr>
        <w:ind w:firstLine="1600"/>
        <w:spacing w:line="360" w:lineRule="auto"/>
        <w:rPr>
          <w:rFonts w:hint="eastAsia" w:ascii="宋体" w:eastAsia="宋体"/>
          <w:sz w:val="32"/>
          <w:highlight w:val="none"/>
          <w:lang w:eastAsia="zh-CN"/>
        </w:rPr>
      </w:pPr>
      <w:r>
        <w:rPr>
          <w:rFonts w:hint="eastAsia" w:ascii="宋体"/>
          <w:sz w:val="32"/>
          <w:highlight w:val="none"/>
        </w:rPr>
        <w:t xml:space="preserve">项目编号:</w:t>
      </w:r>
      <w:r>
        <w:rPr>
          <w:rFonts w:hint="eastAsia" w:ascii="宋体"/>
          <w:sz w:val="32"/>
          <w:highlight w:val="none"/>
          <w:lang w:eastAsia="zh-CN"/>
        </w:rPr>
        <w:t xml:space="preserve">JSZC-320282-JSCW-G2026-0034</w:t>
      </w:r>
      <w:r/>
    </w:p>
    <w:p>
      <w:pPr>
        <w:ind w:firstLine="1600"/>
        <w:spacing w:line="360" w:lineRule="auto"/>
        <w:rPr>
          <w:rFonts w:hint="eastAsia" w:ascii="宋体" w:eastAsia="宋体"/>
          <w:sz w:val="32"/>
          <w:highlight w:val="none"/>
          <w:lang w:eastAsia="zh-CN"/>
        </w:rPr>
      </w:pPr>
      <w:r>
        <w:rPr>
          <w:rFonts w:hint="eastAsia" w:ascii="宋体"/>
          <w:sz w:val="32"/>
          <w:highlight w:val="none"/>
        </w:rPr>
        <w:t xml:space="preserve">采购人：</w:t>
      </w:r>
      <w:r>
        <w:rPr>
          <w:rFonts w:hint="eastAsia" w:ascii="宋体"/>
          <w:sz w:val="32"/>
          <w:highlight w:val="none"/>
          <w:lang w:eastAsia="zh-CN"/>
        </w:rPr>
        <w:t xml:space="preserve">宜兴市住房和城乡建设局</w:t>
      </w:r>
      <w:r/>
    </w:p>
    <w:p>
      <w:pPr>
        <w:ind w:firstLine="1600"/>
        <w:jc w:val="left"/>
        <w:spacing w:line="360" w:lineRule="auto"/>
        <w:rPr>
          <w:rFonts w:hint="eastAsia" w:ascii="宋体" w:eastAsia="宋体"/>
          <w:sz w:val="32"/>
          <w:highlight w:val="none"/>
          <w:lang w:eastAsia="zh-CN"/>
        </w:rPr>
      </w:pPr>
      <w:r>
        <w:rPr>
          <w:rFonts w:hint="eastAsia" w:ascii="宋体"/>
          <w:sz w:val="32"/>
          <w:highlight w:val="none"/>
        </w:rPr>
        <w:t xml:space="preserve">项目名称：</w:t>
      </w:r>
      <w:r>
        <w:rPr>
          <w:rFonts w:hint="eastAsia" w:ascii="宋体"/>
          <w:sz w:val="32"/>
          <w:highlight w:val="none"/>
          <w:lang w:eastAsia="zh-CN"/>
        </w:rPr>
        <w:t xml:space="preserve">2026年宜兴市住建局桥梁结构检测服务项目</w:t>
      </w:r>
      <w:r/>
    </w:p>
    <w:p>
      <w:pPr>
        <w:ind w:firstLine="1600"/>
        <w:jc w:val="left"/>
        <w:spacing w:line="360" w:lineRule="auto"/>
        <w:rPr>
          <w:rFonts w:hint="eastAsia" w:ascii="宋体" w:eastAsia="宋体"/>
          <w:sz w:val="32"/>
          <w:highlight w:val="none"/>
          <w:lang w:eastAsia="zh-CN"/>
        </w:rPr>
      </w:pPr>
      <w:r>
        <w:rPr>
          <w:rFonts w:hint="eastAsia" w:ascii="宋体"/>
          <w:sz w:val="32"/>
          <w:highlight w:val="none"/>
        </w:rPr>
        <w:t xml:space="preserve">采购代理机构：</w:t>
      </w:r>
      <w:r>
        <w:rPr>
          <w:rFonts w:hint="eastAsia" w:ascii="宋体"/>
          <w:sz w:val="32"/>
          <w:highlight w:val="none"/>
          <w:lang w:eastAsia="zh-CN"/>
        </w:rPr>
        <w:t xml:space="preserve">江苏春为全过程工程咨询有限公司</w:t>
      </w:r>
      <w:r/>
    </w:p>
    <w:p>
      <w:pPr>
        <w:rPr>
          <w:rFonts w:ascii="宋体"/>
          <w:sz w:val="32"/>
          <w:highlight w:val="none"/>
        </w:rPr>
      </w:pPr>
      <w:r>
        <w:rPr>
          <w:rFonts w:ascii="宋体"/>
          <w:sz w:val="32"/>
          <w:highlight w:val="none"/>
        </w:rPr>
      </w:r>
      <w:r/>
    </w:p>
    <w:p>
      <w:pPr>
        <w:rPr>
          <w:rFonts w:ascii="宋体"/>
          <w:sz w:val="32"/>
          <w:highlight w:val="none"/>
        </w:rPr>
      </w:pPr>
      <w:r>
        <w:rPr>
          <w:rFonts w:ascii="宋体"/>
          <w:sz w:val="32"/>
          <w:highlight w:val="none"/>
        </w:rPr>
      </w:r>
      <w:r/>
    </w:p>
    <w:p>
      <w:pPr>
        <w:ind w:firstLine="3520"/>
        <w:rPr>
          <w:highlight w:val="none"/>
        </w:rPr>
      </w:pPr>
      <w:r>
        <w:rPr>
          <w:rFonts w:hint="eastAsia" w:ascii="宋体"/>
          <w:sz w:val="32"/>
          <w:highlight w:val="none"/>
        </w:rPr>
        <w:t xml:space="preserve">  二〇二六年八月</w:t>
      </w:r>
      <w:r/>
    </w:p>
    <w:p>
      <w:pPr>
        <w:rPr>
          <w:rStyle w:val="736"/>
          <w:rFonts w:eastAsia="黑体"/>
          <w:bCs/>
          <w:sz w:val="48"/>
          <w:highlight w:val="none"/>
        </w:rPr>
        <w:sectPr>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sz w:val="48"/>
          <w:highlight w:val="none"/>
        </w:rPr>
      </w:r>
      <w:r/>
    </w:p>
    <w:p>
      <w:pPr>
        <w:jc w:val="center"/>
        <w:rPr>
          <w:rFonts w:eastAsia="黑体"/>
          <w:bCs/>
          <w:sz w:val="48"/>
          <w:highlight w:val="none"/>
        </w:rPr>
      </w:pPr>
      <w:r>
        <w:rPr>
          <w:rStyle w:val="736"/>
          <w:rFonts w:hint="eastAsia" w:eastAsia="黑体"/>
          <w:bCs/>
          <w:sz w:val="48"/>
          <w:highlight w:val="none"/>
        </w:rPr>
        <w:t xml:space="preserve">目     录</w:t>
      </w:r>
      <w:r/>
    </w:p>
    <w:p>
      <w:pPr>
        <w:jc w:val="center"/>
        <w:rPr>
          <w:rFonts w:ascii="黑体" w:eastAsia="黑体"/>
          <w:bCs/>
          <w:sz w:val="30"/>
          <w:highlight w:val="none"/>
        </w:rPr>
      </w:pPr>
      <w:r>
        <w:rPr>
          <w:rFonts w:ascii="黑体" w:eastAsia="黑体"/>
          <w:bCs/>
          <w:sz w:val="30"/>
          <w:highlight w:val="none"/>
        </w:rPr>
      </w:r>
      <w:r/>
    </w:p>
    <w:p>
      <w:pPr>
        <w:pStyle w:val="718"/>
        <w:spacing w:line="360" w:lineRule="auto"/>
        <w:tabs>
          <w:tab w:val="right" w:pos="9628" w:leader="dot"/>
        </w:tabs>
        <w:rPr>
          <w:rFonts w:asciiTheme="minorHAnsi" w:hAnsiTheme="minorHAnsi" w:eastAsiaTheme="minorEastAsia" w:cstheme="minorBidi"/>
          <w:sz w:val="28"/>
          <w:szCs w:val="28"/>
          <w:highlight w:val="none"/>
          <w14:ligatures w14:val="none"/>
        </w:rPr>
      </w:pPr>
      <w:r>
        <w:rPr>
          <w:rFonts w:hint="eastAsia" w:cs="黑体" w:asciiTheme="majorEastAsia" w:hAnsiTheme="majorEastAsia" w:eastAsiaTheme="majorEastAsia"/>
          <w:sz w:val="28"/>
          <w:szCs w:val="28"/>
          <w:highlight w:val="none"/>
        </w:rPr>
        <w:fldChar w:fldCharType="begin"/>
      </w:r>
      <w:r>
        <w:rPr>
          <w:rFonts w:hint="eastAsia" w:cs="黑体" w:asciiTheme="majorEastAsia" w:hAnsiTheme="majorEastAsia" w:eastAsiaTheme="majorEastAsia"/>
          <w:sz w:val="28"/>
          <w:szCs w:val="28"/>
          <w:highlight w:val="none"/>
        </w:rPr>
        <w:instrText xml:space="preserve">TOC \o "1-1" \h  \u </w:instrText>
      </w:r>
      <w:r>
        <w:rPr>
          <w:rFonts w:hint="eastAsia" w:cs="黑体" w:asciiTheme="majorEastAsia" w:hAnsiTheme="majorEastAsia" w:eastAsiaTheme="majorEastAsia"/>
          <w:sz w:val="28"/>
          <w:szCs w:val="28"/>
          <w:highlight w:val="none"/>
        </w:rPr>
        <w:fldChar w:fldCharType="separate"/>
      </w:r>
      <w:r>
        <w:rPr>
          <w:highlight w:val="none"/>
        </w:rPr>
        <w:fldChar w:fldCharType="begin"/>
      </w:r>
      <w:r>
        <w:rPr>
          <w:highlight w:val="none"/>
        </w:rPr>
        <w:instrText xml:space="preserve"> HYPERLINK \l "_Toc190367916" \o "#_Toc190367916" </w:instrText>
      </w:r>
      <w:r>
        <w:rPr>
          <w:highlight w:val="none"/>
        </w:rPr>
        <w:fldChar w:fldCharType="separate"/>
      </w:r>
      <w:r>
        <w:rPr>
          <w:rStyle w:val="737"/>
          <w:rFonts w:hint="eastAsia" w:ascii="黑体" w:eastAsia="黑体"/>
          <w:sz w:val="28"/>
          <w:szCs w:val="28"/>
          <w:highlight w:val="none"/>
        </w:rPr>
        <w:t xml:space="preserve">第一章 投标邀请函</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w:instrText>
      </w:r>
      <w:r>
        <w:rPr>
          <w:sz w:val="28"/>
          <w:szCs w:val="28"/>
          <w:highlight w:val="none"/>
        </w:rPr>
        <w:instrText xml:space="preserve">PAGEREF _Toc190367916 \h</w:instrText>
      </w:r>
      <w:r>
        <w:rPr>
          <w:rFonts w:hint="eastAsia"/>
          <w:sz w:val="28"/>
          <w:szCs w:val="28"/>
          <w:highlight w:val="none"/>
        </w:rPr>
        <w:instrText xml:space="preserve"> </w:instrText>
      </w:r>
      <w:r>
        <w:rPr>
          <w:rFonts w:hint="eastAsia"/>
          <w:sz w:val="28"/>
          <w:szCs w:val="28"/>
          <w:highlight w:val="none"/>
        </w:rPr>
        <w:fldChar w:fldCharType="separate"/>
      </w:r>
      <w:r>
        <w:rPr>
          <w:sz w:val="28"/>
          <w:szCs w:val="28"/>
          <w:highlight w:val="none"/>
        </w:rPr>
        <w:t xml:space="preserve">2</w:t>
      </w:r>
      <w:r>
        <w:rPr>
          <w:rFonts w:hint="eastAsia"/>
          <w:sz w:val="28"/>
          <w:szCs w:val="28"/>
          <w:highlight w:val="none"/>
        </w:rPr>
        <w:fldChar w:fldCharType="end"/>
      </w:r>
      <w:r>
        <w:rPr>
          <w:rFonts w:hint="eastAsia"/>
          <w:sz w:val="28"/>
          <w:szCs w:val="28"/>
          <w:highlight w:val="none"/>
        </w:rPr>
        <w:fldChar w:fldCharType="end"/>
      </w:r>
      <w:r/>
    </w:p>
    <w:p>
      <w:pPr>
        <w:pStyle w:val="718"/>
        <w:spacing w:line="360" w:lineRule="auto"/>
        <w:tabs>
          <w:tab w:val="right" w:pos="9628" w:leader="dot"/>
        </w:tabs>
        <w:rPr>
          <w:rFonts w:asciiTheme="minorHAnsi" w:hAnsiTheme="minorHAnsi" w:eastAsiaTheme="minorEastAsia" w:cstheme="minorBidi"/>
          <w:sz w:val="28"/>
          <w:szCs w:val="28"/>
          <w:highlight w:val="none"/>
          <w14:ligatures w14:val="none"/>
        </w:rPr>
      </w:pPr>
      <w:r>
        <w:rPr>
          <w:highlight w:val="none"/>
        </w:rPr>
        <w:fldChar w:fldCharType="begin"/>
      </w:r>
      <w:r>
        <w:rPr>
          <w:highlight w:val="none"/>
        </w:rPr>
        <w:instrText xml:space="preserve"> HYPERLINK \l "_Toc190367917" \o "#_Toc190367917" </w:instrText>
      </w:r>
      <w:r>
        <w:rPr>
          <w:highlight w:val="none"/>
        </w:rPr>
        <w:fldChar w:fldCharType="separate"/>
      </w:r>
      <w:r>
        <w:rPr>
          <w:rStyle w:val="737"/>
          <w:rFonts w:hint="eastAsia" w:ascii="黑体" w:eastAsia="黑体"/>
          <w:sz w:val="28"/>
          <w:szCs w:val="28"/>
          <w:highlight w:val="none"/>
        </w:rPr>
        <w:t xml:space="preserve">第二章 投标人须知</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w:instrText>
      </w:r>
      <w:r>
        <w:rPr>
          <w:sz w:val="28"/>
          <w:szCs w:val="28"/>
          <w:highlight w:val="none"/>
        </w:rPr>
        <w:instrText xml:space="preserve">PAGEREF _Toc190367917 \h</w:instrText>
      </w:r>
      <w:r>
        <w:rPr>
          <w:rFonts w:hint="eastAsia"/>
          <w:sz w:val="28"/>
          <w:szCs w:val="28"/>
          <w:highlight w:val="none"/>
        </w:rPr>
        <w:instrText xml:space="preserve"> </w:instrText>
      </w:r>
      <w:r>
        <w:rPr>
          <w:rFonts w:hint="eastAsia"/>
          <w:sz w:val="28"/>
          <w:szCs w:val="28"/>
          <w:highlight w:val="none"/>
        </w:rPr>
        <w:fldChar w:fldCharType="separate"/>
      </w:r>
      <w:r>
        <w:rPr>
          <w:sz w:val="28"/>
          <w:szCs w:val="28"/>
          <w:highlight w:val="none"/>
        </w:rPr>
        <w:t xml:space="preserve">5</w:t>
      </w:r>
      <w:r>
        <w:rPr>
          <w:rFonts w:hint="eastAsia"/>
          <w:sz w:val="28"/>
          <w:szCs w:val="28"/>
          <w:highlight w:val="none"/>
        </w:rPr>
        <w:fldChar w:fldCharType="end"/>
      </w:r>
      <w:r>
        <w:rPr>
          <w:rFonts w:hint="eastAsia"/>
          <w:sz w:val="28"/>
          <w:szCs w:val="28"/>
          <w:highlight w:val="none"/>
        </w:rPr>
        <w:fldChar w:fldCharType="end"/>
      </w:r>
      <w:r/>
    </w:p>
    <w:p>
      <w:pPr>
        <w:pStyle w:val="718"/>
        <w:spacing w:line="360" w:lineRule="auto"/>
        <w:tabs>
          <w:tab w:val="right" w:pos="9628" w:leader="dot"/>
        </w:tabs>
        <w:rPr>
          <w:rFonts w:asciiTheme="minorHAnsi" w:hAnsiTheme="minorHAnsi" w:eastAsiaTheme="minorEastAsia" w:cstheme="minorBidi"/>
          <w:sz w:val="28"/>
          <w:szCs w:val="28"/>
          <w:highlight w:val="none"/>
          <w14:ligatures w14:val="none"/>
        </w:rPr>
      </w:pPr>
      <w:r>
        <w:rPr>
          <w:highlight w:val="none"/>
        </w:rPr>
        <w:fldChar w:fldCharType="begin"/>
      </w:r>
      <w:r>
        <w:rPr>
          <w:highlight w:val="none"/>
        </w:rPr>
        <w:instrText xml:space="preserve"> HYPERLINK \l "_Toc190367918" \o "#_Toc190367918" </w:instrText>
      </w:r>
      <w:r>
        <w:rPr>
          <w:highlight w:val="none"/>
        </w:rPr>
        <w:fldChar w:fldCharType="separate"/>
      </w:r>
      <w:r>
        <w:rPr>
          <w:rStyle w:val="737"/>
          <w:rFonts w:hint="eastAsia" w:ascii="黑体" w:eastAsia="黑体"/>
          <w:sz w:val="28"/>
          <w:szCs w:val="28"/>
          <w:highlight w:val="none"/>
        </w:rPr>
        <w:t xml:space="preserve">第三章 项目技术要求和有关说明</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w:instrText>
      </w:r>
      <w:r>
        <w:rPr>
          <w:sz w:val="28"/>
          <w:szCs w:val="28"/>
          <w:highlight w:val="none"/>
        </w:rPr>
        <w:instrText xml:space="preserve">PAGEREF _Toc190367918 \h</w:instrText>
      </w:r>
      <w:r>
        <w:rPr>
          <w:rFonts w:hint="eastAsia"/>
          <w:sz w:val="28"/>
          <w:szCs w:val="28"/>
          <w:highlight w:val="none"/>
        </w:rPr>
        <w:instrText xml:space="preserve"> </w:instrText>
      </w:r>
      <w:r>
        <w:rPr>
          <w:rFonts w:hint="eastAsia"/>
          <w:sz w:val="28"/>
          <w:szCs w:val="28"/>
          <w:highlight w:val="none"/>
        </w:rPr>
        <w:fldChar w:fldCharType="separate"/>
      </w:r>
      <w:r>
        <w:rPr>
          <w:sz w:val="28"/>
          <w:szCs w:val="28"/>
          <w:highlight w:val="none"/>
        </w:rPr>
        <w:t xml:space="preserve">24</w:t>
      </w:r>
      <w:r>
        <w:rPr>
          <w:rFonts w:hint="eastAsia"/>
          <w:sz w:val="28"/>
          <w:szCs w:val="28"/>
          <w:highlight w:val="none"/>
        </w:rPr>
        <w:fldChar w:fldCharType="end"/>
      </w:r>
      <w:r>
        <w:rPr>
          <w:rFonts w:hint="eastAsia"/>
          <w:sz w:val="28"/>
          <w:szCs w:val="28"/>
          <w:highlight w:val="none"/>
        </w:rPr>
        <w:fldChar w:fldCharType="end"/>
      </w:r>
      <w:r/>
    </w:p>
    <w:p>
      <w:pPr>
        <w:pStyle w:val="718"/>
        <w:spacing w:line="360" w:lineRule="auto"/>
        <w:tabs>
          <w:tab w:val="right" w:pos="9628" w:leader="dot"/>
        </w:tabs>
        <w:rPr>
          <w:rFonts w:asciiTheme="minorHAnsi" w:hAnsiTheme="minorHAnsi" w:eastAsiaTheme="minorEastAsia" w:cstheme="minorBidi"/>
          <w:sz w:val="28"/>
          <w:szCs w:val="28"/>
          <w:highlight w:val="none"/>
          <w14:ligatures w14:val="none"/>
        </w:rPr>
      </w:pPr>
      <w:r>
        <w:rPr>
          <w:highlight w:val="none"/>
        </w:rPr>
        <w:fldChar w:fldCharType="begin"/>
      </w:r>
      <w:r>
        <w:rPr>
          <w:highlight w:val="none"/>
        </w:rPr>
        <w:instrText xml:space="preserve"> HYPERLINK \l "_Toc190367919" \o "#_Toc190367919" </w:instrText>
      </w:r>
      <w:r>
        <w:rPr>
          <w:highlight w:val="none"/>
        </w:rPr>
        <w:fldChar w:fldCharType="separate"/>
      </w:r>
      <w:r>
        <w:rPr>
          <w:rStyle w:val="737"/>
          <w:rFonts w:hint="eastAsia" w:ascii="黑体" w:eastAsia="黑体"/>
          <w:sz w:val="28"/>
          <w:szCs w:val="28"/>
          <w:highlight w:val="none"/>
        </w:rPr>
        <w:t xml:space="preserve">第四章 评标方法和标准</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w:instrText>
      </w:r>
      <w:r>
        <w:rPr>
          <w:sz w:val="28"/>
          <w:szCs w:val="28"/>
          <w:highlight w:val="none"/>
        </w:rPr>
        <w:instrText xml:space="preserve">PAGEREF _Toc190367919 \h</w:instrText>
      </w:r>
      <w:r>
        <w:rPr>
          <w:rFonts w:hint="eastAsia"/>
          <w:sz w:val="28"/>
          <w:szCs w:val="28"/>
          <w:highlight w:val="none"/>
        </w:rPr>
        <w:instrText xml:space="preserve"> </w:instrText>
      </w:r>
      <w:r>
        <w:rPr>
          <w:rFonts w:hint="eastAsia"/>
          <w:sz w:val="28"/>
          <w:szCs w:val="28"/>
          <w:highlight w:val="none"/>
        </w:rPr>
        <w:fldChar w:fldCharType="separate"/>
      </w:r>
      <w:r>
        <w:rPr>
          <w:sz w:val="28"/>
          <w:szCs w:val="28"/>
          <w:highlight w:val="none"/>
        </w:rPr>
        <w:t xml:space="preserve">31</w:t>
      </w:r>
      <w:r>
        <w:rPr>
          <w:rFonts w:hint="eastAsia"/>
          <w:sz w:val="28"/>
          <w:szCs w:val="28"/>
          <w:highlight w:val="none"/>
        </w:rPr>
        <w:fldChar w:fldCharType="end"/>
      </w:r>
      <w:r>
        <w:rPr>
          <w:rFonts w:hint="eastAsia"/>
          <w:sz w:val="28"/>
          <w:szCs w:val="28"/>
          <w:highlight w:val="none"/>
        </w:rPr>
        <w:fldChar w:fldCharType="end"/>
      </w:r>
      <w:r/>
    </w:p>
    <w:p>
      <w:pPr>
        <w:pStyle w:val="718"/>
        <w:spacing w:line="360" w:lineRule="auto"/>
        <w:tabs>
          <w:tab w:val="right" w:pos="9628" w:leader="dot"/>
        </w:tabs>
        <w:rPr>
          <w:rFonts w:asciiTheme="minorHAnsi" w:hAnsiTheme="minorHAnsi" w:eastAsiaTheme="minorEastAsia" w:cstheme="minorBidi"/>
          <w:sz w:val="28"/>
          <w:szCs w:val="28"/>
          <w:highlight w:val="none"/>
          <w14:ligatures w14:val="none"/>
        </w:rPr>
      </w:pPr>
      <w:r>
        <w:rPr>
          <w:highlight w:val="none"/>
        </w:rPr>
        <w:fldChar w:fldCharType="begin"/>
      </w:r>
      <w:r>
        <w:rPr>
          <w:highlight w:val="none"/>
        </w:rPr>
        <w:instrText xml:space="preserve"> HYPERLINK \l "_Toc190367920" \o "#_Toc190367920" </w:instrText>
      </w:r>
      <w:r>
        <w:rPr>
          <w:highlight w:val="none"/>
        </w:rPr>
        <w:fldChar w:fldCharType="separate"/>
      </w:r>
      <w:r>
        <w:rPr>
          <w:rStyle w:val="737"/>
          <w:rFonts w:hint="eastAsia" w:ascii="黑体" w:eastAsia="黑体"/>
          <w:sz w:val="28"/>
          <w:szCs w:val="28"/>
          <w:highlight w:val="none"/>
        </w:rPr>
        <w:t xml:space="preserve">第五章 政府采购合同（格式）</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w:instrText>
      </w:r>
      <w:r>
        <w:rPr>
          <w:sz w:val="28"/>
          <w:szCs w:val="28"/>
          <w:highlight w:val="none"/>
        </w:rPr>
        <w:instrText xml:space="preserve">PAGEREF _Toc190367920 \h</w:instrText>
      </w:r>
      <w:r>
        <w:rPr>
          <w:rFonts w:hint="eastAsia"/>
          <w:sz w:val="28"/>
          <w:szCs w:val="28"/>
          <w:highlight w:val="none"/>
        </w:rPr>
        <w:instrText xml:space="preserve"> </w:instrText>
      </w:r>
      <w:r>
        <w:rPr>
          <w:rFonts w:hint="eastAsia"/>
          <w:sz w:val="28"/>
          <w:szCs w:val="28"/>
          <w:highlight w:val="none"/>
        </w:rPr>
        <w:fldChar w:fldCharType="separate"/>
      </w:r>
      <w:r>
        <w:rPr>
          <w:sz w:val="28"/>
          <w:szCs w:val="28"/>
          <w:highlight w:val="none"/>
        </w:rPr>
        <w:t xml:space="preserve">34</w:t>
      </w:r>
      <w:r>
        <w:rPr>
          <w:rFonts w:hint="eastAsia"/>
          <w:sz w:val="28"/>
          <w:szCs w:val="28"/>
          <w:highlight w:val="none"/>
        </w:rPr>
        <w:fldChar w:fldCharType="end"/>
      </w:r>
      <w:r>
        <w:rPr>
          <w:rFonts w:hint="eastAsia"/>
          <w:sz w:val="28"/>
          <w:szCs w:val="28"/>
          <w:highlight w:val="none"/>
        </w:rPr>
        <w:fldChar w:fldCharType="end"/>
      </w:r>
      <w:r/>
    </w:p>
    <w:p>
      <w:pPr>
        <w:pStyle w:val="718"/>
        <w:spacing w:line="360" w:lineRule="auto"/>
        <w:tabs>
          <w:tab w:val="right" w:pos="9628" w:leader="dot"/>
        </w:tabs>
        <w:rPr>
          <w:rFonts w:asciiTheme="minorHAnsi" w:hAnsiTheme="minorHAnsi" w:eastAsiaTheme="minorEastAsia" w:cstheme="minorBidi"/>
          <w:sz w:val="28"/>
          <w:szCs w:val="28"/>
          <w:highlight w:val="none"/>
          <w14:ligatures w14:val="none"/>
        </w:rPr>
      </w:pPr>
      <w:r>
        <w:rPr>
          <w:highlight w:val="none"/>
        </w:rPr>
        <w:fldChar w:fldCharType="begin"/>
      </w:r>
      <w:r>
        <w:rPr>
          <w:highlight w:val="none"/>
        </w:rPr>
        <w:instrText xml:space="preserve"> HYPERLINK \l "_Toc190367921" \o "#_Toc190367921" </w:instrText>
      </w:r>
      <w:r>
        <w:rPr>
          <w:highlight w:val="none"/>
        </w:rPr>
        <w:fldChar w:fldCharType="separate"/>
      </w:r>
      <w:r>
        <w:rPr>
          <w:rStyle w:val="737"/>
          <w:rFonts w:hint="eastAsia" w:ascii="黑体" w:eastAsia="黑体"/>
          <w:sz w:val="28"/>
          <w:szCs w:val="28"/>
          <w:highlight w:val="none"/>
        </w:rPr>
        <w:t xml:space="preserve">第六章 投标文件（格式）</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w:instrText>
      </w:r>
      <w:r>
        <w:rPr>
          <w:sz w:val="28"/>
          <w:szCs w:val="28"/>
          <w:highlight w:val="none"/>
        </w:rPr>
        <w:instrText xml:space="preserve">PAGEREF _Toc190367921 \h</w:instrText>
      </w:r>
      <w:r>
        <w:rPr>
          <w:rFonts w:hint="eastAsia"/>
          <w:sz w:val="28"/>
          <w:szCs w:val="28"/>
          <w:highlight w:val="none"/>
        </w:rPr>
        <w:instrText xml:space="preserve"> </w:instrText>
      </w:r>
      <w:r>
        <w:rPr>
          <w:rFonts w:hint="eastAsia"/>
          <w:sz w:val="28"/>
          <w:szCs w:val="28"/>
          <w:highlight w:val="none"/>
        </w:rPr>
        <w:fldChar w:fldCharType="separate"/>
      </w:r>
      <w:r>
        <w:rPr>
          <w:sz w:val="28"/>
          <w:szCs w:val="28"/>
          <w:highlight w:val="none"/>
        </w:rPr>
        <w:t xml:space="preserve">44</w:t>
      </w:r>
      <w:r>
        <w:rPr>
          <w:rFonts w:hint="eastAsia"/>
          <w:sz w:val="28"/>
          <w:szCs w:val="28"/>
          <w:highlight w:val="none"/>
        </w:rPr>
        <w:fldChar w:fldCharType="end"/>
      </w:r>
      <w:r>
        <w:rPr>
          <w:rFonts w:hint="eastAsia"/>
          <w:sz w:val="28"/>
          <w:szCs w:val="28"/>
          <w:highlight w:val="none"/>
        </w:rPr>
        <w:fldChar w:fldCharType="end"/>
      </w:r>
      <w:r/>
    </w:p>
    <w:p>
      <w:pPr>
        <w:spacing w:line="360" w:lineRule="auto"/>
        <w:rPr>
          <w:rFonts w:hint="eastAsia" w:asciiTheme="majorEastAsia" w:hAnsiTheme="majorEastAsia" w:eastAsiaTheme="majorEastAsia"/>
          <w:sz w:val="28"/>
          <w:szCs w:val="28"/>
          <w:highlight w:val="none"/>
        </w:rPr>
      </w:pPr>
      <w:r>
        <w:rPr>
          <w:rFonts w:hint="eastAsia" w:cs="黑体" w:asciiTheme="majorEastAsia" w:hAnsiTheme="majorEastAsia" w:eastAsiaTheme="majorEastAsia"/>
          <w:sz w:val="28"/>
          <w:szCs w:val="28"/>
          <w:highlight w:val="none"/>
        </w:rPr>
        <w:fldChar w:fldCharType="end"/>
      </w:r>
      <w:r/>
    </w:p>
    <w:p>
      <w:pPr>
        <w:jc w:val="center"/>
        <w:rPr>
          <w:rFonts w:ascii="黑体" w:eastAsia="黑体"/>
          <w:sz w:val="28"/>
          <w:highlight w:val="none"/>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720" w:equalWidth="1"/>
          <w:docGrid w:linePitch="360"/>
        </w:sectPr>
        <w:outlineLvl w:val="0"/>
      </w:pPr>
      <w:r/>
      <w:bookmarkStart w:id="0" w:name="_Toc30211"/>
      <w:r/>
      <w:r/>
    </w:p>
    <w:p>
      <w:pPr>
        <w:jc w:val="center"/>
        <w:rPr>
          <w:rFonts w:ascii="黑体" w:eastAsia="黑体"/>
          <w:sz w:val="28"/>
          <w:highlight w:val="none"/>
        </w:rPr>
        <w:outlineLvl w:val="0"/>
      </w:pPr>
      <w:r/>
      <w:bookmarkStart w:id="1" w:name="_Toc190367916"/>
      <w:r/>
      <w:bookmarkStart w:id="2" w:name="_Toc56600390"/>
      <w:r/>
      <w:bookmarkStart w:id="3" w:name="_Toc56599574"/>
      <w:r>
        <w:rPr>
          <w:rFonts w:hint="eastAsia" w:ascii="黑体" w:eastAsia="黑体"/>
          <w:sz w:val="28"/>
          <w:highlight w:val="none"/>
        </w:rPr>
        <w:t xml:space="preserve">第一章 投标邀请函</w:t>
      </w:r>
      <w:bookmarkEnd w:id="0"/>
      <w:r/>
      <w:bookmarkEnd w:id="1"/>
      <w:r/>
      <w:bookmarkEnd w:id="2"/>
      <w:r/>
      <w:bookmarkEnd w:id="3"/>
      <w:r/>
      <w:r/>
    </w:p>
    <w:p>
      <w:pPr>
        <w:ind w:firstLine="480"/>
        <w:spacing w:line="360" w:lineRule="auto"/>
        <w:rPr>
          <w:rFonts w:ascii="宋体"/>
          <w:bCs/>
          <w:sz w:val="24"/>
          <w:szCs w:val="24"/>
          <w:highlight w:val="none"/>
        </w:rPr>
      </w:pPr>
      <w:r>
        <w:rPr>
          <w:rFonts w:hint="eastAsia" w:ascii="宋体"/>
          <w:sz w:val="24"/>
          <w:szCs w:val="28"/>
          <w:highlight w:val="none"/>
          <w:lang w:eastAsia="zh-CN"/>
        </w:rPr>
        <w:t xml:space="preserve">宜兴市住房和城乡建设局</w:t>
      </w:r>
      <w:r>
        <w:rPr>
          <w:rFonts w:hint="eastAsia" w:ascii="宋体"/>
          <w:sz w:val="24"/>
          <w:szCs w:val="28"/>
          <w:highlight w:val="none"/>
        </w:rPr>
        <w:t xml:space="preserve">对</w:t>
      </w:r>
      <w:r>
        <w:rPr>
          <w:rFonts w:hint="eastAsia" w:ascii="宋体"/>
          <w:sz w:val="24"/>
          <w:szCs w:val="28"/>
          <w:highlight w:val="none"/>
          <w:lang w:eastAsia="zh-CN"/>
        </w:rPr>
        <w:t xml:space="preserve">2026年宜兴市住建局桥梁结构检测服务项目</w:t>
      </w:r>
      <w:r>
        <w:rPr>
          <w:rFonts w:hint="eastAsia" w:ascii="宋体"/>
          <w:sz w:val="24"/>
          <w:szCs w:val="28"/>
          <w:highlight w:val="none"/>
        </w:rPr>
        <w:t xml:space="preserve">进行</w:t>
      </w:r>
      <w:r>
        <w:rPr>
          <w:rFonts w:hint="eastAsia" w:ascii="宋体" w:hAnsi="宋体"/>
          <w:color w:val="000000" w:themeColor="text1"/>
          <w:sz w:val="24"/>
          <w:szCs w:val="28"/>
          <w:highlight w:val="none"/>
          <w14:textFill>
            <w14:solidFill>
              <w14:schemeClr w14:val="tx1"/>
            </w14:solidFill>
          </w14:textFill>
        </w:rPr>
        <w:t xml:space="preserve">公开招标</w:t>
      </w:r>
      <w:r>
        <w:rPr>
          <w:rFonts w:hint="eastAsia" w:ascii="宋体"/>
          <w:sz w:val="24"/>
          <w:szCs w:val="28"/>
          <w:highlight w:val="none"/>
        </w:rPr>
        <w:t xml:space="preserve">，</w:t>
      </w:r>
      <w:r>
        <w:rPr>
          <w:rFonts w:hint="eastAsia" w:ascii="宋体"/>
          <w:bCs/>
          <w:sz w:val="24"/>
          <w:szCs w:val="24"/>
          <w:highlight w:val="none"/>
        </w:rPr>
        <w:t xml:space="preserve">欢迎你单位参加投标并提请注意下列附表中的相关事项；</w:t>
      </w:r>
      <w:r>
        <w:rPr>
          <w:rFonts w:ascii="宋体"/>
          <w:bCs/>
          <w:sz w:val="24"/>
          <w:szCs w:val="24"/>
          <w:highlight w:val="none"/>
        </w:rPr>
        <w:t xml:space="preserve"> </w:t>
      </w:r>
      <w:r/>
    </w:p>
    <w:tbl>
      <w:tblPr>
        <w:tblStyle w:val="700"/>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859"/>
        <w:gridCol w:w="1633"/>
        <w:gridCol w:w="6342"/>
        <w:gridCol w:w="8"/>
      </w:tblGrid>
      <w:tr>
        <w:trPr>
          <w:jc w:val="center"/>
        </w:trPr>
        <w:tc>
          <w:tcPr>
            <w:tcW w:w="747" w:type="dxa"/>
            <w:textDirection w:val="lrTb"/>
            <w:noWrap w:val="false"/>
          </w:tcPr>
          <w:p>
            <w:pPr>
              <w:jc w:val="center"/>
              <w:spacing w:line="276" w:lineRule="auto"/>
              <w:rPr>
                <w:rFonts w:ascii="宋体"/>
                <w:bCs/>
                <w:sz w:val="24"/>
                <w:szCs w:val="24"/>
                <w:highlight w:val="none"/>
              </w:rPr>
            </w:pPr>
            <w:r/>
            <w:bookmarkStart w:id="4" w:name="_Toc29543"/>
            <w:r>
              <w:rPr>
                <w:rFonts w:hint="eastAsia" w:ascii="宋体"/>
                <w:bCs/>
                <w:sz w:val="24"/>
                <w:szCs w:val="24"/>
                <w:highlight w:val="none"/>
              </w:rPr>
              <w:t xml:space="preserve">序号</w:t>
            </w:r>
            <w:r/>
          </w:p>
        </w:tc>
        <w:tc>
          <w:tcPr>
            <w:gridSpan w:val="4"/>
            <w:tcW w:w="8842" w:type="dxa"/>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内    容</w:t>
            </w:r>
            <w:r/>
          </w:p>
        </w:tc>
      </w:tr>
      <w:tr>
        <w:trPr>
          <w:jc w:val="center"/>
        </w:trPr>
        <w:tc>
          <w:tcPr>
            <w:tcW w:w="747" w:type="dxa"/>
            <w:vAlign w:val="center"/>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1</w:t>
            </w:r>
            <w:r/>
          </w:p>
        </w:tc>
        <w:tc>
          <w:tcPr>
            <w:tcW w:w="859" w:type="dxa"/>
            <w:vAlign w:val="center"/>
            <w:textDirection w:val="lrTb"/>
            <w:noWrap w:val="false"/>
          </w:tcPr>
          <w:p>
            <w:pPr>
              <w:jc w:val="center"/>
              <w:spacing w:line="276" w:lineRule="auto"/>
              <w:rPr>
                <w:rFonts w:ascii="宋体"/>
                <w:b/>
                <w:sz w:val="24"/>
                <w:szCs w:val="24"/>
                <w:highlight w:val="none"/>
              </w:rPr>
            </w:pPr>
            <w:r>
              <w:rPr>
                <w:rFonts w:hint="eastAsia" w:ascii="宋体"/>
                <w:b/>
                <w:sz w:val="24"/>
                <w:szCs w:val="24"/>
                <w:highlight w:val="none"/>
              </w:rPr>
              <w:t xml:space="preserve">项目信息</w:t>
            </w:r>
            <w:r/>
          </w:p>
        </w:tc>
        <w:tc>
          <w:tcPr>
            <w:gridSpan w:val="3"/>
            <w:tcW w:w="7983" w:type="dxa"/>
            <w:textDirection w:val="lrTb"/>
            <w:noWrap w:val="false"/>
          </w:tcPr>
          <w:p>
            <w:pPr>
              <w:numPr>
                <w:ilvl w:val="0"/>
                <w:numId w:val="2"/>
              </w:numPr>
              <w:ind w:left="0" w:firstLine="0"/>
              <w:jc w:val="left"/>
              <w:spacing w:line="360" w:lineRule="auto"/>
              <w:rPr>
                <w:rFonts w:hint="eastAsia" w:ascii="宋体" w:hAnsi="宋体" w:eastAsia="宋体" w:cs="Times New Roman"/>
                <w:bCs/>
                <w:sz w:val="24"/>
                <w:szCs w:val="24"/>
                <w:highlight w:val="none"/>
                <w:lang w:val="en-US" w:eastAsia="zh-CN" w:bidi="ar-SA"/>
              </w:rPr>
            </w:pPr>
            <w:r/>
            <w:bookmarkStart w:id="5" w:name="OLE_LINK192"/>
            <w:r>
              <w:rPr>
                <w:rFonts w:hint="eastAsia" w:ascii="宋体" w:hAnsi="宋体" w:eastAsia="宋体" w:cs="Times New Roman"/>
                <w:bCs/>
                <w:sz w:val="24"/>
                <w:szCs w:val="24"/>
                <w:highlight w:val="none"/>
                <w:lang w:val="en-US" w:eastAsia="zh-CN" w:bidi="ar-SA"/>
              </w:rPr>
              <w:t xml:space="preserve">项目名称：2026年宜兴市住建局桥梁结构检测服务项目</w:t>
            </w:r>
            <w:r>
              <w:rPr>
                <w:rFonts w:hint="default" w:ascii="宋体" w:hAnsi="宋体" w:eastAsia="宋体" w:cs="Times New Roman"/>
                <w:bCs/>
                <w:sz w:val="24"/>
                <w:szCs w:val="24"/>
                <w:highlight w:val="none"/>
                <w:lang w:val="en-US" w:eastAsia="zh-CN" w:bidi="ar-SA"/>
              </w:rPr>
              <w:t xml:space="preserve">  </w:t>
            </w:r>
            <w:r/>
          </w:p>
          <w:p>
            <w:pPr>
              <w:numPr>
                <w:ilvl w:val="0"/>
                <w:numId w:val="2"/>
              </w:numPr>
              <w:ind w:left="0" w:firstLine="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项目编号:</w:t>
            </w:r>
            <w:r>
              <w:rPr>
                <w:rFonts w:hint="eastAsia" w:ascii="宋体" w:hAnsi="宋体" w:cs="Times New Roman"/>
                <w:bCs/>
                <w:sz w:val="24"/>
                <w:szCs w:val="24"/>
                <w:highlight w:val="none"/>
                <w:lang w:val="en-US" w:eastAsia="zh-CN" w:bidi="ar-SA"/>
              </w:rPr>
              <w:t xml:space="preserve">JSZC-320282-JSCW-G2026-0034</w:t>
            </w:r>
            <w:r>
              <w:rPr>
                <w:rFonts w:hint="eastAsia" w:ascii="宋体" w:hAnsi="宋体" w:eastAsia="宋体" w:cs="Times New Roman"/>
                <w:bCs/>
                <w:sz w:val="24"/>
                <w:szCs w:val="24"/>
                <w:highlight w:val="none"/>
                <w:lang w:val="en-US" w:eastAsia="zh-CN" w:bidi="ar-SA"/>
              </w:rPr>
              <w:t xml:space="preserve">                         </w:t>
            </w:r>
            <w:r/>
          </w:p>
          <w:p>
            <w:pPr>
              <w:numPr>
                <w:ilvl w:val="0"/>
                <w:numId w:val="2"/>
              </w:numPr>
              <w:ind w:left="0" w:firstLine="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项目类型：服务类</w:t>
            </w:r>
            <w:r/>
          </w:p>
          <w:p>
            <w:pPr>
              <w:numPr>
                <w:ilvl w:val="0"/>
                <w:numId w:val="2"/>
              </w:numPr>
              <w:ind w:left="0" w:firstLine="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采购方式：</w:t>
            </w:r>
            <w:r>
              <w:rPr>
                <w:rFonts w:hint="eastAsia" w:ascii="宋体" w:hAnsi="宋体" w:cs="Times New Roman"/>
                <w:sz w:val="24"/>
                <w:szCs w:val="28"/>
                <w:highlight w:val="none"/>
                <w:lang w:val="en-US" w:eastAsia="zh-CN" w:bidi="ar-SA"/>
              </w:rPr>
              <w:t xml:space="preserve">公开招标</w:t>
            </w:r>
            <w:r>
              <w:rPr>
                <w:rFonts w:hint="eastAsia" w:ascii="宋体" w:hAnsi="宋体" w:eastAsia="宋体" w:cs="Times New Roman"/>
                <w:bCs/>
                <w:sz w:val="24"/>
                <w:szCs w:val="24"/>
                <w:highlight w:val="none"/>
                <w:lang w:val="en-US" w:eastAsia="zh-CN" w:bidi="ar-SA"/>
              </w:rPr>
              <w:t xml:space="preserve"> </w:t>
            </w:r>
            <w:r/>
          </w:p>
          <w:p>
            <w:pPr>
              <w:numPr>
                <w:ilvl w:val="0"/>
                <w:numId w:val="2"/>
              </w:numPr>
              <w:ind w:left="0" w:firstLine="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评审方法：参照综合评分法</w:t>
            </w:r>
            <w:r/>
          </w:p>
          <w:p>
            <w:pPr>
              <w:numPr>
                <w:ilvl w:val="0"/>
                <w:numId w:val="2"/>
              </w:numPr>
              <w:ind w:left="0" w:firstLine="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预算金额：136.08万元</w:t>
            </w:r>
            <w:bookmarkEnd w:id="5"/>
            <w:r>
              <w:rPr>
                <w:rFonts w:hint="eastAsia" w:ascii="宋体" w:hAnsi="宋体" w:eastAsia="宋体" w:cs="Times New Roman"/>
                <w:bCs/>
                <w:sz w:val="24"/>
                <w:szCs w:val="24"/>
                <w:highlight w:val="none"/>
                <w:lang w:val="en-US" w:eastAsia="zh-CN" w:bidi="ar-SA"/>
              </w:rPr>
              <w:t xml:space="preserve">（采购包1:33.91万元；采购包2:33.42万元；采购包3:34.64万元；采购包4:34.11万元）</w:t>
            </w:r>
            <w:r/>
          </w:p>
          <w:p>
            <w:pPr>
              <w:numPr>
                <w:ilvl w:val="0"/>
                <w:numId w:val="2"/>
              </w:numPr>
              <w:ind w:left="0" w:firstLine="0"/>
              <w:jc w:val="left"/>
              <w:spacing w:line="360" w:lineRule="auto"/>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最高限价：</w:t>
            </w:r>
            <w:r/>
          </w:p>
          <w:p>
            <w:pPr>
              <w:numPr>
                <w:ilvl w:val="0"/>
                <w:numId w:val="0"/>
              </w:numPr>
              <w:ind w:firstLine="480"/>
              <w:jc w:val="left"/>
              <w:spacing w:line="360" w:lineRule="auto"/>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包1：王婆桥荷载试验项目以及岳堤大桥、张师桥等10座桥梁结构检测服务，预算价为：33.91万元；</w:t>
            </w:r>
            <w:r/>
          </w:p>
          <w:p>
            <w:pPr>
              <w:numPr>
                <w:ilvl w:val="0"/>
                <w:numId w:val="0"/>
              </w:numPr>
              <w:ind w:firstLine="48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包2：新农桥荷载试验项目以及西北梢桥、老党校高桥等11座桥梁结构检测服务，预算价为：33.42万元；</w:t>
            </w:r>
            <w:r/>
          </w:p>
          <w:p>
            <w:pPr>
              <w:numPr>
                <w:ilvl w:val="0"/>
                <w:numId w:val="0"/>
              </w:numPr>
              <w:ind w:firstLine="48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包3：梅林大桥荷载试验项目、岳南桥等10座桥梁结构检测服务，预算价为：34.64万元；</w:t>
            </w:r>
            <w:r/>
          </w:p>
          <w:p>
            <w:pPr>
              <w:numPr>
                <w:ilvl w:val="0"/>
                <w:numId w:val="0"/>
              </w:numPr>
              <w:ind w:firstLine="48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包4：广汇大桥、世纪大桥等10座桥梁结构检测服务，预算价为：34.11万元。</w:t>
            </w:r>
            <w:r/>
          </w:p>
          <w:p>
            <w:pPr>
              <w:numPr>
                <w:ilvl w:val="0"/>
                <w:numId w:val="0"/>
              </w:numPr>
              <w:ind w:firstLine="480"/>
              <w:jc w:val="left"/>
              <w:spacing w:line="360" w:lineRule="auto"/>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投标人可参与所有包段的投标，评标顺序按包段顺序评标,如果供应商同时参加多个包段的投标，最多只能中标一个包段，如同时在两个包段中综合排名均为第一，则优先推荐其为报价较大包段的成交候选人，则在其他包段中不再推荐，相应包段按综合得分从高到低的顺序依次递补。 </w:t>
            </w:r>
            <w:r/>
          </w:p>
          <w:p>
            <w:pPr>
              <w:numPr>
                <w:ilvl w:val="0"/>
                <w:numId w:val="2"/>
              </w:numPr>
              <w:ind w:left="0" w:firstLine="0"/>
              <w:jc w:val="left"/>
              <w:spacing w:line="360" w:lineRule="auto"/>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采购标的所属行业：其他未列明行业</w:t>
            </w:r>
            <w:r/>
          </w:p>
          <w:p>
            <w:pPr>
              <w:numPr>
                <w:ilvl w:val="0"/>
                <w:numId w:val="2"/>
              </w:numPr>
              <w:ind w:left="0" w:firstLine="0"/>
              <w:jc w:val="left"/>
              <w:spacing w:line="360" w:lineRule="auto"/>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集中考察或答疑：无</w:t>
            </w:r>
            <w:r/>
          </w:p>
          <w:p>
            <w:pPr>
              <w:jc w:val="left"/>
              <w:spacing w:line="400" w:lineRule="exact"/>
              <w:rPr>
                <w:rFonts w:hint="eastAsia" w:ascii="宋体" w:hAnsi="宋体"/>
                <w:bCs/>
                <w:color w:val="000000"/>
                <w:sz w:val="24"/>
                <w:szCs w:val="24"/>
                <w:highlight w:val="none"/>
                <w:lang w:val="zh-CN"/>
              </w:rPr>
            </w:pPr>
            <w:r>
              <w:rPr>
                <w:rFonts w:hint="eastAsia" w:ascii="宋体" w:hAnsi="宋体" w:eastAsia="宋体" w:cs="Times New Roman"/>
                <w:bCs/>
                <w:sz w:val="24"/>
                <w:szCs w:val="24"/>
                <w:highlight w:val="none"/>
                <w:lang w:val="en-US" w:eastAsia="zh-CN" w:bidi="ar-SA"/>
              </w:rPr>
              <w:t xml:space="preserve">本项目不接受联合体，不接受分包。</w:t>
            </w:r>
            <w:r/>
          </w:p>
        </w:tc>
      </w:tr>
      <w:tr>
        <w:trPr>
          <w:jc w:val="center"/>
        </w:trPr>
        <w:tc>
          <w:tcPr>
            <w:tcW w:w="747" w:type="dxa"/>
            <w:vAlign w:val="center"/>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2</w:t>
            </w:r>
            <w:r/>
          </w:p>
        </w:tc>
        <w:tc>
          <w:tcPr>
            <w:tcW w:w="859" w:type="dxa"/>
            <w:vAlign w:val="center"/>
            <w:textDirection w:val="lrTb"/>
            <w:noWrap w:val="false"/>
          </w:tcPr>
          <w:p>
            <w:pPr>
              <w:jc w:val="center"/>
              <w:rPr>
                <w:b/>
                <w:bCs/>
                <w:highlight w:val="none"/>
              </w:rPr>
            </w:pPr>
            <w:r>
              <w:rPr>
                <w:rFonts w:hint="eastAsia"/>
                <w:b/>
                <w:bCs/>
                <w:highlight w:val="none"/>
              </w:rPr>
              <w:t xml:space="preserve">资格</w:t>
            </w:r>
            <w:r/>
          </w:p>
          <w:p>
            <w:pPr>
              <w:jc w:val="center"/>
              <w:rPr>
                <w:highlight w:val="none"/>
                <w:lang w:val="zh-CN"/>
              </w:rPr>
            </w:pPr>
            <w:r>
              <w:rPr>
                <w:rFonts w:hint="eastAsia"/>
                <w:b/>
                <w:bCs/>
                <w:highlight w:val="none"/>
              </w:rPr>
              <w:t xml:space="preserve">条件</w:t>
            </w:r>
            <w:r/>
          </w:p>
        </w:tc>
        <w:tc>
          <w:tcPr>
            <w:gridSpan w:val="3"/>
            <w:tcW w:w="7983" w:type="dxa"/>
            <w:textDirection w:val="lrTb"/>
            <w:noWrap w:val="false"/>
          </w:tcPr>
          <w:p>
            <w:pPr>
              <w:pStyle w:val="926"/>
              <w:spacing w:line="440" w:lineRule="exact"/>
              <w:rPr>
                <w:highlight w:val="none"/>
              </w:rPr>
            </w:pPr>
            <w:r>
              <w:rPr>
                <w:rFonts w:hint="eastAsia"/>
                <w:highlight w:val="none"/>
              </w:rPr>
              <w:t xml:space="preserve">2.1投标人参加本次政府采购活动</w:t>
            </w:r>
            <w:r>
              <w:rPr>
                <w:rFonts w:hint="eastAsia"/>
                <w:highlight w:val="none"/>
                <w:lang w:val="zh-CN"/>
              </w:rPr>
              <w:t xml:space="preserve">应具备下列</w:t>
            </w:r>
            <w:r>
              <w:rPr>
                <w:rFonts w:hint="eastAsia"/>
                <w:b/>
                <w:bCs/>
                <w:highlight w:val="none"/>
                <w:lang w:val="zh-CN"/>
              </w:rPr>
              <w:t xml:space="preserve">资格条件</w:t>
            </w:r>
            <w:r>
              <w:rPr>
                <w:rFonts w:hint="eastAsia"/>
                <w:highlight w:val="none"/>
              </w:rPr>
              <w:t xml:space="preserve">：</w:t>
            </w:r>
            <w:r/>
          </w:p>
          <w:p>
            <w:pPr>
              <w:spacing w:line="440" w:lineRule="exact"/>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①</w:t>
            </w:r>
            <w:r>
              <w:rPr>
                <w:rFonts w:hint="eastAsia" w:ascii="宋体" w:hAnsi="宋体"/>
                <w:bCs/>
                <w:color w:val="000000"/>
                <w:sz w:val="24"/>
                <w:szCs w:val="21"/>
                <w:highlight w:val="none"/>
              </w:rPr>
              <w:t xml:space="preserve">满足《中华人民共和国政府采购法》第二十二条规定</w:t>
            </w:r>
            <w:r>
              <w:rPr>
                <w:rFonts w:hint="eastAsia" w:ascii="宋体" w:hAnsi="宋体"/>
                <w:bCs/>
                <w:color w:val="000000"/>
                <w:sz w:val="24"/>
                <w:szCs w:val="21"/>
                <w:highlight w:val="none"/>
                <w:lang w:val="zh-CN"/>
              </w:rPr>
              <w:t xml:space="preserve">，详见“第二章 投标人须知”投标文件的组成中的“资格条件”；</w:t>
            </w:r>
            <w:r/>
          </w:p>
          <w:p>
            <w:pPr>
              <w:spacing w:line="360" w:lineRule="auto"/>
              <w:rPr>
                <w:rFonts w:hint="eastAsia" w:ascii="宋体" w:hAnsi="宋体"/>
                <w:bCs/>
                <w:sz w:val="24"/>
                <w:szCs w:val="21"/>
                <w:highlight w:val="none"/>
              </w:rPr>
            </w:pPr>
            <w:r>
              <w:rPr>
                <w:rFonts w:hint="eastAsia" w:ascii="宋体" w:hAnsi="宋体"/>
                <w:bCs/>
                <w:color w:val="000000"/>
                <w:sz w:val="24"/>
                <w:szCs w:val="21"/>
                <w:highlight w:val="none"/>
                <w:lang w:val="zh-CN"/>
              </w:rPr>
              <w:t xml:space="preserve">②</w:t>
            </w:r>
            <w:r>
              <w:rPr>
                <w:rFonts w:hint="eastAsia" w:ascii="宋体" w:hAnsi="宋体"/>
                <w:bCs/>
                <w:color w:val="000000"/>
                <w:sz w:val="24"/>
                <w:szCs w:val="21"/>
                <w:highlight w:val="none"/>
              </w:rPr>
              <w:t xml:space="preserve">落实政府采购政策需满足的资</w:t>
            </w:r>
            <w:r>
              <w:rPr>
                <w:rFonts w:hint="eastAsia" w:ascii="宋体" w:hAnsi="宋体"/>
                <w:bCs/>
                <w:sz w:val="24"/>
                <w:szCs w:val="21"/>
                <w:highlight w:val="none"/>
              </w:rPr>
              <w:t xml:space="preserve">格要求：</w:t>
            </w:r>
            <w:r>
              <w:rPr>
                <w:rFonts w:hint="eastAsia" w:ascii="宋体" w:hAnsi="宋体" w:eastAsia="宋体" w:cs="宋体"/>
                <w:bCs/>
                <w:sz w:val="24"/>
                <w:szCs w:val="24"/>
                <w:highlight w:val="none"/>
                <w:lang w:val="en-US" w:eastAsia="zh-CN" w:bidi="ar-SA"/>
              </w:rPr>
              <w:t xml:space="preserve">本项目非专门面向中小企业采购，对符合规定的小微企业报价给与10%的扣除，用扣除后的价格参与评审；</w:t>
            </w:r>
            <w:r/>
          </w:p>
          <w:p>
            <w:pPr>
              <w:numPr>
                <w:ilvl w:val="0"/>
                <w:numId w:val="0"/>
              </w:numPr>
              <w:spacing w:line="360" w:lineRule="auto"/>
              <w:rPr>
                <w:rFonts w:hint="eastAsia" w:ascii="宋体" w:hAnsi="宋体" w:eastAsia="宋体" w:cs="Times New Roman"/>
                <w:bCs/>
                <w:color w:val="auto"/>
                <w:sz w:val="24"/>
                <w:szCs w:val="24"/>
                <w:highlight w:val="none"/>
                <w:lang w:val="zh-CN" w:eastAsia="zh-CN" w:bidi="ar-SA"/>
              </w:rPr>
            </w:pPr>
            <w:r>
              <w:rPr>
                <w:rFonts w:hint="eastAsia" w:ascii="宋体" w:hAnsi="宋体"/>
                <w:b/>
                <w:sz w:val="24"/>
                <w:szCs w:val="21"/>
                <w:highlight w:val="none"/>
              </w:rPr>
              <w:t xml:space="preserve">③本项目的特定资格要求：</w:t>
            </w:r>
            <w:r>
              <w:rPr>
                <w:rFonts w:hint="eastAsia" w:ascii="宋体" w:hAnsi="宋体" w:eastAsia="宋体" w:cs="Times New Roman"/>
                <w:bCs/>
                <w:color w:val="auto"/>
                <w:sz w:val="24"/>
                <w:szCs w:val="24"/>
                <w:highlight w:val="none"/>
                <w:lang w:val="zh-CN" w:eastAsia="zh-CN" w:bidi="ar-SA"/>
              </w:rPr>
              <w:t xml:space="preserve">（</w:t>
            </w: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eastAsia="宋体" w:cs="Times New Roman"/>
                <w:bCs/>
                <w:color w:val="auto"/>
                <w:sz w:val="24"/>
                <w:szCs w:val="24"/>
                <w:highlight w:val="none"/>
                <w:lang w:val="zh-CN" w:eastAsia="zh-CN" w:bidi="ar-SA"/>
              </w:rPr>
              <w:t xml:space="preserve">）具备交通部门颁发的公路工程试验检测综合甲级资质证书或桥梁隧道试验检测专项资质证书或者省级及以上建设部门颁发的市政类桥梁结构检测资质证书，并取得省级及以上技术监督局颁发的计量认证合格证书；</w:t>
            </w:r>
            <w:r/>
          </w:p>
          <w:p>
            <w:pPr>
              <w:spacing w:line="440" w:lineRule="exact"/>
              <w:rPr>
                <w:rFonts w:hint="eastAsia" w:ascii="宋体" w:hAnsi="宋体"/>
                <w:b/>
                <w:color w:val="ff0000"/>
                <w:sz w:val="24"/>
                <w:szCs w:val="21"/>
                <w:highlight w:val="none"/>
              </w:rPr>
            </w:pPr>
            <w:r>
              <w:rPr>
                <w:rFonts w:hint="eastAsia" w:ascii="宋体" w:hAnsi="宋体" w:eastAsia="宋体" w:cs="Times New Roman"/>
                <w:bCs/>
                <w:color w:val="auto"/>
                <w:sz w:val="24"/>
                <w:szCs w:val="24"/>
                <w:highlight w:val="none"/>
                <w:lang w:val="zh-CN" w:eastAsia="zh-CN" w:bidi="ar-SA"/>
              </w:rPr>
              <w:t xml:space="preserve">（</w:t>
            </w: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eastAsia="宋体" w:cs="Times New Roman"/>
                <w:bCs/>
                <w:color w:val="auto"/>
                <w:sz w:val="24"/>
                <w:szCs w:val="24"/>
                <w:highlight w:val="none"/>
                <w:lang w:val="zh-CN" w:eastAsia="zh-CN" w:bidi="ar-SA"/>
              </w:rPr>
              <w:t xml:space="preserve">）项目负责人必须持有交通运输部公路工程试验检测工程师（桥梁专业或桥梁隧道工程专业）资质证书或者建设主管部门颁发的桥梁结构检测上岗证书。</w:t>
            </w:r>
            <w:r/>
          </w:p>
        </w:tc>
      </w:tr>
      <w:tr>
        <w:trPr>
          <w:jc w:val="center"/>
        </w:trPr>
        <w:tc>
          <w:tcPr>
            <w:tcW w:w="747" w:type="dxa"/>
            <w:vAlign w:val="center"/>
            <w:textDirection w:val="lrTb"/>
            <w:noWrap w:val="false"/>
          </w:tcPr>
          <w:p>
            <w:pPr>
              <w:jc w:val="center"/>
              <w:spacing w:line="276" w:lineRule="auto"/>
              <w:rPr>
                <w:highlight w:val="none"/>
              </w:rPr>
            </w:pPr>
            <w:r>
              <w:rPr>
                <w:rFonts w:hint="eastAsia" w:ascii="宋体"/>
                <w:bCs/>
                <w:sz w:val="24"/>
                <w:szCs w:val="24"/>
                <w:highlight w:val="none"/>
              </w:rPr>
              <w:t xml:space="preserve">3</w:t>
            </w:r>
            <w:r/>
          </w:p>
        </w:tc>
        <w:tc>
          <w:tcPr>
            <w:tcW w:w="859" w:type="dxa"/>
            <w:vAlign w:val="center"/>
            <w:textDirection w:val="lrTb"/>
            <w:noWrap w:val="false"/>
          </w:tcPr>
          <w:p>
            <w:pPr>
              <w:jc w:val="center"/>
              <w:rPr>
                <w:b/>
                <w:bCs/>
                <w:highlight w:val="none"/>
              </w:rPr>
            </w:pPr>
            <w:r>
              <w:rPr>
                <w:rFonts w:hint="eastAsia"/>
                <w:b/>
                <w:bCs/>
                <w:highlight w:val="none"/>
              </w:rPr>
              <w:t xml:space="preserve">招标</w:t>
            </w:r>
            <w:r/>
          </w:p>
          <w:p>
            <w:pPr>
              <w:jc w:val="center"/>
              <w:rPr>
                <w:highlight w:val="none"/>
              </w:rPr>
            </w:pPr>
            <w:r>
              <w:rPr>
                <w:rFonts w:hint="eastAsia"/>
                <w:b/>
                <w:bCs/>
                <w:highlight w:val="none"/>
              </w:rPr>
              <w:t xml:space="preserve">文件</w:t>
            </w:r>
            <w:r/>
          </w:p>
        </w:tc>
        <w:tc>
          <w:tcPr>
            <w:gridSpan w:val="3"/>
            <w:tcW w:w="7983" w:type="dxa"/>
            <w:textDirection w:val="lrTb"/>
            <w:noWrap w:val="false"/>
          </w:tcPr>
          <w:p>
            <w:pPr>
              <w:pStyle w:val="926"/>
              <w:spacing w:line="460" w:lineRule="exact"/>
              <w:rPr>
                <w:highlight w:val="none"/>
                <w:lang w:val="zh-CN"/>
              </w:rPr>
            </w:pPr>
            <w:r>
              <w:rPr>
                <w:rFonts w:hint="eastAsia"/>
                <w:highlight w:val="none"/>
                <w:lang w:val="zh-CN"/>
              </w:rPr>
              <w:t xml:space="preserve">1.“招标文件”的获取：投标文件提交截止时间前，通过“江苏政府采购网”首页“苏采云”标签进入系统，应在“项目参与”中下载电子招标文件(后缀名为“.kedt”)；可在“江苏政府采购网”采购公告附件中下载word版招标文件。</w:t>
            </w:r>
            <w:r/>
          </w:p>
          <w:p>
            <w:pPr>
              <w:pStyle w:val="926"/>
              <w:spacing w:line="460" w:lineRule="exact"/>
              <w:rPr>
                <w:highlight w:val="none"/>
                <w:lang w:val="zh-CN"/>
              </w:rPr>
            </w:pPr>
            <w:r>
              <w:rPr>
                <w:rFonts w:hint="eastAsia"/>
                <w:highlight w:val="none"/>
                <w:lang w:val="zh-CN"/>
              </w:rPr>
              <w:t xml:space="preserve">2.“CA锁”的使用：投标人须办理有效的CA锁（即有效的CA数字证书及电子签章）才可参与全流程电子政府采购活动，省内各地区办理的“苏采云”系统下的CA锁全省通用。</w:t>
            </w:r>
            <w:r/>
          </w:p>
          <w:p>
            <w:pPr>
              <w:pStyle w:val="926"/>
              <w:spacing w:line="460" w:lineRule="exact"/>
              <w:rPr>
                <w:rFonts w:ascii="Times New Roman" w:hAnsi="Times New Roman"/>
                <w:highlight w:val="none"/>
              </w:rPr>
            </w:pPr>
            <w:r>
              <w:rPr>
                <w:rFonts w:hint="eastAsia"/>
                <w:highlight w:val="none"/>
                <w:lang w:val="zh-CN"/>
              </w:rPr>
              <w:t xml:space="preserve">3.</w:t>
            </w:r>
            <w:r>
              <w:rPr>
                <w:rFonts w:hint="eastAsia"/>
                <w:highlight w:val="none"/>
                <w:lang w:val="zh-CN"/>
              </w:rPr>
              <w:tab/>
            </w:r>
            <w:r>
              <w:rPr>
                <w:rFonts w:hint="eastAsia"/>
                <w:highlight w:val="none"/>
                <w:lang w:val="zh-CN"/>
              </w:rPr>
              <w:t xml:space="preserve">CA锁办理方式、“苏采云”系统供应商操作手册及政府采购客户端工具详见江苏政府采购网“办事指南”中的资料下载专栏中的《江苏省政府采购管理交易系统（苏采云)供应商操作指南》。</w:t>
            </w:r>
            <w:r/>
          </w:p>
        </w:tc>
      </w:tr>
      <w:tr>
        <w:trPr>
          <w:jc w:val="center"/>
        </w:trPr>
        <w:tc>
          <w:tcPr>
            <w:tcW w:w="747" w:type="dxa"/>
            <w:vAlign w:val="center"/>
            <w:textDirection w:val="lrTb"/>
            <w:noWrap w:val="false"/>
          </w:tcPr>
          <w:p>
            <w:pPr>
              <w:jc w:val="center"/>
              <w:spacing w:line="276" w:lineRule="auto"/>
              <w:rPr>
                <w:highlight w:val="none"/>
              </w:rPr>
            </w:pPr>
            <w:r>
              <w:rPr>
                <w:rFonts w:hint="eastAsia" w:ascii="宋体"/>
                <w:bCs/>
                <w:sz w:val="24"/>
                <w:szCs w:val="24"/>
                <w:highlight w:val="none"/>
              </w:rPr>
              <w:t xml:space="preserve">4</w:t>
            </w:r>
            <w:r/>
          </w:p>
        </w:tc>
        <w:tc>
          <w:tcPr>
            <w:tcW w:w="859" w:type="dxa"/>
            <w:vAlign w:val="center"/>
            <w:textDirection w:val="lrTb"/>
            <w:noWrap w:val="false"/>
          </w:tcPr>
          <w:p>
            <w:pPr>
              <w:jc w:val="center"/>
              <w:rPr>
                <w:b/>
                <w:bCs/>
                <w:szCs w:val="22"/>
                <w:highlight w:val="none"/>
                <w:lang w:val="zh-CN"/>
              </w:rPr>
            </w:pPr>
            <w:r>
              <w:rPr>
                <w:rFonts w:hint="eastAsia"/>
                <w:b/>
                <w:bCs/>
                <w:szCs w:val="22"/>
                <w:highlight w:val="none"/>
                <w:lang w:val="zh-CN"/>
              </w:rPr>
              <w:t xml:space="preserve">投标</w:t>
            </w:r>
            <w:r/>
          </w:p>
          <w:p>
            <w:pPr>
              <w:jc w:val="center"/>
              <w:rPr>
                <w:b/>
                <w:bCs/>
                <w:highlight w:val="none"/>
              </w:rPr>
            </w:pPr>
            <w:r>
              <w:rPr>
                <w:rFonts w:hint="eastAsia"/>
                <w:b/>
                <w:bCs/>
                <w:szCs w:val="22"/>
                <w:highlight w:val="none"/>
                <w:lang w:val="zh-CN"/>
              </w:rPr>
              <w:t xml:space="preserve">文件</w:t>
            </w:r>
            <w:r/>
          </w:p>
        </w:tc>
        <w:tc>
          <w:tcPr>
            <w:gridSpan w:val="3"/>
            <w:tcW w:w="7983" w:type="dxa"/>
            <w:textDirection w:val="lrTb"/>
            <w:noWrap w:val="false"/>
          </w:tcPr>
          <w:p>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1.“投标文件”制作及提交：将后缀名为“.kedt”的招标文件导入政府采购客户端工具制作投标文件,导出加密的投标文件(后缀名为zip),通过“苏采云”系统上传投标文件。</w:t>
            </w:r>
            <w:r/>
          </w:p>
          <w:p>
            <w:pPr>
              <w:spacing w:line="440" w:lineRule="exact"/>
              <w:rPr>
                <w:highlight w:val="none"/>
                <w:lang w:val="zh-CN"/>
              </w:rPr>
            </w:pPr>
            <w:r>
              <w:rPr>
                <w:rFonts w:hint="eastAsia" w:ascii="宋体" w:hAnsi="宋体" w:cs="宋体"/>
                <w:bCs/>
                <w:sz w:val="24"/>
                <w:szCs w:val="24"/>
                <w:highlight w:val="none"/>
              </w:rPr>
              <w:t xml:space="preserve">2. 提交投标文件截止时间后的投标文件，恕不接受。</w:t>
            </w:r>
            <w:r/>
          </w:p>
        </w:tc>
      </w:tr>
      <w:tr>
        <w:trPr>
          <w:jc w:val="center"/>
        </w:trPr>
        <w:tc>
          <w:tcPr>
            <w:tcW w:w="747" w:type="dxa"/>
            <w:vAlign w:val="center"/>
            <w:textDirection w:val="lrTb"/>
            <w:noWrap w:val="false"/>
          </w:tcPr>
          <w:p>
            <w:pPr>
              <w:jc w:val="center"/>
              <w:spacing w:line="276" w:lineRule="auto"/>
              <w:rPr>
                <w:rFonts w:ascii="宋体"/>
                <w:bCs/>
                <w:sz w:val="24"/>
                <w:szCs w:val="24"/>
                <w:highlight w:val="none"/>
              </w:rPr>
            </w:pPr>
            <w:r>
              <w:rPr>
                <w:rFonts w:hint="eastAsia" w:ascii="宋体" w:hAnsi="宋体"/>
                <w:bCs/>
                <w:sz w:val="24"/>
                <w:szCs w:val="24"/>
                <w:highlight w:val="none"/>
              </w:rPr>
              <w:t xml:space="preserve">5</w:t>
            </w:r>
            <w:r/>
          </w:p>
        </w:tc>
        <w:tc>
          <w:tcPr>
            <w:tcW w:w="859" w:type="dxa"/>
            <w:vAlign w:val="center"/>
            <w:textDirection w:val="lrTb"/>
            <w:noWrap w:val="false"/>
          </w:tcPr>
          <w:p>
            <w:pPr>
              <w:pStyle w:val="926"/>
              <w:jc w:val="center"/>
              <w:rPr>
                <w:b/>
                <w:bCs/>
                <w:szCs w:val="22"/>
                <w:highlight w:val="none"/>
                <w:lang w:val="zh-CN"/>
              </w:rPr>
            </w:pPr>
            <w:r>
              <w:rPr>
                <w:rFonts w:hint="eastAsia"/>
                <w:b/>
                <w:bCs/>
                <w:szCs w:val="22"/>
                <w:highlight w:val="none"/>
                <w:lang w:val="zh-CN"/>
              </w:rPr>
              <w:t xml:space="preserve">投标</w:t>
            </w:r>
            <w:r/>
          </w:p>
          <w:p>
            <w:pPr>
              <w:jc w:val="center"/>
              <w:rPr>
                <w:b/>
                <w:bCs/>
                <w:szCs w:val="22"/>
                <w:highlight w:val="none"/>
                <w:lang w:val="zh-CN"/>
              </w:rPr>
            </w:pPr>
            <w:r>
              <w:rPr>
                <w:rFonts w:hint="eastAsia"/>
                <w:b/>
                <w:bCs/>
                <w:sz w:val="24"/>
                <w:szCs w:val="22"/>
                <w:highlight w:val="none"/>
                <w:lang w:val="zh-CN"/>
              </w:rPr>
              <w:t xml:space="preserve">保证金</w:t>
            </w:r>
            <w:r/>
          </w:p>
        </w:tc>
        <w:tc>
          <w:tcPr>
            <w:gridSpan w:val="3"/>
            <w:tcW w:w="7983" w:type="dxa"/>
            <w:vAlign w:val="center"/>
            <w:textDirection w:val="lrTb"/>
            <w:noWrap w:val="false"/>
          </w:tcPr>
          <w:p>
            <w:pPr>
              <w:spacing w:line="440" w:lineRule="exact"/>
              <w:rPr>
                <w:rFonts w:hint="eastAsia" w:ascii="宋体" w:hAnsi="宋体" w:cs="宋体"/>
                <w:bCs/>
                <w:sz w:val="24"/>
                <w:szCs w:val="24"/>
                <w:highlight w:val="none"/>
              </w:rPr>
            </w:pPr>
            <w:r>
              <w:rPr>
                <w:rFonts w:hint="eastAsia" w:ascii="宋体" w:hAnsi="宋体"/>
                <w:bCs/>
                <w:sz w:val="24"/>
                <w:szCs w:val="24"/>
                <w:highlight w:val="none"/>
              </w:rPr>
              <w:t xml:space="preserve">本项目免收投标保证金。</w:t>
            </w:r>
            <w:r/>
          </w:p>
        </w:tc>
      </w:tr>
      <w:tr>
        <w:trPr>
          <w:jc w:val="center"/>
        </w:trPr>
        <w:tc>
          <w:tcPr>
            <w:tcW w:w="747" w:type="dxa"/>
            <w:vAlign w:val="center"/>
            <w:textDirection w:val="lrTb"/>
            <w:noWrap w:val="false"/>
          </w:tcPr>
          <w:p>
            <w:pPr>
              <w:jc w:val="center"/>
              <w:spacing w:line="276" w:lineRule="auto"/>
              <w:rPr>
                <w:rFonts w:hint="eastAsia" w:ascii="宋体" w:hAnsi="宋体"/>
                <w:bCs/>
                <w:sz w:val="24"/>
                <w:szCs w:val="24"/>
                <w:highlight w:val="none"/>
              </w:rPr>
            </w:pPr>
            <w:r>
              <w:rPr>
                <w:rFonts w:hint="eastAsia" w:ascii="宋体" w:hAnsi="宋体"/>
                <w:bCs/>
                <w:sz w:val="24"/>
                <w:szCs w:val="24"/>
                <w:highlight w:val="none"/>
              </w:rPr>
              <w:t xml:space="preserve">6</w:t>
            </w:r>
            <w:r/>
          </w:p>
        </w:tc>
        <w:tc>
          <w:tcPr>
            <w:tcW w:w="859" w:type="dxa"/>
            <w:vAlign w:val="center"/>
            <w:textDirection w:val="lrTb"/>
            <w:noWrap w:val="false"/>
          </w:tcPr>
          <w:p>
            <w:pPr>
              <w:pStyle w:val="926"/>
              <w:jc w:val="center"/>
              <w:spacing w:line="276" w:lineRule="auto"/>
              <w:rPr>
                <w:b/>
                <w:bCs/>
                <w:highlight w:val="none"/>
                <w:lang w:val="zh-CN"/>
              </w:rPr>
            </w:pPr>
            <w:r>
              <w:rPr>
                <w:rFonts w:hint="eastAsia"/>
                <w:b/>
                <w:bCs/>
                <w:highlight w:val="none"/>
                <w:lang w:val="zh-CN"/>
              </w:rPr>
              <w:t xml:space="preserve">其他</w:t>
            </w:r>
            <w:r/>
          </w:p>
          <w:p>
            <w:pPr>
              <w:pStyle w:val="926"/>
              <w:jc w:val="center"/>
              <w:spacing w:line="276" w:lineRule="auto"/>
              <w:rPr>
                <w:b/>
                <w:bCs/>
                <w:highlight w:val="none"/>
                <w:lang w:val="zh-CN"/>
              </w:rPr>
            </w:pPr>
            <w:r>
              <w:rPr>
                <w:rFonts w:hint="eastAsia"/>
                <w:b/>
                <w:bCs/>
                <w:highlight w:val="none"/>
                <w:lang w:val="zh-CN"/>
              </w:rPr>
              <w:t xml:space="preserve">要求</w:t>
            </w:r>
            <w:r/>
          </w:p>
        </w:tc>
        <w:tc>
          <w:tcPr>
            <w:gridSpan w:val="3"/>
            <w:tcW w:w="7983" w:type="dxa"/>
            <w:vAlign w:val="center"/>
            <w:textDirection w:val="lrTb"/>
            <w:noWrap w:val="false"/>
          </w:tcPr>
          <w:p>
            <w:pPr>
              <w:spacing w:line="440" w:lineRule="exact"/>
              <w:rPr>
                <w:rFonts w:hint="eastAsia" w:ascii="宋体" w:hAnsi="宋体"/>
                <w:bCs/>
                <w:sz w:val="24"/>
                <w:szCs w:val="21"/>
                <w:highlight w:val="none"/>
              </w:rPr>
            </w:pPr>
            <w:r>
              <w:rPr>
                <w:rFonts w:hint="eastAsia" w:ascii="宋体" w:hAnsi="宋体"/>
                <w:bCs/>
                <w:sz w:val="24"/>
                <w:szCs w:val="21"/>
                <w:highlight w:val="none"/>
              </w:rPr>
              <w:t xml:space="preserve">1.单位负责人为同一人或者存在直接控股、管理关系的不同供应商（投标人），不得参加同一合同项下的政府采购活动，否则均以无效投标处理。</w:t>
            </w:r>
            <w:r/>
          </w:p>
          <w:p>
            <w:pPr>
              <w:spacing w:line="440" w:lineRule="exact"/>
              <w:rPr>
                <w:rFonts w:hint="eastAsia" w:ascii="宋体" w:hAnsi="宋体"/>
                <w:bCs/>
                <w:sz w:val="24"/>
                <w:szCs w:val="24"/>
                <w:highlight w:val="none"/>
              </w:rPr>
            </w:pPr>
            <w:r>
              <w:rPr>
                <w:rFonts w:hint="eastAsia" w:ascii="宋体" w:hAnsi="宋体"/>
                <w:bCs/>
                <w:sz w:val="24"/>
                <w:szCs w:val="21"/>
                <w:highlight w:val="none"/>
              </w:rPr>
              <w:t xml:space="preserve">2.为本采购项目提供整体设计、规范编制或者项目管理、监理、检测等服务的供应商（投标人），不得再参加本采购项目的采购活动。</w:t>
            </w:r>
            <w:r/>
          </w:p>
        </w:tc>
      </w:tr>
      <w:tr>
        <w:trPr>
          <w:jc w:val="center"/>
        </w:trPr>
        <w:tc>
          <w:tcPr>
            <w:tcW w:w="747" w:type="dxa"/>
            <w:vAlign w:val="center"/>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7</w:t>
            </w:r>
            <w:r/>
          </w:p>
        </w:tc>
        <w:tc>
          <w:tcPr>
            <w:tcW w:w="859" w:type="dxa"/>
            <w:vAlign w:val="center"/>
            <w:textDirection w:val="lrTb"/>
            <w:noWrap w:val="false"/>
          </w:tcPr>
          <w:p>
            <w:pPr>
              <w:jc w:val="center"/>
              <w:rPr>
                <w:b/>
                <w:bCs/>
                <w:szCs w:val="22"/>
                <w:highlight w:val="none"/>
                <w:lang w:val="zh-CN"/>
              </w:rPr>
            </w:pPr>
            <w:r>
              <w:rPr>
                <w:rFonts w:hint="eastAsia"/>
                <w:b/>
                <w:bCs/>
                <w:szCs w:val="22"/>
                <w:highlight w:val="none"/>
              </w:rPr>
              <w:t xml:space="preserve">不见面开标</w:t>
            </w:r>
            <w:r/>
          </w:p>
        </w:tc>
        <w:tc>
          <w:tcPr>
            <w:gridSpan w:val="3"/>
            <w:tcW w:w="7983" w:type="dxa"/>
            <w:textDirection w:val="lrTb"/>
            <w:noWrap w:val="false"/>
          </w:tcPr>
          <w:p>
            <w:pPr>
              <w:pStyle w:val="926"/>
              <w:spacing w:line="440" w:lineRule="exact"/>
              <w:rPr>
                <w:rFonts w:hint="eastAsia" w:hAnsi="宋体" w:cs="宋体"/>
                <w:bCs/>
                <w:szCs w:val="24"/>
                <w:highlight w:val="none"/>
              </w:rPr>
            </w:pPr>
            <w:r>
              <w:rPr>
                <w:rFonts w:hint="eastAsia" w:hAnsi="宋体" w:cs="宋体"/>
                <w:bCs/>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pStyle w:val="926"/>
              <w:spacing w:line="440" w:lineRule="exact"/>
              <w:rPr>
                <w:rFonts w:hint="eastAsia" w:hAnsi="宋体" w:cs="宋体"/>
                <w:b/>
                <w:szCs w:val="24"/>
                <w:highlight w:val="none"/>
              </w:rPr>
            </w:pPr>
            <w:r>
              <w:rPr>
                <w:rFonts w:hint="eastAsia" w:hAnsi="宋体" w:cs="宋体"/>
                <w:b/>
                <w:szCs w:val="24"/>
                <w:highlight w:val="none"/>
              </w:rPr>
              <w:t xml:space="preserve">1.</w:t>
            </w:r>
            <w:r>
              <w:rPr>
                <w:rFonts w:hint="eastAsia" w:hAnsi="宋体" w:cs="宋体"/>
                <w:b/>
                <w:szCs w:val="24"/>
                <w:highlight w:val="none"/>
              </w:rPr>
              <w:tab/>
            </w:r>
            <w:r>
              <w:rPr>
                <w:rFonts w:hint="eastAsia" w:hAnsi="宋体" w:cs="宋体"/>
                <w:b/>
                <w:szCs w:val="24"/>
                <w:highlight w:val="none"/>
              </w:rPr>
              <w:t xml:space="preserve">不见面开标注意事项：</w:t>
            </w:r>
            <w:r/>
          </w:p>
          <w:p>
            <w:pPr>
              <w:pStyle w:val="926"/>
              <w:spacing w:line="440" w:lineRule="exact"/>
              <w:rPr>
                <w:rFonts w:hint="eastAsia" w:hAnsi="宋体" w:cs="宋体"/>
                <w:bCs/>
                <w:szCs w:val="24"/>
                <w:highlight w:val="none"/>
              </w:rPr>
            </w:pPr>
            <w:r>
              <w:rPr>
                <w:rFonts w:hint="eastAsia" w:hAnsi="宋体" w:cs="宋体"/>
                <w:bCs/>
                <w:szCs w:val="24"/>
                <w:highlight w:val="none"/>
              </w:rPr>
              <w:t xml:space="preserve">1.1不见面开标项目的时间均以国家授时中心发布的时间为准；</w:t>
            </w:r>
            <w:r/>
          </w:p>
          <w:p>
            <w:pPr>
              <w:pStyle w:val="926"/>
              <w:spacing w:line="440" w:lineRule="exact"/>
              <w:rPr>
                <w:rFonts w:hint="eastAsia" w:hAnsi="宋体" w:cs="宋体"/>
                <w:bCs/>
                <w:szCs w:val="24"/>
                <w:highlight w:val="none"/>
              </w:rPr>
            </w:pPr>
            <w:r>
              <w:rPr>
                <w:rFonts w:hint="eastAsia" w:hAnsi="宋体" w:cs="宋体"/>
                <w:bCs/>
                <w:szCs w:val="24"/>
                <w:highlight w:val="none"/>
              </w:rPr>
              <w:t xml:space="preserve">1.2开标当日，投标人不必抵达开标现场，仅需在任意地点通过“苏采云”系统“开标大厅”参与开标过程；</w:t>
            </w:r>
            <w:r/>
          </w:p>
          <w:p>
            <w:pPr>
              <w:pStyle w:val="926"/>
              <w:spacing w:line="440" w:lineRule="exact"/>
              <w:rPr>
                <w:rFonts w:hint="eastAsia" w:hAnsi="宋体" w:cs="宋体"/>
                <w:bCs/>
                <w:szCs w:val="24"/>
                <w:highlight w:val="none"/>
              </w:rPr>
            </w:pPr>
            <w:r>
              <w:rPr>
                <w:rFonts w:hint="eastAsia" w:hAnsi="宋体" w:cs="宋体"/>
                <w:bCs/>
                <w:szCs w:val="24"/>
                <w:highlight w:val="none"/>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pStyle w:val="926"/>
              <w:spacing w:line="440" w:lineRule="exact"/>
              <w:rPr>
                <w:rFonts w:hint="eastAsia" w:hAnsi="宋体" w:cs="宋体"/>
                <w:bCs/>
                <w:szCs w:val="24"/>
                <w:highlight w:val="none"/>
              </w:rPr>
            </w:pPr>
            <w:r>
              <w:rPr>
                <w:rFonts w:hint="eastAsia" w:hAnsi="宋体" w:cs="宋体"/>
                <w:bCs/>
                <w:szCs w:val="24"/>
                <w:highlight w:val="none"/>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szCs w:val="24"/>
                <w:highlight w:val="none"/>
              </w:rPr>
              <w:t xml:space="preserve">投标人解密限定在解密时间开始起30分钟内完成</w:t>
            </w:r>
            <w:r>
              <w:rPr>
                <w:rFonts w:hint="eastAsia" w:hAnsi="宋体" w:cs="宋体"/>
                <w:bCs/>
                <w:szCs w:val="24"/>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hAnsi="宋体" w:cs="宋体"/>
                <w:bCs/>
                <w:szCs w:val="24"/>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pStyle w:val="926"/>
              <w:spacing w:line="440" w:lineRule="exact"/>
              <w:rPr>
                <w:rFonts w:hint="eastAsia" w:hAnsi="宋体" w:cs="宋体"/>
                <w:bCs/>
                <w:szCs w:val="24"/>
                <w:highlight w:val="none"/>
              </w:rPr>
            </w:pPr>
            <w:r>
              <w:rPr>
                <w:rFonts w:hint="eastAsia" w:hAnsi="宋体" w:cs="宋体"/>
                <w:bCs/>
                <w:szCs w:val="24"/>
                <w:highlight w:val="none"/>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投标人的被授权委托人或法人代表。</w:t>
            </w:r>
            <w:r/>
          </w:p>
          <w:p>
            <w:pPr>
              <w:pStyle w:val="926"/>
              <w:spacing w:line="440" w:lineRule="exact"/>
              <w:rPr>
                <w:rFonts w:hint="eastAsia" w:hAnsi="宋体" w:cs="宋体"/>
                <w:b/>
                <w:szCs w:val="24"/>
                <w:highlight w:val="none"/>
              </w:rPr>
            </w:pPr>
            <w:r>
              <w:rPr>
                <w:rFonts w:hint="eastAsia" w:hAnsi="宋体" w:cs="宋体"/>
                <w:b/>
                <w:szCs w:val="24"/>
                <w:highlight w:val="none"/>
              </w:rPr>
              <w:t xml:space="preserve">2.</w:t>
            </w:r>
            <w:r>
              <w:rPr>
                <w:rFonts w:hint="eastAsia" w:hAnsi="宋体" w:cs="宋体"/>
                <w:b/>
                <w:szCs w:val="24"/>
                <w:highlight w:val="none"/>
              </w:rPr>
              <w:tab/>
            </w:r>
            <w:r>
              <w:rPr>
                <w:rFonts w:hint="eastAsia" w:hAnsi="宋体" w:cs="宋体"/>
                <w:b/>
                <w:szCs w:val="24"/>
                <w:highlight w:val="none"/>
              </w:rPr>
              <w:t xml:space="preserve">采购活动时间：</w:t>
            </w:r>
            <w:r/>
          </w:p>
          <w:p>
            <w:pPr>
              <w:pStyle w:val="926"/>
              <w:spacing w:line="440" w:lineRule="exact"/>
              <w:rPr>
                <w:rFonts w:hint="eastAsia" w:hAnsi="宋体" w:cs="宋体"/>
                <w:bCs/>
                <w:szCs w:val="24"/>
                <w:highlight w:val="none"/>
              </w:rPr>
            </w:pPr>
            <w:r>
              <w:rPr>
                <w:rFonts w:hint="eastAsia" w:hAnsi="宋体" w:cs="宋体"/>
                <w:bCs/>
                <w:szCs w:val="24"/>
                <w:highlight w:val="none"/>
              </w:rPr>
              <w:t xml:space="preserve">2.1提交投标文件截止（即投标截止）时间（同开标时间）：详见本项目采购公告</w:t>
            </w:r>
            <w:r/>
          </w:p>
          <w:p>
            <w:pPr>
              <w:pStyle w:val="926"/>
              <w:spacing w:line="440" w:lineRule="exact"/>
              <w:rPr>
                <w:rFonts w:hint="eastAsia" w:hAnsi="宋体" w:cs="宋体"/>
                <w:bCs/>
                <w:szCs w:val="24"/>
                <w:highlight w:val="none"/>
              </w:rPr>
            </w:pPr>
            <w:r>
              <w:rPr>
                <w:rFonts w:hint="eastAsia" w:hAnsi="宋体" w:cs="宋体"/>
                <w:bCs/>
                <w:szCs w:val="24"/>
                <w:highlight w:val="none"/>
              </w:rPr>
              <w:t xml:space="preserve">2.2确定中标人时间：评标结束后，详见中标结果公告。</w:t>
            </w:r>
            <w:r/>
          </w:p>
        </w:tc>
      </w:tr>
      <w:tr>
        <w:trPr>
          <w:gridAfter w:val="1"/>
          <w:jc w:val="center"/>
          <w:trHeight w:val="1875"/>
        </w:trPr>
        <w:tc>
          <w:tcPr>
            <w:tcW w:w="747" w:type="dxa"/>
            <w:vAlign w:val="center"/>
            <w:vMerge w:val="restart"/>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8</w:t>
            </w:r>
            <w:r/>
          </w:p>
        </w:tc>
        <w:tc>
          <w:tcPr>
            <w:tcW w:w="859" w:type="dxa"/>
            <w:vAlign w:val="center"/>
            <w:vMerge w:val="restart"/>
            <w:textDirection w:val="lrTb"/>
            <w:noWrap w:val="false"/>
          </w:tcPr>
          <w:p>
            <w:pPr>
              <w:jc w:val="center"/>
              <w:rPr>
                <w:b/>
                <w:bCs/>
                <w:szCs w:val="22"/>
                <w:highlight w:val="none"/>
                <w:lang w:val="zh-CN"/>
              </w:rPr>
            </w:pPr>
            <w:r>
              <w:rPr>
                <w:rFonts w:hint="eastAsia"/>
                <w:b/>
                <w:bCs/>
                <w:szCs w:val="22"/>
                <w:highlight w:val="none"/>
                <w:lang w:val="zh-CN"/>
              </w:rPr>
              <w:t xml:space="preserve">联系</w:t>
            </w:r>
            <w:r/>
          </w:p>
          <w:p>
            <w:pPr>
              <w:jc w:val="center"/>
              <w:rPr>
                <w:rFonts w:ascii="宋体"/>
                <w:b/>
                <w:bCs/>
                <w:sz w:val="24"/>
                <w:szCs w:val="24"/>
                <w:highlight w:val="none"/>
              </w:rPr>
            </w:pPr>
            <w:r>
              <w:rPr>
                <w:rFonts w:hint="eastAsia"/>
                <w:b/>
                <w:bCs/>
                <w:szCs w:val="22"/>
                <w:highlight w:val="none"/>
                <w:lang w:val="zh-CN"/>
              </w:rPr>
              <w:t xml:space="preserve">方式</w:t>
            </w:r>
            <w:r/>
          </w:p>
        </w:tc>
        <w:tc>
          <w:tcPr>
            <w:tcW w:w="1633" w:type="dxa"/>
            <w:vAlign w:val="center"/>
            <w:textDirection w:val="lrTb"/>
            <w:noWrap w:val="false"/>
          </w:tcPr>
          <w:p>
            <w:pPr>
              <w:ind w:firstLine="480"/>
              <w:spacing w:line="400" w:lineRule="exact"/>
              <w:rPr>
                <w:rFonts w:ascii="宋体"/>
                <w:bCs/>
                <w:sz w:val="24"/>
                <w:szCs w:val="24"/>
                <w:highlight w:val="none"/>
              </w:rPr>
            </w:pPr>
            <w:r>
              <w:rPr>
                <w:rFonts w:hint="eastAsia" w:ascii="宋体"/>
                <w:bCs/>
                <w:sz w:val="24"/>
                <w:szCs w:val="24"/>
                <w:highlight w:val="none"/>
              </w:rPr>
              <w:t xml:space="preserve">采购人</w:t>
            </w:r>
            <w:r/>
          </w:p>
        </w:tc>
        <w:tc>
          <w:tcPr>
            <w:tcW w:w="6342" w:type="dxa"/>
            <w:vAlign w:val="center"/>
            <w:textDirection w:val="lrTb"/>
            <w:noWrap w:val="false"/>
          </w:tcPr>
          <w:p>
            <w:pPr>
              <w:jc w:val="left"/>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联系人：</w:t>
            </w:r>
            <w:r>
              <w:rPr>
                <w:rFonts w:hint="eastAsia" w:ascii="宋体" w:hAnsi="宋体"/>
                <w:bCs/>
                <w:color w:val="auto"/>
                <w:sz w:val="24"/>
                <w:szCs w:val="24"/>
                <w:highlight w:val="none"/>
                <w:lang w:eastAsia="zh-CN"/>
              </w:rPr>
              <w:t xml:space="preserve">王先生</w:t>
            </w:r>
            <w:r/>
          </w:p>
          <w:p>
            <w:pPr>
              <w:jc w:val="left"/>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联系电话：</w:t>
            </w:r>
            <w:r>
              <w:rPr>
                <w:rFonts w:hint="eastAsia" w:ascii="宋体" w:hAnsi="宋体"/>
                <w:bCs/>
                <w:color w:val="auto"/>
                <w:sz w:val="24"/>
                <w:szCs w:val="24"/>
                <w:highlight w:val="none"/>
                <w:lang w:val="en-US" w:eastAsia="zh-CN"/>
              </w:rPr>
              <w:t xml:space="preserve">0510-87994056</w:t>
            </w:r>
            <w:r>
              <w:rPr>
                <w:rFonts w:hint="eastAsia" w:ascii="宋体" w:hAnsi="宋体"/>
                <w:bCs/>
                <w:color w:val="auto"/>
                <w:sz w:val="24"/>
                <w:szCs w:val="24"/>
                <w:highlight w:val="none"/>
              </w:rPr>
              <w:t xml:space="preserve"> </w:t>
            </w:r>
            <w:r/>
          </w:p>
          <w:p>
            <w:pPr>
              <w:jc w:val="left"/>
              <w:spacing w:line="360" w:lineRule="auto"/>
              <w:rPr>
                <w:rFonts w:ascii="宋体"/>
                <w:bCs/>
                <w:sz w:val="24"/>
                <w:szCs w:val="24"/>
                <w:highlight w:val="none"/>
              </w:rPr>
            </w:pPr>
            <w:r>
              <w:rPr>
                <w:rFonts w:hint="eastAsia" w:ascii="宋体" w:hAnsi="宋体" w:eastAsia="宋体" w:cs="Times New Roman"/>
                <w:bCs/>
                <w:sz w:val="24"/>
                <w:szCs w:val="24"/>
                <w:highlight w:val="none"/>
                <w:lang w:val="en-US" w:eastAsia="zh-CN"/>
              </w:rPr>
              <w:t xml:space="preserve">联系地址：</w:t>
            </w:r>
            <w:r>
              <w:rPr>
                <w:rFonts w:hint="eastAsia" w:ascii="宋体" w:hAnsi="宋体"/>
                <w:bCs/>
                <w:color w:val="auto"/>
                <w:sz w:val="24"/>
                <w:szCs w:val="24"/>
                <w:highlight w:val="none"/>
              </w:rPr>
              <w:t xml:space="preserve">宜兴市陶都路115号</w:t>
            </w:r>
            <w:r/>
          </w:p>
        </w:tc>
      </w:tr>
      <w:tr>
        <w:trPr>
          <w:gridAfter w:val="1"/>
          <w:jc w:val="center"/>
          <w:trHeight w:val="1321"/>
        </w:trPr>
        <w:tc>
          <w:tcPr>
            <w:tcW w:w="747" w:type="dxa"/>
            <w:vAlign w:val="center"/>
            <w:vMerge w:val="continue"/>
            <w:textDirection w:val="lrTb"/>
            <w:noWrap w:val="false"/>
          </w:tcPr>
          <w:p>
            <w:pPr>
              <w:rPr>
                <w:highlight w:val="none"/>
              </w:rPr>
            </w:pPr>
            <w:r>
              <w:rPr>
                <w:highlight w:val="none"/>
              </w:rPr>
            </w:r>
            <w:r/>
          </w:p>
        </w:tc>
        <w:tc>
          <w:tcPr>
            <w:tcW w:w="859" w:type="dxa"/>
            <w:vAlign w:val="center"/>
            <w:vMerge w:val="continue"/>
            <w:textDirection w:val="lrTb"/>
            <w:noWrap w:val="false"/>
          </w:tcPr>
          <w:p>
            <w:pPr>
              <w:rPr>
                <w:highlight w:val="none"/>
              </w:rPr>
            </w:pPr>
            <w:r>
              <w:rPr>
                <w:highlight w:val="none"/>
              </w:rPr>
            </w:r>
            <w:r/>
          </w:p>
        </w:tc>
        <w:tc>
          <w:tcPr>
            <w:tcW w:w="1633" w:type="dxa"/>
            <w:vAlign w:val="center"/>
            <w:textDirection w:val="lrTb"/>
            <w:noWrap w:val="false"/>
          </w:tcPr>
          <w:p>
            <w:pPr>
              <w:jc w:val="center"/>
              <w:spacing w:line="400" w:lineRule="exact"/>
              <w:rPr>
                <w:rFonts w:ascii="宋体"/>
                <w:bCs/>
                <w:sz w:val="24"/>
                <w:szCs w:val="24"/>
                <w:highlight w:val="none"/>
              </w:rPr>
            </w:pPr>
            <w:r>
              <w:rPr>
                <w:rFonts w:hint="eastAsia" w:ascii="宋体"/>
                <w:bCs/>
                <w:sz w:val="24"/>
                <w:szCs w:val="24"/>
                <w:highlight w:val="none"/>
              </w:rPr>
              <w:t xml:space="preserve">采购代</w:t>
            </w:r>
            <w:r/>
          </w:p>
          <w:p>
            <w:pPr>
              <w:jc w:val="center"/>
              <w:spacing w:line="400" w:lineRule="exact"/>
              <w:rPr>
                <w:rFonts w:ascii="宋体"/>
                <w:bCs/>
                <w:sz w:val="24"/>
                <w:szCs w:val="24"/>
                <w:highlight w:val="none"/>
              </w:rPr>
            </w:pPr>
            <w:r>
              <w:rPr>
                <w:rFonts w:hint="eastAsia" w:ascii="宋体"/>
                <w:bCs/>
                <w:sz w:val="24"/>
                <w:szCs w:val="24"/>
                <w:highlight w:val="none"/>
              </w:rPr>
              <w:t xml:space="preserve">理机构</w:t>
            </w:r>
            <w:r/>
          </w:p>
        </w:tc>
        <w:tc>
          <w:tcPr>
            <w:tcW w:w="6342" w:type="dxa"/>
            <w:vAlign w:val="top"/>
            <w:textDirection w:val="lrTb"/>
            <w:noWrap w:val="false"/>
          </w:tcPr>
          <w:p>
            <w:pPr>
              <w:jc w:val="left"/>
              <w:spacing w:line="360" w:lineRule="auto"/>
              <w:rPr>
                <w:rFonts w:hint="eastAsia" w:ascii="宋体" w:hAnsi="宋体" w:eastAsia="宋体" w:cs="Times New Roman"/>
                <w:bCs/>
                <w:sz w:val="24"/>
                <w:szCs w:val="24"/>
                <w:highlight w:val="none"/>
                <w:lang w:val="en" w:eastAsia="zh-CN"/>
              </w:rPr>
            </w:pPr>
            <w:r>
              <w:rPr>
                <w:rFonts w:hint="eastAsia" w:ascii="宋体" w:hAnsi="宋体" w:eastAsia="宋体" w:cs="Times New Roman"/>
                <w:bCs/>
                <w:sz w:val="24"/>
                <w:szCs w:val="24"/>
                <w:highlight w:val="none"/>
                <w:lang w:val="en" w:eastAsia="zh-CN"/>
              </w:rPr>
              <w:t xml:space="preserve">联系人：</w:t>
            </w:r>
            <w:r>
              <w:rPr>
                <w:rFonts w:hint="eastAsia" w:ascii="宋体" w:hAnsi="宋体" w:eastAsia="宋体"/>
                <w:bCs/>
                <w:sz w:val="24"/>
                <w:szCs w:val="24"/>
                <w:highlight w:val="none"/>
                <w:lang w:val="en-US" w:eastAsia="zh-CN"/>
              </w:rPr>
              <w:t xml:space="preserve">任</w:t>
            </w:r>
            <w:r>
              <w:rPr>
                <w:rFonts w:hint="eastAsia" w:ascii="宋体" w:hAnsi="宋体"/>
                <w:bCs/>
                <w:sz w:val="24"/>
                <w:szCs w:val="24"/>
                <w:highlight w:val="none"/>
              </w:rPr>
              <w:t xml:space="preserve">女士</w:t>
            </w:r>
            <w:r/>
          </w:p>
          <w:p>
            <w:pPr>
              <w:jc w:val="left"/>
              <w:spacing w:line="360" w:lineRule="auto"/>
              <w:rPr>
                <w:rFonts w:hint="eastAsia" w:ascii="宋体" w:hAnsi="宋体" w:eastAsia="宋体"/>
                <w:bCs/>
                <w:sz w:val="24"/>
                <w:szCs w:val="24"/>
                <w:highlight w:val="none"/>
                <w:lang w:val="en-US" w:eastAsia="zh-CN"/>
              </w:rPr>
            </w:pPr>
            <w:r>
              <w:rPr>
                <w:rFonts w:hint="eastAsia" w:ascii="宋体" w:hAnsi="宋体" w:eastAsia="宋体" w:cs="Times New Roman"/>
                <w:bCs/>
                <w:sz w:val="24"/>
                <w:szCs w:val="24"/>
                <w:highlight w:val="none"/>
                <w:lang w:val="en" w:eastAsia="zh-CN"/>
              </w:rPr>
              <w:t xml:space="preserve">联系电话：</w:t>
            </w:r>
            <w:r>
              <w:rPr>
                <w:rFonts w:hint="eastAsia" w:ascii="宋体" w:hAnsi="宋体" w:eastAsia="宋体"/>
                <w:bCs/>
                <w:sz w:val="24"/>
                <w:szCs w:val="24"/>
                <w:highlight w:val="none"/>
                <w:lang w:val="en-US" w:eastAsia="zh-CN"/>
              </w:rPr>
              <w:t xml:space="preserve">17601515890</w:t>
            </w:r>
            <w:r/>
          </w:p>
          <w:p>
            <w:pPr>
              <w:jc w:val="left"/>
              <w:spacing w:line="360" w:lineRule="auto"/>
              <w:rPr>
                <w:rFonts w:hint="eastAsia" w:ascii="宋体" w:hAnsi="宋体" w:eastAsia="宋体" w:cs="Times New Roman"/>
                <w:bCs/>
                <w:sz w:val="24"/>
                <w:szCs w:val="24"/>
                <w:highlight w:val="none"/>
                <w:lang w:val="en" w:eastAsia="zh-CN"/>
              </w:rPr>
            </w:pPr>
            <w:r>
              <w:rPr>
                <w:rFonts w:hint="eastAsia" w:ascii="宋体" w:hAnsi="宋体" w:eastAsia="宋体" w:cs="Times New Roman"/>
                <w:bCs/>
                <w:sz w:val="24"/>
                <w:szCs w:val="24"/>
                <w:highlight w:val="none"/>
                <w:lang w:val="en" w:eastAsia="zh-CN"/>
              </w:rPr>
              <w:t xml:space="preserve">联系地址：</w:t>
            </w:r>
            <w:r>
              <w:rPr>
                <w:rFonts w:hint="eastAsia" w:ascii="宋体" w:hAnsi="宋体"/>
                <w:bCs/>
                <w:sz w:val="24"/>
                <w:szCs w:val="24"/>
                <w:highlight w:val="none"/>
              </w:rPr>
              <w:t xml:space="preserve">宜兴市龙潭路333号沧浦社区二楼</w:t>
            </w:r>
            <w:r/>
          </w:p>
          <w:p>
            <w:pPr>
              <w:jc w:val="left"/>
              <w:spacing w:line="360" w:lineRule="auto"/>
              <w:rPr>
                <w:rFonts w:ascii="宋体"/>
                <w:bCs/>
                <w:sz w:val="24"/>
                <w:szCs w:val="24"/>
                <w:highlight w:val="none"/>
              </w:rPr>
            </w:pPr>
            <w:r>
              <w:rPr>
                <w:rFonts w:hint="eastAsia" w:ascii="宋体" w:hAnsi="宋体" w:eastAsia="宋体" w:cs="Times New Roman"/>
                <w:bCs/>
                <w:sz w:val="24"/>
                <w:szCs w:val="24"/>
                <w:highlight w:val="none"/>
                <w:lang w:val="en" w:eastAsia="zh-CN"/>
              </w:rPr>
              <w:t xml:space="preserve">邮政编码：214200 </w:t>
            </w:r>
            <w:r/>
          </w:p>
        </w:tc>
      </w:tr>
      <w:tr>
        <w:trPr>
          <w:gridAfter w:val="1"/>
          <w:jc w:val="center"/>
          <w:trHeight w:val="1321"/>
        </w:trPr>
        <w:tc>
          <w:tcPr>
            <w:tcW w:w="747" w:type="dxa"/>
            <w:vAlign w:val="center"/>
            <w:vMerge w:val="continue"/>
            <w:textDirection w:val="lrTb"/>
            <w:noWrap w:val="false"/>
          </w:tcPr>
          <w:p>
            <w:pPr>
              <w:rPr>
                <w:highlight w:val="none"/>
              </w:rPr>
            </w:pPr>
            <w:r>
              <w:rPr>
                <w:highlight w:val="none"/>
              </w:rPr>
            </w:r>
            <w:r/>
          </w:p>
        </w:tc>
        <w:tc>
          <w:tcPr>
            <w:tcW w:w="859" w:type="dxa"/>
            <w:vAlign w:val="center"/>
            <w:vMerge w:val="continue"/>
            <w:textDirection w:val="lrTb"/>
            <w:noWrap w:val="false"/>
          </w:tcPr>
          <w:p>
            <w:pPr>
              <w:rPr>
                <w:highlight w:val="none"/>
              </w:rPr>
            </w:pPr>
            <w:r>
              <w:rPr>
                <w:highlight w:val="none"/>
              </w:rPr>
            </w:r>
            <w:r/>
          </w:p>
        </w:tc>
        <w:tc>
          <w:tcPr>
            <w:tcW w:w="1633" w:type="dxa"/>
            <w:vAlign w:val="center"/>
            <w:textDirection w:val="lrTb"/>
            <w:noWrap w:val="false"/>
          </w:tcPr>
          <w:p>
            <w:pPr>
              <w:jc w:val="center"/>
              <w:spacing w:line="400" w:lineRule="exact"/>
              <w:rPr>
                <w:rFonts w:hint="eastAsia" w:ascii="宋体" w:hAnsi="宋体"/>
                <w:bCs/>
                <w:sz w:val="24"/>
                <w:szCs w:val="24"/>
                <w:highlight w:val="none"/>
              </w:rPr>
            </w:pPr>
            <w:r>
              <w:rPr>
                <w:rFonts w:hint="eastAsia" w:ascii="宋体" w:hAnsi="宋体"/>
                <w:bCs/>
                <w:sz w:val="24"/>
                <w:szCs w:val="24"/>
                <w:highlight w:val="none"/>
              </w:rPr>
              <w:t xml:space="preserve">“苏采云”</w:t>
            </w:r>
            <w:r/>
          </w:p>
          <w:p>
            <w:pPr>
              <w:jc w:val="center"/>
              <w:spacing w:line="400" w:lineRule="exact"/>
              <w:rPr>
                <w:rFonts w:ascii="宋体"/>
                <w:bCs/>
                <w:sz w:val="24"/>
                <w:szCs w:val="24"/>
                <w:highlight w:val="none"/>
              </w:rPr>
            </w:pPr>
            <w:r>
              <w:rPr>
                <w:rFonts w:hint="eastAsia" w:ascii="宋体" w:hAnsi="宋体"/>
                <w:bCs/>
                <w:sz w:val="24"/>
                <w:szCs w:val="24"/>
                <w:highlight w:val="none"/>
              </w:rPr>
              <w:t xml:space="preserve">客服</w:t>
            </w:r>
            <w:r/>
          </w:p>
        </w:tc>
        <w:tc>
          <w:tcPr>
            <w:tcW w:w="6342" w:type="dxa"/>
            <w:vAlign w:val="center"/>
            <w:textDirection w:val="lrTb"/>
            <w:noWrap w:val="false"/>
          </w:tcPr>
          <w:p>
            <w:pPr>
              <w:jc w:val="left"/>
              <w:spacing w:line="360" w:lineRule="auto"/>
              <w:rPr>
                <w:rFonts w:ascii="宋体" w:hAnsi="宋体" w:cs="宋体"/>
                <w:bCs/>
                <w:sz w:val="24"/>
                <w:szCs w:val="24"/>
                <w:highlight w:val="none"/>
              </w:rPr>
            </w:pPr>
            <w:r>
              <w:rPr>
                <w:rFonts w:hint="eastAsia" w:ascii="宋体" w:hAnsi="宋体" w:cs="宋体"/>
                <w:bCs/>
                <w:sz w:val="24"/>
                <w:szCs w:val="24"/>
                <w:highlight w:val="none"/>
                <w:lang w:val="zh-CN"/>
              </w:rPr>
              <w:t xml:space="preserve">供应商（</w:t>
            </w:r>
            <w:r>
              <w:rPr>
                <w:rFonts w:hint="eastAsia" w:ascii="宋体" w:hAnsi="宋体" w:cs="宋体"/>
                <w:bCs/>
                <w:sz w:val="24"/>
                <w:szCs w:val="24"/>
                <w:highlight w:val="none"/>
              </w:rPr>
              <w:t xml:space="preserve">供应商） 在“苏采云”系统操作过程中如遇问题，请致电“苏采云”客服</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联系电话：16651529117、025-83633744、025-83633743</w:t>
            </w:r>
            <w:r/>
          </w:p>
          <w:p>
            <w:pPr>
              <w:jc w:val="left"/>
              <w:spacing w:line="360" w:lineRule="auto"/>
              <w:rPr>
                <w:rFonts w:ascii="宋体" w:hAnsi="宋体" w:cs="宋体"/>
                <w:bCs/>
                <w:sz w:val="24"/>
                <w:szCs w:val="24"/>
                <w:highlight w:val="none"/>
              </w:rPr>
            </w:pPr>
            <w:r>
              <w:rPr>
                <w:rFonts w:ascii="宋体" w:hAnsi="宋体" w:cs="宋体"/>
                <w:sz w:val="24"/>
                <w:szCs w:val="24"/>
                <w:highlight w:val="none"/>
              </w:rPr>
              <w:t xml:space="preserve">运维服务热线：17361717606、17312952101</w:t>
            </w:r>
            <w:r/>
          </w:p>
          <w:p>
            <w:pPr>
              <w:jc w:val="left"/>
              <w:spacing w:line="360" w:lineRule="auto"/>
              <w:rPr>
                <w:rFonts w:hint="eastAsia" w:ascii="宋体" w:hAnsi="宋体" w:cs="宋体"/>
                <w:bCs/>
                <w:sz w:val="24"/>
                <w:szCs w:val="24"/>
                <w:highlight w:val="none"/>
              </w:rPr>
            </w:pPr>
            <w:r>
              <w:rPr>
                <w:rFonts w:ascii="宋体" w:hAnsi="宋体"/>
                <w:bCs/>
                <w:sz w:val="24"/>
                <w:szCs w:val="24"/>
                <w:highlight w:val="none"/>
              </w:rPr>
              <w:t xml:space="preserve">或在“苏采云”系统中发起在线人工客服请求。</w:t>
            </w:r>
            <w:r/>
          </w:p>
        </w:tc>
      </w:tr>
      <w:tr>
        <w:trPr>
          <w:gridAfter w:val="1"/>
          <w:jc w:val="center"/>
          <w:trHeight w:val="1183"/>
        </w:trPr>
        <w:tc>
          <w:tcPr>
            <w:tcW w:w="747" w:type="dxa"/>
            <w:vAlign w:val="center"/>
            <w:vMerge w:val="continue"/>
            <w:textDirection w:val="lrTb"/>
            <w:noWrap w:val="false"/>
          </w:tcPr>
          <w:p>
            <w:pPr>
              <w:rPr>
                <w:highlight w:val="none"/>
              </w:rPr>
            </w:pPr>
            <w:r>
              <w:rPr>
                <w:highlight w:val="none"/>
              </w:rPr>
            </w:r>
            <w:r/>
          </w:p>
        </w:tc>
        <w:tc>
          <w:tcPr>
            <w:tcW w:w="859" w:type="dxa"/>
            <w:vAlign w:val="center"/>
            <w:vMerge w:val="continue"/>
            <w:textDirection w:val="lrTb"/>
            <w:noWrap w:val="false"/>
          </w:tcPr>
          <w:p>
            <w:pPr>
              <w:rPr>
                <w:highlight w:val="none"/>
              </w:rPr>
            </w:pPr>
            <w:r>
              <w:rPr>
                <w:highlight w:val="none"/>
              </w:rPr>
            </w:r>
            <w:r/>
          </w:p>
        </w:tc>
        <w:tc>
          <w:tcPr>
            <w:tcW w:w="1633" w:type="dxa"/>
            <w:vAlign w:val="center"/>
            <w:textDirection w:val="lrTb"/>
            <w:noWrap w:val="false"/>
          </w:tcPr>
          <w:p>
            <w:pPr>
              <w:jc w:val="center"/>
              <w:spacing w:line="400" w:lineRule="exact"/>
              <w:rPr>
                <w:rFonts w:ascii="宋体"/>
                <w:bCs/>
                <w:sz w:val="24"/>
                <w:szCs w:val="24"/>
                <w:highlight w:val="none"/>
              </w:rPr>
            </w:pPr>
            <w:r>
              <w:rPr>
                <w:rFonts w:hint="eastAsia" w:ascii="宋体" w:hAnsi="宋体"/>
                <w:bCs/>
                <w:sz w:val="24"/>
                <w:szCs w:val="24"/>
                <w:highlight w:val="none"/>
              </w:rPr>
              <w:t xml:space="preserve">财政监管部门</w:t>
            </w:r>
            <w:r/>
          </w:p>
        </w:tc>
        <w:tc>
          <w:tcPr>
            <w:tcW w:w="6342" w:type="dxa"/>
            <w:vAlign w:val="top"/>
            <w:textDirection w:val="lrTb"/>
            <w:noWrap w:val="false"/>
          </w:tcPr>
          <w:p>
            <w:pPr>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政府采购监督管理及投诉处理主体: 宜兴市财政局                   </w:t>
            </w:r>
            <w:r/>
          </w:p>
          <w:p>
            <w:pPr>
              <w:jc w:val="left"/>
              <w:spacing w:line="360" w:lineRule="auto"/>
              <w:rPr>
                <w:rFonts w:ascii="宋体"/>
                <w:bCs/>
                <w:sz w:val="24"/>
                <w:szCs w:val="24"/>
                <w:highlight w:val="none"/>
              </w:rPr>
            </w:pPr>
            <w:r>
              <w:rPr>
                <w:rFonts w:hint="eastAsia" w:ascii="宋体" w:hAnsi="宋体"/>
                <w:bCs/>
                <w:sz w:val="24"/>
                <w:szCs w:val="24"/>
                <w:highlight w:val="none"/>
              </w:rPr>
              <w:t xml:space="preserve">联系地址：宜兴市荆溪中路35号五局大院内</w:t>
            </w:r>
            <w:r/>
          </w:p>
        </w:tc>
      </w:tr>
    </w:tbl>
    <w:p>
      <w:pPr>
        <w:jc w:val="center"/>
        <w:spacing w:line="360" w:lineRule="auto"/>
        <w:rPr>
          <w:rFonts w:ascii="黑体" w:eastAsia="黑体"/>
          <w:sz w:val="28"/>
          <w:highlight w:val="none"/>
        </w:rPr>
        <w:outlineLvl w:val="0"/>
      </w:pPr>
      <w:r>
        <w:rPr>
          <w:rFonts w:hint="eastAsia" w:ascii="黑体" w:eastAsia="黑体"/>
          <w:sz w:val="28"/>
          <w:highlight w:val="none"/>
        </w:rPr>
        <w:br w:type="page" w:clear="all"/>
      </w:r>
      <w:bookmarkStart w:id="6" w:name="_Toc56600391"/>
      <w:r/>
      <w:bookmarkStart w:id="7" w:name="_Toc190367917"/>
      <w:r/>
      <w:bookmarkStart w:id="8" w:name="_Toc56599575"/>
      <w:r>
        <w:rPr>
          <w:rFonts w:hint="eastAsia" w:ascii="黑体" w:eastAsia="黑体"/>
          <w:sz w:val="28"/>
          <w:highlight w:val="none"/>
        </w:rPr>
        <w:t xml:space="preserve">第二章 </w:t>
      </w:r>
      <w:bookmarkStart w:id="9" w:name="_Hlk190699390"/>
      <w:r>
        <w:rPr>
          <w:rFonts w:hint="eastAsia" w:ascii="黑体" w:eastAsia="黑体"/>
          <w:sz w:val="28"/>
          <w:highlight w:val="none"/>
        </w:rPr>
        <w:t xml:space="preserve">投标人须知</w:t>
      </w:r>
      <w:bookmarkEnd w:id="4"/>
      <w:r/>
      <w:bookmarkEnd w:id="6"/>
      <w:r/>
      <w:bookmarkEnd w:id="7"/>
      <w:r/>
      <w:bookmarkEnd w:id="8"/>
      <w:r/>
      <w:r/>
    </w:p>
    <w:p>
      <w:pPr>
        <w:ind w:firstLine="482"/>
        <w:spacing w:line="360" w:lineRule="auto"/>
        <w:rPr>
          <w:rFonts w:ascii="宋体"/>
          <w:b/>
          <w:sz w:val="24"/>
          <w:szCs w:val="24"/>
          <w:highlight w:val="none"/>
          <w:lang w:val="zh-CN"/>
        </w:rPr>
      </w:pPr>
      <w:r/>
      <w:bookmarkStart w:id="10" w:name="_Hlk190850610"/>
      <w:r>
        <w:rPr>
          <w:rFonts w:hint="eastAsia" w:ascii="宋体"/>
          <w:b/>
          <w:sz w:val="24"/>
          <w:szCs w:val="24"/>
          <w:highlight w:val="none"/>
          <w:lang w:val="zh-CN"/>
        </w:rPr>
        <w:t xml:space="preserve">一、总   则</w:t>
      </w:r>
      <w:r/>
    </w:p>
    <w:p>
      <w:pPr>
        <w:ind w:firstLine="482"/>
        <w:spacing w:line="360" w:lineRule="auto"/>
        <w:rPr>
          <w:rFonts w:ascii="宋体"/>
          <w:b/>
          <w:sz w:val="24"/>
          <w:szCs w:val="24"/>
          <w:highlight w:val="none"/>
          <w:lang w:val="zh-CN"/>
        </w:rPr>
      </w:pPr>
      <w:r>
        <w:rPr>
          <w:rFonts w:hint="eastAsia" w:ascii="宋体"/>
          <w:b/>
          <w:sz w:val="24"/>
          <w:szCs w:val="24"/>
          <w:highlight w:val="none"/>
          <w:lang w:val="zh-CN"/>
        </w:rPr>
        <w:t xml:space="preserve">1、适用法律</w:t>
      </w:r>
      <w:r/>
    </w:p>
    <w:p>
      <w:pPr>
        <w:ind w:firstLine="480"/>
        <w:spacing w:line="360" w:lineRule="auto"/>
        <w:rPr>
          <w:rFonts w:hint="eastAsia" w:ascii="宋体" w:hAnsi="宋体"/>
          <w:bCs/>
          <w:sz w:val="24"/>
          <w:szCs w:val="24"/>
          <w:highlight w:val="none"/>
          <w:lang w:val="zh-CN"/>
        </w:rPr>
      </w:pPr>
      <w:r>
        <w:rPr>
          <w:rFonts w:hint="eastAsia" w:ascii="宋体"/>
          <w:bCs/>
          <w:sz w:val="24"/>
          <w:szCs w:val="24"/>
          <w:highlight w:val="none"/>
          <w:lang w:val="zh-CN"/>
        </w:rPr>
        <w:t xml:space="preserve">1.1 </w:t>
      </w:r>
      <w:r>
        <w:rPr>
          <w:rFonts w:hint="eastAsia" w:ascii="宋体" w:hAnsi="宋体"/>
          <w:bCs/>
          <w:sz w:val="24"/>
          <w:szCs w:val="24"/>
          <w:highlight w:val="none"/>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b/>
          <w:sz w:val="24"/>
          <w:szCs w:val="24"/>
          <w:highlight w:val="none"/>
          <w:lang w:val="zh-CN"/>
        </w:rPr>
      </w:pPr>
      <w:r>
        <w:rPr>
          <w:rFonts w:hint="eastAsia" w:ascii="宋体"/>
          <w:b/>
          <w:sz w:val="24"/>
          <w:szCs w:val="24"/>
          <w:highlight w:val="none"/>
          <w:lang w:val="zh-CN"/>
        </w:rPr>
        <w:t xml:space="preserve">2、定义</w:t>
      </w:r>
      <w:r/>
    </w:p>
    <w:p>
      <w:pPr>
        <w:ind w:firstLine="425"/>
        <w:spacing w:line="360" w:lineRule="auto"/>
        <w:rPr>
          <w:rFonts w:ascii="宋体"/>
          <w:bCs/>
          <w:sz w:val="24"/>
          <w:szCs w:val="24"/>
          <w:highlight w:val="none"/>
          <w:lang w:val="zh-CN"/>
        </w:rPr>
      </w:pPr>
      <w:r>
        <w:rPr>
          <w:rFonts w:hint="eastAsia" w:ascii="宋体"/>
          <w:bCs/>
          <w:sz w:val="24"/>
          <w:szCs w:val="24"/>
          <w:highlight w:val="none"/>
          <w:lang w:val="zh-CN"/>
        </w:rPr>
        <w:t xml:space="preserve">2.1 “投标人”是指参加投标竞争，并符合招标文件规定资格条件的法人、其他组织或者自然人，即参与投标的供应商；银行、保险、石油石化、电力、电信等有行业特殊情况的，可以以分支机构直接参加政府采购活动，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sz w:val="24"/>
          <w:szCs w:val="24"/>
          <w:highlight w:val="none"/>
          <w:lang w:val="zh-CN"/>
        </w:rPr>
      </w:pPr>
      <w:r>
        <w:rPr>
          <w:rFonts w:hint="eastAsia" w:ascii="宋体"/>
          <w:bCs/>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2.3 “投标人（电子签章）”是指投标人的电子公章，自然人投标即指自然人私章。</w:t>
      </w:r>
      <w:r/>
    </w:p>
    <w:p>
      <w:pPr>
        <w:ind w:firstLine="48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2.4 “服务”指本招标文件中所述服务及相关产品。</w:t>
      </w:r>
      <w:r/>
    </w:p>
    <w:p>
      <w:pPr>
        <w:ind w:firstLine="480"/>
        <w:spacing w:line="360" w:lineRule="auto"/>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sz w:val="24"/>
          <w:szCs w:val="24"/>
          <w:highlight w:val="none"/>
          <w:lang w:val="zh-CN"/>
        </w:rPr>
        <w:t xml:space="preserve">2.5 </w:t>
      </w:r>
      <w:r>
        <w:rPr>
          <w:rFonts w:hint="eastAsia" w:ascii="宋体" w:hAnsi="宋体"/>
          <w:bCs/>
          <w:color w:val="000000" w:themeColor="text1"/>
          <w:sz w:val="24"/>
          <w:szCs w:val="24"/>
          <w:highlight w:val="none"/>
          <w:lang w:val="zh-CN"/>
          <w14:textFill>
            <w14:solidFill>
              <w14:schemeClr w14:val="tx1"/>
            </w14:solidFill>
          </w14:textFill>
        </w:rPr>
        <w:t xml:space="preserve">“响应”指提交投标文件并对招标文件提出的条件和要求进行实质性回应。</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2.6 “证明材料”指招标文件中要求提供的相关材料且必须为有效的，即证明材料的完整性、真实性、出具方、有效期限、技术标准、认证范围等相关要求符合国家相关法律法规及招标文件规定。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2.7 “电子交易平台”指本项目政府采购活动所依托的江苏政府采购网(www.ccgp-jiangsu.gov.cn)“苏采云”平台（系统）。</w:t>
      </w:r>
      <w:r/>
    </w:p>
    <w:p>
      <w:pPr>
        <w:ind w:firstLine="48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jc w:val="left"/>
        <w:spacing w:line="360" w:lineRule="auto"/>
        <w:rPr>
          <w:rFonts w:hint="eastAsia" w:ascii="宋体" w:hAnsi="宋体"/>
          <w:bCs/>
          <w:sz w:val="24"/>
          <w:szCs w:val="24"/>
          <w:highlight w:val="none"/>
        </w:rPr>
      </w:pPr>
      <w:r/>
      <w:bookmarkStart w:id="11" w:name="_Hlk160441159"/>
      <w:r>
        <w:rPr>
          <w:rFonts w:hint="eastAsia" w:ascii="宋体" w:hAnsi="宋体"/>
          <w:bCs/>
          <w:sz w:val="24"/>
          <w:szCs w:val="24"/>
          <w:highlight w:val="none"/>
        </w:rPr>
        <w:t xml:space="preserve">2</w:t>
      </w:r>
      <w:r>
        <w:rPr>
          <w:rFonts w:ascii="宋体" w:hAnsi="宋体"/>
          <w:bCs/>
          <w:sz w:val="24"/>
          <w:szCs w:val="24"/>
          <w:highlight w:val="none"/>
        </w:rPr>
        <w:t xml:space="preserve">.9 </w:t>
      </w:r>
      <w:r>
        <w:rPr>
          <w:rFonts w:hint="eastAsia" w:ascii="宋体" w:hAnsi="宋体"/>
          <w:bCs/>
          <w:sz w:val="24"/>
          <w:szCs w:val="24"/>
          <w:highlight w:val="none"/>
        </w:rPr>
        <w:t xml:space="preserve">“评审因素”是指评标方法和标准中包括的价格因素、技术因素、商务因素等方面。</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2.10 “正偏离”指投标人提供的服务（货物）响应情况优于招标文件要求；“负偏离”指投标人提供的服务（货物）响应情况劣于招标文件要求。</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2.11 本招标文件中的招标与采购、投标人与供应商</w:t>
      </w:r>
      <w:r>
        <w:rPr>
          <w:rFonts w:hint="eastAsia" w:ascii="宋体" w:hAnsi="宋体"/>
          <w:bCs/>
          <w:sz w:val="24"/>
          <w:szCs w:val="24"/>
          <w:highlight w:val="none"/>
        </w:rPr>
        <w:t xml:space="preserve">、优惠政策与扶持政策，分别为同一概念或意思。</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2.12本招标文件中所称的“以上”、“以来”、“以下”、“不少于”、“不超过”，包括本数；所称的“不足”、“低于”、“高于”、“少于”、“超过”，不包括本数。</w:t>
      </w:r>
      <w:bookmarkEnd w:id="11"/>
      <w:r/>
      <w:r/>
    </w:p>
    <w:p>
      <w:pPr>
        <w:ind w:firstLine="482"/>
        <w:spacing w:line="360" w:lineRule="auto"/>
        <w:rPr>
          <w:rFonts w:hint="eastAsia" w:ascii="宋体" w:hAnsi="宋体" w:cs="宋体"/>
          <w:b/>
          <w:sz w:val="24"/>
          <w:szCs w:val="24"/>
          <w:highlight w:val="none"/>
          <w:lang w:val="zh-CN"/>
        </w:rPr>
      </w:pPr>
      <w:r>
        <w:rPr>
          <w:rFonts w:hint="eastAsia" w:ascii="宋体" w:hAnsi="宋体"/>
          <w:b/>
          <w:sz w:val="24"/>
          <w:szCs w:val="24"/>
          <w:highlight w:val="none"/>
          <w:lang w:val="zh-CN"/>
        </w:rPr>
        <w:t xml:space="preserve">3、</w:t>
      </w:r>
      <w:bookmarkStart w:id="12" w:name="_Hlk170379676"/>
      <w:r>
        <w:rPr>
          <w:rFonts w:hint="eastAsia" w:ascii="宋体" w:hAnsi="宋体" w:cs="宋体"/>
          <w:b/>
          <w:sz w:val="24"/>
          <w:szCs w:val="24"/>
          <w:highlight w:val="none"/>
          <w:lang w:val="zh-CN"/>
        </w:rPr>
        <w:t xml:space="preserve">政府采购政策</w:t>
      </w:r>
      <w:r/>
    </w:p>
    <w:p>
      <w:pPr>
        <w:ind w:firstLine="480"/>
        <w:jc w:val="left"/>
        <w:spacing w:line="360" w:lineRule="auto"/>
        <w:rPr>
          <w:rFonts w:hint="eastAsia" w:ascii="宋体" w:hAnsi="宋体" w:cs="宋体"/>
          <w:sz w:val="24"/>
          <w:highlight w:val="none"/>
        </w:rPr>
      </w:pPr>
      <w:r>
        <w:rPr>
          <w:rFonts w:hint="eastAsia" w:ascii="宋体" w:hAnsi="宋体"/>
          <w:bCs/>
          <w:sz w:val="24"/>
          <w:szCs w:val="24"/>
          <w:highlight w:val="none"/>
        </w:rPr>
        <w:t xml:space="preserve">3.1 </w:t>
      </w:r>
      <w:r>
        <w:rPr>
          <w:rFonts w:hint="eastAsia" w:ascii="宋体" w:hAnsi="宋体" w:cs="宋体"/>
          <w:sz w:val="24"/>
          <w:highlight w:val="none"/>
        </w:rPr>
        <w:t xml:space="preserve">政府采购原则上采购本国生产的</w:t>
      </w:r>
      <w:r>
        <w:rPr>
          <w:rFonts w:hint="eastAsia" w:ascii="宋体" w:hAnsi="宋体"/>
          <w:bCs/>
          <w:sz w:val="24"/>
          <w:szCs w:val="24"/>
          <w:highlight w:val="none"/>
          <w:lang w:val="zh-CN"/>
        </w:rPr>
        <w:t xml:space="preserve">产品</w:t>
      </w:r>
      <w:r>
        <w:rPr>
          <w:rFonts w:hint="eastAsia" w:ascii="宋体" w:hAnsi="宋体" w:cs="宋体"/>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3.1.1本国产品标准</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本国产品应当符合以下条件：</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3.1.1.1在中国境内生产</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产品应当在中国境内生产，即在中华人民共和国关境内实现从原材料、组件到产品的属性改变。</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属性改变是指经过制造、加工或者组装等工序 ,产生完全不同于原材料、组件的新产品  并具有新的名称和特征(用途)。属性改变不包括以下细微操作：</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1.为确保产品在运输或者储存期间保持某种状态而进行的操作；</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2.为产品运输或者销售进行的包装或者展示；</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3.在产品或者其包装上粘贴或者印刷品牌、标志、标识以及其他用于区别的标记；</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4.简单的上漆、磨光和分装；</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5.其他不属于属性改变的情形。</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3.1.1.2在中国境内生产的组件成本占比达到规定比例</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产品在中国境内生产的组件成本占比应当达到规定比例 ,计算公式为：</w:t>
      </w:r>
      <w:r/>
    </w:p>
    <w:p>
      <w:pPr>
        <w:ind w:firstLine="420"/>
        <w:jc w:val="left"/>
        <w:spacing w:line="240" w:lineRule="atLeast"/>
        <w:rPr>
          <w:rFonts w:hint="eastAsia" w:ascii="宋体" w:hAnsi="宋体" w:cs="宋体"/>
          <w:sz w:val="24"/>
          <w:highlight w:val="none"/>
        </w:rPr>
      </w:pPr>
      <w:r>
        <w:rPr>
          <w:highlight w:val="none"/>
        </w:rPr>
        <mc:AlternateContent>
          <mc:Choice Requires="wpg">
            <w:drawing>
              <wp:inline xmlns:wp="http://schemas.openxmlformats.org/drawingml/2006/wordprocessingDrawing" distT="0" distB="0" distL="0" distR="0">
                <wp:extent cx="3463290" cy="5778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3463290" cy="577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2.7pt;height:45.5pt;mso-wrap-distance-left:0.0pt;mso-wrap-distance-top:0.0pt;mso-wrap-distance-right:0.0pt;mso-wrap-distance-bottom:0.0pt;" stroked="f">
                <v:path textboxrect="0,0,0,0"/>
                <v:imagedata r:id="rId14" o:title=""/>
              </v:shape>
            </w:pict>
          </mc:Fallback>
        </mc:AlternateConten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财政部会同有关行业主管部门 ,分产品确定在中国境内生产的组件成本占比应当达到的规定比例。在分产品的中国境内生产的组件成本占比相关要求实施前 ,符合本通知第一条第(一)项条件的产品在政府采购活动中视同本国产品。</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3.1.1.3特定产品的关键组件、关键工序符合相关要求</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对特定产品，在符合第一条第（一）项和第（二）项条件的基础上，应当符合财政部会同有关行业主管部门确定的其关键组件、关键工序在中国境内生产、完成等要求。</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3.1.2本国产品标准的适用范围</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本国产品标准适用于货物 ,包括政府采购货物项目和服务项目中涉及的货物。适用本国产品标准的货物具体是指《政府采购品目分类目录》中的货物类产品，但不包括其中的房屋和构筑物 ,文物和陈列品，图书和档案，特种动植物 ,农林牧渔业产品 ,矿与矿物 ,电力、城市燃气、蒸汽和热水、水 ,食品、饮料和烟草原料，无形资产。</w:t>
      </w:r>
      <w:r/>
    </w:p>
    <w:p>
      <w:pPr>
        <w:ind w:firstLine="240"/>
        <w:jc w:val="left"/>
        <w:spacing w:line="440" w:lineRule="exact"/>
        <w:rPr>
          <w:rFonts w:hint="eastAsia" w:ascii="宋体" w:hAnsi="宋体" w:cs="宋体"/>
          <w:sz w:val="24"/>
          <w:highlight w:val="none"/>
        </w:rPr>
      </w:pPr>
      <w:r>
        <w:rPr>
          <w:rFonts w:hint="eastAsia" w:ascii="宋体" w:hAnsi="宋体" w:cs="宋体"/>
          <w:sz w:val="24"/>
          <w:highlight w:val="none"/>
        </w:rPr>
        <w:t xml:space="preserve">3.1.3对本国产品的支持政策 </w:t>
      </w:r>
      <w:r/>
    </w:p>
    <w:p>
      <w:pPr>
        <w:ind w:firstLine="200"/>
        <w:spacing w:line="440" w:lineRule="exact"/>
        <w:rPr>
          <w:rFonts w:hint="eastAsia" w:ascii="宋体" w:hAnsi="宋体"/>
          <w:bCs/>
          <w:sz w:val="24"/>
          <w:szCs w:val="24"/>
          <w:highlight w:val="none"/>
        </w:rPr>
      </w:pPr>
      <w:r>
        <w:rPr>
          <w:rFonts w:hint="eastAsia" w:ascii="宋体" w:hAnsi="宋体"/>
          <w:bCs/>
          <w:sz w:val="24"/>
          <w:szCs w:val="24"/>
          <w:highlight w:val="none"/>
        </w:rPr>
        <w:t xml:space="preserve">3.1.3.1政府采购活动中既有本国产品又有非本国产品参与竞争的,依法对本国产品给予价格评审优惠，对本国产品的报价给予20%的价格扣除，用扣除后的价格参与评审。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42"/>
        <w:spacing w:line="440" w:lineRule="exact"/>
        <w:rPr>
          <w:rFonts w:hint="eastAsia" w:ascii="宋体" w:hAnsi="宋体"/>
          <w:bCs/>
          <w:sz w:val="24"/>
          <w:szCs w:val="24"/>
          <w:highlight w:val="none"/>
          <w:lang w:val="en-US"/>
        </w:rPr>
      </w:pPr>
      <w:r>
        <w:rPr>
          <w:rFonts w:hint="eastAsia" w:ascii="宋体" w:hAnsi="宋体"/>
          <w:bCs/>
          <w:sz w:val="24"/>
          <w:szCs w:val="24"/>
          <w:highlight w:val="none"/>
          <w:lang w:val="en-US"/>
        </w:rPr>
        <w:t xml:space="preserve">3.1.4政策执行要求</w:t>
      </w:r>
      <w:r/>
    </w:p>
    <w:p>
      <w:pPr>
        <w:pStyle w:val="942"/>
        <w:spacing w:line="440" w:lineRule="exact"/>
        <w:rPr>
          <w:rFonts w:hint="eastAsia" w:ascii="宋体" w:hAnsi="宋体"/>
          <w:bCs/>
          <w:sz w:val="24"/>
          <w:szCs w:val="24"/>
          <w:highlight w:val="none"/>
          <w:lang w:val="en-US"/>
        </w:rPr>
      </w:pPr>
      <w:r>
        <w:rPr>
          <w:rFonts w:hint="eastAsia" w:ascii="宋体" w:hAnsi="宋体"/>
          <w:bCs/>
          <w:sz w:val="24"/>
          <w:szCs w:val="24"/>
          <w:highlight w:val="none"/>
          <w:lang w:val="en-US"/>
        </w:rPr>
        <w:t xml:space="preserve">3.1.4.1</w:t>
      </w:r>
      <w:r>
        <w:rPr>
          <w:rFonts w:ascii="宋体" w:hAnsi="宋体"/>
          <w:bCs/>
          <w:sz w:val="24"/>
          <w:szCs w:val="24"/>
          <w:highlight w:val="none"/>
          <w:lang w:val="en-US"/>
        </w:rPr>
        <w:t xml:space="preserve">产品在中国境内生产的组件成本核算规则。产品在中国境内生产的组件成本，按照</w:t>
      </w:r>
      <w:r>
        <w:rPr>
          <w:rFonts w:hint="eastAsia" w:ascii="宋体" w:hAnsi="宋体"/>
          <w:bCs/>
          <w:sz w:val="24"/>
          <w:szCs w:val="24"/>
          <w:highlight w:val="none"/>
          <w:lang w:val="en-US"/>
        </w:rPr>
        <w:t xml:space="preserve">《</w:t>
      </w:r>
      <w:r>
        <w:rPr>
          <w:rFonts w:ascii="宋体" w:hAnsi="宋体"/>
          <w:bCs/>
          <w:sz w:val="24"/>
          <w:szCs w:val="24"/>
          <w:highlight w:val="none"/>
          <w:lang w:val="en-US"/>
        </w:rPr>
        <w:t xml:space="preserve">中国境内生产的组件成本核算基本规则</w:t>
      </w:r>
      <w:r>
        <w:rPr>
          <w:rFonts w:hint="eastAsia" w:ascii="宋体" w:hAnsi="宋体"/>
          <w:bCs/>
          <w:sz w:val="24"/>
          <w:szCs w:val="24"/>
          <w:highlight w:val="none"/>
          <w:lang w:val="en-US"/>
        </w:rPr>
        <w:t xml:space="preserve">》</w:t>
      </w:r>
      <w:r>
        <w:rPr>
          <w:rFonts w:ascii="宋体" w:hAnsi="宋体"/>
          <w:bCs/>
          <w:sz w:val="24"/>
          <w:szCs w:val="24"/>
          <w:highlight w:val="none"/>
          <w:lang w:val="en-US"/>
        </w:rPr>
        <w:t xml:space="preserve">计算。</w:t>
      </w:r>
      <w:r/>
    </w:p>
    <w:p>
      <w:pPr>
        <w:pStyle w:val="942"/>
        <w:spacing w:line="440" w:lineRule="exact"/>
        <w:rPr>
          <w:rFonts w:hint="eastAsia" w:ascii="宋体" w:hAnsi="宋体"/>
          <w:bCs/>
          <w:sz w:val="24"/>
          <w:szCs w:val="24"/>
          <w:highlight w:val="none"/>
          <w:lang w:val="en-US"/>
        </w:rPr>
      </w:pPr>
      <w:r>
        <w:rPr>
          <w:rFonts w:hint="eastAsia" w:ascii="宋体" w:hAnsi="宋体"/>
          <w:bCs/>
          <w:sz w:val="24"/>
          <w:szCs w:val="24"/>
          <w:highlight w:val="none"/>
          <w:lang w:val="en-US"/>
        </w:rPr>
        <w:t xml:space="preserve">3.1.4.2有关证明文件。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942"/>
        <w:spacing w:line="440" w:lineRule="exact"/>
        <w:rPr>
          <w:rFonts w:hint="eastAsia" w:ascii="宋体" w:hAnsi="宋体"/>
          <w:bCs/>
          <w:sz w:val="24"/>
          <w:szCs w:val="24"/>
          <w:highlight w:val="none"/>
          <w:lang w:val="en-US"/>
        </w:rPr>
      </w:pPr>
      <w:r>
        <w:rPr>
          <w:rFonts w:hint="eastAsia" w:ascii="宋体" w:hAnsi="宋体"/>
          <w:bCs/>
          <w:sz w:val="24"/>
          <w:szCs w:val="24"/>
          <w:highlight w:val="none"/>
          <w:lang w:val="en-US"/>
        </w:rPr>
        <w:t xml:space="preserve">采购人、采购代理机构应当随中标、成交结果同时公告中标、成交供应商提供的《声明函》或有关证明文件。</w:t>
      </w:r>
      <w:r/>
    </w:p>
    <w:p>
      <w:pPr>
        <w:pStyle w:val="942"/>
        <w:spacing w:line="440" w:lineRule="exact"/>
        <w:rPr>
          <w:rFonts w:hint="eastAsia" w:ascii="宋体" w:hAnsi="宋体"/>
          <w:bCs/>
          <w:sz w:val="24"/>
          <w:szCs w:val="24"/>
          <w:highlight w:val="none"/>
          <w:lang w:val="en-US"/>
        </w:rPr>
      </w:pPr>
      <w:r>
        <w:rPr>
          <w:rFonts w:hint="eastAsia" w:ascii="宋体" w:hAnsi="宋体"/>
          <w:bCs/>
          <w:sz w:val="24"/>
          <w:szCs w:val="24"/>
          <w:highlight w:val="none"/>
          <w:lang w:val="en-US"/>
        </w:rPr>
        <w:t xml:space="preserve">3.1.4.3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942"/>
        <w:spacing w:line="440" w:lineRule="exact"/>
        <w:rPr>
          <w:rFonts w:hint="eastAsia" w:ascii="宋体" w:hAnsi="宋体"/>
          <w:bCs/>
          <w:sz w:val="24"/>
          <w:szCs w:val="24"/>
          <w:highlight w:val="none"/>
          <w:lang w:val="en-US"/>
        </w:rPr>
      </w:pPr>
      <w:r>
        <w:rPr>
          <w:rFonts w:hint="eastAsia" w:ascii="宋体" w:hAnsi="宋体"/>
          <w:bCs/>
          <w:sz w:val="24"/>
          <w:szCs w:val="24"/>
          <w:highlight w:val="none"/>
          <w:lang w:val="en-US"/>
        </w:rPr>
        <w:t xml:space="preserve">3.1.4.4中华人民共和国缔结或者共同参加的国际条约、协定对政府采购中本国产品政策另有规定的，按照有关条约、协定执行。</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3.1.5争议处理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财政部门在政府采购投诉处理、监督检查中，对涉及本国产品标准争议事项的处理，   按照政府采购相关法律法规规定等执行，必要时由有关部门或者专业机构对相关事项予以核实。各有关部门、专业机构及其工作人员对政府采购投诉处理、监督检查中知悉的商业秘密负有保密义务。 </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(一）政府采购投诉处理、监督检查中，对产品或组件是否在中国境内生产存在争议的，    按照以下原则处理：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 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 </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 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 </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 </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 </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 </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政府采购支持中小企业发展</w:t>
      </w:r>
      <w:r/>
    </w:p>
    <w:p>
      <w:pPr>
        <w:ind w:firstLine="480"/>
        <w:jc w:val="left"/>
        <w:spacing w:line="360" w:lineRule="auto"/>
        <w:rPr>
          <w:rFonts w:hint="eastAsia" w:ascii="宋体" w:hAnsi="宋体" w:cs="宋体"/>
          <w:sz w:val="24"/>
          <w:highlight w:val="none"/>
        </w:rPr>
      </w:pPr>
      <w:r>
        <w:rPr>
          <w:rFonts w:ascii="宋体" w:hAnsi="宋体"/>
          <w:bCs/>
          <w:sz w:val="24"/>
          <w:szCs w:val="24"/>
          <w:highlight w:val="none"/>
        </w:rPr>
        <w:t xml:space="preserve">3.2.1</w:t>
      </w:r>
      <w:r>
        <w:rPr>
          <w:rFonts w:hint="eastAsia" w:ascii="宋体" w:hAnsi="宋体"/>
          <w:bCs/>
          <w:sz w:val="24"/>
          <w:szCs w:val="24"/>
          <w:highlight w:val="none"/>
        </w:rPr>
        <w:t xml:space="preserve">“</w:t>
      </w:r>
      <w:r>
        <w:rPr>
          <w:rFonts w:hint="eastAsia" w:ascii="宋体" w:hAnsi="宋体" w:cs="宋体"/>
          <w:sz w:val="24"/>
          <w:highlight w:val="none"/>
        </w:rPr>
        <w:t xml:space="preserve">中小企业”是指在中华人民共和国境内依法设立，依据</w:t>
      </w:r>
      <w:r>
        <w:rPr>
          <w:rFonts w:hint="eastAsia" w:ascii="宋体" w:hAnsi="宋体"/>
          <w:bCs/>
          <w:sz w:val="24"/>
          <w:szCs w:val="24"/>
          <w:highlight w:val="none"/>
        </w:rPr>
        <w:t xml:space="preserve">《关于印发中小企业划型标准规定的通知》（工信部联企业〔2011〕300号）</w:t>
      </w:r>
      <w:r>
        <w:rPr>
          <w:rFonts w:hint="eastAsia" w:ascii="宋体" w:hAnsi="宋体" w:cs="宋体"/>
          <w:sz w:val="24"/>
          <w:highlight w:val="none"/>
        </w:rPr>
        <w:t xml:space="preserve">确定的中型企业、小型企业和微型企业，但与大企业的负责人为同一人，或者与大企业存在直接控股、管理关系的除外。“</w:t>
      </w:r>
      <w:r>
        <w:rPr>
          <w:rFonts w:hint="eastAsia" w:ascii="宋体" w:hAnsi="宋体"/>
          <w:bCs/>
          <w:sz w:val="24"/>
          <w:szCs w:val="24"/>
          <w:highlight w:val="none"/>
        </w:rPr>
        <w:t xml:space="preserve">小微企业</w:t>
      </w:r>
      <w:r>
        <w:rPr>
          <w:rFonts w:ascii="宋体" w:hAnsi="宋体"/>
          <w:bCs/>
          <w:sz w:val="24"/>
          <w:szCs w:val="24"/>
          <w:highlight w:val="none"/>
        </w:rPr>
        <w:t xml:space="preserve">”</w:t>
      </w:r>
      <w:r>
        <w:rPr>
          <w:rFonts w:hint="eastAsia" w:ascii="宋体" w:hAnsi="宋体"/>
          <w:bCs/>
          <w:sz w:val="24"/>
          <w:szCs w:val="24"/>
          <w:highlight w:val="none"/>
        </w:rPr>
        <w:t xml:space="preserve">是指小型、微型企业。</w:t>
      </w:r>
      <w:r>
        <w:rPr>
          <w:rFonts w:hint="eastAsia" w:ascii="宋体" w:hAnsi="宋体" w:cs="宋体"/>
          <w:sz w:val="24"/>
          <w:highlight w:val="none"/>
        </w:rPr>
        <w:t xml:space="preserve">符合中小企业划分标准的个体工商户，在政府采购活动中视同中小企业。</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.2.2</w:t>
      </w:r>
      <w:r>
        <w:rPr>
          <w:rFonts w:hint="eastAsia" w:ascii="宋体" w:hAnsi="宋体" w:cs="宋体"/>
          <w:sz w:val="24"/>
          <w:highlight w:val="none"/>
        </w:rPr>
        <w:t xml:space="preserve">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3.2.3 </w:t>
      </w:r>
      <w:r>
        <w:rPr>
          <w:rFonts w:hint="eastAsia" w:ascii="宋体" w:hAnsi="宋体" w:cs="宋体"/>
          <w:b/>
          <w:sz w:val="24"/>
          <w:szCs w:val="24"/>
          <w:highlight w:val="none"/>
        </w:rPr>
        <w:t xml:space="preserve">对于专门面向中小企业的项目，只面向中小企业采购，</w:t>
      </w:r>
      <w:r>
        <w:rPr>
          <w:rFonts w:hint="eastAsia" w:ascii="宋体" w:hAnsi="宋体"/>
          <w:bCs/>
          <w:sz w:val="24"/>
          <w:szCs w:val="24"/>
          <w:highlight w:val="none"/>
        </w:rPr>
        <w:t xml:space="preserve">且评审时不予报价</w:t>
      </w:r>
      <w:r>
        <w:rPr>
          <w:rFonts w:hint="eastAsia" w:ascii="宋体" w:hAnsi="宋体"/>
          <w:bCs/>
          <w:color w:val="000000"/>
          <w:sz w:val="24"/>
          <w:szCs w:val="24"/>
          <w:highlight w:val="none"/>
        </w:rPr>
        <w:t xml:space="preserve">扣除</w:t>
      </w:r>
      <w:r>
        <w:rPr>
          <w:rFonts w:hint="eastAsia" w:ascii="宋体" w:hAnsi="宋体"/>
          <w:bCs/>
          <w:sz w:val="24"/>
          <w:szCs w:val="24"/>
          <w:highlight w:val="none"/>
        </w:rPr>
        <w:t xml:space="preserve">；</w:t>
      </w:r>
      <w:bookmarkEnd w:id="12"/>
      <w:r>
        <w:rPr>
          <w:rFonts w:hint="eastAsia" w:ascii="宋体" w:hAnsi="宋体"/>
          <w:bCs/>
          <w:sz w:val="24"/>
          <w:szCs w:val="24"/>
          <w:highlight w:val="none"/>
        </w:rPr>
        <w:t xml:space="preserve">对于非专门面向中小企业采购的项目，对符合规定的小微企业报价给予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hint="eastAsia" w:ascii="宋体" w:hAnsi="宋体" w:cs="宋体"/>
          <w:sz w:val="24"/>
          <w:highlight w:val="none"/>
        </w:rPr>
      </w:pPr>
      <w:r>
        <w:rPr>
          <w:rFonts w:hint="eastAsia" w:ascii="宋体" w:hAnsi="宋体"/>
          <w:bCs/>
          <w:sz w:val="24"/>
          <w:szCs w:val="24"/>
          <w:highlight w:val="none"/>
        </w:rPr>
        <w:t xml:space="preserve">3.2.4 </w:t>
      </w:r>
      <w:r>
        <w:rPr>
          <w:rFonts w:hint="eastAsia" w:ascii="宋体" w:hAnsi="宋体" w:cs="宋体"/>
          <w:sz w:val="24"/>
          <w:highlight w:val="none"/>
        </w:rPr>
        <w:t xml:space="preserve">可享受中小企业扶持政策的投标人应按照招标文件要求提供中小企业声明，投标人提供的中小企业声明与实际情况不符的，不享受中小企业扶持政策。</w:t>
      </w:r>
      <w:bookmarkStart w:id="13" w:name="_Hlk163807769"/>
      <w:r>
        <w:rPr>
          <w:rFonts w:hint="eastAsia" w:ascii="宋体" w:hAnsi="宋体" w:cs="宋体"/>
          <w:sz w:val="24"/>
          <w:highlight w:val="none"/>
        </w:rPr>
        <w:t xml:space="preserve">对提供《中小企业声明函》的投标人，应按照《中小企业声明函》格式准确完整填写相关内容，</w:t>
      </w:r>
      <w:bookmarkStart w:id="14" w:name="_Hlk160697267"/>
      <w:r>
        <w:rPr>
          <w:rFonts w:hint="eastAsia" w:ascii="宋体" w:hAnsi="宋体" w:cs="宋体"/>
          <w:sz w:val="24"/>
          <w:highlight w:val="none"/>
        </w:rPr>
        <w:t xml:space="preserve">并明确企业类型（中型、小型或微型），否</w:t>
      </w:r>
      <w:r>
        <w:rPr>
          <w:rFonts w:hint="eastAsia" w:ascii="宋体" w:hAnsi="宋体"/>
          <w:bCs/>
          <w:sz w:val="24"/>
          <w:szCs w:val="24"/>
          <w:highlight w:val="none"/>
        </w:rPr>
        <w:t xml:space="preserve">则中小企业声明函无效。</w:t>
      </w:r>
      <w:bookmarkEnd w:id="13"/>
      <w:r/>
      <w:bookmarkEnd w:id="14"/>
      <w:r>
        <w:rPr>
          <w:rFonts w:hint="eastAsia" w:ascii="宋体" w:hAnsi="宋体"/>
          <w:bCs/>
          <w:sz w:val="24"/>
          <w:szCs w:val="24"/>
          <w:highlight w:val="none"/>
        </w:rPr>
        <w:t xml:space="preserve">新成立企业时间认定以相关部门颁发证书的发证、登记日期为准，应提供相关证书，否则不予认可。</w:t>
      </w:r>
      <w:r>
        <w:rPr>
          <w:rFonts w:hint="eastAsia" w:ascii="宋体" w:hAnsi="宋体" w:cs="宋体"/>
          <w:sz w:val="24"/>
          <w:highlight w:val="none"/>
        </w:rPr>
        <w:t xml:space="preserve">声明内容不实的，属于提供虚假材料谋取中标、成交的，应依法承担法律责任。</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3.4鼓励投标人在参加政府采购过程中开展绿色设计、选择绿色材料、打造绿色制造工艺、开展绿色运输、做好废弃产品回收处理，实现产品全周期的绿色环保。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3.5落实挥发性有机化合物（VOCs）治理要求，涉及涂料、胶黏剂、油墨、清洗剂等挥发性有机物产品的，属于强制性标准的，投标人应当执行国家和我省VOCs含量限制标准。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注：支持中小企业发展及其他政府采购政策详见相关文件规定。</w:t>
      </w:r>
      <w:r/>
    </w:p>
    <w:p>
      <w:pPr>
        <w:ind w:left="360"/>
        <w:spacing w:line="360" w:lineRule="auto"/>
        <w:rPr>
          <w:rFonts w:ascii="宋体"/>
          <w:b/>
          <w:sz w:val="24"/>
          <w:szCs w:val="24"/>
          <w:highlight w:val="none"/>
        </w:rPr>
      </w:pPr>
      <w:r>
        <w:rPr>
          <w:rFonts w:hint="eastAsia" w:ascii="宋体"/>
          <w:b/>
          <w:sz w:val="24"/>
          <w:szCs w:val="24"/>
          <w:highlight w:val="none"/>
        </w:rPr>
        <w:t xml:space="preserve">4、投标费用</w:t>
      </w:r>
      <w:r/>
    </w:p>
    <w:p>
      <w:pPr>
        <w:ind w:firstLine="480"/>
        <w:spacing w:line="360" w:lineRule="auto"/>
        <w:rPr>
          <w:rFonts w:ascii="宋体"/>
          <w:bCs/>
          <w:sz w:val="24"/>
          <w:szCs w:val="24"/>
          <w:highlight w:val="none"/>
        </w:rPr>
      </w:pPr>
      <w:r>
        <w:rPr>
          <w:rFonts w:ascii="宋体"/>
          <w:bCs/>
          <w:sz w:val="24"/>
          <w:szCs w:val="24"/>
          <w:highlight w:val="none"/>
        </w:rPr>
        <w:t xml:space="preserve">4</w:t>
      </w:r>
      <w:r>
        <w:rPr>
          <w:rFonts w:hint="eastAsia" w:ascii="宋体"/>
          <w:bCs/>
          <w:sz w:val="24"/>
          <w:szCs w:val="24"/>
          <w:highlight w:val="none"/>
        </w:rPr>
        <w:t xml:space="preserve">.1</w:t>
      </w:r>
      <w:r>
        <w:rPr>
          <w:rFonts w:hint="eastAsia"/>
          <w:bCs/>
          <w:sz w:val="24"/>
          <w:szCs w:val="24"/>
          <w:highlight w:val="none"/>
        </w:rPr>
        <w:t xml:space="preserve">招标文件中的货币单位均为人民币元。</w:t>
      </w:r>
      <w:r/>
    </w:p>
    <w:p>
      <w:pPr>
        <w:ind w:firstLine="480"/>
        <w:spacing w:line="360" w:lineRule="auto"/>
        <w:rPr>
          <w:rFonts w:ascii="宋体"/>
          <w:bCs/>
          <w:sz w:val="24"/>
          <w:szCs w:val="24"/>
          <w:highlight w:val="none"/>
        </w:rPr>
      </w:pPr>
      <w:r>
        <w:rPr>
          <w:rFonts w:ascii="宋体"/>
          <w:bCs/>
          <w:sz w:val="24"/>
          <w:szCs w:val="24"/>
          <w:highlight w:val="none"/>
        </w:rPr>
        <w:t xml:space="preserve">4</w:t>
      </w:r>
      <w:r>
        <w:rPr>
          <w:rFonts w:hint="eastAsia" w:ascii="宋体"/>
          <w:bCs/>
          <w:sz w:val="24"/>
          <w:szCs w:val="24"/>
          <w:highlight w:val="none"/>
        </w:rPr>
        <w:t xml:space="preserve">.2投标人应自行承担所有与准备和参加投标有关的一切费用。</w:t>
      </w:r>
      <w:r/>
    </w:p>
    <w:p>
      <w:pPr>
        <w:ind w:firstLine="480"/>
        <w:spacing w:line="360" w:lineRule="auto"/>
        <w:rPr>
          <w:rFonts w:hint="eastAsia" w:ascii="宋体" w:hAnsi="宋体"/>
          <w:b/>
          <w:bCs/>
          <w:sz w:val="24"/>
          <w:szCs w:val="24"/>
          <w:highlight w:val="none"/>
        </w:rPr>
      </w:pPr>
      <w:r>
        <w:rPr>
          <w:rFonts w:hint="eastAsia" w:ascii="宋体"/>
          <w:bCs/>
          <w:sz w:val="24"/>
          <w:szCs w:val="24"/>
          <w:highlight w:val="none"/>
        </w:rPr>
        <w:t xml:space="preserve">4.</w:t>
      </w:r>
      <w:r>
        <w:rPr>
          <w:rFonts w:ascii="宋体"/>
          <w:bCs/>
          <w:sz w:val="24"/>
          <w:szCs w:val="24"/>
          <w:highlight w:val="none"/>
        </w:rPr>
        <w:t xml:space="preserve">3</w:t>
      </w:r>
      <w:r>
        <w:rPr>
          <w:rFonts w:hint="eastAsia" w:ascii="宋体" w:hAnsi="宋体"/>
          <w:b/>
          <w:bCs/>
          <w:sz w:val="24"/>
          <w:szCs w:val="24"/>
          <w:highlight w:val="none"/>
        </w:rPr>
        <w:t xml:space="preserve">评审费收费标准:按照</w:t>
      </w:r>
      <w:r>
        <w:rPr>
          <w:rFonts w:ascii="宋体" w:hAnsi="宋体"/>
          <w:b/>
          <w:bCs/>
          <w:sz w:val="24"/>
          <w:szCs w:val="24"/>
          <w:highlight w:val="none"/>
        </w:rPr>
        <w:t xml:space="preserve">苏财购〔2016〕48号文</w:t>
      </w:r>
      <w:r>
        <w:rPr>
          <w:rFonts w:hint="eastAsia" w:ascii="宋体" w:hAnsi="宋体"/>
          <w:b/>
          <w:bCs/>
          <w:sz w:val="24"/>
          <w:szCs w:val="24"/>
          <w:highlight w:val="none"/>
        </w:rPr>
        <w:t xml:space="preserve">相关规定收取费用。</w:t>
      </w:r>
      <w:r/>
    </w:p>
    <w:p>
      <w:pPr>
        <w:ind w:firstLine="480"/>
        <w:spacing w:line="500" w:lineRule="exact"/>
        <w:rPr>
          <w:rFonts w:hint="eastAsia" w:ascii="宋体" w:hAnsi="宋体"/>
          <w:bCs/>
          <w:color w:val="ff0000"/>
          <w:sz w:val="24"/>
          <w:szCs w:val="24"/>
          <w:highlight w:val="none"/>
          <w:u w:val="single"/>
        </w:rPr>
      </w:pPr>
      <w:r>
        <w:rPr>
          <w:rFonts w:hint="eastAsia" w:ascii="宋体" w:hAnsi="宋体"/>
          <w:b/>
          <w:bCs/>
          <w:sz w:val="24"/>
          <w:szCs w:val="24"/>
          <w:highlight w:val="none"/>
        </w:rPr>
        <w:t xml:space="preserve">4.4</w:t>
      </w:r>
      <w:r>
        <w:rPr>
          <w:rFonts w:hint="eastAsia" w:ascii="宋体" w:hAnsi="宋体"/>
          <w:b/>
          <w:sz w:val="24"/>
          <w:szCs w:val="24"/>
          <w:highlight w:val="none"/>
        </w:rPr>
        <w:t xml:space="preserve">代理服务费</w:t>
      </w:r>
      <w:r>
        <w:rPr>
          <w:rFonts w:ascii="宋体" w:hAnsi="宋体"/>
          <w:b/>
          <w:sz w:val="24"/>
          <w:szCs w:val="24"/>
          <w:highlight w:val="none"/>
        </w:rPr>
        <w:t xml:space="preserve">收费标准</w:t>
      </w:r>
      <w:r>
        <w:rPr>
          <w:rFonts w:hint="eastAsia" w:ascii="宋体" w:hAnsi="宋体"/>
          <w:bCs/>
          <w:sz w:val="24"/>
          <w:szCs w:val="24"/>
          <w:highlight w:val="none"/>
        </w:rPr>
        <w:t xml:space="preserve">：</w:t>
      </w:r>
      <w:r>
        <w:rPr>
          <w:rFonts w:hint="eastAsia" w:ascii="宋体" w:hAnsi="宋体" w:eastAsia="宋体" w:cs="宋体"/>
          <w:b/>
          <w:bCs/>
          <w:color w:val="auto"/>
          <w:sz w:val="24"/>
          <w:szCs w:val="24"/>
          <w:highlight w:val="none"/>
        </w:rPr>
        <w:t xml:space="preserve">按招标代理服务收费标准（服务招标）差额定率累进法计算计取，由中标供应商在领取中标通知书时一次性付清，请各供应商将上述费用考虑在内。</w:t>
      </w:r>
      <w:r/>
    </w:p>
    <w:p>
      <w:pPr>
        <w:ind w:firstLine="482"/>
        <w:spacing w:line="360" w:lineRule="auto"/>
        <w:rPr>
          <w:rFonts w:ascii="宋体"/>
          <w:b/>
          <w:sz w:val="24"/>
          <w:szCs w:val="24"/>
          <w:highlight w:val="none"/>
        </w:rPr>
      </w:pPr>
      <w:r>
        <w:rPr>
          <w:rFonts w:ascii="等线" w:hAnsi="等线" w:eastAsia="等线" w:cs="等线"/>
          <w:color w:val="auto"/>
          <w:sz w:val="21"/>
          <w:szCs w:val="21"/>
          <w:highlight w:val="none"/>
        </w:rPr>
        <mc:AlternateContent>
          <mc:Choice Requires="wpg">
            <w:drawing>
              <wp:inline xmlns:wp="http://schemas.openxmlformats.org/drawingml/2006/wordprocessingDrawing" distT="0" distB="0" distL="0" distR="0">
                <wp:extent cx="5828665" cy="2162810"/>
                <wp:effectExtent l="0" t="0" r="635" b="889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5"/>
                        <a:stretch/>
                      </pic:blipFill>
                      <pic:spPr bwMode="auto">
                        <a:xfrm>
                          <a:off x="0" y="0"/>
                          <a:ext cx="5828665" cy="2162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8.9pt;height:170.3pt;mso-wrap-distance-left:0.0pt;mso-wrap-distance-top:0.0pt;mso-wrap-distance-right:0.0pt;mso-wrap-distance-bottom:0.0pt;" stroked="f">
                <v:path textboxrect="0,0,0,0"/>
                <v:imagedata r:id="rId15" o:title=""/>
              </v:shape>
            </w:pict>
          </mc:Fallback>
        </mc:AlternateContent>
      </w:r>
      <w:r>
        <w:rPr>
          <w:rFonts w:hint="eastAsia" w:ascii="宋体"/>
          <w:b/>
          <w:sz w:val="24"/>
          <w:szCs w:val="24"/>
          <w:highlight w:val="none"/>
        </w:rPr>
        <w:t xml:space="preserve">5、保密要求</w:t>
      </w:r>
      <w:r/>
    </w:p>
    <w:p>
      <w:pPr>
        <w:ind w:firstLine="480"/>
        <w:spacing w:line="360" w:lineRule="auto"/>
        <w:rPr>
          <w:rFonts w:ascii="宋体"/>
          <w:bCs/>
          <w:sz w:val="24"/>
          <w:szCs w:val="24"/>
          <w:highlight w:val="none"/>
        </w:rPr>
      </w:pPr>
      <w:r>
        <w:rPr>
          <w:rFonts w:ascii="宋体"/>
          <w:bCs/>
          <w:sz w:val="24"/>
          <w:szCs w:val="24"/>
          <w:highlight w:val="none"/>
        </w:rPr>
        <w:t xml:space="preserve">5</w:t>
      </w:r>
      <w:r>
        <w:rPr>
          <w:rFonts w:hint="eastAsia" w:ascii="宋体"/>
          <w:bCs/>
          <w:sz w:val="24"/>
          <w:szCs w:val="24"/>
          <w:highlight w:val="none"/>
        </w:rPr>
        <w:t xml:space="preserve">.1 采购各方当事人，对采购活动过程中获悉的国家秘密、商业秘密，应当依法予以保密。</w:t>
      </w:r>
      <w:r/>
    </w:p>
    <w:p>
      <w:pPr>
        <w:ind w:firstLine="482"/>
        <w:spacing w:line="360" w:lineRule="auto"/>
        <w:rPr>
          <w:rFonts w:ascii="宋体"/>
          <w:b/>
          <w:sz w:val="24"/>
          <w:szCs w:val="24"/>
          <w:highlight w:val="none"/>
          <w:lang w:val="zh-CN"/>
        </w:rPr>
      </w:pPr>
      <w:r>
        <w:rPr>
          <w:rFonts w:hint="eastAsia" w:ascii="宋体"/>
          <w:b/>
          <w:sz w:val="24"/>
          <w:szCs w:val="24"/>
          <w:highlight w:val="none"/>
          <w:lang w:val="zh-CN"/>
        </w:rPr>
        <w:t xml:space="preserve">二、招标文件</w:t>
      </w:r>
      <w:r/>
    </w:p>
    <w:p>
      <w:pPr>
        <w:ind w:firstLine="482"/>
        <w:spacing w:line="360" w:lineRule="auto"/>
        <w:rPr>
          <w:rFonts w:ascii="宋体"/>
          <w:b/>
          <w:sz w:val="24"/>
          <w:szCs w:val="24"/>
          <w:highlight w:val="none"/>
        </w:rPr>
      </w:pPr>
      <w:r>
        <w:rPr>
          <w:rFonts w:hint="eastAsia" w:ascii="宋体"/>
          <w:b/>
          <w:sz w:val="24"/>
          <w:szCs w:val="24"/>
          <w:highlight w:val="none"/>
        </w:rPr>
        <w:t xml:space="preserve">6、</w:t>
      </w:r>
      <w:r>
        <w:rPr>
          <w:rFonts w:hint="eastAsia" w:ascii="宋体"/>
          <w:b/>
          <w:sz w:val="24"/>
          <w:szCs w:val="24"/>
          <w:highlight w:val="none"/>
          <w:lang w:val="zh-CN"/>
        </w:rPr>
        <w:t xml:space="preserve">招标文件的组成</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6.1 投标人</w:t>
      </w:r>
      <w:bookmarkStart w:id="15" w:name="_Hlk127867521"/>
      <w:r>
        <w:rPr>
          <w:rFonts w:hint="eastAsia" w:ascii="宋体" w:hAnsi="宋体"/>
          <w:bCs/>
          <w:sz w:val="24"/>
          <w:szCs w:val="24"/>
          <w:highlight w:val="none"/>
        </w:rPr>
        <w:t xml:space="preserve">应</w:t>
      </w:r>
      <w:r>
        <w:rPr>
          <w:rFonts w:ascii="宋体" w:hAnsi="宋体"/>
          <w:bCs/>
          <w:sz w:val="24"/>
          <w:szCs w:val="24"/>
          <w:highlight w:val="none"/>
        </w:rPr>
        <w:t xml:space="preserve">登录“苏采云”系统</w:t>
      </w:r>
      <w:bookmarkEnd w:id="15"/>
      <w:r>
        <w:rPr>
          <w:rFonts w:hint="eastAsia" w:ascii="宋体" w:hAnsi="宋体"/>
          <w:bCs/>
          <w:sz w:val="24"/>
          <w:szCs w:val="24"/>
          <w:highlight w:val="none"/>
        </w:rPr>
        <w:t xml:space="preserve">下载电子</w:t>
      </w:r>
      <w:r>
        <w:rPr>
          <w:rFonts w:hint="eastAsia" w:ascii="宋体" w:hAnsi="宋体"/>
          <w:bCs/>
          <w:sz w:val="24"/>
          <w:szCs w:val="24"/>
          <w:highlight w:val="none"/>
          <w:lang w:val="zh-CN"/>
        </w:rPr>
        <w:t xml:space="preserve">招标文件</w:t>
      </w:r>
      <w:r>
        <w:rPr>
          <w:rFonts w:hint="eastAsia" w:ascii="宋体" w:hAnsi="宋体" w:cs="宋体"/>
          <w:bCs/>
          <w:sz w:val="24"/>
          <w:szCs w:val="21"/>
          <w:highlight w:val="none"/>
        </w:rPr>
        <w:t xml:space="preserve">(后缀名为“.kedt”)</w:t>
      </w:r>
      <w:r>
        <w:rPr>
          <w:rFonts w:hint="eastAsia" w:ascii="宋体" w:hAnsi="宋体"/>
          <w:bCs/>
          <w:sz w:val="24"/>
          <w:szCs w:val="24"/>
          <w:highlight w:val="none"/>
        </w:rPr>
        <w:t xml:space="preserve">。投标人须按招标文件要求提交资料并对招标文件相关内容作出实质性响应，否则投标无效。</w:t>
      </w:r>
      <w:r/>
    </w:p>
    <w:p>
      <w:pPr>
        <w:ind w:firstLine="480"/>
        <w:spacing w:line="360" w:lineRule="auto"/>
        <w:rPr>
          <w:rFonts w:ascii="宋体"/>
          <w:bCs/>
          <w:sz w:val="24"/>
          <w:szCs w:val="24"/>
          <w:highlight w:val="none"/>
        </w:rPr>
      </w:pPr>
      <w:r>
        <w:rPr>
          <w:rFonts w:hint="eastAsia" w:ascii="宋体"/>
          <w:bCs/>
          <w:sz w:val="24"/>
          <w:szCs w:val="24"/>
          <w:highlight w:val="none"/>
        </w:rPr>
        <w:t xml:space="preserve">6.2 </w:t>
      </w:r>
      <w:r>
        <w:rPr>
          <w:rFonts w:hint="eastAsia" w:ascii="宋体" w:hAnsi="宋体"/>
          <w:bCs/>
          <w:sz w:val="24"/>
          <w:szCs w:val="24"/>
          <w:highlight w:val="none"/>
        </w:rPr>
        <w:t xml:space="preserve">招标文件包括采购公告和本文件目录所列全部内容及其附件，如有缺漏，请立即与</w:t>
      </w:r>
      <w:r>
        <w:rPr>
          <w:rFonts w:hint="eastAsia" w:ascii="宋体"/>
          <w:bCs/>
          <w:sz w:val="24"/>
          <w:szCs w:val="24"/>
          <w:highlight w:val="none"/>
        </w:rPr>
        <w:t xml:space="preserve">采购人或者采购代理机构联系解决。</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6.3 招标文件如与采购公告有不一致的地方，以招标文件为准；电子投标文件制作</w:t>
      </w:r>
      <w:r>
        <w:rPr>
          <w:rFonts w:hint="eastAsia" w:ascii="宋体" w:hAnsi="宋体" w:cs="宋体"/>
          <w:bCs/>
          <w:sz w:val="24"/>
          <w:szCs w:val="21"/>
          <w:highlight w:val="none"/>
        </w:rPr>
        <w:t xml:space="preserve">客户端工具中</w:t>
      </w:r>
      <w:r>
        <w:rPr>
          <w:rFonts w:hint="eastAsia" w:ascii="宋体" w:hAnsi="宋体"/>
          <w:bCs/>
          <w:sz w:val="24"/>
          <w:szCs w:val="24"/>
          <w:highlight w:val="none"/>
        </w:rPr>
        <w:t xml:space="preserve">电子投标文件格式、说明与招标文件格式、说明不一致的，以招标文件格式、说明为准。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.4</w:t>
      </w:r>
      <w:r>
        <w:rPr>
          <w:rFonts w:hint="eastAsia" w:ascii="宋体" w:hAnsi="宋体"/>
          <w:bCs/>
          <w:sz w:val="24"/>
          <w:szCs w:val="24"/>
          <w:highlight w:val="none"/>
        </w:rPr>
        <w:t xml:space="preserve">相关网站公告、公示信息如有不一致的，以“江苏政府采购网”发布的信息为准。</w:t>
      </w:r>
      <w:r/>
    </w:p>
    <w:p>
      <w:pPr>
        <w:ind w:firstLine="482"/>
        <w:spacing w:line="360" w:lineRule="auto"/>
        <w:rPr>
          <w:rFonts w:ascii="宋体"/>
          <w:b/>
          <w:sz w:val="24"/>
          <w:szCs w:val="24"/>
          <w:highlight w:val="none"/>
        </w:rPr>
      </w:pPr>
      <w:r>
        <w:rPr>
          <w:rFonts w:hint="eastAsia" w:ascii="宋体"/>
          <w:b/>
          <w:sz w:val="24"/>
          <w:szCs w:val="24"/>
          <w:highlight w:val="none"/>
        </w:rPr>
        <w:t xml:space="preserve">7、</w:t>
      </w:r>
      <w:r>
        <w:rPr>
          <w:rFonts w:hint="eastAsia" w:ascii="宋体"/>
          <w:b/>
          <w:sz w:val="24"/>
          <w:szCs w:val="24"/>
          <w:highlight w:val="none"/>
          <w:lang w:val="zh-CN"/>
        </w:rPr>
        <w:t xml:space="preserve">招标文件的解释</w:t>
      </w:r>
      <w:r/>
    </w:p>
    <w:p>
      <w:pPr>
        <w:ind w:firstLine="480"/>
        <w:spacing w:line="360" w:lineRule="auto"/>
        <w:rPr>
          <w:rFonts w:ascii="宋体"/>
          <w:bCs/>
          <w:sz w:val="24"/>
          <w:szCs w:val="24"/>
          <w:highlight w:val="none"/>
        </w:rPr>
      </w:pPr>
      <w:r>
        <w:rPr>
          <w:rFonts w:hint="eastAsia" w:ascii="宋体"/>
          <w:bCs/>
          <w:sz w:val="24"/>
          <w:szCs w:val="24"/>
          <w:highlight w:val="none"/>
        </w:rPr>
        <w:t xml:space="preserve">7.1 本招标文件中“第三章 项目技术要求和有关说明”和“第四章 评标方法和标准”由采购人负责解释，其他部分由采购人和采购代理机构负责解释。</w:t>
      </w:r>
      <w:r/>
    </w:p>
    <w:p>
      <w:pPr>
        <w:ind w:firstLine="482"/>
        <w:spacing w:line="360" w:lineRule="auto"/>
        <w:rPr>
          <w:rFonts w:ascii="宋体"/>
          <w:b/>
          <w:sz w:val="24"/>
          <w:szCs w:val="24"/>
          <w:highlight w:val="none"/>
        </w:rPr>
      </w:pPr>
      <w:r>
        <w:rPr>
          <w:rFonts w:hint="eastAsia" w:ascii="宋体"/>
          <w:b/>
          <w:sz w:val="24"/>
          <w:szCs w:val="24"/>
          <w:highlight w:val="none"/>
        </w:rPr>
        <w:t xml:space="preserve">8、</w:t>
      </w:r>
      <w:r>
        <w:rPr>
          <w:rFonts w:hint="eastAsia" w:ascii="宋体"/>
          <w:b/>
          <w:sz w:val="24"/>
          <w:szCs w:val="24"/>
          <w:highlight w:val="none"/>
          <w:lang w:val="zh-CN"/>
        </w:rPr>
        <w:t xml:space="preserve">招标文件的澄清、修改</w:t>
      </w:r>
      <w:r/>
    </w:p>
    <w:p>
      <w:pPr>
        <w:ind w:firstLine="480"/>
        <w:jc w:val="left"/>
        <w:spacing w:line="360" w:lineRule="auto"/>
        <w:rPr>
          <w:rFonts w:ascii="宋体"/>
          <w:sz w:val="24"/>
          <w:szCs w:val="21"/>
          <w:highlight w:val="none"/>
          <w:lang w:val="zh-CN"/>
        </w:rPr>
      </w:pPr>
      <w:r>
        <w:rPr>
          <w:rFonts w:hint="eastAsia" w:ascii="宋体"/>
          <w:bCs/>
          <w:sz w:val="24"/>
          <w:szCs w:val="24"/>
          <w:highlight w:val="none"/>
        </w:rPr>
        <w:t xml:space="preserve">8.1 </w:t>
      </w:r>
      <w:r>
        <w:rPr>
          <w:rFonts w:hint="eastAsia" w:ascii="宋体"/>
          <w:sz w:val="24"/>
          <w:szCs w:val="21"/>
          <w:highlight w:val="none"/>
        </w:rPr>
        <w:t xml:space="preserve">采购人或采购代理机构</w:t>
      </w:r>
      <w:r>
        <w:rPr>
          <w:rFonts w:hint="eastAsia" w:ascii="宋体"/>
          <w:sz w:val="24"/>
          <w:szCs w:val="21"/>
          <w:highlight w:val="none"/>
          <w:lang w:val="zh-CN"/>
        </w:rPr>
        <w:t xml:space="preserve">对</w:t>
      </w:r>
      <w:r>
        <w:rPr>
          <w:rFonts w:hint="eastAsia" w:ascii="宋体"/>
          <w:bCs/>
          <w:sz w:val="24"/>
          <w:szCs w:val="24"/>
          <w:highlight w:val="none"/>
          <w:lang w:val="zh-CN"/>
        </w:rPr>
        <w:t xml:space="preserve">已</w:t>
      </w:r>
      <w:r>
        <w:rPr>
          <w:rFonts w:hint="eastAsia" w:ascii="宋体"/>
          <w:sz w:val="24"/>
          <w:szCs w:val="21"/>
          <w:highlight w:val="none"/>
          <w:lang w:val="zh-CN"/>
        </w:rPr>
        <w:t xml:space="preserve">发出的招标文件进行必要澄清或者修改的，</w:t>
      </w:r>
      <w:r>
        <w:rPr>
          <w:rFonts w:hint="eastAsia" w:ascii="宋体" w:hAnsi="宋体"/>
          <w:bCs/>
          <w:sz w:val="24"/>
          <w:szCs w:val="24"/>
          <w:highlight w:val="none"/>
          <w:lang w:val="zh-CN"/>
        </w:rPr>
        <w:t xml:space="preserve">将在投标截止时间</w:t>
      </w:r>
      <w:r>
        <w:rPr>
          <w:rFonts w:hint="eastAsia" w:ascii="宋体" w:hAnsi="宋体"/>
          <w:bCs/>
          <w:sz w:val="24"/>
          <w:szCs w:val="24"/>
          <w:highlight w:val="none"/>
        </w:rPr>
        <w:t xml:space="preserve">15</w:t>
      </w:r>
      <w:r>
        <w:rPr>
          <w:rFonts w:hint="eastAsia" w:ascii="宋体" w:hAnsi="宋体"/>
          <w:bCs/>
          <w:sz w:val="24"/>
          <w:szCs w:val="24"/>
          <w:highlight w:val="none"/>
          <w:lang w:val="zh-CN"/>
        </w:rPr>
        <w:t xml:space="preserve">日前</w:t>
      </w:r>
      <w:r>
        <w:rPr>
          <w:rFonts w:hint="eastAsia" w:ascii="宋体" w:hAnsi="宋体"/>
          <w:bCs/>
          <w:sz w:val="24"/>
          <w:szCs w:val="24"/>
          <w:highlight w:val="none"/>
        </w:rPr>
        <w:t xml:space="preserve">，</w:t>
      </w:r>
      <w:r>
        <w:rPr>
          <w:rFonts w:hint="eastAsia" w:ascii="宋体" w:hAnsi="宋体"/>
          <w:bCs/>
          <w:sz w:val="24"/>
          <w:szCs w:val="24"/>
          <w:highlight w:val="none"/>
          <w:lang w:val="zh-CN"/>
        </w:rPr>
        <w:t xml:space="preserve">在原采购公告媒体发布更正公告，并</w:t>
      </w:r>
      <w:r>
        <w:rPr>
          <w:rFonts w:ascii="宋体" w:hAnsi="宋体"/>
          <w:bCs/>
          <w:sz w:val="24"/>
          <w:szCs w:val="24"/>
          <w:highlight w:val="none"/>
          <w:lang w:val="zh-CN"/>
        </w:rPr>
        <w:t xml:space="preserve">在系统中通知所有已获取招标文件的潜在</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 </w:t>
      </w:r>
      <w:r>
        <w:rPr>
          <w:rFonts w:hint="eastAsia" w:ascii="宋体" w:hAnsi="宋体"/>
          <w:bCs/>
          <w:sz w:val="24"/>
          <w:szCs w:val="24"/>
          <w:highlight w:val="none"/>
          <w:lang w:val="zh-CN"/>
        </w:rPr>
        <w:t xml:space="preserve">投标人应</w:t>
      </w:r>
      <w:r>
        <w:rPr>
          <w:rFonts w:ascii="宋体" w:hAnsi="宋体"/>
          <w:bCs/>
          <w:sz w:val="24"/>
          <w:szCs w:val="24"/>
          <w:highlight w:val="none"/>
          <w:lang w:val="zh-CN"/>
        </w:rPr>
        <w:t xml:space="preserve">登录系统查看相应内容</w:t>
      </w:r>
      <w:r>
        <w:rPr>
          <w:rFonts w:hint="eastAsia" w:ascii="宋体" w:hAnsi="宋体"/>
          <w:bCs/>
          <w:sz w:val="24"/>
          <w:szCs w:val="24"/>
          <w:highlight w:val="none"/>
          <w:lang w:val="zh-CN"/>
        </w:rPr>
        <w:t xml:space="preserve">。不足15日的</w:t>
      </w:r>
      <w:r>
        <w:rPr>
          <w:rFonts w:hint="eastAsia" w:ascii="宋体"/>
          <w:sz w:val="24"/>
          <w:szCs w:val="21"/>
          <w:highlight w:val="none"/>
        </w:rPr>
        <w:t xml:space="preserve">，</w:t>
      </w:r>
      <w:r>
        <w:rPr>
          <w:rFonts w:hint="eastAsia" w:ascii="宋体" w:cs="宋体"/>
          <w:sz w:val="24"/>
          <w:szCs w:val="24"/>
          <w:highlight w:val="none"/>
        </w:rPr>
        <w:t xml:space="preserve">采购人或者采购代理机构</w:t>
      </w:r>
      <w:r>
        <w:rPr>
          <w:rFonts w:hint="eastAsia" w:ascii="宋体"/>
          <w:sz w:val="24"/>
          <w:szCs w:val="21"/>
          <w:highlight w:val="none"/>
          <w:lang w:val="zh-CN"/>
        </w:rPr>
        <w:t xml:space="preserve">有权决定是否顺延</w:t>
      </w:r>
      <w:r>
        <w:rPr>
          <w:rFonts w:hint="eastAsia" w:ascii="宋体" w:hAnsi="宋体"/>
          <w:bCs/>
          <w:sz w:val="24"/>
          <w:szCs w:val="24"/>
          <w:highlight w:val="none"/>
          <w:lang w:val="zh-CN"/>
        </w:rPr>
        <w:t xml:space="preserve">投标截止时间和开标时间</w:t>
      </w:r>
      <w:r>
        <w:rPr>
          <w:rFonts w:hint="eastAsia" w:ascii="宋体"/>
          <w:sz w:val="24"/>
          <w:szCs w:val="21"/>
          <w:highlight w:val="none"/>
          <w:lang w:val="zh-CN"/>
        </w:rPr>
        <w:t xml:space="preserve">，该澄清或者修改的内容为招标文件的组成部分。</w:t>
      </w:r>
      <w:r>
        <w:rPr>
          <w:rFonts w:hint="eastAsia" w:ascii="宋体" w:hAnsi="宋体"/>
          <w:bCs/>
          <w:sz w:val="24"/>
          <w:szCs w:val="24"/>
          <w:highlight w:val="none"/>
          <w:lang w:val="zh-CN"/>
        </w:rPr>
        <w:t xml:space="preserve">以最新发布的补充更正、澄清和修改后的招标文件、公告信息为准。</w:t>
      </w:r>
      <w:r/>
    </w:p>
    <w:p>
      <w:pPr>
        <w:ind w:firstLine="480"/>
        <w:spacing w:line="360" w:lineRule="auto"/>
        <w:rPr>
          <w:rFonts w:ascii="宋体"/>
          <w:sz w:val="24"/>
          <w:szCs w:val="21"/>
          <w:highlight w:val="none"/>
          <w:lang w:val="zh-CN"/>
        </w:rPr>
      </w:pPr>
      <w:r>
        <w:rPr>
          <w:rFonts w:hint="eastAsia" w:ascii="宋体"/>
          <w:sz w:val="24"/>
          <w:szCs w:val="21"/>
          <w:highlight w:val="none"/>
        </w:rPr>
        <w:t xml:space="preserve">8.2</w:t>
      </w:r>
      <w:r>
        <w:rPr>
          <w:rFonts w:hint="eastAsia" w:ascii="宋体"/>
          <w:sz w:val="24"/>
          <w:szCs w:val="21"/>
          <w:highlight w:val="none"/>
          <w:lang w:val="zh-CN"/>
        </w:rPr>
        <w:t xml:space="preserve">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p>
    <w:p>
      <w:pPr>
        <w:ind w:firstLine="482"/>
        <w:spacing w:line="360" w:lineRule="auto"/>
        <w:rPr>
          <w:rFonts w:ascii="宋体"/>
          <w:b/>
          <w:sz w:val="24"/>
          <w:szCs w:val="24"/>
          <w:highlight w:val="none"/>
        </w:rPr>
      </w:pPr>
      <w:r>
        <w:rPr>
          <w:rFonts w:hint="eastAsia" w:ascii="宋体"/>
          <w:b/>
          <w:sz w:val="24"/>
          <w:szCs w:val="24"/>
          <w:highlight w:val="none"/>
        </w:rPr>
        <w:t xml:space="preserve">三、投标文件</w:t>
      </w:r>
      <w:r/>
    </w:p>
    <w:p>
      <w:pPr>
        <w:ind w:firstLine="482"/>
        <w:spacing w:line="360" w:lineRule="auto"/>
        <w:rPr>
          <w:rFonts w:ascii="宋体"/>
          <w:b/>
          <w:sz w:val="24"/>
          <w:szCs w:val="24"/>
          <w:highlight w:val="none"/>
        </w:rPr>
      </w:pPr>
      <w:r>
        <w:rPr>
          <w:rFonts w:hint="eastAsia" w:ascii="宋体"/>
          <w:b/>
          <w:sz w:val="24"/>
          <w:szCs w:val="24"/>
          <w:highlight w:val="none"/>
        </w:rPr>
        <w:t xml:space="preserve">9、投标文件的组成</w:t>
      </w:r>
      <w:r>
        <w:rPr>
          <w:rFonts w:hint="eastAsia" w:ascii="宋体"/>
          <w:b/>
          <w:sz w:val="24"/>
          <w:szCs w:val="24"/>
          <w:highlight w:val="none"/>
          <w:lang w:val="zh-CN"/>
        </w:rPr>
        <w:t xml:space="preserve">：</w:t>
      </w:r>
      <w:r>
        <w:rPr>
          <w:rFonts w:ascii="宋体"/>
          <w:b/>
          <w:sz w:val="24"/>
          <w:szCs w:val="24"/>
          <w:highlight w:val="none"/>
        </w:rPr>
        <w:t xml:space="preserve"> </w:t>
      </w:r>
      <w:r/>
    </w:p>
    <w:p>
      <w:pPr>
        <w:numPr>
          <w:ilvl w:val="0"/>
          <w:numId w:val="3"/>
        </w:numPr>
        <w:jc w:val="left"/>
        <w:spacing w:line="360" w:lineRule="auto"/>
        <w:tabs>
          <w:tab w:val="left" w:pos="0" w:leader="none"/>
          <w:tab w:val="left" w:pos="255" w:leader="none"/>
        </w:tabs>
        <w:rPr>
          <w:rFonts w:hint="eastAsia" w:ascii="宋体" w:hAnsi="宋体"/>
          <w:sz w:val="24"/>
          <w:szCs w:val="24"/>
          <w:highlight w:val="none"/>
          <w:lang w:val="zh-CN"/>
        </w:rPr>
      </w:pPr>
      <w:r/>
      <w:bookmarkStart w:id="16" w:name="OLE_LINK8"/>
      <w:r>
        <w:rPr>
          <w:rFonts w:hint="eastAsia" w:ascii="宋体" w:hAnsi="宋体"/>
          <w:sz w:val="24"/>
          <w:szCs w:val="24"/>
          <w:highlight w:val="none"/>
        </w:rPr>
        <w:t xml:space="preserve">开标一览</w:t>
      </w:r>
      <w:r>
        <w:rPr>
          <w:rFonts w:hint="eastAsia" w:ascii="宋体" w:hAnsi="宋体"/>
          <w:sz w:val="24"/>
          <w:szCs w:val="24"/>
          <w:highlight w:val="none"/>
          <w:lang w:val="zh-CN"/>
        </w:rPr>
        <w:t xml:space="preserve">表</w:t>
      </w:r>
      <w:bookmarkEnd w:id="16"/>
      <w:r/>
      <w:r/>
    </w:p>
    <w:p>
      <w:pPr>
        <w:ind w:firstLine="439"/>
        <w:jc w:val="left"/>
        <w:spacing w:line="360" w:lineRule="auto"/>
        <w:tabs>
          <w:tab w:val="left" w:pos="0" w:leader="none"/>
          <w:tab w:val="left" w:pos="255" w:leader="none"/>
        </w:tabs>
        <w:rPr>
          <w:rFonts w:hint="eastAsia" w:ascii="宋体" w:hAnsi="宋体"/>
          <w:sz w:val="24"/>
          <w:szCs w:val="24"/>
          <w:highlight w:val="none"/>
        </w:rPr>
      </w:pPr>
      <w:r>
        <w:rPr>
          <w:rFonts w:hint="eastAsia" w:ascii="宋体" w:hAnsi="宋体"/>
          <w:sz w:val="24"/>
          <w:szCs w:val="24"/>
          <w:highlight w:val="none"/>
        </w:rPr>
        <w:t xml:space="preserve">（2）资格条件</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①</w:t>
      </w:r>
      <w:bookmarkStart w:id="17" w:name="OLE_LINK13"/>
      <w:r>
        <w:rPr>
          <w:rFonts w:hint="eastAsia" w:ascii="宋体" w:hAnsi="宋体"/>
          <w:b/>
          <w:sz w:val="24"/>
          <w:szCs w:val="24"/>
          <w:highlight w:val="none"/>
          <w:lang w:val="zh-CN"/>
        </w:rPr>
        <w:t xml:space="preserve">资格声明函</w:t>
      </w:r>
      <w:bookmarkEnd w:id="17"/>
      <w:r>
        <w:rPr>
          <w:rFonts w:hint="eastAsia" w:ascii="宋体" w:hAnsi="宋体"/>
          <w:bCs/>
          <w:sz w:val="24"/>
          <w:szCs w:val="24"/>
          <w:highlight w:val="none"/>
          <w:lang w:val="zh-CN"/>
        </w:rPr>
        <w:t xml:space="preserve">：</w:t>
      </w:r>
      <w:bookmarkStart w:id="18" w:name="_Hlk151448601"/>
      <w:r>
        <w:rPr>
          <w:rFonts w:hint="eastAsia" w:ascii="宋体" w:hAnsi="宋体"/>
          <w:bCs/>
          <w:sz w:val="24"/>
          <w:szCs w:val="24"/>
          <w:highlight w:val="none"/>
          <w:lang w:val="zh-CN"/>
        </w:rPr>
        <w:t xml:space="preserve">提供《关于资格的声明函》；</w:t>
      </w:r>
      <w:bookmarkEnd w:id="18"/>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②</w:t>
      </w:r>
      <w:bookmarkStart w:id="19" w:name="OLE_LINK14"/>
      <w:r>
        <w:rPr>
          <w:rFonts w:hint="eastAsia" w:ascii="宋体" w:hAnsi="宋体"/>
          <w:b/>
          <w:sz w:val="24"/>
          <w:szCs w:val="24"/>
          <w:highlight w:val="none"/>
          <w:lang w:val="zh-CN"/>
        </w:rPr>
        <w:t xml:space="preserve">被授权代表身份证明1</w:t>
      </w:r>
      <w:bookmarkStart w:id="20" w:name="_Hlk163378222"/>
      <w:r>
        <w:rPr>
          <w:rFonts w:hint="eastAsia" w:ascii="宋体" w:hAnsi="宋体"/>
          <w:b/>
          <w:sz w:val="24"/>
          <w:szCs w:val="24"/>
          <w:highlight w:val="none"/>
          <w:lang w:val="zh-CN"/>
        </w:rPr>
        <w:t xml:space="preserve">（授权委托书）</w:t>
      </w:r>
      <w:bookmarkEnd w:id="19"/>
      <w:r/>
      <w:bookmarkEnd w:id="20"/>
      <w:r>
        <w:rPr>
          <w:rFonts w:hint="eastAsia" w:ascii="宋体" w:hAnsi="宋体"/>
          <w:b/>
          <w:sz w:val="24"/>
          <w:szCs w:val="24"/>
          <w:highlight w:val="none"/>
          <w:lang w:val="zh-CN"/>
        </w:rPr>
        <w:t xml:space="preserve">：</w:t>
      </w:r>
      <w:r>
        <w:rPr>
          <w:rFonts w:hint="eastAsia" w:ascii="宋体" w:hAnsi="宋体"/>
          <w:bCs/>
          <w:sz w:val="24"/>
          <w:szCs w:val="24"/>
          <w:highlight w:val="none"/>
          <w:lang w:val="zh-CN"/>
        </w:rPr>
        <w:t xml:space="preserve">提供投标人法定代表人授权委托书（法定代表人亲自参加的无需提供）；</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③</w:t>
      </w:r>
      <w:bookmarkStart w:id="21" w:name="OLE_LINK15"/>
      <w:r>
        <w:rPr>
          <w:rFonts w:hint="eastAsia" w:ascii="宋体" w:hAnsi="宋体"/>
          <w:b/>
          <w:sz w:val="24"/>
          <w:szCs w:val="24"/>
          <w:highlight w:val="none"/>
          <w:lang w:val="zh-CN"/>
        </w:rPr>
        <w:t xml:space="preserve">被授权代表身份证明2（社保）</w:t>
      </w:r>
      <w:bookmarkEnd w:id="21"/>
      <w:r>
        <w:rPr>
          <w:rFonts w:hint="eastAsia" w:ascii="宋体" w:hAnsi="宋体"/>
          <w:b/>
          <w:sz w:val="24"/>
          <w:szCs w:val="24"/>
          <w:highlight w:val="none"/>
          <w:lang w:val="zh-CN"/>
        </w:rPr>
        <w:t xml:space="preserve">：</w:t>
      </w:r>
      <w:bookmarkStart w:id="22" w:name="_Hlk155260749"/>
      <w:r>
        <w:rPr>
          <w:rFonts w:hint="eastAsia" w:ascii="宋体" w:hAnsi="宋体"/>
          <w:bCs/>
          <w:sz w:val="24"/>
          <w:szCs w:val="24"/>
          <w:highlight w:val="none"/>
          <w:lang w:val="zh-CN"/>
        </w:rPr>
        <w:t xml:space="preserve">提供本项目被授权代表缴纳的近</w:t>
      </w:r>
      <w:r>
        <w:rPr>
          <w:rFonts w:ascii="宋体" w:hAnsi="宋体"/>
          <w:bCs/>
          <w:sz w:val="24"/>
          <w:szCs w:val="24"/>
          <w:highlight w:val="none"/>
          <w:lang w:val="zh-CN"/>
        </w:rPr>
        <w:t xml:space="preserve">十二个月</w:t>
      </w:r>
      <w:r>
        <w:rPr>
          <w:rFonts w:hint="eastAsia" w:ascii="宋体" w:hAnsi="宋体"/>
          <w:bCs/>
          <w:sz w:val="24"/>
          <w:szCs w:val="24"/>
          <w:highlight w:val="none"/>
          <w:lang w:val="zh-CN"/>
        </w:rPr>
        <w:t xml:space="preserve">内任意一个月份的社保证明</w:t>
      </w:r>
      <w:bookmarkEnd w:id="22"/>
      <w:r>
        <w:rPr>
          <w:rFonts w:hint="eastAsia" w:ascii="宋体" w:hAnsi="宋体"/>
          <w:bCs/>
          <w:sz w:val="24"/>
          <w:szCs w:val="24"/>
          <w:highlight w:val="none"/>
          <w:lang w:val="zh-CN"/>
        </w:rPr>
        <w:t xml:space="preserve">（提供相关主管部门证明或银行代扣证明，法定代表人亲自参加的无需提供）；</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④</w:t>
      </w:r>
      <w:bookmarkStart w:id="23" w:name="OLE_LINK16"/>
      <w:r>
        <w:rPr>
          <w:rFonts w:hint="eastAsia" w:ascii="宋体" w:hAnsi="宋体"/>
          <w:b/>
          <w:sz w:val="24"/>
          <w:szCs w:val="24"/>
          <w:highlight w:val="none"/>
          <w:lang w:val="zh-CN"/>
        </w:rPr>
        <w:t xml:space="preserve">具有独立承担民事责任的能力</w:t>
      </w:r>
      <w:bookmarkEnd w:id="23"/>
      <w:r>
        <w:rPr>
          <w:rFonts w:hint="eastAsia" w:ascii="宋体" w:hAnsi="宋体"/>
          <w:b/>
          <w:sz w:val="24"/>
          <w:szCs w:val="24"/>
          <w:highlight w:val="none"/>
          <w:lang w:val="zh-CN"/>
        </w:rPr>
        <w:t xml:space="preserve">：</w:t>
      </w:r>
      <w:r>
        <w:rPr>
          <w:rFonts w:hint="eastAsia" w:ascii="宋体" w:hAnsi="宋体"/>
          <w:bCs/>
          <w:sz w:val="24"/>
          <w:szCs w:val="24"/>
          <w:highlight w:val="none"/>
          <w:lang w:val="zh-CN"/>
        </w:rPr>
        <w:t xml:space="preserve">提供投标人营业执照或法人（登记）证书，投标人为自然人的提供自然人身份证；</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⑤具有良好的商业信誉和健全的财务会计制度：</w:t>
      </w:r>
      <w:r>
        <w:rPr>
          <w:rFonts w:hint="eastAsia" w:ascii="宋体" w:hAnsi="宋体"/>
          <w:bCs/>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⑥有依法缴纳税收的良好记录：</w:t>
      </w:r>
      <w:r>
        <w:rPr>
          <w:rFonts w:hint="eastAsia" w:ascii="宋体" w:hAnsi="宋体"/>
          <w:bCs/>
          <w:sz w:val="24"/>
          <w:szCs w:val="24"/>
          <w:highlight w:val="none"/>
          <w:lang w:val="zh-CN"/>
        </w:rPr>
        <w:t xml:space="preserve">提供投标人依法缴纳近十二个月中任意一个月份税收的相关材料（提供相关主管部门证明或银行代扣证明）；</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⑦有依法缴纳社会保障资金的良好记录：</w:t>
      </w:r>
      <w:r>
        <w:rPr>
          <w:rFonts w:hint="eastAsia" w:ascii="宋体" w:hAnsi="宋体"/>
          <w:bCs/>
          <w:sz w:val="24"/>
          <w:szCs w:val="24"/>
          <w:highlight w:val="none"/>
          <w:lang w:val="zh-CN"/>
        </w:rPr>
        <w:t xml:space="preserve">提供投标人依法缴纳近十二个月中任意一个月份社会保障资金的相关材料（提供相关主管部门证明或银行代扣证明）；</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⑧无不良信用记录：</w:t>
      </w:r>
      <w:r>
        <w:rPr>
          <w:rFonts w:hint="eastAsia" w:ascii="宋体" w:hAnsi="宋体" w:cs="宋体"/>
          <w:bCs/>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若</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企业信息已录入以上网站的，</w:t>
      </w:r>
      <w:r>
        <w:rPr>
          <w:rFonts w:hint="eastAsia" w:ascii="宋体" w:hAnsi="宋体"/>
          <w:bCs/>
          <w:sz w:val="24"/>
          <w:szCs w:val="24"/>
          <w:highlight w:val="none"/>
          <w:lang w:val="zh-CN"/>
        </w:rPr>
        <w:t xml:space="preserve">无需提供相关证明材料</w:t>
      </w:r>
      <w:r>
        <w:rPr>
          <w:rFonts w:ascii="宋体" w:hAnsi="宋体"/>
          <w:bCs/>
          <w:sz w:val="24"/>
          <w:szCs w:val="24"/>
          <w:highlight w:val="none"/>
          <w:lang w:val="zh-CN"/>
        </w:rPr>
        <w:t xml:space="preserve">；</w:t>
      </w:r>
      <w:r>
        <w:rPr>
          <w:rFonts w:hint="eastAsia" w:ascii="宋体" w:hAnsi="宋体"/>
          <w:bCs/>
          <w:sz w:val="24"/>
          <w:szCs w:val="24"/>
          <w:highlight w:val="none"/>
          <w:lang w:val="zh-CN"/>
        </w:rPr>
        <w:t xml:space="preserve">若投标人企业信息</w:t>
      </w:r>
      <w:r>
        <w:rPr>
          <w:rFonts w:ascii="宋体" w:hAnsi="宋体"/>
          <w:bCs/>
          <w:sz w:val="24"/>
          <w:szCs w:val="24"/>
          <w:highlight w:val="none"/>
          <w:lang w:val="zh-CN"/>
        </w:rPr>
        <w:t xml:space="preserve">未</w:t>
      </w:r>
      <w:r>
        <w:rPr>
          <w:rFonts w:hint="eastAsia" w:ascii="宋体" w:hAnsi="宋体"/>
          <w:bCs/>
          <w:sz w:val="24"/>
          <w:szCs w:val="24"/>
          <w:highlight w:val="none"/>
          <w:lang w:val="zh-CN"/>
        </w:rPr>
        <w:t xml:space="preserve">录入以上网站的，以投标人</w:t>
      </w:r>
      <w:bookmarkStart w:id="24" w:name="_Hlk139976635"/>
      <w:r>
        <w:rPr>
          <w:rFonts w:hint="eastAsia" w:ascii="宋体" w:hAnsi="宋体"/>
          <w:bCs/>
          <w:sz w:val="24"/>
          <w:szCs w:val="24"/>
          <w:highlight w:val="none"/>
          <w:lang w:val="zh-CN"/>
        </w:rPr>
        <w:t xml:space="preserve">提供的资格声明函中作出的无不良信用记录承诺为准</w:t>
      </w:r>
      <w:bookmarkEnd w:id="24"/>
      <w:r>
        <w:rPr>
          <w:rFonts w:hint="eastAsia" w:ascii="宋体" w:hAnsi="宋体"/>
          <w:bCs/>
          <w:sz w:val="24"/>
          <w:szCs w:val="24"/>
          <w:highlight w:val="none"/>
          <w:lang w:val="zh-CN"/>
        </w:rPr>
        <w:t xml:space="preserve">）；</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bookmarkStart w:id="25" w:name="_Hlk151448642"/>
      <w:r>
        <w:rPr>
          <w:rFonts w:hint="eastAsia" w:ascii="宋体" w:hAnsi="宋体"/>
          <w:b/>
          <w:sz w:val="24"/>
          <w:szCs w:val="24"/>
          <w:highlight w:val="none"/>
          <w:lang w:val="zh-CN"/>
        </w:rPr>
        <w:t xml:space="preserve">⑨联合体：</w:t>
      </w:r>
      <w:r>
        <w:rPr>
          <w:rFonts w:hint="eastAsia" w:ascii="宋体" w:hAnsi="宋体"/>
          <w:bCs/>
          <w:sz w:val="24"/>
          <w:szCs w:val="24"/>
          <w:highlight w:val="none"/>
          <w:lang w:val="zh-CN"/>
        </w:rPr>
        <w:t xml:space="preserve">如采购人要求组成联合体或采购人允许组成联合体且投标人组成联合体的，应提供有效的联合体协议书，否则无需提供；</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⑩分包：</w:t>
      </w:r>
      <w:r>
        <w:rPr>
          <w:rFonts w:hint="eastAsia" w:ascii="宋体" w:hAnsi="宋体"/>
          <w:bCs/>
          <w:sz w:val="24"/>
          <w:szCs w:val="24"/>
          <w:highlight w:val="none"/>
          <w:lang w:val="zh-CN"/>
        </w:rPr>
        <w:t xml:space="preserve">如采购人要求分包或采购人允许分包且投标人有分包意向的，应提供有效的分包情况说明，否则无需提供；</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ascii="Cambria Math" w:hAnsi="Cambria Math" w:cs="Cambria Math"/>
          <w:b/>
          <w:sz w:val="24"/>
          <w:szCs w:val="24"/>
          <w:highlight w:val="none"/>
          <w:lang w:val="zh-CN"/>
        </w:rPr>
        <w:t xml:space="preserve">⑪</w:t>
      </w:r>
      <w:r>
        <w:rPr>
          <w:rFonts w:hint="eastAsia" w:ascii="宋体" w:hAnsi="宋体"/>
          <w:b/>
          <w:sz w:val="24"/>
          <w:szCs w:val="24"/>
          <w:highlight w:val="none"/>
          <w:lang w:val="zh-CN"/>
        </w:rPr>
        <w:t xml:space="preserve">中小企业声明：</w:t>
      </w:r>
      <w:r>
        <w:rPr>
          <w:rFonts w:hint="eastAsia" w:ascii="宋体" w:hAnsi="宋体"/>
          <w:bCs/>
          <w:sz w:val="24"/>
          <w:szCs w:val="24"/>
          <w:highlight w:val="none"/>
          <w:lang w:val="zh-CN"/>
        </w:rPr>
        <w:t xml:space="preserve">如专门面向中小企业采购的，投标人应提供有效的《中小企业声明函》或《残疾人福利性单位声明函》或监狱企业的证明文件，否则此处无需提供；</w:t>
      </w:r>
      <w:r/>
    </w:p>
    <w:p>
      <w:pPr>
        <w:numPr>
          <w:ilvl w:val="0"/>
          <w:numId w:val="0"/>
        </w:numPr>
        <w:ind w:left="400"/>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bidi="ar-SA"/>
        </w:rPr>
      </w:pPr>
      <w:r>
        <w:rPr>
          <w:rFonts w:ascii="Cambria Math" w:hAnsi="Cambria Math" w:cs="Cambria Math"/>
          <w:b/>
          <w:sz w:val="24"/>
          <w:szCs w:val="24"/>
          <w:highlight w:val="none"/>
          <w:lang w:val="zh-CN"/>
        </w:rPr>
        <w:t xml:space="preserve">⑫</w:t>
      </w:r>
      <w:r>
        <w:rPr>
          <w:rFonts w:hint="eastAsia" w:ascii="宋体" w:hAnsi="宋体" w:cs="宋体"/>
          <w:b/>
          <w:sz w:val="24"/>
          <w:szCs w:val="24"/>
          <w:highlight w:val="none"/>
        </w:rPr>
        <w:t xml:space="preserve">特定资格要求</w:t>
      </w:r>
      <w:r>
        <w:rPr>
          <w:rFonts w:hint="eastAsia" w:ascii="宋体" w:hAnsi="宋体"/>
          <w:b/>
          <w:sz w:val="24"/>
          <w:szCs w:val="24"/>
          <w:highlight w:val="none"/>
          <w:lang w:val="zh-CN"/>
        </w:rPr>
        <w:t xml:space="preserve">：</w:t>
      </w:r>
      <w:bookmarkEnd w:id="25"/>
      <w:r>
        <w:rPr>
          <w:rFonts w:hint="eastAsia" w:ascii="宋体" w:hAnsi="宋体" w:eastAsia="宋体" w:cs="Times New Roman"/>
          <w:color w:val="auto"/>
          <w:sz w:val="24"/>
          <w:szCs w:val="24"/>
          <w:highlight w:val="none"/>
          <w:lang w:val="en-US" w:eastAsia="zh-CN" w:bidi="ar-SA"/>
        </w:rPr>
        <w:t xml:space="preserve">具备交通部门颁发的公路工程试验检测综合甲级资质证书或桥梁隧道试验检测专项资质证书或者省级及以上建设部门颁发的市政类桥梁结构检测资质证书，并取得省级及以上技术监督局颁发的计量认证合格证书；</w:t>
      </w:r>
      <w:r/>
    </w:p>
    <w:p>
      <w:pPr>
        <w:ind w:firstLine="480"/>
        <w:jc w:val="left"/>
        <w:spacing w:line="360" w:lineRule="auto"/>
        <w:tabs>
          <w:tab w:val="left" w:pos="0" w:leader="none"/>
          <w:tab w:val="left" w:pos="255" w:leader="none"/>
        </w:tabs>
        <w:rPr>
          <w:rFonts w:hint="eastAsia" w:ascii="宋体" w:hAnsi="宋体"/>
          <w:b/>
          <w:color w:val="000000" w:themeColor="text1"/>
          <w:sz w:val="24"/>
          <w:szCs w:val="24"/>
          <w:highlight w:val="none"/>
          <w:lang w:val="zh-CN"/>
          <w14:textFill>
            <w14:solidFill>
              <w14:schemeClr w14:val="tx1"/>
            </w14:solidFill>
          </w14:textFill>
        </w:rPr>
      </w:pPr>
      <w:r>
        <w:rPr>
          <w:rFonts w:hint="eastAsia" w:ascii="宋体" w:hAnsi="宋体" w:eastAsia="宋体" w:cs="Times New Roman"/>
          <w:bCs/>
          <w:color w:val="auto"/>
          <w:sz w:val="24"/>
          <w:szCs w:val="24"/>
          <w:highlight w:val="none"/>
          <w:lang w:val="zh-CN" w:eastAsia="zh-CN" w:bidi="ar-SA"/>
        </w:rPr>
        <w:t xml:space="preserve">项目负责人必须持有交通运输部公路工程试验检测工程师（桥梁专业或桥梁隧道工程专业）资质证书或者建设主管部门颁发的桥梁结构检测上岗证书。</w:t>
      </w:r>
      <w:r/>
    </w:p>
    <w:p>
      <w:pPr>
        <w:ind w:firstLine="480"/>
        <w:jc w:val="left"/>
        <w:spacing w:line="360" w:lineRule="auto"/>
        <w:tabs>
          <w:tab w:val="left" w:pos="0" w:leader="none"/>
          <w:tab w:val="left" w:pos="255" w:leader="none"/>
        </w:tabs>
        <w:rPr>
          <w:rFonts w:hint="eastAsia" w:ascii="宋体" w:hAnsi="宋体"/>
          <w:sz w:val="24"/>
          <w:szCs w:val="24"/>
          <w:highlight w:val="none"/>
        </w:rPr>
      </w:pPr>
      <w:r>
        <w:rPr>
          <w:rFonts w:hint="eastAsia" w:ascii="宋体" w:hAnsi="宋体"/>
          <w:sz w:val="24"/>
          <w:szCs w:val="24"/>
          <w:highlight w:val="none"/>
        </w:rPr>
        <w:t xml:space="preserve">注：</w:t>
      </w:r>
      <w:bookmarkStart w:id="26" w:name="_Hlk155260768"/>
      <w:r>
        <w:rPr>
          <w:rFonts w:hint="eastAsia" w:ascii="宋体" w:hAnsi="宋体"/>
          <w:sz w:val="24"/>
          <w:szCs w:val="24"/>
          <w:highlight w:val="none"/>
        </w:rPr>
        <w:t xml:space="preserve">以上近十二个月是从提交投标文件截止日向前推算（不含投标文件提交截止当月）；</w:t>
      </w:r>
      <w:bookmarkStart w:id="27" w:name="_Hlk160698807"/>
      <w:r>
        <w:rPr>
          <w:rFonts w:hint="eastAsia" w:ascii="宋体" w:hAnsi="宋体"/>
          <w:bCs/>
          <w:sz w:val="24"/>
          <w:szCs w:val="24"/>
          <w:highlight w:val="none"/>
          <w:lang w:val="zh-CN"/>
        </w:rPr>
        <w:t xml:space="preserve">资格声明函中的较大数额罚款的认定按相关文件规定执行</w:t>
      </w:r>
      <w:r>
        <w:rPr>
          <w:rFonts w:hint="eastAsia" w:ascii="宋体" w:hAnsi="宋体"/>
          <w:bCs/>
          <w:sz w:val="24"/>
          <w:szCs w:val="24"/>
          <w:highlight w:val="none"/>
        </w:rPr>
        <w:t xml:space="preserve">，</w:t>
      </w:r>
      <w:bookmarkEnd w:id="27"/>
      <w:r>
        <w:rPr>
          <w:rFonts w:hint="eastAsia" w:ascii="宋体" w:hAnsi="宋体"/>
          <w:bCs/>
          <w:sz w:val="24"/>
          <w:szCs w:val="24"/>
          <w:highlight w:val="none"/>
        </w:rPr>
        <w:t xml:space="preserve">前三年是从提交投标文件截止日（含）向前推算，一年按3</w:t>
      </w:r>
      <w:r>
        <w:rPr>
          <w:rFonts w:ascii="宋体" w:hAnsi="宋体"/>
          <w:bCs/>
          <w:sz w:val="24"/>
          <w:szCs w:val="24"/>
          <w:highlight w:val="none"/>
        </w:rPr>
        <w:t xml:space="preserve">65</w:t>
      </w:r>
      <w:r>
        <w:rPr>
          <w:rFonts w:hint="eastAsia" w:ascii="宋体" w:hAnsi="宋体"/>
          <w:bCs/>
          <w:sz w:val="24"/>
          <w:szCs w:val="24"/>
          <w:highlight w:val="none"/>
        </w:rPr>
        <w:t xml:space="preserve">天计；</w:t>
      </w:r>
      <w:r>
        <w:rPr>
          <w:rFonts w:hint="eastAsia" w:ascii="宋体" w:hAnsi="宋体"/>
          <w:sz w:val="24"/>
          <w:szCs w:val="24"/>
          <w:highlight w:val="none"/>
        </w:rPr>
        <w:t xml:space="preserve">投标人</w:t>
      </w:r>
      <w:r>
        <w:rPr>
          <w:rFonts w:hint="eastAsia" w:ascii="宋体" w:hAnsi="宋体"/>
          <w:bCs/>
          <w:sz w:val="24"/>
          <w:szCs w:val="24"/>
          <w:highlight w:val="none"/>
        </w:rPr>
        <w:t xml:space="preserve">具备履行合同所必需的设备和专业技术能力在资格声明函中作出承诺</w:t>
      </w:r>
      <w:r>
        <w:rPr>
          <w:rFonts w:hint="eastAsia" w:ascii="宋体" w:hAnsi="宋体"/>
          <w:sz w:val="24"/>
          <w:szCs w:val="24"/>
          <w:highlight w:val="none"/>
        </w:rPr>
        <w:t xml:space="preserve">。</w:t>
      </w:r>
      <w:bookmarkEnd w:id="26"/>
      <w:r/>
      <w:r/>
    </w:p>
    <w:p>
      <w:pPr>
        <w:ind w:left="480"/>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（3）符合条件</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①投标函(给定格式)</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②</w:t>
      </w:r>
      <w:r>
        <w:rPr>
          <w:rFonts w:ascii="宋体" w:hAnsi="宋体"/>
          <w:sz w:val="24"/>
          <w:szCs w:val="21"/>
          <w:highlight w:val="none"/>
          <w:lang w:val="zh-CN"/>
        </w:rPr>
        <w:t xml:space="preserve">报价符合性审查</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③明细报价表(给定格式)</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④项目技术要求偏离表(给定格式)</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⑤项目人员配置清单(给定格式)</w:t>
      </w:r>
      <w:r/>
    </w:p>
    <w:p>
      <w:pPr>
        <w:ind w:left="482"/>
        <w:jc w:val="left"/>
        <w:spacing w:line="360" w:lineRule="auto"/>
        <w:rPr>
          <w:rFonts w:hint="eastAsia" w:ascii="宋体" w:hAnsi="宋体"/>
          <w:sz w:val="24"/>
          <w:szCs w:val="21"/>
          <w:highlight w:val="none"/>
          <w:lang w:val="zh-CN"/>
        </w:rPr>
      </w:pPr>
      <w:r>
        <w:rPr>
          <w:rFonts w:ascii="宋体" w:hAnsi="宋体"/>
          <w:sz w:val="24"/>
          <w:szCs w:val="21"/>
          <w:highlight w:val="none"/>
          <w:lang w:val="zh-CN"/>
        </w:rPr>
        <w:t xml:space="preserve">⑥</w:t>
      </w:r>
      <w:r>
        <w:rPr>
          <w:rFonts w:hint="eastAsia" w:ascii="宋体" w:hAnsi="宋体"/>
          <w:sz w:val="24"/>
          <w:szCs w:val="21"/>
          <w:highlight w:val="none"/>
          <w:lang w:val="zh-CN"/>
        </w:rPr>
        <w:t xml:space="preserve">承诺书(给定格式)</w:t>
      </w:r>
      <w:r/>
    </w:p>
    <w:p>
      <w:pPr>
        <w:ind w:left="482"/>
        <w:jc w:val="left"/>
        <w:spacing w:line="360" w:lineRule="auto"/>
        <w:rPr>
          <w:rFonts w:hint="eastAsia" w:ascii="宋体" w:hAnsi="宋体"/>
          <w:sz w:val="24"/>
          <w:szCs w:val="21"/>
          <w:highlight w:val="none"/>
          <w:lang w:val="zh-CN"/>
        </w:rPr>
      </w:pPr>
      <w:r>
        <w:rPr>
          <w:rFonts w:ascii="宋体" w:hAnsi="宋体"/>
          <w:sz w:val="24"/>
          <w:szCs w:val="21"/>
          <w:highlight w:val="none"/>
          <w:lang w:val="zh-CN"/>
        </w:rPr>
        <w:t xml:space="preserve">⑦《采购需求》中要求提供的证明材料（如有）</w:t>
      </w:r>
      <w:r/>
    </w:p>
    <w:p>
      <w:pPr>
        <w:ind w:left="482"/>
        <w:jc w:val="left"/>
        <w:spacing w:line="360" w:lineRule="auto"/>
        <w:rPr>
          <w:rFonts w:hint="eastAsia" w:ascii="宋体" w:hAnsi="宋体"/>
          <w:sz w:val="24"/>
          <w:szCs w:val="21"/>
          <w:highlight w:val="none"/>
        </w:rPr>
      </w:pPr>
      <w:r>
        <w:rPr>
          <w:rFonts w:hint="eastAsia" w:ascii="宋体" w:hAnsi="宋体"/>
          <w:sz w:val="24"/>
          <w:szCs w:val="21"/>
          <w:highlight w:val="none"/>
        </w:rPr>
        <w:t xml:space="preserve">（4）价格折扣文件</w:t>
      </w:r>
      <w:r/>
    </w:p>
    <w:p>
      <w:pPr>
        <w:ind w:left="482"/>
        <w:jc w:val="left"/>
        <w:spacing w:line="360" w:lineRule="auto"/>
        <w:rPr>
          <w:rFonts w:hint="eastAsia" w:ascii="宋体" w:hAnsi="宋体"/>
          <w:sz w:val="24"/>
          <w:szCs w:val="21"/>
          <w:highlight w:val="none"/>
        </w:rPr>
      </w:pPr>
      <w:r>
        <w:rPr>
          <w:rFonts w:hint="eastAsia" w:ascii="宋体" w:hAnsi="宋体"/>
          <w:sz w:val="24"/>
          <w:szCs w:val="21"/>
          <w:highlight w:val="none"/>
        </w:rPr>
        <w:t xml:space="preserve">（5）其他相关材料</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上述（2）和（3）内容投标人应按要求提供有效证明材料，否则投标无效，相关材料格式见“第六章 投标文件（格式）”。</w:t>
      </w:r>
      <w:bookmarkStart w:id="28" w:name="_Hlk164091922"/>
      <w:r>
        <w:rPr>
          <w:rFonts w:hint="eastAsia" w:ascii="宋体" w:hAnsi="宋体"/>
          <w:bCs/>
          <w:sz w:val="24"/>
          <w:szCs w:val="24"/>
          <w:highlight w:val="none"/>
        </w:rPr>
        <w:t xml:space="preserve">若未提供</w:t>
      </w:r>
      <w:r>
        <w:rPr>
          <w:rFonts w:hint="eastAsia" w:ascii="宋体" w:hAnsi="宋体"/>
          <w:bCs/>
          <w:sz w:val="24"/>
          <w:szCs w:val="24"/>
          <w:highlight w:val="none"/>
          <w:lang w:val="zh-CN"/>
        </w:rPr>
        <w:t xml:space="preserve">被授权代表授权委托书及社保证明的，视为投标人法定代表人亲自参加。</w:t>
      </w:r>
      <w:bookmarkEnd w:id="28"/>
      <w:r>
        <w:rPr>
          <w:rFonts w:hint="eastAsia" w:ascii="宋体" w:hAnsi="宋体"/>
          <w:bCs/>
          <w:sz w:val="24"/>
          <w:szCs w:val="24"/>
          <w:highlight w:val="none"/>
        </w:rPr>
        <w:t xml:space="preserve">如上述证明文件遇年检、换证，则必须提供法定年检、换证单位出具的有效证明。</w:t>
      </w:r>
      <w:r>
        <w:rPr>
          <w:rFonts w:hint="eastAsia" w:ascii="宋体" w:hAnsi="宋体"/>
          <w:bCs/>
          <w:sz w:val="24"/>
          <w:szCs w:val="24"/>
          <w:highlight w:val="none"/>
          <w:lang w:val="zh-CN"/>
        </w:rPr>
        <w:t xml:space="preserve">具有良好的商业信誉和健全的财务会计制度仅针对供应商为非自然人。</w:t>
      </w:r>
      <w:r>
        <w:rPr>
          <w:rFonts w:hint="eastAsia" w:ascii="宋体" w:hAnsi="宋体"/>
          <w:bCs/>
          <w:sz w:val="24"/>
          <w:szCs w:val="24"/>
          <w:highlight w:val="none"/>
        </w:rPr>
        <w:t xml:space="preserve">如上述“（2）资格条件”第③、⑥、⑦项，依法免税或</w:t>
      </w:r>
      <w:bookmarkStart w:id="29" w:name="OLE_LINK19"/>
      <w:r>
        <w:rPr>
          <w:rFonts w:hint="eastAsia" w:ascii="宋体" w:hAnsi="宋体"/>
          <w:bCs/>
          <w:sz w:val="24"/>
          <w:szCs w:val="24"/>
          <w:highlight w:val="none"/>
        </w:rPr>
        <w:t xml:space="preserve">不需要缴纳社会保障资金</w:t>
      </w:r>
      <w:bookmarkEnd w:id="29"/>
      <w:r>
        <w:rPr>
          <w:rFonts w:hint="eastAsia" w:ascii="宋体" w:hAnsi="宋体"/>
          <w:bCs/>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bookmarkStart w:id="30" w:name="_Hlk162601971"/>
      <w:r>
        <w:rPr>
          <w:rFonts w:hint="eastAsia" w:ascii="宋体" w:hAnsi="宋体"/>
          <w:bCs/>
          <w:sz w:val="24"/>
          <w:szCs w:val="24"/>
          <w:highlight w:val="none"/>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0"/>
      <w:r/>
      <w:r/>
    </w:p>
    <w:p>
      <w:pPr>
        <w:ind w:firstLine="482"/>
        <w:spacing w:line="360" w:lineRule="auto"/>
        <w:rPr>
          <w:rFonts w:ascii="宋体"/>
          <w:b/>
          <w:sz w:val="24"/>
          <w:szCs w:val="24"/>
          <w:highlight w:val="none"/>
        </w:rPr>
      </w:pPr>
      <w:r>
        <w:rPr>
          <w:rFonts w:hint="eastAsia" w:ascii="宋体"/>
          <w:b/>
          <w:sz w:val="24"/>
          <w:szCs w:val="24"/>
          <w:highlight w:val="none"/>
        </w:rPr>
        <w:t xml:space="preserve">10、投标报价</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0</w:t>
      </w: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所有投标均以人民币报价</w:t>
      </w:r>
      <w:bookmarkStart w:id="31" w:name="OLE_LINK204"/>
      <w:r>
        <w:rPr>
          <w:rFonts w:hint="eastAsia" w:ascii="宋体" w:hAnsi="宋体"/>
          <w:bCs/>
          <w:sz w:val="24"/>
          <w:szCs w:val="24"/>
          <w:highlight w:val="none"/>
          <w:lang w:val="zh-CN"/>
        </w:rPr>
        <w:t xml:space="preserve">。</w:t>
      </w:r>
      <w:bookmarkEnd w:id="31"/>
      <w:r>
        <w:rPr>
          <w:rFonts w:hint="eastAsia" w:ascii="宋体" w:hAnsi="宋体"/>
          <w:bCs/>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10.2 </w:t>
      </w:r>
      <w:r>
        <w:rPr>
          <w:rFonts w:hint="eastAsia" w:ascii="宋体" w:hAnsi="宋体"/>
          <w:bCs/>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sz w:val="24"/>
          <w:szCs w:val="24"/>
          <w:highlight w:val="none"/>
          <w:lang w:val="zh-CN"/>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3 </w:t>
      </w:r>
      <w:r>
        <w:rPr>
          <w:rFonts w:hint="eastAsia" w:ascii="宋体" w:hAnsi="宋体"/>
          <w:bCs/>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4 </w:t>
      </w:r>
      <w:r>
        <w:rPr>
          <w:rFonts w:hint="eastAsia" w:ascii="宋体" w:hAnsi="宋体"/>
          <w:bCs/>
          <w:sz w:val="24"/>
          <w:szCs w:val="24"/>
          <w:highlight w:val="none"/>
          <w:lang w:val="zh-CN"/>
        </w:rPr>
        <w:t xml:space="preserve">每种服务只能有一个投标报价。采购人不接受具有附加条件的报价。</w:t>
      </w:r>
      <w:r/>
    </w:p>
    <w:p>
      <w:pPr>
        <w:ind w:firstLine="482"/>
        <w:spacing w:line="360" w:lineRule="auto"/>
        <w:rPr>
          <w:rFonts w:ascii="宋体"/>
          <w:b/>
          <w:sz w:val="24"/>
          <w:szCs w:val="24"/>
          <w:highlight w:val="none"/>
        </w:rPr>
      </w:pPr>
      <w:r>
        <w:rPr>
          <w:rFonts w:hint="eastAsia" w:ascii="宋体"/>
          <w:b/>
          <w:sz w:val="24"/>
          <w:szCs w:val="24"/>
          <w:highlight w:val="none"/>
        </w:rPr>
        <w:t xml:space="preserve">11、投标文件的制作</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1</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2</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投标人所使用的计量单位应为国家法定计量单位。</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3</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sz w:val="24"/>
          <w:szCs w:val="24"/>
          <w:highlight w:val="none"/>
        </w:rPr>
        <w:t xml:space="preserve">投标人承诺实质性响应招标文件的要求。</w:t>
      </w:r>
      <w:r/>
    </w:p>
    <w:p>
      <w:pPr>
        <w:ind w:firstLine="480"/>
        <w:jc w:val="left"/>
        <w:spacing w:line="360" w:lineRule="auto"/>
        <w:rPr>
          <w:rFonts w:hint="eastAsia" w:ascii="宋体" w:hAnsi="宋体"/>
          <w:bCs/>
          <w:sz w:val="24"/>
          <w:szCs w:val="24"/>
          <w:highlight w:val="none"/>
          <w:lang w:val="zh-CN"/>
        </w:rPr>
      </w:pPr>
      <w:r/>
      <w:bookmarkStart w:id="32" w:name="_Hlk141255734"/>
      <w:r>
        <w:rPr>
          <w:rFonts w:hint="eastAsia" w:ascii="宋体" w:hAnsi="宋体"/>
          <w:bCs/>
          <w:sz w:val="24"/>
          <w:szCs w:val="24"/>
          <w:highlight w:val="none"/>
        </w:rPr>
        <w:t xml:space="preserve">11.</w:t>
      </w:r>
      <w:r>
        <w:rPr>
          <w:rFonts w:ascii="宋体" w:hAnsi="宋体"/>
          <w:bCs/>
          <w:sz w:val="24"/>
          <w:szCs w:val="24"/>
          <w:highlight w:val="none"/>
        </w:rPr>
        <w:t xml:space="preserve">4</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不因投标文件的</w:t>
      </w:r>
      <w:r>
        <w:rPr>
          <w:rFonts w:ascii="宋体" w:hAnsi="宋体"/>
          <w:bCs/>
          <w:sz w:val="24"/>
          <w:szCs w:val="24"/>
          <w:highlight w:val="none"/>
          <w:lang w:val="zh-CN"/>
        </w:rPr>
        <w:t xml:space="preserve">装订、纸张、文件排序等非实质性的格式、形式</w:t>
      </w:r>
      <w:r>
        <w:rPr>
          <w:rFonts w:hint="eastAsia" w:ascii="宋体" w:hAnsi="宋体"/>
          <w:bCs/>
          <w:sz w:val="24"/>
          <w:szCs w:val="24"/>
          <w:highlight w:val="none"/>
          <w:lang w:val="zh-CN"/>
        </w:rPr>
        <w:t xml:space="preserve">而否决投标。本招标</w:t>
      </w:r>
      <w:r>
        <w:rPr>
          <w:rFonts w:ascii="宋体" w:hAnsi="宋体"/>
          <w:bCs/>
          <w:sz w:val="24"/>
          <w:szCs w:val="24"/>
          <w:highlight w:val="none"/>
          <w:lang w:val="zh-CN"/>
        </w:rPr>
        <w:t xml:space="preserve">文件</w:t>
      </w:r>
      <w:r>
        <w:rPr>
          <w:rFonts w:hint="eastAsia" w:ascii="宋体" w:hAnsi="宋体"/>
          <w:bCs/>
          <w:sz w:val="24"/>
          <w:szCs w:val="24"/>
          <w:highlight w:val="none"/>
          <w:lang w:val="zh-CN"/>
        </w:rPr>
        <w:t xml:space="preserve">中</w:t>
      </w:r>
      <w:r>
        <w:rPr>
          <w:rFonts w:ascii="宋体" w:hAnsi="宋体"/>
          <w:bCs/>
          <w:sz w:val="24"/>
          <w:szCs w:val="24"/>
          <w:highlight w:val="none"/>
          <w:lang w:val="zh-CN"/>
        </w:rPr>
        <w:t xml:space="preserve">要求提供相关证明材料的，</w:t>
      </w:r>
      <w:r>
        <w:rPr>
          <w:rFonts w:hint="eastAsia" w:ascii="宋体" w:hAnsi="宋体"/>
          <w:bCs/>
          <w:sz w:val="24"/>
          <w:szCs w:val="24"/>
          <w:highlight w:val="none"/>
          <w:lang w:val="zh-CN"/>
        </w:rPr>
        <w:t xml:space="preserve">原则上投标人</w:t>
      </w:r>
      <w:r>
        <w:rPr>
          <w:rFonts w:ascii="宋体" w:hAnsi="宋体"/>
          <w:bCs/>
          <w:sz w:val="24"/>
          <w:szCs w:val="24"/>
          <w:highlight w:val="none"/>
          <w:lang w:val="zh-CN"/>
        </w:rPr>
        <w:t xml:space="preserve">在</w:t>
      </w:r>
      <w:r>
        <w:rPr>
          <w:rFonts w:hint="eastAsia" w:ascii="宋体" w:hAnsi="宋体"/>
          <w:bCs/>
          <w:sz w:val="24"/>
          <w:szCs w:val="24"/>
          <w:highlight w:val="none"/>
          <w:lang w:val="zh-CN"/>
        </w:rPr>
        <w:t xml:space="preserve">投标文件</w:t>
      </w:r>
      <w:r>
        <w:rPr>
          <w:rFonts w:ascii="宋体" w:hAnsi="宋体"/>
          <w:bCs/>
          <w:sz w:val="24"/>
          <w:szCs w:val="24"/>
          <w:highlight w:val="none"/>
          <w:lang w:val="zh-CN"/>
        </w:rPr>
        <w:t xml:space="preserve">中提交相关证明材料原件扫描件</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若</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无法提供原件扫描件的，可以以电子照片、截图等其他方式提供。无论以何种方式提供的证明材料，彩色、黑白均认可，但必须保证证明材料的清晰完整、真实有效，</w:t>
      </w:r>
      <w:bookmarkStart w:id="33" w:name="_Hlk166503507"/>
      <w:r/>
      <w:bookmarkStart w:id="34" w:name="_Hlk144474413"/>
      <w:r>
        <w:rPr>
          <w:rFonts w:ascii="宋体" w:hAnsi="宋体"/>
          <w:bCs/>
          <w:sz w:val="24"/>
          <w:szCs w:val="24"/>
          <w:highlight w:val="none"/>
          <w:lang w:val="zh-CN"/>
        </w:rPr>
        <w:t xml:space="preserve">否则由</w:t>
      </w:r>
      <w:r>
        <w:rPr>
          <w:rFonts w:hint="eastAsia" w:ascii="宋体" w:hAnsi="宋体"/>
          <w:bCs/>
          <w:sz w:val="24"/>
          <w:szCs w:val="24"/>
          <w:highlight w:val="none"/>
          <w:lang w:val="zh-CN"/>
        </w:rPr>
        <w:t xml:space="preserve">投标人自行承担证明材料被判定为无效的风险</w:t>
      </w:r>
      <w:r>
        <w:rPr>
          <w:rFonts w:ascii="宋体" w:hAnsi="宋体"/>
          <w:bCs/>
          <w:sz w:val="24"/>
          <w:szCs w:val="24"/>
          <w:highlight w:val="none"/>
          <w:lang w:val="zh-CN"/>
        </w:rPr>
        <w:t xml:space="preserve">。</w:t>
      </w:r>
      <w:bookmarkEnd w:id="33"/>
      <w:r>
        <w:rPr>
          <w:rFonts w:hint="eastAsia" w:ascii="宋体" w:hAnsi="宋体"/>
          <w:bCs/>
          <w:sz w:val="24"/>
          <w:szCs w:val="24"/>
          <w:highlight w:val="none"/>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jc w:val="left"/>
        <w:spacing w:line="360" w:lineRule="auto"/>
        <w:rPr>
          <w:bCs/>
          <w:highlight w:val="none"/>
        </w:rPr>
      </w:pPr>
      <w:r>
        <w:rPr>
          <w:rFonts w:hint="eastAsia" w:ascii="宋体" w:hAnsi="宋体"/>
          <w:bCs/>
          <w:sz w:val="24"/>
          <w:szCs w:val="24"/>
          <w:highlight w:val="none"/>
          <w:lang w:val="zh-CN"/>
        </w:rPr>
        <w:t xml:space="preserve">1</w:t>
      </w:r>
      <w:r>
        <w:rPr>
          <w:rFonts w:ascii="宋体" w:hAnsi="宋体"/>
          <w:bCs/>
          <w:sz w:val="24"/>
          <w:szCs w:val="24"/>
          <w:highlight w:val="none"/>
          <w:lang w:val="zh-CN"/>
        </w:rPr>
        <w:t xml:space="preserve">1.5</w:t>
      </w:r>
      <w:r>
        <w:rPr>
          <w:rFonts w:hint="eastAsia" w:ascii="宋体" w:hAnsi="宋体"/>
          <w:bCs/>
          <w:sz w:val="24"/>
          <w:szCs w:val="24"/>
          <w:highlight w:val="none"/>
          <w:lang w:val="zh-CN"/>
        </w:rPr>
        <w:t xml:space="preserve">投标人提交的投标文件中加盖的公章，均视为经投标人法定代表人同意或授权。</w:t>
      </w:r>
      <w:bookmarkEnd w:id="32"/>
      <w:r/>
      <w:bookmarkEnd w:id="34"/>
      <w:r/>
      <w:r/>
    </w:p>
    <w:p>
      <w:pPr>
        <w:ind w:left="1" w:firstLine="482"/>
        <w:jc w:val="left"/>
        <w:spacing w:line="360" w:lineRule="auto"/>
        <w:tabs>
          <w:tab w:val="left" w:pos="945" w:leader="none"/>
        </w:tabs>
        <w:rPr>
          <w:rFonts w:hint="eastAsia" w:ascii="宋体" w:hAnsi="宋体"/>
          <w:b/>
          <w:sz w:val="24"/>
          <w:szCs w:val="24"/>
          <w:highlight w:val="none"/>
          <w:lang w:val="zh-CN"/>
        </w:rPr>
      </w:pPr>
      <w:r>
        <w:rPr>
          <w:rFonts w:hint="eastAsia" w:ascii="宋体" w:hAnsi="宋体"/>
          <w:b/>
          <w:sz w:val="24"/>
          <w:szCs w:val="24"/>
          <w:highlight w:val="none"/>
          <w:lang w:val="zh-CN"/>
        </w:rPr>
        <w:t xml:space="preserve">1</w:t>
      </w:r>
      <w:r>
        <w:rPr>
          <w:rFonts w:ascii="宋体" w:hAnsi="宋体"/>
          <w:b/>
          <w:sz w:val="24"/>
          <w:szCs w:val="24"/>
          <w:highlight w:val="none"/>
          <w:lang w:val="zh-CN"/>
        </w:rPr>
        <w:t xml:space="preserve">2</w:t>
      </w:r>
      <w:r>
        <w:rPr>
          <w:rFonts w:hint="eastAsia" w:ascii="宋体" w:hAnsi="宋体"/>
          <w:b/>
          <w:sz w:val="24"/>
          <w:szCs w:val="24"/>
          <w:highlight w:val="none"/>
          <w:lang w:val="zh-CN"/>
        </w:rPr>
        <w:t xml:space="preserve">、电子投标文件</w:t>
      </w:r>
      <w:r/>
    </w:p>
    <w:p>
      <w:pPr>
        <w:ind w:left="1" w:firstLine="480"/>
        <w:jc w:val="left"/>
        <w:spacing w:line="360" w:lineRule="auto"/>
        <w:tabs>
          <w:tab w:val="left" w:pos="94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lang w:val="zh-CN"/>
        </w:rPr>
        <w:t xml:space="preserve">2.1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--通过“苏采云”系统上传投标文件。（详见《江苏省政府采购交易系统（苏采云）供应商操作手册》）。</w:t>
      </w:r>
      <w:r/>
    </w:p>
    <w:p>
      <w:pPr>
        <w:ind w:left="1" w:firstLine="480"/>
        <w:jc w:val="left"/>
        <w:spacing w:line="360" w:lineRule="auto"/>
        <w:tabs>
          <w:tab w:val="left" w:pos="945" w:leader="none"/>
        </w:tabs>
        <w:rPr>
          <w:rFonts w:hint="eastAsia" w:ascii="宋体" w:hAnsi="宋体"/>
          <w:bCs/>
          <w:sz w:val="24"/>
          <w:szCs w:val="24"/>
          <w:highlight w:val="none"/>
          <w:lang w:val="zh-CN"/>
        </w:rPr>
      </w:pPr>
      <w:r>
        <w:rPr>
          <w:rFonts w:ascii="宋体" w:hAnsi="宋体"/>
          <w:bCs/>
          <w:sz w:val="24"/>
          <w:szCs w:val="24"/>
          <w:highlight w:val="none"/>
          <w:lang w:val="zh-CN"/>
        </w:rPr>
        <w:t xml:space="preserve">12.2 截止时间以后传输的</w:t>
      </w:r>
      <w:r>
        <w:rPr>
          <w:rFonts w:hint="eastAsia" w:ascii="宋体" w:hAnsi="宋体"/>
          <w:bCs/>
          <w:sz w:val="24"/>
          <w:szCs w:val="24"/>
          <w:highlight w:val="none"/>
          <w:lang w:val="zh-CN"/>
        </w:rPr>
        <w:t xml:space="preserve">投标文件</w:t>
      </w:r>
      <w:r>
        <w:rPr>
          <w:rFonts w:ascii="宋体" w:hAnsi="宋体"/>
          <w:bCs/>
          <w:sz w:val="24"/>
          <w:szCs w:val="24"/>
          <w:highlight w:val="none"/>
          <w:lang w:val="zh-CN"/>
        </w:rPr>
        <w:t xml:space="preserve">，“苏采云”平台将拒绝接收。</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应充分考虑网络环境、网络带宽等风险因素。 </w:t>
      </w:r>
      <w:r/>
    </w:p>
    <w:p>
      <w:pPr>
        <w:ind w:left="1" w:firstLine="480"/>
        <w:jc w:val="left"/>
        <w:spacing w:line="360" w:lineRule="auto"/>
        <w:tabs>
          <w:tab w:val="left" w:pos="945" w:leader="none"/>
        </w:tabs>
        <w:rPr>
          <w:rFonts w:hint="eastAsia" w:ascii="宋体" w:hAnsi="宋体"/>
          <w:bCs/>
          <w:sz w:val="24"/>
          <w:szCs w:val="24"/>
          <w:highlight w:val="none"/>
          <w:lang w:val="zh-CN"/>
        </w:rPr>
      </w:pPr>
      <w:r>
        <w:rPr>
          <w:rFonts w:ascii="宋体" w:hAnsi="宋体"/>
          <w:bCs/>
          <w:sz w:val="24"/>
          <w:szCs w:val="24"/>
          <w:highlight w:val="none"/>
          <w:lang w:val="zh-CN"/>
        </w:rPr>
        <w:t xml:space="preserve">12.3 </w:t>
      </w:r>
      <w:r>
        <w:rPr>
          <w:rFonts w:hint="eastAsia" w:ascii="宋体" w:hAnsi="宋体"/>
          <w:bCs/>
          <w:sz w:val="24"/>
          <w:szCs w:val="24"/>
          <w:highlight w:val="none"/>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firstLine="480"/>
        <w:jc w:val="left"/>
        <w:spacing w:line="360" w:lineRule="auto"/>
        <w:tabs>
          <w:tab w:val="left" w:pos="945" w:leader="none"/>
        </w:tabs>
        <w:rPr>
          <w:rFonts w:hint="eastAsia" w:ascii="宋体" w:hAnsi="宋体"/>
          <w:bCs/>
          <w:sz w:val="24"/>
          <w:szCs w:val="24"/>
          <w:highlight w:val="none"/>
          <w:lang w:val="zh-CN"/>
        </w:rPr>
      </w:pPr>
      <w:r>
        <w:rPr>
          <w:rFonts w:ascii="宋体" w:hAnsi="宋体"/>
          <w:bCs/>
          <w:sz w:val="24"/>
          <w:szCs w:val="24"/>
          <w:highlight w:val="none"/>
          <w:lang w:val="zh-CN"/>
        </w:rPr>
        <w:t xml:space="preserve">12.4 因不可抗力事件造成的</w:t>
      </w:r>
      <w:r>
        <w:rPr>
          <w:rFonts w:hint="eastAsia" w:ascii="宋体" w:hAnsi="宋体"/>
          <w:bCs/>
          <w:sz w:val="24"/>
          <w:szCs w:val="24"/>
          <w:highlight w:val="none"/>
          <w:lang w:val="zh-CN"/>
        </w:rPr>
        <w:t xml:space="preserve">投标</w:t>
      </w:r>
      <w:r>
        <w:rPr>
          <w:rFonts w:ascii="宋体" w:hAnsi="宋体"/>
          <w:bCs/>
          <w:sz w:val="24"/>
          <w:szCs w:val="24"/>
          <w:highlight w:val="none"/>
          <w:lang w:val="zh-CN"/>
        </w:rPr>
        <w:t xml:space="preserve">文件的损坏、丢失的，采购代理</w:t>
      </w:r>
      <w:r>
        <w:rPr>
          <w:rFonts w:hint="eastAsia" w:ascii="宋体" w:hAnsi="宋体"/>
          <w:bCs/>
          <w:sz w:val="24"/>
          <w:szCs w:val="24"/>
          <w:highlight w:val="none"/>
          <w:lang w:val="zh-CN"/>
        </w:rPr>
        <w:t xml:space="preserve">机构</w:t>
      </w:r>
      <w:r>
        <w:rPr>
          <w:rFonts w:ascii="宋体" w:hAnsi="宋体"/>
          <w:bCs/>
          <w:sz w:val="24"/>
          <w:szCs w:val="24"/>
          <w:highlight w:val="none"/>
          <w:lang w:val="zh-CN"/>
        </w:rPr>
        <w:t xml:space="preserve">不承担责任。 </w:t>
      </w:r>
      <w:r/>
    </w:p>
    <w:p>
      <w:pPr>
        <w:ind w:left="1" w:firstLine="482"/>
        <w:jc w:val="left"/>
        <w:spacing w:line="360" w:lineRule="auto"/>
        <w:tabs>
          <w:tab w:val="left" w:pos="945" w:leader="none"/>
        </w:tabs>
        <w:rPr>
          <w:rFonts w:hint="eastAsia" w:ascii="宋体" w:hAnsi="宋体"/>
          <w:b/>
          <w:sz w:val="24"/>
          <w:szCs w:val="24"/>
          <w:highlight w:val="none"/>
          <w:lang w:val="zh-CN"/>
        </w:rPr>
      </w:pPr>
      <w:r>
        <w:rPr>
          <w:rFonts w:hint="eastAsia" w:ascii="宋体" w:hAnsi="宋体"/>
          <w:b/>
          <w:sz w:val="24"/>
          <w:szCs w:val="24"/>
          <w:highlight w:val="none"/>
          <w:lang w:val="zh-CN"/>
        </w:rPr>
        <w:t xml:space="preserve">13、投标文件的拒收：</w:t>
      </w:r>
      <w:r>
        <w:rPr>
          <w:rFonts w:hint="eastAsia" w:ascii="宋体" w:hAnsi="宋体"/>
          <w:bCs/>
          <w:sz w:val="24"/>
          <w:szCs w:val="24"/>
          <w:highlight w:val="none"/>
          <w:lang w:val="zh-CN"/>
        </w:rPr>
        <w:t xml:space="preserve">在招标文件要求的投标截止时间之后提交的投标文件和招标文件规定拒收情形的将被拒收。</w:t>
      </w:r>
      <w:r/>
    </w:p>
    <w:p>
      <w:pPr>
        <w:ind w:left="1" w:firstLine="482"/>
        <w:jc w:val="left"/>
        <w:spacing w:line="360" w:lineRule="auto"/>
        <w:tabs>
          <w:tab w:val="left" w:pos="945" w:leader="none"/>
        </w:tabs>
        <w:rPr>
          <w:rFonts w:hint="eastAsia" w:ascii="宋体" w:hAnsi="宋体"/>
          <w:b/>
          <w:sz w:val="24"/>
          <w:szCs w:val="24"/>
          <w:highlight w:val="none"/>
          <w:lang w:val="zh-CN"/>
        </w:rPr>
      </w:pPr>
      <w:r>
        <w:rPr>
          <w:rFonts w:hint="eastAsia" w:ascii="宋体" w:hAnsi="宋体"/>
          <w:b/>
          <w:sz w:val="24"/>
          <w:szCs w:val="24"/>
          <w:highlight w:val="none"/>
          <w:lang w:val="zh-CN"/>
        </w:rPr>
        <w:t xml:space="preserve">1</w:t>
      </w:r>
      <w:r>
        <w:rPr>
          <w:rFonts w:ascii="宋体" w:hAnsi="宋体"/>
          <w:b/>
          <w:sz w:val="24"/>
          <w:szCs w:val="24"/>
          <w:highlight w:val="none"/>
          <w:lang w:val="zh-CN"/>
        </w:rPr>
        <w:t xml:space="preserve">4</w:t>
      </w:r>
      <w:r>
        <w:rPr>
          <w:rFonts w:hint="eastAsia" w:ascii="宋体" w:hAnsi="宋体"/>
          <w:b/>
          <w:sz w:val="24"/>
          <w:szCs w:val="24"/>
          <w:highlight w:val="none"/>
          <w:lang w:val="zh-CN"/>
        </w:rPr>
        <w:t xml:space="preserve">、投标文件的真实性</w:t>
      </w:r>
      <w:r/>
    </w:p>
    <w:p>
      <w:pPr>
        <w:ind w:firstLine="480"/>
        <w:jc w:val="left"/>
        <w:spacing w:line="360" w:lineRule="auto"/>
        <w:rPr>
          <w:rFonts w:hint="eastAsia" w:ascii="宋体" w:hAnsi="宋体"/>
          <w:sz w:val="24"/>
          <w:szCs w:val="28"/>
          <w:highlight w:val="none"/>
        </w:rPr>
      </w:pPr>
      <w:r>
        <w:rPr>
          <w:rFonts w:hint="eastAsia" w:ascii="宋体" w:hAnsi="宋体"/>
          <w:sz w:val="24"/>
          <w:szCs w:val="28"/>
          <w:highlight w:val="none"/>
        </w:rPr>
        <w:t xml:space="preserve">1</w:t>
      </w:r>
      <w:r>
        <w:rPr>
          <w:rFonts w:ascii="宋体" w:hAnsi="宋体"/>
          <w:sz w:val="24"/>
          <w:szCs w:val="28"/>
          <w:highlight w:val="none"/>
        </w:rPr>
        <w:t xml:space="preserve">4</w:t>
      </w:r>
      <w:r>
        <w:rPr>
          <w:rFonts w:hint="eastAsia" w:ascii="宋体" w:hAnsi="宋体"/>
          <w:sz w:val="24"/>
          <w:szCs w:val="28"/>
          <w:highlight w:val="none"/>
        </w:rPr>
        <w:t xml:space="preserve">.1 投标人（含中标供应商）应对其投标文件中提供的所有材料的真实性负责。</w:t>
      </w:r>
      <w:r/>
    </w:p>
    <w:p>
      <w:pPr>
        <w:ind w:firstLine="480"/>
        <w:jc w:val="left"/>
        <w:spacing w:line="360" w:lineRule="auto"/>
        <w:rPr>
          <w:rFonts w:hint="eastAsia" w:ascii="宋体" w:hAnsi="宋体"/>
          <w:sz w:val="24"/>
          <w:szCs w:val="28"/>
          <w:highlight w:val="none"/>
        </w:rPr>
      </w:pPr>
      <w:r>
        <w:rPr>
          <w:rFonts w:hint="eastAsia" w:ascii="宋体" w:hAnsi="宋体"/>
          <w:sz w:val="24"/>
          <w:szCs w:val="28"/>
          <w:highlight w:val="none"/>
        </w:rPr>
        <w:t xml:space="preserve">1</w:t>
      </w:r>
      <w:r>
        <w:rPr>
          <w:rFonts w:ascii="宋体" w:hAnsi="宋体"/>
          <w:sz w:val="24"/>
          <w:szCs w:val="28"/>
          <w:highlight w:val="none"/>
        </w:rPr>
        <w:t xml:space="preserve">4</w:t>
      </w:r>
      <w:r>
        <w:rPr>
          <w:rFonts w:hint="eastAsia" w:ascii="宋体" w:hAnsi="宋体"/>
          <w:sz w:val="24"/>
          <w:szCs w:val="28"/>
          <w:highlight w:val="none"/>
        </w:rPr>
        <w:t xml:space="preserve">.2 </w:t>
      </w:r>
      <w:bookmarkStart w:id="35" w:name="OLE_LINK31"/>
      <w:r>
        <w:rPr>
          <w:rFonts w:hint="eastAsia" w:ascii="宋体" w:hAnsi="宋体"/>
          <w:sz w:val="24"/>
          <w:szCs w:val="28"/>
          <w:highlight w:val="none"/>
        </w:rPr>
        <w:t xml:space="preserve">如采购人、采购代理机构、</w:t>
      </w:r>
      <w:bookmarkEnd w:id="35"/>
      <w:r>
        <w:rPr>
          <w:rFonts w:hint="eastAsia" w:ascii="宋体" w:hAnsi="宋体"/>
          <w:sz w:val="24"/>
          <w:szCs w:val="28"/>
          <w:highlight w:val="none"/>
        </w:rPr>
        <w:t xml:space="preserve">评标委员会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r/>
    </w:p>
    <w:p>
      <w:pPr>
        <w:ind w:firstLine="482"/>
        <w:jc w:val="left"/>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15、投标文件的有效期</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15.1 投标文件的有效期为投标截止之日起的90天（含投标截止当日）。在特殊情况下，采购人、采购代理机构可与投标人协商延长投标文件的有效期。</w:t>
      </w:r>
      <w:r/>
    </w:p>
    <w:p>
      <w:pPr>
        <w:ind w:left="1" w:firstLine="482"/>
        <w:jc w:val="left"/>
        <w:spacing w:line="360" w:lineRule="auto"/>
        <w:tabs>
          <w:tab w:val="left" w:pos="945" w:leader="none"/>
        </w:tabs>
        <w:rPr>
          <w:rFonts w:hint="eastAsia" w:ascii="宋体" w:hAnsi="宋体"/>
          <w:b/>
          <w:sz w:val="24"/>
          <w:szCs w:val="24"/>
          <w:highlight w:val="none"/>
          <w:lang w:val="zh-CN"/>
        </w:rPr>
      </w:pPr>
      <w:r>
        <w:rPr>
          <w:rFonts w:hint="eastAsia" w:ascii="宋体" w:hAnsi="宋体"/>
          <w:b/>
          <w:sz w:val="24"/>
          <w:szCs w:val="24"/>
          <w:highlight w:val="none"/>
          <w:lang w:val="zh-CN"/>
        </w:rPr>
        <w:t xml:space="preserve">16、投标文件的退还</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16.1 </w:t>
      </w:r>
      <w:bookmarkStart w:id="36" w:name="OLE_LINK272"/>
      <w:r>
        <w:rPr>
          <w:rFonts w:hint="eastAsia" w:ascii="宋体" w:hAnsi="宋体"/>
          <w:bCs/>
          <w:sz w:val="24"/>
          <w:szCs w:val="24"/>
          <w:highlight w:val="none"/>
        </w:rPr>
        <w:t xml:space="preserve">投标截止时间后，采购人和</w:t>
      </w:r>
      <w:bookmarkEnd w:id="36"/>
      <w:r>
        <w:rPr>
          <w:rFonts w:hint="eastAsia" w:ascii="宋体" w:hAnsi="宋体"/>
          <w:bCs/>
          <w:sz w:val="24"/>
          <w:szCs w:val="24"/>
          <w:highlight w:val="none"/>
        </w:rPr>
        <w:t xml:space="preserve">采购代理机构对所有投标人的投标文件一律不予退还。</w:t>
      </w:r>
      <w:r/>
    </w:p>
    <w:p>
      <w:pPr>
        <w:ind w:left="1" w:firstLine="482"/>
        <w:jc w:val="left"/>
        <w:spacing w:line="360" w:lineRule="auto"/>
        <w:tabs>
          <w:tab w:val="left" w:pos="945" w:leader="none"/>
        </w:tabs>
        <w:rPr>
          <w:rFonts w:hint="eastAsia" w:ascii="宋体" w:hAnsi="宋体"/>
          <w:b/>
          <w:sz w:val="24"/>
          <w:szCs w:val="24"/>
          <w:highlight w:val="none"/>
          <w:lang w:val="zh-CN"/>
        </w:rPr>
      </w:pPr>
      <w:r>
        <w:rPr>
          <w:rFonts w:hint="eastAsia" w:ascii="宋体" w:hAnsi="宋体"/>
          <w:b/>
          <w:sz w:val="24"/>
          <w:szCs w:val="24"/>
          <w:highlight w:val="none"/>
          <w:lang w:val="zh-CN"/>
        </w:rPr>
        <w:t xml:space="preserve">17、</w:t>
      </w:r>
      <w:r>
        <w:rPr>
          <w:rFonts w:hint="eastAsia" w:ascii="宋体" w:hAnsi="宋体"/>
          <w:b/>
          <w:sz w:val="24"/>
          <w:szCs w:val="24"/>
          <w:highlight w:val="none"/>
        </w:rPr>
        <w:t xml:space="preserve">投标文件的</w:t>
      </w:r>
      <w:bookmarkStart w:id="37" w:name="OLE_LINK260"/>
      <w:r>
        <w:rPr>
          <w:rFonts w:hint="eastAsia" w:ascii="宋体" w:hAnsi="宋体"/>
          <w:b/>
          <w:sz w:val="24"/>
          <w:szCs w:val="24"/>
          <w:highlight w:val="none"/>
        </w:rPr>
        <w:t xml:space="preserve">补充、修改或者撤回</w:t>
      </w:r>
      <w:bookmarkEnd w:id="37"/>
      <w:r>
        <w:rPr>
          <w:rFonts w:hint="eastAsia" w:ascii="宋体" w:hAnsi="宋体"/>
          <w:b/>
          <w:sz w:val="24"/>
          <w:szCs w:val="24"/>
          <w:highlight w:val="none"/>
          <w:lang w:val="zh-CN"/>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17</w:t>
      </w:r>
      <w:r>
        <w:rPr>
          <w:rFonts w:hint="eastAsia" w:ascii="宋体" w:hAnsi="宋体"/>
          <w:bCs/>
          <w:sz w:val="24"/>
          <w:szCs w:val="24"/>
          <w:highlight w:val="none"/>
          <w:lang w:val="zh-CN"/>
        </w:rPr>
        <w:t xml:space="preserve">.1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17.2 在投标截止时间之后，采购人、采购代理机构、评标委员会不接受投标人主动对其投标文件做任何补充、修改。</w:t>
      </w:r>
      <w:r/>
    </w:p>
    <w:p>
      <w:pPr>
        <w:jc w:val="left"/>
        <w:widowControl/>
        <w:rPr>
          <w:rFonts w:hint="eastAsia" w:ascii="宋体" w:hAnsi="宋体"/>
          <w:bCs/>
          <w:sz w:val="24"/>
          <w:szCs w:val="24"/>
          <w:highlight w:val="none"/>
        </w:rPr>
      </w:pPr>
      <w:r>
        <w:rPr>
          <w:rFonts w:hint="eastAsia" w:ascii="宋体"/>
          <w:b/>
          <w:sz w:val="24"/>
          <w:szCs w:val="24"/>
          <w:highlight w:val="none"/>
        </w:rPr>
        <w:t xml:space="preserve">18、</w:t>
      </w:r>
      <w:r>
        <w:rPr>
          <w:rFonts w:hint="eastAsia" w:ascii="宋体"/>
          <w:b/>
          <w:sz w:val="24"/>
          <w:szCs w:val="24"/>
          <w:highlight w:val="none"/>
          <w:lang w:val="zh-CN"/>
        </w:rPr>
        <w:t xml:space="preserve">无效投标的确认</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18.1 </w:t>
      </w:r>
      <w:r>
        <w:rPr>
          <w:rFonts w:hint="eastAsia" w:ascii="宋体" w:hAnsi="宋体"/>
          <w:bCs/>
          <w:sz w:val="24"/>
          <w:szCs w:val="24"/>
          <w:highlight w:val="none"/>
          <w:lang w:val="zh-CN"/>
        </w:rPr>
        <w:t xml:space="preserve">投标人有下列情况之一者，其投标无效：</w:t>
      </w:r>
      <w:r/>
    </w:p>
    <w:p>
      <w:pPr>
        <w:numPr>
          <w:ilvl w:val="0"/>
          <w:numId w:val="4"/>
        </w:numPr>
        <w:jc w:val="left"/>
        <w:spacing w:line="360" w:lineRule="auto"/>
        <w:tabs>
          <w:tab w:val="clear" w:pos="0" w:leader="none"/>
          <w:tab w:val="left" w:pos="425" w:leader="none"/>
        </w:tabs>
        <w:rPr>
          <w:rFonts w:hint="eastAsia" w:ascii="宋体" w:hAnsi="宋体"/>
          <w:bCs/>
          <w:sz w:val="24"/>
          <w:szCs w:val="24"/>
          <w:highlight w:val="none"/>
          <w:lang w:val="zh-CN"/>
        </w:rPr>
      </w:pPr>
      <w:r/>
      <w:bookmarkStart w:id="38" w:name="_Hlk160719794"/>
      <w:r>
        <w:rPr>
          <w:rFonts w:hint="eastAsia" w:ascii="宋体" w:hAnsi="宋体" w:cs="宋体"/>
          <w:bCs/>
          <w:sz w:val="24"/>
          <w:szCs w:val="24"/>
          <w:highlight w:val="none"/>
        </w:rPr>
        <w:t xml:space="preserve">投标文件未按招标文件</w:t>
      </w:r>
      <w:bookmarkStart w:id="39" w:name="_Hlk160720909"/>
      <w:r>
        <w:rPr>
          <w:rFonts w:hint="eastAsia" w:ascii="宋体" w:hAnsi="宋体" w:cs="宋体"/>
          <w:bCs/>
          <w:sz w:val="24"/>
          <w:szCs w:val="24"/>
          <w:highlight w:val="none"/>
        </w:rPr>
        <w:t xml:space="preserve">规定签署或盖章的；</w:t>
      </w:r>
      <w:bookmarkEnd w:id="38"/>
      <w:r/>
      <w:bookmarkEnd w:id="39"/>
      <w:r/>
      <w:r/>
    </w:p>
    <w:p>
      <w:pPr>
        <w:numPr>
          <w:ilvl w:val="0"/>
          <w:numId w:val="4"/>
        </w:numPr>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不具备招标文件中“投标人参加本次政府采购活动</w:t>
      </w:r>
      <w:r>
        <w:rPr>
          <w:rFonts w:hint="eastAsia" w:ascii="宋体" w:hAnsi="宋体" w:cs="宋体"/>
          <w:bCs/>
          <w:sz w:val="24"/>
          <w:szCs w:val="24"/>
          <w:highlight w:val="none"/>
          <w:lang w:val="zh-CN"/>
        </w:rPr>
        <w:t xml:space="preserve">应具备的资格条件</w:t>
      </w:r>
      <w:r>
        <w:rPr>
          <w:rFonts w:hint="eastAsia" w:ascii="宋体" w:hAnsi="宋体" w:cs="宋体"/>
          <w:bCs/>
          <w:sz w:val="24"/>
          <w:szCs w:val="24"/>
          <w:highlight w:val="none"/>
        </w:rPr>
        <w:t xml:space="preserve">”</w:t>
      </w:r>
      <w:r>
        <w:rPr>
          <w:rFonts w:hint="eastAsia" w:ascii="宋体" w:hAnsi="宋体"/>
          <w:bCs/>
          <w:sz w:val="24"/>
          <w:szCs w:val="24"/>
          <w:highlight w:val="none"/>
          <w:lang w:val="zh-CN"/>
        </w:rPr>
        <w:t xml:space="preserve">或未按招标文件规定的要求提供</w:t>
      </w:r>
      <w:bookmarkStart w:id="40" w:name="_Hlk166057731"/>
      <w:r>
        <w:rPr>
          <w:rFonts w:hint="eastAsia" w:ascii="宋体" w:hAnsi="宋体"/>
          <w:bCs/>
          <w:sz w:val="24"/>
          <w:szCs w:val="24"/>
          <w:highlight w:val="none"/>
          <w:lang w:val="zh-CN"/>
        </w:rPr>
        <w:t xml:space="preserve">有效</w:t>
      </w:r>
      <w:bookmarkEnd w:id="40"/>
      <w:r>
        <w:rPr>
          <w:rFonts w:hint="eastAsia" w:ascii="宋体" w:hAnsi="宋体"/>
          <w:bCs/>
          <w:sz w:val="24"/>
          <w:szCs w:val="24"/>
          <w:highlight w:val="none"/>
          <w:lang w:val="zh-CN"/>
        </w:rPr>
        <w:t xml:space="preserve">资格证明文件的；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投标文件含有采购人不能接受的附加条件的；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报价</w:t>
      </w:r>
      <w:r>
        <w:rPr>
          <w:rFonts w:hint="eastAsia" w:ascii="宋体" w:hAnsi="宋体" w:cs="宋体"/>
          <w:bCs/>
          <w:sz w:val="24"/>
          <w:szCs w:val="24"/>
          <w:highlight w:val="none"/>
        </w:rPr>
        <w:t xml:space="preserve">超过招标文件中规定的</w:t>
      </w:r>
      <w:bookmarkStart w:id="41" w:name="_Hlk162444395"/>
      <w:r>
        <w:rPr>
          <w:rFonts w:hint="eastAsia" w:ascii="宋体" w:hAnsi="宋体" w:cs="宋体"/>
          <w:bCs/>
          <w:sz w:val="24"/>
          <w:szCs w:val="24"/>
          <w:highlight w:val="none"/>
        </w:rPr>
        <w:t xml:space="preserve">项目</w:t>
      </w:r>
      <w:r>
        <w:rPr>
          <w:rFonts w:hint="eastAsia" w:ascii="宋体" w:hAnsi="宋体"/>
          <w:bCs/>
          <w:color w:val="000000"/>
          <w:sz w:val="24"/>
          <w:szCs w:val="24"/>
          <w:highlight w:val="none"/>
        </w:rPr>
        <w:t xml:space="preserve">（或采购包）</w:t>
      </w:r>
      <w:bookmarkEnd w:id="41"/>
      <w:r>
        <w:rPr>
          <w:rFonts w:hint="eastAsia" w:ascii="宋体" w:hAnsi="宋体" w:cs="宋体"/>
          <w:bCs/>
          <w:sz w:val="24"/>
          <w:szCs w:val="24"/>
          <w:highlight w:val="none"/>
        </w:rPr>
        <w:t xml:space="preserve">预算金额或者最高限价的</w:t>
      </w:r>
      <w:r>
        <w:rPr>
          <w:rFonts w:hint="eastAsia" w:ascii="宋体" w:hAnsi="宋体" w:cs="宋体"/>
          <w:bCs/>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投标文件报价</w:t>
      </w:r>
      <w:r>
        <w:rPr>
          <w:rFonts w:hint="eastAsia" w:ascii="宋体" w:hAnsi="宋体" w:cs="宋体"/>
          <w:bCs/>
          <w:sz w:val="24"/>
          <w:szCs w:val="24"/>
          <w:highlight w:val="none"/>
        </w:rPr>
        <w:t xml:space="preserve">出现前后不一致，且投标人拒绝修正的；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属于招标文件“不得参加本次采购活动”的投标人的；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与其他投标人串通投标的，包括但不限于以下几种情况：</w:t>
      </w:r>
      <w:r/>
    </w:p>
    <w:p>
      <w:pPr>
        <w:numPr>
          <w:ilvl w:val="0"/>
          <w:numId w:val="5"/>
        </w:numPr>
        <w:ind w:firstLine="840"/>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不同投标人的投标文件由同一单位或者个人编制</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不同投标人委托同一单位或者个人办理报价事宜</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不同投标人的投标文件载明的项目管理成员或者联系人员为同一人</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不同投标人的投标文件异常一致或者报价呈规律性差异</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不同投标人的投标文件相互混装</w:t>
      </w:r>
      <w:r>
        <w:rPr>
          <w:rFonts w:hint="eastAsia" w:ascii="宋体" w:hAnsi="宋体"/>
          <w:bCs/>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提供虚假材料</w:t>
      </w:r>
      <w:bookmarkStart w:id="42" w:name="OLE_LINK137"/>
      <w:r>
        <w:rPr>
          <w:rFonts w:hint="eastAsia" w:ascii="宋体" w:hAnsi="宋体" w:cs="宋体"/>
          <w:bCs/>
          <w:sz w:val="24"/>
          <w:szCs w:val="24"/>
          <w:highlight w:val="none"/>
          <w:lang w:val="zh-CN"/>
        </w:rPr>
        <w:t xml:space="preserve">（含虚假承诺）</w:t>
      </w:r>
      <w:bookmarkEnd w:id="42"/>
      <w:r>
        <w:rPr>
          <w:rFonts w:hint="eastAsia" w:ascii="宋体" w:hAnsi="宋体" w:cs="宋体"/>
          <w:bCs/>
          <w:sz w:val="24"/>
          <w:szCs w:val="24"/>
          <w:highlight w:val="none"/>
          <w:lang w:val="zh-CN"/>
        </w:rPr>
        <w:t xml:space="preserve">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bookmarkStart w:id="43" w:name="_Hlk162444294"/>
      <w:r>
        <w:rPr>
          <w:rFonts w:hint="eastAsia" w:ascii="宋体" w:hAnsi="宋体" w:cs="宋体"/>
          <w:bCs/>
          <w:sz w:val="24"/>
          <w:szCs w:val="24"/>
          <w:highlight w:val="none"/>
          <w:lang w:val="zh-CN"/>
        </w:rPr>
        <w:t xml:space="preserve">投标文件内容不全</w:t>
      </w:r>
      <w:r>
        <w:rPr>
          <w:rFonts w:hint="eastAsia" w:ascii="宋体" w:hAnsi="宋体" w:cs="宋体"/>
          <w:bCs/>
          <w:sz w:val="24"/>
          <w:szCs w:val="24"/>
          <w:highlight w:val="none"/>
        </w:rPr>
        <w:t xml:space="preserve">、</w:t>
      </w:r>
      <w:r>
        <w:rPr>
          <w:rFonts w:hint="eastAsia" w:ascii="宋体" w:hAnsi="宋体" w:cs="宋体"/>
          <w:bCs/>
          <w:sz w:val="24"/>
          <w:szCs w:val="24"/>
          <w:highlight w:val="none"/>
          <w:lang w:val="zh-CN"/>
        </w:rPr>
        <w:t xml:space="preserve">实质性内容</w:t>
      </w:r>
      <w:r>
        <w:rPr>
          <w:rFonts w:hint="eastAsia" w:ascii="宋体" w:hAnsi="宋体" w:cs="宋体"/>
          <w:bCs/>
          <w:sz w:val="24"/>
          <w:szCs w:val="24"/>
          <w:highlight w:val="none"/>
        </w:rPr>
        <w:t xml:space="preserve">无法辨认</w:t>
      </w:r>
      <w:r>
        <w:rPr>
          <w:rFonts w:hint="eastAsia" w:ascii="宋体" w:hAnsi="宋体" w:cs="宋体"/>
          <w:bCs/>
          <w:sz w:val="24"/>
          <w:szCs w:val="24"/>
          <w:highlight w:val="none"/>
          <w:lang w:val="zh-CN"/>
        </w:rPr>
        <w:t xml:space="preserve">或自相矛盾</w:t>
      </w:r>
      <w:bookmarkStart w:id="44" w:name="_Hlk160521064"/>
      <w:r>
        <w:rPr>
          <w:rFonts w:hint="eastAsia" w:ascii="宋体" w:hAnsi="宋体"/>
          <w:bCs/>
          <w:color w:val="000000"/>
          <w:sz w:val="24"/>
          <w:szCs w:val="24"/>
          <w:highlight w:val="none"/>
        </w:rPr>
        <w:t xml:space="preserve">、</w:t>
      </w:r>
      <w:r>
        <w:rPr>
          <w:rFonts w:hint="eastAsia" w:ascii="宋体" w:hAnsi="宋体" w:cs="宋体"/>
          <w:bCs/>
          <w:sz w:val="24"/>
          <w:szCs w:val="24"/>
          <w:highlight w:val="none"/>
          <w:lang w:val="zh-CN"/>
        </w:rPr>
        <w:t xml:space="preserve">不符合法律法规规定、不符合招标文件中规定的实质性要求，其中之一的</w:t>
      </w:r>
      <w:bookmarkEnd w:id="43"/>
      <w:r/>
      <w:bookmarkEnd w:id="44"/>
      <w:r>
        <w:rPr>
          <w:rFonts w:hint="eastAsia" w:ascii="宋体" w:hAnsi="宋体" w:cs="宋体"/>
          <w:bCs/>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b/>
          <w:sz w:val="24"/>
          <w:szCs w:val="24"/>
          <w:highlight w:val="none"/>
          <w:lang w:val="zh-CN"/>
        </w:rPr>
      </w:pPr>
      <w:r>
        <w:rPr>
          <w:rFonts w:ascii="宋体" w:hAnsi="宋体" w:cs="宋体"/>
          <w:b/>
          <w:sz w:val="24"/>
          <w:szCs w:val="24"/>
          <w:highlight w:val="none"/>
          <w:lang w:val="zh-CN"/>
        </w:rPr>
        <w:t xml:space="preserve">评标委员会认定投标供应商的报价明显低于其他通过符合性审查投标供应商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标委员会的法律责任。</w:t>
      </w:r>
      <w:r/>
    </w:p>
    <w:p>
      <w:pPr>
        <w:ind w:firstLine="482"/>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政府采购评审中出现下列情形之一的，评标委员会将启动异常低价投标（响应）审查程序：</w:t>
      </w:r>
      <w:r/>
    </w:p>
    <w:p>
      <w:pPr>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①投标（响应）报价低于全部通过符合性审查供应商投标（响应）报价平均值50%的，即投标（响应）报价&lt;全部通过符合性审查供应商投标（响应）报价平均值×50%； </w:t>
      </w:r>
      <w:r/>
    </w:p>
    <w:p>
      <w:pPr>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②投标（响应）报价低于通过符合性审查的次低报价供应商投标（响应）报价50%的，即投标（响应）报价&lt;通过符合性审查的次低报价供应商投标（响应）报价×50%； </w:t>
      </w:r>
      <w:r/>
    </w:p>
    <w:p>
      <w:pPr>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③投标（响应）报价低于采购项目最高限价45%的，即投标（响应）报价&lt;采购项目最高限价×45%； </w:t>
      </w:r>
      <w:r/>
    </w:p>
    <w:p>
      <w:pPr>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④评标委员会基于专业判断，认为供应商报价过低，有可能影响产品质量或者不能诚信履约的其他情形。</w:t>
      </w:r>
      <w:r/>
    </w:p>
    <w:p>
      <w:pPr>
        <w:ind w:firstLine="482"/>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2"/>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异常低价投标（响应）审查的启动原因、审查意见和审查结果应当在评审报告中记录，并随投标供应商提供的相关书面说明及证明材料，以及评标委员会有关互联网浏览、查询历史一并归档。</w:t>
      </w:r>
      <w:r/>
    </w:p>
    <w:p>
      <w:pPr>
        <w:numPr>
          <w:ilvl w:val="0"/>
          <w:numId w:val="4"/>
        </w:numPr>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lang w:val="zh-CN"/>
        </w:rPr>
        <w:t xml:space="preserve">法律、法规和招标文件规定的其他无效情形。</w:t>
      </w:r>
      <w:r/>
    </w:p>
    <w:p>
      <w:pPr>
        <w:ind w:left="420"/>
        <w:spacing w:line="360" w:lineRule="auto"/>
        <w:rPr>
          <w:rFonts w:ascii="宋体"/>
          <w:b/>
          <w:sz w:val="24"/>
          <w:szCs w:val="24"/>
          <w:highlight w:val="none"/>
        </w:rPr>
      </w:pPr>
      <w:r>
        <w:rPr>
          <w:rFonts w:hint="eastAsia" w:ascii="宋体"/>
          <w:b/>
          <w:sz w:val="24"/>
          <w:szCs w:val="24"/>
          <w:highlight w:val="none"/>
        </w:rPr>
        <w:t xml:space="preserve">四、联合体报价、</w:t>
      </w:r>
      <w:r>
        <w:rPr>
          <w:rFonts w:hint="eastAsia" w:ascii="宋体" w:cs="宋体"/>
          <w:b/>
          <w:sz w:val="24"/>
          <w:szCs w:val="24"/>
          <w:highlight w:val="none"/>
        </w:rPr>
        <w:t xml:space="preserve">中标后分包</w:t>
      </w:r>
      <w:r/>
    </w:p>
    <w:p>
      <w:pPr>
        <w:ind w:firstLine="482"/>
        <w:jc w:val="left"/>
        <w:spacing w:line="360" w:lineRule="auto"/>
        <w:rPr>
          <w:rFonts w:hint="eastAsia" w:ascii="宋体" w:hAnsi="宋体"/>
          <w:b/>
          <w:sz w:val="24"/>
          <w:szCs w:val="24"/>
          <w:highlight w:val="none"/>
        </w:rPr>
      </w:pPr>
      <w:r>
        <w:rPr>
          <w:rFonts w:hint="eastAsia" w:ascii="宋体"/>
          <w:b/>
          <w:sz w:val="24"/>
          <w:szCs w:val="24"/>
          <w:highlight w:val="none"/>
          <w:lang w:val="zh-CN"/>
        </w:rPr>
        <w:t xml:space="preserve">19、</w:t>
      </w:r>
      <w:r>
        <w:rPr>
          <w:rFonts w:hint="eastAsia" w:ascii="宋体" w:hAnsi="宋体"/>
          <w:b/>
          <w:sz w:val="24"/>
          <w:szCs w:val="24"/>
          <w:highlight w:val="none"/>
        </w:rPr>
        <w:t xml:space="preserve">联合体、中标后分包（如有）</w:t>
      </w:r>
      <w:r/>
    </w:p>
    <w:p>
      <w:pPr>
        <w:ind w:firstLine="470"/>
        <w:spacing w:line="360" w:lineRule="auto"/>
        <w:rPr>
          <w:rFonts w:hint="eastAsia" w:ascii="宋体" w:hAnsi="宋体"/>
          <w:bCs/>
          <w:sz w:val="24"/>
          <w:szCs w:val="24"/>
          <w:highlight w:val="none"/>
        </w:rPr>
      </w:pPr>
      <w:r>
        <w:rPr>
          <w:rFonts w:hint="eastAsia" w:ascii="宋体" w:hAnsi="宋体"/>
          <w:bCs/>
          <w:sz w:val="24"/>
          <w:szCs w:val="24"/>
          <w:highlight w:val="none"/>
        </w:rPr>
        <w:t xml:space="preserve">19.1联合体</w:t>
      </w:r>
      <w:r/>
    </w:p>
    <w:p>
      <w:pPr>
        <w:ind w:firstLine="480"/>
        <w:jc w:val="left"/>
        <w:spacing w:line="360" w:lineRule="auto"/>
        <w:rPr>
          <w:rFonts w:hint="eastAsia" w:ascii="宋体" w:hAnsi="宋体"/>
          <w:bCs/>
          <w:sz w:val="24"/>
          <w:szCs w:val="24"/>
          <w:highlight w:val="none"/>
          <w:lang w:val="zh-CN"/>
        </w:rPr>
      </w:pPr>
      <w:r/>
      <w:bookmarkStart w:id="45" w:name="OLE_LINK165"/>
      <w:r/>
      <w:bookmarkStart w:id="46" w:name="OLE_LINK105"/>
      <w:r>
        <w:rPr>
          <w:rFonts w:hint="eastAsia" w:ascii="宋体" w:hAnsi="宋体"/>
          <w:bCs/>
          <w:sz w:val="24"/>
          <w:szCs w:val="24"/>
          <w:highlight w:val="none"/>
          <w:lang w:val="zh-CN"/>
        </w:rPr>
        <w:t xml:space="preserve">两个以上的自然人、法人或者其他组织组成一个联合体，以一个投标人的身份共同参加政府采购。</w:t>
      </w:r>
      <w:bookmarkEnd w:id="45"/>
      <w:r/>
      <w:r/>
    </w:p>
    <w:p>
      <w:pPr>
        <w:ind w:firstLine="480"/>
        <w:jc w:val="left"/>
        <w:spacing w:line="360" w:lineRule="auto"/>
        <w:rPr>
          <w:rFonts w:hint="eastAsia" w:ascii="宋体" w:hAnsi="宋体"/>
          <w:bCs/>
          <w:sz w:val="24"/>
          <w:szCs w:val="24"/>
          <w:highlight w:val="none"/>
        </w:rPr>
      </w:pPr>
      <w:r/>
      <w:bookmarkStart w:id="47" w:name="_Hlk160456332"/>
      <w:r/>
      <w:bookmarkStart w:id="48" w:name="OLE_LINK166"/>
      <w:r>
        <w:rPr>
          <w:rFonts w:hint="eastAsia" w:ascii="宋体" w:hAnsi="宋体"/>
          <w:bCs/>
          <w:sz w:val="24"/>
          <w:szCs w:val="24"/>
          <w:highlight w:val="none"/>
        </w:rPr>
        <w:t xml:space="preserve">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以联合体形式参加投标的，</w:t>
      </w:r>
      <w:bookmarkStart w:id="49" w:name="_Hlk160456086"/>
      <w:r>
        <w:rPr>
          <w:rFonts w:hint="eastAsia" w:ascii="宋体" w:hAnsi="宋体"/>
          <w:bCs/>
          <w:sz w:val="24"/>
          <w:szCs w:val="24"/>
          <w:highlight w:val="none"/>
          <w:lang w:val="zh-CN"/>
        </w:rPr>
        <w:t xml:space="preserve">联合体各方均应当具备《中华人民共和国政府采购法》第二十二条规定的条件，</w:t>
      </w:r>
      <w:bookmarkEnd w:id="47"/>
      <w:r/>
      <w:bookmarkEnd w:id="49"/>
      <w:r>
        <w:rPr>
          <w:rFonts w:hint="eastAsia" w:ascii="宋体" w:hAnsi="宋体"/>
          <w:bCs/>
          <w:sz w:val="24"/>
          <w:szCs w:val="24"/>
          <w:highlight w:val="none"/>
          <w:lang w:val="zh-CN"/>
        </w:rPr>
        <w:t xml:space="preserve">联合体各方均</w:t>
      </w:r>
      <w:r>
        <w:rPr>
          <w:rFonts w:hint="eastAsia" w:ascii="宋体" w:hAnsi="宋体" w:cs="宋体"/>
          <w:bCs/>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sz w:val="24"/>
          <w:szCs w:val="24"/>
          <w:highlight w:val="none"/>
          <w:lang w:val="zh-CN"/>
        </w:rPr>
        <w:t xml:space="preserve">；联合体中有同类资质的投标人按照联合体分工承担相同工作的，按照资质等级较低的投标人确定资质等级；</w:t>
      </w:r>
      <w:bookmarkStart w:id="50" w:name="OLE_LINK128"/>
      <w:r>
        <w:rPr>
          <w:rFonts w:hint="eastAsia" w:ascii="宋体" w:hAnsi="宋体"/>
          <w:bCs/>
          <w:sz w:val="24"/>
          <w:szCs w:val="24"/>
          <w:highlight w:val="none"/>
          <w:lang w:val="zh-CN"/>
        </w:rPr>
        <w:t xml:space="preserve">联合体成员存在不良信用记录的，视同联合体存在不良信用记录。</w:t>
      </w:r>
      <w:bookmarkEnd w:id="48"/>
      <w:r/>
      <w:bookmarkEnd w:id="50"/>
      <w:r/>
      <w:r/>
    </w:p>
    <w:p>
      <w:pPr>
        <w:ind w:firstLine="480"/>
        <w:jc w:val="left"/>
        <w:spacing w:line="360" w:lineRule="auto"/>
        <w:rPr>
          <w:rFonts w:hint="eastAsia" w:ascii="宋体" w:hAnsi="宋体"/>
          <w:sz w:val="24"/>
          <w:szCs w:val="24"/>
          <w:highlight w:val="none"/>
        </w:rPr>
      </w:pPr>
      <w:r>
        <w:rPr>
          <w:rFonts w:ascii="宋体" w:hAnsi="宋体"/>
          <w:sz w:val="24"/>
          <w:szCs w:val="24"/>
          <w:highlight w:val="none"/>
        </w:rPr>
        <w:t xml:space="preserve">以联合体形式参加政府采购活动的，联合体各方不得再单独参加或者与其他</w:t>
      </w:r>
      <w:r>
        <w:rPr>
          <w:rFonts w:hint="eastAsia" w:ascii="宋体" w:hAnsi="宋体"/>
          <w:sz w:val="24"/>
          <w:szCs w:val="24"/>
          <w:highlight w:val="none"/>
        </w:rPr>
        <w:t xml:space="preserve">投标人</w:t>
      </w:r>
      <w:r>
        <w:rPr>
          <w:rFonts w:ascii="宋体" w:hAnsi="宋体"/>
          <w:sz w:val="24"/>
          <w:szCs w:val="24"/>
          <w:highlight w:val="none"/>
        </w:rPr>
        <w:t xml:space="preserve">另外组成联合体参加同一合同项下的政府采购活动</w:t>
      </w:r>
      <w:r>
        <w:rPr>
          <w:rFonts w:hint="eastAsia" w:ascii="宋体" w:hAnsi="宋体"/>
          <w:sz w:val="24"/>
          <w:szCs w:val="24"/>
          <w:highlight w:val="none"/>
        </w:rPr>
        <w:t xml:space="preserve">，否则相关投标均将被认定为无效投标</w:t>
      </w:r>
      <w:r>
        <w:rPr>
          <w:rFonts w:ascii="宋体" w:hAnsi="宋体"/>
          <w:sz w:val="24"/>
          <w:szCs w:val="24"/>
          <w:highlight w:val="none"/>
        </w:rPr>
        <w:t xml:space="preserve">。</w:t>
      </w:r>
      <w:bookmarkEnd w:id="46"/>
      <w:r/>
      <w:r/>
    </w:p>
    <w:p>
      <w:pPr>
        <w:ind w:firstLine="480"/>
        <w:jc w:val="left"/>
        <w:spacing w:line="360" w:lineRule="auto"/>
        <w:rPr>
          <w:rFonts w:hint="eastAsia" w:ascii="宋体" w:hAnsi="宋体"/>
          <w:sz w:val="24"/>
          <w:szCs w:val="24"/>
          <w:highlight w:val="none"/>
        </w:rPr>
      </w:pPr>
      <w:r>
        <w:rPr>
          <w:rFonts w:ascii="宋体" w:hAnsi="宋体"/>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highlight w:val="none"/>
        </w:rPr>
        <w:t xml:space="preserve">由联合体主体单位出具中小企业声明。</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19.2 中标后分包</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spacing w:line="360" w:lineRule="auto"/>
        <w:rPr>
          <w:rFonts w:ascii="宋体"/>
          <w:b/>
          <w:sz w:val="24"/>
          <w:szCs w:val="24"/>
          <w:highlight w:val="none"/>
          <w:lang w:val="zh-CN"/>
        </w:rPr>
      </w:pPr>
      <w:r>
        <w:rPr>
          <w:rFonts w:hint="eastAsia" w:ascii="宋体"/>
          <w:b/>
          <w:sz w:val="24"/>
          <w:szCs w:val="24"/>
          <w:highlight w:val="none"/>
          <w:lang w:val="zh-CN"/>
        </w:rPr>
        <w:t xml:space="preserve">五、开标、资审、评标、定标、废标</w:t>
      </w:r>
      <w:r/>
    </w:p>
    <w:p>
      <w:pPr>
        <w:ind w:firstLine="482"/>
        <w:spacing w:line="360" w:lineRule="auto"/>
        <w:rPr>
          <w:rFonts w:ascii="宋体"/>
          <w:b/>
          <w:sz w:val="24"/>
          <w:szCs w:val="24"/>
          <w:highlight w:val="none"/>
        </w:rPr>
      </w:pPr>
      <w:r>
        <w:rPr>
          <w:rFonts w:hint="eastAsia" w:ascii="宋体"/>
          <w:b/>
          <w:sz w:val="24"/>
          <w:szCs w:val="24"/>
          <w:highlight w:val="none"/>
        </w:rPr>
        <w:t xml:space="preserve">20、开标</w:t>
      </w:r>
      <w:r/>
    </w:p>
    <w:p>
      <w:pPr>
        <w:ind w:firstLine="480"/>
        <w:spacing w:line="360" w:lineRule="auto"/>
        <w:rPr>
          <w:rFonts w:hint="eastAsia" w:ascii="宋体" w:hAnsi="宋体"/>
          <w:bCs/>
          <w:sz w:val="24"/>
          <w:szCs w:val="24"/>
          <w:highlight w:val="none"/>
          <w:lang w:val="zh-CN"/>
        </w:rPr>
      </w:pPr>
      <w:r>
        <w:rPr>
          <w:rFonts w:hint="eastAsia" w:ascii="宋体"/>
          <w:bCs/>
          <w:sz w:val="24"/>
          <w:szCs w:val="24"/>
          <w:highlight w:val="none"/>
        </w:rPr>
        <w:t xml:space="preserve">20.1 </w:t>
      </w:r>
      <w:r>
        <w:rPr>
          <w:rFonts w:hint="eastAsia" w:ascii="宋体" w:hAnsi="宋体"/>
          <w:bCs/>
          <w:sz w:val="24"/>
          <w:szCs w:val="24"/>
          <w:highlight w:val="none"/>
          <w:lang w:val="zh-CN"/>
        </w:rPr>
        <w:t xml:space="preserve">采购人按招标文件规定的时间在“苏采云开标大厅”召开开标大会，邀请所有投标人代表参加。</w:t>
      </w:r>
      <w:r>
        <w:rPr>
          <w:rFonts w:ascii="宋体" w:hAnsi="宋体"/>
          <w:bCs/>
          <w:sz w:val="24"/>
          <w:szCs w:val="24"/>
          <w:highlight w:val="none"/>
          <w:lang w:val="zh-CN"/>
        </w:rPr>
        <w:t xml:space="preserve">投标人应当在开标前做好充分准备，携带 CA 数字证书准时参加线上投标。</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提交投标文件或成功解密投标文件的投标人不足</w:t>
      </w:r>
      <w:r>
        <w:rPr>
          <w:rFonts w:hint="eastAsia" w:ascii="宋体" w:hAnsi="宋体"/>
          <w:bCs/>
          <w:sz w:val="24"/>
          <w:szCs w:val="24"/>
          <w:highlight w:val="none"/>
        </w:rPr>
        <w:t xml:space="preserve">3家的，不得开标。</w:t>
      </w:r>
      <w:r/>
    </w:p>
    <w:p>
      <w:pPr>
        <w:ind w:firstLine="480"/>
        <w:jc w:val="left"/>
        <w:spacing w:line="360" w:lineRule="auto"/>
        <w:rPr>
          <w:rFonts w:hint="eastAsia" w:ascii="宋体" w:hAnsi="宋体"/>
          <w:bCs/>
          <w:sz w:val="24"/>
          <w:szCs w:val="24"/>
          <w:highlight w:val="none"/>
          <w:lang w:val="zh-CN"/>
        </w:rPr>
      </w:pPr>
      <w:r>
        <w:rPr>
          <w:rFonts w:hint="eastAsia" w:ascii="宋体"/>
          <w:bCs/>
          <w:sz w:val="24"/>
          <w:szCs w:val="24"/>
          <w:highlight w:val="none"/>
        </w:rPr>
        <w:t xml:space="preserve">20.2</w:t>
      </w:r>
      <w:r>
        <w:rPr>
          <w:rFonts w:ascii="宋体" w:hAnsi="宋体"/>
          <w:bCs/>
          <w:sz w:val="24"/>
          <w:szCs w:val="24"/>
          <w:highlight w:val="none"/>
          <w:lang w:val="zh-CN"/>
        </w:rPr>
        <w:t xml:space="preserve">投标文件提交截止时间后，</w:t>
      </w:r>
      <w:r>
        <w:rPr>
          <w:rFonts w:hint="eastAsia" w:ascii="宋体" w:hAnsi="宋体"/>
          <w:bCs/>
          <w:sz w:val="24"/>
          <w:szCs w:val="24"/>
          <w:highlight w:val="none"/>
          <w:lang w:val="zh-CN"/>
        </w:rPr>
        <w:t xml:space="preserve">在“苏采云开标大厅”开标，相关注意事项详见投标邀请函。</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20.3开标</w:t>
      </w:r>
      <w:bookmarkStart w:id="51" w:name="OLE_LINK130"/>
      <w:r>
        <w:rPr>
          <w:rFonts w:hint="eastAsia" w:ascii="宋体" w:hAnsi="宋体"/>
          <w:bCs/>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51"/>
      <w:r>
        <w:rPr>
          <w:rFonts w:hint="eastAsia" w:ascii="宋体" w:hAnsi="宋体"/>
          <w:bCs/>
          <w:sz w:val="24"/>
          <w:szCs w:val="24"/>
          <w:highlight w:val="none"/>
          <w:lang w:val="zh-CN"/>
        </w:rPr>
        <w:t xml:space="preserve">投标人未参加开标的，视同认可开标结果。</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20.4 </w:t>
      </w:r>
      <w:bookmarkStart w:id="52" w:name="OLE_LINK131"/>
      <w:r/>
      <w:bookmarkStart w:id="53" w:name="OLE_LINK179"/>
      <w:r>
        <w:rPr>
          <w:rFonts w:hint="eastAsia" w:ascii="宋体" w:hAnsi="宋体"/>
          <w:bCs/>
          <w:sz w:val="24"/>
          <w:szCs w:val="24"/>
          <w:highlight w:val="none"/>
        </w:rPr>
        <w:t xml:space="preserve">投标人对开标过程和开标记录有疑义，以及认为采购人、</w:t>
      </w:r>
      <w:r>
        <w:rPr>
          <w:rFonts w:hint="eastAsia" w:ascii="宋体" w:hAnsi="宋体"/>
          <w:bCs/>
          <w:sz w:val="24"/>
          <w:szCs w:val="24"/>
          <w:highlight w:val="none"/>
          <w:lang w:val="zh-CN"/>
        </w:rPr>
        <w:t xml:space="preserve">采购代理机构</w:t>
      </w:r>
      <w:r>
        <w:rPr>
          <w:rFonts w:hint="eastAsia" w:ascii="宋体" w:hAnsi="宋体"/>
          <w:bCs/>
          <w:sz w:val="24"/>
          <w:szCs w:val="24"/>
          <w:highlight w:val="none"/>
        </w:rPr>
        <w:t xml:space="preserve">相关工作人员有需要回避的情形的，应当场提出询问或者回避申请。</w:t>
      </w:r>
      <w:bookmarkEnd w:id="52"/>
      <w:r/>
      <w:bookmarkStart w:id="54" w:name="OLE_LINK176"/>
      <w:r>
        <w:rPr>
          <w:rFonts w:hint="eastAsia" w:ascii="宋体" w:hAnsi="宋体"/>
          <w:bCs/>
          <w:sz w:val="24"/>
          <w:szCs w:val="24"/>
          <w:highlight w:val="none"/>
        </w:rPr>
        <w:t xml:space="preserve">对投标文件报价前后不一致的修正，待进入评标环节以后，由</w:t>
      </w:r>
      <w:r>
        <w:rPr>
          <w:rFonts w:hint="eastAsia" w:ascii="宋体" w:hAnsi="宋体"/>
          <w:bCs/>
          <w:sz w:val="24"/>
          <w:szCs w:val="24"/>
          <w:highlight w:val="none"/>
          <w:lang w:val="zh-CN"/>
        </w:rPr>
        <w:t xml:space="preserve">评标委员会做出认定</w:t>
      </w:r>
      <w:bookmarkEnd w:id="53"/>
      <w:r/>
      <w:bookmarkEnd w:id="54"/>
      <w:r>
        <w:rPr>
          <w:rFonts w:hint="eastAsia" w:ascii="宋体" w:hAnsi="宋体"/>
          <w:bCs/>
          <w:sz w:val="24"/>
          <w:szCs w:val="24"/>
          <w:highlight w:val="none"/>
          <w:lang w:val="zh-CN"/>
        </w:rPr>
        <w:t xml:space="preserve">。</w:t>
      </w:r>
      <w:r/>
    </w:p>
    <w:p>
      <w:pPr>
        <w:ind w:firstLine="482"/>
        <w:spacing w:line="360" w:lineRule="auto"/>
        <w:rPr>
          <w:rFonts w:ascii="宋体"/>
          <w:b/>
          <w:sz w:val="24"/>
          <w:szCs w:val="24"/>
          <w:highlight w:val="none"/>
        </w:rPr>
      </w:pPr>
      <w:r>
        <w:rPr>
          <w:rFonts w:hint="eastAsia" w:ascii="宋体"/>
          <w:b/>
          <w:sz w:val="24"/>
          <w:szCs w:val="24"/>
          <w:highlight w:val="none"/>
        </w:rPr>
        <w:t xml:space="preserve">21、资格审查</w:t>
      </w:r>
      <w:r/>
    </w:p>
    <w:p>
      <w:pPr>
        <w:ind w:left="1" w:firstLine="480"/>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21.1 开标结束后，采购人依法对投标人的资格进行审查。</w:t>
      </w:r>
      <w:r/>
    </w:p>
    <w:p>
      <w:pPr>
        <w:ind w:left="1" w:firstLine="480"/>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资格审查合格投标人不足3家的，不得评标。</w:t>
      </w:r>
      <w:r/>
    </w:p>
    <w:p>
      <w:pPr>
        <w:ind w:left="1" w:firstLine="480"/>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21.2 资格审查包括两部分内容：</w:t>
      </w:r>
      <w:r/>
    </w:p>
    <w:p>
      <w:pPr>
        <w:ind w:left="1" w:firstLine="480"/>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21.2.1 按照本须知“9、投标文件的组成”中“资格条件”的要求对投标文件中资格证明材料进行审查，不符合要求的，投标人资格审查不通过，其投标无效。</w:t>
      </w:r>
      <w:r/>
    </w:p>
    <w:p>
      <w:pPr>
        <w:ind w:left="1" w:firstLine="480"/>
        <w:spacing w:line="360" w:lineRule="auto"/>
        <w:tabs>
          <w:tab w:val="left" w:pos="945" w:leader="none"/>
        </w:tabs>
        <w:rPr>
          <w:rFonts w:ascii="宋体"/>
          <w:bCs/>
          <w:sz w:val="24"/>
          <w:szCs w:val="24"/>
          <w:highlight w:val="none"/>
        </w:rPr>
      </w:pPr>
      <w:r>
        <w:rPr>
          <w:rFonts w:hint="eastAsia" w:ascii="宋体"/>
          <w:bCs/>
          <w:sz w:val="24"/>
          <w:szCs w:val="24"/>
          <w:highlight w:val="none"/>
        </w:rPr>
        <w:t xml:space="preserve">21.2.2 信用查询。</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① 查询时间：</w:t>
      </w:r>
      <w:bookmarkStart w:id="55" w:name="_Hlk160110340"/>
      <w:r>
        <w:rPr>
          <w:rFonts w:hint="eastAsia" w:ascii="宋体" w:hAnsi="宋体" w:cs="宋体"/>
          <w:bCs/>
          <w:sz w:val="24"/>
          <w:szCs w:val="24"/>
          <w:highlight w:val="none"/>
        </w:rPr>
        <w:t xml:space="preserve">采购人在资审环节查询投标人的信用记录，投标人存在不良信用记录的，</w:t>
      </w:r>
      <w:r>
        <w:rPr>
          <w:rFonts w:hint="eastAsia" w:ascii="宋体" w:hAnsi="宋体"/>
          <w:bCs/>
          <w:sz w:val="24"/>
          <w:szCs w:val="24"/>
          <w:highlight w:val="none"/>
        </w:rPr>
        <w:t xml:space="preserve">资格审查不通过，其</w:t>
      </w:r>
      <w:r>
        <w:rPr>
          <w:rFonts w:hint="eastAsia" w:ascii="宋体" w:hAnsi="宋体" w:cs="宋体"/>
          <w:sz w:val="24"/>
          <w:szCs w:val="24"/>
          <w:highlight w:val="none"/>
        </w:rPr>
        <w:t xml:space="preserve">投标无效</w:t>
      </w:r>
      <w:bookmarkEnd w:id="55"/>
      <w:r>
        <w:rPr>
          <w:rFonts w:hint="eastAsia" w:ascii="宋体" w:hAnsi="宋体" w:cs="宋体"/>
          <w:bCs/>
          <w:sz w:val="24"/>
          <w:szCs w:val="24"/>
          <w:highlight w:val="none"/>
        </w:rPr>
        <w:t xml:space="preserve">。</w:t>
      </w:r>
      <w:r/>
    </w:p>
    <w:p>
      <w:pPr>
        <w:ind w:left="1" w:firstLine="480"/>
        <w:spacing w:line="360" w:lineRule="auto"/>
        <w:tabs>
          <w:tab w:val="left" w:pos="945" w:leader="none"/>
        </w:tabs>
        <w:rPr>
          <w:rFonts w:ascii="宋体"/>
          <w:bCs/>
          <w:sz w:val="24"/>
          <w:szCs w:val="24"/>
          <w:highlight w:val="none"/>
        </w:rPr>
      </w:pPr>
      <w:r>
        <w:rPr>
          <w:rFonts w:hint="eastAsia" w:ascii="宋体"/>
          <w:bCs/>
          <w:sz w:val="24"/>
          <w:szCs w:val="24"/>
          <w:highlight w:val="none"/>
        </w:rPr>
        <w:t xml:space="preserve">② 不良信用记录指：被“信用中国”（www.creditchina.gov.cn)、中国政府采购网（www.ccgp.gov.cn）列入失信被执行人、重大税收违法案件当事人名单、政府采购严重违法失信行为记录名单（在限制期内）。存在以上任意一项不良信用记录，其投标无效。</w:t>
      </w:r>
      <w:r/>
    </w:p>
    <w:p>
      <w:pPr>
        <w:ind w:firstLine="480"/>
        <w:jc w:val="left"/>
        <w:spacing w:line="360" w:lineRule="auto"/>
        <w:rPr>
          <w:rFonts w:hint="eastAsia" w:ascii="宋体" w:hAnsi="宋体" w:cs="宋体"/>
          <w:bCs/>
          <w:sz w:val="24"/>
          <w:szCs w:val="24"/>
          <w:highlight w:val="none"/>
        </w:rPr>
      </w:pPr>
      <w:r>
        <w:rPr>
          <w:rFonts w:hint="eastAsia" w:ascii="宋体"/>
          <w:bCs/>
          <w:sz w:val="24"/>
          <w:szCs w:val="24"/>
          <w:highlight w:val="none"/>
        </w:rPr>
        <w:t xml:space="preserve">③ </w:t>
      </w:r>
      <w:bookmarkStart w:id="56" w:name="OLE_LINK37"/>
      <w:r>
        <w:rPr>
          <w:rFonts w:hint="eastAsia" w:ascii="宋体" w:hAnsi="宋体" w:cs="宋体"/>
          <w:bCs/>
          <w:sz w:val="24"/>
          <w:szCs w:val="24"/>
          <w:highlight w:val="none"/>
        </w:rPr>
        <w:t xml:space="preserve">查询及记录方式：评审当日，采购人</w:t>
      </w:r>
      <w:bookmarkStart w:id="57" w:name="_Hlk160085881"/>
      <w:r>
        <w:rPr>
          <w:rFonts w:hint="eastAsia" w:ascii="宋体" w:hAnsi="宋体" w:cs="宋体"/>
          <w:bCs/>
          <w:sz w:val="24"/>
          <w:szCs w:val="24"/>
          <w:highlight w:val="none"/>
        </w:rPr>
        <w:t xml:space="preserve">在以上网站查询并打印查询结果、签字、存档备查。投标人不良信用记录以</w:t>
      </w:r>
      <w:r>
        <w:rPr>
          <w:rFonts w:hint="eastAsia" w:ascii="宋体" w:hAnsi="宋体"/>
          <w:bCs/>
          <w:sz w:val="24"/>
          <w:szCs w:val="24"/>
          <w:highlight w:val="none"/>
        </w:rPr>
        <w:t xml:space="preserve">采购人代表在评审</w:t>
      </w:r>
      <w:r>
        <w:rPr>
          <w:rFonts w:hint="eastAsia" w:ascii="宋体" w:hAnsi="宋体" w:cs="宋体"/>
          <w:bCs/>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7"/>
      <w:r>
        <w:rPr>
          <w:rFonts w:hint="eastAsia" w:ascii="宋体" w:hAnsi="宋体"/>
          <w:bCs/>
          <w:sz w:val="24"/>
          <w:szCs w:val="24"/>
          <w:highlight w:val="none"/>
          <w:lang w:val="zh-CN"/>
        </w:rPr>
        <w:t xml:space="preserve">提供的资格声明函中作出的无不良信用记录承诺为准。</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22、评标</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22.2 </w:t>
      </w:r>
      <w:bookmarkStart w:id="58" w:name="_Hlk159920288"/>
      <w:r>
        <w:rPr>
          <w:rFonts w:hint="eastAsia" w:ascii="宋体" w:hAnsi="宋体"/>
          <w:bCs/>
          <w:sz w:val="24"/>
          <w:szCs w:val="24"/>
          <w:highlight w:val="none"/>
        </w:rPr>
        <w:t xml:space="preserve">评标委员会对通过资格性审查的投标人的投标文件进行符合性审查，以确定其是否满足招标文件的实质性要求。</w:t>
      </w:r>
      <w:bookmarkEnd w:id="58"/>
      <w:r>
        <w:rPr>
          <w:rFonts w:hint="eastAsia" w:ascii="宋体" w:hAnsi="宋体"/>
          <w:bCs/>
          <w:sz w:val="24"/>
          <w:szCs w:val="24"/>
          <w:highlight w:val="none"/>
        </w:rPr>
        <w:t xml:space="preserve">此处实质性要求是指</w:t>
      </w:r>
      <w:r>
        <w:rPr>
          <w:rFonts w:hint="eastAsia" w:ascii="宋体" w:hAnsi="宋体" w:cs="宋体"/>
          <w:bCs/>
          <w:sz w:val="24"/>
          <w:szCs w:val="24"/>
          <w:highlight w:val="none"/>
        </w:rPr>
        <w:t xml:space="preserve">本须知“9、</w:t>
      </w:r>
      <w:r>
        <w:rPr>
          <w:rFonts w:hint="eastAsia" w:ascii="宋体" w:hAnsi="宋体"/>
          <w:bCs/>
          <w:sz w:val="24"/>
          <w:szCs w:val="24"/>
          <w:highlight w:val="none"/>
        </w:rPr>
        <w:t xml:space="preserve">投标文件</w:t>
      </w:r>
      <w:r>
        <w:rPr>
          <w:rFonts w:hint="eastAsia" w:ascii="宋体" w:hAnsi="宋体" w:cs="宋体"/>
          <w:bCs/>
          <w:sz w:val="24"/>
          <w:szCs w:val="24"/>
          <w:highlight w:val="none"/>
        </w:rPr>
        <w:t xml:space="preserve">的组成” 中“符合条件”和</w:t>
      </w:r>
      <w:r>
        <w:rPr>
          <w:rFonts w:hint="eastAsia" w:ascii="宋体" w:hAnsi="宋体"/>
          <w:bCs/>
          <w:sz w:val="24"/>
          <w:szCs w:val="24"/>
          <w:highlight w:val="none"/>
        </w:rPr>
        <w:t xml:space="preserve">招标文件中其他实质性要求，未通过符合性审查的，其投标无效。</w:t>
      </w:r>
      <w:r/>
    </w:p>
    <w:p>
      <w:pPr>
        <w:ind w:firstLine="480"/>
        <w:jc w:val="left"/>
        <w:spacing w:line="360" w:lineRule="auto"/>
        <w:rPr>
          <w:rFonts w:hint="eastAsia" w:ascii="宋体" w:hAnsi="宋体"/>
          <w:bCs/>
          <w:color w:val="000000"/>
          <w:sz w:val="24"/>
          <w:highlight w:val="none"/>
        </w:rPr>
      </w:pPr>
      <w:r>
        <w:rPr>
          <w:rFonts w:hint="eastAsia" w:ascii="宋体" w:hAnsi="宋体"/>
          <w:bCs/>
          <w:sz w:val="24"/>
          <w:szCs w:val="24"/>
          <w:highlight w:val="none"/>
        </w:rPr>
        <w:t xml:space="preserve">22.3 澄清有关问题。</w:t>
      </w:r>
      <w:bookmarkStart w:id="59" w:name="_Hlk131934774"/>
      <w:r>
        <w:rPr>
          <w:rFonts w:hint="eastAsia" w:ascii="宋体" w:hAnsi="宋体"/>
          <w:bCs/>
          <w:color w:val="000000"/>
          <w:sz w:val="24"/>
          <w:highlight w:val="none"/>
        </w:rPr>
        <w:t xml:space="preserve">对投标文件中含义不明确、同类问题表述不一致或者有明显文字和计算错误的内容，</w:t>
      </w:r>
      <w:r>
        <w:rPr>
          <w:rFonts w:hint="eastAsia" w:ascii="宋体" w:hAnsi="宋体"/>
          <w:bCs/>
          <w:sz w:val="24"/>
          <w:szCs w:val="24"/>
          <w:highlight w:val="none"/>
        </w:rPr>
        <w:t xml:space="preserve">评标委员会</w:t>
      </w:r>
      <w:r>
        <w:rPr>
          <w:rFonts w:hint="eastAsia" w:ascii="宋体" w:hAnsi="宋体"/>
          <w:bCs/>
          <w:color w:val="000000"/>
          <w:sz w:val="24"/>
          <w:highlight w:val="none"/>
        </w:rPr>
        <w:t xml:space="preserve">可以发起询标，要求投标人作出必要的澄清、说明或者纠正。投标人的澄清、说明或者补正应当由其授权代表应答并签章，且不得超出投标文件的范围或者改变投标文件的实质性内容。</w:t>
      </w:r>
      <w:r/>
    </w:p>
    <w:p>
      <w:pPr>
        <w:ind w:firstLine="480"/>
        <w:jc w:val="left"/>
        <w:spacing w:line="360" w:lineRule="auto"/>
        <w:rPr>
          <w:rFonts w:hint="eastAsia" w:ascii="宋体" w:hAnsi="宋体"/>
          <w:bCs/>
          <w:sz w:val="24"/>
          <w:szCs w:val="24"/>
          <w:highlight w:val="none"/>
        </w:rPr>
      </w:pPr>
      <w:r>
        <w:rPr>
          <w:rFonts w:hint="eastAsia" w:ascii="宋体" w:hAnsi="宋体"/>
          <w:bCs/>
          <w:color w:val="000000"/>
          <w:sz w:val="24"/>
          <w:highlight w:val="none"/>
        </w:rPr>
        <w:t xml:space="preserve">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sz w:val="24"/>
          <w:szCs w:val="24"/>
          <w:highlight w:val="none"/>
        </w:rPr>
        <w:t xml:space="preserve">若</w:t>
      </w:r>
      <w:r>
        <w:rPr>
          <w:rFonts w:hint="eastAsia" w:ascii="宋体" w:hAnsi="宋体"/>
          <w:bCs/>
          <w:sz w:val="24"/>
          <w:szCs w:val="24"/>
          <w:highlight w:val="none"/>
        </w:rPr>
        <w:t xml:space="preserve">对不同文字文本投标文件的解释发生异议的，以中文文本为准。投标人获得证书的时间是指发文时间或证书落款时间，若投标人同时提供了发文和证书，以发文时间为准。</w:t>
      </w:r>
      <w:bookmarkStart w:id="60" w:name="_Hlk164932247"/>
      <w:r>
        <w:rPr>
          <w:rFonts w:hint="eastAsia" w:ascii="宋体" w:hAnsi="宋体"/>
          <w:bCs/>
          <w:sz w:val="24"/>
          <w:szCs w:val="24"/>
          <w:highlight w:val="none"/>
        </w:rPr>
        <w:t xml:space="preserve">同一合同项下的续签合同、补充合同不单独作为有效证明材料。</w:t>
      </w:r>
      <w:bookmarkEnd w:id="60"/>
      <w:r>
        <w:rPr>
          <w:rFonts w:hint="eastAsia" w:ascii="宋体" w:hAnsi="宋体"/>
          <w:bCs/>
          <w:sz w:val="24"/>
          <w:szCs w:val="24"/>
          <w:highlight w:val="none"/>
        </w:rPr>
        <w:t xml:space="preserve">除以上评标委员会</w:t>
      </w:r>
      <w:r>
        <w:rPr>
          <w:rFonts w:hint="eastAsia" w:ascii="宋体" w:hAnsi="宋体"/>
          <w:bCs/>
          <w:color w:val="000000"/>
          <w:sz w:val="24"/>
          <w:highlight w:val="none"/>
        </w:rPr>
        <w:t xml:space="preserve">要求投标人作出必要的澄清、说明或者纠正时，需要投标人提供相关证明材料外，</w:t>
      </w:r>
      <w:r>
        <w:rPr>
          <w:rFonts w:hint="eastAsia" w:ascii="宋体" w:hAnsi="宋体"/>
          <w:bCs/>
          <w:sz w:val="24"/>
          <w:szCs w:val="24"/>
          <w:highlight w:val="none"/>
        </w:rPr>
        <w:t xml:space="preserve">投标人提供的</w:t>
      </w:r>
      <w:r>
        <w:rPr>
          <w:rFonts w:hint="eastAsia" w:ascii="宋体" w:hAnsi="宋体"/>
          <w:bCs/>
          <w:color w:val="000000"/>
          <w:sz w:val="24"/>
          <w:highlight w:val="none"/>
        </w:rPr>
        <w:t xml:space="preserve">投标文件以外的证明材料一概不作为评标依据。</w:t>
      </w:r>
      <w:bookmarkEnd w:id="59"/>
      <w:r/>
      <w:r/>
    </w:p>
    <w:p>
      <w:pPr>
        <w:ind w:firstLine="480"/>
        <w:jc w:val="left"/>
        <w:spacing w:line="360" w:lineRule="auto"/>
        <w:rPr>
          <w:rFonts w:hint="eastAsia" w:ascii="宋体" w:hAnsi="宋体"/>
          <w:bCs/>
          <w:sz w:val="24"/>
          <w:highlight w:val="none"/>
        </w:rPr>
      </w:pPr>
      <w:r>
        <w:rPr>
          <w:rFonts w:hint="eastAsia" w:ascii="宋体" w:hAnsi="宋体"/>
          <w:bCs/>
          <w:sz w:val="24"/>
          <w:szCs w:val="24"/>
          <w:highlight w:val="none"/>
        </w:rPr>
        <w:t xml:space="preserve">22.4 比</w:t>
      </w:r>
      <w:r>
        <w:rPr>
          <w:rFonts w:hint="eastAsia" w:ascii="宋体" w:hAnsi="宋体"/>
          <w:bCs/>
          <w:sz w:val="24"/>
          <w:highlight w:val="none"/>
        </w:rPr>
        <w:t xml:space="preserve">较与评价。</w:t>
      </w:r>
      <w:r>
        <w:rPr>
          <w:rFonts w:hint="eastAsia" w:ascii="宋体" w:hAnsi="宋体" w:cs="宋体"/>
          <w:bCs/>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hint="eastAsia" w:ascii="宋体" w:hAnsi="宋体"/>
          <w:bCs/>
          <w:sz w:val="24"/>
          <w:highlight w:val="none"/>
        </w:rPr>
      </w:pPr>
      <w:r/>
      <w:bookmarkStart w:id="61" w:name="OLE_LINK12"/>
      <w:r>
        <w:rPr>
          <w:rFonts w:hint="eastAsia" w:ascii="宋体" w:hAnsi="宋体"/>
          <w:bCs/>
          <w:sz w:val="24"/>
          <w:highlight w:val="none"/>
        </w:rPr>
        <w:t xml:space="preserve">22.</w:t>
      </w:r>
      <w:r>
        <w:rPr>
          <w:rFonts w:hint="eastAsia" w:ascii="宋体"/>
          <w:bCs/>
          <w:sz w:val="24"/>
          <w:szCs w:val="24"/>
          <w:highlight w:val="none"/>
        </w:rPr>
        <w:t xml:space="preserve">5 </w:t>
      </w:r>
      <w:bookmarkEnd w:id="61"/>
      <w:r>
        <w:rPr>
          <w:rFonts w:hint="eastAsia" w:ascii="宋体" w:hAnsi="宋体"/>
          <w:bCs/>
          <w:sz w:val="24"/>
          <w:highlight w:val="none"/>
        </w:rPr>
        <w:t xml:space="preserve">评标方法和标准。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22.5.1 </w:t>
      </w:r>
      <w:bookmarkStart w:id="62" w:name="_Hlk139978336"/>
      <w:r>
        <w:rPr>
          <w:rFonts w:hint="eastAsia" w:ascii="宋体" w:hAnsi="宋体"/>
          <w:bCs/>
          <w:sz w:val="24"/>
          <w:szCs w:val="24"/>
          <w:highlight w:val="none"/>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63" w:name="_Hlk160110786"/>
      <w:r>
        <w:rPr>
          <w:rFonts w:hint="eastAsia" w:ascii="宋体" w:hAnsi="宋体"/>
          <w:bCs/>
          <w:sz w:val="24"/>
          <w:szCs w:val="24"/>
          <w:highlight w:val="none"/>
        </w:rPr>
        <w:t xml:space="preserve">评标委员会</w:t>
      </w:r>
      <w:bookmarkEnd w:id="63"/>
      <w:r>
        <w:rPr>
          <w:rFonts w:hint="eastAsia" w:ascii="宋体" w:hAnsi="宋体"/>
          <w:bCs/>
          <w:sz w:val="24"/>
          <w:szCs w:val="24"/>
          <w:highlight w:val="none"/>
        </w:rPr>
        <w:t xml:space="preserve">所有成员</w:t>
      </w:r>
      <w:r>
        <w:rPr>
          <w:rFonts w:hint="eastAsia" w:ascii="宋体" w:hAnsi="宋体"/>
          <w:bCs/>
          <w:sz w:val="24"/>
          <w:highlight w:val="none"/>
        </w:rPr>
        <w:t xml:space="preserve">评审后得分的算术平均值</w:t>
      </w:r>
      <w:r>
        <w:rPr>
          <w:rFonts w:hint="eastAsia" w:ascii="宋体" w:hAnsi="宋体"/>
          <w:bCs/>
          <w:sz w:val="24"/>
          <w:szCs w:val="24"/>
          <w:highlight w:val="none"/>
        </w:rPr>
        <w:t xml:space="preserve">（四舍五入保留两位小数），按最终得分由高到低顺序排列，</w:t>
      </w:r>
      <w:bookmarkStart w:id="64" w:name="_Hlk128408333"/>
      <w:r>
        <w:rPr>
          <w:rFonts w:hint="eastAsia" w:ascii="宋体" w:hAnsi="宋体"/>
          <w:bCs/>
          <w:sz w:val="24"/>
          <w:szCs w:val="24"/>
          <w:highlight w:val="none"/>
        </w:rPr>
        <w:t xml:space="preserve">并作为中标候选人排序，</w:t>
      </w:r>
      <w:r>
        <w:rPr>
          <w:rFonts w:ascii="宋体" w:hAnsi="宋体"/>
          <w:bCs/>
          <w:sz w:val="24"/>
          <w:szCs w:val="24"/>
          <w:highlight w:val="none"/>
        </w:rPr>
        <w:t xml:space="preserve">编写评审报告</w:t>
      </w:r>
      <w:r>
        <w:rPr>
          <w:rFonts w:hint="eastAsia" w:ascii="宋体" w:hAnsi="宋体"/>
          <w:bCs/>
          <w:sz w:val="24"/>
          <w:szCs w:val="24"/>
          <w:highlight w:val="none"/>
        </w:rPr>
        <w:t xml:space="preserve">。若最终得分相同，按投标报价由低到高顺序排列；若最终得分且投标报价均相同的，</w:t>
      </w:r>
      <w:bookmarkEnd w:id="64"/>
      <w:r>
        <w:rPr>
          <w:rFonts w:hint="eastAsia" w:ascii="宋体" w:hAnsi="宋体"/>
          <w:bCs/>
          <w:sz w:val="24"/>
          <w:szCs w:val="24"/>
          <w:highlight w:val="none"/>
        </w:rPr>
        <w:t xml:space="preserve">由采购人代表抽签确定排序。</w:t>
      </w:r>
      <w:bookmarkStart w:id="65" w:name="_Hlk160613464"/>
      <w:r>
        <w:rPr>
          <w:rFonts w:hint="eastAsia" w:ascii="宋体" w:hAnsi="宋体"/>
          <w:bCs/>
          <w:sz w:val="24"/>
          <w:szCs w:val="24"/>
          <w:highlight w:val="none"/>
        </w:rPr>
        <w:t xml:space="preserve">评分标准详见“第四章 评标方法和标准”。</w:t>
      </w:r>
      <w:bookmarkEnd w:id="62"/>
      <w:r/>
      <w:bookmarkEnd w:id="65"/>
      <w:r/>
      <w:r/>
    </w:p>
    <w:p>
      <w:pPr>
        <w:ind w:firstLine="480"/>
        <w:jc w:val="left"/>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rPr>
        <w:t xml:space="preserve">注：除了算术修正（22.5.2）和落实政府采购政策需进行的价格扣除外，不对投标人的投标价格进行任何调整</w:t>
      </w:r>
      <w:bookmarkStart w:id="66" w:name="_Hlk167808295"/>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如有调整，</w:t>
      </w:r>
      <w:bookmarkEnd w:id="66"/>
      <w:r>
        <w:rPr>
          <w:rFonts w:hint="eastAsia" w:ascii="宋体" w:hAnsi="宋体" w:cs="宋体"/>
          <w:bCs/>
          <w:sz w:val="24"/>
          <w:szCs w:val="24"/>
          <w:highlight w:val="none"/>
        </w:rPr>
        <w:t xml:space="preserve">根据调整后的报价参与评审。</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22.5.2 </w:t>
      </w:r>
      <w:bookmarkStart w:id="67" w:name="OLE_LINK245"/>
      <w:r>
        <w:rPr>
          <w:rFonts w:hint="eastAsia" w:ascii="宋体" w:hAnsi="宋体"/>
          <w:bCs/>
          <w:sz w:val="24"/>
          <w:highlight w:val="none"/>
        </w:rPr>
        <w:t xml:space="preserve">投标文件报价出现前后不一致的，除招标文件另有规定外，按照下列规定修正：</w:t>
      </w:r>
      <w:r/>
    </w:p>
    <w:p>
      <w:pPr>
        <w:numPr>
          <w:ilvl w:val="0"/>
          <w:numId w:val="6"/>
        </w:numPr>
        <w:ind w:firstLine="638"/>
        <w:jc w:val="left"/>
        <w:spacing w:line="360" w:lineRule="auto"/>
        <w:tabs>
          <w:tab w:val="clear" w:pos="0" w:leader="none"/>
          <w:tab w:val="left" w:pos="945" w:leader="none"/>
        </w:tabs>
        <w:rPr>
          <w:rFonts w:hint="eastAsia" w:ascii="宋体" w:hAnsi="宋体"/>
          <w:bCs/>
          <w:sz w:val="24"/>
          <w:highlight w:val="none"/>
        </w:rPr>
      </w:pPr>
      <w:r>
        <w:rPr>
          <w:rFonts w:hint="eastAsia" w:ascii="宋体" w:hAnsi="宋体"/>
          <w:bCs/>
          <w:sz w:val="24"/>
          <w:highlight w:val="none"/>
        </w:rPr>
        <w:t xml:space="preserve">投标文件中开标一览表内容与投标文件中相应内容不一致的，以开标一览表为准；</w:t>
      </w:r>
      <w:r/>
    </w:p>
    <w:p>
      <w:pPr>
        <w:numPr>
          <w:ilvl w:val="0"/>
          <w:numId w:val="6"/>
        </w:numPr>
        <w:ind w:firstLine="638"/>
        <w:jc w:val="left"/>
        <w:spacing w:line="360" w:lineRule="auto"/>
        <w:tabs>
          <w:tab w:val="clear" w:pos="0" w:leader="none"/>
          <w:tab w:val="left" w:pos="945" w:leader="none"/>
        </w:tabs>
        <w:rPr>
          <w:rFonts w:hint="eastAsia" w:ascii="宋体" w:hAnsi="宋体"/>
          <w:bCs/>
          <w:sz w:val="24"/>
          <w:highlight w:val="none"/>
        </w:rPr>
      </w:pPr>
      <w:r>
        <w:rPr>
          <w:rFonts w:hint="eastAsia" w:ascii="宋体" w:hAnsi="宋体"/>
          <w:bCs/>
          <w:sz w:val="24"/>
          <w:highlight w:val="none"/>
        </w:rPr>
        <w:t xml:space="preserve">大写金额和小写金额不一致的，以大写金额为准；</w:t>
      </w:r>
      <w:r/>
    </w:p>
    <w:p>
      <w:pPr>
        <w:numPr>
          <w:ilvl w:val="0"/>
          <w:numId w:val="6"/>
        </w:numPr>
        <w:ind w:firstLine="638"/>
        <w:jc w:val="left"/>
        <w:spacing w:line="360" w:lineRule="auto"/>
        <w:tabs>
          <w:tab w:val="clear" w:pos="0" w:leader="none"/>
          <w:tab w:val="left" w:pos="945" w:leader="none"/>
        </w:tabs>
        <w:rPr>
          <w:rFonts w:hint="eastAsia" w:ascii="宋体" w:hAnsi="宋体"/>
          <w:bCs/>
          <w:sz w:val="24"/>
          <w:highlight w:val="none"/>
        </w:rPr>
      </w:pPr>
      <w:r>
        <w:rPr>
          <w:rFonts w:hint="eastAsia" w:ascii="宋体" w:hAnsi="宋体"/>
          <w:bCs/>
          <w:sz w:val="24"/>
          <w:highlight w:val="none"/>
        </w:rPr>
        <w:t xml:space="preserve">单价金额小数点或者百分比有明显错位的，以开标一览表的总价为准，并修改单价；</w:t>
      </w:r>
      <w:r/>
    </w:p>
    <w:p>
      <w:pPr>
        <w:numPr>
          <w:ilvl w:val="0"/>
          <w:numId w:val="6"/>
        </w:numPr>
        <w:ind w:firstLine="638"/>
        <w:jc w:val="left"/>
        <w:spacing w:line="360" w:lineRule="auto"/>
        <w:tabs>
          <w:tab w:val="clear" w:pos="0" w:leader="none"/>
          <w:tab w:val="left" w:pos="945" w:leader="none"/>
        </w:tabs>
        <w:rPr>
          <w:rFonts w:hint="eastAsia" w:ascii="宋体" w:hAnsi="宋体"/>
          <w:bCs/>
          <w:sz w:val="24"/>
          <w:highlight w:val="none"/>
        </w:rPr>
      </w:pPr>
      <w:r>
        <w:rPr>
          <w:rFonts w:hint="eastAsia" w:ascii="宋体" w:hAnsi="宋体"/>
          <w:bCs/>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注：同时出现两种以上不一致的，按照前款规定的顺序修正。修正后的报价须</w:t>
      </w:r>
      <w:r>
        <w:rPr>
          <w:rFonts w:hint="eastAsia" w:ascii="宋体" w:hAnsi="宋体" w:cs="宋体"/>
          <w:bCs/>
          <w:sz w:val="24"/>
          <w:szCs w:val="24"/>
          <w:highlight w:val="none"/>
        </w:rPr>
        <w:t xml:space="preserve">加盖投标人公章，或由法定代表人或其授权的代表签字。</w:t>
      </w:r>
      <w:r>
        <w:rPr>
          <w:rFonts w:hint="eastAsia" w:ascii="宋体" w:hAnsi="宋体"/>
          <w:bCs/>
          <w:sz w:val="24"/>
          <w:highlight w:val="none"/>
        </w:rPr>
        <w:t xml:space="preserve">投标人不确认的，其投标无效。</w:t>
      </w:r>
      <w:bookmarkEnd w:id="67"/>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highlight w:val="none"/>
        </w:rPr>
        <w:t xml:space="preserve">22.6 </w:t>
      </w:r>
      <w:r>
        <w:rPr>
          <w:rFonts w:hint="eastAsia" w:ascii="宋体" w:hAnsi="宋体" w:cs="宋体"/>
          <w:bCs/>
          <w:sz w:val="24"/>
          <w:szCs w:val="24"/>
          <w:highlight w:val="none"/>
        </w:rPr>
        <w:t xml:space="preserve">评标委员会根据全体评标成员签字的原始评标记录和评标结果编写评标报告。</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highlight w:val="none"/>
        </w:rPr>
        <w:t xml:space="preserve">22.7 采购人或</w:t>
      </w:r>
      <w:r>
        <w:rPr>
          <w:rFonts w:hint="eastAsia" w:ascii="宋体" w:hAnsi="宋体"/>
          <w:bCs/>
          <w:sz w:val="24"/>
          <w:szCs w:val="24"/>
          <w:highlight w:val="none"/>
          <w:lang w:val="zh-CN"/>
        </w:rPr>
        <w:t xml:space="preserve">采购代理机构</w:t>
      </w:r>
      <w:r>
        <w:rPr>
          <w:rFonts w:hint="eastAsia" w:ascii="宋体" w:hAnsi="宋体"/>
          <w:bCs/>
          <w:sz w:val="24"/>
          <w:highlight w:val="none"/>
        </w:rPr>
        <w:t xml:space="preserve">宣读</w:t>
      </w:r>
      <w:r>
        <w:rPr>
          <w:rFonts w:hint="eastAsia" w:ascii="宋体" w:hAnsi="宋体"/>
          <w:bCs/>
          <w:sz w:val="24"/>
          <w:szCs w:val="24"/>
          <w:highlight w:val="none"/>
          <w:lang w:val="zh-CN"/>
        </w:rPr>
        <w:t xml:space="preserve">评标委员会初步评审意见。</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23、定标</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23.1 </w:t>
      </w:r>
      <w:r>
        <w:rPr>
          <w:rFonts w:hint="eastAsia" w:ascii="宋体" w:hAnsi="宋体"/>
          <w:bCs/>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23.2 </w:t>
      </w:r>
      <w:bookmarkStart w:id="68" w:name="_Hlk131935024"/>
      <w:r>
        <w:rPr>
          <w:rFonts w:hint="eastAsia" w:ascii="宋体" w:hAnsi="宋体"/>
          <w:bCs/>
          <w:sz w:val="24"/>
          <w:szCs w:val="24"/>
          <w:highlight w:val="none"/>
          <w:lang w:val="zh-CN"/>
        </w:rPr>
        <w:t xml:space="preserve">中标结果确认后，</w:t>
      </w:r>
      <w:r>
        <w:rPr>
          <w:rFonts w:hint="eastAsia" w:ascii="宋体" w:hAnsi="宋体" w:cs="宋体"/>
          <w:bCs/>
          <w:sz w:val="24"/>
          <w:szCs w:val="24"/>
          <w:highlight w:val="none"/>
        </w:rPr>
        <w:t xml:space="preserve">采购代理机构将向中标供应商发出</w:t>
      </w:r>
      <w:r>
        <w:rPr>
          <w:rFonts w:hint="eastAsia" w:ascii="宋体" w:hAnsi="宋体" w:cs="宋体"/>
          <w:sz w:val="24"/>
          <w:szCs w:val="24"/>
          <w:highlight w:val="none"/>
        </w:rPr>
        <w:t xml:space="preserve">电子</w:t>
      </w:r>
      <w:r>
        <w:rPr>
          <w:rFonts w:hint="eastAsia" w:ascii="宋体" w:hAnsi="宋体" w:cs="宋体"/>
          <w:bCs/>
          <w:sz w:val="24"/>
          <w:szCs w:val="24"/>
          <w:highlight w:val="none"/>
        </w:rPr>
        <w:t xml:space="preserve">中标通知书，请中标供应商登录“苏采云”系统及时下载中标通知书。因系统存储空间有限，自中标结果公告发布之日起30日后，“苏采云”系统不再保证提供下载中标通知书服务。</w:t>
      </w:r>
      <w:bookmarkEnd w:id="68"/>
      <w:r>
        <w:rPr>
          <w:rFonts w:hint="eastAsia" w:ascii="宋体" w:hAnsi="宋体" w:cs="宋体"/>
          <w:bCs/>
          <w:sz w:val="24"/>
          <w:szCs w:val="24"/>
          <w:highlight w:val="none"/>
        </w:rPr>
        <w:t xml:space="preserve">因未及时下载而造成的一切后果由中标供应商自行承担</w:t>
      </w:r>
      <w:r>
        <w:rPr>
          <w:rFonts w:hint="eastAsia" w:ascii="宋体" w:hAnsi="宋体"/>
          <w:bCs/>
          <w:sz w:val="24"/>
          <w:szCs w:val="24"/>
          <w:highlight w:val="none"/>
          <w:lang w:val="zh-CN"/>
        </w:rPr>
        <w:t xml:space="preserve">。</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24、投标截止后投标人不足3家或者通过资格审查或符合性审查的投标人不足3家的，除采购任务取消情形外，按照以下方式处理：</w:t>
      </w:r>
      <w:r/>
    </w:p>
    <w:p>
      <w:pPr>
        <w:numPr>
          <w:ilvl w:val="0"/>
          <w:numId w:val="7"/>
        </w:numPr>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招标文件存在不合理条款或者招标程序不符合规定的，采购人、采购代理机构改正后依法重新招标；</w:t>
      </w:r>
      <w:r/>
    </w:p>
    <w:p>
      <w:pPr>
        <w:numPr>
          <w:ilvl w:val="0"/>
          <w:numId w:val="7"/>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招标文件没有不合理条款、招标程序符合规定，采购人依法报财政部门批准后可以采用其他采购方式采购。</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25、废标的确认</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25.1 有下列情形之一的予以废标，同时由</w:t>
      </w:r>
      <w:r>
        <w:rPr>
          <w:rFonts w:hint="eastAsia" w:ascii="宋体" w:hAnsi="宋体"/>
          <w:bCs/>
          <w:sz w:val="24"/>
          <w:highlight w:val="none"/>
        </w:rPr>
        <w:t xml:space="preserve">采购人或</w:t>
      </w:r>
      <w:r>
        <w:rPr>
          <w:rFonts w:hint="eastAsia" w:ascii="宋体" w:hAnsi="宋体"/>
          <w:bCs/>
          <w:sz w:val="24"/>
          <w:szCs w:val="24"/>
          <w:highlight w:val="none"/>
          <w:lang w:val="zh-CN"/>
        </w:rPr>
        <w:t xml:space="preserve">采购代理机构</w:t>
      </w:r>
      <w:r>
        <w:rPr>
          <w:rFonts w:hint="eastAsia" w:ascii="宋体" w:hAnsi="宋体"/>
          <w:bCs/>
          <w:sz w:val="24"/>
          <w:szCs w:val="24"/>
          <w:highlight w:val="none"/>
        </w:rPr>
        <w:t xml:space="preserve">将废标理由通知所有投标人：</w:t>
      </w:r>
      <w:r/>
    </w:p>
    <w:p>
      <w:pPr>
        <w:ind w:firstLine="425"/>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（1）符合专业条件的投标人或者对招标文件作出实质性响应的投标人不足</w:t>
      </w:r>
      <w:r>
        <w:rPr>
          <w:rFonts w:hint="eastAsia" w:ascii="宋体" w:hAnsi="宋体"/>
          <w:bCs/>
          <w:sz w:val="24"/>
          <w:szCs w:val="24"/>
          <w:highlight w:val="none"/>
        </w:rPr>
        <w:t xml:space="preserve">3</w:t>
      </w:r>
      <w:r>
        <w:rPr>
          <w:rFonts w:hint="eastAsia" w:ascii="宋体" w:hAnsi="宋体"/>
          <w:bCs/>
          <w:sz w:val="24"/>
          <w:szCs w:val="24"/>
          <w:highlight w:val="none"/>
          <w:lang w:val="zh-CN"/>
        </w:rPr>
        <w:t xml:space="preserve">家，且未采用其他采购方式的；</w:t>
      </w:r>
      <w:r/>
    </w:p>
    <w:p>
      <w:pPr>
        <w:ind w:left="42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（2）出现影响采购公正的违法、违规行为；</w:t>
      </w:r>
      <w:r/>
    </w:p>
    <w:p>
      <w:pPr>
        <w:numPr>
          <w:ilvl w:val="0"/>
          <w:numId w:val="7"/>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投标人的报价均超过采购预算，采购人不能支付；</w:t>
      </w:r>
      <w:r/>
    </w:p>
    <w:p>
      <w:pPr>
        <w:numPr>
          <w:ilvl w:val="0"/>
          <w:numId w:val="7"/>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因重大变故，采购任务取消。</w:t>
      </w:r>
      <w:r/>
    </w:p>
    <w:p>
      <w:pPr>
        <w:pStyle w:val="915"/>
        <w:ind w:left="420" w:firstLine="0"/>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六、投标保证金</w:t>
      </w:r>
      <w:r/>
    </w:p>
    <w:p>
      <w:pPr>
        <w:ind w:firstLine="439"/>
        <w:jc w:val="left"/>
        <w:spacing w:line="360" w:lineRule="auto"/>
        <w:rPr>
          <w:rFonts w:hint="eastAsia" w:ascii="宋体" w:hAnsi="宋体"/>
          <w:bCs/>
          <w:sz w:val="24"/>
          <w:szCs w:val="24"/>
          <w:highlight w:val="none"/>
          <w:lang w:val="zh-CN"/>
        </w:rPr>
      </w:pPr>
      <w:r>
        <w:rPr>
          <w:rFonts w:hint="eastAsia" w:ascii="宋体" w:hAnsi="宋体"/>
          <w:b/>
          <w:sz w:val="24"/>
          <w:szCs w:val="24"/>
          <w:highlight w:val="none"/>
        </w:rPr>
        <w:t xml:space="preserve">26、投标保证金</w:t>
      </w:r>
      <w:r>
        <w:rPr>
          <w:rFonts w:hint="eastAsia" w:ascii="宋体" w:hAnsi="宋体"/>
          <w:bCs/>
          <w:sz w:val="24"/>
          <w:szCs w:val="24"/>
          <w:highlight w:val="none"/>
        </w:rPr>
        <w:t xml:space="preserve">：本项目免收投标保证金。</w:t>
      </w:r>
      <w:r/>
    </w:p>
    <w:p>
      <w:pPr>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七、签订合同</w:t>
      </w:r>
      <w:r/>
    </w:p>
    <w:p>
      <w:pPr>
        <w:ind w:firstLine="441"/>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27、签订合同</w:t>
      </w:r>
      <w:r/>
    </w:p>
    <w:p>
      <w:pPr>
        <w:pStyle w:val="915"/>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27.1 </w:t>
      </w:r>
      <w:r>
        <w:rPr>
          <w:rFonts w:hint="eastAsia" w:ascii="宋体" w:hAnsi="宋体"/>
          <w:bCs/>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27.2 </w:t>
      </w:r>
      <w:r>
        <w:rPr>
          <w:rFonts w:hint="eastAsia" w:ascii="宋体" w:hAnsi="宋体"/>
          <w:bCs/>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highlight w:val="none"/>
        </w:rPr>
        <w:t xml:space="preserve">2个工作日内对合同进行公告，并于7个工作日内将合同副本报同级财政监管部门备案</w:t>
      </w:r>
      <w:r>
        <w:rPr>
          <w:rFonts w:hint="eastAsia" w:ascii="宋体" w:hAnsi="宋体"/>
          <w:bCs/>
          <w:sz w:val="24"/>
          <w:szCs w:val="24"/>
          <w:highlight w:val="none"/>
          <w:lang w:val="zh-CN"/>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27.3 </w:t>
      </w:r>
      <w:r>
        <w:rPr>
          <w:rFonts w:hint="eastAsia" w:ascii="宋体" w:hAnsi="宋体"/>
          <w:bCs/>
          <w:sz w:val="24"/>
          <w:szCs w:val="24"/>
          <w:highlight w:val="none"/>
          <w:lang w:val="zh-CN"/>
        </w:rPr>
        <w:t xml:space="preserve">签订合同书及合同条款应以招标文件和中标供应商的投标文件为依据。</w:t>
      </w:r>
      <w:r/>
    </w:p>
    <w:p>
      <w:pPr>
        <w:ind w:firstLine="482"/>
        <w:jc w:val="left"/>
        <w:spacing w:line="360" w:lineRule="auto"/>
        <w:rPr>
          <w:rFonts w:hint="eastAsia" w:ascii="宋体" w:hAnsi="宋体"/>
          <w:b/>
          <w:color w:val="000000" w:themeColor="text1"/>
          <w:sz w:val="24"/>
          <w:szCs w:val="24"/>
          <w:highlight w:val="none"/>
          <w:lang w:val="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27.4 </w:t>
      </w:r>
      <w:bookmarkStart w:id="69" w:name="_Hlk194920165"/>
      <w:r>
        <w:rPr>
          <w:rFonts w:hint="eastAsia" w:ascii="宋体" w:hAnsi="宋体"/>
          <w:b/>
          <w:color w:val="000000" w:themeColor="text1"/>
          <w:sz w:val="24"/>
          <w:szCs w:val="24"/>
          <w:highlight w:val="none"/>
          <w:lang w:val="zh-CN"/>
          <w14:textFill>
            <w14:solidFill>
              <w14:schemeClr w14:val="tx1"/>
            </w14:solidFill>
          </w14:textFill>
        </w:rPr>
        <w:t xml:space="preserve">签订合同前，中标供应商须交纳合同总金额</w:t>
      </w:r>
      <w:r>
        <w:rPr>
          <w:rFonts w:ascii="宋体" w:hAnsi="宋体"/>
          <w:b/>
          <w:color w:val="000000" w:themeColor="text1"/>
          <w:sz w:val="24"/>
          <w:szCs w:val="24"/>
          <w:highlight w:val="none"/>
          <w:u w:val="single"/>
          <w:lang w:val="zh-CN"/>
          <w14:textFill>
            <w14:solidFill>
              <w14:schemeClr w14:val="tx1"/>
            </w14:solidFill>
          </w14:textFill>
        </w:rPr>
        <w:t xml:space="preserve"> </w:t>
      </w:r>
      <w:r>
        <w:rPr>
          <w:rFonts w:hint="eastAsia" w:ascii="宋体" w:hAnsi="宋体"/>
          <w:b/>
          <w:bCs w:val="0"/>
          <w:color w:val="0000ff"/>
          <w:sz w:val="24"/>
          <w:szCs w:val="24"/>
          <w:highlight w:val="none"/>
          <w:u w:val="single"/>
          <w:lang w:val="en-US" w:eastAsia="zh-CN"/>
        </w:rPr>
        <w:t xml:space="preserve">/</w:t>
      </w:r>
      <w:r>
        <w:rPr>
          <w:rFonts w:hint="eastAsia" w:ascii="宋体" w:hAnsi="宋体"/>
          <w:b/>
          <w:color w:val="000000" w:themeColor="text1"/>
          <w:sz w:val="24"/>
          <w:szCs w:val="24"/>
          <w:highlight w:val="none"/>
          <w:u w:val="single"/>
          <w14:textFill>
            <w14:solidFill>
              <w14:schemeClr w14:val="tx1"/>
            </w14:solidFill>
          </w14:textFill>
        </w:rPr>
        <w:t xml:space="preserve"> </w:t>
      </w:r>
      <w:r>
        <w:rPr>
          <w:rFonts w:hint="eastAsia" w:ascii="宋体" w:hAnsi="宋体"/>
          <w:b/>
          <w:color w:val="000000" w:themeColor="text1"/>
          <w:sz w:val="24"/>
          <w:szCs w:val="24"/>
          <w:highlight w:val="none"/>
          <w:lang w:val="zh-CN"/>
          <w14:textFill>
            <w14:solidFill>
              <w14:schemeClr w14:val="tx1"/>
            </w14:solidFill>
          </w14:textFill>
        </w:rPr>
        <w:t xml:space="preserve">%的履约保证金。</w:t>
      </w:r>
      <w:bookmarkEnd w:id="69"/>
      <w:r/>
      <w:r/>
    </w:p>
    <w:p>
      <w:pPr>
        <w:ind w:firstLine="480"/>
        <w:jc w:val="left"/>
        <w:spacing w:line="360" w:lineRule="auto"/>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27.4</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val="zh-CN"/>
          <w14:textFill>
            <w14:solidFill>
              <w14:schemeClr w14:val="tx1"/>
            </w14:solidFill>
          </w14:textFill>
        </w:rPr>
        <w:t xml:space="preserve">以转账方式交纳的，按下表要求进行交纳和退还：</w:t>
      </w:r>
      <w:r/>
    </w:p>
    <w:tbl>
      <w:tblPr>
        <w:tblStyle w:val="700"/>
        <w:tblW w:w="9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4890"/>
        <w:gridCol w:w="850"/>
        <w:gridCol w:w="2725"/>
      </w:tblGrid>
      <w:tr>
        <w:trPr>
          <w:jc w:val="center"/>
          <w:trHeight w:val="680"/>
        </w:trPr>
        <w:tc>
          <w:tcPr>
            <w:tcW w:w="1380" w:type="dxa"/>
            <w:vAlign w:val="center"/>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t xml:space="preserve">收款单位</w:t>
            </w:r>
            <w:r/>
          </w:p>
        </w:tc>
        <w:tc>
          <w:tcPr>
            <w:tcW w:w="4890" w:type="dxa"/>
            <w:vAlign w:val="center"/>
            <w:textDirection w:val="lrTb"/>
            <w:noWrap w:val="false"/>
          </w:tcPr>
          <w:p>
            <w:pPr>
              <w:jc w:val="center"/>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eastAsia="宋体" w:cs="Times New Roman"/>
                <w:sz w:val="21"/>
                <w:szCs w:val="21"/>
                <w:highlight w:val="none"/>
                <w:lang w:val="en-US" w:eastAsia="zh-CN"/>
              </w:rPr>
              <w:t xml:space="preserve">/</w:t>
            </w:r>
            <w:r/>
          </w:p>
        </w:tc>
        <w:tc>
          <w:tcPr>
            <w:tcW w:w="850" w:type="dxa"/>
            <w:vAlign w:val="center"/>
            <w:vMerge w:val="restart"/>
            <w:textDirection w:val="lrTb"/>
            <w:noWrap w:val="false"/>
          </w:tcPr>
          <w:p>
            <w:pPr>
              <w:jc w:val="center"/>
              <w:spacing w:line="360" w:lineRule="auto"/>
              <w:rPr>
                <w:rFonts w:asci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t xml:space="preserve">交纳形式</w:t>
            </w:r>
            <w:r/>
          </w:p>
        </w:tc>
        <w:tc>
          <w:tcPr>
            <w:tcW w:w="2725" w:type="dxa"/>
            <w:vAlign w:val="center"/>
            <w:vMerge w:val="restart"/>
            <w:textDirection w:val="lrTb"/>
            <w:noWrap w:val="false"/>
          </w:tcPr>
          <w:p>
            <w:pPr>
              <w:jc w:val="center"/>
              <w:rPr>
                <w:rFonts w:hint="eastAsia" w:ascii="宋体" w:hAnsi="宋体"/>
                <w:bCs/>
                <w:color w:val="000000" w:themeColor="text1"/>
                <w:sz w:val="24"/>
                <w:szCs w:val="22"/>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履约保证金的交纳形式限于转账、银行保函（不接受其他形式的履约保证金）</w:t>
            </w:r>
            <w:r/>
          </w:p>
        </w:tc>
      </w:tr>
      <w:tr>
        <w:trPr>
          <w:jc w:val="center"/>
          <w:trHeight w:val="680"/>
        </w:trPr>
        <w:tc>
          <w:tcPr>
            <w:tcW w:w="1380" w:type="dxa"/>
            <w:vAlign w:val="center"/>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t xml:space="preserve">开户行</w:t>
            </w:r>
            <w:r/>
          </w:p>
        </w:tc>
        <w:tc>
          <w:tcPr>
            <w:tcW w:w="4890" w:type="dxa"/>
            <w:vAlign w:val="center"/>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cs="宋体"/>
                <w:sz w:val="21"/>
                <w:szCs w:val="21"/>
                <w:highlight w:val="none"/>
                <w:lang w:val="en-US" w:eastAsia="zh-CN"/>
              </w:rPr>
              <w:t xml:space="preserve">投标人中标</w:t>
            </w:r>
            <w:r>
              <w:rPr>
                <w:rFonts w:hint="eastAsia" w:cs="Times New Roman"/>
                <w:sz w:val="21"/>
                <w:szCs w:val="21"/>
                <w:highlight w:val="none"/>
              </w:rPr>
              <w:t xml:space="preserve">后和</w:t>
            </w:r>
            <w:r>
              <w:rPr>
                <w:rFonts w:hint="eastAsia" w:cs="Times New Roman"/>
                <w:sz w:val="21"/>
                <w:szCs w:val="21"/>
                <w:highlight w:val="none"/>
                <w:lang w:val="en-US" w:eastAsia="zh-CN"/>
              </w:rPr>
              <w:t xml:space="preserve">招标</w:t>
            </w:r>
            <w:r>
              <w:rPr>
                <w:rFonts w:hint="eastAsia" w:cs="Times New Roman"/>
                <w:sz w:val="21"/>
                <w:szCs w:val="21"/>
                <w:highlight w:val="none"/>
              </w:rPr>
              <w:t xml:space="preserve">人财务联系，由财务出具缴纳通知书，</w:t>
            </w:r>
            <w:r>
              <w:rPr>
                <w:rFonts w:hint="eastAsia" w:ascii="宋体" w:hAnsi="宋体" w:cs="宋体"/>
                <w:sz w:val="21"/>
                <w:szCs w:val="21"/>
                <w:highlight w:val="none"/>
                <w:lang w:val="en-US" w:eastAsia="zh-CN"/>
              </w:rPr>
              <w:t xml:space="preserve">中标人</w:t>
            </w:r>
            <w:r>
              <w:rPr>
                <w:rFonts w:hint="eastAsia" w:cs="Times New Roman"/>
                <w:sz w:val="21"/>
                <w:szCs w:val="21"/>
                <w:highlight w:val="none"/>
              </w:rPr>
              <w:t xml:space="preserve">按缴纳通知书要求支付</w:t>
            </w:r>
            <w:r/>
          </w:p>
        </w:tc>
        <w:tc>
          <w:tcPr>
            <w:tcW w:w="850" w:type="dxa"/>
            <w:vAlign w:val="center"/>
            <w:vMerge w:val="continue"/>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r>
            <w:r/>
          </w:p>
        </w:tc>
        <w:tc>
          <w:tcPr>
            <w:tcW w:w="2725" w:type="dxa"/>
            <w:vAlign w:val="center"/>
            <w:vMerge w:val="continue"/>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r>
            <w:r/>
          </w:p>
        </w:tc>
      </w:tr>
      <w:tr>
        <w:trPr>
          <w:jc w:val="center"/>
          <w:trHeight w:val="680"/>
        </w:trPr>
        <w:tc>
          <w:tcPr>
            <w:tcW w:w="1380" w:type="dxa"/>
            <w:vAlign w:val="center"/>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t xml:space="preserve">账号</w:t>
            </w:r>
            <w:r/>
          </w:p>
        </w:tc>
        <w:tc>
          <w:tcPr>
            <w:tcW w:w="4890" w:type="dxa"/>
            <w:vAlign w:val="center"/>
            <w:textDirection w:val="lrTb"/>
            <w:noWrap w:val="false"/>
          </w:tcPr>
          <w:p>
            <w:pPr>
              <w:jc w:val="center"/>
              <w:spacing w:line="360" w:lineRule="auto"/>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eastAsia="宋体" w:cs="Times New Roman"/>
                <w:sz w:val="21"/>
                <w:szCs w:val="21"/>
                <w:highlight w:val="none"/>
                <w:lang w:val="en-US" w:eastAsia="zh-CN"/>
              </w:rPr>
              <w:t xml:space="preserve">/</w:t>
            </w:r>
            <w:r/>
          </w:p>
        </w:tc>
        <w:tc>
          <w:tcPr>
            <w:tcW w:w="850" w:type="dxa"/>
            <w:vAlign w:val="center"/>
            <w:vMerge w:val="continue"/>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r>
            <w:r/>
          </w:p>
        </w:tc>
        <w:tc>
          <w:tcPr>
            <w:tcW w:w="2725" w:type="dxa"/>
            <w:vAlign w:val="center"/>
            <w:vMerge w:val="continue"/>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r>
            <w:r/>
          </w:p>
        </w:tc>
      </w:tr>
      <w:tr>
        <w:trPr>
          <w:jc w:val="center"/>
          <w:trHeight w:val="680"/>
        </w:trPr>
        <w:tc>
          <w:tcPr>
            <w:tcW w:w="1380" w:type="dxa"/>
            <w:vAlign w:val="center"/>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t xml:space="preserve">退还时间</w:t>
            </w:r>
            <w:r/>
          </w:p>
        </w:tc>
        <w:tc>
          <w:tcPr>
            <w:gridSpan w:val="3"/>
            <w:tcW w:w="8465" w:type="dxa"/>
            <w:vAlign w:val="center"/>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t xml:space="preserve">履约保证金于合同服务期满后的十个工作日内无息退还</w:t>
            </w:r>
            <w:r/>
          </w:p>
        </w:tc>
      </w:tr>
    </w:tbl>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27.4</w:t>
      </w:r>
      <w:r>
        <w:rPr>
          <w:rFonts w:ascii="宋体" w:hAnsi="宋体"/>
          <w:bCs/>
          <w:sz w:val="24"/>
          <w:szCs w:val="24"/>
          <w:highlight w:val="none"/>
        </w:rPr>
        <w:t xml:space="preserve">.2</w:t>
      </w:r>
      <w:r>
        <w:rPr>
          <w:rFonts w:hint="eastAsia" w:ascii="宋体" w:hAnsi="宋体"/>
          <w:bCs/>
          <w:sz w:val="24"/>
          <w:szCs w:val="24"/>
          <w:highlight w:val="none"/>
        </w:rPr>
        <w:t xml:space="preserve">采购人应当允许供应商自主选择以保函（保险）等非现金形式缴纳或提交，并与中标供应商在采购合同中约定履约保证金退还的方式、时间、条件和不予退还的情形，明确逾期退还履约保证金的违约责任。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27.4</w:t>
      </w:r>
      <w:r>
        <w:rPr>
          <w:rFonts w:ascii="宋体" w:hAnsi="宋体"/>
          <w:bCs/>
          <w:sz w:val="24"/>
          <w:szCs w:val="24"/>
          <w:highlight w:val="none"/>
        </w:rPr>
        <w:t xml:space="preserve">.3</w:t>
      </w:r>
      <w:r>
        <w:rPr>
          <w:rFonts w:hint="eastAsia"/>
          <w:highlight w:val="none"/>
        </w:rPr>
        <w:t xml:space="preserve"> </w:t>
      </w:r>
      <w:r>
        <w:rPr>
          <w:rFonts w:hint="eastAsia" w:ascii="宋体" w:hAnsi="宋体"/>
          <w:bCs/>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保险)办理方式和相关要求详见《关于在全省政府采购领域推行电子履约保函（保险)的通知》（苏财购〔2023〕150号)。</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27.5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highlight w:val="none"/>
          <w:lang w:val="zh-CN"/>
        </w:rPr>
        <w:t xml:space="preserve">采购金额千分之五以上千分之十以下的罚款，列入不良行为记录名单，在一至三年内禁止参加政府采购活动</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拒绝签订政府采购合同的</w:t>
      </w:r>
      <w:r>
        <w:rPr>
          <w:rFonts w:hint="eastAsia" w:ascii="宋体" w:hAnsi="宋体"/>
          <w:bCs/>
          <w:sz w:val="24"/>
          <w:szCs w:val="24"/>
          <w:highlight w:val="none"/>
          <w:lang w:val="zh-CN"/>
        </w:rPr>
        <w:t xml:space="preserve">中标供应商不得参加对该项目重新开展的采购活动。</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中标候选人放弃中标资格的，参照前款进行处理。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7.6</w:t>
      </w:r>
      <w:r>
        <w:rPr>
          <w:rFonts w:hint="eastAsia" w:ascii="宋体" w:hAnsi="宋体"/>
          <w:bCs/>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w:t>
      </w:r>
      <w:r>
        <w:rPr>
          <w:rFonts w:ascii="宋体" w:hAnsi="宋体"/>
          <w:b/>
          <w:sz w:val="24"/>
          <w:szCs w:val="24"/>
          <w:highlight w:val="none"/>
        </w:rPr>
        <w:t xml:space="preserve">8</w:t>
      </w:r>
      <w:r>
        <w:rPr>
          <w:rFonts w:hint="eastAsia" w:ascii="宋体" w:hAnsi="宋体"/>
          <w:b/>
          <w:sz w:val="24"/>
          <w:szCs w:val="24"/>
          <w:highlight w:val="none"/>
        </w:rPr>
        <w:t xml:space="preserve">、</w:t>
      </w:r>
      <w:bookmarkStart w:id="70" w:name="_Hlk128408877"/>
      <w:r>
        <w:rPr>
          <w:rFonts w:hint="eastAsia" w:ascii="宋体" w:hAnsi="宋体"/>
          <w:b/>
          <w:sz w:val="24"/>
          <w:szCs w:val="24"/>
          <w:highlight w:val="none"/>
        </w:rPr>
        <w:t xml:space="preserve">政府采购合同融资</w:t>
      </w:r>
      <w:r/>
    </w:p>
    <w:p>
      <w:pPr>
        <w:ind w:firstLine="480"/>
        <w:jc w:val="left"/>
        <w:spacing w:line="360" w:lineRule="auto"/>
        <w:rPr>
          <w:rFonts w:hint="eastAsia" w:ascii="宋体" w:hAnsi="宋体"/>
          <w:bCs/>
          <w:sz w:val="24"/>
          <w:szCs w:val="24"/>
          <w:highlight w:val="none"/>
        </w:rPr>
      </w:pPr>
      <w:r>
        <w:rPr>
          <w:rFonts w:ascii="宋体" w:hAnsi="宋体"/>
          <w:bCs/>
          <w:sz w:val="24"/>
          <w:szCs w:val="24"/>
          <w:highlight w:val="none"/>
        </w:rPr>
        <w:t xml:space="preserve">28.1 </w:t>
      </w:r>
      <w:r>
        <w:rPr>
          <w:rFonts w:hint="eastAsia" w:ascii="宋体" w:hAnsi="宋体"/>
          <w:bCs/>
          <w:sz w:val="24"/>
          <w:szCs w:val="24"/>
          <w:highlight w:val="none"/>
        </w:rPr>
        <w:t xml:space="preserve">政府</w:t>
      </w:r>
      <w:r>
        <w:rPr>
          <w:rFonts w:hint="eastAsia" w:ascii="宋体" w:hAnsi="宋体"/>
          <w:bCs/>
          <w:sz w:val="24"/>
          <w:szCs w:val="24"/>
          <w:highlight w:val="none"/>
          <w:lang w:val="zh-CN"/>
        </w:rPr>
        <w:t xml:space="preserve">采购</w:t>
      </w:r>
      <w:r>
        <w:rPr>
          <w:rFonts w:hint="eastAsia" w:ascii="宋体" w:hAnsi="宋体"/>
          <w:bCs/>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sz w:val="24"/>
          <w:szCs w:val="24"/>
          <w:highlight w:val="none"/>
        </w:rPr>
        <w:t xml:space="preserve">2</w:t>
      </w:r>
      <w:r>
        <w:rPr>
          <w:rFonts w:hint="eastAsia" w:ascii="宋体" w:hAnsi="宋体"/>
          <w:bCs/>
          <w:sz w:val="24"/>
          <w:szCs w:val="24"/>
          <w:highlight w:val="none"/>
        </w:rPr>
        <w:t xml:space="preserve">〕1</w:t>
      </w:r>
      <w:r>
        <w:rPr>
          <w:rFonts w:ascii="宋体" w:hAnsi="宋体"/>
          <w:bCs/>
          <w:sz w:val="24"/>
          <w:szCs w:val="24"/>
          <w:highlight w:val="none"/>
        </w:rPr>
        <w:t xml:space="preserve">1</w:t>
      </w:r>
      <w:r>
        <w:rPr>
          <w:rFonts w:hint="eastAsia" w:ascii="宋体" w:hAnsi="宋体"/>
          <w:bCs/>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8.2 </w:t>
      </w:r>
      <w:r>
        <w:rPr>
          <w:rFonts w:hint="eastAsia" w:ascii="宋体" w:hAnsi="宋体"/>
          <w:bCs/>
          <w:sz w:val="24"/>
          <w:szCs w:val="24"/>
          <w:highlight w:val="none"/>
        </w:rPr>
        <w:t xml:space="preserve">中标、成交供应商可根据自身情况，自行决定是否选择采用合同融资形式，在江苏政府采购网——政采贷专栏提供的银行名录内自主选择合作银行。</w:t>
      </w:r>
      <w:bookmarkEnd w:id="70"/>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八、投标行为及投标产品</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29、投标行为及投标产品：</w:t>
      </w:r>
      <w:r/>
    </w:p>
    <w:p>
      <w:pPr>
        <w:numPr>
          <w:ilvl w:val="0"/>
          <w:numId w:val="8"/>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投标人的投标行为必须遵守各项法律、法规、规章及相关制度的规定。</w:t>
      </w:r>
      <w:r/>
    </w:p>
    <w:p>
      <w:pPr>
        <w:numPr>
          <w:ilvl w:val="0"/>
          <w:numId w:val="8"/>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投标产品、产品安装（施工）及服务质量等应符合国家、行业等相关标准及要求。</w:t>
      </w:r>
      <w:r/>
    </w:p>
    <w:p>
      <w:pPr>
        <w:numPr>
          <w:ilvl w:val="0"/>
          <w:numId w:val="8"/>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如投标产品为进口产品的，则投标产品必须为通过中国海关报关验放进入中国境内且产自关境外的产品。</w:t>
      </w:r>
      <w:r/>
    </w:p>
    <w:p>
      <w:pPr>
        <w:numPr>
          <w:ilvl w:val="0"/>
          <w:numId w:val="8"/>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8"/>
        </w:numPr>
        <w:jc w:val="left"/>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numPr>
          <w:ilvl w:val="0"/>
          <w:numId w:val="8"/>
        </w:numPr>
        <w:jc w:val="left"/>
        <w:spacing w:line="360" w:lineRule="auto"/>
        <w:rPr>
          <w:rFonts w:hint="eastAsia" w:ascii="宋体" w:hAnsi="宋体"/>
          <w:bCs/>
          <w:sz w:val="24"/>
          <w:szCs w:val="24"/>
          <w:highlight w:val="none"/>
        </w:rPr>
      </w:pPr>
      <w:r>
        <w:rPr>
          <w:rFonts w:hint="eastAsia" w:ascii="宋体" w:hAnsi="宋体" w:cs="宋体"/>
          <w:sz w:val="24"/>
          <w:szCs w:val="24"/>
          <w:highlight w:val="none"/>
        </w:rPr>
        <w:t xml:space="preserve">若本次采购包含软件开发，涉及源程序、源代码（包括今后升级后的源程序、源代码），数据库结构图、表间关系、开发文档、安装程序（制成光盘）的，中标供应商须按规定提供，软件版权归采购人所有。</w:t>
      </w:r>
      <w:r/>
    </w:p>
    <w:p>
      <w:pPr>
        <w:numPr>
          <w:ilvl w:val="0"/>
          <w:numId w:val="8"/>
        </w:numPr>
        <w:jc w:val="left"/>
        <w:spacing w:line="360" w:lineRule="auto"/>
        <w:rPr>
          <w:rFonts w:hint="eastAsia" w:ascii="宋体" w:hAnsi="宋体"/>
          <w:bCs/>
          <w:sz w:val="24"/>
          <w:szCs w:val="24"/>
          <w:highlight w:val="none"/>
        </w:rPr>
      </w:pPr>
      <w:r>
        <w:rPr>
          <w:rFonts w:hint="eastAsia" w:ascii="宋体" w:hAnsi="宋体" w:cs="宋体"/>
          <w:sz w:val="24"/>
          <w:szCs w:val="24"/>
          <w:highlight w:val="none"/>
        </w:rPr>
        <w:t xml:space="preserve">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ind w:firstLine="482"/>
        <w:jc w:val="left"/>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九、验收</w:t>
      </w:r>
      <w:r/>
    </w:p>
    <w:p>
      <w:pPr>
        <w:ind w:firstLine="480"/>
        <w:jc w:val="left"/>
        <w:spacing w:line="360" w:lineRule="auto"/>
        <w:rPr>
          <w:rFonts w:hint="eastAsia" w:ascii="宋体" w:hAnsi="宋体"/>
          <w:b/>
          <w:sz w:val="24"/>
          <w:szCs w:val="24"/>
          <w:highlight w:val="none"/>
        </w:rPr>
      </w:pPr>
      <w:r>
        <w:rPr>
          <w:rFonts w:hint="eastAsia" w:ascii="宋体" w:hAnsi="宋体"/>
          <w:bCs/>
          <w:sz w:val="24"/>
          <w:szCs w:val="24"/>
          <w:highlight w:val="none"/>
        </w:rPr>
        <w:t xml:space="preserve">30、</w:t>
      </w:r>
      <w:r>
        <w:rPr>
          <w:rFonts w:ascii="宋体" w:hAnsi="宋体"/>
          <w:bCs/>
          <w:sz w:val="24"/>
          <w:szCs w:val="24"/>
          <w:highlight w:val="none"/>
          <w:lang w:val="zh-CN"/>
        </w:rPr>
        <w:t xml:space="preserve">采购人</w:t>
      </w:r>
      <w:r>
        <w:rPr>
          <w:rFonts w:hint="eastAsia" w:ascii="宋体" w:hAnsi="宋体"/>
          <w:bCs/>
          <w:sz w:val="24"/>
          <w:szCs w:val="24"/>
          <w:highlight w:val="none"/>
          <w:lang w:val="zh-CN"/>
        </w:rPr>
        <w:t xml:space="preserve">将按照</w:t>
      </w:r>
      <w:r>
        <w:rPr>
          <w:rFonts w:ascii="宋体" w:hAnsi="宋体"/>
          <w:bCs/>
          <w:sz w:val="24"/>
          <w:szCs w:val="24"/>
          <w:highlight w:val="none"/>
          <w:lang w:val="zh-CN"/>
        </w:rPr>
        <w:t xml:space="preserve">政府采购合同</w:t>
      </w:r>
      <w:r>
        <w:rPr>
          <w:rFonts w:hint="eastAsia" w:ascii="宋体" w:hAnsi="宋体"/>
          <w:bCs/>
          <w:sz w:val="24"/>
          <w:szCs w:val="24"/>
          <w:highlight w:val="none"/>
          <w:lang w:val="zh-CN"/>
        </w:rPr>
        <w:t xml:space="preserve">和招标文件的</w:t>
      </w:r>
      <w:r>
        <w:rPr>
          <w:rFonts w:ascii="宋体" w:hAnsi="宋体"/>
          <w:bCs/>
          <w:sz w:val="24"/>
          <w:szCs w:val="24"/>
          <w:highlight w:val="none"/>
          <w:lang w:val="zh-CN"/>
        </w:rPr>
        <w:t xml:space="preserve">规定</w:t>
      </w:r>
      <w:r>
        <w:rPr>
          <w:rFonts w:hint="eastAsia" w:ascii="宋体" w:hAnsi="宋体"/>
          <w:bCs/>
          <w:sz w:val="24"/>
          <w:szCs w:val="24"/>
          <w:highlight w:val="none"/>
          <w:lang w:val="zh-CN"/>
        </w:rPr>
        <w:t xml:space="preserve">以及投标人提供的</w:t>
      </w:r>
      <w:r>
        <w:rPr>
          <w:rFonts w:ascii="宋体" w:hAnsi="宋体"/>
          <w:bCs/>
          <w:sz w:val="24"/>
          <w:szCs w:val="24"/>
          <w:highlight w:val="none"/>
          <w:lang w:val="zh-CN"/>
        </w:rPr>
        <w:t xml:space="preserve">技术、服务、安全标准</w:t>
      </w:r>
      <w:r>
        <w:rPr>
          <w:rFonts w:hint="eastAsia" w:ascii="宋体" w:hAnsi="宋体"/>
          <w:bCs/>
          <w:sz w:val="24"/>
          <w:szCs w:val="24"/>
          <w:highlight w:val="none"/>
          <w:lang w:val="zh-CN"/>
        </w:rPr>
        <w:t xml:space="preserve">等相关承诺，</w:t>
      </w:r>
      <w:r>
        <w:rPr>
          <w:rFonts w:ascii="宋体" w:hAnsi="宋体"/>
          <w:bCs/>
          <w:sz w:val="24"/>
          <w:szCs w:val="24"/>
          <w:highlight w:val="none"/>
          <w:lang w:val="zh-CN"/>
        </w:rPr>
        <w:t xml:space="preserve">对</w:t>
      </w:r>
      <w:r>
        <w:rPr>
          <w:rFonts w:hint="eastAsia" w:ascii="宋体" w:hAnsi="宋体"/>
          <w:bCs/>
          <w:sz w:val="24"/>
          <w:szCs w:val="24"/>
          <w:highlight w:val="none"/>
          <w:lang w:val="zh-CN"/>
        </w:rPr>
        <w:t xml:space="preserve">投标人的</w:t>
      </w:r>
      <w:r>
        <w:rPr>
          <w:rFonts w:ascii="宋体" w:hAnsi="宋体"/>
          <w:bCs/>
          <w:sz w:val="24"/>
          <w:szCs w:val="24"/>
          <w:highlight w:val="none"/>
          <w:lang w:val="zh-CN"/>
        </w:rPr>
        <w:t xml:space="preserve">履约情况进行验收</w:t>
      </w:r>
      <w:r>
        <w:rPr>
          <w:rFonts w:hint="eastAsia" w:ascii="宋体" w:hAnsi="宋体"/>
          <w:bCs/>
          <w:sz w:val="24"/>
          <w:szCs w:val="24"/>
          <w:highlight w:val="none"/>
          <w:lang w:val="zh-CN"/>
        </w:rPr>
        <w:t xml:space="preserve">并</w:t>
      </w:r>
      <w:r>
        <w:rPr>
          <w:rFonts w:ascii="宋体" w:hAnsi="宋体"/>
          <w:bCs/>
          <w:sz w:val="24"/>
          <w:szCs w:val="24"/>
          <w:highlight w:val="none"/>
          <w:lang w:val="zh-CN"/>
        </w:rPr>
        <w:t xml:space="preserve">出具</w:t>
      </w:r>
      <w:r>
        <w:rPr>
          <w:rFonts w:hint="eastAsia" w:ascii="宋体" w:hAnsi="宋体"/>
          <w:bCs/>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十、质疑处理</w:t>
      </w:r>
      <w:r/>
    </w:p>
    <w:p>
      <w:pPr>
        <w:ind w:firstLine="480"/>
        <w:jc w:val="left"/>
        <w:spacing w:line="360" w:lineRule="auto"/>
        <w:rPr>
          <w:rFonts w:hint="eastAsia" w:ascii="宋体" w:hAnsi="宋体"/>
          <w:bCs/>
          <w:sz w:val="24"/>
          <w:szCs w:val="24"/>
          <w:highlight w:val="none"/>
        </w:rPr>
      </w:pPr>
      <w:r/>
      <w:bookmarkStart w:id="71" w:name="OLE_LINK100"/>
      <w:r>
        <w:rPr>
          <w:rFonts w:hint="eastAsia" w:ascii="宋体" w:hAnsi="宋体"/>
          <w:bCs/>
          <w:sz w:val="24"/>
          <w:szCs w:val="24"/>
          <w:highlight w:val="none"/>
        </w:rPr>
        <w:t xml:space="preserve">31、询问</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31.1 </w:t>
      </w:r>
      <w:r>
        <w:rPr>
          <w:rFonts w:hint="eastAsia" w:ascii="宋体" w:hAnsi="宋体"/>
          <w:bCs/>
          <w:sz w:val="24"/>
          <w:szCs w:val="24"/>
          <w:highlight w:val="none"/>
          <w:lang w:val="zh-CN"/>
        </w:rPr>
        <w:t xml:space="preserve">投标人对采购活动事项有疑问的，可以向采购人提出询问，采购人将在</w:t>
      </w:r>
      <w:r>
        <w:rPr>
          <w:rFonts w:hint="eastAsia" w:ascii="宋体" w:hAnsi="宋体"/>
          <w:bCs/>
          <w:sz w:val="24"/>
          <w:szCs w:val="24"/>
          <w:highlight w:val="none"/>
        </w:rPr>
        <w:t xml:space="preserve">三</w:t>
      </w:r>
      <w:r>
        <w:rPr>
          <w:rFonts w:hint="eastAsia" w:ascii="宋体" w:hAnsi="宋体"/>
          <w:bCs/>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sz w:val="24"/>
          <w:szCs w:val="24"/>
          <w:highlight w:val="none"/>
        </w:rPr>
      </w:pPr>
      <w:r/>
      <w:bookmarkStart w:id="72" w:name="_Hlk164153176"/>
      <w:r>
        <w:rPr>
          <w:rFonts w:hint="eastAsia" w:ascii="宋体" w:hAnsi="宋体"/>
          <w:bCs/>
          <w:sz w:val="24"/>
          <w:szCs w:val="24"/>
          <w:highlight w:val="none"/>
          <w:lang w:val="zh-CN"/>
        </w:rPr>
        <w:t xml:space="preserve">31.2采购代理机构不负责向任何投标人解释评审情况。</w:t>
      </w:r>
      <w:bookmarkEnd w:id="72"/>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32、质疑</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32.1</w:t>
      </w:r>
      <w:bookmarkStart w:id="73" w:name="OLE_LINK139"/>
      <w:r>
        <w:rPr>
          <w:rFonts w:ascii="宋体" w:hAnsi="宋体"/>
          <w:bCs/>
          <w:sz w:val="24"/>
          <w:szCs w:val="24"/>
          <w:highlight w:val="none"/>
        </w:rPr>
        <w:t xml:space="preserve"> </w:t>
      </w:r>
      <w:bookmarkStart w:id="74" w:name="_Hlk131935115"/>
      <w:r/>
      <w:bookmarkStart w:id="75" w:name="_Hlk160085721"/>
      <w:r>
        <w:rPr>
          <w:rFonts w:hint="eastAsia" w:ascii="宋体" w:hAnsi="宋体"/>
          <w:bCs/>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highlight w:val="none"/>
        </w:rPr>
        <w:fldChar w:fldCharType="begin"/>
      </w:r>
      <w:r>
        <w:rPr>
          <w:highlight w:val="none"/>
        </w:rPr>
        <w:instrText xml:space="preserve">HYPERLINK "http://download.ccgp.gov.cn/2018/zhiyihanfanben.zip" \t "_blank"</w:instrText>
      </w:r>
      <w:r>
        <w:rPr>
          <w:highlight w:val="none"/>
        </w:rPr>
        <w:fldChar w:fldCharType="separate"/>
      </w:r>
      <w:r>
        <w:rPr>
          <w:rFonts w:hint="eastAsia" w:ascii="宋体" w:hAnsi="宋体"/>
          <w:bCs/>
          <w:sz w:val="24"/>
          <w:szCs w:val="24"/>
          <w:highlight w:val="none"/>
          <w:lang w:val="zh-CN"/>
        </w:rPr>
        <w:t xml:space="preserve">政府采购供应商质疑函范本</w:t>
      </w:r>
      <w:r>
        <w:rPr>
          <w:highlight w:val="none"/>
        </w:rPr>
        <w:fldChar w:fldCharType="end"/>
      </w:r>
      <w:r>
        <w:rPr>
          <w:rFonts w:hint="eastAsia" w:ascii="宋体" w:hAnsi="宋体"/>
          <w:bCs/>
          <w:sz w:val="24"/>
          <w:szCs w:val="24"/>
          <w:highlight w:val="none"/>
          <w:lang w:val="zh-CN"/>
        </w:rPr>
        <w:t xml:space="preserve">》）</w:t>
      </w:r>
      <w:bookmarkEnd w:id="74"/>
      <w:r>
        <w:rPr>
          <w:rFonts w:hint="eastAsia" w:ascii="宋体" w:hAnsi="宋体"/>
          <w:bCs/>
          <w:sz w:val="24"/>
          <w:szCs w:val="24"/>
          <w:highlight w:val="none"/>
          <w:lang w:val="zh-CN"/>
        </w:rPr>
        <w:t xml:space="preserve">。</w:t>
      </w:r>
      <w:bookmarkEnd w:id="73"/>
      <w:r>
        <w:rPr>
          <w:rFonts w:hint="eastAsia" w:ascii="宋体" w:hAnsi="宋体"/>
          <w:bCs/>
          <w:sz w:val="24"/>
          <w:szCs w:val="24"/>
          <w:highlight w:val="none"/>
          <w:lang w:val="zh-CN"/>
        </w:rPr>
        <w:t xml:space="preserve">同一项目下的不同采购包，投标人只能对其参与的采购包提出质疑。</w:t>
      </w:r>
      <w:bookmarkEnd w:id="75"/>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sz w:val="24"/>
          <w:szCs w:val="24"/>
          <w:highlight w:val="none"/>
        </w:rPr>
        <w:t xml:space="preserve">32.2 </w:t>
      </w:r>
      <w:bookmarkStart w:id="76" w:name="OLE_LINK44"/>
      <w:r>
        <w:rPr>
          <w:rFonts w:hint="eastAsia" w:ascii="宋体" w:hAnsi="宋体"/>
          <w:bCs/>
          <w:color w:val="000000"/>
          <w:sz w:val="24"/>
          <w:szCs w:val="24"/>
          <w:highlight w:val="none"/>
          <w:lang w:val="zh-CN"/>
        </w:rPr>
        <w:t xml:space="preserve">质疑答复责任主体：</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sz w:val="24"/>
          <w:szCs w:val="24"/>
          <w:highlight w:val="none"/>
          <w:lang w:val="zh-CN"/>
        </w:rPr>
        <w:t xml:space="preserve">根据《中华人民共和国政府采购法》</w:t>
      </w:r>
      <w:r>
        <w:rPr>
          <w:rFonts w:hint="eastAsia" w:ascii="宋体" w:hAnsi="宋体"/>
          <w:bCs/>
          <w:sz w:val="24"/>
          <w:szCs w:val="24"/>
          <w:highlight w:val="none"/>
        </w:rPr>
        <w:t xml:space="preserve">五十一条、五十二条、五十三条规定，</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认为采购文件、采购过程和</w:t>
      </w:r>
      <w:r>
        <w:rPr>
          <w:rFonts w:hint="eastAsia" w:ascii="宋体" w:hAnsi="宋体"/>
          <w:bCs/>
          <w:sz w:val="24"/>
          <w:szCs w:val="24"/>
          <w:highlight w:val="none"/>
          <w:lang w:val="zh-CN"/>
        </w:rPr>
        <w:t xml:space="preserve">中标</w:t>
      </w:r>
      <w:r>
        <w:rPr>
          <w:rFonts w:ascii="宋体" w:hAnsi="宋体"/>
          <w:bCs/>
          <w:sz w:val="24"/>
          <w:szCs w:val="24"/>
          <w:highlight w:val="none"/>
          <w:lang w:val="zh-CN"/>
        </w:rPr>
        <w:t xml:space="preserve">结果使自己的权益受到损害的，</w:t>
      </w:r>
      <w:r>
        <w:rPr>
          <w:rFonts w:hint="eastAsia" w:ascii="宋体" w:hAnsi="宋体"/>
          <w:bCs/>
          <w:sz w:val="24"/>
          <w:szCs w:val="24"/>
          <w:highlight w:val="none"/>
          <w:lang w:val="zh-CN"/>
        </w:rPr>
        <w:t xml:space="preserve">可以在知道或者应当知道其权益受到损害之日起七个工作日内，</w:t>
      </w:r>
      <w:r>
        <w:rPr>
          <w:rFonts w:ascii="宋体" w:hAnsi="宋体"/>
          <w:bCs/>
          <w:sz w:val="24"/>
          <w:szCs w:val="24"/>
          <w:highlight w:val="none"/>
          <w:lang w:val="zh-CN"/>
        </w:rPr>
        <w:t xml:space="preserve">以书面形式向采购人提出质疑。</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w:t>
      </w:r>
      <w:r>
        <w:rPr>
          <w:rFonts w:hint="eastAsia" w:ascii="宋体" w:hAnsi="宋体"/>
          <w:bCs/>
          <w:sz w:val="24"/>
          <w:szCs w:val="24"/>
          <w:highlight w:val="none"/>
          <w:lang w:val="zh-CN"/>
        </w:rPr>
        <w:t xml:space="preserve">采购</w:t>
      </w:r>
      <w:r>
        <w:rPr>
          <w:rFonts w:hint="eastAsia" w:ascii="宋体" w:hAnsi="宋体"/>
          <w:bCs/>
          <w:color w:val="000000"/>
          <w:sz w:val="24"/>
          <w:szCs w:val="24"/>
          <w:highlight w:val="none"/>
          <w:lang w:val="zh-CN"/>
        </w:rPr>
        <w:t xml:space="preserve">程序及流程操作使自己的权益受到损害的，可以向采购人提出质疑，也可以在法律规定</w:t>
      </w:r>
      <w:r>
        <w:rPr>
          <w:rFonts w:hint="eastAsia" w:ascii="宋体" w:hAnsi="宋体"/>
          <w:bCs/>
          <w:sz w:val="24"/>
          <w:szCs w:val="24"/>
          <w:highlight w:val="none"/>
          <w:lang w:val="zh-CN"/>
        </w:rPr>
        <w:t xml:space="preserve">时间</w:t>
      </w:r>
      <w:r>
        <w:rPr>
          <w:rFonts w:hint="eastAsia" w:ascii="宋体" w:hAnsi="宋体"/>
          <w:bCs/>
          <w:color w:val="000000"/>
          <w:sz w:val="24"/>
          <w:szCs w:val="24"/>
          <w:highlight w:val="none"/>
          <w:lang w:val="zh-CN"/>
        </w:rPr>
        <w:t xml:space="preserve">内向采购代理机构提出质疑，采购代理机构就采购人委托授权范围内的事项作出答复。</w:t>
      </w:r>
      <w:bookmarkEnd w:id="76"/>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 </w:t>
      </w:r>
      <w:r>
        <w:rPr>
          <w:rFonts w:hint="eastAsia" w:ascii="宋体" w:hAnsi="宋体"/>
          <w:bCs/>
          <w:sz w:val="24"/>
          <w:szCs w:val="24"/>
          <w:highlight w:val="none"/>
        </w:rPr>
        <w:t xml:space="preserve">32.3 </w:t>
      </w:r>
      <w:bookmarkStart w:id="77" w:name="OLE_LINK141"/>
      <w:r>
        <w:rPr>
          <w:rFonts w:hint="eastAsia" w:ascii="宋体" w:hAnsi="宋体"/>
          <w:bCs/>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77"/>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32.4 </w:t>
      </w:r>
      <w:bookmarkStart w:id="78" w:name="_Hlk131935130"/>
      <w:r>
        <w:rPr>
          <w:rFonts w:hint="eastAsia" w:ascii="宋体" w:hAnsi="宋体"/>
          <w:bCs/>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78"/>
      <w:r>
        <w:rPr>
          <w:rFonts w:hint="eastAsia" w:ascii="宋体" w:hAnsi="宋体"/>
          <w:bCs/>
          <w:sz w:val="24"/>
          <w:szCs w:val="24"/>
          <w:highlight w:val="none"/>
          <w:lang w:val="zh-CN"/>
        </w:rPr>
        <w:t xml:space="preserve">。</w:t>
      </w:r>
      <w:bookmarkStart w:id="79" w:name="OLE_LINK142"/>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33、投诉</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33.1</w:t>
      </w:r>
      <w:r>
        <w:rPr>
          <w:rFonts w:ascii="宋体" w:hAnsi="宋体"/>
          <w:bCs/>
          <w:sz w:val="24"/>
          <w:szCs w:val="24"/>
          <w:highlight w:val="none"/>
          <w:lang w:val="zh-CN"/>
        </w:rPr>
        <w:t xml:space="preserve">质疑</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对采购人的答复不满意或者采购人未在规定的时间内作出答复的，</w:t>
      </w:r>
      <w:bookmarkEnd w:id="71"/>
      <w:r/>
      <w:bookmarkEnd w:id="79"/>
      <w:r>
        <w:rPr>
          <w:rFonts w:ascii="宋体" w:hAnsi="宋体"/>
          <w:bCs/>
          <w:sz w:val="24"/>
          <w:szCs w:val="24"/>
          <w:highlight w:val="none"/>
          <w:lang w:val="zh-CN"/>
        </w:rPr>
        <w:t xml:space="preserve">可以在答复期满后十五个工作日内</w:t>
      </w:r>
      <w:r>
        <w:rPr>
          <w:rFonts w:hint="eastAsia" w:ascii="宋体" w:hAnsi="宋体"/>
          <w:bCs/>
          <w:sz w:val="24"/>
          <w:szCs w:val="24"/>
          <w:highlight w:val="none"/>
          <w:lang w:val="zh-CN"/>
        </w:rPr>
        <w:t xml:space="preserve">向投标邀请函中的</w:t>
      </w:r>
      <w:r>
        <w:rPr>
          <w:rFonts w:hint="eastAsia" w:ascii="宋体" w:hAnsi="宋体"/>
          <w:bCs/>
          <w:sz w:val="24"/>
          <w:szCs w:val="24"/>
          <w:highlight w:val="none"/>
        </w:rPr>
        <w:t xml:space="preserve">财政监管部门</w:t>
      </w:r>
      <w:r>
        <w:rPr>
          <w:rFonts w:hint="eastAsia" w:ascii="宋体" w:hAnsi="宋体"/>
          <w:bCs/>
          <w:sz w:val="24"/>
          <w:szCs w:val="24"/>
          <w:highlight w:val="none"/>
          <w:lang w:val="zh-CN"/>
        </w:rPr>
        <w:t xml:space="preserve">提出投诉。</w:t>
      </w:r>
      <w:bookmarkEnd w:id="9"/>
      <w:r/>
      <w:bookmarkEnd w:id="10"/>
      <w:r/>
      <w:bookmarkEnd w:id="56"/>
      <w:r/>
      <w:bookmarkStart w:id="80" w:name="_Toc6050"/>
      <w:r/>
      <w:bookmarkStart w:id="81" w:name="_Toc1252"/>
      <w:r/>
      <w:bookmarkStart w:id="82" w:name="_Toc23122"/>
      <w:r/>
      <w:r/>
    </w:p>
    <w:p>
      <w:pPr>
        <w:jc w:val="left"/>
        <w:widowControl/>
        <w:rPr>
          <w:rFonts w:hint="eastAsia" w:ascii="宋体" w:hAnsi="宋体"/>
          <w:bCs/>
          <w:sz w:val="24"/>
          <w:szCs w:val="24"/>
          <w:highlight w:val="none"/>
          <w:lang w:val="zh-CN"/>
        </w:rPr>
      </w:pPr>
      <w:r>
        <w:rPr>
          <w:rFonts w:hint="eastAsia" w:ascii="宋体" w:hAnsi="宋体"/>
          <w:bCs/>
          <w:sz w:val="24"/>
          <w:szCs w:val="24"/>
          <w:highlight w:val="none"/>
          <w:lang w:val="zh-CN"/>
        </w:rPr>
        <w:br w:type="page" w:clear="all"/>
      </w:r>
      <w:bookmarkEnd w:id="80"/>
      <w:r/>
      <w:bookmarkEnd w:id="81"/>
      <w:r/>
      <w:bookmarkEnd w:id="82"/>
      <w:r/>
      <w:r/>
    </w:p>
    <w:p>
      <w:pPr>
        <w:jc w:val="center"/>
        <w:rPr>
          <w:rFonts w:hint="default" w:ascii="黑体" w:hAnsi="黑体" w:eastAsia="黑体" w:cs="Times New Roman"/>
          <w:sz w:val="28"/>
          <w:szCs w:val="20"/>
          <w:highlight w:val="none"/>
          <w:lang w:val="en-US" w:eastAsia="zh-CN" w:bidi="ar-SA"/>
        </w:rPr>
        <w:outlineLvl w:val="0"/>
      </w:pPr>
      <w:r/>
      <w:bookmarkStart w:id="83" w:name="_Toc15552"/>
      <w:r/>
      <w:bookmarkStart w:id="84" w:name="_Toc70605552"/>
      <w:r/>
      <w:bookmarkStart w:id="85" w:name="_Toc9392"/>
      <w:r/>
      <w:bookmarkStart w:id="86" w:name="_Toc66967609"/>
      <w:r/>
      <w:bookmarkStart w:id="87" w:name="_Toc24525"/>
      <w:r/>
      <w:bookmarkStart w:id="88" w:name="_Toc17661"/>
      <w:r/>
      <w:bookmarkStart w:id="89" w:name="_Toc25173"/>
      <w:r/>
      <w:bookmarkStart w:id="90" w:name="_Toc31165"/>
      <w:r/>
      <w:bookmarkStart w:id="91" w:name="_Toc23787"/>
      <w:r/>
      <w:bookmarkStart w:id="92" w:name="_Toc29555"/>
      <w:r/>
      <w:bookmarkStart w:id="93" w:name="_Toc18652"/>
      <w:r/>
      <w:bookmarkStart w:id="94" w:name="_Toc67384156"/>
      <w:r/>
      <w:bookmarkStart w:id="95" w:name="_Toc18355"/>
      <w:r/>
      <w:bookmarkStart w:id="96" w:name="_Toc6551"/>
      <w:r/>
      <w:bookmarkStart w:id="97" w:name="_Toc2090"/>
      <w:r/>
      <w:bookmarkStart w:id="98" w:name="_Toc56600393"/>
      <w:r/>
      <w:bookmarkStart w:id="99" w:name="_Toc56599577"/>
      <w:r/>
      <w:bookmarkStart w:id="100" w:name="_Toc27627"/>
      <w:r/>
      <w:bookmarkStart w:id="101" w:name="_Toc526779129"/>
      <w:r/>
      <w:bookmarkStart w:id="102" w:name="_Toc3082"/>
      <w:r>
        <w:rPr>
          <w:rFonts w:hint="eastAsia" w:ascii="黑体" w:hAnsi="黑体" w:eastAsia="黑体" w:cs="Times New Roman"/>
          <w:sz w:val="28"/>
          <w:szCs w:val="20"/>
          <w:highlight w:val="none"/>
          <w:lang w:val="en-US" w:eastAsia="zh-CN" w:bidi="ar-SA"/>
        </w:rPr>
        <w:t xml:space="preserve">第三章 项目技术要求和有关说明</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jc w:val="left"/>
        <w:rPr>
          <w:rFonts w:hint="eastAsia" w:ascii="宋体" w:hAnsi="宋体" w:eastAsia="宋体" w:cs="宋体"/>
          <w:b/>
          <w:sz w:val="24"/>
          <w:szCs w:val="24"/>
          <w:highlight w:val="none"/>
          <w:lang w:val="en-US" w:eastAsia="zh-CN" w:bidi="ar-SA"/>
        </w:rPr>
        <w:outlineLvl w:val="0"/>
      </w:pPr>
      <w:r/>
      <w:bookmarkStart w:id="103" w:name="_Toc19794"/>
      <w:r/>
      <w:r/>
    </w:p>
    <w:p>
      <w:pPr>
        <w:jc w:val="left"/>
        <w:rPr>
          <w:rFonts w:hint="eastAsia" w:ascii="黑体" w:hAnsi="黑体" w:eastAsia="黑体" w:cs="Times New Roman"/>
          <w:b/>
          <w:sz w:val="28"/>
          <w:szCs w:val="20"/>
          <w:highlight w:val="none"/>
          <w:lang w:val="en-US" w:eastAsia="zh-CN" w:bidi="ar-SA"/>
        </w:rPr>
        <w:outlineLvl w:val="0"/>
      </w:pPr>
      <w:r>
        <w:rPr>
          <w:rFonts w:hint="eastAsia" w:ascii="宋体" w:hAnsi="宋体" w:eastAsia="宋体" w:cs="宋体"/>
          <w:b/>
          <w:sz w:val="24"/>
          <w:szCs w:val="24"/>
          <w:highlight w:val="none"/>
          <w:lang w:val="en-US" w:eastAsia="zh-CN" w:bidi="ar-SA"/>
        </w:rPr>
        <w:t xml:space="preserve">一、项目概况</w:t>
      </w:r>
      <w:r/>
    </w:p>
    <w:p>
      <w:pPr>
        <w:ind w:firstLine="480"/>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本项目为2026年宜兴市住建局桥梁结构检测服务项目，对桥梁结构进行结构检测和荷载试验。</w:t>
      </w:r>
      <w:r>
        <w:rPr>
          <w:rFonts w:hint="eastAsia" w:ascii="宋体" w:hAnsi="宋体" w:eastAsia="宋体" w:cs="宋体"/>
          <w:sz w:val="24"/>
          <w:szCs w:val="24"/>
          <w:highlight w:val="none"/>
          <w:lang w:val="en-US" w:eastAsia="zh-CN" w:bidi="ar-SA"/>
        </w:rPr>
        <w:t xml:space="preserve">具体要求如下，供应商须提供满足以下要求的服务，不得有负偏离。</w:t>
      </w:r>
      <w:r/>
    </w:p>
    <w:p>
      <w:pPr>
        <w:numPr>
          <w:ilvl w:val="0"/>
          <w:numId w:val="9"/>
        </w:numPr>
        <w:ind w:left="0" w:firstLine="400"/>
        <w:jc w:val="left"/>
        <w:spacing w:line="52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检测要求</w:t>
      </w:r>
      <w:r/>
    </w:p>
    <w:p>
      <w:pPr>
        <w:numPr>
          <w:ilvl w:val="1"/>
          <w:numId w:val="9"/>
        </w:numPr>
        <w:ind w:left="1146" w:hanging="720"/>
        <w:jc w:val="both"/>
        <w:spacing w:before="156" w:after="156" w:line="360" w:lineRule="auto"/>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结构检测</w:t>
      </w:r>
      <w:r/>
    </w:p>
    <w:p>
      <w:pPr>
        <w:ind w:left="239" w:firstLine="24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本项目需根据《城市桥梁养护技术标准》（CJJ 99-2017）、《城市桥梁检测与评定技术规范》（CJJ/T233-2015），对桥梁进行以下工作内容：</w:t>
      </w:r>
      <w:r/>
    </w:p>
    <w:p>
      <w:pPr>
        <w:ind w:left="42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1、外观检查（不包括下部结构的水下检测），系杆拱桥选择4个锚头打开检查、全桥柔性吊杆索力测试；</w:t>
      </w:r>
      <w:r/>
    </w:p>
    <w:p>
      <w:pPr>
        <w:ind w:left="42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2、混凝土强度测试、碳化深度测试、钢筋锈蚀电位测试、钢筋保护层厚度测试、裂缝特征（长度、宽度及深度）测试；</w:t>
      </w:r>
      <w:r/>
    </w:p>
    <w:p>
      <w:pPr>
        <w:ind w:left="42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3、桥面线形测试；</w:t>
      </w:r>
      <w:r/>
    </w:p>
    <w:p>
      <w:pPr>
        <w:ind w:left="42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4、桥梁技术状况评估；</w:t>
      </w:r>
      <w:r/>
    </w:p>
    <w:p>
      <w:pPr>
        <w:ind w:left="42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5、协助甲方完成一桥一卡相关台账资料的填写与校对补充；</w:t>
      </w:r>
      <w:r/>
    </w:p>
    <w:p>
      <w:pPr>
        <w:ind w:left="42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6、通过综合检测评定，确定具有潜在退化可能的桥梁构件，分析构件退化的原因，以及对结构性能和耐久性的影响，并提出相应的养护措施；</w:t>
      </w:r>
      <w:r/>
    </w:p>
    <w:p>
      <w:pPr>
        <w:ind w:left="42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7、对可能影响桥梁结构正常工作的构件，评价其在下一次检查之前的退化情况；</w:t>
      </w:r>
      <w:r/>
    </w:p>
    <w:p>
      <w:pPr>
        <w:ind w:left="42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8、根据检测结论，提出需要进行荷载试验和结构检算的建议。</w:t>
      </w:r>
      <w:r/>
    </w:p>
    <w:p>
      <w:pPr>
        <w:ind w:left="42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9、供应商必须提供每座桥梁的检测报告。</w:t>
      </w:r>
      <w:r/>
    </w:p>
    <w:p>
      <w:pPr>
        <w:ind w:left="420"/>
        <w:spacing w:before="156" w:after="156"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（二）</w:t>
      </w:r>
      <w:r>
        <w:rPr>
          <w:rFonts w:hint="eastAsia" w:ascii="宋体" w:hAnsi="宋体" w:eastAsia="宋体" w:cs="Times New Roman"/>
          <w:sz w:val="24"/>
          <w:szCs w:val="24"/>
          <w:highlight w:val="none"/>
          <w:lang w:val="en-US" w:eastAsia="zh-CN" w:bidi="ar-SA"/>
        </w:rPr>
        <w:t xml:space="preserve">荷载试验</w:t>
      </w:r>
      <w:r/>
    </w:p>
    <w:p>
      <w:pPr>
        <w:ind w:left="420" w:firstLine="48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本项目进行荷载试验的桥梁（共计3座），分别为王婆桥、新农桥、梅林大桥（王婆桥和新农桥两座桥梁无图纸提供）。荷载试验桥梁除完成</w:t>
      </w:r>
      <w:r>
        <w:rPr>
          <w:rFonts w:hint="default" w:ascii="宋体" w:hAnsi="宋体" w:eastAsia="宋体" w:cs="Times New Roman"/>
          <w:bCs/>
          <w:color w:val="000000"/>
          <w:sz w:val="24"/>
          <w:szCs w:val="24"/>
          <w:highlight w:val="none"/>
          <w:lang w:val="en-US" w:eastAsia="zh-CN" w:bidi="ar-SA"/>
        </w:rPr>
        <w:t xml:space="preserve">结构检测</w:t>
      </w:r>
      <w:r>
        <w:rPr>
          <w:rFonts w:hint="eastAsia" w:ascii="宋体" w:hAnsi="宋体" w:eastAsia="宋体" w:cs="Times New Roman"/>
          <w:bCs/>
          <w:color w:val="000000"/>
          <w:sz w:val="24"/>
          <w:szCs w:val="24"/>
          <w:highlight w:val="none"/>
          <w:lang w:val="en-US" w:eastAsia="zh-CN" w:bidi="ar-SA"/>
        </w:rPr>
        <w:t xml:space="preserve">内容外，应增加以下内容：</w:t>
      </w:r>
      <w:r/>
    </w:p>
    <w:p>
      <w:pPr>
        <w:ind w:left="420" w:firstLine="48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对以上桥梁中图纸缺失的桥梁进行主要构件尺寸测试，并提供构件尺寸示意图（绘制CAD文件）、无损检测，恢复桥梁桥型布置图（绘制CAD文件），主要构件主要断面的钢筋布置图（绘制CAD文件），拟定桥梁的设计荷载等级；</w:t>
      </w:r>
      <w:r/>
    </w:p>
    <w:p>
      <w:pPr>
        <w:ind w:left="420" w:firstLine="48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default" w:ascii="宋体" w:hAnsi="宋体" w:eastAsia="宋体" w:cs="Times New Roman"/>
          <w:bCs/>
          <w:color w:val="000000"/>
          <w:sz w:val="24"/>
          <w:szCs w:val="24"/>
          <w:highlight w:val="none"/>
          <w:lang w:val="en-US" w:eastAsia="zh-CN" w:bidi="ar-SA"/>
        </w:rPr>
        <w:t xml:space="preserve">2</w:t>
      </w:r>
      <w:r>
        <w:rPr>
          <w:rFonts w:hint="eastAsia" w:ascii="宋体" w:hAnsi="宋体" w:eastAsia="宋体" w:cs="Times New Roman"/>
          <w:bCs/>
          <w:color w:val="000000"/>
          <w:sz w:val="24"/>
          <w:szCs w:val="24"/>
          <w:highlight w:val="none"/>
          <w:lang w:val="en-US" w:eastAsia="zh-CN" w:bidi="ar-SA"/>
        </w:rPr>
        <w:t xml:space="preserve">、通过桥梁</w:t>
      </w:r>
      <w:r>
        <w:rPr>
          <w:rFonts w:hint="default" w:ascii="宋体" w:hAnsi="宋体" w:eastAsia="宋体" w:cs="Times New Roman"/>
          <w:bCs/>
          <w:color w:val="000000"/>
          <w:sz w:val="24"/>
          <w:szCs w:val="24"/>
          <w:highlight w:val="none"/>
          <w:lang w:val="en-US" w:eastAsia="zh-CN" w:bidi="ar-SA"/>
        </w:rPr>
        <w:t xml:space="preserve">结构检算</w:t>
      </w:r>
      <w:r>
        <w:rPr>
          <w:rFonts w:hint="eastAsia" w:ascii="宋体" w:hAnsi="宋体" w:eastAsia="宋体" w:cs="Times New Roman"/>
          <w:bCs/>
          <w:color w:val="000000"/>
          <w:sz w:val="24"/>
          <w:szCs w:val="24"/>
          <w:highlight w:val="none"/>
          <w:lang w:val="en-US" w:eastAsia="zh-CN" w:bidi="ar-SA"/>
        </w:rPr>
        <w:t xml:space="preserve">和动静载试验检测，验证桥梁结构在现状下能否满足拟定设计荷载等级的承载使用要求，并提出建议限载吨位。</w:t>
      </w:r>
      <w:r/>
    </w:p>
    <w:p>
      <w:pPr>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（三）采购需求</w:t>
      </w:r>
      <w:r/>
    </w:p>
    <w:p>
      <w:pPr>
        <w:ind w:firstLine="48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检测单位应根据桥梁检测报告对每座桥梁的病害数量进行统计，编制汇总表格。桥梁的病害汇总表建议按如下要求进行分类统计：</w:t>
      </w:r>
      <w:r/>
    </w:p>
    <w:p>
      <w:pPr>
        <w:ind w:firstLine="48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1、全桥裂缝按宽度小于</w:t>
      </w:r>
      <w:r>
        <w:rPr>
          <w:rFonts w:hint="default" w:ascii="宋体" w:hAnsi="宋体" w:eastAsia="宋体" w:cs="Times New Roman"/>
          <w:bCs/>
          <w:color w:val="000000"/>
          <w:sz w:val="24"/>
          <w:szCs w:val="24"/>
          <w:highlight w:val="none"/>
          <w:lang w:val="en-US" w:eastAsia="zh-CN" w:bidi="ar-SA"/>
        </w:rPr>
        <w:t xml:space="preserve">0.15mm</w:t>
      </w:r>
      <w:r>
        <w:rPr>
          <w:rFonts w:hint="eastAsia" w:ascii="宋体" w:hAnsi="宋体" w:eastAsia="宋体" w:cs="Times New Roman"/>
          <w:bCs/>
          <w:color w:val="000000"/>
          <w:sz w:val="24"/>
          <w:szCs w:val="24"/>
          <w:highlight w:val="none"/>
          <w:lang w:val="en-US" w:eastAsia="zh-CN" w:bidi="ar-SA"/>
        </w:rPr>
        <w:t xml:space="preserve">、不小于</w:t>
      </w:r>
      <w:r>
        <w:rPr>
          <w:rFonts w:hint="default" w:ascii="宋体" w:hAnsi="宋体" w:eastAsia="宋体" w:cs="Times New Roman"/>
          <w:bCs/>
          <w:color w:val="000000"/>
          <w:sz w:val="24"/>
          <w:szCs w:val="24"/>
          <w:highlight w:val="none"/>
          <w:lang w:val="en-US" w:eastAsia="zh-CN" w:bidi="ar-SA"/>
        </w:rPr>
        <w:t xml:space="preserve">0.15mm</w:t>
      </w:r>
      <w:r>
        <w:rPr>
          <w:rFonts w:hint="eastAsia" w:ascii="宋体" w:hAnsi="宋体" w:eastAsia="宋体" w:cs="Times New Roman"/>
          <w:bCs/>
          <w:color w:val="000000"/>
          <w:sz w:val="24"/>
          <w:szCs w:val="24"/>
          <w:highlight w:val="none"/>
          <w:lang w:val="en-US" w:eastAsia="zh-CN" w:bidi="ar-SA"/>
        </w:rPr>
        <w:t xml:space="preserve">和超限裂缝，三个类别分别统计裂缝长度；</w:t>
      </w:r>
      <w:r/>
    </w:p>
    <w:p>
      <w:pPr>
        <w:ind w:firstLine="48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2、全桥锈胀露筋、锈胀、开裂的长度统计；</w:t>
      </w:r>
      <w:r/>
    </w:p>
    <w:p>
      <w:pPr>
        <w:ind w:firstLine="48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3、全桥混凝土破损、剥落、蜂窝、麻面的面积统计；</w:t>
      </w:r>
      <w:r/>
    </w:p>
    <w:p>
      <w:pPr>
        <w:ind w:firstLine="48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4、支座锈蚀、支座更换、梁体顶升、垫石破损数量统计；</w:t>
      </w:r>
      <w:r/>
    </w:p>
    <w:p>
      <w:pPr>
        <w:ind w:firstLine="48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5、伸缩缝需清理、橡胶条更换、锚固区维修、型钢断裂数量统计；</w:t>
      </w:r>
      <w:r/>
    </w:p>
    <w:p>
      <w:pPr>
        <w:ind w:left="660" w:hanging="24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6、护栏（栏杆）石材断裂、缺失，石材外倾、松动，钢扶手涂层剥落等病害数量统计；</w:t>
      </w:r>
      <w:r/>
    </w:p>
    <w:p>
      <w:pPr>
        <w:ind w:left="660" w:hanging="24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7、桥面铺装沥青铣刨重铺、水泥混凝土铺装修补、沥青灌缝数量统计；</w:t>
      </w:r>
      <w:r/>
    </w:p>
    <w:p>
      <w:pPr>
        <w:ind w:left="660" w:hanging="24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8、人行道块件凹陷、破损、开裂、缺失、松动面积统计；</w:t>
      </w:r>
      <w:r/>
    </w:p>
    <w:p>
      <w:pPr>
        <w:ind w:left="660" w:hanging="24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9、铰缝渗水长度统计；</w:t>
      </w:r>
      <w:r/>
    </w:p>
    <w:p>
      <w:pPr>
        <w:ind w:left="660" w:hanging="24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10、桥梁墩台、翼墙勾缝剥落长度统计；</w:t>
      </w:r>
      <w:r/>
    </w:p>
    <w:p>
      <w:pPr>
        <w:ind w:left="660" w:hanging="240"/>
        <w:spacing w:before="156" w:after="156" w:line="360" w:lineRule="auto"/>
        <w:rPr>
          <w:rFonts w:hint="default" w:ascii="Times New Roman" w:hAnsi="Times New Roman" w:eastAsia="宋体" w:cs="Times New Roman"/>
          <w:szCs w:val="20"/>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11、泄水管堵塞数量、饰面砖剥落面积、易燃物堆积面积统计等等。</w:t>
      </w:r>
      <w:r/>
    </w:p>
    <w:p>
      <w:pPr>
        <w:numPr>
          <w:ilvl w:val="0"/>
          <w:numId w:val="9"/>
        </w:numPr>
        <w:ind w:left="0" w:firstLine="400"/>
        <w:jc w:val="both"/>
        <w:spacing w:line="360" w:lineRule="auto"/>
        <w:widowControl w:val="off"/>
        <w:rPr>
          <w:rFonts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桥梁检测清单</w:t>
      </w:r>
      <w:r/>
    </w:p>
    <w:p>
      <w:pPr>
        <w:spacing w:line="360" w:lineRule="auto"/>
        <w:rPr>
          <w:rFonts w:hint="default"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（一）包1：共10座</w:t>
      </w:r>
      <w:r/>
    </w:p>
    <w:tbl>
      <w:tblPr>
        <w:tblStyle w:val="700"/>
        <w:tblW w:w="9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
        <w:gridCol w:w="916"/>
        <w:gridCol w:w="850"/>
        <w:gridCol w:w="851"/>
        <w:gridCol w:w="709"/>
        <w:gridCol w:w="567"/>
        <w:gridCol w:w="992"/>
        <w:gridCol w:w="709"/>
        <w:gridCol w:w="1276"/>
        <w:gridCol w:w="1134"/>
        <w:gridCol w:w="709"/>
      </w:tblGrid>
      <w:tr>
        <w:trPr>
          <w:jc w:val="center"/>
          <w:trHeight w:val="636"/>
        </w:trPr>
        <w:tc>
          <w:tcPr>
            <w:tcW w:w="492"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序号</w:t>
            </w:r>
            <w:r/>
          </w:p>
        </w:tc>
        <w:tc>
          <w:tcPr>
            <w:tcW w:w="916" w:type="dxa"/>
            <w:vAlign w:val="center"/>
            <w:textDirection w:val="lrTb"/>
            <w:noWrap w:val="false"/>
          </w:tcPr>
          <w:p>
            <w:pPr>
              <w:jc w:val="center"/>
              <w:widowControl/>
              <w:rPr>
                <w:rFonts w:hint="default" w:ascii="宋体" w:hAnsi="宋体" w:eastAsia="宋体" w:cs="宋体"/>
                <w:bCs/>
                <w:color w:val="000000"/>
                <w:sz w:val="22"/>
                <w:szCs w:val="22"/>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桥名</w:t>
            </w:r>
            <w:r/>
          </w:p>
        </w:tc>
        <w:tc>
          <w:tcPr>
            <w:tcW w:w="850"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地点</w:t>
            </w:r>
            <w:r/>
          </w:p>
        </w:tc>
        <w:tc>
          <w:tcPr>
            <w:tcW w:w="851"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全长</w:t>
            </w:r>
            <w:r/>
          </w:p>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（m）</w:t>
            </w:r>
            <w:r/>
          </w:p>
        </w:tc>
        <w:tc>
          <w:tcPr>
            <w:tcW w:w="709"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总宽</w:t>
            </w:r>
            <w:r/>
          </w:p>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（m）</w:t>
            </w:r>
            <w:r/>
          </w:p>
        </w:tc>
        <w:tc>
          <w:tcPr>
            <w:tcW w:w="567"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跨数</w:t>
            </w:r>
            <w:r/>
          </w:p>
        </w:tc>
        <w:tc>
          <w:tcPr>
            <w:tcW w:w="992"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面积</w:t>
            </w:r>
            <w:r/>
          </w:p>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（m</w:t>
            </w:r>
            <w:r>
              <w:rPr>
                <w:rFonts w:hint="eastAsia" w:ascii="宋体" w:hAnsi="宋体" w:eastAsia="宋体" w:cs="宋体"/>
                <w:bCs/>
                <w:sz w:val="22"/>
                <w:szCs w:val="22"/>
                <w:highlight w:val="none"/>
                <w:vertAlign w:val="superscript"/>
                <w:lang w:val="en-US" w:eastAsia="zh-CN" w:bidi="ar-SA"/>
              </w:rPr>
              <w:t xml:space="preserve">2</w:t>
            </w:r>
            <w:r>
              <w:rPr>
                <w:rFonts w:hint="eastAsia" w:ascii="宋体" w:hAnsi="宋体" w:eastAsia="宋体" w:cs="宋体"/>
                <w:bCs/>
                <w:sz w:val="22"/>
                <w:szCs w:val="22"/>
                <w:highlight w:val="none"/>
                <w:lang w:val="en-US" w:eastAsia="zh-CN" w:bidi="ar-SA"/>
              </w:rPr>
              <w:t xml:space="preserve">）</w:t>
            </w:r>
            <w:r/>
          </w:p>
        </w:tc>
        <w:tc>
          <w:tcPr>
            <w:tcW w:w="709"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设计荷载</w:t>
            </w:r>
            <w:r/>
          </w:p>
        </w:tc>
        <w:tc>
          <w:tcPr>
            <w:tcW w:w="1276"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上部结构</w:t>
            </w:r>
            <w:r/>
          </w:p>
        </w:tc>
        <w:tc>
          <w:tcPr>
            <w:tcW w:w="1134" w:type="dxa"/>
            <w:vAlign w:val="center"/>
            <w:textDirection w:val="lrTb"/>
            <w:noWrap w:val="false"/>
          </w:tcPr>
          <w:p>
            <w:pPr>
              <w:jc w:val="center"/>
              <w:widowControl/>
              <w:rPr>
                <w:rFonts w:hint="default" w:ascii="宋体" w:hAnsi="宋体" w:eastAsia="宋体" w:cs="宋体"/>
                <w:bCs/>
                <w:color w:val="000000"/>
                <w:sz w:val="22"/>
                <w:szCs w:val="22"/>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下部结构</w:t>
            </w:r>
            <w:r/>
          </w:p>
        </w:tc>
        <w:tc>
          <w:tcPr>
            <w:tcW w:w="709" w:type="dxa"/>
            <w:vAlign w:val="center"/>
            <w:textDirection w:val="lrTb"/>
            <w:noWrap w:val="false"/>
          </w:tcPr>
          <w:p>
            <w:pPr>
              <w:jc w:val="center"/>
              <w:widowControl/>
              <w:rPr>
                <w:rFonts w:hint="default" w:ascii="宋体" w:hAnsi="宋体" w:eastAsia="宋体" w:cs="宋体"/>
                <w:bCs/>
                <w:color w:val="000000"/>
                <w:sz w:val="22"/>
                <w:szCs w:val="22"/>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备注</w:t>
            </w:r>
            <w:r/>
          </w:p>
        </w:tc>
      </w:tr>
      <w:tr>
        <w:trPr>
          <w:jc w:val="center"/>
          <w:trHeight w:val="48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王婆桥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宜官路</w:t>
            </w:r>
            <w:r/>
          </w:p>
        </w:tc>
        <w:tc>
          <w:tcPr>
            <w:tcW w:w="8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327.5</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17.0 </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5567.5</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未知</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预应力钢筋混凝土空心板梁+系杆拱</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桩接盖梁式</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荷载试验</w:t>
            </w:r>
            <w:r/>
          </w:p>
        </w:tc>
      </w:tr>
      <w:tr>
        <w:trPr>
          <w:jc w:val="center"/>
          <w:trHeight w:val="660"/>
        </w:trPr>
        <w:tc>
          <w:tcPr>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岳堤大桥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人民南路</w:t>
            </w:r>
            <w:r/>
          </w:p>
        </w:tc>
        <w:tc>
          <w:tcPr>
            <w:tcW w:w="8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33.4</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4175</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等截面整体箱梁+预制空心板</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张师桥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氿滨大道</w:t>
            </w:r>
            <w:r/>
          </w:p>
        </w:tc>
        <w:tc>
          <w:tcPr>
            <w:tcW w:w="8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tcW w:w="567"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1806</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汽车-20级</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桁架拱、双曲拱</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新塘新桥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东氿大道</w:t>
            </w:r>
            <w:r/>
          </w:p>
        </w:tc>
        <w:tc>
          <w:tcPr>
            <w:tcW w:w="8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24.3</w:t>
            </w:r>
            <w:r/>
          </w:p>
        </w:tc>
        <w:tc>
          <w:tcPr>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2381.4</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405"/>
        </w:trPr>
        <w:tc>
          <w:tcPr>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西溪桥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氿南路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82.96</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24.12</w:t>
            </w:r>
            <w:r/>
          </w:p>
        </w:tc>
        <w:tc>
          <w:tcPr>
            <w:tcW w:w="567"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2000.9952</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405"/>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西山堡桥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巷头西路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34.8</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800.4</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405"/>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西珠桥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公园路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桁架拱桥</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405"/>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东氿钢桥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东氿广场</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244</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矩形梁+现浇板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405"/>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言村北桥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巷头东路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405"/>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雁行桥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雁行西路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28.4</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738.4</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整体现浇箱涵</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bl>
    <w:p>
      <w:pPr>
        <w:spacing w:line="360" w:lineRule="auto"/>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spacing w:line="360" w:lineRule="auto"/>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（二）包2：共11座</w:t>
      </w:r>
      <w:r/>
    </w:p>
    <w:tbl>
      <w:tblPr>
        <w:tblStyle w:val="700"/>
        <w:tblW w:w="9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
        <w:gridCol w:w="916"/>
        <w:gridCol w:w="850"/>
        <w:gridCol w:w="851"/>
        <w:gridCol w:w="709"/>
        <w:gridCol w:w="567"/>
        <w:gridCol w:w="992"/>
        <w:gridCol w:w="709"/>
        <w:gridCol w:w="1276"/>
        <w:gridCol w:w="1134"/>
        <w:gridCol w:w="709"/>
      </w:tblGrid>
      <w:tr>
        <w:trPr>
          <w:jc w:val="center"/>
          <w:trHeight w:val="636"/>
        </w:trPr>
        <w:tc>
          <w:tcPr>
            <w:tcW w:w="492"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序号</w:t>
            </w:r>
            <w:r/>
          </w:p>
        </w:tc>
        <w:tc>
          <w:tcPr>
            <w:tcW w:w="916"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桥名</w:t>
            </w:r>
            <w:r/>
          </w:p>
        </w:tc>
        <w:tc>
          <w:tcPr>
            <w:tcW w:w="850"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地点</w:t>
            </w:r>
            <w:r/>
          </w:p>
        </w:tc>
        <w:tc>
          <w:tcPr>
            <w:tcW w:w="851"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全长</w:t>
            </w:r>
            <w:r/>
          </w:p>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（m）</w:t>
            </w:r>
            <w:r/>
          </w:p>
        </w:tc>
        <w:tc>
          <w:tcPr>
            <w:tcW w:w="709"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总宽</w:t>
            </w:r>
            <w:r/>
          </w:p>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（m）</w:t>
            </w:r>
            <w:r/>
          </w:p>
        </w:tc>
        <w:tc>
          <w:tcPr>
            <w:tcW w:w="567"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跨数</w:t>
            </w:r>
            <w:r/>
          </w:p>
        </w:tc>
        <w:tc>
          <w:tcPr>
            <w:tcW w:w="992"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面积</w:t>
            </w:r>
            <w:r/>
          </w:p>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（m</w:t>
            </w:r>
            <w:r>
              <w:rPr>
                <w:rFonts w:hint="eastAsia" w:ascii="宋体" w:hAnsi="宋体" w:eastAsia="宋体" w:cs="宋体"/>
                <w:bCs/>
                <w:sz w:val="22"/>
                <w:szCs w:val="22"/>
                <w:highlight w:val="none"/>
                <w:vertAlign w:val="superscript"/>
                <w:lang w:val="en-US" w:eastAsia="zh-CN" w:bidi="ar-SA"/>
              </w:rPr>
              <w:t xml:space="preserve">2</w:t>
            </w:r>
            <w:r>
              <w:rPr>
                <w:rFonts w:hint="eastAsia" w:ascii="宋体" w:hAnsi="宋体" w:eastAsia="宋体" w:cs="宋体"/>
                <w:bCs/>
                <w:sz w:val="22"/>
                <w:szCs w:val="22"/>
                <w:highlight w:val="none"/>
                <w:lang w:val="en-US" w:eastAsia="zh-CN" w:bidi="ar-SA"/>
              </w:rPr>
              <w:t xml:space="preserve">）</w:t>
            </w:r>
            <w:r/>
          </w:p>
        </w:tc>
        <w:tc>
          <w:tcPr>
            <w:tcW w:w="709"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设计荷载</w:t>
            </w:r>
            <w:r/>
          </w:p>
        </w:tc>
        <w:tc>
          <w:tcPr>
            <w:tcW w:w="1276"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上部结构</w:t>
            </w:r>
            <w:r/>
          </w:p>
        </w:tc>
        <w:tc>
          <w:tcPr>
            <w:tcW w:w="1134"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下部结构</w:t>
            </w:r>
            <w:r/>
          </w:p>
        </w:tc>
        <w:tc>
          <w:tcPr>
            <w:tcW w:w="709"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备注</w:t>
            </w:r>
            <w:r/>
          </w:p>
        </w:tc>
      </w:tr>
      <w:tr>
        <w:trPr>
          <w:jc w:val="center"/>
          <w:trHeight w:val="48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新农桥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学府东路</w:t>
            </w:r>
            <w:r/>
          </w:p>
        </w:tc>
        <w:tc>
          <w:tcPr>
            <w:tcW w:w="8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236</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1888</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未知</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预应力钢筋混凝土空心板梁+系杆拱</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桩接盖梁式</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荷载试验</w:t>
            </w:r>
            <w:r/>
          </w:p>
        </w:tc>
      </w:tr>
      <w:tr>
        <w:trPr>
          <w:jc w:val="center"/>
          <w:trHeight w:val="66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西北梢桥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东山东路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34.6</w:t>
            </w:r>
            <w:r/>
          </w:p>
        </w:tc>
        <w:tc>
          <w:tcPr>
            <w:tcW w:w="567"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1557</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老党校高桥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碓坊路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p>
        </w:tc>
        <w:tc>
          <w:tcPr>
            <w:tcW w:w="567"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570</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桁架拱</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宜北桥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人民北路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57.6</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34.8</w:t>
            </w:r>
            <w:r/>
          </w:p>
        </w:tc>
        <w:tc>
          <w:tcPr>
            <w:tcW w:w="567"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2004.48</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桁架拱</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9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下漳桥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东虹路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34.1</w:t>
            </w:r>
            <w:r/>
          </w:p>
        </w:tc>
        <w:tc>
          <w:tcPr>
            <w:tcW w:w="567"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511.5</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常胜西桥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解放东路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tcW w:w="567"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252</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唐公桥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阳泉东路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42.7</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640.5</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eastAsia" w:ascii="Times New Roman" w:hAnsi="Times New Roman" w:eastAsia="宋体" w:cs="Times New Roman"/>
                <w:bCs/>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东珠桥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茶局巷</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444</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刚架拱桥</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eastAsia" w:ascii="Times New Roman" w:hAnsi="Times New Roman" w:eastAsia="宋体" w:cs="Times New Roman"/>
                <w:bCs/>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溪隐北桥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溪西路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26.5</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18.1</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479.65</w:t>
            </w:r>
            <w:r/>
          </w:p>
        </w:tc>
        <w:tc>
          <w:tcPr>
            <w:tcW w:w="709" w:type="dxa"/>
            <w:vAlign w:val="center"/>
            <w:textDirection w:val="lrTb"/>
            <w:noWrap w:val="false"/>
          </w:tcPr>
          <w:p>
            <w:pPr>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eastAsia" w:ascii="Times New Roman" w:hAnsi="Times New Roman" w:eastAsia="宋体" w:cs="Times New Roman"/>
                <w:bCs/>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重阳桥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市洑溪路长青桥南侧</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87.4</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471.96</w:t>
            </w:r>
            <w:r/>
          </w:p>
        </w:tc>
        <w:tc>
          <w:tcPr>
            <w:tcW w:w="709" w:type="dxa"/>
            <w:vAlign w:val="center"/>
            <w:textDirection w:val="lrTb"/>
            <w:noWrap w:val="false"/>
          </w:tcPr>
          <w:p>
            <w:pPr>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矩形梁+桥面板</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eastAsia" w:ascii="Times New Roman" w:hAnsi="Times New Roman" w:eastAsia="宋体" w:cs="Times New Roman"/>
                <w:bCs/>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新源中桥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新源路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42.6</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1917</w:t>
            </w:r>
            <w:r/>
          </w:p>
        </w:tc>
        <w:tc>
          <w:tcPr>
            <w:tcW w:w="709" w:type="dxa"/>
            <w:vAlign w:val="center"/>
            <w:textDirection w:val="lrTb"/>
            <w:noWrap w:val="false"/>
          </w:tcPr>
          <w:p>
            <w:pPr>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eastAsia" w:ascii="Times New Roman" w:hAnsi="Times New Roman" w:eastAsia="宋体" w:cs="Times New Roman"/>
                <w:bCs/>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bl>
    <w:p>
      <w:pPr>
        <w:spacing w:line="360" w:lineRule="auto"/>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r>
      <w:r/>
    </w:p>
    <w:p>
      <w:pPr>
        <w:spacing w:line="360" w:lineRule="auto"/>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（三）包3：共10座</w:t>
      </w:r>
      <w:r/>
    </w:p>
    <w:tbl>
      <w:tblPr>
        <w:tblStyle w:val="700"/>
        <w:tblW w:w="9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
        <w:gridCol w:w="916"/>
        <w:gridCol w:w="850"/>
        <w:gridCol w:w="851"/>
        <w:gridCol w:w="709"/>
        <w:gridCol w:w="567"/>
        <w:gridCol w:w="992"/>
        <w:gridCol w:w="709"/>
        <w:gridCol w:w="1276"/>
        <w:gridCol w:w="1134"/>
        <w:gridCol w:w="709"/>
      </w:tblGrid>
      <w:tr>
        <w:trPr>
          <w:jc w:val="center"/>
          <w:trHeight w:val="636"/>
        </w:trPr>
        <w:tc>
          <w:tcPr>
            <w:tcW w:w="492"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序号</w:t>
            </w:r>
            <w:r/>
          </w:p>
        </w:tc>
        <w:tc>
          <w:tcPr>
            <w:tcW w:w="916"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桥名</w:t>
            </w:r>
            <w:r/>
          </w:p>
        </w:tc>
        <w:tc>
          <w:tcPr>
            <w:tcW w:w="850"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地点</w:t>
            </w:r>
            <w:r/>
          </w:p>
        </w:tc>
        <w:tc>
          <w:tcPr>
            <w:tcW w:w="851"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全长</w:t>
            </w:r>
            <w:r/>
          </w:p>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（m）</w:t>
            </w:r>
            <w:r/>
          </w:p>
        </w:tc>
        <w:tc>
          <w:tcPr>
            <w:tcW w:w="709"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总宽</w:t>
            </w:r>
            <w:r/>
          </w:p>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（m）</w:t>
            </w:r>
            <w:r/>
          </w:p>
        </w:tc>
        <w:tc>
          <w:tcPr>
            <w:tcW w:w="567"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跨数</w:t>
            </w:r>
            <w:r/>
          </w:p>
        </w:tc>
        <w:tc>
          <w:tcPr>
            <w:tcW w:w="992"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面积</w:t>
            </w:r>
            <w:r/>
          </w:p>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（m</w:t>
            </w:r>
            <w:r>
              <w:rPr>
                <w:rFonts w:hint="eastAsia" w:ascii="宋体" w:hAnsi="宋体" w:eastAsia="宋体" w:cs="宋体"/>
                <w:bCs/>
                <w:sz w:val="22"/>
                <w:szCs w:val="22"/>
                <w:highlight w:val="none"/>
                <w:vertAlign w:val="superscript"/>
                <w:lang w:val="en-US" w:eastAsia="zh-CN" w:bidi="ar-SA"/>
              </w:rPr>
              <w:t xml:space="preserve">2</w:t>
            </w:r>
            <w:r>
              <w:rPr>
                <w:rFonts w:hint="eastAsia" w:ascii="宋体" w:hAnsi="宋体" w:eastAsia="宋体" w:cs="宋体"/>
                <w:bCs/>
                <w:sz w:val="22"/>
                <w:szCs w:val="22"/>
                <w:highlight w:val="none"/>
                <w:lang w:val="en-US" w:eastAsia="zh-CN" w:bidi="ar-SA"/>
              </w:rPr>
              <w:t xml:space="preserve">）</w:t>
            </w:r>
            <w:r/>
          </w:p>
        </w:tc>
        <w:tc>
          <w:tcPr>
            <w:tcW w:w="709"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设计荷载</w:t>
            </w:r>
            <w:r/>
          </w:p>
        </w:tc>
        <w:tc>
          <w:tcPr>
            <w:tcW w:w="1276"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上部结构</w:t>
            </w:r>
            <w:r/>
          </w:p>
        </w:tc>
        <w:tc>
          <w:tcPr>
            <w:tcW w:w="1134"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下部结构</w:t>
            </w:r>
            <w:r/>
          </w:p>
        </w:tc>
        <w:tc>
          <w:tcPr>
            <w:tcW w:w="709"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备注</w:t>
            </w:r>
            <w:r/>
          </w:p>
        </w:tc>
      </w:tr>
      <w:tr>
        <w:trPr>
          <w:jc w:val="center"/>
          <w:trHeight w:val="48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梅林大桥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大溪路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315.6</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25.7</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8110.92</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三跨连续提篮拱桥</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Times New Roman" w:hAnsi="Times New Roman" w:eastAsia="宋体" w:cs="Times New Roman"/>
                <w:bCs/>
                <w:sz w:val="20"/>
                <w:szCs w:val="20"/>
                <w:highlight w:val="none"/>
                <w:lang w:val="en-US" w:eastAsia="zh-CN" w:bidi="ar-SA"/>
              </w:rPr>
              <w:t xml:space="preserve">荷载试验</w:t>
            </w:r>
            <w:r/>
          </w:p>
        </w:tc>
      </w:tr>
      <w:tr>
        <w:trPr>
          <w:jc w:val="center"/>
          <w:trHeight w:val="66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岳南桥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人民南路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tcW w:w="567"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850</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龙潭中桥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东山东路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tcW w:w="567"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1216</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东虹桥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氿滨大道</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24.1</w:t>
            </w:r>
            <w:r/>
          </w:p>
        </w:tc>
        <w:tc>
          <w:tcPr>
            <w:tcW w:w="567"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1687</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预制小箱梁</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9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三里桥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阳泉中路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38.5</w:t>
            </w:r>
            <w:r/>
          </w:p>
        </w:tc>
        <w:tc>
          <w:tcPr>
            <w:tcW w:w="567"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2117.5</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预制小箱梁</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人民东桥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朝阳路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24.5</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p>
        </w:tc>
        <w:tc>
          <w:tcPr>
            <w:tcW w:w="567"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154.35</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双曲拱桥</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氿府小桥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东氿公园</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80.85</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整体式现浇板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谈家干桥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桃园路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55.6</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1668</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紫临桥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紫竹路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31.5</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630</w:t>
            </w:r>
            <w:r/>
          </w:p>
        </w:tc>
        <w:tc>
          <w:tcPr>
            <w:tcW w:w="709" w:type="dxa"/>
            <w:vAlign w:val="center"/>
            <w:textDirection w:val="lrTb"/>
            <w:noWrap w:val="false"/>
          </w:tcPr>
          <w:p>
            <w:pPr>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预制空心板+装饰拱</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梅龙桥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宜浦路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45.1</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676.5</w:t>
            </w:r>
            <w:r/>
          </w:p>
        </w:tc>
        <w:tc>
          <w:tcPr>
            <w:tcW w:w="709" w:type="dxa"/>
            <w:vAlign w:val="center"/>
            <w:textDirection w:val="lrTb"/>
            <w:noWrap w:val="false"/>
          </w:tcPr>
          <w:p>
            <w:pPr>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bl>
    <w:p>
      <w:pPr>
        <w:spacing w:line="360" w:lineRule="auto"/>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r>
      <w:r/>
    </w:p>
    <w:p>
      <w:pPr>
        <w:spacing w:line="360" w:lineRule="auto"/>
        <w:rPr>
          <w:rFonts w:hint="default" w:ascii="宋体" w:hAnsi="宋体" w:eastAsia="宋体" w:cs="Times New Roman"/>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（四）包4：共10座</w:t>
      </w:r>
      <w:r/>
    </w:p>
    <w:tbl>
      <w:tblPr>
        <w:tblStyle w:val="700"/>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3"/>
        <w:gridCol w:w="919"/>
        <w:gridCol w:w="853"/>
        <w:gridCol w:w="854"/>
        <w:gridCol w:w="711"/>
        <w:gridCol w:w="569"/>
        <w:gridCol w:w="995"/>
        <w:gridCol w:w="711"/>
        <w:gridCol w:w="1280"/>
        <w:gridCol w:w="1138"/>
        <w:gridCol w:w="711"/>
      </w:tblGrid>
      <w:tr>
        <w:trPr>
          <w:jc w:val="center"/>
          <w:trHeight w:val="661"/>
        </w:trPr>
        <w:tc>
          <w:tcPr>
            <w:tcW w:w="493"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序号</w:t>
            </w:r>
            <w:r/>
          </w:p>
        </w:tc>
        <w:tc>
          <w:tcPr>
            <w:tcW w:w="919"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桥名</w:t>
            </w:r>
            <w:r/>
          </w:p>
        </w:tc>
        <w:tc>
          <w:tcPr>
            <w:tcW w:w="853"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地点</w:t>
            </w:r>
            <w:r/>
          </w:p>
        </w:tc>
        <w:tc>
          <w:tcPr>
            <w:tcW w:w="854"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全长</w:t>
            </w:r>
            <w:r/>
          </w:p>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（m）</w:t>
            </w:r>
            <w:r/>
          </w:p>
        </w:tc>
        <w:tc>
          <w:tcPr>
            <w:tcW w:w="711"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总宽</w:t>
            </w:r>
            <w:r/>
          </w:p>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（m）</w:t>
            </w:r>
            <w:r/>
          </w:p>
        </w:tc>
        <w:tc>
          <w:tcPr>
            <w:tcW w:w="569"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跨数</w:t>
            </w:r>
            <w:r/>
          </w:p>
        </w:tc>
        <w:tc>
          <w:tcPr>
            <w:tcW w:w="995"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面积</w:t>
            </w:r>
            <w:r/>
          </w:p>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（m</w:t>
            </w:r>
            <w:r>
              <w:rPr>
                <w:rFonts w:hint="eastAsia" w:ascii="宋体" w:hAnsi="宋体" w:eastAsia="宋体" w:cs="宋体"/>
                <w:bCs/>
                <w:sz w:val="21"/>
                <w:szCs w:val="21"/>
                <w:highlight w:val="none"/>
                <w:vertAlign w:val="superscript"/>
                <w:lang w:val="en-US" w:eastAsia="zh-CN" w:bidi="ar-SA"/>
              </w:rPr>
              <w:t xml:space="preserve">2</w:t>
            </w:r>
            <w:r>
              <w:rPr>
                <w:rFonts w:hint="eastAsia" w:ascii="宋体" w:hAnsi="宋体" w:eastAsia="宋体" w:cs="宋体"/>
                <w:bCs/>
                <w:sz w:val="21"/>
                <w:szCs w:val="21"/>
                <w:highlight w:val="none"/>
                <w:lang w:val="en-US" w:eastAsia="zh-CN" w:bidi="ar-SA"/>
              </w:rPr>
              <w:t xml:space="preserve">）</w:t>
            </w:r>
            <w:r/>
          </w:p>
        </w:tc>
        <w:tc>
          <w:tcPr>
            <w:tcW w:w="711"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设计荷载</w:t>
            </w:r>
            <w:r/>
          </w:p>
        </w:tc>
        <w:tc>
          <w:tcPr>
            <w:tcW w:w="1280"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上部结构</w:t>
            </w:r>
            <w:r/>
          </w:p>
        </w:tc>
        <w:tc>
          <w:tcPr>
            <w:tcW w:w="1138"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下部结构</w:t>
            </w:r>
            <w:r/>
          </w:p>
        </w:tc>
        <w:tc>
          <w:tcPr>
            <w:tcW w:w="711"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备注</w:t>
            </w:r>
            <w:r/>
          </w:p>
        </w:tc>
      </w:tr>
      <w:tr>
        <w:trPr>
          <w:jc w:val="center"/>
          <w:trHeight w:val="987"/>
        </w:trPr>
        <w:tc>
          <w:tcPr>
            <w:tcW w:w="493"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广汇大桥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广汇路</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tcW w:w="5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9180</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系杆拱+组合连续小箱梁</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Cs/>
                <w:sz w:val="21"/>
                <w:szCs w:val="21"/>
                <w:highlight w:val="none"/>
                <w:lang w:val="en-US" w:eastAsia="zh-CN" w:bidi="ar-SA"/>
              </w:rPr>
              <w:t xml:space="preserve">结构检测</w:t>
            </w:r>
            <w:r/>
          </w:p>
        </w:tc>
      </w:tr>
      <w:tr>
        <w:trPr>
          <w:jc w:val="center"/>
          <w:trHeight w:val="1638"/>
        </w:trPr>
        <w:tc>
          <w:tcPr>
            <w:tcW w:w="493"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世纪大桥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团氿南路</w:t>
            </w:r>
            <w:r/>
          </w:p>
        </w:tc>
        <w:tc>
          <w:tcPr>
            <w:tcW w:w="854"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344</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W w:w="569"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W w:w="995"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7224</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汽车 -20 级，挂 -100 </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系杆拱（42.5+63.5+42.5）m+钢筋混凝土板梁</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结构检测</w:t>
            </w:r>
            <w:r/>
          </w:p>
        </w:tc>
      </w:tr>
      <w:tr>
        <w:trPr>
          <w:jc w:val="center"/>
          <w:trHeight w:val="1638"/>
        </w:trPr>
        <w:tc>
          <w:tcPr>
            <w:tcW w:w="493"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宜红桥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红塔路</w:t>
            </w:r>
            <w:r/>
          </w:p>
        </w:tc>
        <w:tc>
          <w:tcPr>
            <w:tcW w:w="854"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W w:w="569"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W w:w="995"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6625</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汽车-20，挂车-100 级</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系杆拱+组合连续小箱梁</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结构检测</w:t>
            </w:r>
            <w:r/>
          </w:p>
        </w:tc>
      </w:tr>
      <w:tr>
        <w:trPr>
          <w:jc w:val="center"/>
          <w:trHeight w:val="1638"/>
        </w:trPr>
        <w:tc>
          <w:tcPr>
            <w:tcW w:w="493"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常胜大桥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解放东路</w:t>
            </w:r>
            <w:r/>
          </w:p>
        </w:tc>
        <w:tc>
          <w:tcPr>
            <w:tcW w:w="854"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p>
        </w:tc>
        <w:tc>
          <w:tcPr>
            <w:tcW w:w="569"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W w:w="995"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7289.9</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汽车-20级；挂-100</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系杆拱+空心板梁</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结构检测</w:t>
            </w:r>
            <w:r/>
          </w:p>
        </w:tc>
      </w:tr>
      <w:tr>
        <w:trPr>
          <w:jc w:val="center"/>
          <w:trHeight w:val="987"/>
        </w:trPr>
        <w:tc>
          <w:tcPr>
            <w:tcW w:w="493"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城南河桥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氿滨大道</w:t>
            </w:r>
            <w:r/>
          </w:p>
        </w:tc>
        <w:tc>
          <w:tcPr>
            <w:tcW w:w="854"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tcW w:w="569"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W w:w="995"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3225</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汽车-20级</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桁架拱</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结构检测</w:t>
            </w:r>
            <w:r/>
          </w:p>
        </w:tc>
      </w:tr>
      <w:tr>
        <w:trPr>
          <w:jc w:val="center"/>
          <w:trHeight w:val="740"/>
        </w:trPr>
        <w:tc>
          <w:tcPr>
            <w:tcW w:w="493"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太滆桥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人民中路</w:t>
            </w:r>
            <w:r/>
          </w:p>
        </w:tc>
        <w:tc>
          <w:tcPr>
            <w:tcW w:w="854"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34.6</w:t>
            </w:r>
            <w:r/>
          </w:p>
        </w:tc>
        <w:tc>
          <w:tcPr>
            <w:tcW w:w="569"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W w:w="995"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1314.8</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T梁</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结构检测</w:t>
            </w:r>
            <w:r/>
          </w:p>
        </w:tc>
      </w:tr>
      <w:tr>
        <w:trPr>
          <w:jc w:val="center"/>
          <w:trHeight w:val="740"/>
        </w:trPr>
        <w:tc>
          <w:tcPr>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常福桥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阳泉西路</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W w:w="5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832</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预制空心板</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结构检测</w:t>
            </w:r>
            <w:r/>
          </w:p>
        </w:tc>
      </w:tr>
      <w:tr>
        <w:trPr>
          <w:jc w:val="center"/>
          <w:trHeight w:val="1964"/>
        </w:trPr>
        <w:tc>
          <w:tcPr>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荆邑大桥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荆邑中路</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tcW w:w="5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13200</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城－A 级</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钢箱梁双套拱斜拉桥+连续梁+V型墩预应力混凝土连续刚构</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结构检测</w:t>
            </w:r>
            <w:r/>
          </w:p>
        </w:tc>
      </w:tr>
      <w:tr>
        <w:trPr>
          <w:jc w:val="center"/>
          <w:trHeight w:val="1638"/>
        </w:trPr>
        <w:tc>
          <w:tcPr>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洑溪河大桥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溪西路与教育东路间跨城南河</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tcW w:w="5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1149.5</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预制空心板</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结构检测</w:t>
            </w:r>
            <w:r/>
          </w:p>
        </w:tc>
      </w:tr>
      <w:tr>
        <w:trPr>
          <w:jc w:val="center"/>
          <w:trHeight w:val="750"/>
        </w:trPr>
        <w:tc>
          <w:tcPr>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溪隐新桥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溪隐路</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p>
        </w:tc>
        <w:tc>
          <w:tcPr>
            <w:tcW w:w="5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1793.5</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预制空心板</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结构检测</w:t>
            </w:r>
            <w:r/>
          </w:p>
        </w:tc>
      </w:tr>
    </w:tbl>
    <w:p>
      <w:pPr>
        <w:numPr>
          <w:ilvl w:val="0"/>
          <w:numId w:val="9"/>
        </w:numPr>
        <w:ind w:left="510" w:hanging="510"/>
        <w:spacing w:before="120" w:after="120" w:line="360" w:lineRule="auto"/>
        <w:rPr>
          <w:rFonts w:hint="eastAsia" w:ascii="宋体" w:hAnsi="宋体" w:eastAsia="宋体" w:cs="Times New Roman"/>
          <w:b/>
          <w:bCs/>
          <w:color w:val="ff0000"/>
          <w:sz w:val="24"/>
          <w:szCs w:val="24"/>
          <w:highlight w:val="none"/>
          <w:lang w:val="en-US" w:eastAsia="zh-CN" w:bidi="ar-SA"/>
        </w:rPr>
      </w:pPr>
      <w:r>
        <w:rPr>
          <w:rFonts w:hint="eastAsia" w:ascii="宋体" w:hAnsi="宋体" w:eastAsia="宋体" w:cs="Times New Roman"/>
          <w:b/>
          <w:bCs/>
          <w:color w:val="ff0000"/>
          <w:sz w:val="24"/>
          <w:szCs w:val="24"/>
          <w:highlight w:val="none"/>
          <w:lang w:val="en-US" w:eastAsia="zh-CN" w:bidi="ar-SA"/>
        </w:rPr>
        <w:t xml:space="preserve">桥梁检测工程量清单</w:t>
      </w:r>
      <w:r/>
    </w:p>
    <w:p>
      <w:pPr>
        <w:numPr>
          <w:ilvl w:val="0"/>
          <w:numId w:val="0"/>
        </w:numPr>
        <w:ind w:left="0"/>
        <w:spacing w:before="120" w:after="120" w:line="360" w:lineRule="auto"/>
        <w:rPr>
          <w:rFonts w:hint="eastAsia" w:ascii="宋体" w:hAnsi="宋体" w:eastAsia="宋体" w:cs="Times New Roman"/>
          <w:b w:val="0"/>
          <w:bCs w:val="0"/>
          <w:color w:val="ff0000"/>
          <w:sz w:val="24"/>
          <w:szCs w:val="24"/>
          <w:highlight w:val="none"/>
          <w:lang w:val="en-US" w:eastAsia="zh-CN" w:bidi="ar-SA"/>
        </w:rPr>
      </w:pPr>
      <w:r>
        <w:rPr>
          <w:rFonts w:hint="eastAsia" w:ascii="宋体" w:hAnsi="宋体" w:eastAsia="宋体" w:cs="Times New Roman"/>
          <w:b w:val="0"/>
          <w:bCs w:val="0"/>
          <w:color w:val="ff0000"/>
          <w:sz w:val="24"/>
          <w:szCs w:val="24"/>
          <w:highlight w:val="none"/>
          <w:lang w:val="en-US" w:eastAsia="zh-CN" w:bidi="ar-SA"/>
        </w:rPr>
        <w:t xml:space="preserve">（一）包1检测工程量清单</w:t>
      </w:r>
      <w:r/>
    </w:p>
    <w:p>
      <w:pPr>
        <w:numPr>
          <w:ilvl w:val="0"/>
          <w:numId w:val="0"/>
        </w:numPr>
        <w:spacing w:before="156" w:after="156"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1、王婆桥工程量清单</w:t>
      </w:r>
      <w:r/>
    </w:p>
    <w:tbl>
      <w:tblPr>
        <w:tblStyle w:val="700"/>
        <w:tblW w:w="93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69"/>
        <w:gridCol w:w="4210"/>
        <w:gridCol w:w="1794"/>
        <w:gridCol w:w="1906"/>
      </w:tblGrid>
      <w:tr>
        <w:trPr>
          <w:jc w:val="center"/>
          <w:trHeight w:val="716"/>
        </w:trPr>
        <w:tc>
          <w:tcPr>
            <w:tcBorders>
              <w:top w:val="single" w:color="000000" w:sz="8"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438"/>
        </w:trPr>
        <w:tc>
          <w:tcPr>
            <w:gridSpan w:val="4"/>
            <w:tcBorders>
              <w:top w:val="single" w:color="000000" w:sz="4" w:space="0"/>
              <w:left w:val="single" w:color="000000" w:sz="8" w:space="0"/>
              <w:bottom w:val="single" w:color="000000" w:sz="4" w:space="0"/>
              <w:right w:val="single" w:color="000000" w:sz="4" w:space="0"/>
            </w:tcBorders>
            <w:tcW w:w="937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686"/>
        </w:trPr>
        <w:tc>
          <w:tcPr>
            <w:tcBorders>
              <w:top w:val="single" w:color="000000" w:sz="4"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荷载试验前外观检查</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327.5</w:t>
            </w:r>
            <w:r/>
          </w:p>
        </w:tc>
      </w:tr>
      <w:tr>
        <w:trPr>
          <w:jc w:val="center"/>
          <w:trHeight w:val="438"/>
        </w:trPr>
        <w:tc>
          <w:tcPr>
            <w:tcBorders>
              <w:top w:val="single" w:color="000000" w:sz="4"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38"/>
        </w:trPr>
        <w:tc>
          <w:tcPr>
            <w:gridSpan w:val="4"/>
            <w:tcBorders>
              <w:top w:val="single" w:color="000000" w:sz="4" w:space="0"/>
              <w:left w:val="single" w:color="000000" w:sz="8" w:space="0"/>
              <w:bottom w:val="single" w:color="000000" w:sz="4" w:space="0"/>
              <w:right w:val="single" w:color="000000" w:sz="4" w:space="0"/>
            </w:tcBorders>
            <w:tcW w:w="937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81"/>
        </w:trPr>
        <w:tc>
          <w:tcPr>
            <w:tcBorders>
              <w:top w:val="single" w:color="000000" w:sz="4"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686"/>
        </w:trPr>
        <w:tc>
          <w:tcPr>
            <w:tcBorders>
              <w:top w:val="single" w:color="000000" w:sz="4"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686"/>
        </w:trPr>
        <w:tc>
          <w:tcPr>
            <w:tcBorders>
              <w:top w:val="single" w:color="000000" w:sz="4"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38"/>
        </w:trPr>
        <w:tc>
          <w:tcPr>
            <w:tcBorders>
              <w:top w:val="single" w:color="000000" w:sz="4"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r>
      <w:tr>
        <w:trPr>
          <w:jc w:val="center"/>
          <w:trHeight w:val="438"/>
        </w:trPr>
        <w:tc>
          <w:tcPr>
            <w:tcBorders>
              <w:top w:val="single" w:color="000000" w:sz="4"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38"/>
        </w:trPr>
        <w:tc>
          <w:tcPr>
            <w:tcBorders>
              <w:top w:val="single" w:color="000000" w:sz="4"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38"/>
        </w:trPr>
        <w:tc>
          <w:tcPr>
            <w:tcBorders>
              <w:top w:val="single" w:color="000000" w:sz="4"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38"/>
        </w:trPr>
        <w:tc>
          <w:tcPr>
            <w:gridSpan w:val="4"/>
            <w:tcBorders>
              <w:top w:val="single" w:color="000000" w:sz="4" w:space="0"/>
              <w:left w:val="single" w:color="000000" w:sz="8" w:space="0"/>
              <w:bottom w:val="single" w:color="000000" w:sz="4" w:space="0"/>
              <w:right w:val="single" w:color="000000" w:sz="4" w:space="0"/>
            </w:tcBorders>
            <w:tcW w:w="937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二、荷载试验费用（元）</w:t>
            </w:r>
            <w:r/>
          </w:p>
        </w:tc>
      </w:tr>
      <w:tr>
        <w:trPr>
          <w:jc w:val="center"/>
          <w:trHeight w:val="618"/>
        </w:trPr>
        <w:tc>
          <w:tcPr>
            <w:tcBorders>
              <w:top w:val="single" w:color="000000" w:sz="4"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静载试验（引桥）</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618"/>
        </w:trPr>
        <w:tc>
          <w:tcPr>
            <w:tcBorders>
              <w:top w:val="single" w:color="000000" w:sz="4"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动载试验（引桥）</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38"/>
        </w:trPr>
        <w:tc>
          <w:tcPr>
            <w:tcBorders>
              <w:top w:val="single" w:color="000000" w:sz="4"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静载试验（主桥）</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38"/>
        </w:trPr>
        <w:tc>
          <w:tcPr>
            <w:tcBorders>
              <w:top w:val="single" w:color="000000" w:sz="4"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动载试验（主桥）</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85"/>
        </w:trPr>
        <w:tc>
          <w:tcPr>
            <w:gridSpan w:val="4"/>
            <w:tcBorders>
              <w:top w:val="single" w:color="000000" w:sz="4" w:space="0"/>
              <w:left w:val="single" w:color="000000" w:sz="8" w:space="0"/>
              <w:bottom w:val="single" w:color="000000" w:sz="4" w:space="0"/>
              <w:right w:val="single" w:color="000000" w:sz="4" w:space="0"/>
            </w:tcBorders>
            <w:tcW w:w="937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686"/>
        </w:trPr>
        <w:tc>
          <w:tcPr>
            <w:tcBorders>
              <w:top w:val="single" w:color="000000" w:sz="4"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291"/>
        </w:trPr>
        <w:tc>
          <w:tcPr>
            <w:tcBorders>
              <w:top w:val="single" w:color="000000" w:sz="4"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支架搭设费</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38"/>
        </w:trPr>
        <w:tc>
          <w:tcPr>
            <w:tcBorders>
              <w:top w:val="single" w:color="000000" w:sz="4"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38"/>
        </w:trPr>
        <w:tc>
          <w:tcPr>
            <w:tcBorders>
              <w:top w:val="single" w:color="000000" w:sz="4"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468"/>
        </w:trPr>
        <w:tc>
          <w:tcPr>
            <w:tcBorders>
              <w:top w:val="single" w:color="000000" w:sz="4" w:space="0"/>
              <w:left w:val="single" w:color="000000" w:sz="8" w:space="0"/>
              <w:bottom w:val="single" w:color="000000" w:sz="4" w:space="0"/>
              <w:right w:val="single" w:color="000000" w:sz="4" w:space="0"/>
            </w:tcBorders>
            <w:tcW w:w="14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bl>
    <w:p>
      <w:pPr>
        <w:numPr>
          <w:ilvl w:val="0"/>
          <w:numId w:val="0"/>
        </w:numPr>
        <w:spacing w:before="156" w:after="156"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2、岳堤大桥工程量清单</w:t>
      </w:r>
      <w:r/>
    </w:p>
    <w:tbl>
      <w:tblPr>
        <w:tblStyle w:val="700"/>
        <w:tblW w:w="462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06"/>
        <w:gridCol w:w="4377"/>
        <w:gridCol w:w="2033"/>
        <w:gridCol w:w="1533"/>
      </w:tblGrid>
      <w:tr>
        <w:trPr>
          <w:jc w:val="center"/>
          <w:trHeight w:val="484"/>
        </w:trPr>
        <w:tc>
          <w:tcPr>
            <w:tcBorders>
              <w:top w:val="single" w:color="000000" w:sz="8"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0"/>
        </w:trPr>
        <w:tc>
          <w:tcPr>
            <w:gridSpan w:val="4"/>
            <w:tcBorders>
              <w:top w:val="single" w:color="000000" w:sz="4" w:space="0"/>
              <w:left w:val="single" w:color="000000" w:sz="8" w:space="0"/>
              <w:bottom w:val="single" w:color="000000" w:sz="4" w:space="0"/>
              <w:right w:val="none" w:color="000000" w:sz="4" w:space="0"/>
            </w:tcBorders>
            <w:tcW w:w="924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0"/>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20"/>
        </w:trPr>
        <w:tc>
          <w:tcPr>
            <w:gridSpan w:val="4"/>
            <w:tcBorders>
              <w:top w:val="single" w:color="000000" w:sz="4" w:space="0"/>
              <w:left w:val="single" w:color="000000" w:sz="8" w:space="0"/>
              <w:bottom w:val="single" w:color="000000" w:sz="4" w:space="0"/>
              <w:right w:val="none" w:color="000000" w:sz="4" w:space="0"/>
            </w:tcBorders>
            <w:tcW w:w="924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06"/>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
              <w:rPr>
                <w:rFonts w:hint="eastAsia" w:ascii="宋体" w:hAnsi="宋体" w:eastAsia="宋体" w:cs="宋体"/>
                <w:sz w:val="21"/>
                <w:szCs w:val="21"/>
              </w:rPr>
            </w:r>
            <w:r>
              <w:rPr>
                <w:rFonts w:hint="eastAsia" w:ascii="宋体" w:hAnsi="宋体" w:eastAsia="宋体" w:cs="宋体"/>
                <w:sz w:val="21"/>
                <w:szCs w:val="21"/>
              </w:rPr>
            </w:r>
            <w:r>
              <w:rPr>
                <w:rFonts w:hint="eastAsia" w:ascii="宋体" w:hAnsi="宋体" w:eastAsia="宋体" w:cs="宋体"/>
                <w:i w:val="0"/>
                <w:iCs w:val="0"/>
                <w:color w:val="000000"/>
                <w:sz w:val="21"/>
                <w:szCs w:val="21"/>
                <w:highlight w:val="none"/>
                <w:u w:val="none"/>
                <w:lang w:val="en-US" w:eastAsia="zh-CN" w:bidi="ar-SA"/>
              </w:rP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320"/>
        </w:trPr>
        <w:tc>
          <w:tcPr>
            <w:gridSpan w:val="4"/>
            <w:tcBorders>
              <w:top w:val="single" w:color="000000" w:sz="4" w:space="0"/>
              <w:left w:val="single" w:color="000000" w:sz="8" w:space="0"/>
              <w:bottom w:val="single" w:color="000000" w:sz="4" w:space="0"/>
              <w:right w:val="none" w:color="000000" w:sz="4" w:space="0"/>
            </w:tcBorders>
            <w:tcW w:w="924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61"/>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Style w:val="944"/>
                <w:rFonts w:hint="eastAsia" w:ascii="宋体" w:hAnsi="宋体" w:eastAsia="宋体" w:cs="宋体"/>
                <w:sz w:val="21"/>
                <w:szCs w:val="21"/>
                <w:highlight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330"/>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、张师桥工程量清单</w:t>
      </w:r>
      <w:r/>
    </w:p>
    <w:tbl>
      <w:tblPr>
        <w:tblStyle w:val="700"/>
        <w:tblW w:w="90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4"/>
        <w:gridCol w:w="4297"/>
        <w:gridCol w:w="1972"/>
        <w:gridCol w:w="1545"/>
      </w:tblGrid>
      <w:tr>
        <w:trPr>
          <w:jc w:val="center"/>
          <w:trHeight w:val="493"/>
        </w:trPr>
        <w:tc>
          <w:tcPr>
            <w:tcBorders>
              <w:top w:val="single" w:color="000000" w:sz="8"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07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7"/>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07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07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bookmarkStart w:id="303" w:name="_GoBack"/>
            <w:r/>
            <w:bookmarkEnd w:id="303"/>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72"/>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、新塘新桥工程量清单</w:t>
      </w:r>
      <w:r/>
    </w:p>
    <w:tbl>
      <w:tblPr>
        <w:tblStyle w:val="700"/>
        <w:tblW w:w="91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84"/>
        <w:gridCol w:w="4416"/>
        <w:gridCol w:w="2004"/>
        <w:gridCol w:w="1582"/>
      </w:tblGrid>
      <w:tr>
        <w:trPr>
          <w:jc w:val="center"/>
          <w:trHeight w:val="498"/>
        </w:trPr>
        <w:tc>
          <w:tcPr>
            <w:tcBorders>
              <w:top w:val="single" w:color="000000" w:sz="8"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30"/>
        </w:trPr>
        <w:tc>
          <w:tcPr>
            <w:gridSpan w:val="4"/>
            <w:tcBorders>
              <w:top w:val="single" w:color="000000" w:sz="4" w:space="0"/>
              <w:left w:val="single" w:color="000000" w:sz="8" w:space="0"/>
              <w:bottom w:val="single" w:color="000000" w:sz="4" w:space="0"/>
              <w:right w:val="none" w:color="000000" w:sz="4" w:space="0"/>
            </w:tcBorders>
            <w:tcW w:w="918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30"/>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30"/>
        </w:trPr>
        <w:tc>
          <w:tcPr>
            <w:gridSpan w:val="4"/>
            <w:tcBorders>
              <w:top w:val="single" w:color="000000" w:sz="4" w:space="0"/>
              <w:left w:val="single" w:color="000000" w:sz="8" w:space="0"/>
              <w:bottom w:val="single" w:color="000000" w:sz="4" w:space="0"/>
              <w:right w:val="none" w:color="000000" w:sz="4" w:space="0"/>
            </w:tcBorders>
            <w:tcW w:w="918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27"/>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r>
      <w:tr>
        <w:trPr>
          <w:jc w:val="center"/>
          <w:trHeight w:val="330"/>
        </w:trPr>
        <w:tc>
          <w:tcPr>
            <w:gridSpan w:val="4"/>
            <w:tcBorders>
              <w:top w:val="single" w:color="000000" w:sz="4" w:space="0"/>
              <w:left w:val="single" w:color="000000" w:sz="8" w:space="0"/>
              <w:bottom w:val="single" w:color="000000" w:sz="4" w:space="0"/>
              <w:right w:val="none" w:color="000000" w:sz="4" w:space="0"/>
            </w:tcBorders>
            <w:tcW w:w="918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77"/>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49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、西溪桥工程量清单</w:t>
      </w:r>
      <w:r/>
    </w:p>
    <w:tbl>
      <w:tblPr>
        <w:tblStyle w:val="700"/>
        <w:tblW w:w="93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02"/>
        <w:gridCol w:w="4515"/>
        <w:gridCol w:w="2027"/>
        <w:gridCol w:w="1597"/>
      </w:tblGrid>
      <w:tr>
        <w:trPr>
          <w:jc w:val="center"/>
          <w:trHeight w:val="492"/>
        </w:trPr>
        <w:tc>
          <w:tcPr>
            <w:tcBorders>
              <w:top w:val="single" w:color="000000" w:sz="8"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6"/>
        </w:trPr>
        <w:tc>
          <w:tcPr>
            <w:gridSpan w:val="4"/>
            <w:tcBorders>
              <w:top w:val="single" w:color="000000" w:sz="4" w:space="0"/>
              <w:left w:val="single" w:color="000000" w:sz="8" w:space="0"/>
              <w:bottom w:val="single" w:color="000000" w:sz="4" w:space="0"/>
              <w:right w:val="none" w:color="000000" w:sz="4" w:space="0"/>
            </w:tcBorders>
            <w:tcW w:w="934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6"/>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26"/>
        </w:trPr>
        <w:tc>
          <w:tcPr>
            <w:gridSpan w:val="4"/>
            <w:tcBorders>
              <w:top w:val="single" w:color="000000" w:sz="4" w:space="0"/>
              <w:left w:val="single" w:color="000000" w:sz="8" w:space="0"/>
              <w:bottom w:val="single" w:color="000000" w:sz="4" w:space="0"/>
              <w:right w:val="none" w:color="000000" w:sz="4" w:space="0"/>
            </w:tcBorders>
            <w:tcW w:w="934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18"/>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r>
      <w:tr>
        <w:trPr>
          <w:jc w:val="center"/>
          <w:trHeight w:val="326"/>
        </w:trPr>
        <w:tc>
          <w:tcPr>
            <w:gridSpan w:val="4"/>
            <w:tcBorders>
              <w:top w:val="single" w:color="000000" w:sz="4" w:space="0"/>
              <w:left w:val="single" w:color="000000" w:sz="8" w:space="0"/>
              <w:bottom w:val="single" w:color="000000" w:sz="4" w:space="0"/>
              <w:right w:val="none" w:color="000000" w:sz="4" w:space="0"/>
            </w:tcBorders>
            <w:tcW w:w="934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71"/>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9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w:t>
      </w: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西山堡桥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3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17"/>
        <w:gridCol w:w="4453"/>
        <w:gridCol w:w="1998"/>
        <w:gridCol w:w="1590"/>
      </w:tblGrid>
      <w:tr>
        <w:trPr>
          <w:jc w:val="center"/>
          <w:trHeight w:val="488"/>
        </w:trPr>
        <w:tc>
          <w:tcPr>
            <w:tcBorders>
              <w:top w:val="single" w:color="000000" w:sz="8"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3"/>
        </w:trPr>
        <w:tc>
          <w:tcPr>
            <w:gridSpan w:val="4"/>
            <w:tcBorders>
              <w:top w:val="single" w:color="000000" w:sz="4" w:space="0"/>
              <w:left w:val="single" w:color="000000" w:sz="8" w:space="0"/>
              <w:bottom w:val="single" w:color="000000" w:sz="4" w:space="0"/>
              <w:right w:val="none" w:color="000000" w:sz="4" w:space="0"/>
            </w:tcBorders>
            <w:tcW w:w="93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3"/>
        </w:trPr>
        <w:tc>
          <w:tcPr>
            <w:gridSpan w:val="4"/>
            <w:tcBorders>
              <w:top w:val="single" w:color="000000" w:sz="4" w:space="0"/>
              <w:left w:val="single" w:color="000000" w:sz="8" w:space="0"/>
              <w:bottom w:val="single" w:color="000000" w:sz="4" w:space="0"/>
              <w:right w:val="none" w:color="000000" w:sz="4" w:space="0"/>
            </w:tcBorders>
            <w:tcW w:w="93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12"/>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23"/>
        </w:trPr>
        <w:tc>
          <w:tcPr>
            <w:gridSpan w:val="4"/>
            <w:tcBorders>
              <w:top w:val="single" w:color="000000" w:sz="4" w:space="0"/>
              <w:left w:val="single" w:color="000000" w:sz="8" w:space="0"/>
              <w:bottom w:val="single" w:color="000000" w:sz="4" w:space="0"/>
              <w:right w:val="none" w:color="000000" w:sz="4" w:space="0"/>
            </w:tcBorders>
            <w:tcW w:w="93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w:t>
      </w: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西珠桥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3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19"/>
        <w:gridCol w:w="4472"/>
        <w:gridCol w:w="1986"/>
        <w:gridCol w:w="1622"/>
      </w:tblGrid>
      <w:tr>
        <w:trPr>
          <w:jc w:val="center"/>
          <w:trHeight w:val="586"/>
        </w:trPr>
        <w:tc>
          <w:tcPr>
            <w:tcBorders>
              <w:top w:val="single" w:color="000000" w:sz="8"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88"/>
        </w:trPr>
        <w:tc>
          <w:tcPr>
            <w:gridSpan w:val="4"/>
            <w:tcBorders>
              <w:top w:val="single" w:color="000000" w:sz="4" w:space="0"/>
              <w:left w:val="single" w:color="000000" w:sz="8" w:space="0"/>
              <w:bottom w:val="single" w:color="000000" w:sz="4" w:space="0"/>
              <w:right w:val="none" w:color="000000" w:sz="4" w:space="0"/>
            </w:tcBorders>
            <w:tcW w:w="939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88"/>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88"/>
        </w:trPr>
        <w:tc>
          <w:tcPr>
            <w:gridSpan w:val="4"/>
            <w:tcBorders>
              <w:top w:val="single" w:color="000000" w:sz="4" w:space="0"/>
              <w:left w:val="single" w:color="000000" w:sz="8" w:space="0"/>
              <w:bottom w:val="single" w:color="000000" w:sz="4" w:space="0"/>
              <w:right w:val="none" w:color="000000" w:sz="4" w:space="0"/>
            </w:tcBorders>
            <w:tcW w:w="939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856"/>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88"/>
        </w:trPr>
        <w:tc>
          <w:tcPr>
            <w:gridSpan w:val="4"/>
            <w:tcBorders>
              <w:top w:val="single" w:color="000000" w:sz="4" w:space="0"/>
              <w:left w:val="single" w:color="000000" w:sz="8" w:space="0"/>
              <w:bottom w:val="single" w:color="000000" w:sz="4" w:space="0"/>
              <w:right w:val="none" w:color="000000" w:sz="4" w:space="0"/>
            </w:tcBorders>
            <w:tcW w:w="939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99"/>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w:t>
      </w: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东氿钢桥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4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94"/>
        <w:gridCol w:w="4518"/>
        <w:gridCol w:w="2035"/>
        <w:gridCol w:w="1633"/>
      </w:tblGrid>
      <w:tr>
        <w:trPr>
          <w:jc w:val="center"/>
          <w:trHeight w:val="421"/>
        </w:trPr>
        <w:tc>
          <w:tcPr>
            <w:tcBorders>
              <w:top w:val="single" w:color="000000" w:sz="8"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276"/>
        </w:trPr>
        <w:tc>
          <w:tcPr>
            <w:gridSpan w:val="4"/>
            <w:tcBorders>
              <w:top w:val="single" w:color="000000" w:sz="4" w:space="0"/>
              <w:left w:val="single" w:color="000000" w:sz="8" w:space="0"/>
              <w:bottom w:val="single" w:color="000000" w:sz="4" w:space="0"/>
              <w:right w:val="none" w:color="000000" w:sz="4" w:space="0"/>
            </w:tcBorders>
            <w:tcW w:w="94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276"/>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276"/>
        </w:trPr>
        <w:tc>
          <w:tcPr>
            <w:gridSpan w:val="4"/>
            <w:tcBorders>
              <w:top w:val="single" w:color="000000" w:sz="4" w:space="0"/>
              <w:left w:val="single" w:color="000000" w:sz="8" w:space="0"/>
              <w:bottom w:val="single" w:color="000000" w:sz="4" w:space="0"/>
              <w:right w:val="none" w:color="000000" w:sz="4" w:space="0"/>
            </w:tcBorders>
            <w:tcW w:w="94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99"/>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r>
      <w:tr>
        <w:trPr>
          <w:jc w:val="center"/>
          <w:trHeight w:val="276"/>
        </w:trPr>
        <w:tc>
          <w:tcPr>
            <w:gridSpan w:val="4"/>
            <w:tcBorders>
              <w:top w:val="single" w:color="000000" w:sz="4" w:space="0"/>
              <w:left w:val="single" w:color="000000" w:sz="8" w:space="0"/>
              <w:bottom w:val="single" w:color="000000" w:sz="4" w:space="0"/>
              <w:right w:val="none" w:color="000000" w:sz="4" w:space="0"/>
            </w:tcBorders>
            <w:tcW w:w="94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292"/>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bl>
    <w:p>
      <w:pPr>
        <w:numPr>
          <w:ilvl w:val="0"/>
          <w:numId w:val="0"/>
        </w:numPr>
        <w:spacing w:before="156" w:after="156"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9</w:t>
      </w: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言村北桥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16"/>
        <w:gridCol w:w="4274"/>
        <w:gridCol w:w="1940"/>
        <w:gridCol w:w="1561"/>
      </w:tblGrid>
      <w:tr>
        <w:trPr>
          <w:jc w:val="center"/>
          <w:trHeight w:val="515"/>
        </w:trPr>
        <w:tc>
          <w:tcPr>
            <w:tcBorders>
              <w:top w:val="single" w:color="000000" w:sz="8"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41"/>
        </w:trPr>
        <w:tc>
          <w:tcPr>
            <w:gridSpan w:val="4"/>
            <w:tcBorders>
              <w:top w:val="single" w:color="000000" w:sz="4" w:space="0"/>
              <w:left w:val="single" w:color="000000" w:sz="8" w:space="0"/>
              <w:bottom w:val="single" w:color="000000" w:sz="4" w:space="0"/>
              <w:right w:val="none" w:color="000000" w:sz="4" w:space="0"/>
            </w:tcBorders>
            <w:tcW w:w="929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41"/>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41"/>
        </w:trPr>
        <w:tc>
          <w:tcPr>
            <w:gridSpan w:val="4"/>
            <w:tcBorders>
              <w:top w:val="single" w:color="000000" w:sz="4" w:space="0"/>
              <w:left w:val="single" w:color="000000" w:sz="8" w:space="0"/>
              <w:bottom w:val="single" w:color="000000" w:sz="4" w:space="0"/>
              <w:right w:val="none" w:color="000000" w:sz="4" w:space="0"/>
            </w:tcBorders>
            <w:tcW w:w="929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53"/>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41"/>
        </w:trPr>
        <w:tc>
          <w:tcPr>
            <w:gridSpan w:val="4"/>
            <w:tcBorders>
              <w:top w:val="single" w:color="000000" w:sz="4" w:space="0"/>
              <w:left w:val="single" w:color="000000" w:sz="8" w:space="0"/>
              <w:bottom w:val="single" w:color="000000" w:sz="4" w:space="0"/>
              <w:right w:val="none" w:color="000000" w:sz="4" w:space="0"/>
            </w:tcBorders>
            <w:tcW w:w="929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10</w:t>
      </w: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雁行桥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3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21"/>
        <w:gridCol w:w="4414"/>
        <w:gridCol w:w="1997"/>
        <w:gridCol w:w="1606"/>
      </w:tblGrid>
      <w:tr>
        <w:trPr>
          <w:jc w:val="center"/>
          <w:trHeight w:val="523"/>
        </w:trPr>
        <w:tc>
          <w:tcPr>
            <w:tcBorders>
              <w:top w:val="single" w:color="000000" w:sz="8"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46"/>
        </w:trPr>
        <w:tc>
          <w:tcPr>
            <w:gridSpan w:val="4"/>
            <w:tcBorders>
              <w:top w:val="single" w:color="000000" w:sz="4" w:space="0"/>
              <w:left w:val="single" w:color="000000" w:sz="8" w:space="0"/>
              <w:bottom w:val="single" w:color="000000" w:sz="4" w:space="0"/>
              <w:right w:val="none" w:color="000000" w:sz="4" w:space="0"/>
            </w:tcBorders>
            <w:tcW w:w="933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46"/>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46"/>
        </w:trPr>
        <w:tc>
          <w:tcPr>
            <w:gridSpan w:val="4"/>
            <w:tcBorders>
              <w:top w:val="single" w:color="000000" w:sz="4" w:space="0"/>
              <w:left w:val="single" w:color="000000" w:sz="8" w:space="0"/>
              <w:bottom w:val="single" w:color="000000" w:sz="4" w:space="0"/>
              <w:right w:val="none" w:color="000000" w:sz="4" w:space="0"/>
            </w:tcBorders>
            <w:tcW w:w="933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63"/>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46"/>
        </w:trPr>
        <w:tc>
          <w:tcPr>
            <w:gridSpan w:val="4"/>
            <w:tcBorders>
              <w:top w:val="single" w:color="000000" w:sz="4" w:space="0"/>
              <w:left w:val="single" w:color="000000" w:sz="8" w:space="0"/>
              <w:bottom w:val="single" w:color="000000" w:sz="4" w:space="0"/>
              <w:right w:val="none" w:color="000000" w:sz="4" w:space="0"/>
            </w:tcBorders>
            <w:tcW w:w="933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56"/>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ind w:left="0"/>
        <w:spacing w:before="120" w:after="120" w:line="360" w:lineRule="auto"/>
        <w:rPr>
          <w:rFonts w:hint="eastAsia" w:ascii="宋体" w:hAnsi="宋体" w:eastAsia="宋体" w:cs="Times New Roman"/>
          <w:b w:val="0"/>
          <w:bCs w:val="0"/>
          <w:color w:val="ff0000"/>
          <w:sz w:val="24"/>
          <w:szCs w:val="24"/>
          <w:highlight w:val="none"/>
          <w:lang w:val="en-US" w:eastAsia="zh-CN" w:bidi="ar-SA"/>
        </w:rPr>
      </w:pPr>
      <w:r>
        <w:rPr>
          <w:rFonts w:hint="eastAsia" w:ascii="宋体" w:hAnsi="宋体" w:eastAsia="宋体" w:cs="Times New Roman"/>
          <w:b w:val="0"/>
          <w:bCs w:val="0"/>
          <w:color w:val="ff0000"/>
          <w:sz w:val="24"/>
          <w:szCs w:val="24"/>
          <w:highlight w:val="none"/>
          <w:lang w:val="en-US" w:eastAsia="zh-CN" w:bidi="ar-SA"/>
        </w:rPr>
        <w:t xml:space="preserve">（二）包2检测工程量清单</w:t>
      </w:r>
      <w:r/>
    </w:p>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新农桥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51"/>
        <w:gridCol w:w="4363"/>
        <w:gridCol w:w="1924"/>
        <w:gridCol w:w="1600"/>
      </w:tblGrid>
      <w:tr>
        <w:trPr>
          <w:jc w:val="center"/>
          <w:trHeight w:val="635"/>
        </w:trPr>
        <w:tc>
          <w:tcPr>
            <w:tcBorders>
              <w:top w:val="single" w:color="000000" w:sz="8"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418"/>
        </w:trPr>
        <w:tc>
          <w:tcPr>
            <w:gridSpan w:val="4"/>
            <w:tcBorders>
              <w:top w:val="single" w:color="000000" w:sz="4" w:space="0"/>
              <w:left w:val="single" w:color="000000" w:sz="8" w:space="0"/>
              <w:bottom w:val="single" w:color="000000" w:sz="4" w:space="0"/>
              <w:right w:val="none" w:color="000000" w:sz="4" w:space="0"/>
            </w:tcBorders>
            <w:tcW w:w="923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83"/>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荷载试验前外观检查</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p>
        </w:tc>
      </w:tr>
      <w:tr>
        <w:trPr>
          <w:jc w:val="center"/>
          <w:trHeight w:val="613"/>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18"/>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418"/>
        </w:trPr>
        <w:tc>
          <w:tcPr>
            <w:gridSpan w:val="4"/>
            <w:tcBorders>
              <w:top w:val="single" w:color="000000" w:sz="4" w:space="0"/>
              <w:left w:val="single" w:color="000000" w:sz="8" w:space="0"/>
              <w:bottom w:val="single" w:color="000000" w:sz="4" w:space="0"/>
              <w:right w:val="none" w:color="000000" w:sz="4" w:space="0"/>
            </w:tcBorders>
            <w:tcW w:w="923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613"/>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613"/>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613"/>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569"/>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r>
      <w:tr>
        <w:trPr>
          <w:jc w:val="center"/>
          <w:trHeight w:val="447"/>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731"/>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672"/>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r>
      <w:tr>
        <w:trPr>
          <w:jc w:val="center"/>
          <w:trHeight w:val="418"/>
        </w:trPr>
        <w:tc>
          <w:tcPr>
            <w:gridSpan w:val="4"/>
            <w:tcBorders>
              <w:top w:val="single" w:color="000000" w:sz="4" w:space="0"/>
              <w:left w:val="single" w:color="000000" w:sz="8" w:space="0"/>
              <w:bottom w:val="single" w:color="000000" w:sz="4" w:space="0"/>
              <w:right w:val="none" w:color="000000" w:sz="4" w:space="0"/>
            </w:tcBorders>
            <w:tcW w:w="923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三、荷载试验费用（元）</w:t>
            </w:r>
            <w:r/>
          </w:p>
        </w:tc>
      </w:tr>
      <w:tr>
        <w:trPr>
          <w:jc w:val="center"/>
          <w:trHeight w:val="643"/>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静载试验（引桥）</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687"/>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动载试验（引桥）</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687"/>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静载试验（主桥）</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687"/>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动载试验（主桥）</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18"/>
        </w:trPr>
        <w:tc>
          <w:tcPr>
            <w:gridSpan w:val="4"/>
            <w:tcBorders>
              <w:top w:val="single" w:color="000000" w:sz="4" w:space="0"/>
              <w:left w:val="single" w:color="000000" w:sz="8" w:space="0"/>
              <w:bottom w:val="single" w:color="000000" w:sz="4" w:space="0"/>
              <w:right w:val="none" w:color="000000" w:sz="4" w:space="0"/>
            </w:tcBorders>
            <w:tcW w:w="923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四、检测措施费（元）</w:t>
            </w:r>
            <w:r/>
          </w:p>
        </w:tc>
      </w:tr>
      <w:tr>
        <w:trPr>
          <w:jc w:val="center"/>
          <w:trHeight w:val="418"/>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539"/>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限高门架拆除及恢复</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69"/>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支架搭设费</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18"/>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18"/>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440"/>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Style w:val="945"/>
                <w:sz w:val="21"/>
                <w:szCs w:val="21"/>
                <w:highlight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bl>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西北梢桥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01"/>
        <w:gridCol w:w="4390"/>
        <w:gridCol w:w="1963"/>
        <w:gridCol w:w="1621"/>
      </w:tblGrid>
      <w:tr>
        <w:trPr>
          <w:jc w:val="center"/>
          <w:trHeight w:val="561"/>
        </w:trPr>
        <w:tc>
          <w:tcPr>
            <w:tcBorders>
              <w:top w:val="single" w:color="000000" w:sz="8"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67"/>
        </w:trPr>
        <w:tc>
          <w:tcPr>
            <w:gridSpan w:val="4"/>
            <w:tcBorders>
              <w:top w:val="single" w:color="000000" w:sz="4" w:space="0"/>
              <w:left w:val="single" w:color="000000" w:sz="8" w:space="0"/>
              <w:bottom w:val="single" w:color="000000" w:sz="4" w:space="0"/>
              <w:right w:val="none" w:color="000000" w:sz="4" w:space="0"/>
            </w:tcBorders>
            <w:tcW w:w="927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67"/>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67"/>
        </w:trPr>
        <w:tc>
          <w:tcPr>
            <w:gridSpan w:val="4"/>
            <w:tcBorders>
              <w:top w:val="single" w:color="000000" w:sz="4" w:space="0"/>
              <w:left w:val="single" w:color="000000" w:sz="8" w:space="0"/>
              <w:bottom w:val="single" w:color="000000" w:sz="4" w:space="0"/>
              <w:right w:val="none" w:color="000000" w:sz="4" w:space="0"/>
            </w:tcBorders>
            <w:tcW w:w="927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80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jc w:val="center"/>
          <w:trHeight w:val="367"/>
        </w:trPr>
        <w:tc>
          <w:tcPr>
            <w:gridSpan w:val="4"/>
            <w:tcBorders>
              <w:top w:val="single" w:color="000000" w:sz="4" w:space="0"/>
              <w:left w:val="single" w:color="000000" w:sz="8" w:space="0"/>
              <w:bottom w:val="single" w:color="000000" w:sz="4" w:space="0"/>
              <w:right w:val="none" w:color="000000" w:sz="4" w:space="0"/>
            </w:tcBorders>
            <w:tcW w:w="927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638"/>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561"/>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老党校高桥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3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97"/>
        <w:gridCol w:w="4415"/>
        <w:gridCol w:w="1961"/>
        <w:gridCol w:w="1605"/>
      </w:tblGrid>
      <w:tr>
        <w:trPr>
          <w:jc w:val="center"/>
          <w:trHeight w:val="542"/>
        </w:trPr>
        <w:tc>
          <w:tcPr>
            <w:tcBorders>
              <w:top w:val="single" w:color="000000" w:sz="8"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54"/>
        </w:trPr>
        <w:tc>
          <w:tcPr>
            <w:gridSpan w:val="4"/>
            <w:tcBorders>
              <w:top w:val="single" w:color="000000" w:sz="4" w:space="0"/>
              <w:left w:val="single" w:color="000000" w:sz="8" w:space="0"/>
              <w:bottom w:val="single" w:color="000000" w:sz="4" w:space="0"/>
              <w:right w:val="none" w:color="000000" w:sz="4" w:space="0"/>
            </w:tcBorders>
            <w:tcW w:w="937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54"/>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54"/>
        </w:trPr>
        <w:tc>
          <w:tcPr>
            <w:gridSpan w:val="4"/>
            <w:tcBorders>
              <w:top w:val="single" w:color="000000" w:sz="4" w:space="0"/>
              <w:left w:val="single" w:color="000000" w:sz="8" w:space="0"/>
              <w:bottom w:val="single" w:color="000000" w:sz="4" w:space="0"/>
              <w:right w:val="none" w:color="000000" w:sz="4" w:space="0"/>
            </w:tcBorders>
            <w:tcW w:w="937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71"/>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jc w:val="center"/>
          <w:trHeight w:val="354"/>
        </w:trPr>
        <w:tc>
          <w:tcPr>
            <w:gridSpan w:val="4"/>
            <w:tcBorders>
              <w:top w:val="single" w:color="000000" w:sz="4" w:space="0"/>
              <w:left w:val="single" w:color="000000" w:sz="8" w:space="0"/>
              <w:bottom w:val="single" w:color="000000" w:sz="4" w:space="0"/>
              <w:right w:val="none" w:color="000000" w:sz="4" w:space="0"/>
            </w:tcBorders>
            <w:tcW w:w="937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376"/>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宜北桥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4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96"/>
        <w:gridCol w:w="4528"/>
        <w:gridCol w:w="2025"/>
        <w:gridCol w:w="1600"/>
      </w:tblGrid>
      <w:tr>
        <w:trPr>
          <w:jc w:val="center"/>
          <w:trHeight w:val="514"/>
        </w:trPr>
        <w:tc>
          <w:tcPr>
            <w:tcBorders>
              <w:top w:val="single" w:color="000000" w:sz="8"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37"/>
        </w:trPr>
        <w:tc>
          <w:tcPr>
            <w:gridSpan w:val="4"/>
            <w:tcBorders>
              <w:top w:val="single" w:color="000000" w:sz="4" w:space="0"/>
              <w:left w:val="single" w:color="000000" w:sz="8" w:space="0"/>
              <w:bottom w:val="single" w:color="000000" w:sz="4" w:space="0"/>
              <w:right w:val="none" w:color="000000" w:sz="4" w:space="0"/>
            </w:tcBorders>
            <w:tcW w:w="944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57.6</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37"/>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37"/>
        </w:trPr>
        <w:tc>
          <w:tcPr>
            <w:gridSpan w:val="4"/>
            <w:tcBorders>
              <w:top w:val="single" w:color="000000" w:sz="4" w:space="0"/>
              <w:left w:val="single" w:color="000000" w:sz="8" w:space="0"/>
              <w:bottom w:val="single" w:color="000000" w:sz="4" w:space="0"/>
              <w:right w:val="none" w:color="000000" w:sz="4" w:space="0"/>
            </w:tcBorders>
            <w:tcW w:w="944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33"/>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r>
      <w:tr>
        <w:trPr>
          <w:jc w:val="center"/>
          <w:trHeight w:val="337"/>
        </w:trPr>
        <w:tc>
          <w:tcPr>
            <w:gridSpan w:val="4"/>
            <w:tcBorders>
              <w:top w:val="single" w:color="000000" w:sz="4" w:space="0"/>
              <w:left w:val="single" w:color="000000" w:sz="8" w:space="0"/>
              <w:bottom w:val="single" w:color="000000" w:sz="4" w:space="0"/>
              <w:right w:val="none" w:color="000000" w:sz="4" w:space="0"/>
            </w:tcBorders>
            <w:tcW w:w="944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357"/>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下漳桥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4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69"/>
        <w:gridCol w:w="4429"/>
        <w:gridCol w:w="1997"/>
        <w:gridCol w:w="1651"/>
      </w:tblGrid>
      <w:tr>
        <w:trPr>
          <w:jc w:val="center"/>
          <w:trHeight w:val="607"/>
        </w:trPr>
        <w:tc>
          <w:tcPr>
            <w:tcBorders>
              <w:top w:val="single" w:color="000000" w:sz="8"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402"/>
        </w:trPr>
        <w:tc>
          <w:tcPr>
            <w:gridSpan w:val="4"/>
            <w:tcBorders>
              <w:top w:val="single" w:color="000000" w:sz="4" w:space="0"/>
              <w:left w:val="single" w:color="000000" w:sz="8" w:space="0"/>
              <w:bottom w:val="single" w:color="000000" w:sz="4" w:space="0"/>
              <w:right w:val="none" w:color="000000" w:sz="4" w:space="0"/>
            </w:tcBorders>
            <w:tcW w:w="944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02"/>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402"/>
        </w:trPr>
        <w:tc>
          <w:tcPr>
            <w:gridSpan w:val="4"/>
            <w:tcBorders>
              <w:top w:val="single" w:color="000000" w:sz="4" w:space="0"/>
              <w:left w:val="single" w:color="000000" w:sz="8" w:space="0"/>
              <w:bottom w:val="single" w:color="000000" w:sz="4" w:space="0"/>
              <w:right w:val="none" w:color="000000" w:sz="4" w:space="0"/>
            </w:tcBorders>
            <w:tcW w:w="944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887"/>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402"/>
        </w:trPr>
        <w:tc>
          <w:tcPr>
            <w:gridSpan w:val="4"/>
            <w:tcBorders>
              <w:top w:val="single" w:color="000000" w:sz="4" w:space="0"/>
              <w:left w:val="single" w:color="000000" w:sz="8" w:space="0"/>
              <w:bottom w:val="single" w:color="000000" w:sz="4" w:space="0"/>
              <w:right w:val="none" w:color="000000" w:sz="4" w:space="0"/>
            </w:tcBorders>
            <w:tcW w:w="944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14"/>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常胜西桥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3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1"/>
        <w:gridCol w:w="4187"/>
        <w:gridCol w:w="1888"/>
        <w:gridCol w:w="1693"/>
      </w:tblGrid>
      <w:tr>
        <w:trPr>
          <w:jc w:val="center"/>
          <w:trHeight w:val="514"/>
        </w:trPr>
        <w:tc>
          <w:tcPr>
            <w:tcBorders>
              <w:top w:val="single" w:color="000000" w:sz="8"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40"/>
        </w:trPr>
        <w:tc>
          <w:tcPr>
            <w:gridSpan w:val="4"/>
            <w:tcBorders>
              <w:top w:val="single" w:color="000000" w:sz="4" w:space="0"/>
              <w:left w:val="single" w:color="000000" w:sz="8" w:space="0"/>
              <w:bottom w:val="single" w:color="000000" w:sz="4" w:space="0"/>
              <w:right w:val="none" w:color="000000" w:sz="4" w:space="0"/>
            </w:tcBorders>
            <w:tcW w:w="931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40"/>
        </w:trPr>
        <w:tc>
          <w:tcPr>
            <w:gridSpan w:val="4"/>
            <w:tcBorders>
              <w:top w:val="single" w:color="000000" w:sz="4" w:space="0"/>
              <w:left w:val="single" w:color="000000" w:sz="8" w:space="0"/>
              <w:bottom w:val="single" w:color="000000" w:sz="4" w:space="0"/>
              <w:right w:val="none" w:color="000000" w:sz="4" w:space="0"/>
            </w:tcBorders>
            <w:tcW w:w="931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50"/>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40"/>
        </w:trPr>
        <w:tc>
          <w:tcPr>
            <w:gridSpan w:val="4"/>
            <w:tcBorders>
              <w:top w:val="single" w:color="000000" w:sz="4" w:space="0"/>
              <w:left w:val="single" w:color="000000" w:sz="8" w:space="0"/>
              <w:bottom w:val="single" w:color="000000" w:sz="4" w:space="0"/>
              <w:right w:val="none" w:color="000000" w:sz="4" w:space="0"/>
            </w:tcBorders>
            <w:tcW w:w="931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50"/>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唐公桥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28"/>
        <w:gridCol w:w="4391"/>
        <w:gridCol w:w="2022"/>
        <w:gridCol w:w="1677"/>
      </w:tblGrid>
      <w:tr>
        <w:trPr>
          <w:jc w:val="center"/>
          <w:trHeight w:val="600"/>
        </w:trPr>
        <w:tc>
          <w:tcPr>
            <w:tcBorders>
              <w:top w:val="single" w:color="000000" w:sz="8"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90"/>
        </w:trPr>
        <w:tc>
          <w:tcPr>
            <w:gridSpan w:val="4"/>
            <w:tcBorders>
              <w:top w:val="single" w:color="000000" w:sz="4" w:space="0"/>
              <w:left w:val="single" w:color="000000" w:sz="8" w:space="0"/>
              <w:bottom w:val="single" w:color="000000" w:sz="4" w:space="0"/>
              <w:right w:val="none" w:color="000000" w:sz="4" w:space="0"/>
            </w:tcBorders>
            <w:tcW w:w="92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90"/>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90"/>
        </w:trPr>
        <w:tc>
          <w:tcPr>
            <w:gridSpan w:val="4"/>
            <w:tcBorders>
              <w:top w:val="single" w:color="000000" w:sz="4" w:space="0"/>
              <w:left w:val="single" w:color="000000" w:sz="8" w:space="0"/>
              <w:bottom w:val="single" w:color="000000" w:sz="4" w:space="0"/>
              <w:right w:val="none" w:color="000000" w:sz="4" w:space="0"/>
            </w:tcBorders>
            <w:tcW w:w="92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835"/>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90"/>
        </w:trPr>
        <w:tc>
          <w:tcPr>
            <w:gridSpan w:val="4"/>
            <w:tcBorders>
              <w:top w:val="single" w:color="000000" w:sz="4" w:space="0"/>
              <w:left w:val="single" w:color="000000" w:sz="8" w:space="0"/>
              <w:bottom w:val="single" w:color="000000" w:sz="4" w:space="0"/>
              <w:right w:val="none" w:color="000000" w:sz="4" w:space="0"/>
            </w:tcBorders>
            <w:tcW w:w="92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22"/>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东珠桥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1"/>
        <w:gridCol w:w="4340"/>
        <w:gridCol w:w="2021"/>
        <w:gridCol w:w="1650"/>
      </w:tblGrid>
      <w:tr>
        <w:trPr>
          <w:jc w:val="center"/>
          <w:trHeight w:val="540"/>
        </w:trPr>
        <w:tc>
          <w:tcPr>
            <w:tcBorders>
              <w:top w:val="single" w:color="000000" w:sz="8"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57"/>
        </w:trPr>
        <w:tc>
          <w:tcPr>
            <w:gridSpan w:val="4"/>
            <w:tcBorders>
              <w:top w:val="single" w:color="000000" w:sz="4" w:space="0"/>
              <w:left w:val="single" w:color="000000" w:sz="8" w:space="0"/>
              <w:bottom w:val="single" w:color="000000" w:sz="4" w:space="0"/>
              <w:right w:val="none" w:color="000000" w:sz="4" w:space="0"/>
            </w:tcBorders>
            <w:tcW w:w="926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57"/>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57"/>
        </w:trPr>
        <w:tc>
          <w:tcPr>
            <w:gridSpan w:val="4"/>
            <w:tcBorders>
              <w:top w:val="single" w:color="000000" w:sz="4" w:space="0"/>
              <w:left w:val="single" w:color="000000" w:sz="8" w:space="0"/>
              <w:bottom w:val="single" w:color="000000" w:sz="4" w:space="0"/>
              <w:right w:val="none" w:color="000000" w:sz="4" w:space="0"/>
            </w:tcBorders>
            <w:tcW w:w="926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88"/>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57"/>
        </w:trPr>
        <w:tc>
          <w:tcPr>
            <w:gridSpan w:val="4"/>
            <w:tcBorders>
              <w:top w:val="single" w:color="000000" w:sz="4" w:space="0"/>
              <w:left w:val="single" w:color="000000" w:sz="8" w:space="0"/>
              <w:bottom w:val="single" w:color="000000" w:sz="4" w:space="0"/>
              <w:right w:val="none" w:color="000000" w:sz="4" w:space="0"/>
            </w:tcBorders>
            <w:tcW w:w="926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68"/>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溪隐北桥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78"/>
        <w:gridCol w:w="4370"/>
        <w:gridCol w:w="2020"/>
        <w:gridCol w:w="1691"/>
      </w:tblGrid>
      <w:tr>
        <w:trPr>
          <w:jc w:val="center"/>
          <w:trHeight w:val="514"/>
        </w:trPr>
        <w:tc>
          <w:tcPr>
            <w:tcBorders>
              <w:top w:val="single" w:color="000000" w:sz="8"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38"/>
        </w:trPr>
        <w:tc>
          <w:tcPr>
            <w:gridSpan w:val="4"/>
            <w:tcBorders>
              <w:top w:val="single" w:color="000000" w:sz="4" w:space="0"/>
              <w:left w:val="single" w:color="000000" w:sz="8" w:space="0"/>
              <w:bottom w:val="single" w:color="000000" w:sz="4" w:space="0"/>
              <w:right w:val="none" w:color="000000" w:sz="4" w:space="0"/>
            </w:tcBorders>
            <w:tcW w:w="925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38"/>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38"/>
        </w:trPr>
        <w:tc>
          <w:tcPr>
            <w:gridSpan w:val="4"/>
            <w:tcBorders>
              <w:top w:val="single" w:color="000000" w:sz="4" w:space="0"/>
              <w:left w:val="single" w:color="000000" w:sz="8" w:space="0"/>
              <w:bottom w:val="single" w:color="000000" w:sz="4" w:space="0"/>
              <w:right w:val="none" w:color="000000" w:sz="4" w:space="0"/>
            </w:tcBorders>
            <w:tcW w:w="925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33"/>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38"/>
        </w:trPr>
        <w:tc>
          <w:tcPr>
            <w:gridSpan w:val="4"/>
            <w:tcBorders>
              <w:top w:val="single" w:color="000000" w:sz="4" w:space="0"/>
              <w:left w:val="single" w:color="000000" w:sz="8" w:space="0"/>
              <w:bottom w:val="single" w:color="000000" w:sz="4" w:space="0"/>
              <w:right w:val="none" w:color="000000" w:sz="4" w:space="0"/>
            </w:tcBorders>
            <w:tcW w:w="925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57"/>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重阳桥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7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17"/>
        <w:gridCol w:w="4275"/>
        <w:gridCol w:w="2004"/>
        <w:gridCol w:w="1680"/>
      </w:tblGrid>
      <w:tr>
        <w:trPr>
          <w:jc w:val="center"/>
          <w:trHeight w:val="498"/>
        </w:trPr>
        <w:tc>
          <w:tcPr>
            <w:tcBorders>
              <w:top w:val="single" w:color="000000" w:sz="8"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27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7"/>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27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0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27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347"/>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bl>
    <w:p>
      <w:pPr>
        <w:numPr>
          <w:ilvl w:val="0"/>
          <w:numId w:val="0"/>
        </w:numPr>
        <w:spacing w:before="156" w:after="156" w:line="360" w:lineRule="auto"/>
        <w:rPr>
          <w:rFonts w:hint="default" w:ascii="Times New Roman" w:hAnsi="Times New Roman" w:eastAsia="宋体" w:cs="Times New Roman"/>
          <w:szCs w:val="20"/>
          <w:highlight w:val="none"/>
          <w:lang w:val="en-US" w:eastAsia="zh-CN" w:bidi="ar-SA"/>
        </w:rPr>
      </w:pPr>
      <w:r>
        <w:rPr>
          <w:rFonts w:hint="default" w:ascii="Times New Roman" w:hAnsi="Times New Roman" w:eastAsia="宋体" w:cs="Times New Roman"/>
          <w:szCs w:val="20"/>
          <w:highlight w:val="none"/>
          <w:lang w:val="en-US" w:eastAsia="zh-CN" w:bidi="ar-SA"/>
        </w:rPr>
      </w:r>
      <w:r/>
    </w:p>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新源中桥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85"/>
        <w:gridCol w:w="4228"/>
        <w:gridCol w:w="1997"/>
        <w:gridCol w:w="1647"/>
      </w:tblGrid>
      <w:tr>
        <w:trPr>
          <w:jc w:val="center"/>
          <w:trHeight w:val="503"/>
        </w:trPr>
        <w:tc>
          <w:tcPr>
            <w:tcBorders>
              <w:top w:val="single" w:color="000000" w:sz="8"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33"/>
        </w:trPr>
        <w:tc>
          <w:tcPr>
            <w:gridSpan w:val="4"/>
            <w:tcBorders>
              <w:top w:val="single" w:color="000000" w:sz="4" w:space="0"/>
              <w:left w:val="single" w:color="000000" w:sz="8" w:space="0"/>
              <w:bottom w:val="single" w:color="000000" w:sz="4" w:space="0"/>
              <w:right w:val="none" w:color="000000" w:sz="4" w:space="0"/>
            </w:tcBorders>
            <w:tcW w:w="925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3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33"/>
        </w:trPr>
        <w:tc>
          <w:tcPr>
            <w:gridSpan w:val="4"/>
            <w:tcBorders>
              <w:top w:val="single" w:color="000000" w:sz="4" w:space="0"/>
              <w:left w:val="single" w:color="000000" w:sz="8" w:space="0"/>
              <w:bottom w:val="single" w:color="000000" w:sz="4" w:space="0"/>
              <w:right w:val="none" w:color="000000" w:sz="4" w:space="0"/>
            </w:tcBorders>
            <w:tcW w:w="925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34"/>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41"/>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jc w:val="center"/>
          <w:trHeight w:val="333"/>
        </w:trPr>
        <w:tc>
          <w:tcPr>
            <w:gridSpan w:val="4"/>
            <w:tcBorders>
              <w:top w:val="single" w:color="000000" w:sz="4" w:space="0"/>
              <w:left w:val="single" w:color="000000" w:sz="8" w:space="0"/>
              <w:bottom w:val="single" w:color="000000" w:sz="4" w:space="0"/>
              <w:right w:val="none" w:color="000000" w:sz="4" w:space="0"/>
            </w:tcBorders>
            <w:tcW w:w="925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34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bl>
    <w:p>
      <w:pPr>
        <w:numPr>
          <w:ilvl w:val="0"/>
          <w:numId w:val="0"/>
        </w:numPr>
        <w:spacing w:before="120" w:after="120" w:line="360" w:lineRule="auto"/>
        <w:rPr>
          <w:rFonts w:hint="eastAsia" w:ascii="宋体" w:hAnsi="宋体" w:eastAsia="宋体" w:cs="Times New Roman"/>
          <w:b w:val="0"/>
          <w:bCs w:val="0"/>
          <w:color w:val="ff0000"/>
          <w:sz w:val="24"/>
          <w:szCs w:val="24"/>
          <w:highlight w:val="none"/>
          <w:lang w:val="en-US" w:eastAsia="zh-CN" w:bidi="ar-SA"/>
        </w:rPr>
      </w:pPr>
      <w:r>
        <w:rPr>
          <w:rFonts w:hint="eastAsia" w:ascii="宋体" w:hAnsi="宋体" w:eastAsia="宋体" w:cs="Times New Roman"/>
          <w:b w:val="0"/>
          <w:bCs w:val="0"/>
          <w:color w:val="ff0000"/>
          <w:sz w:val="24"/>
          <w:szCs w:val="24"/>
          <w:highlight w:val="none"/>
          <w:lang w:val="en-US" w:eastAsia="zh-CN" w:bidi="ar-SA"/>
        </w:rPr>
        <w:t xml:space="preserve">（三）包3检测工程量清单</w:t>
      </w:r>
      <w:r/>
    </w:p>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梅林大桥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8"/>
        <w:gridCol w:w="4311"/>
        <w:gridCol w:w="2007"/>
        <w:gridCol w:w="1709"/>
      </w:tblGrid>
      <w:tr>
        <w:trPr>
          <w:jc w:val="center"/>
          <w:trHeight w:val="475"/>
        </w:trPr>
        <w:tc>
          <w:tcPr>
            <w:tcBorders>
              <w:top w:val="single" w:color="000000" w:sz="8"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15"/>
        </w:trPr>
        <w:tc>
          <w:tcPr>
            <w:gridSpan w:val="4"/>
            <w:tcBorders>
              <w:top w:val="single" w:color="000000" w:sz="4" w:space="0"/>
              <w:left w:val="single" w:color="000000" w:sz="8" w:space="0"/>
              <w:bottom w:val="single" w:color="000000" w:sz="4" w:space="0"/>
              <w:right w:val="none" w:color="000000" w:sz="4" w:space="0"/>
            </w:tcBorders>
            <w:tcW w:w="928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315</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15"/>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15"/>
        </w:trPr>
        <w:tc>
          <w:tcPr>
            <w:gridSpan w:val="4"/>
            <w:tcBorders>
              <w:top w:val="single" w:color="000000" w:sz="4" w:space="0"/>
              <w:left w:val="single" w:color="000000" w:sz="8" w:space="0"/>
              <w:bottom w:val="single" w:color="000000" w:sz="4" w:space="0"/>
              <w:right w:val="none" w:color="000000" w:sz="4" w:space="0"/>
            </w:tcBorders>
            <w:tcW w:w="928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694"/>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r>
      <w:tr>
        <w:trPr>
          <w:jc w:val="center"/>
          <w:trHeight w:val="466"/>
        </w:trPr>
        <w:tc>
          <w:tcPr>
            <w:gridSpan w:val="4"/>
            <w:tcBorders>
              <w:top w:val="single" w:color="000000" w:sz="4" w:space="0"/>
              <w:left w:val="single" w:color="000000" w:sz="8" w:space="0"/>
              <w:bottom w:val="single" w:color="000000" w:sz="4" w:space="0"/>
              <w:right w:val="single" w:color="000000" w:sz="4" w:space="0"/>
            </w:tcBorders>
            <w:tcW w:w="92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三、荷载试验费用（元）</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静载试验（168m跨）</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动载试验（168m跨）</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静载试验（66m跨）</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动载试验（66m跨）</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15"/>
        </w:trPr>
        <w:tc>
          <w:tcPr>
            <w:gridSpan w:val="4"/>
            <w:tcBorders>
              <w:top w:val="single" w:color="000000" w:sz="4" w:space="0"/>
              <w:left w:val="single" w:color="000000" w:sz="8" w:space="0"/>
              <w:bottom w:val="single" w:color="000000" w:sz="4" w:space="0"/>
              <w:right w:val="none" w:color="000000" w:sz="4" w:space="0"/>
            </w:tcBorders>
            <w:tcW w:w="928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四、检测措施费（元）</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324"/>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岳南桥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21"/>
        <w:gridCol w:w="4362"/>
        <w:gridCol w:w="2037"/>
        <w:gridCol w:w="1750"/>
      </w:tblGrid>
      <w:tr>
        <w:trPr>
          <w:jc w:val="center"/>
          <w:trHeight w:val="481"/>
        </w:trPr>
        <w:tc>
          <w:tcPr>
            <w:tcBorders>
              <w:top w:val="single" w:color="000000" w:sz="8"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19"/>
        </w:trPr>
        <w:tc>
          <w:tcPr>
            <w:gridSpan w:val="4"/>
            <w:tcBorders>
              <w:top w:val="single" w:color="000000" w:sz="4" w:space="0"/>
              <w:left w:val="single" w:color="000000" w:sz="8" w:space="0"/>
              <w:bottom w:val="single" w:color="000000" w:sz="4" w:space="0"/>
              <w:right w:val="none" w:color="000000" w:sz="4" w:space="0"/>
            </w:tcBorders>
            <w:tcW w:w="927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19"/>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19"/>
        </w:trPr>
        <w:tc>
          <w:tcPr>
            <w:gridSpan w:val="4"/>
            <w:tcBorders>
              <w:top w:val="single" w:color="000000" w:sz="4" w:space="0"/>
              <w:left w:val="single" w:color="000000" w:sz="8" w:space="0"/>
              <w:bottom w:val="single" w:color="000000" w:sz="4" w:space="0"/>
              <w:right w:val="none" w:color="000000" w:sz="4" w:space="0"/>
            </w:tcBorders>
            <w:tcW w:w="927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0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jc w:val="center"/>
          <w:trHeight w:val="319"/>
        </w:trPr>
        <w:tc>
          <w:tcPr>
            <w:gridSpan w:val="4"/>
            <w:tcBorders>
              <w:top w:val="single" w:color="000000" w:sz="4" w:space="0"/>
              <w:left w:val="single" w:color="000000" w:sz="8" w:space="0"/>
              <w:bottom w:val="single" w:color="000000" w:sz="4" w:space="0"/>
              <w:right w:val="none" w:color="000000" w:sz="4" w:space="0"/>
            </w:tcBorders>
            <w:tcW w:w="927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28"/>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龙潭中桥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3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08"/>
        <w:gridCol w:w="4166"/>
        <w:gridCol w:w="1974"/>
        <w:gridCol w:w="1658"/>
      </w:tblGrid>
      <w:tr>
        <w:trPr>
          <w:jc w:val="center"/>
          <w:trHeight w:val="436"/>
        </w:trPr>
        <w:tc>
          <w:tcPr>
            <w:tcBorders>
              <w:top w:val="single" w:color="000000" w:sz="8"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403"/>
        </w:trPr>
        <w:tc>
          <w:tcPr>
            <w:gridSpan w:val="4"/>
            <w:tcBorders>
              <w:top w:val="single" w:color="000000" w:sz="4" w:space="0"/>
              <w:left w:val="single" w:color="000000" w:sz="8" w:space="0"/>
              <w:bottom w:val="single" w:color="000000" w:sz="4" w:space="0"/>
              <w:right w:val="none" w:color="000000" w:sz="4" w:space="0"/>
            </w:tcBorders>
            <w:tcW w:w="930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403"/>
        </w:trPr>
        <w:tc>
          <w:tcPr>
            <w:gridSpan w:val="4"/>
            <w:tcBorders>
              <w:top w:val="single" w:color="000000" w:sz="4" w:space="0"/>
              <w:left w:val="single" w:color="000000" w:sz="8" w:space="0"/>
              <w:bottom w:val="single" w:color="000000" w:sz="4" w:space="0"/>
              <w:right w:val="none" w:color="000000" w:sz="4" w:space="0"/>
            </w:tcBorders>
            <w:tcW w:w="930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19"/>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jc w:val="center"/>
          <w:trHeight w:val="403"/>
        </w:trPr>
        <w:tc>
          <w:tcPr>
            <w:gridSpan w:val="4"/>
            <w:tcBorders>
              <w:top w:val="single" w:color="000000" w:sz="4" w:space="0"/>
              <w:left w:val="single" w:color="000000" w:sz="8" w:space="0"/>
              <w:bottom w:val="single" w:color="000000" w:sz="4" w:space="0"/>
              <w:right w:val="none" w:color="000000" w:sz="4" w:space="0"/>
            </w:tcBorders>
            <w:tcW w:w="930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4、</w:t>
      </w:r>
      <w:r>
        <w:rPr>
          <w:rFonts w:hint="eastAsia" w:ascii="宋体" w:hAnsi="宋体" w:eastAsia="宋体" w:cs="Times New Roman"/>
          <w:color w:val="000000"/>
          <w:sz w:val="24"/>
          <w:szCs w:val="24"/>
          <w:highlight w:val="none"/>
          <w:lang w:val="en-US" w:eastAsia="zh-CN" w:bidi="ar-SA"/>
        </w:rPr>
        <w:t xml:space="preserve">东虹桥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5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5"/>
        <w:gridCol w:w="4485"/>
        <w:gridCol w:w="2088"/>
        <w:gridCol w:w="1763"/>
      </w:tblGrid>
      <w:tr>
        <w:trPr>
          <w:jc w:val="center"/>
          <w:trHeight w:val="488"/>
        </w:trPr>
        <w:tc>
          <w:tcPr>
            <w:tcBorders>
              <w:top w:val="single" w:color="000000" w:sz="8"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3"/>
        </w:trPr>
        <w:tc>
          <w:tcPr>
            <w:gridSpan w:val="4"/>
            <w:tcBorders>
              <w:top w:val="single" w:color="000000" w:sz="4" w:space="0"/>
              <w:left w:val="single" w:color="000000" w:sz="8" w:space="0"/>
              <w:bottom w:val="single" w:color="000000" w:sz="4" w:space="0"/>
              <w:right w:val="none" w:color="000000" w:sz="4" w:space="0"/>
            </w:tcBorders>
            <w:tcW w:w="959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3"/>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23"/>
        </w:trPr>
        <w:tc>
          <w:tcPr>
            <w:gridSpan w:val="4"/>
            <w:tcBorders>
              <w:top w:val="single" w:color="000000" w:sz="4" w:space="0"/>
              <w:left w:val="single" w:color="000000" w:sz="8" w:space="0"/>
              <w:bottom w:val="single" w:color="000000" w:sz="4" w:space="0"/>
              <w:right w:val="none" w:color="000000" w:sz="4" w:space="0"/>
            </w:tcBorders>
            <w:tcW w:w="959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12"/>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jc w:val="center"/>
          <w:trHeight w:val="323"/>
        </w:trPr>
        <w:tc>
          <w:tcPr>
            <w:gridSpan w:val="4"/>
            <w:tcBorders>
              <w:top w:val="single" w:color="000000" w:sz="4" w:space="0"/>
              <w:left w:val="single" w:color="000000" w:sz="8" w:space="0"/>
              <w:bottom w:val="single" w:color="000000" w:sz="4" w:space="0"/>
              <w:right w:val="none" w:color="000000" w:sz="4" w:space="0"/>
            </w:tcBorders>
            <w:tcW w:w="959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33"/>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5、</w:t>
      </w:r>
      <w:r>
        <w:rPr>
          <w:rFonts w:hint="eastAsia" w:ascii="宋体" w:hAnsi="宋体" w:eastAsia="宋体" w:cs="Times New Roman"/>
          <w:color w:val="000000"/>
          <w:sz w:val="24"/>
          <w:szCs w:val="24"/>
          <w:highlight w:val="none"/>
          <w:lang w:val="en-US" w:eastAsia="zh-CN" w:bidi="ar-SA"/>
        </w:rPr>
        <w:t xml:space="preserve">三里桥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5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13"/>
        <w:gridCol w:w="4410"/>
        <w:gridCol w:w="2061"/>
        <w:gridCol w:w="1697"/>
      </w:tblGrid>
      <w:tr>
        <w:trPr>
          <w:jc w:val="center"/>
          <w:trHeight w:val="497"/>
        </w:trPr>
        <w:tc>
          <w:tcPr>
            <w:tcBorders>
              <w:top w:val="single" w:color="000000" w:sz="8"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58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58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05"/>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58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45"/>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CN" w:bidi="ar-SA"/>
        </w:rPr>
        <w:t xml:space="preserve">人民东桥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4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79"/>
        <w:gridCol w:w="4321"/>
        <w:gridCol w:w="2026"/>
        <w:gridCol w:w="1672"/>
      </w:tblGrid>
      <w:tr>
        <w:trPr>
          <w:jc w:val="center"/>
          <w:trHeight w:val="511"/>
        </w:trPr>
        <w:tc>
          <w:tcPr>
            <w:tcBorders>
              <w:top w:val="single" w:color="000000" w:sz="8"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36"/>
        </w:trPr>
        <w:tc>
          <w:tcPr>
            <w:gridSpan w:val="4"/>
            <w:tcBorders>
              <w:top w:val="single" w:color="000000" w:sz="4" w:space="0"/>
              <w:left w:val="single" w:color="000000" w:sz="8" w:space="0"/>
              <w:bottom w:val="single" w:color="000000" w:sz="4" w:space="0"/>
              <w:right w:val="none" w:color="000000" w:sz="4" w:space="0"/>
            </w:tcBorders>
            <w:tcW w:w="949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36"/>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36"/>
        </w:trPr>
        <w:tc>
          <w:tcPr>
            <w:gridSpan w:val="4"/>
            <w:tcBorders>
              <w:top w:val="single" w:color="000000" w:sz="4" w:space="0"/>
              <w:left w:val="single" w:color="000000" w:sz="8" w:space="0"/>
              <w:bottom w:val="single" w:color="000000" w:sz="4" w:space="0"/>
              <w:right w:val="none" w:color="000000" w:sz="4" w:space="0"/>
            </w:tcBorders>
            <w:tcW w:w="949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26"/>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36"/>
        </w:trPr>
        <w:tc>
          <w:tcPr>
            <w:gridSpan w:val="4"/>
            <w:tcBorders>
              <w:top w:val="single" w:color="000000" w:sz="4" w:space="0"/>
              <w:left w:val="single" w:color="000000" w:sz="8" w:space="0"/>
              <w:bottom w:val="single" w:color="000000" w:sz="4" w:space="0"/>
              <w:right w:val="none" w:color="000000" w:sz="4" w:space="0"/>
            </w:tcBorders>
            <w:tcW w:w="949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7、</w:t>
      </w:r>
      <w:r>
        <w:rPr>
          <w:rFonts w:hint="eastAsia" w:ascii="宋体" w:hAnsi="宋体" w:eastAsia="宋体" w:cs="Times New Roman"/>
          <w:color w:val="000000"/>
          <w:sz w:val="24"/>
          <w:szCs w:val="24"/>
          <w:highlight w:val="none"/>
          <w:lang w:val="en-US" w:eastAsia="zh-CN" w:bidi="ar-SA"/>
        </w:rPr>
        <w:t xml:space="preserve">氿府小桥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4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73"/>
        <w:gridCol w:w="4288"/>
        <w:gridCol w:w="2018"/>
        <w:gridCol w:w="1679"/>
      </w:tblGrid>
      <w:tr>
        <w:trPr>
          <w:jc w:val="center"/>
          <w:trHeight w:val="516"/>
        </w:trPr>
        <w:tc>
          <w:tcPr>
            <w:tcBorders>
              <w:top w:val="single" w:color="000000" w:sz="8"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39"/>
        </w:trPr>
        <w:tc>
          <w:tcPr>
            <w:gridSpan w:val="4"/>
            <w:tcBorders>
              <w:top w:val="single" w:color="000000" w:sz="4" w:space="0"/>
              <w:left w:val="single" w:color="000000" w:sz="8" w:space="0"/>
              <w:bottom w:val="single" w:color="000000" w:sz="4" w:space="0"/>
              <w:right w:val="none" w:color="000000" w:sz="4" w:space="0"/>
            </w:tcBorders>
            <w:tcW w:w="94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39"/>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39"/>
        </w:trPr>
        <w:tc>
          <w:tcPr>
            <w:gridSpan w:val="4"/>
            <w:tcBorders>
              <w:top w:val="single" w:color="000000" w:sz="4" w:space="0"/>
              <w:left w:val="single" w:color="000000" w:sz="8" w:space="0"/>
              <w:bottom w:val="single" w:color="000000" w:sz="4" w:space="0"/>
              <w:right w:val="none" w:color="000000" w:sz="4" w:space="0"/>
            </w:tcBorders>
            <w:tcW w:w="94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35"/>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39"/>
        </w:trPr>
        <w:tc>
          <w:tcPr>
            <w:gridSpan w:val="4"/>
            <w:tcBorders>
              <w:top w:val="single" w:color="000000" w:sz="4" w:space="0"/>
              <w:left w:val="single" w:color="000000" w:sz="8" w:space="0"/>
              <w:bottom w:val="single" w:color="000000" w:sz="4" w:space="0"/>
              <w:right w:val="none" w:color="000000" w:sz="4" w:space="0"/>
            </w:tcBorders>
            <w:tcW w:w="94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543"/>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8、</w:t>
      </w:r>
      <w:r>
        <w:rPr>
          <w:rFonts w:hint="eastAsia" w:ascii="宋体" w:hAnsi="宋体" w:eastAsia="宋体" w:cs="Times New Roman"/>
          <w:color w:val="000000"/>
          <w:sz w:val="24"/>
          <w:szCs w:val="24"/>
          <w:highlight w:val="none"/>
          <w:lang w:val="en-US" w:eastAsia="zh-CN" w:bidi="ar-SA"/>
        </w:rPr>
        <w:t xml:space="preserve">谈家干桥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4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13"/>
        <w:gridCol w:w="4310"/>
        <w:gridCol w:w="2074"/>
        <w:gridCol w:w="1674"/>
      </w:tblGrid>
      <w:tr>
        <w:trPr>
          <w:jc w:val="center"/>
          <w:trHeight w:val="499"/>
        </w:trPr>
        <w:tc>
          <w:tcPr>
            <w:tcBorders>
              <w:top w:val="single" w:color="000000" w:sz="8"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9"/>
        </w:trPr>
        <w:tc>
          <w:tcPr>
            <w:gridSpan w:val="4"/>
            <w:tcBorders>
              <w:top w:val="single" w:color="000000" w:sz="4" w:space="0"/>
              <w:left w:val="single" w:color="000000" w:sz="8" w:space="0"/>
              <w:bottom w:val="single" w:color="000000" w:sz="4" w:space="0"/>
              <w:right w:val="none" w:color="000000" w:sz="4" w:space="0"/>
            </w:tcBorders>
            <w:tcW w:w="947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29"/>
        </w:trPr>
        <w:tc>
          <w:tcPr>
            <w:gridSpan w:val="4"/>
            <w:tcBorders>
              <w:top w:val="single" w:color="000000" w:sz="4" w:space="0"/>
              <w:left w:val="single" w:color="000000" w:sz="8" w:space="0"/>
              <w:bottom w:val="single" w:color="000000" w:sz="4" w:space="0"/>
              <w:right w:val="none" w:color="000000" w:sz="4" w:space="0"/>
            </w:tcBorders>
            <w:tcW w:w="947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08"/>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29"/>
        </w:trPr>
        <w:tc>
          <w:tcPr>
            <w:gridSpan w:val="4"/>
            <w:tcBorders>
              <w:top w:val="single" w:color="000000" w:sz="4" w:space="0"/>
              <w:left w:val="single" w:color="000000" w:sz="8" w:space="0"/>
              <w:bottom w:val="single" w:color="000000" w:sz="4" w:space="0"/>
              <w:right w:val="none" w:color="000000" w:sz="4" w:space="0"/>
            </w:tcBorders>
            <w:tcW w:w="947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9、</w:t>
      </w:r>
      <w:r>
        <w:rPr>
          <w:rFonts w:hint="eastAsia" w:ascii="宋体" w:hAnsi="宋体" w:eastAsia="宋体" w:cs="Times New Roman"/>
          <w:color w:val="000000"/>
          <w:sz w:val="24"/>
          <w:szCs w:val="24"/>
          <w:highlight w:val="none"/>
          <w:lang w:val="en-US" w:eastAsia="zh-CN" w:bidi="ar-SA"/>
        </w:rPr>
        <w:t xml:space="preserve">紫临桥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4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81"/>
        <w:gridCol w:w="4238"/>
        <w:gridCol w:w="2082"/>
        <w:gridCol w:w="1657"/>
      </w:tblGrid>
      <w:tr>
        <w:trPr>
          <w:jc w:val="center"/>
          <w:trHeight w:val="689"/>
        </w:trPr>
        <w:tc>
          <w:tcPr>
            <w:tcBorders>
              <w:top w:val="single" w:color="000000" w:sz="8"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456"/>
        </w:trPr>
        <w:tc>
          <w:tcPr>
            <w:gridSpan w:val="4"/>
            <w:tcBorders>
              <w:top w:val="single" w:color="000000" w:sz="4" w:space="0"/>
              <w:left w:val="single" w:color="000000" w:sz="8" w:space="0"/>
              <w:bottom w:val="single" w:color="000000" w:sz="4" w:space="0"/>
              <w:right w:val="none" w:color="000000" w:sz="4" w:space="0"/>
            </w:tcBorders>
            <w:tcW w:w="94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56"/>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456"/>
        </w:trPr>
        <w:tc>
          <w:tcPr>
            <w:gridSpan w:val="4"/>
            <w:tcBorders>
              <w:top w:val="single" w:color="000000" w:sz="4" w:space="0"/>
              <w:left w:val="single" w:color="000000" w:sz="8" w:space="0"/>
              <w:bottom w:val="single" w:color="000000" w:sz="4" w:space="0"/>
              <w:right w:val="none" w:color="000000" w:sz="4" w:space="0"/>
            </w:tcBorders>
            <w:tcW w:w="94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17"/>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456"/>
        </w:trPr>
        <w:tc>
          <w:tcPr>
            <w:gridSpan w:val="4"/>
            <w:tcBorders>
              <w:top w:val="single" w:color="000000" w:sz="4" w:space="0"/>
              <w:left w:val="single" w:color="000000" w:sz="8" w:space="0"/>
              <w:bottom w:val="single" w:color="000000" w:sz="4" w:space="0"/>
              <w:right w:val="none" w:color="000000" w:sz="4" w:space="0"/>
            </w:tcBorders>
            <w:tcW w:w="94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70"/>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10、</w:t>
      </w:r>
      <w:r>
        <w:rPr>
          <w:rFonts w:hint="eastAsia" w:ascii="宋体" w:hAnsi="宋体" w:eastAsia="宋体" w:cs="Times New Roman"/>
          <w:color w:val="000000"/>
          <w:sz w:val="24"/>
          <w:szCs w:val="24"/>
          <w:highlight w:val="none"/>
          <w:lang w:val="en-US" w:eastAsia="zh-CN" w:bidi="ar-SA"/>
        </w:rPr>
        <w:t xml:space="preserve">梅龙桥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4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22"/>
        <w:gridCol w:w="4266"/>
        <w:gridCol w:w="2110"/>
        <w:gridCol w:w="1641"/>
      </w:tblGrid>
      <w:tr>
        <w:trPr>
          <w:jc w:val="center"/>
          <w:trHeight w:val="529"/>
        </w:trPr>
        <w:tc>
          <w:tcPr>
            <w:tcBorders>
              <w:top w:val="single" w:color="000000" w:sz="8"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44"/>
        </w:trPr>
        <w:tc>
          <w:tcPr>
            <w:gridSpan w:val="4"/>
            <w:tcBorders>
              <w:top w:val="single" w:color="000000" w:sz="4" w:space="0"/>
              <w:left w:val="single" w:color="000000" w:sz="8" w:space="0"/>
              <w:bottom w:val="single" w:color="000000" w:sz="4" w:space="0"/>
              <w:right w:val="none" w:color="000000" w:sz="4" w:space="0"/>
            </w:tcBorders>
            <w:tcW w:w="943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44"/>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44"/>
        </w:trPr>
        <w:tc>
          <w:tcPr>
            <w:gridSpan w:val="4"/>
            <w:tcBorders>
              <w:top w:val="single" w:color="000000" w:sz="4" w:space="0"/>
              <w:left w:val="single" w:color="000000" w:sz="8" w:space="0"/>
              <w:bottom w:val="single" w:color="000000" w:sz="4" w:space="0"/>
              <w:right w:val="none" w:color="000000" w:sz="4" w:space="0"/>
            </w:tcBorders>
            <w:tcW w:w="943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35"/>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44"/>
        </w:trPr>
        <w:tc>
          <w:tcPr>
            <w:gridSpan w:val="4"/>
            <w:tcBorders>
              <w:top w:val="single" w:color="000000" w:sz="4" w:space="0"/>
              <w:left w:val="single" w:color="000000" w:sz="8" w:space="0"/>
              <w:bottom w:val="single" w:color="000000" w:sz="4" w:space="0"/>
              <w:right w:val="none" w:color="000000" w:sz="4" w:space="0"/>
            </w:tcBorders>
            <w:tcW w:w="943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74"/>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ind w:left="0" w:firstLine="0"/>
        <w:spacing w:before="120" w:after="120" w:line="360" w:lineRule="auto"/>
        <w:rPr>
          <w:rFonts w:hint="eastAsia" w:ascii="宋体" w:hAnsi="宋体" w:eastAsia="宋体" w:cs="Times New Roman"/>
          <w:b w:val="0"/>
          <w:bCs w:val="0"/>
          <w:color w:val="ff0000"/>
          <w:sz w:val="24"/>
          <w:szCs w:val="24"/>
          <w:highlight w:val="none"/>
          <w:lang w:val="en-US" w:eastAsia="zh-CN" w:bidi="ar-SA"/>
        </w:rPr>
      </w:pPr>
      <w:r>
        <w:rPr>
          <w:rFonts w:hint="eastAsia" w:ascii="宋体" w:hAnsi="宋体" w:eastAsia="宋体" w:cs="Times New Roman"/>
          <w:b w:val="0"/>
          <w:bCs w:val="0"/>
          <w:color w:val="ff0000"/>
          <w:sz w:val="24"/>
          <w:szCs w:val="24"/>
          <w:highlight w:val="none"/>
          <w:lang w:val="en-US" w:eastAsia="zh-CN" w:bidi="ar-SA"/>
        </w:rPr>
        <w:t xml:space="preserve">（四）包4检测工程量清单</w:t>
      </w:r>
      <w:r/>
    </w:p>
    <w:p>
      <w:pPr>
        <w:numPr>
          <w:ilvl w:val="0"/>
          <w:numId w:val="0"/>
        </w:numPr>
        <w:spacing w:before="156" w:after="156"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1、广汇大桥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3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06"/>
        <w:gridCol w:w="4220"/>
        <w:gridCol w:w="2088"/>
        <w:gridCol w:w="1623"/>
      </w:tblGrid>
      <w:tr>
        <w:trPr>
          <w:jc w:val="center"/>
          <w:trHeight w:val="503"/>
        </w:trPr>
        <w:tc>
          <w:tcPr>
            <w:tcBorders>
              <w:top w:val="single" w:color="000000" w:sz="8"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33"/>
        </w:trPr>
        <w:tc>
          <w:tcPr>
            <w:gridSpan w:val="4"/>
            <w:tcBorders>
              <w:top w:val="single" w:color="000000" w:sz="4" w:space="0"/>
              <w:left w:val="single" w:color="000000" w:sz="8" w:space="0"/>
              <w:bottom w:val="single" w:color="000000" w:sz="4" w:space="0"/>
              <w:right w:val="none" w:color="000000" w:sz="4" w:space="0"/>
            </w:tcBorders>
            <w:tcW w:w="933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3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33"/>
        </w:trPr>
        <w:tc>
          <w:tcPr>
            <w:gridSpan w:val="4"/>
            <w:tcBorders>
              <w:top w:val="single" w:color="000000" w:sz="4" w:space="0"/>
              <w:left w:val="single" w:color="000000" w:sz="8" w:space="0"/>
              <w:bottom w:val="single" w:color="000000" w:sz="4" w:space="0"/>
              <w:right w:val="none" w:color="000000" w:sz="4" w:space="0"/>
            </w:tcBorders>
            <w:tcW w:w="933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34"/>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r>
      <w:tr>
        <w:trPr>
          <w:jc w:val="center"/>
          <w:trHeight w:val="333"/>
        </w:trPr>
        <w:tc>
          <w:tcPr>
            <w:gridSpan w:val="4"/>
            <w:tcBorders>
              <w:top w:val="single" w:color="000000" w:sz="4" w:space="0"/>
              <w:left w:val="single" w:color="000000" w:sz="8" w:space="0"/>
              <w:bottom w:val="single" w:color="000000" w:sz="4" w:space="0"/>
              <w:right w:val="none" w:color="000000" w:sz="4" w:space="0"/>
            </w:tcBorders>
            <w:tcW w:w="933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34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世纪大桥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3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12"/>
        <w:gridCol w:w="4238"/>
        <w:gridCol w:w="2097"/>
        <w:gridCol w:w="1630"/>
      </w:tblGrid>
      <w:tr>
        <w:trPr>
          <w:jc w:val="center"/>
          <w:trHeight w:val="499"/>
        </w:trPr>
        <w:tc>
          <w:tcPr>
            <w:tcBorders>
              <w:top w:val="single" w:color="000000" w:sz="8"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37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344</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7"/>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37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09"/>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37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346"/>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0"/>
        </w:numPr>
        <w:spacing w:before="156" w:after="156"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3、宜红桥工程量清单</w:t>
      </w:r>
      <w:r/>
    </w:p>
    <w:tbl>
      <w:tblPr>
        <w:tblStyle w:val="700"/>
        <w:tblW w:w="95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5"/>
        <w:gridCol w:w="4338"/>
        <w:gridCol w:w="2146"/>
        <w:gridCol w:w="1669"/>
      </w:tblGrid>
      <w:tr>
        <w:trPr>
          <w:jc w:val="center"/>
          <w:trHeight w:val="401"/>
        </w:trPr>
        <w:tc>
          <w:tcPr>
            <w:tcBorders>
              <w:top w:val="single" w:color="000000" w:sz="8"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69"/>
        </w:trPr>
        <w:tc>
          <w:tcPr>
            <w:gridSpan w:val="4"/>
            <w:tcBorders>
              <w:top w:val="single" w:color="000000" w:sz="4" w:space="0"/>
              <w:left w:val="single" w:color="000000" w:sz="8" w:space="0"/>
              <w:bottom w:val="single" w:color="000000" w:sz="4" w:space="0"/>
              <w:right w:val="none" w:color="000000" w:sz="4" w:space="0"/>
            </w:tcBorders>
            <w:tcW w:w="959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69"/>
        </w:trPr>
        <w:tc>
          <w:tcPr>
            <w:gridSpan w:val="4"/>
            <w:tcBorders>
              <w:top w:val="single" w:color="000000" w:sz="4" w:space="0"/>
              <w:left w:val="single" w:color="000000" w:sz="8" w:space="0"/>
              <w:bottom w:val="single" w:color="000000" w:sz="4" w:space="0"/>
              <w:right w:val="none" w:color="000000" w:sz="4" w:space="0"/>
            </w:tcBorders>
            <w:tcW w:w="959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r>
      <w:tr>
        <w:trPr>
          <w:jc w:val="center"/>
          <w:trHeight w:val="369"/>
        </w:trPr>
        <w:tc>
          <w:tcPr>
            <w:gridSpan w:val="4"/>
            <w:tcBorders>
              <w:top w:val="single" w:color="000000" w:sz="4" w:space="0"/>
              <w:left w:val="single" w:color="000000" w:sz="8" w:space="0"/>
              <w:bottom w:val="single" w:color="000000" w:sz="4" w:space="0"/>
              <w:right w:val="none" w:color="000000" w:sz="4" w:space="0"/>
            </w:tcBorders>
            <w:tcW w:w="959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401"/>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0"/>
        </w:numPr>
        <w:jc w:val="both"/>
        <w:spacing w:before="156" w:after="156" w:line="36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4、常胜大桥工程量清单</w:t>
      </w:r>
      <w:r/>
    </w:p>
    <w:tbl>
      <w:tblPr>
        <w:tblStyle w:val="700"/>
        <w:tblW w:w="95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09"/>
        <w:gridCol w:w="4265"/>
        <w:gridCol w:w="2110"/>
        <w:gridCol w:w="1641"/>
      </w:tblGrid>
      <w:tr>
        <w:trPr>
          <w:jc w:val="center"/>
          <w:trHeight w:val="470"/>
        </w:trPr>
        <w:tc>
          <w:tcPr>
            <w:tcBorders>
              <w:top w:val="single" w:color="000000" w:sz="8"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11"/>
        </w:trPr>
        <w:tc>
          <w:tcPr>
            <w:gridSpan w:val="4"/>
            <w:tcBorders>
              <w:top w:val="single" w:color="000000" w:sz="4" w:space="0"/>
              <w:left w:val="single" w:color="000000" w:sz="8" w:space="0"/>
              <w:bottom w:val="single" w:color="000000" w:sz="4" w:space="0"/>
              <w:right w:val="none" w:color="000000" w:sz="4" w:space="0"/>
            </w:tcBorders>
            <w:tcW w:w="95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11"/>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11"/>
        </w:trPr>
        <w:tc>
          <w:tcPr>
            <w:gridSpan w:val="4"/>
            <w:tcBorders>
              <w:top w:val="single" w:color="000000" w:sz="4" w:space="0"/>
              <w:left w:val="single" w:color="000000" w:sz="8" w:space="0"/>
              <w:bottom w:val="single" w:color="000000" w:sz="4" w:space="0"/>
              <w:right w:val="none" w:color="000000" w:sz="4" w:space="0"/>
            </w:tcBorders>
            <w:tcW w:w="95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686"/>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r>
      <w:tr>
        <w:trPr>
          <w:jc w:val="center"/>
          <w:trHeight w:val="311"/>
        </w:trPr>
        <w:tc>
          <w:tcPr>
            <w:gridSpan w:val="4"/>
            <w:tcBorders>
              <w:top w:val="single" w:color="000000" w:sz="4" w:space="0"/>
              <w:left w:val="single" w:color="000000" w:sz="8" w:space="0"/>
              <w:bottom w:val="single" w:color="000000" w:sz="4" w:space="0"/>
              <w:right w:val="none" w:color="000000" w:sz="4" w:space="0"/>
            </w:tcBorders>
            <w:tcW w:w="95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321"/>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0"/>
        </w:numPr>
        <w:jc w:val="both"/>
        <w:spacing w:before="156" w:after="156" w:line="36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5、城南河桥工程量清单</w:t>
      </w:r>
      <w:r/>
    </w:p>
    <w:tbl>
      <w:tblPr>
        <w:tblStyle w:val="700"/>
        <w:tblW w:w="94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24"/>
        <w:gridCol w:w="4275"/>
        <w:gridCol w:w="2115"/>
        <w:gridCol w:w="1644"/>
      </w:tblGrid>
      <w:tr>
        <w:trPr>
          <w:jc w:val="center"/>
          <w:trHeight w:val="445"/>
        </w:trPr>
        <w:tc>
          <w:tcPr>
            <w:tcBorders>
              <w:top w:val="single" w:color="000000" w:sz="8"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295"/>
        </w:trPr>
        <w:tc>
          <w:tcPr>
            <w:gridSpan w:val="4"/>
            <w:tcBorders>
              <w:top w:val="single" w:color="000000" w:sz="4" w:space="0"/>
              <w:left w:val="single" w:color="000000" w:sz="8" w:space="0"/>
              <w:bottom w:val="single" w:color="000000" w:sz="4" w:space="0"/>
              <w:right w:val="none" w:color="000000" w:sz="4" w:space="0"/>
            </w:tcBorders>
            <w:tcW w:w="94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295"/>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295"/>
        </w:trPr>
        <w:tc>
          <w:tcPr>
            <w:gridSpan w:val="4"/>
            <w:tcBorders>
              <w:top w:val="single" w:color="000000" w:sz="4" w:space="0"/>
              <w:left w:val="single" w:color="000000" w:sz="8" w:space="0"/>
              <w:bottom w:val="single" w:color="000000" w:sz="4" w:space="0"/>
              <w:right w:val="none" w:color="000000" w:sz="4" w:space="0"/>
            </w:tcBorders>
            <w:tcW w:w="94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649"/>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jc w:val="center"/>
          <w:trHeight w:val="295"/>
        </w:trPr>
        <w:tc>
          <w:tcPr>
            <w:gridSpan w:val="4"/>
            <w:tcBorders>
              <w:top w:val="single" w:color="000000" w:sz="4" w:space="0"/>
              <w:left w:val="single" w:color="000000" w:sz="8" w:space="0"/>
              <w:bottom w:val="single" w:color="000000" w:sz="4" w:space="0"/>
              <w:right w:val="none" w:color="000000" w:sz="4" w:space="0"/>
            </w:tcBorders>
            <w:tcW w:w="94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304"/>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0"/>
        </w:numPr>
        <w:jc w:val="both"/>
        <w:spacing w:before="156" w:after="156" w:line="36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6、太滆桥工程量清单</w:t>
      </w:r>
      <w:r/>
    </w:p>
    <w:tbl>
      <w:tblPr>
        <w:tblStyle w:val="700"/>
        <w:tblW w:w="95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33"/>
        <w:gridCol w:w="4302"/>
        <w:gridCol w:w="2128"/>
        <w:gridCol w:w="1655"/>
      </w:tblGrid>
      <w:tr>
        <w:trPr>
          <w:jc w:val="center"/>
          <w:trHeight w:val="556"/>
        </w:trPr>
        <w:tc>
          <w:tcPr>
            <w:tcBorders>
              <w:top w:val="single" w:color="000000" w:sz="8"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65"/>
        </w:trPr>
        <w:tc>
          <w:tcPr>
            <w:gridSpan w:val="4"/>
            <w:tcBorders>
              <w:top w:val="single" w:color="000000" w:sz="4" w:space="0"/>
              <w:left w:val="single" w:color="000000" w:sz="8" w:space="0"/>
              <w:bottom w:val="single" w:color="000000" w:sz="4" w:space="0"/>
              <w:right w:val="none" w:color="000000" w:sz="4" w:space="0"/>
            </w:tcBorders>
            <w:tcW w:w="95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65"/>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65"/>
        </w:trPr>
        <w:tc>
          <w:tcPr>
            <w:gridSpan w:val="4"/>
            <w:tcBorders>
              <w:top w:val="single" w:color="000000" w:sz="4" w:space="0"/>
              <w:left w:val="single" w:color="000000" w:sz="8" w:space="0"/>
              <w:bottom w:val="single" w:color="000000" w:sz="4" w:space="0"/>
              <w:right w:val="none" w:color="000000" w:sz="4" w:space="0"/>
            </w:tcBorders>
            <w:tcW w:w="95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53"/>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jc w:val="center"/>
          <w:trHeight w:val="365"/>
        </w:trPr>
        <w:tc>
          <w:tcPr>
            <w:gridSpan w:val="4"/>
            <w:tcBorders>
              <w:top w:val="single" w:color="000000" w:sz="4" w:space="0"/>
              <w:left w:val="single" w:color="000000" w:sz="8" w:space="0"/>
              <w:bottom w:val="single" w:color="000000" w:sz="4" w:space="0"/>
              <w:right w:val="none" w:color="000000" w:sz="4" w:space="0"/>
            </w:tcBorders>
            <w:tcW w:w="95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99"/>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jc w:val="both"/>
        <w:spacing w:before="156" w:after="156" w:line="36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7、常福桥工程量清单</w:t>
      </w:r>
      <w:r/>
    </w:p>
    <w:tbl>
      <w:tblPr>
        <w:tblStyle w:val="700"/>
        <w:tblW w:w="94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21"/>
        <w:gridCol w:w="4265"/>
        <w:gridCol w:w="2110"/>
        <w:gridCol w:w="1641"/>
      </w:tblGrid>
      <w:tr>
        <w:trPr>
          <w:jc w:val="center"/>
          <w:trHeight w:val="458"/>
        </w:trPr>
        <w:tc>
          <w:tcPr>
            <w:tcBorders>
              <w:top w:val="single" w:color="000000" w:sz="8"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03"/>
        </w:trPr>
        <w:tc>
          <w:tcPr>
            <w:gridSpan w:val="4"/>
            <w:tcBorders>
              <w:top w:val="single" w:color="000000" w:sz="4" w:space="0"/>
              <w:left w:val="single" w:color="000000" w:sz="8" w:space="0"/>
              <w:bottom w:val="single" w:color="000000" w:sz="4" w:space="0"/>
              <w:right w:val="none" w:color="000000" w:sz="4" w:space="0"/>
            </w:tcBorders>
            <w:tcW w:w="943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03"/>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03"/>
        </w:trPr>
        <w:tc>
          <w:tcPr>
            <w:gridSpan w:val="4"/>
            <w:tcBorders>
              <w:top w:val="single" w:color="000000" w:sz="4" w:space="0"/>
              <w:left w:val="single" w:color="000000" w:sz="8" w:space="0"/>
              <w:bottom w:val="single" w:color="000000" w:sz="4" w:space="0"/>
              <w:right w:val="none" w:color="000000" w:sz="4" w:space="0"/>
            </w:tcBorders>
            <w:tcW w:w="943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668"/>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03"/>
        </w:trPr>
        <w:tc>
          <w:tcPr>
            <w:gridSpan w:val="4"/>
            <w:tcBorders>
              <w:top w:val="single" w:color="000000" w:sz="4" w:space="0"/>
              <w:left w:val="single" w:color="000000" w:sz="8" w:space="0"/>
              <w:bottom w:val="single" w:color="000000" w:sz="4" w:space="0"/>
              <w:right w:val="none" w:color="000000" w:sz="4" w:space="0"/>
            </w:tcBorders>
            <w:tcW w:w="943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12"/>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jc w:val="both"/>
        <w:spacing w:before="156" w:after="156" w:line="36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w:t>
      </w:r>
      <w:r>
        <w:rPr>
          <w:rFonts w:hint="default" w:ascii="宋体" w:hAnsi="宋体" w:eastAsia="宋体" w:cs="Times New Roman"/>
          <w:color w:val="000000"/>
          <w:sz w:val="24"/>
          <w:szCs w:val="24"/>
          <w:highlight w:val="none"/>
          <w:lang w:val="en-US" w:eastAsia="zh-CN" w:bidi="ar-SA"/>
        </w:rPr>
        <w:t xml:space="preserve">荆邑大桥</w:t>
      </w:r>
      <w:r>
        <w:rPr>
          <w:rFonts w:hint="eastAsia" w:ascii="宋体" w:hAnsi="宋体" w:eastAsia="宋体" w:cs="Times New Roman"/>
          <w:color w:val="000000"/>
          <w:sz w:val="24"/>
          <w:szCs w:val="24"/>
          <w:highlight w:val="none"/>
          <w:lang w:val="en-US" w:eastAsia="zh-CN" w:bidi="ar-SA"/>
        </w:rPr>
        <w:t xml:space="preserve">工程量清单</w:t>
      </w:r>
      <w:r/>
    </w:p>
    <w:tbl>
      <w:tblPr>
        <w:tblStyle w:val="700"/>
        <w:tblW w:w="93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03"/>
        <w:gridCol w:w="4211"/>
        <w:gridCol w:w="2083"/>
        <w:gridCol w:w="1620"/>
      </w:tblGrid>
      <w:tr>
        <w:trPr>
          <w:jc w:val="center"/>
          <w:trHeight w:val="472"/>
        </w:trPr>
        <w:tc>
          <w:tcPr>
            <w:tcBorders>
              <w:top w:val="single" w:color="000000" w:sz="8"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30"/>
        </w:trPr>
        <w:tc>
          <w:tcPr>
            <w:gridSpan w:val="4"/>
            <w:tcBorders>
              <w:top w:val="single" w:color="000000" w:sz="4" w:space="0"/>
              <w:left w:val="single" w:color="000000" w:sz="8" w:space="0"/>
              <w:bottom w:val="single" w:color="000000" w:sz="4" w:space="0"/>
              <w:right w:val="none" w:color="000000" w:sz="4" w:space="0"/>
            </w:tcBorders>
            <w:tcW w:w="931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30"/>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30"/>
        </w:trPr>
        <w:tc>
          <w:tcPr>
            <w:gridSpan w:val="4"/>
            <w:tcBorders>
              <w:top w:val="single" w:color="000000" w:sz="4" w:space="0"/>
              <w:left w:val="single" w:color="000000" w:sz="8" w:space="0"/>
              <w:bottom w:val="single" w:color="000000" w:sz="4" w:space="0"/>
              <w:right w:val="none" w:color="000000" w:sz="4" w:space="0"/>
            </w:tcBorders>
            <w:tcW w:w="931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669"/>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p>
        </w:tc>
      </w:tr>
      <w:tr>
        <w:trPr>
          <w:jc w:val="center"/>
          <w:trHeight w:val="330"/>
        </w:trPr>
        <w:tc>
          <w:tcPr>
            <w:gridSpan w:val="4"/>
            <w:tcBorders>
              <w:top w:val="single" w:color="000000" w:sz="4" w:space="0"/>
              <w:left w:val="single" w:color="000000" w:sz="8" w:space="0"/>
              <w:bottom w:val="single" w:color="000000" w:sz="4" w:space="0"/>
              <w:right w:val="none" w:color="000000" w:sz="4" w:space="0"/>
            </w:tcBorders>
            <w:tcW w:w="931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bl>
    <w:p>
      <w:pPr>
        <w:numPr>
          <w:ilvl w:val="0"/>
          <w:numId w:val="0"/>
        </w:numPr>
        <w:jc w:val="both"/>
        <w:spacing w:before="156" w:after="156" w:line="36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9、</w:t>
      </w:r>
      <w:r>
        <w:rPr>
          <w:rFonts w:hint="default" w:ascii="宋体" w:hAnsi="宋体" w:eastAsia="宋体" w:cs="Times New Roman"/>
          <w:color w:val="000000"/>
          <w:sz w:val="24"/>
          <w:szCs w:val="24"/>
          <w:highlight w:val="none"/>
          <w:lang w:val="en-US" w:eastAsia="zh-CN" w:bidi="ar-SA"/>
        </w:rPr>
        <w:t xml:space="preserve">洑溪河大桥</w:t>
      </w:r>
      <w:r>
        <w:rPr>
          <w:rFonts w:hint="eastAsia" w:ascii="宋体" w:hAnsi="宋体" w:eastAsia="宋体" w:cs="Times New Roman"/>
          <w:color w:val="000000"/>
          <w:sz w:val="24"/>
          <w:szCs w:val="24"/>
          <w:highlight w:val="none"/>
          <w:lang w:val="en-US" w:eastAsia="zh-CN" w:bidi="ar-SA"/>
        </w:rPr>
        <w:t xml:space="preserve">工程量清单</w:t>
      </w:r>
      <w:r/>
    </w:p>
    <w:tbl>
      <w:tblPr>
        <w:tblStyle w:val="700"/>
        <w:tblW w:w="92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94"/>
        <w:gridCol w:w="4184"/>
        <w:gridCol w:w="2070"/>
        <w:gridCol w:w="1609"/>
      </w:tblGrid>
      <w:tr>
        <w:trPr>
          <w:jc w:val="center"/>
          <w:trHeight w:val="536"/>
        </w:trPr>
        <w:tc>
          <w:tcPr>
            <w:tcBorders>
              <w:top w:val="single" w:color="000000" w:sz="8"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50"/>
        </w:trPr>
        <w:tc>
          <w:tcPr>
            <w:gridSpan w:val="4"/>
            <w:tcBorders>
              <w:top w:val="single" w:color="000000" w:sz="4" w:space="0"/>
              <w:left w:val="single" w:color="000000" w:sz="8" w:space="0"/>
              <w:bottom w:val="single" w:color="000000" w:sz="4" w:space="0"/>
              <w:right w:val="none" w:color="000000" w:sz="4" w:space="0"/>
            </w:tcBorders>
            <w:tcW w:w="925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50"/>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50"/>
        </w:trPr>
        <w:tc>
          <w:tcPr>
            <w:gridSpan w:val="4"/>
            <w:tcBorders>
              <w:top w:val="single" w:color="000000" w:sz="4" w:space="0"/>
              <w:left w:val="single" w:color="000000" w:sz="8" w:space="0"/>
              <w:bottom w:val="single" w:color="000000" w:sz="4" w:space="0"/>
              <w:right w:val="none" w:color="000000" w:sz="4" w:space="0"/>
            </w:tcBorders>
            <w:tcW w:w="925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43"/>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r>
      <w:tr>
        <w:trPr>
          <w:jc w:val="center"/>
          <w:trHeight w:val="350"/>
        </w:trPr>
        <w:tc>
          <w:tcPr>
            <w:gridSpan w:val="4"/>
            <w:tcBorders>
              <w:top w:val="single" w:color="000000" w:sz="4" w:space="0"/>
              <w:left w:val="single" w:color="000000" w:sz="8" w:space="0"/>
              <w:bottom w:val="single" w:color="000000" w:sz="4" w:space="0"/>
              <w:right w:val="none" w:color="000000" w:sz="4" w:space="0"/>
            </w:tcBorders>
            <w:tcW w:w="925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379"/>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0"/>
        </w:numPr>
        <w:jc w:val="both"/>
        <w:spacing w:before="156" w:after="156" w:line="36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10、</w:t>
      </w:r>
      <w:r>
        <w:rPr>
          <w:rFonts w:hint="default" w:ascii="宋体" w:hAnsi="宋体" w:eastAsia="宋体" w:cs="Times New Roman"/>
          <w:color w:val="000000"/>
          <w:sz w:val="24"/>
          <w:szCs w:val="24"/>
          <w:highlight w:val="none"/>
          <w:lang w:val="en-US" w:eastAsia="zh-CN" w:bidi="ar-SA"/>
        </w:rPr>
        <w:t xml:space="preserve">溪隐新桥</w:t>
      </w:r>
      <w:r>
        <w:rPr>
          <w:rFonts w:hint="eastAsia" w:ascii="宋体" w:hAnsi="宋体" w:eastAsia="宋体" w:cs="Times New Roman"/>
          <w:color w:val="000000"/>
          <w:sz w:val="24"/>
          <w:szCs w:val="24"/>
          <w:highlight w:val="none"/>
          <w:lang w:val="en-US" w:eastAsia="zh-CN" w:bidi="ar-SA"/>
        </w:rPr>
        <w:t xml:space="preserve">工程量清单</w:t>
      </w:r>
      <w:r/>
    </w:p>
    <w:tbl>
      <w:tblPr>
        <w:tblStyle w:val="700"/>
        <w:tblW w:w="92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94"/>
        <w:gridCol w:w="4184"/>
        <w:gridCol w:w="2070"/>
        <w:gridCol w:w="1610"/>
      </w:tblGrid>
      <w:tr>
        <w:trPr>
          <w:jc w:val="center"/>
          <w:trHeight w:val="495"/>
        </w:trPr>
        <w:tc>
          <w:tcPr>
            <w:tcBorders>
              <w:top w:val="single" w:color="000000" w:sz="8"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8"/>
        </w:trPr>
        <w:tc>
          <w:tcPr>
            <w:gridSpan w:val="4"/>
            <w:tcBorders>
              <w:top w:val="single" w:color="000000" w:sz="4" w:space="0"/>
              <w:left w:val="single" w:color="000000" w:sz="8" w:space="0"/>
              <w:bottom w:val="single" w:color="000000" w:sz="4" w:space="0"/>
              <w:right w:val="none" w:color="000000" w:sz="4" w:space="0"/>
            </w:tcBorders>
            <w:tcW w:w="92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8"/>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28"/>
        </w:trPr>
        <w:tc>
          <w:tcPr>
            <w:gridSpan w:val="4"/>
            <w:tcBorders>
              <w:top w:val="single" w:color="000000" w:sz="4" w:space="0"/>
              <w:left w:val="single" w:color="000000" w:sz="8" w:space="0"/>
              <w:bottom w:val="single" w:color="000000" w:sz="4" w:space="0"/>
              <w:right w:val="none" w:color="000000" w:sz="4" w:space="0"/>
            </w:tcBorders>
            <w:tcW w:w="92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23"/>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r>
      <w:tr>
        <w:trPr>
          <w:jc w:val="center"/>
          <w:trHeight w:val="328"/>
        </w:trPr>
        <w:tc>
          <w:tcPr>
            <w:gridSpan w:val="4"/>
            <w:tcBorders>
              <w:top w:val="single" w:color="000000" w:sz="4" w:space="0"/>
              <w:left w:val="single" w:color="000000" w:sz="8" w:space="0"/>
              <w:bottom w:val="single" w:color="000000" w:sz="4" w:space="0"/>
              <w:right w:val="none" w:color="000000" w:sz="4" w:space="0"/>
            </w:tcBorders>
            <w:tcW w:w="92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338"/>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bl>
    <w:p>
      <w:pPr>
        <w:numPr>
          <w:ilvl w:val="0"/>
          <w:numId w:val="0"/>
        </w:numPr>
        <w:spacing w:before="120" w:after="120" w:line="360" w:lineRule="auto"/>
        <w:rPr>
          <w:rFonts w:hint="default"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二、检测</w:t>
      </w:r>
      <w:r>
        <w:rPr>
          <w:rFonts w:hint="default" w:ascii="宋体" w:hAnsi="宋体" w:eastAsia="宋体" w:cs="Times New Roman"/>
          <w:b/>
          <w:bCs/>
          <w:color w:val="000000"/>
          <w:sz w:val="24"/>
          <w:szCs w:val="24"/>
          <w:highlight w:val="none"/>
          <w:lang w:val="en-US" w:eastAsia="zh-CN" w:bidi="ar-SA"/>
        </w:rPr>
        <w:t xml:space="preserve">依据</w:t>
      </w:r>
      <w:r>
        <w:rPr>
          <w:rFonts w:hint="eastAsia" w:ascii="宋体" w:hAnsi="宋体" w:eastAsia="宋体" w:cs="Times New Roman"/>
          <w:b/>
          <w:bCs/>
          <w:color w:val="000000"/>
          <w:sz w:val="24"/>
          <w:szCs w:val="24"/>
          <w:highlight w:val="none"/>
          <w:lang w:val="en-US" w:eastAsia="zh-CN" w:bidi="ar-SA"/>
        </w:rPr>
        <w:t xml:space="preserve">及要求</w:t>
      </w:r>
      <w:r/>
    </w:p>
    <w:p>
      <w:pPr>
        <w:ind w:firstLine="482"/>
        <w:spacing w:line="360" w:lineRule="auto"/>
        <w:rPr>
          <w:rFonts w:hint="default" w:ascii="宋体" w:hAnsi="宋体" w:eastAsia="宋体" w:cs="Times New Roman"/>
          <w:b/>
          <w:color w:val="000000"/>
          <w:sz w:val="24"/>
          <w:szCs w:val="20"/>
          <w:highlight w:val="none"/>
          <w:lang w:val="en-US" w:eastAsia="zh-CN" w:bidi="ar-SA"/>
        </w:rPr>
      </w:pPr>
      <w:r>
        <w:rPr>
          <w:rFonts w:hint="eastAsia" w:ascii="宋体" w:hAnsi="宋体" w:eastAsia="宋体" w:cs="Times New Roman"/>
          <w:b/>
          <w:bCs/>
          <w:color w:val="000000"/>
          <w:sz w:val="24"/>
          <w:szCs w:val="20"/>
          <w:highlight w:val="none"/>
          <w:lang w:val="en-US" w:eastAsia="zh-CN" w:bidi="ar-SA"/>
        </w:rPr>
        <w:t xml:space="preserve">1、</w:t>
      </w:r>
      <w:r>
        <w:rPr>
          <w:rFonts w:hint="default" w:ascii="宋体" w:hAnsi="宋体" w:eastAsia="宋体" w:cs="Times New Roman"/>
          <w:b/>
          <w:bCs/>
          <w:color w:val="000000"/>
          <w:sz w:val="24"/>
          <w:szCs w:val="24"/>
          <w:highlight w:val="none"/>
          <w:lang w:val="en-US" w:eastAsia="zh-CN" w:bidi="ar-SA"/>
        </w:rPr>
        <w:t xml:space="preserve">检测依据</w:t>
      </w:r>
      <w:r>
        <w:rPr>
          <w:rFonts w:hint="eastAsia" w:ascii="宋体" w:hAnsi="宋体" w:eastAsia="宋体" w:cs="Times New Roman"/>
          <w:b/>
          <w:bCs/>
          <w:color w:val="000000"/>
          <w:sz w:val="24"/>
          <w:szCs w:val="20"/>
          <w:highlight w:val="none"/>
          <w:lang w:val="en-US" w:eastAsia="zh-CN" w:bidi="ar-SA"/>
        </w:rPr>
        <w:t xml:space="preserve">：</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default" w:ascii="宋体" w:hAnsi="宋体" w:eastAsia="宋体" w:cs="Times New Roman"/>
          <w:color w:val="000000"/>
          <w:spacing w:val="10"/>
          <w:sz w:val="24"/>
          <w:szCs w:val="20"/>
          <w:highlight w:val="none"/>
          <w:lang w:val="en-US" w:eastAsia="zh-CN" w:bidi="ar-SA"/>
        </w:rPr>
        <w:t xml:space="preserve">1)《工程建设标准强制性条文》(公路工程部分)</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default" w:ascii="宋体" w:hAnsi="宋体" w:eastAsia="宋体" w:cs="Times New Roman"/>
          <w:color w:val="000000"/>
          <w:spacing w:val="10"/>
          <w:sz w:val="24"/>
          <w:szCs w:val="20"/>
          <w:highlight w:val="none"/>
          <w:lang w:val="en-US" w:eastAsia="zh-CN" w:bidi="ar-SA"/>
        </w:rPr>
        <w:t xml:space="preserve">2)《城市桥梁养护技术规范》(CJJ99-20</w:t>
      </w:r>
      <w:r>
        <w:rPr>
          <w:rFonts w:hint="eastAsia" w:ascii="宋体" w:hAnsi="宋体" w:eastAsia="宋体" w:cs="Times New Roman"/>
          <w:color w:val="000000"/>
          <w:spacing w:val="10"/>
          <w:sz w:val="24"/>
          <w:szCs w:val="20"/>
          <w:highlight w:val="none"/>
          <w:lang w:val="en-US" w:eastAsia="zh-CN" w:bidi="ar-SA"/>
        </w:rPr>
        <w:t xml:space="preserve">17</w:t>
      </w:r>
      <w:r>
        <w:rPr>
          <w:rFonts w:hint="default" w:ascii="宋体" w:hAnsi="宋体" w:eastAsia="宋体" w:cs="Times New Roman"/>
          <w:color w:val="000000"/>
          <w:spacing w:val="10"/>
          <w:sz w:val="24"/>
          <w:szCs w:val="20"/>
          <w:highlight w:val="none"/>
          <w:lang w:val="en-US" w:eastAsia="zh-CN" w:bidi="ar-SA"/>
        </w:rPr>
        <w:t xml:space="preserve">)</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3)《城市桥梁工程施工与质量验收规范》(CJJ2-2018)</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4)</w:t>
      </w:r>
      <w:r>
        <w:rPr>
          <w:rFonts w:hint="eastAsia" w:ascii="Times New Roman" w:hAnsi="Times New Roman" w:eastAsia="宋体" w:cs="Times New Roman"/>
          <w:color w:val="000000"/>
          <w:szCs w:val="20"/>
          <w:highlight w:val="none"/>
          <w:lang w:val="en-US" w:eastAsia="zh-CN" w:bidi="ar-SA"/>
        </w:rPr>
        <w:t xml:space="preserve">《</w:t>
      </w:r>
      <w:r>
        <w:rPr>
          <w:rFonts w:hint="eastAsia" w:ascii="宋体" w:hAnsi="宋体" w:eastAsia="宋体" w:cs="Times New Roman"/>
          <w:color w:val="000000"/>
          <w:spacing w:val="10"/>
          <w:sz w:val="24"/>
          <w:szCs w:val="20"/>
          <w:highlight w:val="none"/>
          <w:lang w:val="en-US" w:eastAsia="zh-CN" w:bidi="ar-SA"/>
        </w:rPr>
        <w:t xml:space="preserve">城市桥梁检测与评定技术规范》（CJJ/T 233-2015）</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5)《公路桥梁承载能力检测评定规程》（JTG/T J21-2011）</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6</w:t>
      </w:r>
      <w:r>
        <w:rPr>
          <w:rFonts w:hint="default" w:ascii="宋体" w:hAnsi="宋体" w:eastAsia="宋体" w:cs="Times New Roman"/>
          <w:color w:val="000000"/>
          <w:spacing w:val="10"/>
          <w:sz w:val="24"/>
          <w:szCs w:val="20"/>
          <w:highlight w:val="none"/>
          <w:lang w:val="en-US" w:eastAsia="zh-CN" w:bidi="ar-SA"/>
        </w:rPr>
        <w:t xml:space="preserve">)</w:t>
      </w:r>
      <w:r>
        <w:rPr>
          <w:rFonts w:hint="eastAsia" w:ascii="宋体" w:hAnsi="宋体" w:eastAsia="宋体" w:cs="Times New Roman"/>
          <w:color w:val="000000"/>
          <w:spacing w:val="10"/>
          <w:sz w:val="24"/>
          <w:szCs w:val="20"/>
          <w:highlight w:val="none"/>
          <w:lang w:val="en-US" w:eastAsia="zh-CN" w:bidi="ar-SA"/>
        </w:rPr>
        <w:t xml:space="preserve">《公路桥梁荷载试验规程》（JTG/T J21-01-2015）</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7)</w:t>
      </w:r>
      <w:r>
        <w:rPr>
          <w:rFonts w:hint="default" w:ascii="宋体" w:hAnsi="宋体" w:eastAsia="宋体" w:cs="Times New Roman"/>
          <w:color w:val="000000"/>
          <w:spacing w:val="10"/>
          <w:sz w:val="24"/>
          <w:szCs w:val="20"/>
          <w:highlight w:val="none"/>
          <w:lang w:val="en-US" w:eastAsia="zh-CN" w:bidi="ar-SA"/>
        </w:rPr>
        <w:t xml:space="preserve">《公路桥涵</w:t>
      </w:r>
      <w:r>
        <w:rPr>
          <w:rFonts w:hint="eastAsia" w:ascii="宋体" w:hAnsi="宋体" w:eastAsia="宋体" w:cs="Times New Roman"/>
          <w:color w:val="000000"/>
          <w:spacing w:val="10"/>
          <w:sz w:val="24"/>
          <w:szCs w:val="20"/>
          <w:highlight w:val="none"/>
          <w:lang w:val="en-US" w:eastAsia="zh-CN" w:bidi="ar-SA"/>
        </w:rPr>
        <w:t xml:space="preserve">设计通用</w:t>
      </w:r>
      <w:r>
        <w:rPr>
          <w:rFonts w:hint="default" w:ascii="宋体" w:hAnsi="宋体" w:eastAsia="宋体" w:cs="Times New Roman"/>
          <w:color w:val="000000"/>
          <w:spacing w:val="10"/>
          <w:sz w:val="24"/>
          <w:szCs w:val="20"/>
          <w:highlight w:val="none"/>
          <w:lang w:val="en-US" w:eastAsia="zh-CN" w:bidi="ar-SA"/>
        </w:rPr>
        <w:t xml:space="preserve">规范》(JTG </w:t>
      </w:r>
      <w:r>
        <w:rPr>
          <w:rFonts w:hint="eastAsia" w:ascii="宋体" w:hAnsi="宋体" w:eastAsia="宋体" w:cs="Times New Roman"/>
          <w:color w:val="000000"/>
          <w:spacing w:val="10"/>
          <w:sz w:val="24"/>
          <w:szCs w:val="20"/>
          <w:highlight w:val="none"/>
          <w:lang w:val="en-US" w:eastAsia="zh-CN" w:bidi="ar-SA"/>
        </w:rPr>
        <w:t xml:space="preserve">D60</w:t>
      </w:r>
      <w:r>
        <w:rPr>
          <w:rFonts w:hint="default" w:ascii="宋体" w:hAnsi="宋体" w:eastAsia="宋体" w:cs="Times New Roman"/>
          <w:color w:val="000000"/>
          <w:spacing w:val="10"/>
          <w:sz w:val="24"/>
          <w:szCs w:val="20"/>
          <w:highlight w:val="none"/>
          <w:lang w:val="en-US" w:eastAsia="zh-CN" w:bidi="ar-SA"/>
        </w:rPr>
        <w:t xml:space="preserve">-20</w:t>
      </w:r>
      <w:r>
        <w:rPr>
          <w:rFonts w:hint="eastAsia" w:ascii="宋体" w:hAnsi="宋体" w:eastAsia="宋体" w:cs="Times New Roman"/>
          <w:color w:val="000000"/>
          <w:spacing w:val="10"/>
          <w:sz w:val="24"/>
          <w:szCs w:val="20"/>
          <w:highlight w:val="none"/>
          <w:lang w:val="en-US" w:eastAsia="zh-CN" w:bidi="ar-SA"/>
        </w:rPr>
        <w:t xml:space="preserve">15</w:t>
      </w:r>
      <w:r>
        <w:rPr>
          <w:rFonts w:hint="default" w:ascii="宋体" w:hAnsi="宋体" w:eastAsia="宋体" w:cs="Times New Roman"/>
          <w:color w:val="000000"/>
          <w:spacing w:val="10"/>
          <w:sz w:val="24"/>
          <w:szCs w:val="20"/>
          <w:highlight w:val="none"/>
          <w:lang w:val="en-US" w:eastAsia="zh-CN" w:bidi="ar-SA"/>
        </w:rPr>
        <w:t xml:space="preserve">)</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8</w:t>
      </w:r>
      <w:r>
        <w:rPr>
          <w:rFonts w:hint="default" w:ascii="宋体" w:hAnsi="宋体" w:eastAsia="宋体" w:cs="Times New Roman"/>
          <w:color w:val="000000"/>
          <w:spacing w:val="10"/>
          <w:sz w:val="24"/>
          <w:szCs w:val="20"/>
          <w:highlight w:val="none"/>
          <w:lang w:val="en-US" w:eastAsia="zh-CN" w:bidi="ar-SA"/>
        </w:rPr>
        <w:t xml:space="preserve">)《公路</w:t>
      </w:r>
      <w:r>
        <w:rPr>
          <w:rFonts w:hint="eastAsia" w:ascii="宋体" w:hAnsi="宋体" w:eastAsia="宋体" w:cs="Times New Roman"/>
          <w:color w:val="000000"/>
          <w:spacing w:val="10"/>
          <w:sz w:val="24"/>
          <w:szCs w:val="20"/>
          <w:highlight w:val="none"/>
          <w:lang w:val="en-US" w:eastAsia="zh-CN" w:bidi="ar-SA"/>
        </w:rPr>
        <w:t xml:space="preserve">钢筋混凝土及预应力混凝土桥涵设计规范</w:t>
      </w:r>
      <w:r>
        <w:rPr>
          <w:rFonts w:hint="default" w:ascii="宋体" w:hAnsi="宋体" w:eastAsia="宋体" w:cs="Times New Roman"/>
          <w:color w:val="000000"/>
          <w:spacing w:val="10"/>
          <w:sz w:val="24"/>
          <w:szCs w:val="20"/>
          <w:highlight w:val="none"/>
          <w:lang w:val="en-US" w:eastAsia="zh-CN" w:bidi="ar-SA"/>
        </w:rPr>
        <w:t xml:space="preserve">》(JTG 33</w:t>
      </w:r>
      <w:r>
        <w:rPr>
          <w:rFonts w:hint="eastAsia" w:ascii="宋体" w:hAnsi="宋体" w:eastAsia="宋体" w:cs="Times New Roman"/>
          <w:color w:val="000000"/>
          <w:spacing w:val="10"/>
          <w:sz w:val="24"/>
          <w:szCs w:val="20"/>
          <w:highlight w:val="none"/>
          <w:lang w:val="en-US" w:eastAsia="zh-CN" w:bidi="ar-SA"/>
        </w:rPr>
        <w:t xml:space="preserve">62</w:t>
      </w:r>
      <w:r>
        <w:rPr>
          <w:rFonts w:hint="default" w:ascii="宋体" w:hAnsi="宋体" w:eastAsia="宋体" w:cs="Times New Roman"/>
          <w:color w:val="000000"/>
          <w:spacing w:val="10"/>
          <w:sz w:val="24"/>
          <w:szCs w:val="20"/>
          <w:highlight w:val="none"/>
          <w:lang w:val="en-US" w:eastAsia="zh-CN" w:bidi="ar-SA"/>
        </w:rPr>
        <w:t xml:space="preserve">-20</w:t>
      </w:r>
      <w:r>
        <w:rPr>
          <w:rFonts w:hint="eastAsia" w:ascii="宋体" w:hAnsi="宋体" w:eastAsia="宋体" w:cs="Times New Roman"/>
          <w:color w:val="000000"/>
          <w:spacing w:val="10"/>
          <w:sz w:val="24"/>
          <w:szCs w:val="20"/>
          <w:highlight w:val="none"/>
          <w:lang w:val="en-US" w:eastAsia="zh-CN" w:bidi="ar-SA"/>
        </w:rPr>
        <w:t xml:space="preserve">18</w:t>
      </w:r>
      <w:r>
        <w:rPr>
          <w:rFonts w:hint="default" w:ascii="宋体" w:hAnsi="宋体" w:eastAsia="宋体" w:cs="Times New Roman"/>
          <w:color w:val="000000"/>
          <w:spacing w:val="10"/>
          <w:sz w:val="24"/>
          <w:szCs w:val="20"/>
          <w:highlight w:val="none"/>
          <w:lang w:val="en-US" w:eastAsia="zh-CN" w:bidi="ar-SA"/>
        </w:rPr>
        <w:t xml:space="preserve">)</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9</w:t>
      </w:r>
      <w:r>
        <w:rPr>
          <w:rFonts w:hint="default" w:ascii="宋体" w:hAnsi="宋体" w:eastAsia="宋体" w:cs="Times New Roman"/>
          <w:color w:val="000000"/>
          <w:spacing w:val="10"/>
          <w:sz w:val="24"/>
          <w:szCs w:val="20"/>
          <w:highlight w:val="none"/>
          <w:lang w:val="en-US" w:eastAsia="zh-CN" w:bidi="ar-SA"/>
        </w:rPr>
        <w:t xml:space="preserve">)《回弹法检测混凝土抗压强度技术规程》(JTJ/T23-20</w:t>
      </w:r>
      <w:r>
        <w:rPr>
          <w:rFonts w:hint="eastAsia" w:ascii="宋体" w:hAnsi="宋体" w:eastAsia="宋体" w:cs="Times New Roman"/>
          <w:color w:val="000000"/>
          <w:spacing w:val="10"/>
          <w:sz w:val="24"/>
          <w:szCs w:val="20"/>
          <w:highlight w:val="none"/>
          <w:lang w:val="en-US" w:eastAsia="zh-CN" w:bidi="ar-SA"/>
        </w:rPr>
        <w:t xml:space="preserve">11</w:t>
      </w:r>
      <w:r>
        <w:rPr>
          <w:rFonts w:hint="default" w:ascii="宋体" w:hAnsi="宋体" w:eastAsia="宋体" w:cs="Times New Roman"/>
          <w:color w:val="000000"/>
          <w:spacing w:val="10"/>
          <w:sz w:val="24"/>
          <w:szCs w:val="20"/>
          <w:highlight w:val="none"/>
          <w:lang w:val="en-US" w:eastAsia="zh-CN" w:bidi="ar-SA"/>
        </w:rPr>
        <w:t xml:space="preserve">)</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10</w:t>
      </w:r>
      <w:r>
        <w:rPr>
          <w:rFonts w:hint="default" w:ascii="宋体" w:hAnsi="宋体" w:eastAsia="宋体" w:cs="Times New Roman"/>
          <w:color w:val="000000"/>
          <w:spacing w:val="10"/>
          <w:sz w:val="24"/>
          <w:szCs w:val="20"/>
          <w:highlight w:val="none"/>
          <w:lang w:val="en-US" w:eastAsia="zh-CN" w:bidi="ar-SA"/>
        </w:rPr>
        <w:t xml:space="preserve">)《公路工程质量检</w:t>
      </w:r>
      <w:r>
        <w:rPr>
          <w:rFonts w:hint="eastAsia" w:ascii="宋体" w:hAnsi="宋体" w:eastAsia="宋体" w:cs="Times New Roman"/>
          <w:color w:val="000000"/>
          <w:spacing w:val="10"/>
          <w:sz w:val="24"/>
          <w:szCs w:val="20"/>
          <w:highlight w:val="none"/>
          <w:lang w:val="en-US" w:eastAsia="zh-CN" w:bidi="ar-SA"/>
        </w:rPr>
        <w:t xml:space="preserve">验</w:t>
      </w:r>
      <w:r>
        <w:rPr>
          <w:rFonts w:hint="default" w:ascii="宋体" w:hAnsi="宋体" w:eastAsia="宋体" w:cs="Times New Roman"/>
          <w:color w:val="000000"/>
          <w:spacing w:val="10"/>
          <w:sz w:val="24"/>
          <w:szCs w:val="20"/>
          <w:highlight w:val="none"/>
          <w:lang w:val="en-US" w:eastAsia="zh-CN" w:bidi="ar-SA"/>
        </w:rPr>
        <w:t xml:space="preserve">评定标准》(JTG F80/1-20</w:t>
      </w:r>
      <w:r>
        <w:rPr>
          <w:rFonts w:hint="eastAsia" w:ascii="宋体" w:hAnsi="宋体" w:eastAsia="宋体" w:cs="Times New Roman"/>
          <w:color w:val="000000"/>
          <w:spacing w:val="10"/>
          <w:sz w:val="24"/>
          <w:szCs w:val="20"/>
          <w:highlight w:val="none"/>
          <w:lang w:val="en-US" w:eastAsia="zh-CN" w:bidi="ar-SA"/>
        </w:rPr>
        <w:t xml:space="preserve">17</w:t>
      </w:r>
      <w:r>
        <w:rPr>
          <w:rFonts w:hint="default" w:ascii="宋体" w:hAnsi="宋体" w:eastAsia="宋体" w:cs="Times New Roman"/>
          <w:color w:val="000000"/>
          <w:spacing w:val="10"/>
          <w:sz w:val="24"/>
          <w:szCs w:val="20"/>
          <w:highlight w:val="none"/>
          <w:lang w:val="en-US" w:eastAsia="zh-CN" w:bidi="ar-SA"/>
        </w:rPr>
        <w:t xml:space="preserve">)</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11</w:t>
      </w:r>
      <w:r>
        <w:rPr>
          <w:rFonts w:hint="default" w:ascii="宋体" w:hAnsi="宋体" w:eastAsia="宋体" w:cs="Times New Roman"/>
          <w:color w:val="000000"/>
          <w:spacing w:val="10"/>
          <w:sz w:val="24"/>
          <w:szCs w:val="20"/>
          <w:highlight w:val="none"/>
          <w:lang w:val="en-US" w:eastAsia="zh-CN" w:bidi="ar-SA"/>
        </w:rPr>
        <w:t xml:space="preserve">)《混凝土强度检验评定标准》(GB</w:t>
      </w:r>
      <w:r>
        <w:rPr>
          <w:rFonts w:hint="eastAsia" w:ascii="宋体" w:hAnsi="宋体" w:eastAsia="宋体" w:cs="Times New Roman"/>
          <w:color w:val="000000"/>
          <w:spacing w:val="10"/>
          <w:sz w:val="24"/>
          <w:szCs w:val="20"/>
          <w:highlight w:val="none"/>
          <w:lang w:val="en-US" w:eastAsia="zh-CN" w:bidi="ar-SA"/>
        </w:rPr>
        <w:t xml:space="preserve">50107</w:t>
      </w:r>
      <w:r>
        <w:rPr>
          <w:rFonts w:hint="default" w:ascii="宋体" w:hAnsi="宋体" w:eastAsia="宋体" w:cs="Times New Roman"/>
          <w:color w:val="000000"/>
          <w:spacing w:val="10"/>
          <w:sz w:val="24"/>
          <w:szCs w:val="20"/>
          <w:highlight w:val="none"/>
          <w:lang w:val="en-US" w:eastAsia="zh-CN" w:bidi="ar-SA"/>
        </w:rPr>
        <w:t xml:space="preserve">-</w:t>
      </w:r>
      <w:r>
        <w:rPr>
          <w:rFonts w:hint="eastAsia" w:ascii="宋体" w:hAnsi="宋体" w:eastAsia="宋体" w:cs="Times New Roman"/>
          <w:color w:val="000000"/>
          <w:spacing w:val="10"/>
          <w:sz w:val="24"/>
          <w:szCs w:val="20"/>
          <w:highlight w:val="none"/>
          <w:lang w:val="en-US" w:eastAsia="zh-CN" w:bidi="ar-SA"/>
        </w:rPr>
        <w:t xml:space="preserve">2010</w:t>
      </w:r>
      <w:r>
        <w:rPr>
          <w:rFonts w:hint="default" w:ascii="宋体" w:hAnsi="宋体" w:eastAsia="宋体" w:cs="Times New Roman"/>
          <w:color w:val="000000"/>
          <w:spacing w:val="10"/>
          <w:sz w:val="24"/>
          <w:szCs w:val="20"/>
          <w:highlight w:val="none"/>
          <w:lang w:val="en-US" w:eastAsia="zh-CN" w:bidi="ar-SA"/>
        </w:rPr>
        <w:t xml:space="preserve">)</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12</w:t>
      </w:r>
      <w:r>
        <w:rPr>
          <w:rFonts w:hint="default" w:ascii="宋体" w:hAnsi="宋体" w:eastAsia="宋体" w:cs="Times New Roman"/>
          <w:color w:val="000000"/>
          <w:spacing w:val="10"/>
          <w:sz w:val="24"/>
          <w:szCs w:val="20"/>
          <w:highlight w:val="none"/>
          <w:lang w:val="en-US" w:eastAsia="zh-CN" w:bidi="ar-SA"/>
        </w:rPr>
        <w:t xml:space="preserve">)</w:t>
      </w:r>
      <w:r>
        <w:rPr>
          <w:rFonts w:hint="eastAsia" w:ascii="宋体" w:hAnsi="宋体" w:eastAsia="宋体" w:cs="Times New Roman"/>
          <w:color w:val="000000"/>
          <w:spacing w:val="10"/>
          <w:sz w:val="24"/>
          <w:szCs w:val="20"/>
          <w:highlight w:val="none"/>
          <w:lang w:val="en-US" w:eastAsia="zh-CN" w:bidi="ar-SA"/>
        </w:rPr>
        <w:t xml:space="preserve">《工程测量规范》(GB50026-20</w:t>
      </w:r>
      <w:r>
        <w:rPr>
          <w:rFonts w:hint="default" w:ascii="宋体" w:hAnsi="宋体" w:eastAsia="宋体" w:cs="Times New Roman"/>
          <w:color w:val="000000"/>
          <w:spacing w:val="10"/>
          <w:sz w:val="24"/>
          <w:szCs w:val="20"/>
          <w:highlight w:val="none"/>
          <w:lang w:val="en-US" w:eastAsia="zh-CN" w:bidi="ar-SA"/>
        </w:rPr>
        <w:t xml:space="preserve">20</w:t>
      </w:r>
      <w:r>
        <w:rPr>
          <w:rFonts w:hint="eastAsia" w:ascii="宋体" w:hAnsi="宋体" w:eastAsia="宋体" w:cs="Times New Roman"/>
          <w:color w:val="000000"/>
          <w:spacing w:val="10"/>
          <w:sz w:val="24"/>
          <w:szCs w:val="20"/>
          <w:highlight w:val="none"/>
          <w:lang w:val="en-US" w:eastAsia="zh-CN" w:bidi="ar-SA"/>
        </w:rPr>
        <w:t xml:space="preserve">)</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default" w:ascii="宋体" w:hAnsi="宋体" w:eastAsia="宋体" w:cs="Times New Roman"/>
          <w:color w:val="000000"/>
          <w:spacing w:val="10"/>
          <w:sz w:val="24"/>
          <w:szCs w:val="20"/>
          <w:highlight w:val="none"/>
          <w:lang w:val="en-US" w:eastAsia="zh-CN" w:bidi="ar-SA"/>
        </w:rPr>
        <w:t xml:space="preserve">1</w:t>
      </w:r>
      <w:r>
        <w:rPr>
          <w:rFonts w:hint="eastAsia" w:ascii="宋体" w:hAnsi="宋体" w:eastAsia="宋体" w:cs="Times New Roman"/>
          <w:color w:val="000000"/>
          <w:spacing w:val="10"/>
          <w:sz w:val="24"/>
          <w:szCs w:val="20"/>
          <w:highlight w:val="none"/>
          <w:lang w:val="en-US" w:eastAsia="zh-CN" w:bidi="ar-SA"/>
        </w:rPr>
        <w:t xml:space="preserve">3</w:t>
      </w:r>
      <w:r>
        <w:rPr>
          <w:rFonts w:hint="default" w:ascii="宋体" w:hAnsi="宋体" w:eastAsia="宋体" w:cs="Times New Roman"/>
          <w:color w:val="000000"/>
          <w:spacing w:val="10"/>
          <w:sz w:val="24"/>
          <w:szCs w:val="20"/>
          <w:highlight w:val="none"/>
          <w:lang w:val="en-US" w:eastAsia="zh-CN" w:bidi="ar-SA"/>
        </w:rPr>
        <w:t xml:space="preserve">)</w:t>
      </w:r>
      <w:r>
        <w:rPr>
          <w:rFonts w:hint="eastAsia" w:ascii="宋体" w:hAnsi="宋体" w:eastAsia="宋体" w:cs="Times New Roman"/>
          <w:color w:val="000000"/>
          <w:spacing w:val="10"/>
          <w:sz w:val="24"/>
          <w:szCs w:val="20"/>
          <w:highlight w:val="none"/>
          <w:lang w:val="en-US" w:eastAsia="zh-CN" w:bidi="ar-SA"/>
        </w:rPr>
        <w:t xml:space="preserve">《城市桥梁设计规范》CJJ11-2011(2019年版)</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14）《公路桥梁技术状况评定标准》（JTG/T H21-2011）</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15) 特殊结构桥梁养护手册</w:t>
      </w:r>
      <w:r/>
    </w:p>
    <w:p>
      <w:pPr>
        <w:ind w:firstLine="480"/>
        <w:spacing w:line="360" w:lineRule="auto"/>
        <w:rPr>
          <w:rFonts w:hint="default" w:ascii="Times New Roman" w:hAnsi="Times New Roman" w:eastAsia="宋体" w:cs="Times New Roman"/>
          <w:color w:val="000000"/>
          <w:sz w:val="24"/>
          <w:szCs w:val="20"/>
          <w:highlight w:val="none"/>
          <w:lang w:val="en-US" w:eastAsia="zh-CN" w:bidi="ar-SA"/>
        </w:rPr>
      </w:pPr>
      <w:r>
        <w:rPr>
          <w:rFonts w:hint="eastAsia" w:ascii="Times New Roman" w:hAnsi="Times New Roman" w:eastAsia="宋体" w:cs="Times New Roman"/>
          <w:color w:val="000000"/>
          <w:sz w:val="24"/>
          <w:szCs w:val="20"/>
          <w:highlight w:val="none"/>
          <w:lang w:val="en-US" w:eastAsia="zh-CN" w:bidi="ar-SA"/>
        </w:rPr>
        <w:t xml:space="preserve">桥梁施工、设计、竣工资料及养护、维修、加固资料。</w:t>
      </w:r>
      <w:r/>
    </w:p>
    <w:p>
      <w:pPr>
        <w:ind w:firstLine="482"/>
        <w:spacing w:line="360" w:lineRule="auto"/>
        <w:rPr>
          <w:rFonts w:hint="default" w:ascii="宋体" w:hAnsi="宋体" w:eastAsia="宋体" w:cs="Times New Roman"/>
          <w:b/>
          <w:color w:val="000000"/>
          <w:sz w:val="24"/>
          <w:szCs w:val="20"/>
          <w:highlight w:val="none"/>
          <w:lang w:val="en-US" w:eastAsia="zh-CN" w:bidi="ar-SA"/>
        </w:rPr>
      </w:pPr>
      <w:r>
        <w:rPr>
          <w:rFonts w:hint="eastAsia" w:ascii="宋体" w:hAnsi="宋体" w:eastAsia="宋体" w:cs="Times New Roman"/>
          <w:b/>
          <w:color w:val="000000"/>
          <w:sz w:val="24"/>
          <w:szCs w:val="20"/>
          <w:highlight w:val="none"/>
          <w:lang w:val="en-US" w:eastAsia="zh-CN" w:bidi="ar-SA"/>
        </w:rPr>
        <w:t xml:space="preserve">2、</w:t>
      </w:r>
      <w:r>
        <w:rPr>
          <w:rFonts w:hint="eastAsia" w:ascii="宋体" w:hAnsi="宋体" w:eastAsia="宋体" w:cs="Times New Roman"/>
          <w:b/>
          <w:color w:val="000000"/>
          <w:sz w:val="24"/>
          <w:szCs w:val="24"/>
          <w:highlight w:val="none"/>
          <w:lang w:val="en-US" w:eastAsia="zh-CN" w:bidi="ar-SA"/>
        </w:rPr>
        <w:t xml:space="preserve">出具桥梁检测报告，内容包括但不限于：</w:t>
      </w:r>
      <w:r/>
    </w:p>
    <w:p>
      <w:pPr>
        <w:ind w:firstLine="520"/>
        <w:spacing w:line="360" w:lineRule="auto"/>
        <w:rPr>
          <w:rFonts w:hint="default" w:ascii="Times New Roman" w:hAnsi="Times New Roman" w:eastAsia="宋体" w:cs="Times New Roman"/>
          <w:color w:val="000000"/>
          <w:spacing w:val="10"/>
          <w:sz w:val="24"/>
          <w:szCs w:val="20"/>
          <w:highlight w:val="none"/>
          <w:lang w:val="en-US" w:eastAsia="zh-CN" w:bidi="ar-SA"/>
        </w:rPr>
      </w:pPr>
      <w:r>
        <w:rPr>
          <w:rFonts w:hint="eastAsia" w:ascii="Times New Roman" w:hAnsi="Times New Roman" w:eastAsia="宋体" w:cs="Times New Roman"/>
          <w:color w:val="000000"/>
          <w:spacing w:val="10"/>
          <w:sz w:val="24"/>
          <w:szCs w:val="20"/>
          <w:highlight w:val="none"/>
          <w:lang w:val="en-US" w:eastAsia="zh-CN" w:bidi="ar-SA"/>
        </w:rPr>
        <w:t xml:space="preserve">a、检测目的、依据、概述检测的一般情况、检查的组织、时间、背景和工作过程；</w:t>
      </w:r>
      <w:r/>
    </w:p>
    <w:p>
      <w:pPr>
        <w:ind w:firstLine="520"/>
        <w:spacing w:line="360" w:lineRule="auto"/>
        <w:rPr>
          <w:rFonts w:hint="default" w:ascii="Times New Roman" w:hAnsi="Times New Roman" w:eastAsia="宋体" w:cs="Times New Roman"/>
          <w:color w:val="000000"/>
          <w:spacing w:val="10"/>
          <w:sz w:val="24"/>
          <w:szCs w:val="20"/>
          <w:highlight w:val="none"/>
          <w:lang w:val="en-US" w:eastAsia="zh-CN" w:bidi="ar-SA"/>
        </w:rPr>
      </w:pPr>
      <w:r>
        <w:rPr>
          <w:rFonts w:hint="eastAsia" w:ascii="Times New Roman" w:hAnsi="Times New Roman" w:eastAsia="宋体" w:cs="Times New Roman"/>
          <w:color w:val="000000"/>
          <w:spacing w:val="10"/>
          <w:sz w:val="24"/>
          <w:szCs w:val="20"/>
          <w:highlight w:val="none"/>
          <w:lang w:val="en-US" w:eastAsia="zh-CN" w:bidi="ar-SA"/>
        </w:rPr>
        <w:t xml:space="preserve">b、典型缺损和病害的数码照片及说明，缺损状况的描述应尽量采用专业标准术语，应说明缺损的部位、类型、性质、范围、数量和程度等；提供检测过程的数码录像资料（制作成光盘）一张；</w:t>
      </w:r>
      <w:r/>
    </w:p>
    <w:p>
      <w:pPr>
        <w:ind w:firstLine="520"/>
        <w:spacing w:line="360" w:lineRule="auto"/>
        <w:rPr>
          <w:rFonts w:hint="default" w:ascii="Times New Roman" w:hAnsi="Times New Roman" w:eastAsia="宋体" w:cs="Times New Roman"/>
          <w:color w:val="000000"/>
          <w:spacing w:val="10"/>
          <w:sz w:val="24"/>
          <w:szCs w:val="20"/>
          <w:highlight w:val="none"/>
          <w:lang w:val="en-US" w:eastAsia="zh-CN" w:bidi="ar-SA"/>
        </w:rPr>
      </w:pPr>
      <w:r>
        <w:rPr>
          <w:rFonts w:hint="eastAsia" w:ascii="Times New Roman" w:hAnsi="Times New Roman" w:eastAsia="宋体" w:cs="Times New Roman"/>
          <w:color w:val="000000"/>
          <w:spacing w:val="10"/>
          <w:sz w:val="24"/>
          <w:szCs w:val="20"/>
          <w:highlight w:val="none"/>
          <w:lang w:val="en-US" w:eastAsia="zh-CN" w:bidi="ar-SA"/>
        </w:rPr>
        <w:t xml:space="preserve">c、桥梁总体照片，桥面正面照片，桥梁侧立面照片；</w:t>
      </w:r>
      <w:r/>
    </w:p>
    <w:p>
      <w:pPr>
        <w:ind w:firstLine="520"/>
        <w:spacing w:line="360" w:lineRule="auto"/>
        <w:rPr>
          <w:rFonts w:hint="default" w:ascii="Times New Roman" w:hAnsi="Times New Roman" w:eastAsia="宋体" w:cs="Times New Roman"/>
          <w:color w:val="000000"/>
          <w:spacing w:val="10"/>
          <w:sz w:val="24"/>
          <w:szCs w:val="20"/>
          <w:highlight w:val="none"/>
          <w:lang w:val="en-US" w:eastAsia="zh-CN" w:bidi="ar-SA"/>
        </w:rPr>
      </w:pPr>
      <w:r>
        <w:rPr>
          <w:rFonts w:hint="eastAsia" w:ascii="Times New Roman" w:hAnsi="Times New Roman" w:eastAsia="宋体" w:cs="Times New Roman"/>
          <w:color w:val="000000"/>
          <w:spacing w:val="10"/>
          <w:sz w:val="24"/>
          <w:szCs w:val="20"/>
          <w:highlight w:val="none"/>
          <w:lang w:val="en-US" w:eastAsia="zh-CN" w:bidi="ar-SA"/>
        </w:rPr>
        <w:t xml:space="preserve">d、桥梁无损检测的详细结果，需指明数量及测试部位；</w:t>
      </w:r>
      <w:r/>
    </w:p>
    <w:p>
      <w:pPr>
        <w:ind w:firstLine="520"/>
        <w:spacing w:line="360" w:lineRule="auto"/>
        <w:rPr>
          <w:rFonts w:hint="default" w:ascii="Times New Roman" w:hAnsi="Times New Roman" w:eastAsia="宋体" w:cs="Times New Roman"/>
          <w:color w:val="000000"/>
          <w:spacing w:val="10"/>
          <w:sz w:val="24"/>
          <w:szCs w:val="20"/>
          <w:highlight w:val="none"/>
          <w:lang w:val="en-US" w:eastAsia="zh-CN" w:bidi="ar-SA"/>
        </w:rPr>
      </w:pPr>
      <w:r>
        <w:rPr>
          <w:rFonts w:hint="eastAsia" w:ascii="Times New Roman" w:hAnsi="Times New Roman" w:eastAsia="宋体" w:cs="Times New Roman"/>
          <w:color w:val="000000"/>
          <w:spacing w:val="10"/>
          <w:sz w:val="24"/>
          <w:szCs w:val="20"/>
          <w:highlight w:val="none"/>
          <w:lang w:val="en-US" w:eastAsia="zh-CN" w:bidi="ar-SA"/>
        </w:rPr>
        <w:t xml:space="preserve">e、进行荷载试验的桥梁，内容应包括静载试验和动载试验检测结果，确定桥梁结构在现状下能否满足拟定设计荷载等级的承载使用要求，并提出建议限载吨位；</w:t>
      </w:r>
      <w:r/>
    </w:p>
    <w:p>
      <w:pPr>
        <w:ind w:firstLine="520"/>
        <w:spacing w:line="360" w:lineRule="auto"/>
        <w:rPr>
          <w:rFonts w:hint="default" w:ascii="Times New Roman" w:hAnsi="Times New Roman" w:eastAsia="宋体" w:cs="Times New Roman"/>
          <w:color w:val="000000"/>
          <w:spacing w:val="10"/>
          <w:sz w:val="24"/>
          <w:szCs w:val="20"/>
          <w:highlight w:val="none"/>
          <w:lang w:val="en-US" w:eastAsia="zh-CN" w:bidi="ar-SA"/>
        </w:rPr>
      </w:pPr>
      <w:r>
        <w:rPr>
          <w:rFonts w:hint="eastAsia" w:ascii="Times New Roman" w:hAnsi="Times New Roman" w:eastAsia="宋体" w:cs="Times New Roman"/>
          <w:color w:val="000000"/>
          <w:spacing w:val="10"/>
          <w:sz w:val="24"/>
          <w:szCs w:val="20"/>
          <w:highlight w:val="none"/>
          <w:lang w:val="en-US" w:eastAsia="zh-CN" w:bidi="ar-SA"/>
        </w:rPr>
        <w:t xml:space="preserve">f、根据检测明确被检测桥梁的技术状态，并对检测中发现的重点病害进行认真分析，提出相应的养护维修建议；</w:t>
      </w:r>
      <w:r/>
    </w:p>
    <w:p>
      <w:pPr>
        <w:ind w:firstLine="520"/>
        <w:spacing w:line="360" w:lineRule="auto"/>
        <w:rPr>
          <w:rFonts w:hint="default" w:ascii="Times New Roman" w:hAnsi="Times New Roman" w:eastAsia="宋体" w:cs="Times New Roman"/>
          <w:color w:val="000000"/>
          <w:spacing w:val="10"/>
          <w:sz w:val="24"/>
          <w:szCs w:val="20"/>
          <w:highlight w:val="none"/>
          <w:lang w:val="en-US" w:eastAsia="zh-CN" w:bidi="ar-SA"/>
        </w:rPr>
      </w:pPr>
      <w:r>
        <w:rPr>
          <w:rFonts w:hint="eastAsia" w:ascii="Times New Roman" w:hAnsi="Times New Roman" w:eastAsia="宋体" w:cs="Times New Roman"/>
          <w:color w:val="000000"/>
          <w:spacing w:val="10"/>
          <w:sz w:val="24"/>
          <w:szCs w:val="20"/>
          <w:highlight w:val="none"/>
          <w:lang w:val="en-US" w:eastAsia="zh-CN" w:bidi="ar-SA"/>
        </w:rPr>
        <w:t xml:space="preserve">g、递交的检测成果文件应通过业主组织的相关部门的审查。</w:t>
      </w:r>
      <w:r/>
    </w:p>
    <w:p>
      <w:pPr>
        <w:spacing w:line="360" w:lineRule="auto"/>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pacing w:val="10"/>
          <w:sz w:val="24"/>
          <w:szCs w:val="24"/>
          <w:highlight w:val="none"/>
          <w:lang w:val="en-US" w:eastAsia="zh-CN" w:bidi="ar-SA"/>
        </w:rPr>
        <w:t xml:space="preserve">三、</w:t>
      </w:r>
      <w:r>
        <w:rPr>
          <w:rFonts w:hint="eastAsia" w:ascii="宋体" w:hAnsi="宋体" w:eastAsia="宋体" w:cs="Times New Roman"/>
          <w:b/>
          <w:color w:val="000000"/>
          <w:sz w:val="24"/>
          <w:szCs w:val="24"/>
          <w:highlight w:val="none"/>
          <w:lang w:val="en-US" w:eastAsia="zh-CN" w:bidi="ar-SA"/>
        </w:rPr>
        <w:t xml:space="preserve">检测后期服务</w:t>
      </w:r>
      <w:r/>
    </w:p>
    <w:p>
      <w:pPr>
        <w:ind w:firstLine="480"/>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人员培训、病害修复后检查及修复检查报告、突发病害检测等；</w:t>
      </w:r>
      <w:r>
        <w:rPr>
          <w:rFonts w:hint="eastAsia" w:ascii="宋体" w:hAnsi="宋体" w:eastAsia="宋体" w:cs="宋体"/>
          <w:color w:val="000000"/>
          <w:sz w:val="24"/>
          <w:szCs w:val="24"/>
          <w:highlight w:val="none"/>
          <w:lang w:val="en-US" w:eastAsia="zh-CN" w:bidi="ar-SA"/>
        </w:rPr>
        <w:t xml:space="preserve">应业主要求对桥梁养护单位人员进行巡视和维修的基本业务知识培训；全过程参与检测桥梁病害的维修与整改，对维修与整改的情况出具检查报告；协助业主对桥梁突发病害进行原因分析、检测和提供技术支持。</w:t>
      </w:r>
      <w:r/>
    </w:p>
    <w:p>
      <w:pPr>
        <w:spacing w:line="360" w:lineRule="auto"/>
        <w:rPr>
          <w:rFonts w:hint="default" w:ascii="宋体" w:hAnsi="宋体" w:eastAsia="宋体" w:cs="Times New Roman"/>
          <w:b/>
          <w:color w:val="000000"/>
          <w:spacing w:val="10"/>
          <w:sz w:val="24"/>
          <w:szCs w:val="24"/>
          <w:highlight w:val="none"/>
          <w:lang w:val="en-US" w:eastAsia="zh-CN" w:bidi="ar-SA"/>
        </w:rPr>
      </w:pPr>
      <w:r>
        <w:rPr>
          <w:rFonts w:hint="eastAsia" w:ascii="宋体" w:hAnsi="宋体" w:eastAsia="宋体" w:cs="Times New Roman"/>
          <w:b/>
          <w:color w:val="000000"/>
          <w:spacing w:val="10"/>
          <w:sz w:val="24"/>
          <w:szCs w:val="24"/>
          <w:highlight w:val="none"/>
          <w:lang w:val="en-US" w:eastAsia="zh-CN" w:bidi="ar-SA"/>
        </w:rPr>
        <w:t xml:space="preserve">四、</w:t>
      </w:r>
      <w:r>
        <w:rPr>
          <w:rFonts w:hint="eastAsia" w:ascii="宋体" w:hAnsi="宋体" w:eastAsia="宋体" w:cs="Times New Roman"/>
          <w:b/>
          <w:color w:val="000000"/>
          <w:sz w:val="24"/>
          <w:szCs w:val="24"/>
          <w:highlight w:val="none"/>
          <w:lang w:val="en-US" w:eastAsia="zh-CN" w:bidi="ar-SA"/>
        </w:rPr>
        <w:t xml:space="preserve">安全要求</w:t>
      </w:r>
      <w:r/>
    </w:p>
    <w:p>
      <w:pPr>
        <w:ind w:firstLine="600"/>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现场要求配置1名以上专职安全管理员，根据现场实际情况并按《道路交通标志和标线》（GB5768-2009）和《公路交通标志和标线设置规范》（JTG D82-2009）以及《城市道路施工作业交通组织规范》（GA/T 900-2011）的要求设置好施工现场标志、标牌，对施工区域进行相应的交通管制。确保实施过程中人员等的一切安全，杜绝安全隐患。</w:t>
      </w:r>
      <w:r/>
    </w:p>
    <w:p>
      <w:pPr>
        <w:spacing w:line="360" w:lineRule="auto"/>
        <w:rPr>
          <w:rFonts w:hint="default" w:ascii="宋体" w:hAnsi="宋体" w:eastAsia="宋体" w:cs="微软雅黑"/>
          <w:b/>
          <w:color w:val="000000"/>
          <w:sz w:val="24"/>
          <w:szCs w:val="24"/>
          <w:highlight w:val="none"/>
          <w:lang w:val="en-US" w:eastAsia="zh-CN" w:bidi="ar-SA"/>
        </w:rPr>
      </w:pPr>
      <w:r>
        <w:rPr>
          <w:rFonts w:hint="eastAsia" w:ascii="宋体" w:hAnsi="宋体" w:eastAsia="宋体" w:cs="微软雅黑"/>
          <w:b/>
          <w:color w:val="000000"/>
          <w:sz w:val="24"/>
          <w:szCs w:val="24"/>
          <w:highlight w:val="none"/>
          <w:lang w:val="en-US" w:eastAsia="zh-CN" w:bidi="ar-SA"/>
        </w:rPr>
        <w:t xml:space="preserve">五、有关说明</w:t>
      </w:r>
      <w:r/>
    </w:p>
    <w:p>
      <w:pPr>
        <w:ind w:firstLine="600"/>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采购文件中有关技术与商务条款的相关要求为基准要求，如供应商不能完全符合此基准要求，可高于此基准要求进行投标，采购人将不接受低于该基准要求（负偏离）的投标，供应商需对此基准要求作实质性响应。</w:t>
      </w:r>
      <w:r/>
    </w:p>
    <w:p>
      <w:pPr>
        <w:jc w:val="both"/>
        <w:spacing w:line="360" w:lineRule="auto"/>
        <w:widowControl w:val="off"/>
        <w:rPr>
          <w:rFonts w:ascii="宋体" w:hAnsi="宋体" w:eastAsia="宋体" w:cs="微软雅黑"/>
          <w:b/>
          <w:color w:val="000000"/>
          <w:sz w:val="24"/>
          <w:szCs w:val="24"/>
          <w:highlight w:val="none"/>
          <w:lang w:val="en-US" w:eastAsia="zh-CN" w:bidi="ar-SA"/>
        </w:rPr>
        <w:outlineLvl w:val="1"/>
      </w:pPr>
      <w:r>
        <w:rPr>
          <w:rFonts w:hint="eastAsia" w:ascii="宋体" w:hAnsi="宋体" w:eastAsia="宋体" w:cs="微软雅黑"/>
          <w:b/>
          <w:color w:val="000000"/>
          <w:sz w:val="24"/>
          <w:szCs w:val="24"/>
          <w:highlight w:val="none"/>
          <w:lang w:val="en-US" w:eastAsia="zh-CN" w:bidi="ar-SA"/>
        </w:rPr>
        <w:t xml:space="preserve">六、检测服务周期：</w:t>
      </w:r>
      <w:r/>
    </w:p>
    <w:p>
      <w:pPr>
        <w:ind w:firstLine="470"/>
        <w:jc w:val="both"/>
        <w:spacing w:line="360" w:lineRule="auto"/>
        <w:widowControl w:val="off"/>
        <w:rPr>
          <w:rFonts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总服务期为自合同签订之日起至检测验收之日止，合同签定后，乙方必须在9</w:t>
      </w:r>
      <w:r>
        <w:rPr>
          <w:rFonts w:ascii="宋体" w:hAnsi="宋体" w:eastAsia="宋体" w:cs="宋体"/>
          <w:color w:val="000000"/>
          <w:sz w:val="24"/>
          <w:szCs w:val="24"/>
          <w:highlight w:val="none"/>
          <w:lang w:val="en-US" w:eastAsia="zh-CN" w:bidi="ar-SA"/>
        </w:rPr>
        <w:t xml:space="preserve">0</w:t>
      </w:r>
      <w:r>
        <w:rPr>
          <w:rFonts w:hint="eastAsia" w:ascii="宋体" w:hAnsi="宋体" w:eastAsia="宋体" w:cs="宋体"/>
          <w:bCs/>
          <w:color w:val="000000"/>
          <w:sz w:val="24"/>
          <w:szCs w:val="24"/>
          <w:highlight w:val="none"/>
          <w:lang w:val="en-US" w:eastAsia="zh-CN" w:bidi="ar-SA"/>
        </w:rPr>
        <w:t xml:space="preserve">工作日</w:t>
      </w:r>
      <w:r>
        <w:rPr>
          <w:rFonts w:hint="eastAsia" w:ascii="宋体" w:hAnsi="宋体" w:eastAsia="宋体" w:cs="宋体"/>
          <w:color w:val="000000"/>
          <w:sz w:val="24"/>
          <w:szCs w:val="24"/>
          <w:highlight w:val="none"/>
          <w:lang w:val="en-US" w:eastAsia="zh-CN" w:bidi="ar-SA"/>
        </w:rPr>
        <w:t xml:space="preserve">内完成</w:t>
      </w:r>
      <w:r>
        <w:rPr>
          <w:rFonts w:hint="eastAsia" w:ascii="宋体" w:hAnsi="宋体" w:eastAsia="宋体" w:cs="宋体"/>
          <w:bCs/>
          <w:color w:val="000000"/>
          <w:sz w:val="24"/>
          <w:szCs w:val="24"/>
          <w:highlight w:val="none"/>
          <w:lang w:val="en-US" w:eastAsia="zh-CN" w:bidi="ar-SA"/>
        </w:rPr>
        <w:t xml:space="preserve">全部检测工作并出具检测报告</w:t>
      </w:r>
      <w:r>
        <w:rPr>
          <w:rFonts w:hint="eastAsia" w:ascii="宋体" w:hAnsi="宋体" w:eastAsia="宋体" w:cs="宋体"/>
          <w:color w:val="000000"/>
          <w:sz w:val="24"/>
          <w:szCs w:val="24"/>
          <w:highlight w:val="none"/>
          <w:lang w:val="en-US" w:eastAsia="zh-CN" w:bidi="ar-SA"/>
        </w:rPr>
        <w:t xml:space="preserve">。</w:t>
      </w:r>
      <w:r/>
    </w:p>
    <w:p>
      <w:pPr>
        <w:spacing w:line="360" w:lineRule="auto"/>
        <w:rPr>
          <w:rFonts w:hint="default" w:ascii="宋体" w:hAnsi="宋体" w:eastAsia="宋体" w:cs="Times New Roman"/>
          <w:color w:val="000000"/>
          <w:szCs w:val="21"/>
          <w:highlight w:val="none"/>
          <w:lang w:val="en-US" w:eastAsia="zh-CN" w:bidi="ar-SA"/>
        </w:rPr>
      </w:pPr>
      <w:r>
        <w:rPr>
          <w:rFonts w:hint="eastAsia" w:ascii="宋体" w:hAnsi="宋体" w:eastAsia="宋体" w:cs="微软雅黑"/>
          <w:b/>
          <w:color w:val="000000"/>
          <w:sz w:val="24"/>
          <w:szCs w:val="24"/>
          <w:highlight w:val="none"/>
          <w:lang w:val="en-US" w:eastAsia="zh-CN" w:bidi="ar-SA"/>
        </w:rPr>
        <w:t xml:space="preserve">七、服务地点：</w:t>
      </w:r>
      <w:r>
        <w:rPr>
          <w:rFonts w:hint="eastAsia" w:ascii="宋体" w:hAnsi="宋体" w:eastAsia="宋体" w:cs="宋体"/>
          <w:color w:val="000000"/>
          <w:sz w:val="24"/>
          <w:szCs w:val="24"/>
          <w:highlight w:val="none"/>
          <w:lang w:val="en-US" w:eastAsia="zh-CN" w:bidi="ar-SA"/>
        </w:rPr>
        <w:t xml:space="preserve">采购人指定地点。</w:t>
      </w:r>
      <w:r/>
    </w:p>
    <w:p>
      <w:pPr>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微软雅黑"/>
          <w:b/>
          <w:color w:val="000000"/>
          <w:sz w:val="24"/>
          <w:szCs w:val="24"/>
          <w:highlight w:val="none"/>
          <w:lang w:val="en-US" w:eastAsia="zh-CN" w:bidi="ar-SA"/>
        </w:rPr>
        <w:t xml:space="preserve">八、验收标准：</w:t>
      </w:r>
      <w:r>
        <w:rPr>
          <w:rFonts w:hint="eastAsia" w:ascii="宋体" w:hAnsi="宋体" w:eastAsia="宋体" w:cs="宋体"/>
          <w:color w:val="000000"/>
          <w:sz w:val="24"/>
          <w:szCs w:val="24"/>
          <w:highlight w:val="none"/>
          <w:lang w:val="en-US" w:eastAsia="zh-CN" w:bidi="ar-SA"/>
        </w:rPr>
        <w:t xml:space="preserve">采购人根据有关规定、招响应文件、合同约定的内容于项目全部完成，并按规定提交划定</w:t>
      </w:r>
      <w:r>
        <w:rPr>
          <w:rFonts w:hint="default" w:ascii="宋体" w:hAnsi="宋体" w:eastAsia="宋体" w:cs="宋体"/>
          <w:color w:val="000000"/>
          <w:sz w:val="24"/>
          <w:szCs w:val="24"/>
          <w:highlight w:val="none"/>
          <w:lang w:val="en-US" w:eastAsia="zh-CN" w:bidi="ar-SA"/>
        </w:rPr>
        <w:t xml:space="preserve">成果</w:t>
      </w:r>
      <w:r>
        <w:rPr>
          <w:rFonts w:hint="eastAsia" w:ascii="宋体" w:hAnsi="宋体" w:eastAsia="宋体" w:cs="宋体"/>
          <w:color w:val="000000"/>
          <w:sz w:val="24"/>
          <w:szCs w:val="24"/>
          <w:highlight w:val="none"/>
          <w:lang w:val="en-US" w:eastAsia="zh-CN" w:bidi="ar-SA"/>
        </w:rPr>
        <w:t xml:space="preserve">后的10个工作日内组织验收，具体验收办法详见《宜兴市政府采购项目履约验收管理办法》（宜财采〔2025〕1号）及采购人考核办法及其他相关要求。</w:t>
      </w:r>
      <w:r/>
    </w:p>
    <w:p>
      <w:pPr>
        <w:keepLines w:val="0"/>
        <w:keepNext w:val="0"/>
        <w:pageBreakBefore w:val="0"/>
        <w:spacing w:line="360" w:lineRule="auto"/>
        <w:widowControl w:val="off"/>
        <w:rPr>
          <w:rFonts w:hint="eastAsia" w:ascii="宋体" w:hAnsi="宋体" w:eastAsia="宋体" w:cs="微软雅黑"/>
          <w:b/>
          <w:color w:val="ff0000"/>
          <w:sz w:val="24"/>
          <w:szCs w:val="24"/>
          <w:highlight w:val="none"/>
          <w:lang w:val="en-US" w:eastAsia="zh-CN" w:bidi="ar-SA"/>
        </w:rPr>
      </w:pPr>
      <w:r>
        <w:rPr>
          <w:rFonts w:hint="eastAsia" w:ascii="宋体" w:hAnsi="宋体" w:eastAsia="宋体" w:cs="微软雅黑"/>
          <w:b/>
          <w:color w:val="000000"/>
          <w:sz w:val="24"/>
          <w:szCs w:val="24"/>
          <w:highlight w:val="none"/>
          <w:lang w:val="en-US" w:eastAsia="zh-CN" w:bidi="ar-SA"/>
        </w:rPr>
        <w:t xml:space="preserve">九、</w:t>
      </w:r>
      <w:bookmarkStart w:id="104" w:name="_Hlk70432776"/>
      <w:r>
        <w:rPr>
          <w:rFonts w:hint="eastAsia" w:ascii="宋体" w:hAnsi="宋体" w:eastAsia="宋体" w:cs="微软雅黑"/>
          <w:b/>
          <w:color w:val="000000"/>
          <w:sz w:val="24"/>
          <w:szCs w:val="24"/>
          <w:highlight w:val="none"/>
          <w:lang w:val="en-US" w:eastAsia="zh-CN" w:bidi="ar-SA"/>
        </w:rPr>
        <w:t xml:space="preserve">服务期限：</w:t>
      </w:r>
      <w:r>
        <w:rPr>
          <w:rFonts w:hint="eastAsia" w:ascii="宋体" w:hAnsi="宋体" w:eastAsia="宋体" w:cs="宋体"/>
          <w:bCs/>
          <w:color w:val="000000"/>
          <w:sz w:val="24"/>
          <w:szCs w:val="24"/>
          <w:highlight w:val="none"/>
          <w:lang w:val="en-US" w:eastAsia="zh-CN" w:bidi="ar-SA"/>
        </w:rPr>
        <w:t xml:space="preserve">从合同生效即日起7个工作日内进场，25个工作日内现场检测工作结束，7个工作日出具初步检测报告，在检测结束后30个工作日内提交相应检测报告及成果资料</w:t>
      </w:r>
      <w:r>
        <w:rPr>
          <w:rFonts w:hint="eastAsia" w:ascii="宋体" w:hAnsi="宋体" w:eastAsia="宋体" w:cs="宋体"/>
          <w:color w:val="000000"/>
          <w:sz w:val="24"/>
          <w:szCs w:val="24"/>
          <w:highlight w:val="none"/>
          <w:lang w:val="en-US" w:eastAsia="zh-CN" w:bidi="ar-SA"/>
        </w:rPr>
        <w:t xml:space="preserve">。</w:t>
      </w:r>
      <w:bookmarkEnd w:id="104"/>
      <w:r/>
      <w:r/>
    </w:p>
    <w:p>
      <w:pPr>
        <w:keepLines w:val="0"/>
        <w:keepNext w:val="0"/>
        <w:pageBreakBefore w:val="0"/>
        <w:spacing w:line="360" w:lineRule="auto"/>
        <w:widowControl w:val="off"/>
        <w:rPr>
          <w:rFonts w:hint="default" w:ascii="宋体" w:hAnsi="宋体" w:eastAsia="宋体" w:cs="微软雅黑"/>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微软雅黑"/>
          <w:b/>
          <w:color w:val="000000" w:themeColor="text1"/>
          <w:sz w:val="24"/>
          <w:szCs w:val="24"/>
          <w:highlight w:val="none"/>
          <w:lang w:val="en-US" w:eastAsia="zh-CN" w:bidi="ar-SA"/>
          <w14:textFill>
            <w14:solidFill>
              <w14:schemeClr w14:val="tx1"/>
            </w14:solidFill>
          </w14:textFill>
        </w:rPr>
        <w:t xml:space="preserve">十、付款步骤：</w:t>
      </w:r>
      <w:r/>
    </w:p>
    <w:p>
      <w:pPr>
        <w:ind w:firstLine="480"/>
        <w:keepLines w:val="0"/>
        <w:keepNext w:val="0"/>
        <w:pageBreakBefore w:val="0"/>
        <w:spacing w:line="360" w:lineRule="auto"/>
        <w:widowControl w:val="off"/>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桥梁检测时按照招标检测工程量清单按实计费，如超过检测工程量清单，按合同价结算；如少于检测工程量清单，按实际工程量结算。现场桥梁检测结束，成果报告经专家评审通过且审核结束后付至审核价款的40%，项目审计结束后付至合同价款的70%，剩余款项第二年付清。</w:t>
      </w:r>
      <w:r/>
    </w:p>
    <w:p>
      <w:pPr>
        <w:keepLines w:val="0"/>
        <w:keepNext w:val="0"/>
        <w:pageBreakBefore w:val="0"/>
        <w:spacing w:line="360" w:lineRule="auto"/>
        <w:widowControl w:val="off"/>
        <w:rPr>
          <w:rFonts w:hint="eastAsia" w:ascii="宋体" w:hAnsi="宋体" w:eastAsia="宋体" w:cs="宋体"/>
          <w:b/>
          <w:color w:val="000000" w:themeColor="text1"/>
          <w:sz w:val="24"/>
          <w:szCs w:val="22"/>
          <w:highlight w:val="none"/>
          <w:lang w:val="zh-CN"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十一、</w:t>
      </w:r>
      <w:r>
        <w:rPr>
          <w:rFonts w:hint="eastAsia" w:ascii="宋体" w:hAnsi="宋体" w:eastAsia="宋体" w:cs="宋体"/>
          <w:b/>
          <w:color w:val="000000" w:themeColor="text1"/>
          <w:sz w:val="24"/>
          <w:szCs w:val="22"/>
          <w:highlight w:val="none"/>
          <w:lang w:val="zh-CN" w:eastAsia="zh-CN" w:bidi="ar-SA"/>
          <w14:textFill>
            <w14:solidFill>
              <w14:schemeClr w14:val="tx1"/>
            </w14:solidFill>
          </w14:textFill>
        </w:rPr>
        <w:t xml:space="preserve">其他要求</w:t>
      </w:r>
      <w:r/>
    </w:p>
    <w:p>
      <w:pPr>
        <w:spacing w:line="360" w:lineRule="auto"/>
        <w:rPr>
          <w:rFonts w:hint="eastAsia" w:ascii="宋体" w:hAnsi="宋体" w:eastAsia="宋体" w:cs="宋体"/>
          <w:sz w:val="24"/>
          <w:szCs w:val="24"/>
          <w:highlight w:val="none"/>
          <w:lang w:val="zh-CN" w:eastAsia="zh-CN" w:bidi="ar-SA"/>
        </w:rPr>
      </w:pPr>
      <w:r>
        <w:rPr>
          <w:rFonts w:hint="eastAsia" w:ascii="Times New Roman" w:hAnsi="Times New Roman" w:eastAsia="宋体" w:cs="Times New Roman"/>
          <w:szCs w:val="20"/>
          <w:highlight w:val="none"/>
          <w:lang w:val="en-US" w:eastAsia="zh-CN" w:bidi="ar-SA"/>
        </w:rPr>
        <w:t xml:space="preserve">    </w:t>
      </w:r>
      <w:r>
        <w:rPr>
          <w:rFonts w:hint="eastAsia" w:ascii="宋体" w:hAnsi="宋体" w:eastAsia="宋体" w:cs="宋体"/>
          <w:sz w:val="24"/>
          <w:szCs w:val="24"/>
          <w:highlight w:val="none"/>
          <w:lang w:val="zh-CN" w:eastAsia="zh-CN" w:bidi="ar-SA"/>
        </w:rPr>
        <w:t xml:space="preserve">如在项目实际实施过程中，采购人发现两个以上不同的标段实际到场的检测等工作人员为同一批人，采购人如发现上述情况，有权对以上情况标段的中标人进行处罚，如情节严重的，采购人有权单方面解决合同，所造成损失由中标人承担。</w:t>
      </w:r>
      <w:r/>
    </w:p>
    <w:p>
      <w:pPr>
        <w:numPr>
          <w:ilvl w:val="0"/>
          <w:numId w:val="0"/>
        </w:numPr>
        <w:rPr>
          <w:rFonts w:hint="default" w:ascii="Times New Roman" w:hAnsi="Times New Roman" w:eastAsia="宋体" w:cs="Times New Roman"/>
          <w:szCs w:val="20"/>
          <w:highlight w:val="none"/>
          <w:lang w:val="en-US" w:eastAsia="zh-CN" w:bidi="ar-SA"/>
        </w:rPr>
      </w:pPr>
      <w:r>
        <w:rPr>
          <w:rFonts w:hint="default" w:ascii="Times New Roman" w:hAnsi="Times New Roman" w:eastAsia="宋体" w:cs="Times New Roman"/>
          <w:szCs w:val="20"/>
          <w:highlight w:val="none"/>
          <w:lang w:val="en-US" w:eastAsia="zh-CN" w:bidi="ar-SA"/>
        </w:rPr>
      </w:r>
      <w:r/>
    </w:p>
    <w:p>
      <w:pPr>
        <w:jc w:val="both"/>
        <w:spacing w:before="240" w:after="60" w:line="420" w:lineRule="atLeast"/>
        <w:widowControl w:val="off"/>
        <w:rPr>
          <w:rFonts w:hint="eastAsia" w:ascii="Arial" w:hAnsi="Arial" w:eastAsia="宋体" w:cs="Times New Roman"/>
          <w:b/>
          <w:sz w:val="32"/>
          <w:highlight w:val="none"/>
          <w:lang w:val="en-US" w:eastAsia="zh-CN" w:bidi="ar-SA"/>
        </w:rPr>
        <w:outlineLvl w:val="0"/>
      </w:pPr>
      <w:r>
        <w:rPr>
          <w:rFonts w:hint="eastAsia" w:ascii="Arial" w:hAnsi="Arial" w:eastAsia="宋体" w:cs="Times New Roman"/>
          <w:b/>
          <w:sz w:val="32"/>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bookmarkEnd w:id="103"/>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ind w:firstLine="560"/>
        <w:jc w:val="center"/>
        <w:spacing w:line="360" w:lineRule="auto"/>
        <w:rPr>
          <w:rFonts w:hint="default" w:ascii="黑体" w:hAnsi="黑体" w:eastAsia="黑体" w:cs="Times New Roman"/>
          <w:bCs/>
          <w:sz w:val="28"/>
          <w:szCs w:val="20"/>
          <w:highlight w:val="none"/>
          <w:lang w:val="en-US" w:eastAsia="zh-CN" w:bidi="ar-SA"/>
        </w:rPr>
        <w:outlineLvl w:val="0"/>
      </w:pPr>
      <w:r>
        <w:rPr>
          <w:rFonts w:hint="eastAsia" w:ascii="黑体" w:hAnsi="黑体" w:eastAsia="黑体" w:cs="Times New Roman"/>
          <w:bCs/>
          <w:sz w:val="28"/>
          <w:szCs w:val="20"/>
          <w:highlight w:val="none"/>
          <w:lang w:val="en-US" w:eastAsia="zh-CN" w:bidi="ar-SA"/>
        </w:rPr>
        <w:t xml:space="preserve">第四章</w:t>
      </w:r>
      <w:r>
        <w:rPr>
          <w:rFonts w:hint="eastAsia" w:ascii="黑体" w:hAnsi="黑体" w:eastAsia="黑体" w:cs="Times New Roman"/>
          <w:sz w:val="28"/>
          <w:szCs w:val="20"/>
          <w:highlight w:val="none"/>
          <w:lang w:val="en-US" w:eastAsia="zh-CN" w:bidi="ar-SA"/>
        </w:rPr>
        <w:t xml:space="preserve"> </w:t>
      </w:r>
      <w:r>
        <w:rPr>
          <w:rFonts w:hint="eastAsia" w:ascii="黑体" w:hAnsi="黑体" w:eastAsia="黑体" w:cs="Times New Roman"/>
          <w:bCs/>
          <w:sz w:val="28"/>
          <w:szCs w:val="20"/>
          <w:highlight w:val="none"/>
          <w:lang w:val="en-US" w:eastAsia="zh-CN" w:bidi="ar-SA"/>
        </w:rPr>
        <w:t xml:space="preserve">评审方法和标准</w:t>
      </w:r>
      <w:r/>
    </w:p>
    <w:p>
      <w:pPr>
        <w:jc w:val="left"/>
        <w:spacing w:line="360" w:lineRule="auto"/>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一、评分项目（总分100分）</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6947"/>
      </w:tblGrid>
      <w:tr>
        <w:trPr>
          <w:jc w:val="center"/>
          <w:trHeight w:val="620"/>
        </w:trPr>
        <w:tc>
          <w:tcPr>
            <w:tcW w:w="1785" w:type="dxa"/>
            <w:vAlign w:val="center"/>
            <w:textDirection w:val="lrTb"/>
            <w:noWrap w:val="false"/>
          </w:tcPr>
          <w:p>
            <w:pPr>
              <w:jc w:val="center"/>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技术部分</w:t>
            </w:r>
            <w:r/>
          </w:p>
        </w:tc>
        <w:tc>
          <w:tcPr>
            <w:tcW w:w="6947" w:type="dxa"/>
            <w:vAlign w:val="center"/>
            <w:textDirection w:val="lrTb"/>
            <w:noWrap w:val="false"/>
          </w:tcPr>
          <w:p>
            <w:pPr>
              <w:jc w:val="center"/>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70分</w:t>
            </w:r>
            <w:r/>
          </w:p>
        </w:tc>
      </w:tr>
      <w:tr>
        <w:trPr>
          <w:jc w:val="center"/>
          <w:trHeight w:val="629"/>
        </w:trPr>
        <w:tc>
          <w:tcPr>
            <w:tcW w:w="1785" w:type="dxa"/>
            <w:vAlign w:val="center"/>
            <w:textDirection w:val="lrTb"/>
            <w:noWrap w:val="false"/>
          </w:tcPr>
          <w:p>
            <w:pPr>
              <w:jc w:val="center"/>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商务部分</w:t>
            </w:r>
            <w:r/>
          </w:p>
        </w:tc>
        <w:tc>
          <w:tcPr>
            <w:tcW w:w="6947" w:type="dxa"/>
            <w:vAlign w:val="center"/>
            <w:textDirection w:val="lrTb"/>
            <w:noWrap w:val="false"/>
          </w:tcPr>
          <w:p>
            <w:pPr>
              <w:jc w:val="center"/>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15分</w:t>
            </w:r>
            <w:r/>
          </w:p>
        </w:tc>
      </w:tr>
      <w:tr>
        <w:trPr>
          <w:jc w:val="center"/>
          <w:trHeight w:val="629"/>
        </w:trPr>
        <w:tc>
          <w:tcPr>
            <w:tcW w:w="1785" w:type="dxa"/>
            <w:vAlign w:val="center"/>
            <w:textDirection w:val="lrTb"/>
            <w:noWrap w:val="false"/>
          </w:tcPr>
          <w:p>
            <w:pPr>
              <w:jc w:val="center"/>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价格部分</w:t>
            </w:r>
            <w:r/>
          </w:p>
        </w:tc>
        <w:tc>
          <w:tcPr>
            <w:tcW w:w="6947" w:type="dxa"/>
            <w:vAlign w:val="center"/>
            <w:textDirection w:val="lrTb"/>
            <w:noWrap w:val="false"/>
          </w:tcPr>
          <w:p>
            <w:pPr>
              <w:jc w:val="center"/>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15分</w:t>
            </w:r>
            <w:r/>
          </w:p>
        </w:tc>
      </w:tr>
    </w:tbl>
    <w:p>
      <w:pPr>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jc w:val="left"/>
        <w:spacing w:line="360" w:lineRule="auto"/>
        <w:rPr>
          <w:rFonts w:hint="default"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二、评审内容：</w:t>
      </w:r>
      <w:r/>
    </w:p>
    <w:p>
      <w:pPr>
        <w:rPr>
          <w:rFonts w:hint="default"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bidi="ar-SA"/>
        </w:rPr>
        <w:t xml:space="preserve">1.技术商务部分</w:t>
      </w:r>
      <w:r/>
    </w:p>
    <w:tbl>
      <w:tblPr>
        <w:tblStyle w:val="700"/>
        <w:tblW w:w="9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463"/>
        <w:gridCol w:w="753"/>
        <w:gridCol w:w="554"/>
        <w:gridCol w:w="6530"/>
        <w:gridCol w:w="930"/>
      </w:tblGrid>
      <w:tr>
        <w:trPr>
          <w:cantSplit/>
          <w:jc w:val="center"/>
          <w:trHeight w:val="1642"/>
        </w:trPr>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auto"/>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评审内容</w:t>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spacing w:line="360" w:lineRule="auto"/>
              <w:rPr>
                <w:rFonts w:hint="default" w:ascii="Times New Roman" w:hAnsi="Times New Roman"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评审项目</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spacing w:line="360" w:lineRule="auto"/>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分值</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jc w:val="center"/>
              <w:spacing w:line="360" w:lineRule="auto"/>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评审细则</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default" w:ascii="宋体" w:hAnsi="宋体" w:eastAsia="宋体" w:cs="Times New Roman"/>
                <w:szCs w:val="21"/>
                <w:highlight w:val="none"/>
                <w:lang w:val="en-US" w:eastAsia="zh-CN" w:bidi="ar-SA"/>
              </w:rPr>
            </w:pPr>
            <w:r>
              <w:rPr>
                <w:rFonts w:hint="eastAsia" w:ascii="宋体" w:hAnsi="宋体" w:eastAsia="宋体" w:cs="Times New Roman"/>
                <w:sz w:val="18"/>
                <w:szCs w:val="18"/>
                <w:highlight w:val="none"/>
                <w:lang w:val="en-US" w:eastAsia="zh-CN" w:bidi="ar-SA"/>
              </w:rPr>
              <w:t xml:space="preserve">响应文件对应页码</w:t>
            </w:r>
            <w:r/>
          </w:p>
        </w:tc>
      </w:tr>
      <w:tr>
        <w:trPr>
          <w:cantSplit/>
          <w:jc w:val="center"/>
          <w:trHeight w:val="2457"/>
        </w:trPr>
        <w:tc>
          <w:tcPr>
            <w:tcBorders>
              <w:top w:val="single" w:color="auto" w:sz="4" w:space="0"/>
              <w:left w:val="single" w:color="auto" w:sz="4" w:space="0"/>
              <w:right w:val="single" w:color="auto" w:sz="4" w:space="0"/>
            </w:tcBorders>
            <w:tcW w:w="589" w:type="dxa"/>
            <w:vAlign w:val="center"/>
            <w:vMerge w:val="restart"/>
            <w:textDirection w:val="lrTb"/>
            <w:noWrap w:val="false"/>
          </w:tcPr>
          <w:p>
            <w:pPr>
              <w:jc w:val="left"/>
              <w:spacing w:line="360" w:lineRule="auto"/>
              <w:widowControl/>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技术评审因素</w:t>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default" w:ascii="宋体" w:hAnsi="宋体" w:eastAsia="宋体" w:cs="Times New Roman"/>
                <w:b/>
                <w:szCs w:val="21"/>
                <w:highlight w:val="none"/>
                <w:lang w:val="en-US" w:eastAsia="zh-CN" w:bidi="ar-SA"/>
              </w:rPr>
            </w:pPr>
            <w:r>
              <w:rPr>
                <w:rFonts w:hint="eastAsia" w:ascii="宋体" w:hAnsi="宋体" w:eastAsia="宋体" w:cs="宋体"/>
                <w:color w:val="000000"/>
                <w:szCs w:val="21"/>
                <w:highlight w:val="none"/>
                <w:lang w:val="en-US" w:eastAsia="zh-CN" w:bidi="ar-SA"/>
              </w:rPr>
              <w:t xml:space="preserve">桥梁结构检测和荷载试验方案</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spacing w:line="360" w:lineRule="auto"/>
              <w:rPr>
                <w:rFonts w:hint="eastAsia" w:ascii="宋体" w:hAnsi="宋体" w:eastAsia="宋体" w:cs="Times New Roman"/>
                <w:bCs/>
                <w:szCs w:val="21"/>
                <w:highlight w:val="none"/>
                <w:lang w:val="en-US" w:eastAsia="zh-CN" w:bidi="ar-SA"/>
              </w:rPr>
            </w:pPr>
            <w:r>
              <w:rPr>
                <w:rFonts w:hint="eastAsia" w:ascii="宋体" w:hAnsi="宋体" w:eastAsia="宋体" w:cs="Times New Roman"/>
                <w:bCs/>
                <w:szCs w:val="21"/>
                <w:highlight w:val="none"/>
                <w:lang w:val="en-US" w:eastAsia="zh-CN" w:bidi="ar-SA"/>
              </w:rPr>
              <w:t xml:space="preserve">14</w:t>
            </w:r>
            <w:r/>
          </w:p>
          <w:p>
            <w:pPr>
              <w:spacing w:line="360" w:lineRule="auto"/>
              <w:rPr>
                <w:rFonts w:hint="eastAsia" w:ascii="宋体" w:hAnsi="宋体" w:eastAsia="宋体" w:cs="Times New Roman"/>
                <w:bCs/>
                <w:szCs w:val="21"/>
                <w:highlight w:val="none"/>
                <w:lang w:val="zh-CN" w:eastAsia="zh-CN" w:bidi="ar-SA"/>
              </w:rPr>
            </w:pPr>
            <w:r>
              <w:rPr>
                <w:rFonts w:hint="eastAsia" w:ascii="宋体" w:hAnsi="宋体" w:eastAsia="宋体" w:cs="Times New Roman"/>
                <w:bCs/>
                <w:szCs w:val="21"/>
                <w:highlight w:val="none"/>
                <w:lang w:val="zh-CN" w:eastAsia="zh-CN" w:bidi="ar-SA"/>
              </w:rPr>
              <w:t xml:space="preserve">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spacing w:line="360" w:lineRule="auto"/>
              <w:rPr>
                <w:rFonts w:hint="eastAsia" w:ascii="宋体" w:hAnsi="宋体" w:eastAsia="宋体" w:cs="Times New Roman"/>
                <w:bCs/>
                <w:szCs w:val="21"/>
                <w:highlight w:val="none"/>
                <w:lang w:val="zh-CN" w:eastAsia="zh-CN" w:bidi="ar-SA"/>
              </w:rPr>
            </w:pPr>
            <w:r>
              <w:rPr>
                <w:rFonts w:hint="eastAsia" w:ascii="宋体" w:hAnsi="宋体" w:eastAsia="宋体" w:cs="Times New Roman"/>
                <w:bCs/>
                <w:szCs w:val="21"/>
                <w:highlight w:val="none"/>
                <w:lang w:val="zh-CN" w:eastAsia="zh-CN" w:bidi="ar-SA"/>
              </w:rPr>
              <w:t xml:space="preserve">（1）具有详细的检测程序、检测内容、检测方法、检测手段，方案优秀齐全的得</w:t>
            </w:r>
            <w:r>
              <w:rPr>
                <w:rFonts w:hint="eastAsia" w:ascii="宋体" w:hAnsi="宋体" w:eastAsia="宋体" w:cs="Times New Roman"/>
                <w:bCs/>
                <w:szCs w:val="21"/>
                <w:highlight w:val="none"/>
                <w:lang w:val="en-US" w:eastAsia="zh-CN" w:bidi="ar-SA"/>
              </w:rPr>
              <w:t xml:space="preserve">7</w:t>
            </w:r>
            <w:r>
              <w:rPr>
                <w:rFonts w:hint="eastAsia" w:ascii="宋体" w:hAnsi="宋体" w:eastAsia="宋体" w:cs="Times New Roman"/>
                <w:bCs/>
                <w:szCs w:val="21"/>
                <w:highlight w:val="none"/>
                <w:lang w:val="zh-CN" w:eastAsia="zh-CN" w:bidi="ar-SA"/>
              </w:rPr>
              <w:t xml:space="preserve">分，方案一般可行的得</w:t>
            </w:r>
            <w:r>
              <w:rPr>
                <w:rFonts w:hint="eastAsia" w:ascii="宋体" w:hAnsi="宋体" w:eastAsia="宋体" w:cs="Times New Roman"/>
                <w:bCs/>
                <w:szCs w:val="21"/>
                <w:highlight w:val="none"/>
                <w:lang w:val="en-US" w:eastAsia="zh-CN" w:bidi="ar-SA"/>
              </w:rPr>
              <w:t xml:space="preserve">4</w:t>
            </w:r>
            <w:r>
              <w:rPr>
                <w:rFonts w:hint="eastAsia" w:ascii="宋体" w:hAnsi="宋体" w:eastAsia="宋体" w:cs="Times New Roman"/>
                <w:bCs/>
                <w:szCs w:val="21"/>
                <w:highlight w:val="none"/>
                <w:lang w:val="zh-CN" w:eastAsia="zh-CN" w:bidi="ar-SA"/>
              </w:rPr>
              <w:t xml:space="preserve">分，方案较差的得1分；未提供不得分。</w:t>
            </w:r>
            <w:r/>
          </w:p>
          <w:p>
            <w:pPr>
              <w:spacing w:line="360" w:lineRule="auto"/>
              <w:rPr>
                <w:rFonts w:hint="eastAsia" w:ascii="宋体" w:hAnsi="宋体" w:eastAsia="宋体" w:cs="Times New Roman"/>
                <w:bCs/>
                <w:szCs w:val="21"/>
                <w:highlight w:val="none"/>
                <w:lang w:val="zh-CN" w:eastAsia="zh-CN" w:bidi="ar-SA"/>
              </w:rPr>
            </w:pPr>
            <w:r>
              <w:rPr>
                <w:rFonts w:hint="eastAsia" w:ascii="宋体" w:hAnsi="宋体" w:eastAsia="宋体" w:cs="Times New Roman"/>
                <w:bCs/>
                <w:szCs w:val="21"/>
                <w:highlight w:val="none"/>
                <w:lang w:val="zh-CN" w:eastAsia="zh-CN" w:bidi="ar-SA"/>
              </w:rPr>
              <w:t xml:space="preserve">（2）检测资料、检测分析报告成果资料的整理、归档、提交，方案优秀齐全的得</w:t>
            </w:r>
            <w:r>
              <w:rPr>
                <w:rFonts w:hint="eastAsia" w:ascii="宋体" w:hAnsi="宋体" w:eastAsia="宋体" w:cs="Times New Roman"/>
                <w:bCs/>
                <w:szCs w:val="21"/>
                <w:highlight w:val="none"/>
                <w:lang w:val="en-US" w:eastAsia="zh-CN" w:bidi="ar-SA"/>
              </w:rPr>
              <w:t xml:space="preserve">7</w:t>
            </w:r>
            <w:r>
              <w:rPr>
                <w:rFonts w:hint="eastAsia" w:ascii="宋体" w:hAnsi="宋体" w:eastAsia="宋体" w:cs="Times New Roman"/>
                <w:bCs/>
                <w:szCs w:val="21"/>
                <w:highlight w:val="none"/>
                <w:lang w:val="zh-CN" w:eastAsia="zh-CN" w:bidi="ar-SA"/>
              </w:rPr>
              <w:t xml:space="preserve">分，方案一般可行的得</w:t>
            </w:r>
            <w:r>
              <w:rPr>
                <w:rFonts w:hint="eastAsia" w:ascii="宋体" w:hAnsi="宋体" w:eastAsia="宋体" w:cs="Times New Roman"/>
                <w:bCs/>
                <w:szCs w:val="21"/>
                <w:highlight w:val="none"/>
                <w:lang w:val="en-US" w:eastAsia="zh-CN" w:bidi="ar-SA"/>
              </w:rPr>
              <w:t xml:space="preserve">4</w:t>
            </w:r>
            <w:r>
              <w:rPr>
                <w:rFonts w:hint="eastAsia" w:ascii="宋体" w:hAnsi="宋体" w:eastAsia="宋体" w:cs="Times New Roman"/>
                <w:bCs/>
                <w:szCs w:val="21"/>
                <w:highlight w:val="none"/>
                <w:lang w:val="zh-CN" w:eastAsia="zh-CN" w:bidi="ar-SA"/>
              </w:rPr>
              <w:t xml:space="preserve">分，方案较差的得1分；未提供不得分。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400" w:lineRule="exact"/>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r>
      <w:tr>
        <w:trPr>
          <w:cantSplit/>
          <w:jc w:val="center"/>
          <w:trHeight w:val="2457"/>
        </w:trPr>
        <w:tc>
          <w:tcPr>
            <w:tcBorders>
              <w:left w:val="single" w:color="auto" w:sz="4" w:space="0"/>
              <w:right w:val="single" w:color="auto" w:sz="4" w:space="0"/>
            </w:tcBorders>
            <w:tcW w:w="589" w:type="dxa"/>
            <w:vAlign w:val="center"/>
            <w:vMerge w:val="continue"/>
            <w:textDirection w:val="lrTb"/>
            <w:noWrap w:val="false"/>
          </w:tcPr>
          <w:p>
            <w:pPr>
              <w:jc w:val="left"/>
              <w:spacing w:line="360" w:lineRule="auto"/>
              <w:widowControl/>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宋体"/>
                <w:color w:val="000000"/>
                <w:szCs w:val="21"/>
                <w:highlight w:val="none"/>
                <w:lang w:val="en-US" w:eastAsia="zh-CN" w:bidi="ar-SA"/>
              </w:rPr>
              <w:t xml:space="preserve">质量安全方案</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color w:val="000000"/>
                <w:szCs w:val="21"/>
                <w:highlight w:val="none"/>
                <w:lang w:val="en-US" w:eastAsia="zh-CN" w:bidi="ar-SA"/>
              </w:rPr>
              <w:t xml:space="preserve">14分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spacing w:line="360" w:lineRule="auto"/>
              <w:rPr>
                <w:rFonts w:hint="default" w:ascii="宋体" w:hAnsi="宋体" w:eastAsia="宋体" w:cs="Times New Roman"/>
                <w:bCs/>
                <w:szCs w:val="21"/>
                <w:highlight w:val="none"/>
                <w:lang w:val="en-US" w:eastAsia="zh-CN" w:bidi="ar-SA"/>
              </w:rPr>
            </w:pPr>
            <w:r>
              <w:rPr>
                <w:rFonts w:hint="eastAsia" w:ascii="宋体" w:hAnsi="宋体" w:eastAsia="宋体" w:cs="Times New Roman"/>
                <w:bCs/>
                <w:szCs w:val="21"/>
                <w:highlight w:val="none"/>
                <w:lang w:val="zh-CN" w:eastAsia="zh-CN" w:bidi="ar-SA"/>
              </w:rPr>
              <w:t xml:space="preserve">（1）具有详细的检测工作服务要求，检测精度技术措施、检测质量措施，方案优秀齐全的得</w:t>
            </w:r>
            <w:r>
              <w:rPr>
                <w:rFonts w:hint="eastAsia" w:ascii="宋体" w:hAnsi="宋体" w:eastAsia="宋体" w:cs="Times New Roman"/>
                <w:bCs/>
                <w:szCs w:val="21"/>
                <w:highlight w:val="none"/>
                <w:lang w:val="en-US" w:eastAsia="zh-CN" w:bidi="ar-SA"/>
              </w:rPr>
              <w:t xml:space="preserve">7</w:t>
            </w:r>
            <w:r>
              <w:rPr>
                <w:rFonts w:hint="eastAsia" w:ascii="宋体" w:hAnsi="宋体" w:eastAsia="宋体" w:cs="Times New Roman"/>
                <w:bCs/>
                <w:szCs w:val="21"/>
                <w:highlight w:val="none"/>
                <w:lang w:val="zh-CN" w:eastAsia="zh-CN" w:bidi="ar-SA"/>
              </w:rPr>
              <w:t xml:space="preserve">分，方案一般可行的得</w:t>
            </w:r>
            <w:r>
              <w:rPr>
                <w:rFonts w:hint="eastAsia" w:ascii="宋体" w:hAnsi="宋体" w:eastAsia="宋体" w:cs="Times New Roman"/>
                <w:bCs/>
                <w:szCs w:val="21"/>
                <w:highlight w:val="none"/>
                <w:lang w:val="en-US" w:eastAsia="zh-CN" w:bidi="ar-SA"/>
              </w:rPr>
              <w:t xml:space="preserve">4</w:t>
            </w:r>
            <w:r>
              <w:rPr>
                <w:rFonts w:hint="eastAsia" w:ascii="宋体" w:hAnsi="宋体" w:eastAsia="宋体" w:cs="Times New Roman"/>
                <w:bCs/>
                <w:szCs w:val="21"/>
                <w:highlight w:val="none"/>
                <w:lang w:val="zh-CN" w:eastAsia="zh-CN" w:bidi="ar-SA"/>
              </w:rPr>
              <w:t xml:space="preserve">分，方案较差的得1分；</w:t>
            </w:r>
            <w:r>
              <w:rPr>
                <w:rFonts w:hint="eastAsia" w:ascii="宋体" w:hAnsi="宋体" w:eastAsia="宋体" w:cs="Times New Roman"/>
                <w:bCs/>
                <w:szCs w:val="21"/>
                <w:highlight w:val="none"/>
                <w:lang w:val="en-US" w:eastAsia="zh-CN" w:bidi="ar-SA"/>
              </w:rPr>
              <w:t xml:space="preserve">未提供不得分。</w:t>
            </w:r>
            <w:r/>
          </w:p>
          <w:p>
            <w:pPr>
              <w:spacing w:line="360" w:lineRule="auto"/>
              <w:rPr>
                <w:rFonts w:hint="eastAsia" w:ascii="宋体" w:hAnsi="宋体" w:eastAsia="宋体" w:cs="Times New Roman"/>
                <w:szCs w:val="21"/>
                <w:highlight w:val="none"/>
                <w:lang w:val="en-US" w:eastAsia="zh-CN" w:bidi="ar-SA"/>
              </w:rPr>
            </w:pPr>
            <w:r>
              <w:rPr>
                <w:rFonts w:hint="eastAsia" w:ascii="宋体" w:hAnsi="宋体" w:eastAsia="宋体" w:cs="Times New Roman"/>
                <w:bCs/>
                <w:szCs w:val="21"/>
                <w:highlight w:val="none"/>
                <w:lang w:val="zh-CN" w:eastAsia="zh-CN" w:bidi="ar-SA"/>
              </w:rPr>
              <w:t xml:space="preserve">（2）安全保护措施、交通维护措施、相关部门的协调、协作方案，方案优秀齐全的得</w:t>
            </w:r>
            <w:r>
              <w:rPr>
                <w:rFonts w:hint="eastAsia" w:ascii="宋体" w:hAnsi="宋体" w:eastAsia="宋体" w:cs="Times New Roman"/>
                <w:bCs/>
                <w:szCs w:val="21"/>
                <w:highlight w:val="none"/>
                <w:lang w:val="en-US" w:eastAsia="zh-CN" w:bidi="ar-SA"/>
              </w:rPr>
              <w:t xml:space="preserve">7</w:t>
            </w:r>
            <w:r>
              <w:rPr>
                <w:rFonts w:hint="eastAsia" w:ascii="宋体" w:hAnsi="宋体" w:eastAsia="宋体" w:cs="Times New Roman"/>
                <w:bCs/>
                <w:szCs w:val="21"/>
                <w:highlight w:val="none"/>
                <w:lang w:val="zh-CN" w:eastAsia="zh-CN" w:bidi="ar-SA"/>
              </w:rPr>
              <w:t xml:space="preserve">分，方案一般可行的得</w:t>
            </w:r>
            <w:r>
              <w:rPr>
                <w:rFonts w:hint="eastAsia" w:ascii="宋体" w:hAnsi="宋体" w:eastAsia="宋体" w:cs="Times New Roman"/>
                <w:bCs/>
                <w:szCs w:val="21"/>
                <w:highlight w:val="none"/>
                <w:lang w:val="en-US" w:eastAsia="zh-CN" w:bidi="ar-SA"/>
              </w:rPr>
              <w:t xml:space="preserve">4</w:t>
            </w:r>
            <w:r>
              <w:rPr>
                <w:rFonts w:hint="eastAsia" w:ascii="宋体" w:hAnsi="宋体" w:eastAsia="宋体" w:cs="Times New Roman"/>
                <w:bCs/>
                <w:szCs w:val="21"/>
                <w:highlight w:val="none"/>
                <w:lang w:val="zh-CN" w:eastAsia="zh-CN" w:bidi="ar-SA"/>
              </w:rPr>
              <w:t xml:space="preserve">分，方案较差的得1分；</w:t>
            </w:r>
            <w:r>
              <w:rPr>
                <w:rFonts w:hint="eastAsia" w:ascii="宋体" w:hAnsi="宋体" w:eastAsia="宋体" w:cs="Times New Roman"/>
                <w:bCs/>
                <w:szCs w:val="21"/>
                <w:highlight w:val="none"/>
                <w:lang w:val="en-US" w:eastAsia="zh-CN" w:bidi="ar-SA"/>
              </w:rPr>
              <w:t xml:space="preserve">未提供不得分。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400" w:lineRule="exact"/>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r>
      <w:tr>
        <w:trPr>
          <w:cantSplit/>
          <w:jc w:val="center"/>
          <w:trHeight w:val="1759"/>
        </w:trPr>
        <w:tc>
          <w:tcPr>
            <w:tcBorders>
              <w:left w:val="single" w:color="auto" w:sz="4" w:space="0"/>
              <w:right w:val="single" w:color="auto" w:sz="4" w:space="0"/>
            </w:tcBorders>
            <w:tcW w:w="589" w:type="dxa"/>
            <w:vAlign w:val="center"/>
            <w:vMerge w:val="continue"/>
            <w:textDirection w:val="lrTb"/>
            <w:noWrap w:val="false"/>
          </w:tcPr>
          <w:p>
            <w:pPr>
              <w:jc w:val="left"/>
              <w:spacing w:line="360" w:lineRule="auto"/>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default" w:ascii="宋体" w:hAnsi="宋体" w:eastAsia="宋体" w:cs="Times New Roman"/>
                <w:b/>
                <w:szCs w:val="21"/>
                <w:highlight w:val="none"/>
                <w:lang w:val="en-US" w:eastAsia="zh-CN" w:bidi="ar-SA"/>
              </w:rPr>
            </w:pPr>
            <w:r>
              <w:rPr>
                <w:rFonts w:hint="eastAsia" w:ascii="宋体" w:hAnsi="宋体" w:eastAsia="宋体" w:cs="宋体"/>
                <w:color w:val="000000"/>
                <w:szCs w:val="21"/>
                <w:highlight w:val="none"/>
                <w:lang w:val="en-US" w:eastAsia="zh-CN" w:bidi="ar-SA"/>
              </w:rPr>
              <w:t xml:space="preserve">进度</w:t>
            </w:r>
            <w:r>
              <w:rPr>
                <w:rFonts w:hint="eastAsia" w:ascii="宋体" w:hAnsi="宋体" w:eastAsia="宋体" w:cs="Times New Roman"/>
                <w:color w:val="000000"/>
                <w:szCs w:val="21"/>
                <w:highlight w:val="none"/>
                <w:lang w:val="en-US" w:eastAsia="zh-CN" w:bidi="ar-SA"/>
              </w:rPr>
              <w:t xml:space="preserve">措施</w:t>
            </w:r>
            <w:r>
              <w:rPr>
                <w:rFonts w:hint="eastAsia" w:ascii="宋体" w:hAnsi="宋体" w:eastAsia="宋体" w:cs="宋体"/>
                <w:color w:val="000000"/>
                <w:szCs w:val="21"/>
                <w:highlight w:val="none"/>
                <w:lang w:val="en-US" w:eastAsia="zh-CN" w:bidi="ar-SA"/>
              </w:rPr>
              <w:t xml:space="preserve">方案</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color w:val="000000"/>
                <w:szCs w:val="21"/>
                <w:highlight w:val="none"/>
                <w:lang w:val="en-US" w:eastAsia="zh-CN" w:bidi="ar-SA"/>
              </w:rPr>
              <w:t xml:space="preserve">14分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spacing w:line="360" w:lineRule="auto"/>
              <w:rPr>
                <w:rFonts w:hint="default" w:ascii="宋体" w:hAnsi="宋体" w:eastAsia="宋体" w:cs="Times New Roman"/>
                <w:szCs w:val="21"/>
                <w:highlight w:val="none"/>
                <w:lang w:val="en-US" w:eastAsia="zh-CN" w:bidi="ar-SA"/>
              </w:rPr>
            </w:pPr>
            <w:r>
              <w:rPr>
                <w:rFonts w:hint="eastAsia" w:ascii="宋体" w:hAnsi="宋体" w:eastAsia="宋体" w:cs="Times New Roman"/>
                <w:bCs/>
                <w:szCs w:val="21"/>
                <w:highlight w:val="none"/>
                <w:lang w:val="zh-CN" w:eastAsia="zh-CN" w:bidi="ar-SA"/>
              </w:rPr>
              <w:t xml:space="preserve">根据本项目定期检测工作的程序制定完整的服务进度计划、根据各进度节点制定合理的进度保证措施，方案详细优秀齐全的得</w:t>
            </w:r>
            <w:r>
              <w:rPr>
                <w:rFonts w:hint="eastAsia" w:ascii="宋体" w:hAnsi="宋体" w:eastAsia="宋体" w:cs="Times New Roman"/>
                <w:bCs/>
                <w:szCs w:val="21"/>
                <w:highlight w:val="none"/>
                <w:lang w:val="en-US" w:eastAsia="zh-CN" w:bidi="ar-SA"/>
              </w:rPr>
              <w:t xml:space="preserve">14</w:t>
            </w:r>
            <w:r>
              <w:rPr>
                <w:rFonts w:hint="eastAsia" w:ascii="宋体" w:hAnsi="宋体" w:eastAsia="宋体" w:cs="Times New Roman"/>
                <w:bCs/>
                <w:szCs w:val="21"/>
                <w:highlight w:val="none"/>
                <w:lang w:val="zh-CN" w:eastAsia="zh-CN" w:bidi="ar-SA"/>
              </w:rPr>
              <w:t xml:space="preserve">分，方案一般可行的得</w:t>
            </w:r>
            <w:r>
              <w:rPr>
                <w:rFonts w:hint="eastAsia" w:ascii="宋体" w:hAnsi="宋体" w:eastAsia="宋体" w:cs="Times New Roman"/>
                <w:bCs/>
                <w:szCs w:val="21"/>
                <w:highlight w:val="none"/>
                <w:lang w:val="en-US" w:eastAsia="zh-CN" w:bidi="ar-SA"/>
              </w:rPr>
              <w:t xml:space="preserve">9</w:t>
            </w:r>
            <w:r>
              <w:rPr>
                <w:rFonts w:hint="eastAsia" w:ascii="宋体" w:hAnsi="宋体" w:eastAsia="宋体" w:cs="Times New Roman"/>
                <w:bCs/>
                <w:szCs w:val="21"/>
                <w:highlight w:val="none"/>
                <w:lang w:val="zh-CN" w:eastAsia="zh-CN" w:bidi="ar-SA"/>
              </w:rPr>
              <w:t xml:space="preserve">分，方案较差的得</w:t>
            </w:r>
            <w:r>
              <w:rPr>
                <w:rFonts w:hint="eastAsia" w:ascii="宋体" w:hAnsi="宋体" w:eastAsia="宋体" w:cs="Times New Roman"/>
                <w:bCs/>
                <w:szCs w:val="21"/>
                <w:highlight w:val="none"/>
                <w:lang w:val="en-US" w:eastAsia="zh-CN" w:bidi="ar-SA"/>
              </w:rPr>
              <w:t xml:space="preserve">5</w:t>
            </w:r>
            <w:r>
              <w:rPr>
                <w:rFonts w:hint="eastAsia" w:ascii="宋体" w:hAnsi="宋体" w:eastAsia="宋体" w:cs="Times New Roman"/>
                <w:bCs/>
                <w:szCs w:val="21"/>
                <w:highlight w:val="none"/>
                <w:lang w:val="zh-CN" w:eastAsia="zh-CN" w:bidi="ar-SA"/>
              </w:rPr>
              <w:t xml:space="preserve">分；未提供不得分。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400" w:lineRule="exact"/>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r>
      <w:tr>
        <w:trPr>
          <w:cantSplit/>
          <w:jc w:val="center"/>
          <w:trHeight w:val="1233"/>
        </w:trPr>
        <w:tc>
          <w:tcPr>
            <w:tcBorders>
              <w:left w:val="single" w:color="auto" w:sz="4" w:space="0"/>
              <w:right w:val="single" w:color="auto" w:sz="4" w:space="0"/>
            </w:tcBorders>
            <w:tcW w:w="589" w:type="dxa"/>
            <w:vAlign w:val="center"/>
            <w:vMerge w:val="continue"/>
            <w:textDirection w:val="lrTb"/>
            <w:noWrap w:val="false"/>
          </w:tcPr>
          <w:p>
            <w:pPr>
              <w:jc w:val="left"/>
              <w:spacing w:line="360" w:lineRule="auto"/>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宋体"/>
                <w:color w:val="000000"/>
                <w:szCs w:val="21"/>
                <w:highlight w:val="none"/>
                <w:lang w:val="en-US" w:eastAsia="zh-CN" w:bidi="ar-SA"/>
              </w:rPr>
              <w:t xml:space="preserve">技术</w:t>
            </w:r>
            <w:r>
              <w:rPr>
                <w:rFonts w:hint="eastAsia" w:ascii="宋体" w:hAnsi="宋体" w:eastAsia="宋体" w:cs="Times New Roman"/>
                <w:color w:val="000000"/>
                <w:szCs w:val="21"/>
                <w:highlight w:val="none"/>
                <w:lang w:val="en-US" w:eastAsia="zh-CN" w:bidi="ar-SA"/>
              </w:rPr>
              <w:t xml:space="preserve">措施</w:t>
            </w:r>
            <w:r>
              <w:rPr>
                <w:rFonts w:hint="eastAsia" w:ascii="宋体" w:hAnsi="宋体" w:eastAsia="宋体" w:cs="宋体"/>
                <w:color w:val="000000"/>
                <w:szCs w:val="21"/>
                <w:highlight w:val="none"/>
                <w:lang w:val="en-US" w:eastAsia="zh-CN" w:bidi="ar-SA"/>
              </w:rPr>
              <w:t xml:space="preserve">方案</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14分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spacing w:line="360" w:lineRule="auto"/>
              <w:rPr>
                <w:rFonts w:hint="default" w:ascii="宋体" w:hAnsi="宋体" w:eastAsia="宋体" w:cs="Times New Roman"/>
                <w:szCs w:val="21"/>
                <w:highlight w:val="none"/>
                <w:lang w:val="en-US" w:eastAsia="zh-CN" w:bidi="ar-SA"/>
              </w:rPr>
            </w:pPr>
            <w:r>
              <w:rPr>
                <w:rFonts w:hint="eastAsia" w:ascii="宋体" w:hAnsi="宋体" w:eastAsia="宋体" w:cs="Times New Roman"/>
                <w:bCs/>
                <w:szCs w:val="21"/>
                <w:highlight w:val="none"/>
                <w:lang w:val="zh-CN" w:eastAsia="zh-CN" w:bidi="ar-SA"/>
              </w:rPr>
              <w:t xml:space="preserve">原始资料的调查、收集，明确检测工作重点、难点、关键性技术解决措施，方案精准、解决措施切实可行、科学合理且具有前瞻性的得</w:t>
            </w:r>
            <w:r>
              <w:rPr>
                <w:rFonts w:hint="eastAsia" w:ascii="宋体" w:hAnsi="宋体" w:eastAsia="宋体" w:cs="Times New Roman"/>
                <w:bCs/>
                <w:szCs w:val="21"/>
                <w:highlight w:val="none"/>
                <w:lang w:val="en-US" w:eastAsia="zh-CN" w:bidi="ar-SA"/>
              </w:rPr>
              <w:t xml:space="preserve">14</w:t>
            </w:r>
            <w:r>
              <w:rPr>
                <w:rFonts w:hint="eastAsia" w:ascii="宋体" w:hAnsi="宋体" w:eastAsia="宋体" w:cs="Times New Roman"/>
                <w:bCs/>
                <w:szCs w:val="21"/>
                <w:highlight w:val="none"/>
                <w:lang w:val="zh-CN" w:eastAsia="zh-CN" w:bidi="ar-SA"/>
              </w:rPr>
              <w:t xml:space="preserve">分，方案一般可行的得</w:t>
            </w:r>
            <w:r>
              <w:rPr>
                <w:rFonts w:hint="eastAsia" w:ascii="宋体" w:hAnsi="宋体" w:eastAsia="宋体" w:cs="Times New Roman"/>
                <w:bCs/>
                <w:szCs w:val="21"/>
                <w:highlight w:val="none"/>
                <w:lang w:val="en-US" w:eastAsia="zh-CN" w:bidi="ar-SA"/>
              </w:rPr>
              <w:t xml:space="preserve">9</w:t>
            </w:r>
            <w:r>
              <w:rPr>
                <w:rFonts w:hint="eastAsia" w:ascii="宋体" w:hAnsi="宋体" w:eastAsia="宋体" w:cs="Times New Roman"/>
                <w:bCs/>
                <w:szCs w:val="21"/>
                <w:highlight w:val="none"/>
                <w:lang w:val="zh-CN" w:eastAsia="zh-CN" w:bidi="ar-SA"/>
              </w:rPr>
              <w:t xml:space="preserve">分，方案较差的得</w:t>
            </w:r>
            <w:r>
              <w:rPr>
                <w:rFonts w:hint="eastAsia" w:ascii="宋体" w:hAnsi="宋体" w:eastAsia="宋体" w:cs="Times New Roman"/>
                <w:bCs/>
                <w:szCs w:val="21"/>
                <w:highlight w:val="none"/>
                <w:lang w:val="en-US" w:eastAsia="zh-CN" w:bidi="ar-SA"/>
              </w:rPr>
              <w:t xml:space="preserve">5</w:t>
            </w:r>
            <w:r>
              <w:rPr>
                <w:rFonts w:hint="eastAsia" w:ascii="宋体" w:hAnsi="宋体" w:eastAsia="宋体" w:cs="Times New Roman"/>
                <w:bCs/>
                <w:szCs w:val="21"/>
                <w:highlight w:val="none"/>
                <w:lang w:val="zh-CN" w:eastAsia="zh-CN" w:bidi="ar-SA"/>
              </w:rPr>
              <w:t xml:space="preserve">分；未提供不得分。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400" w:lineRule="exact"/>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r>
      <w:tr>
        <w:trPr>
          <w:cantSplit/>
          <w:jc w:val="center"/>
          <w:trHeight w:val="1797"/>
        </w:trPr>
        <w:tc>
          <w:tcPr>
            <w:tcBorders>
              <w:left w:val="single" w:color="auto" w:sz="4" w:space="0"/>
              <w:bottom w:val="single" w:color="auto" w:sz="4" w:space="0"/>
              <w:right w:val="single" w:color="auto" w:sz="4" w:space="0"/>
            </w:tcBorders>
            <w:tcW w:w="589" w:type="dxa"/>
            <w:vAlign w:val="center"/>
            <w:vMerge w:val="continue"/>
            <w:textDirection w:val="lrTb"/>
            <w:noWrap w:val="false"/>
          </w:tcPr>
          <w:p>
            <w:pPr>
              <w:jc w:val="left"/>
              <w:spacing w:line="360" w:lineRule="auto"/>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宋体"/>
                <w:color w:val="000000"/>
                <w:szCs w:val="21"/>
                <w:highlight w:val="none"/>
                <w:lang w:val="en-US" w:eastAsia="zh-CN" w:bidi="ar-SA"/>
              </w:rPr>
              <w:t xml:space="preserve">维修养护建议方案</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14分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spacing w:line="360" w:lineRule="auto"/>
              <w:rPr>
                <w:rFonts w:hint="default" w:ascii="宋体" w:hAnsi="宋体" w:eastAsia="宋体" w:cs="Times New Roman"/>
                <w:szCs w:val="21"/>
                <w:highlight w:val="none"/>
                <w:lang w:val="en-US" w:eastAsia="zh-CN" w:bidi="ar-SA"/>
              </w:rPr>
            </w:pPr>
            <w:r>
              <w:rPr>
                <w:rFonts w:hint="eastAsia" w:ascii="宋体" w:hAnsi="宋体" w:eastAsia="宋体" w:cs="Times New Roman"/>
                <w:bCs/>
                <w:szCs w:val="21"/>
                <w:highlight w:val="none"/>
                <w:lang w:val="zh-CN" w:eastAsia="zh-CN" w:bidi="ar-SA"/>
              </w:rPr>
              <w:t xml:space="preserve">针对本项目的特点，提供合理化建议、后期配合、桥梁维修及养护、技术培训，内容科学有效，方案详细优秀齐全的得</w:t>
            </w:r>
            <w:r>
              <w:rPr>
                <w:rFonts w:hint="eastAsia" w:ascii="宋体" w:hAnsi="宋体" w:eastAsia="宋体" w:cs="Times New Roman"/>
                <w:bCs/>
                <w:szCs w:val="21"/>
                <w:highlight w:val="none"/>
                <w:lang w:val="en-US" w:eastAsia="zh-CN" w:bidi="ar-SA"/>
              </w:rPr>
              <w:t xml:space="preserve">14</w:t>
            </w:r>
            <w:r>
              <w:rPr>
                <w:rFonts w:hint="eastAsia" w:ascii="宋体" w:hAnsi="宋体" w:eastAsia="宋体" w:cs="Times New Roman"/>
                <w:bCs/>
                <w:szCs w:val="21"/>
                <w:highlight w:val="none"/>
                <w:lang w:val="zh-CN" w:eastAsia="zh-CN" w:bidi="ar-SA"/>
              </w:rPr>
              <w:t xml:space="preserve">分，方案一般可行的得</w:t>
            </w:r>
            <w:r>
              <w:rPr>
                <w:rFonts w:hint="eastAsia" w:ascii="宋体" w:hAnsi="宋体" w:eastAsia="宋体" w:cs="Times New Roman"/>
                <w:bCs/>
                <w:szCs w:val="21"/>
                <w:highlight w:val="none"/>
                <w:lang w:val="en-US" w:eastAsia="zh-CN" w:bidi="ar-SA"/>
              </w:rPr>
              <w:t xml:space="preserve">9</w:t>
            </w:r>
            <w:r>
              <w:rPr>
                <w:rFonts w:hint="eastAsia" w:ascii="宋体" w:hAnsi="宋体" w:eastAsia="宋体" w:cs="Times New Roman"/>
                <w:bCs/>
                <w:szCs w:val="21"/>
                <w:highlight w:val="none"/>
                <w:lang w:val="zh-CN" w:eastAsia="zh-CN" w:bidi="ar-SA"/>
              </w:rPr>
              <w:t xml:space="preserve">分，方案较差的得</w:t>
            </w:r>
            <w:r>
              <w:rPr>
                <w:rFonts w:hint="eastAsia" w:ascii="宋体" w:hAnsi="宋体" w:eastAsia="宋体" w:cs="Times New Roman"/>
                <w:bCs/>
                <w:szCs w:val="21"/>
                <w:highlight w:val="none"/>
                <w:lang w:val="en-US" w:eastAsia="zh-CN" w:bidi="ar-SA"/>
              </w:rPr>
              <w:t xml:space="preserve">5</w:t>
            </w:r>
            <w:r>
              <w:rPr>
                <w:rFonts w:hint="eastAsia" w:ascii="宋体" w:hAnsi="宋体" w:eastAsia="宋体" w:cs="Times New Roman"/>
                <w:bCs/>
                <w:szCs w:val="21"/>
                <w:highlight w:val="none"/>
                <w:lang w:val="zh-CN" w:eastAsia="zh-CN" w:bidi="ar-SA"/>
              </w:rPr>
              <w:t xml:space="preserve">分；未提供不得分。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400" w:lineRule="exact"/>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r>
      <w:tr>
        <w:trPr>
          <w:cantSplit/>
          <w:jc w:val="center"/>
          <w:trHeight w:val="11991"/>
        </w:trPr>
        <w:tc>
          <w:tcPr>
            <w:tcBorders>
              <w:top w:val="single" w:color="auto" w:sz="4" w:space="0"/>
              <w:left w:val="single" w:color="auto" w:sz="4" w:space="0"/>
              <w:right w:val="single" w:color="auto" w:sz="4" w:space="0"/>
            </w:tcBorders>
            <w:tcW w:w="589" w:type="dxa"/>
            <w:vAlign w:val="center"/>
            <w:vMerge w:val="restart"/>
            <w:textDirection w:val="lrTb"/>
            <w:noWrap w:val="false"/>
          </w:tcPr>
          <w:p>
            <w:pPr>
              <w:jc w:val="center"/>
              <w:spacing w:line="360" w:lineRule="auto"/>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商务评审因素</w:t>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default" w:ascii="Times New Roman" w:hAnsi="Times New Roman" w:eastAsia="宋体" w:cs="Times New Roman"/>
                <w:szCs w:val="21"/>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hint="default" w:ascii="宋体" w:hAnsi="宋体" w:eastAsia="宋体" w:cs="Times New Roman"/>
                <w:bCs/>
                <w:szCs w:val="21"/>
                <w:highlight w:val="none"/>
                <w:lang w:val="en-US" w:eastAsia="zh-CN" w:bidi="ar-SA"/>
              </w:rPr>
            </w:pPr>
            <w:r>
              <w:rPr>
                <w:rFonts w:hint="eastAsia" w:ascii="宋体" w:hAnsi="宋体" w:eastAsia="宋体" w:cs="Times New Roman"/>
                <w:szCs w:val="21"/>
                <w:highlight w:val="none"/>
                <w:lang w:val="en-US" w:eastAsia="zh-CN" w:bidi="ar-SA"/>
              </w:rPr>
              <w:t xml:space="preserve">人员配备</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spacing w:line="400" w:lineRule="exact"/>
              <w:rPr>
                <w:rFonts w:hint="default" w:ascii="宋体" w:hAnsi="宋体" w:eastAsia="宋体" w:cs="宋体"/>
                <w:szCs w:val="21"/>
                <w:highlight w:val="none"/>
                <w:lang w:val="en-US" w:eastAsia="zh-CN" w:bidi="ar-SA"/>
              </w:rPr>
            </w:pPr>
            <w:r>
              <w:rPr>
                <w:rFonts w:hint="eastAsia" w:ascii="宋体" w:hAnsi="宋体" w:eastAsia="宋体" w:cs="Times New Roman"/>
                <w:szCs w:val="21"/>
                <w:highlight w:val="none"/>
                <w:lang w:val="en-US" w:eastAsia="zh-CN" w:bidi="ar-SA"/>
              </w:rPr>
              <w:t xml:space="preserve">9分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jc w:val="left"/>
              <w:spacing w:line="400" w:lineRule="exact"/>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1.项目负责人：</w:t>
            </w:r>
            <w:r/>
          </w:p>
          <w:p>
            <w:pPr>
              <w:ind w:firstLine="420"/>
              <w:jc w:val="left"/>
              <w:spacing w:line="400" w:lineRule="exact"/>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具有高级职称证书的，得1分；</w:t>
            </w:r>
            <w:r/>
          </w:p>
          <w:p>
            <w:pPr>
              <w:ind w:firstLine="420"/>
              <w:jc w:val="left"/>
              <w:spacing w:line="400" w:lineRule="exact"/>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项目负责人自2021年1月1日起（以合同签订日期为准），须具有城市桥梁结构检测项目类似工作经验，且在该项目中担任项目负责人或技术负责人。每提供1个符合要求的类似项目得0.5分，最多提供2个，最高得1分（投标一至三标段的，证明材料应明确包含荷载试验或静动载试验工作内容；</w:t>
            </w:r>
            <w:r>
              <w:rPr>
                <w:rFonts w:hint="eastAsia" w:ascii="宋体" w:hAnsi="宋体" w:eastAsia="宋体" w:cs="Times New Roman"/>
                <w:b/>
                <w:bCs/>
                <w:szCs w:val="21"/>
                <w:highlight w:val="none"/>
                <w:lang w:val="en-US" w:eastAsia="zh-CN" w:bidi="ar-SA"/>
              </w:rPr>
              <w:t xml:space="preserve">投标四标段的，不作此项要求</w:t>
            </w:r>
            <w:r>
              <w:rPr>
                <w:rFonts w:hint="eastAsia" w:ascii="宋体" w:hAnsi="宋体" w:eastAsia="宋体" w:cs="Times New Roman"/>
                <w:szCs w:val="21"/>
                <w:highlight w:val="none"/>
                <w:lang w:val="en-US" w:eastAsia="zh-CN" w:bidi="ar-SA"/>
              </w:rPr>
              <w:t xml:space="preserve">）；</w:t>
            </w:r>
            <w:r/>
          </w:p>
          <w:p>
            <w:pPr>
              <w:jc w:val="left"/>
              <w:spacing w:line="400" w:lineRule="exact"/>
              <w:rPr>
                <w:rFonts w:hint="default" w:ascii="宋体" w:hAnsi="宋体" w:eastAsia="宋体" w:cs="Times New Roman"/>
                <w:b/>
                <w:bCs/>
                <w:szCs w:val="21"/>
                <w:highlight w:val="none"/>
                <w:lang w:val="en-US" w:eastAsia="zh-CN" w:bidi="ar-SA"/>
              </w:rPr>
            </w:pPr>
            <w:r>
              <w:rPr>
                <w:rFonts w:hint="eastAsia" w:ascii="宋体" w:hAnsi="宋体" w:eastAsia="宋体" w:cs="Times New Roman"/>
                <w:b/>
                <w:bCs/>
                <w:szCs w:val="21"/>
                <w:highlight w:val="none"/>
                <w:lang w:val="en-US" w:eastAsia="zh-CN" w:bidi="ar-SA"/>
              </w:rPr>
              <w:t xml:space="preserve">注：投标时提供证书原件扫描件和供应商为其缴纳的投标截止时间前6个月内任意1个月的社保证明和合同（若合同中未体现拟投入人员类似工作经验的，则提供使用单位盖章的相关证明文件）原件扫描件，未提供的不得分。</w:t>
            </w:r>
            <w:r/>
          </w:p>
          <w:p>
            <w:pPr>
              <w:numPr>
                <w:ilvl w:val="0"/>
                <w:numId w:val="11"/>
              </w:numPr>
              <w:jc w:val="left"/>
              <w:spacing w:line="400" w:lineRule="exact"/>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项目组人员（项目负责人除外）：</w:t>
            </w:r>
            <w:r/>
          </w:p>
          <w:p>
            <w:pPr>
              <w:ind w:firstLine="420"/>
              <w:jc w:val="left"/>
              <w:spacing w:line="400" w:lineRule="exact"/>
              <w:rPr>
                <w:rFonts w:hint="eastAsia" w:ascii="宋体" w:hAnsi="宋体" w:eastAsia="宋体" w:cs="Times New Roman"/>
                <w:bCs/>
                <w:szCs w:val="21"/>
                <w:highlight w:val="none"/>
                <w:lang w:val="en-US" w:eastAsia="zh-CN" w:bidi="ar-SA"/>
              </w:rPr>
            </w:pPr>
            <w:r>
              <w:rPr>
                <w:rFonts w:hint="eastAsia" w:ascii="宋体" w:hAnsi="宋体" w:eastAsia="宋体" w:cs="Times New Roman"/>
                <w:bCs/>
                <w:szCs w:val="21"/>
                <w:highlight w:val="none"/>
                <w:lang w:val="en-US" w:eastAsia="zh-CN" w:bidi="ar-SA"/>
              </w:rPr>
              <w:t xml:space="preserve">技术负责人具有高级职称及一级注册结构工程师证书，得2分；</w:t>
            </w:r>
            <w:r/>
          </w:p>
          <w:p>
            <w:pPr>
              <w:ind w:firstLine="420"/>
              <w:jc w:val="left"/>
              <w:spacing w:line="400" w:lineRule="exact"/>
              <w:rPr>
                <w:rFonts w:hint="eastAsia" w:ascii="宋体" w:hAnsi="宋体" w:eastAsia="宋体" w:cs="Times New Roman"/>
                <w:bCs/>
                <w:szCs w:val="21"/>
                <w:highlight w:val="none"/>
                <w:lang w:val="en-US" w:eastAsia="zh-CN" w:bidi="ar-SA"/>
              </w:rPr>
            </w:pPr>
            <w:r>
              <w:rPr>
                <w:rFonts w:hint="eastAsia" w:ascii="宋体" w:hAnsi="宋体" w:eastAsia="宋体" w:cs="Times New Roman"/>
                <w:bCs/>
                <w:szCs w:val="21"/>
                <w:highlight w:val="none"/>
                <w:lang w:val="en-US" w:eastAsia="zh-CN" w:bidi="ar-SA"/>
              </w:rPr>
              <w:t xml:space="preserve">项目组人员具有建设、交通或应急主管部门颁发的安全考核合格证书的，得1分；</w:t>
            </w:r>
            <w:r/>
          </w:p>
          <w:p>
            <w:pPr>
              <w:ind w:firstLine="420"/>
              <w:jc w:val="left"/>
              <w:spacing w:line="400" w:lineRule="exact"/>
              <w:rPr>
                <w:rFonts w:hint="eastAsia" w:ascii="宋体" w:hAnsi="宋体" w:eastAsia="宋体" w:cs="Times New Roman"/>
                <w:bCs/>
                <w:szCs w:val="21"/>
                <w:highlight w:val="none"/>
                <w:lang w:val="en-US" w:eastAsia="zh-CN" w:bidi="ar-SA"/>
              </w:rPr>
            </w:pPr>
            <w:r>
              <w:rPr>
                <w:rFonts w:hint="eastAsia" w:ascii="宋体" w:hAnsi="宋体" w:eastAsia="宋体" w:cs="Times New Roman"/>
                <w:bCs/>
                <w:szCs w:val="21"/>
                <w:highlight w:val="none"/>
                <w:lang w:val="en-US" w:eastAsia="zh-CN" w:bidi="ar-SA"/>
              </w:rPr>
              <w:t xml:space="preserve">项目组人员具有交通运输部公路工程试验检测工程师证书（桥梁专业或桥梁隧道工程专业）或市政桥梁结构检测上岗证的，每有1个得1分，最多得2分；</w:t>
            </w:r>
            <w:r/>
          </w:p>
          <w:p>
            <w:pPr>
              <w:ind w:firstLine="420"/>
              <w:jc w:val="left"/>
              <w:spacing w:line="400" w:lineRule="exact"/>
              <w:rPr>
                <w:rFonts w:hint="eastAsia" w:ascii="宋体" w:hAnsi="宋体" w:eastAsia="宋体" w:cs="Times New Roman"/>
                <w:bCs/>
                <w:szCs w:val="21"/>
                <w:highlight w:val="none"/>
                <w:lang w:val="en-US" w:eastAsia="zh-CN" w:bidi="ar-SA"/>
              </w:rPr>
            </w:pPr>
            <w:r>
              <w:rPr>
                <w:rFonts w:hint="eastAsia" w:ascii="宋体" w:hAnsi="宋体" w:eastAsia="宋体" w:cs="Times New Roman"/>
                <w:bCs/>
                <w:szCs w:val="21"/>
                <w:highlight w:val="none"/>
                <w:lang w:val="en-US" w:eastAsia="zh-CN" w:bidi="ar-SA"/>
              </w:rPr>
              <w:t xml:space="preserve">项目组人员具有省级应急或安全管理部门颁发的高处作业证书的，每有1个得0.5分，最多得1分；</w:t>
            </w:r>
            <w:r/>
          </w:p>
          <w:p>
            <w:pPr>
              <w:ind w:firstLine="420"/>
              <w:jc w:val="left"/>
              <w:spacing w:line="400" w:lineRule="exact"/>
              <w:rPr>
                <w:rFonts w:hint="eastAsia" w:ascii="宋体" w:hAnsi="宋体" w:eastAsia="宋体" w:cs="Times New Roman"/>
                <w:szCs w:val="21"/>
                <w:highlight w:val="none"/>
                <w:lang w:val="en-US" w:eastAsia="zh-CN" w:bidi="ar-SA"/>
              </w:rPr>
            </w:pPr>
            <w:r>
              <w:rPr>
                <w:rFonts w:hint="eastAsia" w:ascii="宋体" w:hAnsi="宋体" w:eastAsia="宋体" w:cs="Times New Roman"/>
                <w:bCs/>
                <w:szCs w:val="21"/>
                <w:highlight w:val="none"/>
                <w:lang w:val="en-US" w:eastAsia="zh-CN" w:bidi="ar-SA"/>
              </w:rPr>
              <w:t xml:space="preserve">自2021年1月1日以来（以合同签订日期为准），项目组人员中有过城市桥梁结构检测项目工作经验的，每有1个得0.5分，最多得1分（投标一至三标段的，证明材料应明确包含荷载试验或静动载试验工作内容；</w:t>
            </w:r>
            <w:r>
              <w:rPr>
                <w:rFonts w:hint="eastAsia" w:ascii="宋体" w:hAnsi="宋体" w:eastAsia="宋体" w:cs="Times New Roman"/>
                <w:b/>
                <w:bCs w:val="0"/>
                <w:szCs w:val="21"/>
                <w:highlight w:val="none"/>
                <w:lang w:val="en-US" w:eastAsia="zh-CN" w:bidi="ar-SA"/>
              </w:rPr>
              <w:t xml:space="preserve">投标四标段的，不作此项要求</w:t>
            </w:r>
            <w:r>
              <w:rPr>
                <w:rFonts w:hint="eastAsia" w:ascii="宋体" w:hAnsi="宋体" w:eastAsia="宋体" w:cs="Times New Roman"/>
                <w:bCs/>
                <w:szCs w:val="21"/>
                <w:highlight w:val="none"/>
                <w:lang w:val="en-US" w:eastAsia="zh-CN" w:bidi="ar-SA"/>
              </w:rPr>
              <w:t xml:space="preserve">）。</w:t>
            </w:r>
            <w:r/>
          </w:p>
          <w:p>
            <w:pPr>
              <w:jc w:val="left"/>
              <w:spacing w:line="400" w:lineRule="exact"/>
              <w:rPr>
                <w:rFonts w:hint="default" w:ascii="宋体" w:hAnsi="宋体" w:eastAsia="宋体" w:cs="Times New Roman"/>
                <w:b/>
                <w:bCs/>
                <w:szCs w:val="21"/>
                <w:highlight w:val="none"/>
                <w:lang w:val="en-US" w:eastAsia="zh-CN" w:bidi="ar-SA"/>
              </w:rPr>
            </w:pPr>
            <w:r>
              <w:rPr>
                <w:rFonts w:hint="eastAsia" w:ascii="宋体" w:hAnsi="宋体" w:eastAsia="宋体" w:cs="Times New Roman"/>
                <w:b/>
                <w:bCs/>
                <w:szCs w:val="21"/>
                <w:highlight w:val="none"/>
                <w:lang w:val="en-US" w:eastAsia="zh-CN" w:bidi="ar-SA"/>
              </w:rPr>
              <w:t xml:space="preserve">注：投标时提供证书原件扫描件和供应商为其缴纳的投标截止时间前6个月内任意1个月的社保证明和合同（若合同中未体现拟投入人员类似工作经验的，则提供使用单位盖章的相关证明文件）原件扫描件，未提供的不得分。</w:t>
            </w:r>
            <w:r/>
          </w:p>
          <w:p>
            <w:pPr>
              <w:jc w:val="left"/>
              <w:spacing w:line="400" w:lineRule="exact"/>
              <w:rPr>
                <w:rFonts w:hint="default" w:ascii="宋体" w:hAnsi="宋体" w:eastAsia="宋体" w:cs="宋体"/>
                <w:szCs w:val="21"/>
                <w:highlight w:val="none"/>
                <w:lang w:val="en-US" w:eastAsia="zh-CN" w:bidi="ar-SA"/>
              </w:rPr>
            </w:pPr>
            <w:r>
              <w:rPr>
                <w:rFonts w:hint="eastAsia" w:ascii="宋体" w:hAnsi="宋体" w:eastAsia="宋体" w:cs="Times New Roman"/>
                <w:b/>
                <w:bCs/>
                <w:szCs w:val="21"/>
                <w:highlight w:val="none"/>
                <w:lang w:val="en-US" w:eastAsia="zh-CN" w:bidi="ar-SA"/>
              </w:rPr>
              <w:t xml:space="preserve">注：以上提供的对应各类证书上的投标人名称与资质证书的投标人名称需一致，否则不得分。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360" w:lineRule="auto"/>
              <w:rPr>
                <w:rFonts w:hint="default" w:ascii="宋体" w:hAnsi="宋体" w:eastAsia="宋体" w:cs="Times New Roman"/>
                <w:b/>
                <w:szCs w:val="21"/>
                <w:highlight w:val="none"/>
                <w:lang w:val="en-US" w:eastAsia="zh-CN" w:bidi="ar-SA"/>
              </w:rPr>
            </w:pPr>
            <w:r>
              <w:rPr>
                <w:rFonts w:hint="default" w:ascii="宋体" w:hAnsi="宋体" w:eastAsia="宋体" w:cs="Times New Roman"/>
                <w:b/>
                <w:szCs w:val="21"/>
                <w:highlight w:val="none"/>
                <w:lang w:val="en-US" w:eastAsia="zh-CN" w:bidi="ar-SA"/>
              </w:rPr>
            </w:r>
            <w:r/>
          </w:p>
        </w:tc>
      </w:tr>
      <w:tr>
        <w:trPr>
          <w:cantSplit/>
          <w:jc w:val="center"/>
          <w:trHeight w:val="2407"/>
        </w:trPr>
        <w:tc>
          <w:tcPr>
            <w:tcBorders>
              <w:left w:val="single" w:color="auto" w:sz="4" w:space="0"/>
              <w:right w:val="single" w:color="auto" w:sz="4" w:space="0"/>
            </w:tcBorders>
            <w:tcW w:w="589" w:type="dxa"/>
            <w:vAlign w:val="center"/>
            <w:vMerge w:val="continue"/>
            <w:textDirection w:val="lrTb"/>
            <w:noWrap w:val="false"/>
          </w:tcPr>
          <w:p>
            <w:pPr>
              <w:jc w:val="left"/>
              <w:spacing w:line="360" w:lineRule="auto"/>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hint="default" w:ascii="宋体" w:hAnsi="宋体" w:eastAsia="宋体" w:cs="Times New Roman"/>
                <w:bCs/>
                <w:szCs w:val="21"/>
                <w:highlight w:val="none"/>
                <w:lang w:val="en-US" w:eastAsia="zh-CN" w:bidi="ar-SA"/>
              </w:rPr>
            </w:pPr>
            <w:r>
              <w:rPr>
                <w:rFonts w:hint="eastAsia" w:ascii="宋体" w:hAnsi="宋体" w:eastAsia="宋体" w:cs="Times New Roman"/>
                <w:color w:val="000000"/>
                <w:szCs w:val="21"/>
                <w:highlight w:val="none"/>
                <w:lang w:val="en-US" w:eastAsia="zh-CN" w:bidi="ar-SA"/>
              </w:rPr>
              <w:t xml:space="preserve">企业实力</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spacing w:line="400" w:lineRule="exact"/>
              <w:rPr>
                <w:rFonts w:hint="default" w:ascii="宋体" w:hAnsi="宋体" w:eastAsia="宋体" w:cs="Times New Roman"/>
                <w:szCs w:val="21"/>
                <w:highlight w:val="none"/>
                <w:lang w:val="en-US" w:eastAsia="zh-CN" w:bidi="ar-SA"/>
              </w:rPr>
            </w:pPr>
            <w:r>
              <w:rPr>
                <w:rFonts w:hint="eastAsia" w:ascii="宋体" w:hAnsi="宋体" w:eastAsia="宋体" w:cs="Times New Roman"/>
                <w:color w:val="000000"/>
                <w:szCs w:val="21"/>
                <w:highlight w:val="none"/>
                <w:lang w:val="en-US" w:eastAsia="zh-CN" w:bidi="ar-SA"/>
              </w:rPr>
              <w:t xml:space="preserve">1分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jc w:val="left"/>
              <w:spacing w:line="400" w:lineRule="exact"/>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1.</w:t>
            </w:r>
            <w:r>
              <w:rPr>
                <w:rFonts w:hint="default" w:ascii="宋体" w:hAnsi="宋体" w:eastAsia="宋体" w:cs="Times New Roman"/>
                <w:szCs w:val="21"/>
                <w:highlight w:val="none"/>
                <w:lang w:val="en-US" w:eastAsia="zh-CN" w:bidi="ar-SA"/>
              </w:rPr>
              <w:t xml:space="preserve">投标人</w:t>
            </w:r>
            <w:r>
              <w:rPr>
                <w:rFonts w:hint="eastAsia" w:ascii="宋体" w:hAnsi="宋体" w:eastAsia="宋体" w:cs="Times New Roman"/>
                <w:szCs w:val="21"/>
                <w:highlight w:val="none"/>
                <w:lang w:val="en-US" w:eastAsia="zh-CN" w:bidi="ar-SA"/>
              </w:rPr>
              <w:t xml:space="preserve">具有三证体系的得1分（</w:t>
            </w:r>
            <w:r>
              <w:rPr>
                <w:rFonts w:hint="default" w:ascii="宋体" w:hAnsi="宋体" w:eastAsia="宋体" w:cs="Times New Roman"/>
                <w:szCs w:val="21"/>
                <w:highlight w:val="none"/>
                <w:lang w:val="en-US" w:eastAsia="zh-CN" w:bidi="ar-SA"/>
              </w:rPr>
              <w:t xml:space="preserve">ISO9001质量管理体系认证</w:t>
            </w:r>
            <w:r>
              <w:rPr>
                <w:rFonts w:hint="eastAsia" w:ascii="宋体" w:hAnsi="宋体" w:eastAsia="宋体" w:cs="Times New Roman"/>
                <w:szCs w:val="21"/>
                <w:highlight w:val="none"/>
                <w:lang w:val="en-US" w:eastAsia="zh-CN" w:bidi="ar-SA"/>
              </w:rPr>
              <w:t xml:space="preserve">、</w:t>
            </w:r>
            <w:r>
              <w:rPr>
                <w:rFonts w:hint="default" w:ascii="宋体" w:hAnsi="宋体" w:eastAsia="宋体" w:cs="Times New Roman"/>
                <w:szCs w:val="21"/>
                <w:highlight w:val="none"/>
                <w:lang w:val="en-US" w:eastAsia="zh-CN" w:bidi="ar-SA"/>
              </w:rPr>
              <w:t xml:space="preserve">ISO45001职业健康安全管理体系认证</w:t>
            </w:r>
            <w:r>
              <w:rPr>
                <w:rFonts w:hint="eastAsia" w:ascii="宋体" w:hAnsi="宋体" w:eastAsia="宋体" w:cs="Times New Roman"/>
                <w:szCs w:val="21"/>
                <w:highlight w:val="none"/>
                <w:lang w:val="en-US" w:eastAsia="zh-CN" w:bidi="ar-SA"/>
              </w:rPr>
              <w:t xml:space="preserve">、</w:t>
            </w:r>
            <w:r>
              <w:rPr>
                <w:rFonts w:hint="default" w:ascii="宋体" w:hAnsi="宋体" w:eastAsia="宋体" w:cs="Times New Roman"/>
                <w:szCs w:val="21"/>
                <w:highlight w:val="none"/>
                <w:lang w:val="en-US" w:eastAsia="zh-CN" w:bidi="ar-SA"/>
              </w:rPr>
              <w:t xml:space="preserve">ISO14001环境管理体系认证</w:t>
            </w:r>
            <w:r>
              <w:rPr>
                <w:rFonts w:hint="eastAsia" w:ascii="宋体" w:hAnsi="宋体" w:eastAsia="宋体" w:cs="Times New Roman"/>
                <w:szCs w:val="21"/>
                <w:highlight w:val="none"/>
                <w:lang w:val="en-US" w:eastAsia="zh-CN" w:bidi="ar-SA"/>
              </w:rPr>
              <w:t xml:space="preserve">）。</w:t>
            </w:r>
            <w:r/>
          </w:p>
          <w:p>
            <w:pPr>
              <w:jc w:val="left"/>
              <w:spacing w:line="400" w:lineRule="exact"/>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投标时提供相关所有证书原件扫描件且均需在有效期内，提供不全或未提供的不得分。</w:t>
            </w:r>
            <w:r/>
          </w:p>
          <w:p>
            <w:pPr>
              <w:jc w:val="left"/>
              <w:spacing w:line="400" w:lineRule="exact"/>
              <w:rPr>
                <w:rFonts w:hint="default" w:ascii="宋体" w:hAnsi="宋体" w:eastAsia="宋体" w:cs="Times New Roman"/>
                <w:b/>
                <w:szCs w:val="21"/>
                <w:highlight w:val="none"/>
                <w:lang w:val="en-US" w:eastAsia="zh-CN" w:bidi="ar-SA"/>
              </w:rPr>
            </w:pPr>
            <w:r>
              <w:rPr>
                <w:rFonts w:hint="eastAsia" w:ascii="宋体" w:hAnsi="宋体" w:eastAsia="宋体" w:cs="Times New Roman"/>
                <w:b/>
                <w:bCs/>
                <w:szCs w:val="21"/>
                <w:highlight w:val="none"/>
                <w:lang w:val="en-US" w:eastAsia="zh-CN" w:bidi="ar-SA"/>
              </w:rPr>
              <w:t xml:space="preserve">注：以上提供的对应各类证书上的投标人名称与资质证书的投标人名称需一致，否则不得分。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360" w:lineRule="auto"/>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r>
      <w:tr>
        <w:trPr>
          <w:cantSplit/>
          <w:jc w:val="center"/>
          <w:trHeight w:val="3205"/>
        </w:trPr>
        <w:tc>
          <w:tcPr>
            <w:tcBorders>
              <w:left w:val="single" w:color="auto" w:sz="4" w:space="0"/>
              <w:right w:val="single" w:color="auto" w:sz="4" w:space="0"/>
            </w:tcBorders>
            <w:tcW w:w="589" w:type="dxa"/>
            <w:vAlign w:val="center"/>
            <w:textDirection w:val="lrTb"/>
            <w:noWrap w:val="false"/>
          </w:tcPr>
          <w:p>
            <w:pPr>
              <w:jc w:val="left"/>
              <w:spacing w:line="360" w:lineRule="auto"/>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hint="eastAsia" w:ascii="Times New Roman" w:hAnsi="Times New Roman" w:eastAsia="宋体" w:cs="Times New Roman"/>
                <w:color w:val="auto"/>
                <w:sz w:val="24"/>
                <w:szCs w:val="24"/>
                <w:highlight w:val="none"/>
                <w:lang w:val="en-US" w:eastAsia="zh-CN" w:bidi="ar-SA"/>
              </w:rPr>
            </w:pPr>
            <w:r>
              <w:rPr>
                <w:rFonts w:hint="eastAsia" w:ascii="宋体" w:hAnsi="宋体" w:eastAsia="宋体" w:cs="Times New Roman"/>
                <w:color w:val="auto"/>
                <w:szCs w:val="21"/>
                <w:highlight w:val="none"/>
                <w:lang w:val="en-US" w:eastAsia="zh-CN" w:bidi="ar-SA"/>
              </w:rPr>
              <w:t xml:space="preserve">综合能力</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eastAsia" w:ascii="宋体" w:hAnsi="宋体" w:eastAsia="宋体" w:cs="Times New Roman"/>
                <w:color w:val="auto"/>
                <w:szCs w:val="21"/>
                <w:highlight w:val="none"/>
                <w:lang w:val="en-US" w:eastAsia="zh-CN" w:bidi="ar-SA"/>
              </w:rPr>
              <w:t xml:space="preserve">2分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numPr>
                <w:ilvl w:val="0"/>
                <w:numId w:val="12"/>
              </w:numPr>
              <w:jc w:val="left"/>
              <w:spacing w:line="400" w:lineRule="exact"/>
              <w:rPr>
                <w:rFonts w:hint="eastAsia" w:ascii="宋体" w:hAnsi="宋体" w:eastAsia="宋体" w:cs="Times New Roman"/>
                <w:color w:val="auto"/>
                <w:szCs w:val="21"/>
                <w:highlight w:val="none"/>
                <w:lang w:val="en-US" w:eastAsia="zh-CN" w:bidi="ar-SA"/>
              </w:rPr>
            </w:pPr>
            <w:r>
              <w:rPr>
                <w:rFonts w:hint="eastAsia" w:ascii="宋体" w:hAnsi="宋体" w:eastAsia="宋体" w:cs="Times New Roman"/>
                <w:color w:val="auto"/>
                <w:szCs w:val="21"/>
                <w:highlight w:val="none"/>
                <w:lang w:val="zh-CN" w:eastAsia="zh-CN" w:bidi="ar-SA"/>
              </w:rPr>
              <w:t xml:space="preserve">投标人获得地市级以上部门或相关单位评定的检测类奖项或证书的，得</w:t>
            </w:r>
            <w:r>
              <w:rPr>
                <w:rFonts w:hint="eastAsia" w:ascii="宋体" w:hAnsi="宋体" w:eastAsia="宋体" w:cs="Times New Roman"/>
                <w:color w:val="auto"/>
                <w:szCs w:val="21"/>
                <w:highlight w:val="none"/>
                <w:lang w:val="en-US" w:eastAsia="zh-CN" w:bidi="ar-SA"/>
              </w:rPr>
              <w:t xml:space="preserve">1</w:t>
            </w:r>
            <w:r>
              <w:rPr>
                <w:rFonts w:hint="eastAsia" w:ascii="宋体" w:hAnsi="宋体" w:eastAsia="宋体" w:cs="Times New Roman"/>
                <w:color w:val="auto"/>
                <w:szCs w:val="21"/>
                <w:highlight w:val="none"/>
                <w:lang w:val="zh-CN" w:eastAsia="zh-CN" w:bidi="ar-SA"/>
              </w:rPr>
              <w:t xml:space="preserve">分（提供有效的获奖证明材料并加盖公章）；</w:t>
            </w:r>
            <w:r/>
          </w:p>
          <w:p>
            <w:pPr>
              <w:jc w:val="left"/>
              <w:spacing w:line="400" w:lineRule="exact"/>
              <w:rPr>
                <w:rFonts w:hint="eastAsia" w:ascii="宋体" w:hAnsi="宋体" w:eastAsia="宋体" w:cs="Times New Roman"/>
                <w:color w:val="auto"/>
                <w:szCs w:val="21"/>
                <w:highlight w:val="none"/>
                <w:lang w:val="en-US" w:eastAsia="zh-CN" w:bidi="ar-SA"/>
              </w:rPr>
            </w:pPr>
            <w:r>
              <w:rPr>
                <w:rFonts w:hint="eastAsia" w:ascii="宋体" w:hAnsi="宋体" w:eastAsia="宋体" w:cs="Times New Roman"/>
                <w:color w:val="auto"/>
                <w:szCs w:val="21"/>
                <w:highlight w:val="none"/>
                <w:lang w:val="en-US" w:eastAsia="zh-CN" w:bidi="ar-SA"/>
              </w:rPr>
              <w:t xml:space="preserve">2.</w:t>
            </w:r>
            <w:r>
              <w:rPr>
                <w:rFonts w:hint="eastAsia" w:ascii="宋体" w:hAnsi="宋体" w:eastAsia="宋体" w:cs="Times New Roman"/>
                <w:color w:val="auto"/>
                <w:szCs w:val="21"/>
                <w:highlight w:val="none"/>
                <w:lang w:val="zh-CN" w:eastAsia="zh-CN" w:bidi="ar-SA"/>
              </w:rPr>
              <w:t xml:space="preserve">投标人具有中国合格评定国家认可委员会认可签发的CNAS实验室认可证书的得</w:t>
            </w:r>
            <w:r>
              <w:rPr>
                <w:rFonts w:hint="eastAsia" w:ascii="宋体" w:hAnsi="宋体" w:eastAsia="宋体" w:cs="Times New Roman"/>
                <w:color w:val="auto"/>
                <w:szCs w:val="21"/>
                <w:highlight w:val="none"/>
                <w:lang w:val="en-US" w:eastAsia="zh-CN" w:bidi="ar-SA"/>
              </w:rPr>
              <w:t xml:space="preserve">1</w:t>
            </w:r>
            <w:r>
              <w:rPr>
                <w:rFonts w:hint="eastAsia" w:ascii="宋体" w:hAnsi="宋体" w:eastAsia="宋体" w:cs="Times New Roman"/>
                <w:color w:val="auto"/>
                <w:szCs w:val="21"/>
                <w:highlight w:val="none"/>
                <w:lang w:val="zh-CN" w:eastAsia="zh-CN" w:bidi="ar-SA"/>
              </w:rPr>
              <w:t xml:space="preserve">分。</w:t>
            </w:r>
            <w:r/>
          </w:p>
          <w:p>
            <w:pPr>
              <w:jc w:val="left"/>
              <w:spacing w:line="400" w:lineRule="exact"/>
              <w:rPr>
                <w:rFonts w:hint="default" w:ascii="宋体" w:hAnsi="宋体" w:eastAsia="宋体" w:cs="Times New Roman"/>
                <w:color w:val="auto"/>
                <w:szCs w:val="21"/>
                <w:highlight w:val="none"/>
                <w:lang w:val="en-US" w:eastAsia="zh-CN" w:bidi="ar-SA"/>
              </w:rPr>
            </w:pPr>
            <w:r>
              <w:rPr>
                <w:rFonts w:hint="eastAsia" w:ascii="宋体" w:hAnsi="宋体" w:eastAsia="宋体" w:cs="Times New Roman"/>
                <w:color w:val="auto"/>
                <w:szCs w:val="21"/>
                <w:highlight w:val="none"/>
                <w:lang w:val="en-US" w:eastAsia="zh-CN" w:bidi="ar-SA"/>
              </w:rPr>
              <w:t xml:space="preserve">投标时提供相关所有证书原件扫描件且均需在有效期内，未提供的不得分。</w:t>
            </w:r>
            <w:r/>
          </w:p>
          <w:p>
            <w:pPr>
              <w:jc w:val="left"/>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Cs w:val="21"/>
                <w:highlight w:val="none"/>
                <w:lang w:val="en-US" w:eastAsia="zh-CN" w:bidi="ar-SA"/>
              </w:rPr>
              <w:t xml:space="preserve">注：以上提供的对应各类证书上的投标人名称与资质证书的投标人名称需一致，否则不得分。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360" w:lineRule="auto"/>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r>
      <w:tr>
        <w:trPr>
          <w:cantSplit/>
          <w:jc w:val="center"/>
          <w:trHeight w:val="3205"/>
        </w:trPr>
        <w:tc>
          <w:tcPr>
            <w:tcBorders>
              <w:left w:val="single" w:color="auto" w:sz="4" w:space="0"/>
              <w:right w:val="single" w:color="auto" w:sz="4" w:space="0"/>
            </w:tcBorders>
            <w:tcW w:w="589" w:type="dxa"/>
            <w:vAlign w:val="center"/>
            <w:textDirection w:val="lrTb"/>
            <w:noWrap w:val="false"/>
          </w:tcPr>
          <w:p>
            <w:pPr>
              <w:jc w:val="left"/>
              <w:spacing w:line="360" w:lineRule="auto"/>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Times New Roman"/>
                <w:color w:val="000000"/>
                <w:szCs w:val="21"/>
                <w:highlight w:val="none"/>
                <w:lang w:val="en-US" w:eastAsia="zh-CN" w:bidi="ar-SA"/>
              </w:rPr>
              <w:t xml:space="preserve">检测设备</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000000"/>
                <w:szCs w:val="21"/>
                <w:highlight w:val="none"/>
                <w:lang w:val="en-US" w:eastAsia="zh-CN" w:bidi="ar-SA"/>
              </w:rPr>
              <w:t xml:space="preserve">1.5分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jc w:val="left"/>
              <w:spacing w:line="400" w:lineRule="exact"/>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具有桥梁检测车的，得0.3分；</w:t>
            </w:r>
            <w:r/>
          </w:p>
          <w:p>
            <w:pPr>
              <w:jc w:val="left"/>
              <w:spacing w:line="400" w:lineRule="exact"/>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具有登高车的，得0.3分；</w:t>
            </w:r>
            <w:r/>
          </w:p>
          <w:p>
            <w:pPr>
              <w:jc w:val="left"/>
              <w:spacing w:line="400" w:lineRule="exact"/>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具有防撞车的，得0.3分；</w:t>
            </w:r>
            <w:r/>
          </w:p>
          <w:p>
            <w:pPr>
              <w:jc w:val="left"/>
              <w:spacing w:line="400" w:lineRule="exact"/>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具有索力检测仪器的，得0.3分；</w:t>
            </w:r>
            <w:r/>
          </w:p>
          <w:p>
            <w:pPr>
              <w:jc w:val="left"/>
              <w:spacing w:line="400" w:lineRule="exact"/>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具</w:t>
            </w:r>
            <w:r>
              <w:rPr>
                <w:rFonts w:hint="eastAsia" w:ascii="Times New Roman" w:hAnsi="Times New Roman" w:eastAsia="宋体" w:cs="Times New Roman"/>
                <w:szCs w:val="21"/>
                <w:highlight w:val="none"/>
                <w:lang w:val="en-US" w:eastAsia="zh-CN" w:bidi="ar-SA"/>
              </w:rPr>
              <w:t xml:space="preserve">有</w:t>
            </w:r>
            <w:r>
              <w:rPr>
                <w:rFonts w:hint="default" w:ascii="Times New Roman" w:hAnsi="Times New Roman" w:eastAsia="宋体" w:cs="Times New Roman"/>
                <w:szCs w:val="21"/>
                <w:highlight w:val="none"/>
                <w:lang w:val="en-US" w:eastAsia="zh-CN" w:bidi="ar-SA"/>
              </w:rPr>
              <w:t xml:space="preserve">爬索检测机器人的，</w:t>
            </w:r>
            <w:r>
              <w:rPr>
                <w:rFonts w:hint="eastAsia" w:ascii="宋体" w:hAnsi="宋体" w:eastAsia="宋体" w:cs="Times New Roman"/>
                <w:szCs w:val="21"/>
                <w:highlight w:val="none"/>
                <w:lang w:val="en-US" w:eastAsia="zh-CN" w:bidi="ar-SA"/>
              </w:rPr>
              <w:t xml:space="preserve">得0.3分。</w:t>
            </w:r>
            <w:r/>
          </w:p>
          <w:p>
            <w:pPr>
              <w:jc w:val="left"/>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Times New Roman"/>
                <w:b/>
                <w:bCs/>
                <w:szCs w:val="21"/>
                <w:highlight w:val="none"/>
                <w:lang w:val="en-US" w:eastAsia="zh-CN" w:bidi="ar-SA"/>
              </w:rPr>
              <w:t xml:space="preserve">注：投标时提供自有设备的采购发票原件扫描件（租赁车辆提供租赁协议，登高车、桥检车、防撞车需提供行驶证；租赁爬索检测机器人提供租赁协议），未提供的不得分。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360" w:lineRule="auto"/>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r>
      <w:tr>
        <w:trPr>
          <w:cantSplit/>
          <w:jc w:val="center"/>
          <w:trHeight w:val="1618"/>
        </w:trPr>
        <w:tc>
          <w:tcPr>
            <w:tcBorders>
              <w:left w:val="single" w:color="auto" w:sz="4" w:space="0"/>
              <w:right w:val="single" w:color="auto" w:sz="4" w:space="0"/>
            </w:tcBorders>
            <w:tcW w:w="589" w:type="dxa"/>
            <w:vAlign w:val="center"/>
            <w:textDirection w:val="lrTb"/>
            <w:noWrap w:val="false"/>
          </w:tcPr>
          <w:p>
            <w:pPr>
              <w:jc w:val="left"/>
              <w:spacing w:line="360" w:lineRule="auto"/>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hint="eastAsia" w:ascii="宋体" w:hAnsi="宋体" w:eastAsia="宋体" w:cs="Times New Roman"/>
                <w:color w:val="000000"/>
                <w:szCs w:val="21"/>
                <w:highlight w:val="none"/>
                <w:lang w:val="en-US" w:eastAsia="zh-CN" w:bidi="ar-SA"/>
              </w:rPr>
            </w:pPr>
            <w:r>
              <w:rPr>
                <w:rFonts w:hint="eastAsia" w:ascii="宋体" w:hAnsi="宋体" w:eastAsia="宋体" w:cs="Times New Roman"/>
                <w:color w:val="000000"/>
                <w:szCs w:val="21"/>
                <w:highlight w:val="none"/>
                <w:lang w:val="en-US" w:eastAsia="zh-CN" w:bidi="ar-SA"/>
              </w:rPr>
              <w:t xml:space="preserve">企业业绩</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spacing w:line="400" w:lineRule="exact"/>
              <w:rPr>
                <w:rFonts w:hint="eastAsia" w:ascii="宋体" w:hAnsi="宋体" w:eastAsia="宋体" w:cs="Times New Roman"/>
                <w:color w:val="000000"/>
                <w:szCs w:val="21"/>
                <w:highlight w:val="none"/>
                <w:lang w:val="en-US" w:eastAsia="zh-CN" w:bidi="ar-SA"/>
              </w:rPr>
            </w:pPr>
            <w:r>
              <w:rPr>
                <w:rFonts w:hint="eastAsia" w:ascii="宋体" w:hAnsi="宋体" w:eastAsia="宋体" w:cs="Times New Roman"/>
                <w:color w:val="000000"/>
                <w:szCs w:val="21"/>
                <w:highlight w:val="none"/>
                <w:lang w:val="en-US" w:eastAsia="zh-CN" w:bidi="ar-SA"/>
              </w:rPr>
              <w:t xml:space="preserve">1.5分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jc w:val="left"/>
              <w:spacing w:line="400" w:lineRule="exact"/>
              <w:rPr>
                <w:rFonts w:hint="eastAsia" w:ascii="宋体" w:hAnsi="宋体" w:eastAsia="宋体" w:cs="Times New Roman"/>
                <w:b/>
                <w:bCs/>
                <w:szCs w:val="21"/>
                <w:highlight w:val="none"/>
                <w:lang w:val="en-US" w:eastAsia="zh-CN" w:bidi="ar-SA"/>
              </w:rPr>
            </w:pPr>
            <w:r>
              <w:rPr>
                <w:rFonts w:hint="eastAsia" w:ascii="宋体" w:hAnsi="宋体" w:eastAsia="宋体" w:cs="Times New Roman"/>
                <w:szCs w:val="21"/>
                <w:highlight w:val="none"/>
                <w:lang w:val="en-US" w:eastAsia="zh-CN" w:bidi="ar-SA"/>
              </w:rPr>
              <w:t xml:space="preserve">投标人自2021年1月1日以来承担过城市桥梁结构检测类似项目的，每提供1个得0.5分，最多得1.5分（投标一至三标段的，所提交业绩证明材料中应明确包含荷载试验或静动载试验工作内容；投标四标段的，业绩证明材料不作此项要求）。</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360" w:lineRule="auto"/>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r>
    </w:tbl>
    <w:p>
      <w:pPr>
        <w:spacing w:line="360" w:lineRule="auto"/>
        <w:rPr>
          <w:rFonts w:hint="default"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2.价格部分</w:t>
      </w:r>
      <w:r/>
    </w:p>
    <w:tbl>
      <w:tblPr>
        <w:tblStyle w:val="700"/>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587"/>
        <w:gridCol w:w="1020"/>
        <w:gridCol w:w="6347"/>
      </w:tblGrid>
      <w:tr>
        <w:trPr>
          <w:cantSplit/>
          <w:jc w:val="center"/>
          <w:trHeight w:val="416"/>
        </w:trPr>
        <w:tc>
          <w:tcPr>
            <w:tcW w:w="900" w:type="dxa"/>
            <w:vAlign w:val="center"/>
            <w:textDirection w:val="lrTb"/>
            <w:noWrap w:val="false"/>
          </w:tcPr>
          <w:p>
            <w:pPr>
              <w:jc w:val="center"/>
              <w:spacing w:line="360" w:lineRule="auto"/>
              <w:rPr>
                <w:rFonts w:hint="default" w:ascii="宋体" w:hAnsi="Times New Roman" w:eastAsia="宋体" w:cs="宋体"/>
                <w:sz w:val="24"/>
                <w:szCs w:val="24"/>
                <w:highlight w:val="none"/>
                <w:lang w:val="en-US" w:eastAsia="zh-CN" w:bidi="ar-SA"/>
              </w:rPr>
            </w:pPr>
            <w:r>
              <w:rPr>
                <w:rFonts w:hint="eastAsia" w:ascii="宋体" w:hAnsi="Times New Roman" w:eastAsia="宋体" w:cs="宋体"/>
                <w:sz w:val="24"/>
                <w:szCs w:val="24"/>
                <w:highlight w:val="none"/>
                <w:lang w:val="en-US" w:eastAsia="zh-CN" w:bidi="ar-SA"/>
              </w:rPr>
              <w:t xml:space="preserve">序号</w:t>
            </w:r>
            <w:r/>
          </w:p>
        </w:tc>
        <w:tc>
          <w:tcPr>
            <w:tcW w:w="1587" w:type="dxa"/>
            <w:vAlign w:val="center"/>
            <w:textDirection w:val="lrTb"/>
            <w:noWrap w:val="false"/>
          </w:tcPr>
          <w:p>
            <w:pPr>
              <w:jc w:val="center"/>
              <w:spacing w:line="360" w:lineRule="auto"/>
              <w:rPr>
                <w:rFonts w:hint="default" w:ascii="宋体" w:hAnsi="Times New Roman" w:eastAsia="宋体" w:cs="宋体"/>
                <w:sz w:val="24"/>
                <w:szCs w:val="24"/>
                <w:highlight w:val="none"/>
                <w:lang w:val="en-US" w:eastAsia="zh-CN" w:bidi="ar-SA"/>
              </w:rPr>
            </w:pPr>
            <w:r>
              <w:rPr>
                <w:rFonts w:hint="eastAsia" w:ascii="宋体" w:hAnsi="Times New Roman" w:eastAsia="宋体" w:cs="宋体"/>
                <w:sz w:val="24"/>
                <w:szCs w:val="24"/>
                <w:highlight w:val="none"/>
                <w:lang w:val="en-US" w:eastAsia="zh-CN" w:bidi="ar-SA"/>
              </w:rPr>
              <w:t xml:space="preserve">评审项目</w:t>
            </w:r>
            <w:r/>
          </w:p>
        </w:tc>
        <w:tc>
          <w:tcPr>
            <w:tcW w:w="1020" w:type="dxa"/>
            <w:vAlign w:val="center"/>
            <w:textDirection w:val="lrTb"/>
            <w:noWrap w:val="false"/>
          </w:tcPr>
          <w:p>
            <w:pPr>
              <w:jc w:val="center"/>
              <w:spacing w:line="360" w:lineRule="auto"/>
              <w:rPr>
                <w:rFonts w:hint="default" w:ascii="宋体" w:hAnsi="Times New Roman" w:eastAsia="宋体" w:cs="宋体"/>
                <w:sz w:val="24"/>
                <w:szCs w:val="24"/>
                <w:highlight w:val="none"/>
                <w:lang w:val="en-US" w:eastAsia="zh-CN" w:bidi="ar-SA"/>
              </w:rPr>
            </w:pPr>
            <w:r>
              <w:rPr>
                <w:rFonts w:hint="eastAsia" w:ascii="宋体" w:hAnsi="Times New Roman" w:eastAsia="宋体" w:cs="宋体"/>
                <w:sz w:val="24"/>
                <w:szCs w:val="24"/>
                <w:highlight w:val="none"/>
                <w:lang w:val="en-US" w:eastAsia="zh-CN" w:bidi="ar-SA"/>
              </w:rPr>
              <w:t xml:space="preserve">分值</w:t>
            </w:r>
            <w:r/>
          </w:p>
        </w:tc>
        <w:tc>
          <w:tcPr>
            <w:tcW w:w="6347" w:type="dxa"/>
            <w:vAlign w:val="center"/>
            <w:textDirection w:val="lrTb"/>
            <w:noWrap w:val="false"/>
          </w:tcPr>
          <w:p>
            <w:pPr>
              <w:jc w:val="center"/>
              <w:spacing w:line="360" w:lineRule="auto"/>
              <w:rPr>
                <w:rFonts w:hint="default" w:ascii="宋体" w:hAnsi="Times New Roman" w:eastAsia="宋体" w:cs="宋体"/>
                <w:sz w:val="24"/>
                <w:szCs w:val="24"/>
                <w:highlight w:val="none"/>
                <w:lang w:val="en-US" w:eastAsia="zh-CN" w:bidi="ar-SA"/>
              </w:rPr>
            </w:pPr>
            <w:r>
              <w:rPr>
                <w:rFonts w:hint="eastAsia" w:ascii="宋体" w:hAnsi="Times New Roman" w:eastAsia="宋体" w:cs="宋体"/>
                <w:sz w:val="24"/>
                <w:szCs w:val="24"/>
                <w:highlight w:val="none"/>
                <w:lang w:val="en-US" w:eastAsia="zh-CN" w:bidi="ar-SA"/>
              </w:rPr>
              <w:t xml:space="preserve">评审细则</w:t>
            </w:r>
            <w:r/>
          </w:p>
        </w:tc>
      </w:tr>
      <w:tr>
        <w:trPr>
          <w:cantSplit/>
          <w:jc w:val="center"/>
          <w:trHeight w:val="1973"/>
        </w:trPr>
        <w:tc>
          <w:tcPr>
            <w:tcW w:w="900" w:type="dxa"/>
            <w:vAlign w:val="center"/>
            <w:textDirection w:val="lrTb"/>
            <w:noWrap w:val="false"/>
          </w:tcPr>
          <w:p>
            <w:pPr>
              <w:jc w:val="center"/>
              <w:spacing w:line="360" w:lineRule="auto"/>
              <w:rPr>
                <w:rFonts w:hint="default" w:ascii="宋体" w:hAnsi="Times New Roman" w:eastAsia="宋体" w:cs="宋体"/>
                <w:sz w:val="24"/>
                <w:szCs w:val="24"/>
                <w:highlight w:val="none"/>
                <w:lang w:val="en-US" w:eastAsia="zh-CN" w:bidi="ar-SA"/>
              </w:rPr>
            </w:pPr>
            <w:r>
              <w:rPr>
                <w:rFonts w:hint="default" w:ascii="宋体" w:hAnsi="Times New Roman" w:eastAsia="宋体" w:cs="宋体"/>
                <w:sz w:val="24"/>
                <w:szCs w:val="24"/>
                <w:highlight w:val="none"/>
                <w:lang w:val="en-US" w:eastAsia="zh-CN" w:bidi="ar-SA"/>
              </w:rPr>
              <w:t xml:space="preserve">1</w:t>
            </w:r>
            <w:r/>
          </w:p>
        </w:tc>
        <w:tc>
          <w:tcPr>
            <w:tcW w:w="1587" w:type="dxa"/>
            <w:vAlign w:val="center"/>
            <w:textDirection w:val="lrTb"/>
            <w:noWrap w:val="false"/>
          </w:tcPr>
          <w:p>
            <w:pPr>
              <w:jc w:val="center"/>
              <w:spacing w:line="400" w:lineRule="exact"/>
              <w:widowControl/>
              <w:rPr>
                <w:rFonts w:hint="default" w:ascii="宋体" w:hAnsi="Times New Roman"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价格部分</w:t>
            </w:r>
            <w:r/>
          </w:p>
        </w:tc>
        <w:tc>
          <w:tcPr>
            <w:tcW w:w="1020" w:type="dxa"/>
            <w:vAlign w:val="center"/>
            <w:textDirection w:val="lrTb"/>
            <w:noWrap w:val="false"/>
          </w:tcPr>
          <w:p>
            <w:pPr>
              <w:jc w:val="center"/>
              <w:spacing w:line="276" w:lineRule="auto"/>
              <w:rPr>
                <w:rFonts w:hint="default" w:ascii="宋体" w:hAnsi="Times New Roman" w:eastAsia="宋体" w:cs="Times New Roman"/>
                <w:sz w:val="24"/>
                <w:szCs w:val="24"/>
                <w:highlight w:val="none"/>
                <w:lang w:val="en-US" w:eastAsia="zh-CN" w:bidi="ar-SA"/>
              </w:rPr>
            </w:pPr>
            <w:r>
              <w:rPr>
                <w:rFonts w:hint="eastAsia" w:ascii="宋体" w:hAnsi="宋体" w:eastAsia="宋体" w:cs="Times New Roman"/>
                <w:sz w:val="24"/>
                <w:szCs w:val="20"/>
                <w:highlight w:val="none"/>
                <w:lang w:val="en-US" w:eastAsia="zh-CN" w:bidi="ar-SA"/>
              </w:rPr>
              <w:t xml:space="preserve">15</w:t>
            </w:r>
            <w:r/>
          </w:p>
        </w:tc>
        <w:tc>
          <w:tcPr>
            <w:tcW w:w="6347" w:type="dxa"/>
            <w:vAlign w:val="center"/>
            <w:textDirection w:val="lrTb"/>
            <w:noWrap w:val="false"/>
          </w:tcPr>
          <w:p>
            <w:pPr>
              <w:jc w:val="center"/>
              <w:spacing w:line="276" w:lineRule="auto"/>
              <w:rPr>
                <w:rFonts w:hint="default" w:ascii="宋体" w:hAnsi="Times New Roman" w:eastAsia="宋体" w:cs="Times New Roman"/>
                <w:sz w:val="24"/>
                <w:szCs w:val="24"/>
                <w:highlight w:val="none"/>
                <w:lang w:val="en-US" w:eastAsia="zh-CN" w:bidi="ar-SA"/>
              </w:rPr>
            </w:pPr>
            <w:r>
              <w:rPr>
                <w:rFonts w:hint="eastAsia" w:ascii="宋体" w:hAnsi="宋体" w:eastAsia="宋体" w:cs="Times New Roman"/>
                <w:sz w:val="24"/>
                <w:szCs w:val="20"/>
                <w:highlight w:val="none"/>
                <w:lang w:val="en-US" w:eastAsia="zh-CN" w:bidi="ar-SA"/>
              </w:rPr>
              <w:t xml:space="preserve">采用低价优先法计算，即满足招标文件要求且投标价格最低的报价为评标基准价，其价格分为15分。其他报价人的价格分统一按照下列公式计算：投标报价得分=（评标基准价/投标报价）×15分。（以四舍五入法，保留两位小数）</w:t>
            </w:r>
            <w:r/>
          </w:p>
        </w:tc>
      </w:tr>
    </w:tbl>
    <w:p>
      <w:pPr>
        <w:jc w:val="left"/>
        <w:rPr>
          <w:rFonts w:hint="default" w:ascii="宋体" w:hAnsi="Times New Roman" w:eastAsia="宋体" w:cs="Times New Roman"/>
          <w:b/>
          <w:bCs/>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注：享受政府采购政策的价格扣除标准，详见“第二章</w:t>
      </w:r>
      <w:r>
        <w:rPr>
          <w:rFonts w:hint="default" w:ascii="宋体" w:hAnsi="Times New Roman" w:eastAsia="宋体" w:cs="Times New Roman"/>
          <w:sz w:val="24"/>
          <w:szCs w:val="24"/>
          <w:highlight w:val="none"/>
          <w:lang w:val="en-US" w:eastAsia="zh-CN" w:bidi="ar-SA"/>
        </w:rPr>
        <w:t xml:space="preserve"> </w:t>
      </w:r>
      <w:r>
        <w:rPr>
          <w:rFonts w:hint="eastAsia" w:ascii="宋体" w:hAnsi="Times New Roman" w:eastAsia="宋体" w:cs="Times New Roman"/>
          <w:sz w:val="24"/>
          <w:szCs w:val="24"/>
          <w:highlight w:val="none"/>
          <w:lang w:val="en-US" w:eastAsia="zh-CN" w:bidi="ar-SA"/>
        </w:rPr>
        <w:t xml:space="preserve">供应商须知”。</w:t>
      </w:r>
      <w:r/>
    </w:p>
    <w:p>
      <w:pPr>
        <w:jc w:val="left"/>
        <w:spacing w:line="276" w:lineRule="auto"/>
        <w:rPr>
          <w:rFonts w:hint="default"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 xml:space="preserve">备注：</w:t>
      </w:r>
      <w:r/>
    </w:p>
    <w:p>
      <w:pPr>
        <w:ind w:firstLine="480"/>
        <w:jc w:val="left"/>
        <w:spacing w:line="400" w:lineRule="exact"/>
        <w:widowControl/>
        <w:rPr>
          <w:rFonts w:hint="default" w:ascii="宋体" w:hAnsi="Times New Roman"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1.评分过程中如出现小数点后三位，采用四舍五入法，最终保留两位小数；</w:t>
      </w:r>
      <w:r/>
    </w:p>
    <w:p>
      <w:pPr>
        <w:ind w:firstLine="480"/>
        <w:jc w:val="left"/>
        <w:spacing w:line="400" w:lineRule="exact"/>
        <w:widowControl/>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2.响应文件中必须提供以上相关证明材料</w:t>
      </w:r>
      <w:r>
        <w:rPr>
          <w:rFonts w:hint="eastAsia" w:ascii="宋体" w:hAnsi="宋体" w:eastAsia="宋体" w:cs="Times New Roman"/>
          <w:b/>
          <w:bCs/>
          <w:sz w:val="24"/>
          <w:szCs w:val="24"/>
          <w:highlight w:val="none"/>
          <w:lang w:val="en-US" w:eastAsia="zh-CN" w:bidi="ar-SA"/>
        </w:rPr>
        <w:t xml:space="preserve">扫描件并加盖供应商公章</w:t>
      </w:r>
      <w:r>
        <w:rPr>
          <w:rFonts w:hint="eastAsia" w:ascii="宋体" w:hAnsi="宋体" w:eastAsia="宋体" w:cs="Times New Roman"/>
          <w:sz w:val="24"/>
          <w:szCs w:val="24"/>
          <w:highlight w:val="none"/>
          <w:lang w:val="en-US" w:eastAsia="zh-CN" w:bidi="ar-SA"/>
        </w:rPr>
        <w:t xml:space="preserve">，否则不予加分；</w:t>
      </w:r>
      <w:r/>
    </w:p>
    <w:p>
      <w:pPr>
        <w:ind w:firstLine="482"/>
        <w:jc w:val="left"/>
        <w:spacing w:line="400" w:lineRule="exact"/>
        <w:widowControl/>
        <w:rPr>
          <w:rFonts w:hint="default" w:ascii="宋体" w:hAnsi="Times New Roman" w:eastAsia="宋体" w:cs="宋体"/>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3.技术评审因素不能超过300页，每超过一页扣0.5分。</w:t>
      </w:r>
      <w:r/>
    </w:p>
    <w:p>
      <w:pPr>
        <w:jc w:val="left"/>
        <w:spacing w:line="440" w:lineRule="exact"/>
        <w:widowControl/>
        <w:rPr>
          <w:rFonts w:hint="eastAsia" w:ascii="宋体" w:hAnsi="宋体"/>
          <w:color w:val="000000"/>
          <w:sz w:val="24"/>
          <w:szCs w:val="24"/>
          <w:highlight w:val="none"/>
        </w:rPr>
      </w:pPr>
      <w:r>
        <w:rPr>
          <w:rFonts w:ascii="黑体" w:eastAsia="黑体"/>
          <w:sz w:val="28"/>
          <w:highlight w:val="none"/>
        </w:rPr>
        <w:br w:type="page" w:clear="all"/>
      </w:r>
      <w:r/>
    </w:p>
    <w:p>
      <w:pPr>
        <w:jc w:val="center"/>
        <w:rPr>
          <w:rFonts w:ascii="黑体" w:eastAsia="黑体"/>
          <w:sz w:val="28"/>
          <w:highlight w:val="none"/>
        </w:rPr>
        <w:outlineLvl w:val="0"/>
      </w:pPr>
      <w:r/>
      <w:bookmarkStart w:id="105" w:name="_Toc190367920"/>
      <w:r/>
      <w:r/>
    </w:p>
    <w:p>
      <w:pPr>
        <w:jc w:val="center"/>
        <w:rPr>
          <w:rFonts w:ascii="黑体" w:eastAsia="黑体"/>
          <w:sz w:val="28"/>
          <w:highlight w:val="none"/>
        </w:rPr>
        <w:outlineLvl w:val="0"/>
      </w:pPr>
      <w:r>
        <w:rPr>
          <w:rFonts w:hint="eastAsia" w:ascii="黑体" w:eastAsia="黑体"/>
          <w:sz w:val="28"/>
          <w:highlight w:val="none"/>
        </w:rPr>
        <w:t xml:space="preserve">第五章 政府采购合同（格式）</w:t>
      </w:r>
      <w:bookmarkEnd w:id="98"/>
      <w:r/>
      <w:bookmarkEnd w:id="99"/>
      <w:r/>
      <w:bookmarkEnd w:id="100"/>
      <w:r/>
      <w:bookmarkEnd w:id="101"/>
      <w:r/>
      <w:bookmarkEnd w:id="105"/>
      <w:r/>
      <w:r/>
    </w:p>
    <w:p>
      <w:pPr>
        <w:pStyle w:val="924"/>
        <w:ind w:firstLine="0"/>
        <w:jc w:val="center"/>
        <w:rPr>
          <w:rFonts w:cs="宋体"/>
          <w:b/>
          <w:sz w:val="28"/>
          <w:szCs w:val="28"/>
          <w:highlight w:val="none"/>
          <w:lang w:val="zh-CN"/>
        </w:rPr>
      </w:pPr>
      <w:r>
        <w:rPr>
          <w:rFonts w:cs="宋体"/>
          <w:b/>
          <w:sz w:val="28"/>
          <w:szCs w:val="28"/>
          <w:highlight w:val="none"/>
          <w:lang w:val="zh-CN"/>
        </w:rPr>
      </w:r>
      <w:r/>
    </w:p>
    <w:p>
      <w:pPr>
        <w:pStyle w:val="924"/>
        <w:ind w:firstLine="0"/>
        <w:jc w:val="center"/>
        <w:rPr>
          <w:rFonts w:cs="宋体"/>
          <w:b/>
          <w:sz w:val="28"/>
          <w:szCs w:val="28"/>
          <w:highlight w:val="none"/>
          <w:lang w:val="zh-CN"/>
        </w:rPr>
      </w:pPr>
      <w:r>
        <w:rPr>
          <w:rFonts w:cs="宋体"/>
          <w:b/>
          <w:sz w:val="28"/>
          <w:szCs w:val="28"/>
          <w:highlight w:val="none"/>
          <w:lang w:val="zh-CN"/>
        </w:rPr>
      </w:r>
      <w:r/>
    </w:p>
    <w:p>
      <w:pPr>
        <w:pStyle w:val="924"/>
        <w:ind w:firstLine="0"/>
        <w:jc w:val="center"/>
        <w:rPr>
          <w:rFonts w:hint="eastAsia" w:hAnsi="宋体" w:cs="宋体"/>
          <w:b/>
          <w:szCs w:val="24"/>
          <w:highlight w:val="none"/>
        </w:rPr>
      </w:pPr>
      <w:r/>
      <w:bookmarkStart w:id="106" w:name="_Hlk190695075"/>
      <w:r/>
      <w:r/>
    </w:p>
    <w:p>
      <w:pPr>
        <w:pStyle w:val="924"/>
        <w:ind w:firstLine="0"/>
        <w:jc w:val="center"/>
        <w:rPr>
          <w:rFonts w:hint="eastAsia" w:hAnsi="宋体" w:cs="宋体"/>
          <w:b/>
          <w:szCs w:val="24"/>
          <w:highlight w:val="none"/>
        </w:rPr>
      </w:pPr>
      <w:r/>
      <w:bookmarkStart w:id="107" w:name="_Hlk190698770"/>
      <w:r>
        <w:rPr>
          <w:rFonts w:hint="eastAsia" w:hAnsi="宋体" w:cs="宋体"/>
          <w:b/>
          <w:szCs w:val="24"/>
          <w:highlight w:val="none"/>
        </w:rPr>
        <w:t xml:space="preserve">第一部分 合同书</w:t>
      </w:r>
      <w:r/>
    </w:p>
    <w:p>
      <w:pPr>
        <w:pStyle w:val="924"/>
        <w:ind w:firstLine="0"/>
        <w:rPr>
          <w:rFonts w:hint="eastAsia" w:hAnsi="宋体" w:cs="宋体"/>
          <w:szCs w:val="24"/>
          <w:highlight w:val="none"/>
        </w:rPr>
      </w:pPr>
      <w:r>
        <w:rPr>
          <w:rFonts w:hint="eastAsia" w:hAnsi="宋体" w:cs="宋体"/>
          <w:szCs w:val="24"/>
          <w:highlight w:val="none"/>
        </w:rPr>
      </w:r>
      <w:r/>
    </w:p>
    <w:p>
      <w:pPr>
        <w:pStyle w:val="924"/>
        <w:ind w:firstLine="0"/>
        <w:rPr>
          <w:rFonts w:hint="eastAsia" w:hAnsi="宋体" w:cs="宋体"/>
          <w:szCs w:val="24"/>
          <w:highlight w:val="none"/>
        </w:rPr>
      </w:pPr>
      <w:r>
        <w:rPr>
          <w:rFonts w:hint="eastAsia" w:hAnsi="宋体" w:cs="宋体"/>
          <w:szCs w:val="24"/>
          <w:highlight w:val="none"/>
        </w:rPr>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left="960" w:firstLine="1200"/>
        <w:spacing w:line="22" w:lineRule="atLeast"/>
        <w:rPr>
          <w:rFonts w:hint="eastAsia"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p>
    <w:p>
      <w:pPr>
        <w:rPr>
          <w:highlight w:val="none"/>
        </w:rPr>
      </w:pPr>
      <w:r>
        <w:rPr>
          <w:highlight w:val="none"/>
        </w:rPr>
      </w:r>
      <w:r/>
    </w:p>
    <w:p>
      <w:pPr>
        <w:pStyle w:val="918"/>
        <w:spacing w:line="22" w:lineRule="atLeast"/>
        <w:rPr>
          <w:rFonts w:hint="eastAsia" w:ascii="宋体" w:hAnsi="宋体" w:eastAsia="宋体" w:cs="宋体"/>
          <w:szCs w:val="24"/>
          <w:highlight w:val="none"/>
        </w:rPr>
      </w:pPr>
      <w:r>
        <w:rPr>
          <w:rFonts w:hint="eastAsia" w:ascii="宋体" w:hAnsi="宋体" w:eastAsia="宋体" w:cs="宋体"/>
          <w:bCs/>
          <w:highlight w:val="none"/>
        </w:rPr>
        <w:t xml:space="preserve">        </w:t>
      </w:r>
      <w:r>
        <w:rPr>
          <w:rFonts w:ascii="宋体" w:hAnsi="宋体" w:eastAsia="宋体" w:cs="宋体"/>
          <w:bCs/>
          <w:highlight w:val="none"/>
        </w:rPr>
        <w:t xml:space="preserve">  </w:t>
      </w:r>
      <w:r>
        <w:rPr>
          <w:rFonts w:hint="eastAsia" w:ascii="宋体" w:hAnsi="宋体" w:eastAsia="宋体" w:cs="宋体"/>
          <w:bCs/>
          <w:highlight w:val="none"/>
        </w:rPr>
        <w:t xml:space="preserve">      </w:t>
      </w:r>
      <w:r>
        <w:rPr>
          <w:rFonts w:ascii="宋体" w:hAnsi="宋体" w:eastAsia="宋体" w:cs="宋体"/>
          <w:bCs/>
          <w:highlight w:val="none"/>
        </w:rPr>
        <w:t xml:space="preserve">  </w:t>
      </w:r>
      <w:r>
        <w:rPr>
          <w:rFonts w:hint="eastAsia" w:ascii="宋体" w:hAnsi="宋体" w:eastAsia="宋体" w:cs="宋体"/>
          <w:bCs/>
          <w:highlight w:val="none"/>
        </w:rPr>
        <w:t xml:space="preserve">项目编号：</w:t>
      </w:r>
      <w:r>
        <w:rPr>
          <w:rFonts w:hint="eastAsia" w:ascii="宋体" w:hAnsi="宋体" w:eastAsia="宋体" w:cs="宋体"/>
          <w:bCs/>
          <w:highlight w:val="none"/>
          <w:u w:val="single"/>
        </w:rPr>
        <w:t xml:space="preserve">   </w:t>
      </w:r>
      <w:r>
        <w:rPr>
          <w:rFonts w:hint="eastAsia" w:ascii="宋体" w:hAnsi="宋体" w:eastAsia="宋体" w:cs="宋体"/>
          <w:bCs/>
          <w:highlight w:val="none"/>
          <w:u w:val="single"/>
          <w:lang w:eastAsia="zh-CN"/>
        </w:rPr>
        <w:t xml:space="preserve">JSZC-320282-JSCW-G2026-0034</w:t>
      </w:r>
      <w:r>
        <w:rPr>
          <w:rFonts w:hint="eastAsia" w:ascii="宋体" w:hAnsi="宋体" w:eastAsia="宋体" w:cs="宋体"/>
          <w:bCs/>
          <w:highlight w:val="none"/>
          <w:u w:val="single"/>
        </w:rPr>
        <w:t xml:space="preserve">    </w:t>
      </w:r>
      <w:r/>
    </w:p>
    <w:p>
      <w:pPr>
        <w:rPr>
          <w:rFonts w:hint="eastAsia" w:ascii="宋体" w:hAnsi="宋体" w:cs="宋体"/>
          <w:highlight w:val="none"/>
        </w:rPr>
      </w:pPr>
      <w:r>
        <w:rPr>
          <w:rFonts w:hint="eastAsia" w:ascii="宋体" w:hAnsi="宋体" w:cs="宋体"/>
          <w:highlight w:val="none"/>
        </w:rPr>
      </w:r>
      <w:r/>
    </w:p>
    <w:p>
      <w:pPr>
        <w:ind w:left="960" w:firstLine="1200"/>
        <w:spacing w:line="22" w:lineRule="atLeast"/>
        <w:rPr>
          <w:rFonts w:hint="eastAsia"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left="960" w:firstLine="1200"/>
        <w:spacing w:line="22" w:lineRule="atLeast"/>
        <w:rPr>
          <w:rFonts w:hint="eastAsia"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firstLine="2160"/>
        <w:spacing w:line="22" w:lineRule="atLeast"/>
        <w:rPr>
          <w:rFonts w:hint="eastAsia"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t xml:space="preserve">                                     </w:t>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rPr>
        <w:t xml:space="preserve">       签订日期： </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80"/>
        <w:spacing w:line="480" w:lineRule="exact"/>
        <w:rPr>
          <w:rFonts w:hint="eastAsia" w:ascii="宋体" w:hAnsi="宋体" w:cs="宋体"/>
          <w:sz w:val="24"/>
          <w:szCs w:val="24"/>
          <w:highlight w:val="none"/>
        </w:rPr>
      </w:pPr>
      <w:r>
        <w:rPr>
          <w:rFonts w:ascii="宋体" w:hAnsi="宋体" w:cs="宋体"/>
          <w:sz w:val="24"/>
          <w:highlight w:val="none"/>
          <w:u w:val="single"/>
          <w:lang w:val="zh-CN"/>
        </w:rPr>
        <w:br w:type="page" w:clear="all"/>
      </w:r>
      <w:bookmarkStart w:id="108" w:name="_Hlk190867350"/>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宜兴市住房和城乡建设局</w:t>
      </w:r>
      <w:r>
        <w:rPr>
          <w:rFonts w:hint="eastAsia" w:ascii="宋体" w:hAnsi="宋体" w:cs="宋体"/>
          <w:sz w:val="24"/>
          <w:highlight w:val="none"/>
          <w:u w:val="single"/>
        </w:rPr>
        <w:t xml:space="preserve"> </w:t>
      </w:r>
      <w:r>
        <w:rPr>
          <w:rFonts w:hint="eastAsia" w:ascii="宋体" w:hAnsi="宋体" w:cs="宋体"/>
          <w:sz w:val="24"/>
          <w:highlight w:val="none"/>
        </w:rPr>
        <w:t xml:space="preserve">以 </w:t>
      </w:r>
      <w:r>
        <w:rPr>
          <w:rFonts w:hint="eastAsia" w:ascii="宋体" w:hAnsi="宋体" w:cs="宋体"/>
          <w:sz w:val="24"/>
          <w:highlight w:val="none"/>
          <w:u w:val="single"/>
        </w:rPr>
        <w:t xml:space="preserve">公开招标</w:t>
      </w:r>
      <w:r>
        <w:rPr>
          <w:rFonts w:hint="eastAsia" w:ascii="宋体" w:hAnsi="宋体" w:cs="宋体"/>
          <w:sz w:val="24"/>
          <w:highlight w:val="none"/>
        </w:rPr>
        <w:t xml:space="preserve">采购方式对 </w:t>
      </w:r>
      <w:r>
        <w:rPr>
          <w:rFonts w:hint="eastAsia" w:ascii="宋体" w:hAnsi="宋体" w:cs="宋体"/>
          <w:sz w:val="24"/>
          <w:highlight w:val="none"/>
          <w:u w:val="single"/>
          <w:lang w:eastAsia="zh-CN"/>
        </w:rPr>
        <w:t xml:space="preserve">2026年宜兴市住建局桥梁结构检测服务项目</w:t>
      </w:r>
      <w:r>
        <w:rPr>
          <w:rFonts w:hint="eastAsia" w:ascii="宋体" w:hAnsi="宋体" w:cs="宋体"/>
          <w:sz w:val="24"/>
          <w:highlight w:val="none"/>
          <w:u w:val="single"/>
        </w:rPr>
        <w:t xml:space="preserve"> </w:t>
      </w:r>
      <w:r>
        <w:rPr>
          <w:rFonts w:hint="eastAsia" w:ascii="宋体" w:hAnsi="宋体" w:cs="宋体"/>
          <w:sz w:val="24"/>
          <w:highlight w:val="none"/>
        </w:rPr>
        <w:t xml:space="preserve">进行了采购。经评标委员会评审，</w:t>
      </w:r>
      <w:r>
        <w:rPr>
          <w:rFonts w:hint="eastAsia" w:ascii="宋体" w:hAnsi="宋体" w:cs="宋体"/>
          <w:sz w:val="24"/>
          <w:highlight w:val="none"/>
          <w:u w:val="single"/>
          <w:lang w:eastAsia="zh-CN"/>
        </w:rPr>
        <w:t xml:space="preserve">宜兴市住房和城乡建设局</w:t>
      </w:r>
      <w:r>
        <w:rPr>
          <w:rFonts w:hint="eastAsia" w:ascii="宋体" w:hAnsi="宋体" w:cs="宋体"/>
          <w:sz w:val="24"/>
          <w:highlight w:val="none"/>
          <w:u w:val="single"/>
        </w:rPr>
        <w:t xml:space="preserve"> </w:t>
      </w:r>
      <w:r>
        <w:rPr>
          <w:rFonts w:hint="eastAsia" w:ascii="宋体" w:hAnsi="宋体" w:cs="宋体"/>
          <w:sz w:val="24"/>
          <w:highlight w:val="none"/>
        </w:rPr>
        <w:t xml:space="preserve">确定 </w:t>
      </w:r>
      <w:r>
        <w:rPr>
          <w:rFonts w:hint="eastAsia" w:ascii="宋体" w:hAnsi="宋体" w:cs="宋体"/>
          <w:sz w:val="24"/>
          <w:highlight w:val="none"/>
          <w:u w:val="single"/>
        </w:rPr>
        <w:t xml:space="preserve">（中标供应商名称）</w:t>
      </w:r>
      <w:r>
        <w:rPr>
          <w:rFonts w:hint="eastAsia" w:ascii="宋体" w:hAnsi="宋体" w:cs="宋体"/>
          <w:sz w:val="24"/>
          <w:highlight w:val="none"/>
        </w:rPr>
        <w:t xml:space="preserve">为该项目中标供应商。现于中标通知书发出之日起三十日内，按照采购文件确定的事项签订本合同。</w:t>
      </w:r>
      <w:r/>
    </w:p>
    <w:p>
      <w:pPr>
        <w:ind w:firstLine="480"/>
        <w:spacing w:line="480" w:lineRule="exact"/>
        <w:rPr>
          <w:rFonts w:hint="eastAsia" w:ascii="宋体" w:hAnsi="宋体" w:cs="宋体"/>
          <w:sz w:val="24"/>
          <w:szCs w:val="24"/>
          <w:highlight w:val="none"/>
        </w:rPr>
      </w:pPr>
      <w:r>
        <w:rPr>
          <w:rFonts w:hint="eastAsia" w:ascii="宋体" w:hAnsi="宋体" w:cs="宋体"/>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宜兴市住房和城乡建设局</w:t>
      </w:r>
      <w:r>
        <w:rPr>
          <w:rFonts w:hint="eastAsia" w:ascii="宋体" w:hAnsi="宋体" w:cs="宋体"/>
          <w:sz w:val="24"/>
          <w:highlight w:val="none"/>
          <w:u w:val="single"/>
        </w:rPr>
        <w:t xml:space="preserve"> </w:t>
      </w:r>
      <w:r>
        <w:rPr>
          <w:rFonts w:hint="eastAsia" w:ascii="宋体" w:hAnsi="宋体" w:cs="宋体"/>
          <w:sz w:val="24"/>
          <w:highlight w:val="none"/>
          <w:lang w:val="zh-CN"/>
        </w:rPr>
        <w:t xml:space="preserve">(以下简称：甲方)和</w:t>
      </w:r>
      <w:r>
        <w:rPr>
          <w:rFonts w:hint="eastAsia" w:ascii="宋体" w:hAnsi="宋体" w:cs="宋体"/>
          <w:sz w:val="24"/>
          <w:highlight w:val="none"/>
          <w:u w:val="single"/>
        </w:rPr>
        <w:t xml:space="preserve"> （中标供应商名称）</w:t>
      </w:r>
      <w:r>
        <w:rPr>
          <w:rFonts w:hint="eastAsia" w:ascii="宋体" w:hAnsi="宋体" w:cs="宋体"/>
          <w:sz w:val="24"/>
          <w:highlight w:val="none"/>
          <w:lang w:val="zh-CN"/>
        </w:rPr>
        <w:t xml:space="preserve">(以下简称：乙方)协商一致，约定以下合同</w:t>
      </w:r>
      <w:r>
        <w:rPr>
          <w:rFonts w:hint="eastAsia" w:ascii="宋体" w:hAnsi="宋体" w:cs="宋体"/>
          <w:sz w:val="24"/>
          <w:highlight w:val="none"/>
        </w:rPr>
        <w:t xml:space="preserve">条款，以兹共同遵守、全面履行。</w:t>
      </w:r>
      <w:r/>
    </w:p>
    <w:p>
      <w:pPr>
        <w:ind w:firstLine="482"/>
        <w:spacing w:line="480" w:lineRule="exact"/>
        <w:rPr>
          <w:rFonts w:hint="eastAsia" w:ascii="宋体" w:hAnsi="宋体" w:cs="宋体"/>
          <w:sz w:val="24"/>
          <w:szCs w:val="24"/>
          <w:highlight w:val="none"/>
        </w:rPr>
      </w:pPr>
      <w:r/>
      <w:bookmarkStart w:id="109" w:name="_Toc20421"/>
      <w:r/>
      <w:bookmarkStart w:id="110" w:name="_Toc19273"/>
      <w:r/>
      <w:bookmarkStart w:id="111" w:name="_Toc22967"/>
      <w:r/>
      <w:bookmarkStart w:id="112" w:name="_Toc28855"/>
      <w:r/>
      <w:bookmarkStart w:id="113" w:name="_Toc15367"/>
      <w:r>
        <w:rPr>
          <w:rFonts w:hint="eastAsia" w:ascii="宋体" w:hAnsi="宋体" w:cs="宋体"/>
          <w:b/>
          <w:sz w:val="24"/>
          <w:szCs w:val="24"/>
          <w:highlight w:val="none"/>
        </w:rPr>
        <w:t xml:space="preserve">1.1 合同组成部分</w:t>
      </w:r>
      <w:bookmarkEnd w:id="109"/>
      <w:r/>
      <w:bookmarkEnd w:id="110"/>
      <w:r/>
      <w:bookmarkEnd w:id="111"/>
      <w:r/>
      <w:bookmarkEnd w:id="112"/>
      <w:r/>
      <w:bookmarkEnd w:id="113"/>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1.1.1 本合同及其补充合同、变更协议；</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1.1.2 中标通知书；</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1.1.3 投标文件（含澄清或者说明文件）；</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1.1.4 招标文件（含澄清或者修改文件）；</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1.1.5 其他相关采购文件。</w:t>
      </w:r>
      <w:r/>
    </w:p>
    <w:p>
      <w:pPr>
        <w:ind w:firstLine="482"/>
        <w:spacing w:line="480" w:lineRule="exact"/>
        <w:rPr>
          <w:rFonts w:hint="eastAsia" w:ascii="宋体" w:hAnsi="宋体" w:cs="宋体"/>
          <w:b/>
          <w:sz w:val="24"/>
          <w:szCs w:val="24"/>
          <w:highlight w:val="none"/>
        </w:rPr>
      </w:pPr>
      <w:r/>
      <w:bookmarkStart w:id="114" w:name="_Toc6311"/>
      <w:r/>
      <w:bookmarkStart w:id="115" w:name="_Toc18585"/>
      <w:r/>
      <w:bookmarkStart w:id="116" w:name="_Toc2918"/>
      <w:r/>
      <w:bookmarkStart w:id="117" w:name="_Toc22185"/>
      <w:r/>
      <w:bookmarkStart w:id="118" w:name="_Toc6773"/>
      <w:r>
        <w:rPr>
          <w:rFonts w:hint="eastAsia" w:ascii="宋体" w:hAnsi="宋体" w:cs="宋体"/>
          <w:b/>
          <w:sz w:val="24"/>
          <w:szCs w:val="24"/>
          <w:highlight w:val="none"/>
        </w:rPr>
        <w:t xml:space="preserve">1.2 标的</w:t>
      </w:r>
      <w:bookmarkEnd w:id="114"/>
      <w:r/>
      <w:bookmarkEnd w:id="115"/>
      <w:r/>
      <w:bookmarkEnd w:id="116"/>
      <w:r/>
      <w:bookmarkEnd w:id="117"/>
      <w:r/>
      <w:bookmarkEnd w:id="118"/>
      <w:r/>
      <w:r/>
    </w:p>
    <w:p>
      <w:pPr>
        <w:ind w:firstLine="480"/>
        <w:spacing w:line="48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1.2.1 标的名称：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48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1.2.2 标的数量：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1.2.3 标的质量：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480" w:lineRule="exact"/>
        <w:rPr>
          <w:rFonts w:hint="eastAsia" w:ascii="宋体" w:hAnsi="宋体" w:cs="宋体"/>
          <w:b/>
          <w:sz w:val="24"/>
          <w:szCs w:val="24"/>
          <w:highlight w:val="none"/>
        </w:rPr>
      </w:pPr>
      <w:r/>
      <w:bookmarkStart w:id="119" w:name="_Toc21124"/>
      <w:r/>
      <w:bookmarkStart w:id="120" w:name="_Toc4929"/>
      <w:r/>
      <w:bookmarkStart w:id="121" w:name="_Toc5635"/>
      <w:r/>
      <w:bookmarkStart w:id="122" w:name="_Toc1386"/>
      <w:r/>
      <w:bookmarkStart w:id="123" w:name="_Toc13918"/>
      <w:r>
        <w:rPr>
          <w:rFonts w:hint="eastAsia" w:ascii="宋体" w:hAnsi="宋体" w:cs="宋体"/>
          <w:b/>
          <w:sz w:val="24"/>
          <w:szCs w:val="24"/>
          <w:highlight w:val="none"/>
        </w:rPr>
        <w:t xml:space="preserve">1.3 价款</w:t>
      </w:r>
      <w:bookmarkEnd w:id="119"/>
      <w:r/>
      <w:bookmarkEnd w:id="120"/>
      <w:r/>
      <w:bookmarkEnd w:id="121"/>
      <w:r/>
      <w:bookmarkEnd w:id="122"/>
      <w:r/>
      <w:bookmarkEnd w:id="123"/>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本合同总价为：￥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元人民币）。</w:t>
      </w:r>
      <w:r/>
    </w:p>
    <w:p>
      <w:pPr>
        <w:ind w:firstLine="480"/>
        <w:jc w:val="left"/>
        <w:spacing w:line="4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分项价格：</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820"/>
        <w:gridCol w:w="3751"/>
      </w:tblGrid>
      <w:tr>
        <w:trPr>
          <w:jc w:val="center"/>
          <w:trHeight w:val="383"/>
        </w:trPr>
        <w:tc>
          <w:tcPr>
            <w:tcW w:w="1348" w:type="dxa"/>
            <w:vAlign w:val="center"/>
            <w:textDirection w:val="lrTb"/>
            <w:noWrap w:val="false"/>
          </w:tcPr>
          <w:p>
            <w:pPr>
              <w:pStyle w:val="919"/>
              <w:jc w:val="center"/>
              <w:spacing w:line="560" w:lineRule="exact"/>
              <w:rPr>
                <w:rFonts w:hint="eastAsia" w:hAnsi="宋体" w:cs="宋体"/>
                <w:sz w:val="24"/>
                <w:szCs w:val="24"/>
                <w:highlight w:val="none"/>
              </w:rPr>
            </w:pPr>
            <w:r>
              <w:rPr>
                <w:rFonts w:hint="eastAsia" w:hAnsi="宋体" w:cs="宋体"/>
                <w:sz w:val="24"/>
                <w:szCs w:val="24"/>
                <w:highlight w:val="none"/>
              </w:rPr>
              <w:t xml:space="preserve">序号</w:t>
            </w:r>
            <w:r/>
          </w:p>
        </w:tc>
        <w:tc>
          <w:tcPr>
            <w:tcW w:w="3820"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t xml:space="preserve">分项名称</w:t>
            </w:r>
            <w:r/>
          </w:p>
        </w:tc>
        <w:tc>
          <w:tcPr>
            <w:tcW w:w="3751" w:type="dxa"/>
            <w:vAlign w:val="center"/>
            <w:textDirection w:val="lrTb"/>
            <w:noWrap w:val="false"/>
          </w:tcPr>
          <w:p>
            <w:pPr>
              <w:pStyle w:val="919"/>
              <w:jc w:val="center"/>
              <w:spacing w:line="560" w:lineRule="exact"/>
              <w:rPr>
                <w:rFonts w:hint="eastAsia" w:hAnsi="宋体" w:cs="宋体"/>
                <w:sz w:val="24"/>
                <w:szCs w:val="24"/>
                <w:highlight w:val="none"/>
              </w:rPr>
            </w:pPr>
            <w:r>
              <w:rPr>
                <w:rFonts w:hint="eastAsia" w:hAnsi="宋体" w:cs="宋体"/>
                <w:sz w:val="24"/>
                <w:szCs w:val="24"/>
                <w:highlight w:val="none"/>
              </w:rPr>
              <w:t xml:space="preserve">分项价格</w:t>
            </w:r>
            <w:r/>
          </w:p>
        </w:tc>
      </w:tr>
      <w:tr>
        <w:trPr>
          <w:jc w:val="center"/>
          <w:trHeight w:val="383"/>
        </w:trPr>
        <w:tc>
          <w:tcPr>
            <w:tcW w:w="1348"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0"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751"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383"/>
        </w:trPr>
        <w:tc>
          <w:tcPr>
            <w:tcW w:w="1348"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0"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751"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383"/>
        </w:trPr>
        <w:tc>
          <w:tcPr>
            <w:tcW w:w="1348"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0"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751"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383"/>
        </w:trPr>
        <w:tc>
          <w:tcPr>
            <w:tcW w:w="1348"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0"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751"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383"/>
        </w:trPr>
        <w:tc>
          <w:tcPr>
            <w:gridSpan w:val="2"/>
            <w:tcW w:w="5168"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t xml:space="preserve">总价</w:t>
            </w:r>
            <w:r/>
          </w:p>
        </w:tc>
        <w:tc>
          <w:tcPr>
            <w:tcW w:w="3751"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bl>
    <w:p>
      <w:pPr>
        <w:ind w:firstLine="482"/>
        <w:spacing w:line="500" w:lineRule="exact"/>
        <w:rPr>
          <w:rFonts w:hint="eastAsia" w:ascii="宋体" w:hAnsi="宋体" w:cs="宋体"/>
          <w:b/>
          <w:sz w:val="24"/>
          <w:szCs w:val="24"/>
          <w:highlight w:val="none"/>
        </w:rPr>
      </w:pPr>
      <w:r/>
      <w:bookmarkStart w:id="124" w:name="_Toc26916"/>
      <w:r/>
      <w:bookmarkStart w:id="125" w:name="_Toc30158"/>
      <w:r/>
      <w:bookmarkStart w:id="126" w:name="_Toc30506"/>
      <w:r/>
      <w:bookmarkStart w:id="127" w:name="_Toc14993"/>
      <w:r/>
      <w:bookmarkStart w:id="128" w:name="_Toc3654"/>
      <w:r>
        <w:rPr>
          <w:rFonts w:hint="eastAsia" w:ascii="宋体" w:hAnsi="宋体" w:cs="宋体"/>
          <w:b/>
          <w:sz w:val="24"/>
          <w:szCs w:val="24"/>
          <w:highlight w:val="none"/>
        </w:rPr>
        <w:t xml:space="preserve">1.4 付款方式和发票开具方式</w:t>
      </w:r>
      <w:bookmarkEnd w:id="124"/>
      <w:r/>
      <w:bookmarkEnd w:id="125"/>
      <w:r/>
      <w:bookmarkEnd w:id="126"/>
      <w:r/>
      <w:bookmarkEnd w:id="127"/>
      <w:r/>
      <w:bookmarkEnd w:id="128"/>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1.4.1付款方式：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1.4.2 发票开具方式：</w:t>
      </w:r>
      <w:r>
        <w:rPr>
          <w:rFonts w:hint="eastAsia" w:ascii="宋体" w:hAnsi="宋体" w:cs="宋体"/>
          <w:sz w:val="24"/>
          <w:szCs w:val="24"/>
          <w:highlight w:val="none"/>
          <w:u w:val="single"/>
        </w:rPr>
        <w:t xml:space="preserve">   按甲方要求开具增值税发票      </w:t>
      </w:r>
      <w:r>
        <w:rPr>
          <w:rFonts w:hint="eastAsia" w:ascii="宋体" w:hAnsi="宋体" w:cs="宋体"/>
          <w:sz w:val="24"/>
          <w:szCs w:val="24"/>
          <w:highlight w:val="none"/>
        </w:rPr>
        <w:t xml:space="preserve">。</w:t>
      </w:r>
      <w:r/>
    </w:p>
    <w:p>
      <w:pPr>
        <w:ind w:firstLine="482"/>
        <w:spacing w:line="500" w:lineRule="exact"/>
        <w:rPr>
          <w:rFonts w:hint="eastAsia" w:ascii="宋体" w:hAnsi="宋体" w:cs="宋体"/>
          <w:b/>
          <w:sz w:val="24"/>
          <w:szCs w:val="24"/>
          <w:highlight w:val="none"/>
        </w:rPr>
      </w:pPr>
      <w:r/>
      <w:bookmarkStart w:id="129" w:name="_Toc8772"/>
      <w:r/>
      <w:bookmarkStart w:id="130" w:name="_Toc11108"/>
      <w:r/>
      <w:bookmarkStart w:id="131" w:name="_Toc3625"/>
      <w:r/>
      <w:bookmarkStart w:id="132" w:name="_Toc31421"/>
      <w:r/>
      <w:bookmarkStart w:id="133" w:name="_Toc4760"/>
      <w:r>
        <w:rPr>
          <w:rFonts w:hint="eastAsia" w:ascii="宋体" w:hAnsi="宋体" w:cs="宋体"/>
          <w:b/>
          <w:sz w:val="24"/>
          <w:szCs w:val="24"/>
          <w:highlight w:val="none"/>
        </w:rPr>
        <w:t xml:space="preserve">1.5 履行期限、地点和方式</w:t>
      </w:r>
      <w:bookmarkEnd w:id="129"/>
      <w:r/>
      <w:bookmarkEnd w:id="130"/>
      <w:r/>
      <w:bookmarkEnd w:id="131"/>
      <w:r/>
      <w:bookmarkEnd w:id="132"/>
      <w:r/>
      <w:bookmarkEnd w:id="133"/>
      <w:r/>
      <w:r/>
    </w:p>
    <w:p>
      <w:pPr>
        <w:ind w:firstLine="480"/>
        <w:spacing w:line="5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1.5.1 履行期限：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1.5.2 履行地点：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1.5.3 履行方式：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00" w:lineRule="exact"/>
        <w:rPr>
          <w:rFonts w:hint="eastAsia" w:ascii="宋体" w:hAnsi="宋体" w:cs="宋体"/>
          <w:sz w:val="24"/>
          <w:szCs w:val="24"/>
          <w:highlight w:val="none"/>
          <w:u w:val="single"/>
        </w:rPr>
      </w:pPr>
      <w:r/>
      <w:bookmarkStart w:id="134" w:name="_Toc24662"/>
      <w:r/>
      <w:bookmarkStart w:id="135" w:name="_Toc5698"/>
      <w:r/>
      <w:bookmarkStart w:id="136" w:name="_Toc3079"/>
      <w:r/>
      <w:bookmarkStart w:id="137" w:name="_Toc2375"/>
      <w:r/>
      <w:bookmarkStart w:id="138" w:name="_Toc8586"/>
      <w:r>
        <w:rPr>
          <w:rFonts w:hint="eastAsia" w:ascii="宋体" w:hAnsi="宋体" w:cs="宋体"/>
          <w:b/>
          <w:sz w:val="24"/>
          <w:szCs w:val="24"/>
          <w:highlight w:val="none"/>
        </w:rPr>
        <w:t xml:space="preserve">1.6 违约责任</w:t>
      </w:r>
      <w:bookmarkEnd w:id="134"/>
      <w:r/>
      <w:bookmarkEnd w:id="135"/>
      <w:r/>
      <w:bookmarkEnd w:id="136"/>
      <w:r/>
      <w:bookmarkEnd w:id="137"/>
      <w:r/>
      <w:bookmarkEnd w:id="138"/>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1.6.2 除不可抗力外，如果甲方没有按照本合同约定的付款方式付款，那么乙方可要求甲方支付违约金，违约金按每迟延付款一日的应付而未付款的</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00" w:lineRule="exact"/>
        <w:rPr>
          <w:rFonts w:hint="eastAsia" w:ascii="宋体" w:hAnsi="宋体" w:cs="宋体"/>
          <w:sz w:val="24"/>
          <w:szCs w:val="24"/>
          <w:highlight w:val="none"/>
        </w:rPr>
      </w:pPr>
      <w:r>
        <w:rPr>
          <w:rFonts w:hint="eastAsia" w:ascii="宋体" w:hAnsi="宋体"/>
          <w:bCs/>
          <w:sz w:val="24"/>
          <w:highlight w:val="none"/>
        </w:rPr>
        <w:t xml:space="preserve">1.6.5 </w:t>
      </w:r>
      <w:r>
        <w:rPr>
          <w:rFonts w:hint="eastAsia" w:ascii="宋体" w:hAnsi="宋体"/>
          <w:bCs/>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1.6.7如果出现政府采购监督管理部门在处理投诉事项期间，书面通知甲方暂停采购活动的情形，或者询问或质疑事项可能影响中标结果的，导致甲方中止履行合同的情形，均不视为甲方违约。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00" w:lineRule="exact"/>
        <w:rPr>
          <w:rFonts w:hint="eastAsia" w:ascii="宋体" w:hAnsi="宋体" w:cs="宋体"/>
          <w:b/>
          <w:sz w:val="24"/>
          <w:szCs w:val="24"/>
          <w:highlight w:val="none"/>
        </w:rPr>
      </w:pPr>
      <w:r/>
      <w:bookmarkStart w:id="139" w:name="_Toc18683"/>
      <w:r/>
      <w:bookmarkStart w:id="140" w:name="_Toc32454"/>
      <w:r/>
      <w:bookmarkStart w:id="141" w:name="_Toc30329"/>
      <w:r/>
      <w:bookmarkStart w:id="142" w:name="_Toc26807"/>
      <w:r/>
      <w:bookmarkStart w:id="143" w:name="_Toc9497"/>
      <w:r>
        <w:rPr>
          <w:rFonts w:hint="eastAsia" w:ascii="宋体" w:hAnsi="宋体" w:cs="宋体"/>
          <w:b/>
          <w:sz w:val="24"/>
          <w:szCs w:val="24"/>
          <w:highlight w:val="none"/>
        </w:rPr>
        <w:t xml:space="preserve">1.7 合同争议的解决</w:t>
      </w:r>
      <w:bookmarkEnd w:id="139"/>
      <w:r/>
      <w:bookmarkEnd w:id="140"/>
      <w:r/>
      <w:bookmarkEnd w:id="141"/>
      <w:r/>
      <w:bookmarkEnd w:id="142"/>
      <w:r/>
      <w:bookmarkEnd w:id="143"/>
      <w:r/>
      <w:r/>
    </w:p>
    <w:p>
      <w:pPr>
        <w:ind w:firstLine="480"/>
        <w:spacing w:line="500" w:lineRule="exact"/>
        <w:rPr>
          <w:rFonts w:hint="eastAsia" w:ascii="宋体" w:hAnsi="宋体" w:cs="宋体"/>
          <w:sz w:val="24"/>
          <w:szCs w:val="24"/>
          <w:highlight w:val="none"/>
        </w:rPr>
      </w:pPr>
      <w:r/>
      <w:bookmarkStart w:id="144" w:name="_Toc23784"/>
      <w:r/>
      <w:bookmarkStart w:id="145" w:name="_Toc15827"/>
      <w:r/>
      <w:bookmarkStart w:id="146" w:name="_Toc26227"/>
      <w:r/>
      <w:bookmarkStart w:id="147" w:name="_Toc12273"/>
      <w:r/>
      <w:bookmarkStart w:id="148" w:name="_Toc16417"/>
      <w:r>
        <w:rPr>
          <w:rFonts w:hint="eastAsia" w:ascii="宋体" w:hAnsi="宋体" w:cs="宋体"/>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种方式解决： </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）将争议提交</w:t>
      </w:r>
      <w:r>
        <w:rPr>
          <w:rFonts w:hint="eastAsia" w:ascii="宋体" w:hAnsi="宋体" w:cs="宋体"/>
          <w:sz w:val="24"/>
          <w:szCs w:val="24"/>
          <w:highlight w:val="none"/>
          <w:u w:val="single"/>
        </w:rPr>
        <w:t xml:space="preserve"> 无锡  </w:t>
      </w:r>
      <w:r>
        <w:rPr>
          <w:rFonts w:hint="eastAsia" w:ascii="宋体" w:hAnsi="宋体" w:cs="宋体"/>
          <w:sz w:val="24"/>
          <w:szCs w:val="24"/>
          <w:highlight w:val="none"/>
        </w:rPr>
        <w:t xml:space="preserve">仲裁委员会依申请仲裁时其现行有效的仲裁规则裁决； </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（2）向</w:t>
      </w:r>
      <w:r>
        <w:rPr>
          <w:rFonts w:hint="eastAsia" w:ascii="宋体" w:hAnsi="宋体" w:cs="宋体"/>
          <w:sz w:val="24"/>
          <w:szCs w:val="24"/>
          <w:highlight w:val="none"/>
          <w:u w:val="single"/>
        </w:rPr>
        <w:t xml:space="preserve">  宜兴市 </w:t>
      </w:r>
      <w:r>
        <w:rPr>
          <w:rFonts w:hint="eastAsia" w:ascii="宋体" w:hAnsi="宋体" w:cs="宋体"/>
          <w:sz w:val="24"/>
          <w:szCs w:val="24"/>
          <w:highlight w:val="none"/>
        </w:rPr>
        <w:t xml:space="preserve">人民法院起诉。</w:t>
      </w:r>
      <w:r/>
    </w:p>
    <w:p>
      <w:pPr>
        <w:ind w:firstLine="482"/>
        <w:spacing w:line="500" w:lineRule="exact"/>
        <w:rPr>
          <w:rFonts w:hint="eastAsia" w:ascii="宋体" w:hAnsi="宋体" w:cs="宋体"/>
          <w:b/>
          <w:sz w:val="24"/>
          <w:szCs w:val="24"/>
          <w:highlight w:val="none"/>
        </w:rPr>
      </w:pPr>
      <w:r>
        <w:rPr>
          <w:rFonts w:hint="eastAsia" w:ascii="宋体" w:hAnsi="宋体" w:cs="宋体"/>
          <w:b/>
          <w:sz w:val="24"/>
          <w:szCs w:val="24"/>
          <w:highlight w:val="none"/>
        </w:rPr>
        <w:t xml:space="preserve">1.8 合同生效</w:t>
      </w:r>
      <w:bookmarkEnd w:id="144"/>
      <w:r/>
      <w:bookmarkEnd w:id="145"/>
      <w:r/>
      <w:bookmarkEnd w:id="146"/>
      <w:r/>
      <w:bookmarkEnd w:id="147"/>
      <w:r/>
      <w:bookmarkEnd w:id="148"/>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1.8.1 本合同</w:t>
      </w:r>
      <w:r>
        <w:rPr>
          <w:rFonts w:hint="eastAsia" w:ascii="宋体" w:hAnsi="宋体" w:cs="宋体"/>
          <w:sz w:val="24"/>
          <w:highlight w:val="none"/>
          <w:lang w:val="zh-CN"/>
        </w:rPr>
        <w:t xml:space="preserve">经甲乙双方代表签字并加盖公章（或合同章）后即生效。</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1.8.2 本合同一式伍份，供需双方各持贰份，代理公司存档壹份。（具体合同份数与采购人处确认）</w:t>
      </w:r>
      <w:r/>
    </w:p>
    <w:p>
      <w:pPr>
        <w:spacing w:line="560" w:lineRule="exact"/>
        <w:rPr>
          <w:rFonts w:hint="eastAsia" w:ascii="宋体" w:hAnsi="宋体" w:cs="宋体"/>
          <w:sz w:val="24"/>
          <w:highlight w:val="none"/>
          <w:lang w:val="zh-CN"/>
        </w:rPr>
      </w:pPr>
      <w:r>
        <w:rPr>
          <w:rFonts w:hint="eastAsia" w:ascii="宋体" w:hAnsi="宋体" w:cs="宋体"/>
          <w:sz w:val="24"/>
          <w:highlight w:val="none"/>
          <w:lang w:val="zh-CN"/>
        </w:rPr>
      </w:r>
      <w:r/>
    </w:p>
    <w:p>
      <w:pPr>
        <w:ind w:firstLine="1265"/>
        <w:spacing w:line="560" w:lineRule="exact"/>
        <w:rPr>
          <w:rFonts w:hint="eastAsia" w:ascii="宋体" w:hAnsi="宋体" w:cs="宋体"/>
          <w:sz w:val="24"/>
          <w:szCs w:val="24"/>
          <w:highlight w:val="none"/>
          <w:lang w:val="zh-CN"/>
        </w:rPr>
      </w:pPr>
      <w:r>
        <w:rPr>
          <w:rFonts w:hint="eastAsia" w:ascii="宋体" w:hAnsi="宋体" w:cs="宋体"/>
          <w:b/>
          <w:sz w:val="24"/>
          <w:szCs w:val="24"/>
          <w:highlight w:val="none"/>
          <w:lang w:val="zh-CN"/>
        </w:rPr>
        <w:t xml:space="preserve">甲方</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      乙方</w:t>
      </w:r>
      <w:r>
        <w:rPr>
          <w:rFonts w:hint="eastAsia" w:ascii="宋体" w:hAnsi="宋体" w:cs="宋体"/>
          <w:sz w:val="24"/>
          <w:szCs w:val="24"/>
          <w:highlight w:val="none"/>
          <w:lang w:val="zh-CN"/>
        </w:rPr>
        <w:t xml:space="preserve">：</w:t>
      </w:r>
      <w:r/>
    </w:p>
    <w:p>
      <w:pPr>
        <w:ind w:firstLine="72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统一社会信用代码：                       统一社会信用代码或身份证号码：</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住所：                                   住所：</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                             法定代表人</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授权代表（签字）：                        或授权代表（签字）: </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联系人：                                 联系人：</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约定送达地址：                           约定送达地址：</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邮政编码：                               邮政编码：</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电话:                                    电话: </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传真:                                    传真:</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lang w:val="zh-CN"/>
        </w:rPr>
        <w:t xml:space="preserve">电子邮箱：                               电子邮箱：</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开户银行：                               开户银行： </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开户名称：                               开户名称： </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开户账号：</w:t>
      </w:r>
      <w:r>
        <w:rPr>
          <w:rFonts w:hint="eastAsia" w:ascii="宋体" w:hAnsi="宋体" w:cs="宋体"/>
          <w:sz w:val="24"/>
          <w:szCs w:val="24"/>
          <w:highlight w:val="none"/>
          <w:lang w:val="zh-CN"/>
        </w:rPr>
        <w:t xml:space="preserve">                               </w:t>
      </w:r>
      <w:r>
        <w:rPr>
          <w:rFonts w:hint="eastAsia" w:ascii="宋体" w:hAnsi="宋体" w:cs="宋体"/>
          <w:sz w:val="24"/>
          <w:szCs w:val="24"/>
          <w:highlight w:val="none"/>
        </w:rPr>
        <w:t xml:space="preserve">开户账号：</w:t>
      </w:r>
      <w:r/>
    </w:p>
    <w:p>
      <w:pPr>
        <w:jc w:val="left"/>
        <w:spacing w:line="560" w:lineRule="exact"/>
        <w:widowControl/>
        <w:rPr>
          <w:rFonts w:hint="eastAsia" w:ascii="宋体" w:hAnsi="宋体" w:cs="宋体"/>
          <w:b/>
          <w:sz w:val="24"/>
          <w:szCs w:val="24"/>
          <w:highlight w:val="none"/>
        </w:rPr>
      </w:pPr>
      <w:r/>
      <w:bookmarkStart w:id="149" w:name="_Toc331685783"/>
      <w:r/>
      <w:r/>
    </w:p>
    <w:p>
      <w:pPr>
        <w:jc w:val="left"/>
        <w:spacing w:line="560" w:lineRule="exact"/>
        <w:widowControl/>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560" w:lineRule="exact"/>
        <w:widowControl/>
        <w:rPr>
          <w:rFonts w:hint="eastAsia" w:ascii="宋体" w:hAnsi="宋体" w:cs="宋体"/>
          <w:b/>
          <w:sz w:val="24"/>
          <w:szCs w:val="24"/>
          <w:highlight w:val="none"/>
        </w:rPr>
      </w:pPr>
      <w:r>
        <w:rPr>
          <w:rFonts w:hint="eastAsia" w:ascii="宋体" w:hAnsi="宋体" w:cs="宋体"/>
          <w:b/>
          <w:sz w:val="24"/>
          <w:szCs w:val="24"/>
          <w:highlight w:val="none"/>
        </w:rPr>
      </w:r>
      <w:r/>
    </w:p>
    <w:p>
      <w:pPr>
        <w:pStyle w:val="924"/>
        <w:ind w:firstLine="200"/>
        <w:jc w:val="center"/>
        <w:spacing w:line="560" w:lineRule="exact"/>
        <w:rPr>
          <w:rFonts w:hint="eastAsia" w:hAnsi="宋体" w:cs="宋体"/>
          <w:b/>
          <w:szCs w:val="24"/>
          <w:highlight w:val="none"/>
        </w:rPr>
      </w:pPr>
      <w:r>
        <w:rPr>
          <w:rFonts w:hint="eastAsia" w:hAnsi="宋体" w:cs="宋体"/>
          <w:b/>
          <w:szCs w:val="24"/>
          <w:highlight w:val="none"/>
        </w:rPr>
        <w:br w:type="page" w:clear="all"/>
      </w:r>
      <w:bookmarkEnd w:id="149"/>
      <w:r/>
      <w:bookmarkStart w:id="150" w:name="_Toc259093670"/>
      <w:r/>
      <w:bookmarkStart w:id="151" w:name="_Toc487900350"/>
      <w:r/>
      <w:bookmarkStart w:id="152" w:name="_Toc23289"/>
      <w:r/>
      <w:bookmarkStart w:id="153" w:name="_Toc279701241"/>
      <w:r/>
      <w:bookmarkStart w:id="154" w:name="_Toc31402"/>
      <w:r/>
      <w:bookmarkStart w:id="155" w:name="_Toc16752"/>
      <w:r/>
      <w:bookmarkStart w:id="156" w:name="_Toc3769"/>
      <w:r/>
      <w:bookmarkStart w:id="157" w:name="_Toc19539"/>
      <w:r>
        <w:rPr>
          <w:rFonts w:hint="eastAsia" w:hAnsi="宋体" w:cs="宋体"/>
          <w:b/>
          <w:szCs w:val="24"/>
          <w:highlight w:val="none"/>
        </w:rPr>
        <w:t xml:space="preserve">第二部分 合同一般条款</w:t>
      </w:r>
      <w:r/>
    </w:p>
    <w:p>
      <w:pPr>
        <w:ind w:firstLine="482"/>
        <w:spacing w:line="560" w:lineRule="exact"/>
        <w:rPr>
          <w:rFonts w:hint="eastAsia" w:ascii="宋体" w:hAnsi="宋体" w:cs="宋体"/>
          <w:b/>
          <w:sz w:val="24"/>
          <w:szCs w:val="24"/>
          <w:highlight w:val="none"/>
        </w:rPr>
      </w:pPr>
      <w:r/>
      <w:bookmarkStart w:id="158" w:name="_Ref467379101"/>
      <w:r/>
      <w:bookmarkStart w:id="159" w:name="_Toc25079"/>
      <w:r/>
      <w:bookmarkStart w:id="160" w:name="_Ref467379214"/>
      <w:r/>
      <w:bookmarkStart w:id="161" w:name="_Toc14021"/>
      <w:r/>
      <w:bookmarkStart w:id="162" w:name="_Ref467379195"/>
      <w:r/>
      <w:bookmarkStart w:id="163" w:name="_Toc31297"/>
      <w:r/>
      <w:bookmarkStart w:id="164" w:name="_Ref467379205"/>
      <w:r/>
      <w:bookmarkStart w:id="165" w:name="_Toc487900349"/>
      <w:r/>
      <w:bookmarkStart w:id="166" w:name="_Toc5228"/>
      <w:r/>
      <w:bookmarkStart w:id="167" w:name="_Ref467379109"/>
      <w:r/>
      <w:bookmarkStart w:id="168" w:name="_Toc259093669"/>
      <w:r/>
      <w:bookmarkStart w:id="169" w:name="_Ref467378463"/>
      <w:r/>
      <w:bookmarkStart w:id="170" w:name="_Ref467378499"/>
      <w:r/>
      <w:bookmarkStart w:id="171" w:name="_Ref467379094"/>
      <w:r/>
      <w:bookmarkStart w:id="172" w:name="_Toc279701240"/>
      <w:r/>
      <w:bookmarkStart w:id="173" w:name="_Ref467378404"/>
      <w:r/>
      <w:bookmarkStart w:id="174" w:name="_Ref467379225"/>
      <w:r/>
      <w:bookmarkStart w:id="175" w:name="_Toc19680"/>
      <w:r>
        <w:rPr>
          <w:rFonts w:hint="eastAsia" w:ascii="宋体" w:hAnsi="宋体" w:cs="宋体"/>
          <w:b/>
          <w:sz w:val="24"/>
          <w:szCs w:val="24"/>
          <w:highlight w:val="none"/>
        </w:rPr>
        <w:t xml:space="preserve">2.1 定义</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本合同中的下列词语应按以下内容进行解释：</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sz w:val="24"/>
          <w:szCs w:val="24"/>
          <w:highlight w:val="none"/>
        </w:rPr>
      </w:pPr>
      <w:r/>
      <w:bookmarkStart w:id="176" w:name="_Ref467378840"/>
      <w:r>
        <w:rPr>
          <w:rFonts w:hint="eastAsia" w:ascii="宋体" w:hAnsi="宋体" w:cs="宋体"/>
          <w:sz w:val="24"/>
          <w:szCs w:val="24"/>
          <w:highlight w:val="none"/>
        </w:rPr>
        <w:t xml:space="preserve">2.1.4 “甲方”系指与中标供应商签署合同的采购人</w:t>
      </w:r>
      <w:bookmarkEnd w:id="176"/>
      <w:r>
        <w:rPr>
          <w:rFonts w:hint="eastAsia" w:ascii="宋体" w:hAnsi="宋体" w:cs="宋体"/>
          <w:sz w:val="24"/>
          <w:szCs w:val="24"/>
          <w:highlight w:val="none"/>
        </w:rPr>
        <w:t xml:space="preserve">；采购人委托采购代理机构代表其与乙方签订合同的，采购人的授权委托书作为合同附件。</w:t>
      </w:r>
      <w:r/>
    </w:p>
    <w:p>
      <w:pPr>
        <w:ind w:firstLine="480"/>
        <w:spacing w:line="560" w:lineRule="exact"/>
        <w:rPr>
          <w:rFonts w:hint="eastAsia" w:ascii="宋体" w:hAnsi="宋体" w:cs="宋体"/>
          <w:sz w:val="24"/>
          <w:szCs w:val="24"/>
          <w:highlight w:val="none"/>
        </w:rPr>
      </w:pPr>
      <w:r/>
      <w:bookmarkStart w:id="177" w:name="_Ref467379400"/>
      <w:r>
        <w:rPr>
          <w:rFonts w:hint="eastAsia" w:ascii="宋体" w:hAnsi="宋体" w:cs="宋体"/>
          <w:sz w:val="24"/>
          <w:szCs w:val="24"/>
          <w:highlight w:val="none"/>
        </w:rPr>
        <w:t xml:space="preserve">2.1.5 “乙方”系指根据合同约定提供服务的中标供应商</w:t>
      </w:r>
      <w:bookmarkEnd w:id="177"/>
      <w:r>
        <w:rPr>
          <w:rFonts w:hint="eastAsia" w:ascii="宋体" w:hAnsi="宋体" w:cs="宋体"/>
          <w:sz w:val="24"/>
          <w:szCs w:val="24"/>
          <w:highlight w:val="none"/>
        </w:rPr>
        <w:t xml:space="preserve">；两个以上的自然人、法人或者其他组织组成一个联合体，以一个投标人的身份共同参加政府采购的，联合体各方均应为乙方或者与乙方相同地位的合同当事人，并就合同约定的事项对甲方承担连带责任。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szCs w:val="24"/>
          <w:highlight w:val="none"/>
        </w:rPr>
      </w:pPr>
      <w:r/>
      <w:bookmarkStart w:id="178" w:name="_Ref467379436"/>
      <w:r>
        <w:rPr>
          <w:rFonts w:hint="eastAsia" w:ascii="宋体" w:hAnsi="宋体" w:cs="宋体"/>
          <w:sz w:val="24"/>
          <w:szCs w:val="24"/>
          <w:highlight w:val="none"/>
        </w:rPr>
        <w:t xml:space="preserve">2.1.6 “现场”系指合同约定提供服务的地点。</w:t>
      </w:r>
      <w:bookmarkEnd w:id="150"/>
      <w:r/>
      <w:bookmarkEnd w:id="151"/>
      <w:r/>
      <w:bookmarkEnd w:id="152"/>
      <w:r/>
      <w:bookmarkEnd w:id="153"/>
      <w:r/>
      <w:bookmarkEnd w:id="154"/>
      <w:r/>
      <w:bookmarkEnd w:id="155"/>
      <w:r/>
      <w:bookmarkEnd w:id="156"/>
      <w:r/>
      <w:bookmarkEnd w:id="157"/>
      <w:r/>
      <w:bookmarkEnd w:id="178"/>
      <w:r/>
      <w:r/>
    </w:p>
    <w:p>
      <w:pPr>
        <w:ind w:firstLine="482"/>
        <w:spacing w:line="560" w:lineRule="exact"/>
        <w:rPr>
          <w:rFonts w:hint="eastAsia" w:ascii="宋体" w:hAnsi="宋体" w:cs="宋体"/>
          <w:b/>
          <w:sz w:val="24"/>
          <w:szCs w:val="24"/>
          <w:highlight w:val="none"/>
        </w:rPr>
      </w:pPr>
      <w:r/>
      <w:bookmarkStart w:id="179" w:name="_Toc27945"/>
      <w:r/>
      <w:bookmarkStart w:id="180" w:name="_Toc487900351"/>
      <w:r/>
      <w:bookmarkStart w:id="181" w:name="_Toc279701242"/>
      <w:r/>
      <w:bookmarkStart w:id="182" w:name="_Toc4133"/>
      <w:r/>
      <w:bookmarkStart w:id="183" w:name="_Toc259093671"/>
      <w:r/>
      <w:bookmarkStart w:id="184" w:name="_Toc9161"/>
      <w:r/>
      <w:bookmarkStart w:id="185" w:name="_Toc13673"/>
      <w:r/>
      <w:bookmarkStart w:id="186" w:name="_Toc12412"/>
      <w:r>
        <w:rPr>
          <w:rFonts w:hint="eastAsia" w:ascii="宋体" w:hAnsi="宋体" w:cs="宋体"/>
          <w:b/>
          <w:sz w:val="24"/>
          <w:szCs w:val="24"/>
          <w:highlight w:val="none"/>
        </w:rPr>
        <w:t xml:space="preserve">2.2 技术规范</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bookmarkEnd w:id="179"/>
      <w:r/>
      <w:bookmarkEnd w:id="180"/>
      <w:r/>
      <w:bookmarkEnd w:id="181"/>
      <w:r/>
      <w:bookmarkEnd w:id="182"/>
      <w:r/>
      <w:bookmarkEnd w:id="183"/>
      <w:r/>
      <w:bookmarkEnd w:id="184"/>
      <w:r/>
      <w:bookmarkEnd w:id="185"/>
      <w:r/>
      <w:bookmarkEnd w:id="186"/>
      <w:r/>
      <w:r/>
    </w:p>
    <w:p>
      <w:pPr>
        <w:ind w:firstLine="482"/>
        <w:spacing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2.3 知识产权</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2.3.2 技术成果归属甲方。</w:t>
      </w:r>
      <w:r/>
    </w:p>
    <w:p>
      <w:pPr>
        <w:ind w:firstLine="482"/>
        <w:spacing w:line="560" w:lineRule="exact"/>
        <w:rPr>
          <w:rFonts w:hint="eastAsia" w:ascii="宋体" w:hAnsi="宋体" w:cs="宋体"/>
          <w:b/>
          <w:sz w:val="24"/>
          <w:szCs w:val="24"/>
          <w:highlight w:val="none"/>
        </w:rPr>
      </w:pPr>
      <w:r/>
      <w:bookmarkStart w:id="187" w:name="_Toc13154"/>
      <w:r/>
      <w:bookmarkStart w:id="188" w:name="_Ref467379923"/>
      <w:r/>
      <w:bookmarkStart w:id="189" w:name="_Toc259093677"/>
      <w:r/>
      <w:bookmarkStart w:id="190" w:name="_Toc279701248"/>
      <w:r/>
      <w:bookmarkStart w:id="191" w:name="_Ref467379863"/>
      <w:r/>
      <w:bookmarkStart w:id="192" w:name="_Toc487900358"/>
      <w:r/>
      <w:bookmarkStart w:id="193" w:name="_Ref467379852"/>
      <w:r/>
      <w:bookmarkStart w:id="194" w:name="_Toc30507"/>
      <w:r/>
      <w:bookmarkStart w:id="195" w:name="_Toc13467"/>
      <w:r/>
      <w:bookmarkStart w:id="196" w:name="_Toc16163"/>
      <w:r/>
      <w:bookmarkStart w:id="197" w:name="_Toc18990"/>
      <w:r>
        <w:rPr>
          <w:rFonts w:hint="eastAsia" w:ascii="宋体" w:hAnsi="宋体" w:cs="宋体"/>
          <w:b/>
          <w:sz w:val="24"/>
          <w:szCs w:val="24"/>
          <w:highlight w:val="none"/>
        </w:rPr>
        <w:t xml:space="preserve">2.4 履约检查和问题反馈</w:t>
      </w:r>
      <w:r/>
    </w:p>
    <w:p>
      <w:pPr>
        <w:ind w:firstLine="480"/>
        <w:spacing w:line="560" w:lineRule="exact"/>
        <w:rPr>
          <w:rFonts w:hint="eastAsia" w:ascii="宋体" w:hAnsi="宋体" w:cs="宋体"/>
          <w:sz w:val="24"/>
          <w:szCs w:val="24"/>
          <w:highlight w:val="none"/>
        </w:rPr>
      </w:pPr>
      <w:r/>
      <w:bookmarkStart w:id="198" w:name="_Ref467379657"/>
      <w:r>
        <w:rPr>
          <w:rFonts w:hint="eastAsia" w:ascii="宋体" w:hAnsi="宋体" w:cs="宋体"/>
          <w:sz w:val="24"/>
          <w:szCs w:val="24"/>
          <w:highlight w:val="none"/>
        </w:rPr>
        <w:t xml:space="preserve">2.4.1</w:t>
      </w:r>
      <w:bookmarkEnd w:id="198"/>
      <w:r/>
      <w:bookmarkStart w:id="199" w:name="_Toc186431854"/>
      <w:r/>
      <w:bookmarkStart w:id="200" w:name="_Ref467379793"/>
      <w:r/>
      <w:bookmarkStart w:id="201" w:name="_Toc279701247"/>
      <w:r/>
      <w:bookmarkStart w:id="202" w:name="_Toc259093676"/>
      <w:r/>
      <w:bookmarkStart w:id="203" w:name="_Toc487900357"/>
      <w:r/>
      <w:bookmarkStart w:id="204" w:name="_Ref467379807"/>
      <w:r>
        <w:rPr>
          <w:rFonts w:hint="eastAsia" w:ascii="宋体" w:hAnsi="宋体" w:cs="宋体"/>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2.4.2 合同履行期间，甲方有权将履行过程中出现的问题反馈给乙方，双方当事人应以书面形式约定需要完善和改进的内容</w:t>
      </w:r>
      <w:bookmarkEnd w:id="199"/>
      <w:r/>
      <w:bookmarkStart w:id="205" w:name="_Toc186431855"/>
      <w:r>
        <w:rPr>
          <w:rFonts w:hint="eastAsia" w:ascii="宋体" w:hAnsi="宋体" w:cs="宋体"/>
          <w:sz w:val="24"/>
          <w:szCs w:val="24"/>
          <w:highlight w:val="none"/>
        </w:rPr>
        <w:t xml:space="preserve">。</w:t>
      </w:r>
      <w:bookmarkEnd w:id="187"/>
      <w:r/>
      <w:bookmarkEnd w:id="188"/>
      <w:r/>
      <w:bookmarkEnd w:id="189"/>
      <w:r/>
      <w:bookmarkEnd w:id="190"/>
      <w:r/>
      <w:bookmarkEnd w:id="191"/>
      <w:r/>
      <w:bookmarkEnd w:id="192"/>
      <w:r/>
      <w:bookmarkEnd w:id="193"/>
      <w:r/>
      <w:bookmarkEnd w:id="194"/>
      <w:r/>
      <w:bookmarkEnd w:id="195"/>
      <w:r/>
      <w:bookmarkEnd w:id="196"/>
      <w:r/>
      <w:bookmarkEnd w:id="197"/>
      <w:r/>
      <w:bookmarkEnd w:id="200"/>
      <w:r/>
      <w:bookmarkEnd w:id="201"/>
      <w:r/>
      <w:bookmarkEnd w:id="202"/>
      <w:r/>
      <w:bookmarkEnd w:id="203"/>
      <w:r/>
      <w:bookmarkEnd w:id="204"/>
      <w:r/>
      <w:bookmarkEnd w:id="205"/>
      <w:r/>
      <w:r/>
    </w:p>
    <w:p>
      <w:pPr>
        <w:ind w:firstLine="482"/>
        <w:spacing w:line="560" w:lineRule="exact"/>
        <w:rPr>
          <w:rFonts w:hint="eastAsia" w:ascii="宋体" w:hAnsi="宋体" w:cs="宋体"/>
          <w:b/>
          <w:sz w:val="24"/>
          <w:szCs w:val="24"/>
          <w:highlight w:val="none"/>
        </w:rPr>
      </w:pPr>
      <w:r/>
      <w:bookmarkStart w:id="206" w:name="_Toc19069"/>
      <w:r/>
      <w:bookmarkStart w:id="207" w:name="_Toc259093681"/>
      <w:r/>
      <w:bookmarkStart w:id="208" w:name="_Toc279701252"/>
      <w:r/>
      <w:bookmarkStart w:id="209" w:name="_Toc487900362"/>
      <w:r>
        <w:rPr>
          <w:rFonts w:hint="eastAsia" w:ascii="宋体" w:hAnsi="宋体" w:cs="宋体"/>
          <w:b/>
          <w:sz w:val="24"/>
          <w:szCs w:val="24"/>
          <w:highlight w:val="none"/>
        </w:rPr>
        <w:t xml:space="preserve">2.5 技术资料和保密义务</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2.5.1 乙方有权依据合同约定和项目需要，向甲方了解有关情况，调阅有关资料等，甲方应予积极配合；</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2.5.2 乙方有义务妥善保管和保护由甲方提供的前款信息和资料等；</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2.6 质量保证</w:t>
      </w:r>
      <w:bookmarkEnd w:id="206"/>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szCs w:val="24"/>
          <w:highlight w:val="none"/>
        </w:rPr>
      </w:pPr>
      <w:r/>
      <w:bookmarkStart w:id="210" w:name="_Toc22267"/>
      <w:r>
        <w:rPr>
          <w:rFonts w:hint="eastAsia" w:ascii="宋体" w:hAnsi="宋体" w:cs="宋体"/>
          <w:b/>
          <w:sz w:val="24"/>
          <w:szCs w:val="24"/>
          <w:highlight w:val="none"/>
        </w:rPr>
        <w:t xml:space="preserve">2.7 延迟</w:t>
      </w:r>
      <w:bookmarkEnd w:id="207"/>
      <w:r/>
      <w:bookmarkEnd w:id="208"/>
      <w:r/>
      <w:bookmarkEnd w:id="209"/>
      <w:r>
        <w:rPr>
          <w:rFonts w:hint="eastAsia" w:ascii="宋体" w:hAnsi="宋体" w:cs="宋体"/>
          <w:b/>
          <w:sz w:val="24"/>
          <w:szCs w:val="24"/>
          <w:highlight w:val="none"/>
        </w:rPr>
        <w:t xml:space="preserve">履行</w:t>
      </w:r>
      <w:bookmarkEnd w:id="210"/>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sz w:val="24"/>
          <w:szCs w:val="24"/>
          <w:highlight w:val="none"/>
        </w:rPr>
      </w:pPr>
      <w:r/>
      <w:bookmarkStart w:id="211" w:name="_Toc10611"/>
      <w:r/>
      <w:bookmarkStart w:id="212" w:name="_Toc259093688"/>
      <w:r/>
      <w:bookmarkStart w:id="213" w:name="_Toc10663"/>
      <w:r/>
      <w:bookmarkStart w:id="214" w:name="_Toc487900369"/>
      <w:r/>
      <w:bookmarkStart w:id="215" w:name="_Toc26689"/>
      <w:r/>
      <w:bookmarkStart w:id="216" w:name="_Toc23368"/>
      <w:r/>
      <w:bookmarkStart w:id="217" w:name="_Toc21830"/>
      <w:r/>
      <w:bookmarkStart w:id="218" w:name="_Toc42"/>
      <w:r/>
      <w:bookmarkStart w:id="219" w:name="_Toc279701259"/>
      <w:r/>
      <w:bookmarkStart w:id="220" w:name="_Toc259093683"/>
      <w:r/>
      <w:bookmarkStart w:id="221" w:name="_Toc487900364"/>
      <w:r/>
      <w:bookmarkStart w:id="222" w:name="_Toc279701254"/>
      <w:r/>
      <w:bookmarkStart w:id="223" w:name="_Ref467378121"/>
      <w:r>
        <w:rPr>
          <w:rFonts w:hint="eastAsia" w:ascii="宋体" w:hAnsi="宋体" w:cs="宋体"/>
          <w:b/>
          <w:sz w:val="24"/>
          <w:szCs w:val="24"/>
          <w:highlight w:val="none"/>
        </w:rPr>
        <w:t xml:space="preserve">2.8 合同变更</w:t>
      </w:r>
      <w:bookmarkEnd w:id="211"/>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End w:id="212"/>
      <w:r/>
      <w:bookmarkEnd w:id="213"/>
      <w:r/>
      <w:bookmarkEnd w:id="214"/>
      <w:r/>
      <w:bookmarkEnd w:id="215"/>
      <w:r/>
      <w:bookmarkEnd w:id="216"/>
      <w:r/>
      <w:bookmarkEnd w:id="217"/>
      <w:r/>
      <w:bookmarkEnd w:id="218"/>
      <w:r/>
      <w:bookmarkEnd w:id="219"/>
      <w:r/>
      <w:r/>
    </w:p>
    <w:p>
      <w:pPr>
        <w:ind w:firstLine="482"/>
        <w:spacing w:line="560" w:lineRule="exact"/>
        <w:rPr>
          <w:rFonts w:hint="eastAsia" w:ascii="宋体" w:hAnsi="宋体" w:cs="宋体"/>
          <w:b/>
          <w:sz w:val="24"/>
          <w:szCs w:val="24"/>
          <w:highlight w:val="none"/>
        </w:rPr>
      </w:pPr>
      <w:r/>
      <w:bookmarkStart w:id="224" w:name="_Toc4720"/>
      <w:r/>
      <w:bookmarkStart w:id="225" w:name="_Toc14371"/>
      <w:r/>
      <w:bookmarkStart w:id="226" w:name="_Toc32494"/>
      <w:r/>
      <w:bookmarkStart w:id="227" w:name="_Toc26633"/>
      <w:r/>
      <w:bookmarkStart w:id="228" w:name="_Toc25571"/>
      <w:r>
        <w:rPr>
          <w:rFonts w:hint="eastAsia" w:ascii="宋体" w:hAnsi="宋体" w:cs="宋体"/>
          <w:b/>
          <w:sz w:val="24"/>
          <w:szCs w:val="24"/>
          <w:highlight w:val="none"/>
        </w:rPr>
        <w:t xml:space="preserve">2.9 合同转让和分包</w:t>
      </w:r>
      <w:r/>
    </w:p>
    <w:p>
      <w:pPr>
        <w:ind w:firstLine="480"/>
        <w:spacing w:line="560" w:lineRule="exact"/>
        <w:rPr>
          <w:rFonts w:hint="eastAsia" w:ascii="宋体" w:hAnsi="宋体" w:cs="宋体"/>
          <w:sz w:val="24"/>
          <w:szCs w:val="24"/>
          <w:highlight w:val="none"/>
        </w:rPr>
      </w:pPr>
      <w:r>
        <w:rPr>
          <w:rFonts w:hint="eastAsia" w:ascii="宋体" w:hAnsi="宋体" w:cs="宋体"/>
          <w:sz w:val="24"/>
          <w:highlight w:val="none"/>
        </w:rPr>
        <w:t xml:space="preserve">合同的权利义务依法不得转让，如招标文件“第一章 投标邀请函”中甲方接受中标后分包，</w:t>
      </w:r>
      <w:r>
        <w:rPr>
          <w:rFonts w:hint="eastAsia" w:ascii="宋体" w:hAnsi="宋体" w:cs="宋体"/>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bookmarkEnd w:id="224"/>
      <w:r/>
      <w:bookmarkEnd w:id="225"/>
      <w:r/>
      <w:bookmarkEnd w:id="226"/>
      <w:r/>
      <w:bookmarkEnd w:id="227"/>
      <w:r/>
      <w:bookmarkEnd w:id="228"/>
      <w:r/>
      <w:r/>
    </w:p>
    <w:p>
      <w:pPr>
        <w:ind w:firstLine="482"/>
        <w:spacing w:line="560" w:lineRule="exact"/>
        <w:rPr>
          <w:rFonts w:hint="eastAsia" w:ascii="宋体" w:hAnsi="宋体" w:cs="宋体"/>
          <w:b/>
          <w:sz w:val="24"/>
          <w:szCs w:val="24"/>
          <w:highlight w:val="none"/>
        </w:rPr>
      </w:pPr>
      <w:r/>
      <w:bookmarkStart w:id="229" w:name="_Toc259093684"/>
      <w:r/>
      <w:bookmarkStart w:id="230" w:name="_Toc25783"/>
      <w:r/>
      <w:bookmarkStart w:id="231" w:name="_Toc14115"/>
      <w:r/>
      <w:bookmarkStart w:id="232" w:name="_Toc279701255"/>
      <w:r/>
      <w:bookmarkStart w:id="233" w:name="_Toc24465"/>
      <w:r/>
      <w:bookmarkStart w:id="234" w:name="_Toc3638"/>
      <w:r/>
      <w:bookmarkStart w:id="235" w:name="_Toc487900365"/>
      <w:r/>
      <w:bookmarkStart w:id="236" w:name="_Toc23854"/>
      <w:r>
        <w:rPr>
          <w:rFonts w:hint="eastAsia" w:ascii="宋体" w:hAnsi="宋体" w:cs="宋体"/>
          <w:b/>
          <w:sz w:val="24"/>
          <w:szCs w:val="24"/>
          <w:highlight w:val="none"/>
        </w:rPr>
        <w:t xml:space="preserve">2.10 不可抗力</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2.10.2 因不可抗力致使不能实现合同目的的，当事人可以解除合同；</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2.10.3 因不可抗力致使合同有变更必要的，</w:t>
      </w:r>
      <w:r>
        <w:rPr>
          <w:rFonts w:hint="eastAsia" w:ascii="宋体" w:hAnsi="宋体" w:cs="宋体"/>
          <w:sz w:val="24"/>
          <w:highlight w:val="none"/>
        </w:rPr>
        <w:t xml:space="preserve">双方当事人应在约定时间内以书面形式变更合同</w:t>
      </w:r>
      <w:r>
        <w:rPr>
          <w:rFonts w:hint="eastAsia" w:ascii="宋体" w:hAnsi="宋体" w:cs="宋体"/>
          <w:sz w:val="24"/>
          <w:szCs w:val="24"/>
          <w:highlight w:val="none"/>
        </w:rPr>
        <w:t xml:space="preserve">；</w:t>
      </w:r>
      <w:r/>
    </w:p>
    <w:p>
      <w:pPr>
        <w:ind w:firstLine="480"/>
        <w:spacing w:line="560" w:lineRule="exact"/>
        <w:rPr>
          <w:rFonts w:hint="eastAsia" w:ascii="宋体" w:hAnsi="宋体"/>
          <w:bCs/>
          <w:sz w:val="24"/>
          <w:highlight w:val="none"/>
          <w:lang w:val="zh-CN"/>
        </w:rPr>
      </w:pPr>
      <w:r>
        <w:rPr>
          <w:rFonts w:hint="eastAsia" w:ascii="宋体" w:hAnsi="宋体" w:cs="宋体"/>
          <w:sz w:val="24"/>
          <w:szCs w:val="24"/>
          <w:highlight w:val="none"/>
        </w:rPr>
        <w:t xml:space="preserve">2.10.4 </w:t>
      </w:r>
      <w:r>
        <w:rPr>
          <w:rFonts w:hint="eastAsia" w:ascii="宋体" w:hAnsi="宋体"/>
          <w:bCs/>
          <w:sz w:val="24"/>
          <w:highlight w:val="none"/>
          <w:lang w:val="zh-CN"/>
        </w:rPr>
        <w:t xml:space="preserve">如遭遇不可抗力事件，遭遇不可抗力的一方应尽快以书面形式将不可抗力的情况和原因通知另一方，并</w:t>
      </w:r>
      <w:r>
        <w:rPr>
          <w:rFonts w:hint="eastAsia" w:ascii="宋体" w:hAnsi="宋体" w:cs="宋体"/>
          <w:sz w:val="24"/>
          <w:highlight w:val="none"/>
        </w:rPr>
        <w:t xml:space="preserve">将有关部门出具的证明文件送达对方当事人，</w:t>
      </w:r>
      <w:r>
        <w:rPr>
          <w:rFonts w:hint="eastAsia" w:ascii="宋体" w:hAnsi="宋体"/>
          <w:bCs/>
          <w:sz w:val="24"/>
          <w:highlight w:val="none"/>
          <w:lang w:val="zh-CN"/>
        </w:rPr>
        <w:t xml:space="preserve">积极采取措施防止损失扩大。因不可抗力造成的损失，甲乙双方按照法律规定处理；</w:t>
      </w:r>
      <w:r/>
    </w:p>
    <w:p>
      <w:pPr>
        <w:ind w:firstLine="480"/>
        <w:spacing w:line="560" w:lineRule="exact"/>
        <w:rPr>
          <w:rFonts w:hint="eastAsia" w:ascii="宋体" w:hAnsi="宋体" w:cs="宋体"/>
          <w:sz w:val="24"/>
          <w:szCs w:val="24"/>
          <w:highlight w:val="none"/>
        </w:rPr>
      </w:pPr>
      <w:r>
        <w:rPr>
          <w:rFonts w:hint="eastAsia" w:ascii="宋体" w:hAnsi="宋体" w:cs="宋体"/>
          <w:sz w:val="24"/>
          <w:highlight w:val="none"/>
        </w:rPr>
        <w:t xml:space="preserve">2.10.5 “</w:t>
      </w:r>
      <w:r>
        <w:rPr>
          <w:rFonts w:hint="eastAsia" w:ascii="宋体" w:hAnsi="宋体"/>
          <w:bCs/>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bookmarkEnd w:id="229"/>
      <w:r/>
      <w:bookmarkEnd w:id="230"/>
      <w:r/>
      <w:bookmarkEnd w:id="231"/>
      <w:r/>
      <w:bookmarkEnd w:id="232"/>
      <w:r/>
      <w:bookmarkEnd w:id="233"/>
      <w:r/>
      <w:bookmarkEnd w:id="234"/>
      <w:r/>
      <w:bookmarkEnd w:id="235"/>
      <w:r/>
      <w:bookmarkEnd w:id="236"/>
      <w:r/>
      <w:r/>
    </w:p>
    <w:p>
      <w:pPr>
        <w:ind w:firstLine="482"/>
        <w:spacing w:line="560" w:lineRule="exact"/>
        <w:rPr>
          <w:rFonts w:hint="eastAsia" w:ascii="宋体" w:hAnsi="宋体" w:cs="宋体"/>
          <w:b/>
          <w:sz w:val="24"/>
          <w:szCs w:val="24"/>
          <w:highlight w:val="none"/>
        </w:rPr>
      </w:pPr>
      <w:r/>
      <w:bookmarkStart w:id="237" w:name="_Toc23323"/>
      <w:r/>
      <w:bookmarkStart w:id="238" w:name="_Toc2016"/>
      <w:r/>
      <w:bookmarkStart w:id="239" w:name="_Toc1123"/>
      <w:r>
        <w:rPr>
          <w:rFonts w:hint="eastAsia" w:ascii="宋体" w:hAnsi="宋体" w:cs="宋体"/>
          <w:b/>
          <w:sz w:val="24"/>
          <w:szCs w:val="24"/>
          <w:highlight w:val="none"/>
        </w:rPr>
        <w:t xml:space="preserve">2.11 税费</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与合同有关的一切税费，均按照中华人民共和国法律的相关规定缴纳。</w:t>
      </w:r>
      <w:r/>
    </w:p>
    <w:p>
      <w:pPr>
        <w:ind w:firstLine="482"/>
        <w:spacing w:line="560" w:lineRule="exact"/>
        <w:rPr>
          <w:rFonts w:hint="eastAsia" w:ascii="宋体" w:hAnsi="宋体" w:cs="宋体"/>
          <w:b/>
          <w:sz w:val="24"/>
          <w:szCs w:val="24"/>
          <w:highlight w:val="none"/>
        </w:rPr>
      </w:pPr>
      <w:r/>
      <w:bookmarkStart w:id="240" w:name="_Toc279701258"/>
      <w:r/>
      <w:bookmarkStart w:id="241" w:name="_Toc7315"/>
      <w:r/>
      <w:bookmarkStart w:id="242" w:name="_Toc25525"/>
      <w:r/>
      <w:bookmarkStart w:id="243" w:name="_Toc30105"/>
      <w:r/>
      <w:bookmarkStart w:id="244" w:name="_Toc14814"/>
      <w:r/>
      <w:bookmarkStart w:id="245" w:name="_Toc259093687"/>
      <w:r/>
      <w:bookmarkStart w:id="246" w:name="_Toc26883"/>
      <w:r/>
      <w:bookmarkStart w:id="247" w:name="_Toc487900368"/>
      <w:r>
        <w:rPr>
          <w:rFonts w:hint="eastAsia" w:ascii="宋体" w:hAnsi="宋体" w:cs="宋体"/>
          <w:b/>
          <w:sz w:val="24"/>
          <w:szCs w:val="24"/>
          <w:highlight w:val="none"/>
        </w:rPr>
        <w:t xml:space="preserve">2.12 乙方破产</w:t>
      </w:r>
      <w:bookmarkEnd w:id="240"/>
      <w:r/>
      <w:bookmarkEnd w:id="241"/>
      <w:r/>
      <w:bookmarkEnd w:id="242"/>
      <w:r/>
      <w:bookmarkEnd w:id="243"/>
      <w:r/>
      <w:bookmarkEnd w:id="244"/>
      <w:r/>
      <w:bookmarkEnd w:id="245"/>
      <w:r/>
      <w:bookmarkEnd w:id="246"/>
      <w:r/>
      <w:bookmarkEnd w:id="247"/>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bookmarkEnd w:id="237"/>
      <w:r/>
      <w:bookmarkEnd w:id="238"/>
      <w:r/>
      <w:bookmarkEnd w:id="239"/>
      <w:r/>
      <w:r/>
    </w:p>
    <w:p>
      <w:pPr>
        <w:ind w:firstLine="482"/>
        <w:spacing w:line="560" w:lineRule="exact"/>
        <w:rPr>
          <w:rFonts w:hint="eastAsia" w:ascii="宋体" w:hAnsi="宋体" w:cs="宋体"/>
          <w:b/>
          <w:sz w:val="24"/>
          <w:szCs w:val="24"/>
          <w:highlight w:val="none"/>
        </w:rPr>
      </w:pPr>
      <w:r/>
      <w:bookmarkStart w:id="248" w:name="_Toc1969"/>
      <w:r/>
      <w:bookmarkStart w:id="249" w:name="_Toc17363"/>
      <w:r/>
      <w:bookmarkStart w:id="250" w:name="_Toc14525"/>
      <w:r>
        <w:rPr>
          <w:rFonts w:hint="eastAsia" w:ascii="宋体" w:hAnsi="宋体" w:cs="宋体"/>
          <w:b/>
          <w:sz w:val="24"/>
          <w:szCs w:val="24"/>
          <w:highlight w:val="none"/>
        </w:rPr>
        <w:t xml:space="preserve">2.13 合同中止、终止</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2.13.1 双方当事人不得擅自中止或者终止合同；</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bookmarkEnd w:id="220"/>
      <w:r/>
      <w:bookmarkEnd w:id="221"/>
      <w:r/>
      <w:bookmarkEnd w:id="222"/>
      <w:r/>
      <w:bookmarkEnd w:id="223"/>
      <w:r/>
      <w:bookmarkEnd w:id="248"/>
      <w:r/>
      <w:bookmarkEnd w:id="249"/>
      <w:r/>
      <w:bookmarkEnd w:id="250"/>
      <w:r/>
      <w:r/>
    </w:p>
    <w:p>
      <w:pPr>
        <w:ind w:firstLine="482"/>
        <w:spacing w:line="560" w:lineRule="exact"/>
        <w:rPr>
          <w:rFonts w:hint="eastAsia" w:ascii="宋体" w:hAnsi="宋体" w:cs="宋体"/>
          <w:b/>
          <w:sz w:val="24"/>
          <w:szCs w:val="24"/>
          <w:highlight w:val="none"/>
        </w:rPr>
      </w:pPr>
      <w:r/>
      <w:bookmarkStart w:id="251" w:name="_Toc31892"/>
      <w:r/>
      <w:bookmarkStart w:id="252" w:name="_Toc12666"/>
      <w:r/>
      <w:bookmarkStart w:id="253" w:name="_Toc25198"/>
      <w:r/>
      <w:bookmarkStart w:id="254" w:name="_Toc2308"/>
      <w:r/>
      <w:bookmarkStart w:id="255" w:name="_Toc259093690"/>
      <w:r/>
      <w:bookmarkStart w:id="256" w:name="_Toc487900371"/>
      <w:r/>
      <w:bookmarkStart w:id="257" w:name="_Toc9808"/>
      <w:r/>
      <w:bookmarkStart w:id="258" w:name="_Toc279701261"/>
      <w:r>
        <w:rPr>
          <w:rFonts w:hint="eastAsia" w:ascii="宋体" w:hAnsi="宋体" w:cs="宋体"/>
          <w:b/>
          <w:sz w:val="24"/>
          <w:szCs w:val="24"/>
          <w:highlight w:val="none"/>
        </w:rPr>
        <w:t xml:space="preserve">2.14 检验和验收</w:t>
      </w:r>
      <w:r/>
    </w:p>
    <w:p>
      <w:pPr>
        <w:ind w:firstLine="480"/>
        <w:spacing w:line="560" w:lineRule="exact"/>
        <w:tabs>
          <w:tab w:val="left" w:pos="360" w:leader="none"/>
          <w:tab w:val="left" w:pos="540" w:leader="none"/>
          <w:tab w:val="left" w:pos="1080" w:leader="none"/>
        </w:tabs>
        <w:rPr>
          <w:rFonts w:hint="eastAsia" w:ascii="宋体" w:hAnsi="宋体" w:cs="宋体"/>
          <w:sz w:val="24"/>
          <w:szCs w:val="24"/>
          <w:highlight w:val="none"/>
        </w:rPr>
      </w:pPr>
      <w:r>
        <w:rPr>
          <w:rFonts w:hint="eastAsia" w:ascii="宋体" w:hAnsi="宋体" w:cs="宋体"/>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cs="宋体"/>
          <w:sz w:val="24"/>
          <w:szCs w:val="24"/>
          <w:highlight w:val="none"/>
        </w:rPr>
      </w:pPr>
      <w:r>
        <w:rPr>
          <w:rFonts w:hint="eastAsia" w:ascii="宋体" w:hAnsi="宋体" w:cs="宋体"/>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51"/>
      <w:r/>
      <w:bookmarkEnd w:id="252"/>
      <w:r/>
      <w:bookmarkEnd w:id="253"/>
      <w:r/>
      <w:bookmarkEnd w:id="254"/>
      <w:r/>
      <w:bookmarkEnd w:id="255"/>
      <w:r/>
      <w:bookmarkEnd w:id="256"/>
      <w:r/>
      <w:bookmarkEnd w:id="257"/>
      <w:r/>
      <w:bookmarkEnd w:id="258"/>
      <w:r/>
      <w:r/>
    </w:p>
    <w:p>
      <w:pPr>
        <w:ind w:firstLine="482"/>
        <w:spacing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2.15 通知和送达</w:t>
      </w:r>
      <w:r/>
    </w:p>
    <w:p>
      <w:pPr>
        <w:ind w:firstLine="480"/>
        <w:spacing w:line="560" w:lineRule="exact"/>
        <w:rPr>
          <w:rFonts w:hint="eastAsia" w:ascii="宋体" w:hAnsi="宋体" w:cs="宋体"/>
          <w:sz w:val="24"/>
          <w:szCs w:val="24"/>
          <w:highlight w:val="none"/>
        </w:rPr>
      </w:pPr>
      <w:r/>
      <w:bookmarkStart w:id="259" w:name="_Toc7073"/>
      <w:r/>
      <w:bookmarkStart w:id="260" w:name="_Toc29220"/>
      <w:r/>
      <w:bookmarkStart w:id="261" w:name="_Toc279701262"/>
      <w:r/>
      <w:bookmarkStart w:id="262" w:name="_Toc259093691"/>
      <w:r/>
      <w:bookmarkStart w:id="263" w:name="_Toc487900372"/>
      <w:r>
        <w:rPr>
          <w:rFonts w:hint="eastAsia" w:ascii="宋体" w:hAnsi="宋体" w:cs="宋体"/>
          <w:sz w:val="24"/>
          <w:szCs w:val="24"/>
          <w:highlight w:val="none"/>
        </w:rPr>
        <w:t xml:space="preserve">2.15.1 任何一方因履行合同而以合同第一部分尾部所列明的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发出的所有通知、文件、材料，均视为已向对方当事人送达；任何一方变更上述送达方式或者地址的，应于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个工作日内书面通知对方当事人，在对方当事人收到有关变更通知之前，变更前的约定送达方式或者地址仍视为有效。</w:t>
      </w:r>
      <w:bookmarkEnd w:id="259"/>
      <w:r/>
      <w:bookmarkEnd w:id="260"/>
      <w:r/>
      <w:r/>
    </w:p>
    <w:p>
      <w:pPr>
        <w:ind w:firstLine="480"/>
        <w:spacing w:line="560" w:lineRule="exact"/>
        <w:rPr>
          <w:rFonts w:hint="eastAsia" w:ascii="宋体" w:hAnsi="宋体" w:cs="宋体"/>
          <w:sz w:val="24"/>
          <w:szCs w:val="24"/>
          <w:highlight w:val="none"/>
        </w:rPr>
      </w:pPr>
      <w:r/>
      <w:bookmarkStart w:id="264" w:name="_Toc27674"/>
      <w:r/>
      <w:bookmarkStart w:id="265" w:name="_Toc18401"/>
      <w:r>
        <w:rPr>
          <w:rFonts w:hint="eastAsia" w:ascii="宋体" w:hAnsi="宋体" w:cs="宋体"/>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1"/>
      <w:r/>
      <w:bookmarkEnd w:id="262"/>
      <w:r/>
      <w:bookmarkEnd w:id="263"/>
      <w:r/>
      <w:bookmarkEnd w:id="264"/>
      <w:r/>
      <w:bookmarkEnd w:id="265"/>
      <w:r/>
      <w:r/>
    </w:p>
    <w:p>
      <w:pPr>
        <w:ind w:firstLine="482"/>
        <w:spacing w:line="560" w:lineRule="exact"/>
        <w:rPr>
          <w:rFonts w:hint="eastAsia" w:ascii="宋体" w:hAnsi="宋体" w:cs="宋体"/>
          <w:b/>
          <w:sz w:val="24"/>
          <w:szCs w:val="24"/>
          <w:highlight w:val="none"/>
        </w:rPr>
      </w:pPr>
      <w:r/>
      <w:bookmarkStart w:id="266" w:name="_Toc259093692"/>
      <w:r/>
      <w:bookmarkStart w:id="267" w:name="_Toc279701263"/>
      <w:r/>
      <w:bookmarkStart w:id="268" w:name="_Toc12254"/>
      <w:r/>
      <w:bookmarkStart w:id="269" w:name="_Toc27644"/>
      <w:r/>
      <w:bookmarkStart w:id="270" w:name="_Toc5063"/>
      <w:r/>
      <w:bookmarkStart w:id="271" w:name="_Toc28906"/>
      <w:r/>
      <w:bookmarkStart w:id="272" w:name="_Toc20808"/>
      <w:r/>
      <w:bookmarkStart w:id="273" w:name="_Toc487900373"/>
      <w:r>
        <w:rPr>
          <w:rFonts w:hint="eastAsia" w:ascii="宋体" w:hAnsi="宋体" w:cs="宋体"/>
          <w:b/>
          <w:sz w:val="24"/>
          <w:szCs w:val="24"/>
          <w:highlight w:val="none"/>
        </w:rPr>
        <w:t xml:space="preserve">2.16 合同使用的文字和适用的法律</w:t>
      </w:r>
      <w:bookmarkEnd w:id="266"/>
      <w:r/>
      <w:bookmarkEnd w:id="267"/>
      <w:r/>
      <w:bookmarkEnd w:id="268"/>
      <w:r/>
      <w:bookmarkEnd w:id="269"/>
      <w:r/>
      <w:bookmarkEnd w:id="270"/>
      <w:r/>
      <w:bookmarkEnd w:id="271"/>
      <w:r/>
      <w:bookmarkEnd w:id="272"/>
      <w:r/>
      <w:bookmarkEnd w:id="273"/>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2.16.1 合同使用汉语书就、变更和解释；</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2.16.2 合同适用中华人民共和国法律。</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2.17  履约保证金</w:t>
      </w:r>
      <w:bookmarkEnd w:id="106"/>
      <w:r/>
      <w:bookmarkEnd w:id="108"/>
      <w:r/>
      <w:r/>
    </w:p>
    <w:p>
      <w:pPr>
        <w:ind w:firstLine="480"/>
        <w:spacing w:line="560" w:lineRule="exact"/>
        <w:rPr>
          <w:rFonts w:hint="eastAsia" w:ascii="宋体" w:hAnsi="宋体" w:eastAsia="宋体" w:cs="Times New Roman"/>
          <w:bCs/>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2.17.1 </w:t>
      </w:r>
      <w:r>
        <w:rPr>
          <w:rFonts w:hint="eastAsia" w:ascii="宋体" w:hAnsi="宋体" w:eastAsia="宋体" w:cs="Times New Roman"/>
          <w:bCs/>
          <w:sz w:val="24"/>
          <w:szCs w:val="24"/>
          <w:highlight w:val="none"/>
          <w:lang w:val="zh-CN" w:eastAsia="zh-CN" w:bidi="ar-SA"/>
        </w:rPr>
        <w:t xml:space="preserve">签订合同前，成交供应商须交纳成交合同总金额</w:t>
      </w:r>
      <w:r>
        <w:rPr>
          <w:rFonts w:hint="eastAsia" w:ascii="宋体" w:hAnsi="宋体" w:eastAsia="宋体" w:cs="Times New Roman"/>
          <w:b/>
          <w:bCs w:val="0"/>
          <w:color w:val="0000ff"/>
          <w:sz w:val="24"/>
          <w:szCs w:val="24"/>
          <w:highlight w:val="none"/>
          <w:u w:val="single"/>
          <w:lang w:val="en-US" w:eastAsia="zh-CN" w:bidi="ar-SA"/>
        </w:rPr>
        <w:t xml:space="preserve">/</w:t>
      </w:r>
      <w:r>
        <w:rPr>
          <w:rFonts w:hint="eastAsia" w:ascii="宋体" w:hAnsi="宋体" w:eastAsia="宋体" w:cs="Times New Roman"/>
          <w:b/>
          <w:bCs w:val="0"/>
          <w:color w:val="0000ff"/>
          <w:sz w:val="24"/>
          <w:szCs w:val="24"/>
          <w:highlight w:val="none"/>
          <w:lang w:val="zh-CN" w:eastAsia="zh-CN" w:bidi="ar-SA"/>
        </w:rPr>
        <w:t xml:space="preserve">%的履约保证金</w:t>
      </w:r>
      <w:r>
        <w:rPr>
          <w:rFonts w:hint="eastAsia" w:ascii="宋体" w:hAnsi="宋体" w:eastAsia="宋体" w:cs="Times New Roman"/>
          <w:bCs/>
          <w:sz w:val="24"/>
          <w:szCs w:val="24"/>
          <w:highlight w:val="none"/>
          <w:lang w:val="zh-CN" w:eastAsia="zh-CN" w:bidi="ar-SA"/>
        </w:rPr>
        <w:t xml:space="preserve">。</w:t>
      </w:r>
      <w:r/>
    </w:p>
    <w:p>
      <w:pPr>
        <w:ind w:firstLine="480"/>
        <w:spacing w:line="5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jc w:val="center"/>
        <w:rPr>
          <w:rFonts w:ascii="黑体" w:eastAsia="黑体"/>
          <w:sz w:val="28"/>
          <w:highlight w:val="none"/>
        </w:rPr>
        <w:outlineLvl w:val="0"/>
      </w:pPr>
      <w:r>
        <w:rPr>
          <w:rFonts w:hint="eastAsia" w:ascii="宋体" w:hAnsi="宋体" w:eastAsia="宋体" w:cs="宋体"/>
          <w:sz w:val="24"/>
          <w:szCs w:val="24"/>
          <w:highlight w:val="none"/>
          <w:lang w:val="en-US" w:eastAsia="zh-CN" w:bidi="ar-SA"/>
        </w:rPr>
        <w:t xml:space="preserve">2.17.3 如果甲方未及时退还履约保证金，相关责任由甲乙双方在合同中自行约定。</w:t>
      </w:r>
      <w:r>
        <w:rPr>
          <w:rFonts w:ascii="黑体" w:eastAsia="黑体"/>
          <w:sz w:val="28"/>
          <w:highlight w:val="none"/>
        </w:rPr>
        <w:br w:type="page" w:clear="all"/>
      </w:r>
      <w:bookmarkEnd w:id="107"/>
      <w:r/>
      <w:bookmarkStart w:id="274" w:name="_Toc190367921"/>
      <w:r/>
      <w:r/>
    </w:p>
    <w:p>
      <w:pPr>
        <w:jc w:val="center"/>
        <w:rPr>
          <w:rFonts w:ascii="黑体" w:eastAsia="黑体"/>
          <w:sz w:val="28"/>
          <w:highlight w:val="none"/>
        </w:rPr>
        <w:outlineLvl w:val="0"/>
      </w:pPr>
      <w:r>
        <w:rPr>
          <w:rFonts w:ascii="黑体" w:eastAsia="黑体"/>
          <w:sz w:val="28"/>
          <w:highlight w:val="none"/>
        </w:rPr>
      </w:r>
      <w:r/>
    </w:p>
    <w:p>
      <w:pPr>
        <w:jc w:val="center"/>
        <w:rPr>
          <w:rFonts w:ascii="黑体" w:eastAsia="黑体"/>
          <w:sz w:val="28"/>
          <w:highlight w:val="none"/>
        </w:rPr>
        <w:outlineLvl w:val="0"/>
      </w:pPr>
      <w:r>
        <w:rPr>
          <w:rFonts w:hint="eastAsia" w:ascii="黑体" w:eastAsia="黑体"/>
          <w:sz w:val="28"/>
          <w:highlight w:val="none"/>
        </w:rPr>
        <w:t xml:space="preserve">第六章 投标文件（格式）</w:t>
      </w:r>
      <w:bookmarkEnd w:id="102"/>
      <w:r/>
      <w:bookmarkEnd w:id="274"/>
      <w:r/>
      <w:r/>
    </w:p>
    <w:p>
      <w:pPr>
        <w:pStyle w:val="924"/>
        <w:ind w:firstLine="0"/>
        <w:jc w:val="center"/>
        <w:rPr>
          <w:rFonts w:ascii="黑体" w:eastAsia="黑体"/>
          <w:sz w:val="28"/>
          <w:highlight w:val="none"/>
        </w:rPr>
      </w:pPr>
      <w:r>
        <w:rPr>
          <w:rFonts w:ascii="黑体" w:eastAsia="黑体"/>
          <w:sz w:val="28"/>
          <w:highlight w:val="none"/>
        </w:rPr>
      </w:r>
      <w:r/>
    </w:p>
    <w:p>
      <w:pPr>
        <w:pStyle w:val="924"/>
        <w:ind w:firstLine="0"/>
        <w:jc w:val="center"/>
        <w:rPr>
          <w:rFonts w:ascii="黑体" w:eastAsia="黑体"/>
          <w:sz w:val="28"/>
          <w:highlight w:val="none"/>
        </w:rPr>
      </w:pPr>
      <w:r>
        <w:rPr>
          <w:rFonts w:ascii="黑体" w:eastAsia="黑体"/>
          <w:sz w:val="28"/>
          <w:highlight w:val="none"/>
        </w:rPr>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投</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件</w:t>
      </w:r>
      <w:r/>
    </w:p>
    <w:p>
      <w:pPr>
        <w:jc w:val="center"/>
        <w:rPr>
          <w:rFonts w:ascii="宋体"/>
          <w:b/>
          <w:sz w:val="32"/>
          <w:szCs w:val="32"/>
          <w:highlight w:val="none"/>
        </w:rPr>
      </w:pPr>
      <w:r>
        <w:rPr>
          <w:rFonts w:ascii="宋体"/>
          <w:b/>
          <w:sz w:val="32"/>
          <w:szCs w:val="32"/>
          <w:highlight w:val="none"/>
        </w:rPr>
      </w:r>
      <w:r/>
    </w:p>
    <w:p>
      <w:pPr>
        <w:rPr>
          <w:rFonts w:ascii="宋体"/>
          <w:b/>
          <w:sz w:val="32"/>
          <w:szCs w:val="32"/>
          <w:highlight w:val="none"/>
        </w:rPr>
      </w:pPr>
      <w:r>
        <w:rPr>
          <w:rFonts w:ascii="宋体"/>
          <w:b/>
          <w:sz w:val="32"/>
          <w:szCs w:val="32"/>
          <w:highlight w:val="none"/>
        </w:rPr>
      </w:r>
      <w:r/>
    </w:p>
    <w:p>
      <w:pPr>
        <w:ind w:firstLine="2168"/>
        <w:rPr>
          <w:rFonts w:hint="eastAsia" w:ascii="宋体" w:hAnsi="宋体"/>
          <w:b/>
          <w:sz w:val="36"/>
          <w:szCs w:val="36"/>
          <w:highlight w:val="none"/>
          <w:u w:val="single"/>
        </w:rPr>
      </w:pPr>
      <w:r/>
      <w:bookmarkStart w:id="275" w:name="_Toc10010"/>
      <w:r/>
      <w:bookmarkStart w:id="276" w:name="_Toc24371"/>
      <w:r/>
      <w:bookmarkStart w:id="277" w:name="_Toc24602"/>
      <w:r>
        <w:rPr>
          <w:rFonts w:hint="eastAsia" w:ascii="宋体" w:hAnsi="宋体"/>
          <w:b/>
          <w:sz w:val="36"/>
          <w:szCs w:val="36"/>
          <w:highlight w:val="none"/>
        </w:rPr>
        <w:t xml:space="preserve">项目名称：</w:t>
      </w:r>
      <w:bookmarkEnd w:id="275"/>
      <w:r>
        <w:rPr>
          <w:rFonts w:ascii="宋体" w:hAnsi="宋体"/>
          <w:b/>
          <w:sz w:val="36"/>
          <w:szCs w:val="36"/>
          <w:highlight w:val="none"/>
          <w:u w:val="single"/>
        </w:rPr>
        <w:t xml:space="preserve">                    </w:t>
      </w:r>
      <w:r/>
    </w:p>
    <w:p>
      <w:pPr>
        <w:ind w:firstLine="2168"/>
        <w:rPr>
          <w:rFonts w:hint="eastAsia" w:ascii="宋体" w:hAnsi="宋体"/>
          <w:b/>
          <w:sz w:val="36"/>
          <w:szCs w:val="36"/>
          <w:highlight w:val="none"/>
        </w:rPr>
      </w:pPr>
      <w:r/>
      <w:bookmarkStart w:id="278" w:name="_Toc2400"/>
      <w:r>
        <w:rPr>
          <w:rFonts w:hint="eastAsia" w:ascii="宋体" w:hAnsi="宋体"/>
          <w:b/>
          <w:sz w:val="36"/>
          <w:szCs w:val="36"/>
          <w:highlight w:val="none"/>
        </w:rPr>
        <w:t xml:space="preserve">项目编号：</w:t>
      </w:r>
      <w:bookmarkEnd w:id="278"/>
      <w:r>
        <w:rPr>
          <w:rFonts w:ascii="宋体" w:hAnsi="宋体"/>
          <w:b/>
          <w:sz w:val="36"/>
          <w:szCs w:val="36"/>
          <w:highlight w:val="none"/>
          <w:u w:val="single"/>
        </w:rPr>
        <w:t xml:space="preserve">                    </w:t>
      </w:r>
      <w:r/>
    </w:p>
    <w:p>
      <w:pPr>
        <w:ind w:firstLine="2168"/>
        <w:rPr>
          <w:rFonts w:hint="eastAsia" w:ascii="宋体" w:hAnsi="宋体"/>
          <w:b/>
          <w:sz w:val="36"/>
          <w:szCs w:val="36"/>
          <w:highlight w:val="none"/>
        </w:rPr>
      </w:pPr>
      <w:r>
        <w:rPr>
          <w:rFonts w:hint="eastAsia" w:ascii="宋体" w:hAnsi="宋体"/>
          <w:b/>
          <w:sz w:val="36"/>
          <w:szCs w:val="36"/>
          <w:highlight w:val="none"/>
        </w:rPr>
        <w:t xml:space="preserve">投标人：</w:t>
      </w:r>
      <w:bookmarkEnd w:id="276"/>
      <w:r>
        <w:rPr>
          <w:rFonts w:ascii="宋体" w:hAnsi="宋体"/>
          <w:b/>
          <w:sz w:val="36"/>
          <w:szCs w:val="36"/>
          <w:highlight w:val="none"/>
          <w:u w:val="single"/>
        </w:rPr>
        <w:t xml:space="preserve">             </w:t>
      </w:r>
      <w:bookmarkStart w:id="279" w:name="_Hlk183790070"/>
      <w:r>
        <w:rPr>
          <w:rFonts w:hint="eastAsia" w:ascii="宋体" w:hAnsi="宋体"/>
          <w:b/>
          <w:color w:val="000000" w:themeColor="text1"/>
          <w:sz w:val="36"/>
          <w:szCs w:val="36"/>
          <w:highlight w:val="none"/>
          <w:u w:val="single"/>
          <w14:textFill>
            <w14:solidFill>
              <w14:schemeClr w14:val="tx1"/>
            </w14:solidFill>
          </w14:textFill>
        </w:rPr>
        <w:t xml:space="preserve">（电子签章</w:t>
      </w:r>
      <w:r>
        <w:rPr>
          <w:rFonts w:ascii="宋体" w:hAnsi="宋体"/>
          <w:b/>
          <w:color w:val="000000" w:themeColor="text1"/>
          <w:sz w:val="36"/>
          <w:szCs w:val="36"/>
          <w:highlight w:val="none"/>
          <w:u w:val="single"/>
          <w14:textFill>
            <w14:solidFill>
              <w14:schemeClr w14:val="tx1"/>
            </w14:solidFill>
          </w14:textFill>
        </w:rPr>
        <w:t xml:space="preserve">）</w:t>
      </w:r>
      <w:bookmarkEnd w:id="279"/>
      <w:r/>
      <w:r/>
    </w:p>
    <w:p>
      <w:pPr>
        <w:ind w:firstLine="2168"/>
        <w:rPr>
          <w:rFonts w:hint="eastAsia" w:ascii="宋体" w:hAnsi="宋体"/>
          <w:b/>
          <w:sz w:val="36"/>
          <w:szCs w:val="36"/>
          <w:highlight w:val="none"/>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 xml:space="preserve">期：</w:t>
      </w:r>
      <w:r>
        <w:rPr>
          <w:rFonts w:ascii="宋体" w:hAnsi="宋体"/>
          <w:b/>
          <w:sz w:val="36"/>
          <w:szCs w:val="36"/>
          <w:highlight w:val="none"/>
          <w:u w:val="single"/>
        </w:rPr>
        <w:t xml:space="preserve">                    </w:t>
      </w:r>
      <w:r/>
    </w:p>
    <w:p>
      <w:pPr>
        <w:spacing w:line="360" w:lineRule="auto"/>
        <w:rPr>
          <w:rFonts w:hint="eastAsia" w:ascii="黑体" w:hAnsi="宋体" w:eastAsia="黑体"/>
          <w:bCs/>
          <w:sz w:val="28"/>
          <w:szCs w:val="28"/>
          <w:highlight w:val="none"/>
        </w:rPr>
      </w:pPr>
      <w:r>
        <w:rPr>
          <w:rFonts w:hint="eastAsia" w:ascii="黑体" w:eastAsia="黑体"/>
          <w:bCs/>
          <w:sz w:val="24"/>
          <w:szCs w:val="24"/>
          <w:highlight w:val="none"/>
        </w:rPr>
        <w:br w:type="page" w:clear="all"/>
      </w:r>
      <w:r>
        <w:rPr>
          <w:rFonts w:hint="eastAsia" w:ascii="黑体" w:hAnsi="宋体" w:eastAsia="黑体"/>
          <w:bCs/>
          <w:sz w:val="28"/>
          <w:szCs w:val="28"/>
          <w:highlight w:val="none"/>
        </w:rPr>
        <w:t xml:space="preserve">（一）开标一览表：</w:t>
      </w:r>
      <w:r/>
    </w:p>
    <w:p>
      <w:pPr>
        <w:ind w:firstLine="480"/>
        <w:jc w:val="left"/>
        <w:rPr>
          <w:rFonts w:hint="eastAsia" w:ascii="宋体" w:hAnsi="宋体"/>
          <w:sz w:val="28"/>
          <w:szCs w:val="28"/>
          <w:highlight w:val="none"/>
        </w:rPr>
      </w:pPr>
      <w:r>
        <w:rPr>
          <w:rFonts w:hint="eastAsia" w:ascii="宋体" w:hAnsi="宋体" w:cs="宋体"/>
          <w:bCs/>
          <w:sz w:val="24"/>
          <w:szCs w:val="24"/>
          <w:highlight w:val="none"/>
        </w:rPr>
        <w:t xml:space="preserve">1、</w:t>
      </w:r>
      <w:r>
        <w:rPr>
          <w:rFonts w:hint="eastAsia" w:ascii="黑体" w:hAnsi="宋体" w:eastAsia="黑体"/>
          <w:bCs/>
          <w:sz w:val="24"/>
          <w:szCs w:val="24"/>
          <w:highlight w:val="none"/>
        </w:rPr>
        <w:t xml:space="preserve">开标一览表（格式）：</w:t>
      </w:r>
      <w:r/>
    </w:p>
    <w:p>
      <w:pPr>
        <w:jc w:val="center"/>
        <w:spacing w:before="156" w:after="156"/>
        <w:rPr>
          <w:rFonts w:hint="eastAsia" w:ascii="黑体" w:hAnsi="黑体" w:eastAsia="黑体"/>
          <w:sz w:val="28"/>
          <w:szCs w:val="28"/>
          <w:highlight w:val="none"/>
        </w:rPr>
      </w:pPr>
      <w:r/>
      <w:bookmarkStart w:id="280" w:name="_Toc32423"/>
      <w:r>
        <w:rPr>
          <w:rFonts w:hint="eastAsia" w:ascii="黑体" w:eastAsia="黑体"/>
          <w:bCs/>
          <w:sz w:val="28"/>
          <w:szCs w:val="28"/>
          <w:highlight w:val="none"/>
        </w:rPr>
        <w:t xml:space="preserve">开标一览表</w:t>
      </w:r>
      <w:bookmarkEnd w:id="280"/>
      <w:r/>
      <w:r/>
    </w:p>
    <w:p>
      <w:pPr>
        <w:pStyle w:val="729"/>
        <w:rPr>
          <w:rFonts w:ascii="Segoe UI" w:hAnsi="Segoe UI" w:cs="Segoe UI" w:eastAsiaTheme="minorEastAsia"/>
          <w:color w:val="000000"/>
          <w:sz w:val="27"/>
          <w:szCs w:val="27"/>
          <w:highlight w:val="none"/>
        </w:rPr>
      </w:pPr>
      <w:r>
        <w:rPr>
          <w:rFonts w:ascii="Segoe UI" w:hAnsi="Segoe UI" w:eastAsia="Segoe UI" w:cs="Segoe UI"/>
          <w:color w:val="000000"/>
          <w:sz w:val="27"/>
          <w:szCs w:val="27"/>
          <w:highlight w:val="none"/>
        </w:rPr>
        <w:t xml:space="preserve">     项目编号：                      </w:t>
      </w:r>
      <w:r>
        <w:rPr>
          <w:rFonts w:hint="eastAsia" w:ascii="Segoe UI" w:hAnsi="Segoe UI" w:cs="Segoe UI" w:eastAsiaTheme="minorEastAsia"/>
          <w:color w:val="000000"/>
          <w:sz w:val="27"/>
          <w:szCs w:val="27"/>
          <w:highlight w:val="none"/>
        </w:rPr>
        <w:t xml:space="preserve">        </w:t>
      </w:r>
      <w:r>
        <w:rPr>
          <w:rFonts w:ascii="Segoe UI" w:hAnsi="Segoe UI" w:eastAsia="Segoe UI" w:cs="Segoe UI"/>
          <w:color w:val="000000"/>
          <w:sz w:val="27"/>
          <w:szCs w:val="27"/>
          <w:highlight w:val="none"/>
        </w:rPr>
        <w:t xml:space="preserve"> </w:t>
      </w:r>
      <w:r>
        <w:rPr>
          <w:rFonts w:hint="eastAsia" w:ascii="Segoe UI" w:hAnsi="Segoe UI" w:cs="Segoe UI" w:eastAsiaTheme="minorEastAsia"/>
          <w:color w:val="000000"/>
          <w:sz w:val="27"/>
          <w:szCs w:val="27"/>
          <w:highlight w:val="none"/>
        </w:rPr>
        <w:t xml:space="preserve">                </w:t>
      </w:r>
      <w:r>
        <w:rPr>
          <w:rFonts w:ascii="Segoe UI" w:hAnsi="Segoe UI" w:eastAsia="Segoe UI" w:cs="Segoe UI"/>
          <w:color w:val="000000"/>
          <w:sz w:val="27"/>
          <w:szCs w:val="27"/>
          <w:highlight w:val="none"/>
        </w:rPr>
        <w:t xml:space="preserve">货币单位：人民币元</w:t>
      </w:r>
      <w:r/>
    </w:p>
    <w:tbl>
      <w:tblPr>
        <w:tblStyle w:val="700"/>
        <w:tblW w:w="9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3134"/>
        <w:gridCol w:w="2428"/>
        <w:gridCol w:w="3951"/>
      </w:tblGrid>
      <w:tr>
        <w:trPr>
          <w:trHeight w:val="740"/>
        </w:trPr>
        <w:tc>
          <w:tcPr>
            <w:tcW w:w="3134" w:type="dxa"/>
            <w:vAlign w:val="center"/>
            <w:textDirection w:val="lrTb"/>
            <w:noWrap w:val="false"/>
          </w:tcPr>
          <w:p>
            <w:pPr>
              <w:pStyle w:val="729"/>
              <w:jc w:val="center"/>
              <w:spacing w:before="0" w:beforeAutospacing="0" w:after="0" w:afterAutospacing="0" w:line="380" w:lineRule="exact"/>
              <w:rPr>
                <w:rFonts w:hint="eastAsia" w:hAnsi="宋体"/>
                <w:highlight w:val="none"/>
              </w:rPr>
            </w:pPr>
            <w:r>
              <w:rPr>
                <w:rFonts w:hint="eastAsia" w:hAnsi="宋体" w:cs="微软雅黑"/>
                <w:color w:val="000000"/>
                <w:sz w:val="27"/>
                <w:szCs w:val="27"/>
                <w:highlight w:val="none"/>
              </w:rPr>
              <w:t xml:space="preserve">项目名称</w:t>
            </w:r>
            <w:r/>
          </w:p>
        </w:tc>
        <w:tc>
          <w:tcPr>
            <w:tcW w:w="2428" w:type="dxa"/>
            <w:vAlign w:val="center"/>
            <w:textDirection w:val="lrTb"/>
            <w:noWrap w:val="false"/>
          </w:tcPr>
          <w:p>
            <w:pPr>
              <w:pStyle w:val="729"/>
              <w:jc w:val="center"/>
              <w:spacing w:before="0" w:beforeAutospacing="0" w:after="0" w:afterAutospacing="0" w:line="380" w:lineRule="exact"/>
              <w:rPr>
                <w:rFonts w:hint="eastAsia" w:hAnsi="宋体"/>
                <w:highlight w:val="none"/>
              </w:rPr>
            </w:pPr>
            <w:r>
              <w:rPr>
                <w:rFonts w:hint="eastAsia" w:hAnsi="宋体" w:cs="微软雅黑"/>
                <w:color w:val="000000"/>
                <w:sz w:val="27"/>
                <w:szCs w:val="27"/>
                <w:highlight w:val="none"/>
              </w:rPr>
              <w:t xml:space="preserve">项目内容</w:t>
            </w:r>
            <w:r/>
          </w:p>
        </w:tc>
        <w:tc>
          <w:tcPr>
            <w:tcW w:w="3951" w:type="dxa"/>
            <w:vAlign w:val="center"/>
            <w:textDirection w:val="lrTb"/>
            <w:noWrap w:val="false"/>
          </w:tcPr>
          <w:p>
            <w:pPr>
              <w:pStyle w:val="729"/>
              <w:jc w:val="center"/>
              <w:spacing w:before="0" w:beforeAutospacing="0" w:after="0" w:afterAutospacing="0" w:line="380" w:lineRule="exact"/>
              <w:rPr>
                <w:rFonts w:hint="eastAsia" w:hAnsi="宋体" w:cs="微软雅黑"/>
                <w:color w:val="000000"/>
                <w:sz w:val="27"/>
                <w:szCs w:val="27"/>
                <w:highlight w:val="none"/>
              </w:rPr>
            </w:pPr>
            <w:r>
              <w:rPr>
                <w:rFonts w:hint="eastAsia" w:hAnsi="宋体" w:cs="微软雅黑"/>
                <w:color w:val="000000"/>
                <w:sz w:val="27"/>
                <w:szCs w:val="27"/>
                <w:highlight w:val="none"/>
              </w:rPr>
              <w:t xml:space="preserve">总价（小写）</w:t>
            </w:r>
            <w:r/>
          </w:p>
        </w:tc>
      </w:tr>
      <w:tr>
        <w:trPr>
          <w:trHeight w:val="807"/>
        </w:trPr>
        <w:tc>
          <w:tcPr>
            <w:tcW w:w="3134" w:type="dxa"/>
            <w:vAlign w:val="center"/>
            <w:textDirection w:val="lrTb"/>
            <w:noWrap w:val="false"/>
          </w:tcPr>
          <w:p>
            <w:pPr>
              <w:pStyle w:val="729"/>
              <w:jc w:val="center"/>
              <w:spacing w:before="0" w:beforeAutospacing="0" w:after="0" w:afterAutospacing="0" w:line="380" w:lineRule="exact"/>
              <w:rPr>
                <w:rFonts w:hint="eastAsia" w:hAnsi="宋体" w:cs="Segoe UI"/>
                <w:color w:val="000000"/>
                <w:sz w:val="27"/>
                <w:szCs w:val="27"/>
                <w:highlight w:val="none"/>
              </w:rPr>
            </w:pPr>
            <w:r>
              <w:rPr>
                <w:rFonts w:hint="eastAsia" w:hAnsi="宋体" w:cs="Segoe UI"/>
                <w:color w:val="000000"/>
                <w:sz w:val="27"/>
                <w:szCs w:val="27"/>
                <w:highlight w:val="none"/>
              </w:rPr>
            </w:r>
            <w:r/>
          </w:p>
        </w:tc>
        <w:tc>
          <w:tcPr>
            <w:tcW w:w="2428" w:type="dxa"/>
            <w:vAlign w:val="center"/>
            <w:textDirection w:val="lrTb"/>
            <w:noWrap w:val="false"/>
          </w:tcPr>
          <w:p>
            <w:pPr>
              <w:pStyle w:val="729"/>
              <w:jc w:val="center"/>
              <w:spacing w:before="0" w:beforeAutospacing="0" w:after="0" w:afterAutospacing="0" w:line="380" w:lineRule="exact"/>
              <w:rPr>
                <w:rFonts w:hint="eastAsia" w:hAnsi="宋体" w:cs="Segoe UI"/>
                <w:color w:val="000000"/>
                <w:sz w:val="27"/>
                <w:szCs w:val="27"/>
                <w:highlight w:val="none"/>
              </w:rPr>
            </w:pPr>
            <w:r>
              <w:rPr>
                <w:rFonts w:hint="eastAsia" w:hAnsi="宋体" w:cs="Segoe UI"/>
                <w:color w:val="000000"/>
                <w:sz w:val="27"/>
                <w:szCs w:val="27"/>
                <w:highlight w:val="none"/>
              </w:rPr>
              <w:t xml:space="preserve">详见投标文件</w:t>
            </w:r>
            <w:r/>
          </w:p>
        </w:tc>
        <w:tc>
          <w:tcPr>
            <w:tcW w:w="3951" w:type="dxa"/>
            <w:vAlign w:val="center"/>
            <w:textDirection w:val="lrTb"/>
            <w:noWrap w:val="false"/>
          </w:tcPr>
          <w:p>
            <w:pPr>
              <w:pStyle w:val="729"/>
              <w:jc w:val="center"/>
              <w:spacing w:before="0" w:beforeAutospacing="0" w:after="0" w:afterAutospacing="0" w:line="380" w:lineRule="exact"/>
              <w:rPr>
                <w:rFonts w:hint="eastAsia" w:hAnsi="宋体" w:cs="Segoe UI"/>
                <w:color w:val="000000"/>
                <w:sz w:val="27"/>
                <w:szCs w:val="27"/>
                <w:highlight w:val="none"/>
              </w:rPr>
            </w:pPr>
            <w:r>
              <w:rPr>
                <w:rFonts w:hint="eastAsia" w:hAnsi="宋体" w:cs="Segoe UI"/>
                <w:color w:val="000000"/>
                <w:sz w:val="27"/>
                <w:szCs w:val="27"/>
                <w:highlight w:val="none"/>
                <w:u w:val="single"/>
              </w:rPr>
              <w:t xml:space="preserve">         </w:t>
            </w:r>
            <w:r>
              <w:rPr>
                <w:rFonts w:hint="eastAsia" w:hAnsi="宋体" w:cs="Segoe UI"/>
                <w:color w:val="000000"/>
                <w:sz w:val="27"/>
                <w:szCs w:val="27"/>
                <w:highlight w:val="none"/>
              </w:rPr>
              <w:t xml:space="preserve">元</w:t>
            </w:r>
            <w:r/>
          </w:p>
        </w:tc>
      </w:tr>
      <w:tr>
        <w:trPr>
          <w:trHeight w:val="853"/>
        </w:trPr>
        <w:tc>
          <w:tcPr>
            <w:tcW w:w="3134" w:type="dxa"/>
            <w:vAlign w:val="center"/>
            <w:textDirection w:val="lrTb"/>
            <w:noWrap w:val="false"/>
          </w:tcPr>
          <w:p>
            <w:pPr>
              <w:pStyle w:val="729"/>
              <w:jc w:val="center"/>
              <w:spacing w:before="0" w:beforeAutospacing="0" w:after="0" w:afterAutospacing="0" w:line="380" w:lineRule="exact"/>
              <w:rPr>
                <w:rFonts w:hint="eastAsia" w:hAnsi="宋体" w:cs="Segoe UI"/>
                <w:color w:val="000000"/>
                <w:sz w:val="27"/>
                <w:szCs w:val="27"/>
                <w:highlight w:val="none"/>
              </w:rPr>
            </w:pPr>
            <w:r>
              <w:rPr>
                <w:rFonts w:hint="eastAsia" w:hAnsi="宋体" w:cs="微软雅黑"/>
                <w:color w:val="000000"/>
                <w:sz w:val="27"/>
                <w:szCs w:val="27"/>
                <w:highlight w:val="none"/>
              </w:rPr>
              <w:t xml:space="preserve">总价</w:t>
            </w:r>
            <w:r>
              <w:rPr>
                <w:rFonts w:hint="eastAsia" w:hAnsi="宋体" w:cs="Segoe UI"/>
                <w:color w:val="000000"/>
                <w:sz w:val="27"/>
                <w:szCs w:val="27"/>
                <w:highlight w:val="none"/>
              </w:rPr>
              <w:t xml:space="preserve">（大写）：</w:t>
            </w:r>
            <w:r/>
          </w:p>
        </w:tc>
        <w:tc>
          <w:tcPr>
            <w:gridSpan w:val="2"/>
            <w:tcW w:w="6379" w:type="dxa"/>
            <w:vAlign w:val="center"/>
            <w:textDirection w:val="lrTb"/>
            <w:noWrap w:val="false"/>
          </w:tcPr>
          <w:p>
            <w:pPr>
              <w:pStyle w:val="729"/>
              <w:jc w:val="center"/>
              <w:spacing w:before="0" w:beforeAutospacing="0" w:after="0" w:afterAutospacing="0" w:line="380" w:lineRule="exact"/>
              <w:rPr>
                <w:rFonts w:hint="eastAsia" w:hAnsi="宋体" w:cs="Segoe UI"/>
                <w:color w:val="000000"/>
                <w:sz w:val="27"/>
                <w:szCs w:val="27"/>
                <w:highlight w:val="none"/>
              </w:rPr>
            </w:pPr>
            <w:r>
              <w:rPr>
                <w:rFonts w:hint="eastAsia" w:hAnsi="宋体" w:cs="Segoe UI"/>
                <w:color w:val="000000"/>
                <w:sz w:val="27"/>
                <w:szCs w:val="27"/>
                <w:highlight w:val="none"/>
              </w:rPr>
            </w:r>
            <w:r/>
          </w:p>
        </w:tc>
      </w:tr>
    </w:tbl>
    <w:p>
      <w:pPr>
        <w:ind w:right="960"/>
        <w:rPr>
          <w:rFonts w:hint="eastAsia" w:ascii="宋体" w:hAnsi="宋体"/>
          <w:sz w:val="24"/>
          <w:szCs w:val="24"/>
          <w:highlight w:val="none"/>
        </w:rPr>
      </w:pPr>
      <w:r>
        <w:rPr>
          <w:rFonts w:hint="eastAsia" w:ascii="宋体" w:hAnsi="宋体"/>
          <w:sz w:val="24"/>
          <w:szCs w:val="24"/>
          <w:highlight w:val="none"/>
        </w:rPr>
      </w:r>
      <w:r/>
    </w:p>
    <w:p>
      <w:pPr>
        <w:ind w:left="1"/>
        <w:jc w:val="right"/>
        <w:rPr>
          <w:rFonts w:hint="eastAsia" w:ascii="宋体" w:hAnsi="宋体"/>
          <w:sz w:val="24"/>
          <w:szCs w:val="24"/>
          <w:highlight w:val="none"/>
        </w:rPr>
      </w:pPr>
      <w:r>
        <w:rPr>
          <w:rFonts w:hint="eastAsia" w:ascii="宋体" w:hAnsi="宋体"/>
          <w:sz w:val="24"/>
          <w:szCs w:val="24"/>
          <w:highlight w:val="none"/>
        </w:rPr>
      </w:r>
      <w:r/>
    </w:p>
    <w:p>
      <w:pPr>
        <w:ind w:left="5460" w:hanging="5460"/>
        <w:jc w:val="left"/>
        <w:spacing w:line="360" w:lineRule="auto"/>
        <w:rPr>
          <w:rFonts w:hint="eastAsia" w:ascii="宋体" w:hAnsi="宋体"/>
          <w:bCs/>
          <w:sz w:val="24"/>
          <w:highlight w:val="none"/>
          <w:lang w:val="zh-CN"/>
        </w:rPr>
      </w:pPr>
      <w:r>
        <w:rPr>
          <w:rFonts w:hint="eastAsia" w:ascii="宋体" w:hAnsi="宋体"/>
          <w:bCs/>
          <w:sz w:val="24"/>
          <w:highlight w:val="none"/>
        </w:rPr>
        <w:t xml:space="preserve">注：</w:t>
      </w:r>
      <w:r/>
    </w:p>
    <w:p>
      <w:pPr>
        <w:pStyle w:val="729"/>
        <w:ind w:firstLine="480"/>
        <w:spacing w:before="0" w:beforeAutospacing="0" w:after="0" w:afterAutospacing="0" w:line="400" w:lineRule="exact"/>
        <w:rPr>
          <w:highlight w:val="none"/>
        </w:rPr>
      </w:pPr>
      <w:r>
        <w:rPr>
          <w:rFonts w:hint="eastAsia"/>
          <w:highlight w:val="none"/>
        </w:rPr>
        <w:t xml:space="preserve">1、</w:t>
      </w:r>
      <w:r>
        <w:rPr>
          <w:highlight w:val="none"/>
        </w:rPr>
        <w:t xml:space="preserve">本次报价包含完成本项目的全部费用，包括但不限于所需的人员工资和国家强制缴纳的各种社会保障资金、工作制服、劳保用品、执勤装备、人员培训、交通、住宿费用及各种税费、福利、政策性文件规定及合同包含的所有风险、责任等各项所有费用，采购人不再承担其他任何费用。</w:t>
      </w:r>
      <w:r/>
    </w:p>
    <w:p>
      <w:pPr>
        <w:pStyle w:val="729"/>
        <w:ind w:firstLine="480"/>
        <w:spacing w:before="0" w:beforeAutospacing="0" w:after="0" w:afterAutospacing="0" w:line="400" w:lineRule="exact"/>
        <w:rPr>
          <w:highlight w:val="none"/>
        </w:rPr>
      </w:pPr>
      <w:r>
        <w:rPr>
          <w:highlight w:val="none"/>
        </w:rPr>
        <w:t xml:space="preserve">2、报价以总价为准，大小写不一致以大写为准</w:t>
      </w:r>
      <w:r>
        <w:rPr>
          <w:rFonts w:hint="eastAsia"/>
          <w:highlight w:val="none"/>
        </w:rPr>
        <w:t xml:space="preserve">。</w:t>
      </w:r>
      <w:r/>
    </w:p>
    <w:p>
      <w:pPr>
        <w:pStyle w:val="729"/>
        <w:jc w:val="right"/>
        <w:rPr>
          <w:highlight w:val="none"/>
        </w:rPr>
      </w:pPr>
      <w:r>
        <w:rPr>
          <w:highlight w:val="none"/>
        </w:rPr>
      </w:r>
      <w:r/>
    </w:p>
    <w:p>
      <w:pPr>
        <w:pStyle w:val="729"/>
        <w:jc w:val="right"/>
        <w:rPr>
          <w:highlight w:val="none"/>
        </w:rPr>
      </w:pPr>
      <w:r>
        <w:rPr>
          <w:highlight w:val="none"/>
        </w:rPr>
      </w:r>
      <w:r/>
    </w:p>
    <w:p>
      <w:pPr>
        <w:pStyle w:val="729"/>
        <w:ind w:right="480"/>
        <w:jc w:val="right"/>
        <w:rPr>
          <w:rFonts w:hint="eastAsia" w:hAnsi="宋体"/>
          <w:highlight w:val="none"/>
        </w:rPr>
      </w:pPr>
      <w:r>
        <w:rPr>
          <w:rFonts w:hint="eastAsia" w:hAnsi="宋体"/>
          <w:bCs/>
          <w:highlight w:val="none"/>
        </w:rPr>
        <w:t xml:space="preserve">投标人（电子签章）：</w:t>
      </w:r>
      <w:r>
        <w:rPr>
          <w:rFonts w:hAnsi="宋体"/>
          <w:highlight w:val="none"/>
        </w:rPr>
        <w:t xml:space="preserve"> </w:t>
      </w:r>
      <w:r/>
    </w:p>
    <w:p>
      <w:pPr>
        <w:pStyle w:val="729"/>
        <w:jc w:val="right"/>
        <w:rPr>
          <w:highlight w:val="none"/>
        </w:rPr>
      </w:pPr>
      <w:r>
        <w:rPr>
          <w:highlight w:val="none"/>
        </w:rPr>
      </w:r>
      <w:r/>
    </w:p>
    <w:p>
      <w:pPr>
        <w:jc w:val="left"/>
        <w:widowControl/>
        <w:rPr>
          <w:rFonts w:ascii="宋体" w:cs="宋体"/>
          <w:sz w:val="24"/>
          <w:szCs w:val="24"/>
          <w:highlight w:val="none"/>
        </w:rPr>
      </w:pPr>
      <w:r>
        <w:rPr>
          <w:rFonts w:ascii="黑体" w:eastAsia="黑体"/>
          <w:bCs/>
          <w:sz w:val="24"/>
          <w:szCs w:val="24"/>
          <w:highlight w:val="none"/>
        </w:rPr>
        <w:br w:type="page" w:clear="all"/>
      </w:r>
      <w:r/>
    </w:p>
    <w:p>
      <w:pPr>
        <w:spacing w:line="360" w:lineRule="auto"/>
        <w:rPr>
          <w:rFonts w:hint="eastAsia" w:ascii="黑体" w:hAnsi="宋体" w:eastAsia="黑体"/>
          <w:bCs/>
          <w:sz w:val="24"/>
          <w:szCs w:val="24"/>
          <w:highlight w:val="none"/>
        </w:rPr>
      </w:pPr>
      <w:r>
        <w:rPr>
          <w:rFonts w:hint="eastAsia" w:ascii="黑体" w:hAnsi="宋体" w:eastAsia="黑体"/>
          <w:bCs/>
          <w:sz w:val="28"/>
          <w:szCs w:val="28"/>
          <w:highlight w:val="none"/>
        </w:rPr>
        <w:t xml:space="preserve">（二）资格条件</w:t>
      </w:r>
      <w:r/>
    </w:p>
    <w:p>
      <w:pPr>
        <w:ind w:firstLine="480"/>
        <w:rPr>
          <w:rFonts w:ascii="黑体" w:eastAsia="黑体"/>
          <w:bCs/>
          <w:sz w:val="36"/>
          <w:highlight w:val="none"/>
        </w:rPr>
      </w:pPr>
      <w:r>
        <w:rPr>
          <w:rFonts w:hint="eastAsia" w:ascii="黑体" w:hAnsi="宋体" w:eastAsia="黑体"/>
          <w:bCs/>
          <w:sz w:val="24"/>
          <w:szCs w:val="24"/>
          <w:highlight w:val="none"/>
        </w:rPr>
        <w:t xml:space="preserve">1、资格声明函</w:t>
      </w:r>
      <w:r>
        <w:rPr>
          <w:rFonts w:hint="eastAsia" w:ascii="黑体" w:hAnsi="宋体" w:eastAsia="黑体"/>
          <w:bCs/>
          <w:sz w:val="24"/>
          <w:szCs w:val="24"/>
          <w:highlight w:val="none"/>
          <w:lang w:val="zh-CN"/>
        </w:rPr>
        <w:t xml:space="preserve">（格式）</w:t>
      </w:r>
      <w:r>
        <w:rPr>
          <w:rFonts w:hint="eastAsia" w:ascii="黑体" w:hAnsi="宋体" w:eastAsia="黑体"/>
          <w:bCs/>
          <w:sz w:val="24"/>
          <w:szCs w:val="24"/>
          <w:highlight w:val="none"/>
        </w:rPr>
        <w:t xml:space="preserve">：</w:t>
      </w:r>
      <w:r/>
    </w:p>
    <w:p>
      <w:pPr>
        <w:jc w:val="center"/>
        <w:spacing w:before="156" w:after="156"/>
        <w:rPr>
          <w:rFonts w:ascii="黑体" w:eastAsia="黑体"/>
          <w:bCs/>
          <w:sz w:val="32"/>
          <w:highlight w:val="none"/>
        </w:rPr>
      </w:pPr>
      <w:r>
        <w:rPr>
          <w:rFonts w:hint="eastAsia" w:ascii="黑体" w:eastAsia="黑体"/>
          <w:bCs/>
          <w:sz w:val="28"/>
          <w:szCs w:val="28"/>
          <w:highlight w:val="none"/>
        </w:rPr>
        <w:t xml:space="preserve">关于资格的声明函</w:t>
      </w:r>
      <w:r/>
    </w:p>
    <w:p>
      <w:pPr>
        <w:spacing w:line="480" w:lineRule="auto"/>
        <w:rPr>
          <w:rFonts w:ascii="宋体"/>
          <w:bCs/>
          <w:sz w:val="24"/>
          <w:szCs w:val="24"/>
          <w:highlight w:val="none"/>
        </w:rPr>
      </w:pPr>
      <w:r>
        <w:rPr>
          <w:rFonts w:hint="eastAsia" w:ascii="宋体"/>
          <w:bCs/>
          <w:sz w:val="24"/>
          <w:szCs w:val="24"/>
          <w:highlight w:val="none"/>
          <w:lang w:eastAsia="zh-CN"/>
        </w:rPr>
        <w:t xml:space="preserve">宜兴市住房和城乡建设局</w:t>
      </w:r>
      <w:r>
        <w:rPr>
          <w:rFonts w:hint="eastAsia" w:ascii="宋体"/>
          <w:bCs/>
          <w:sz w:val="24"/>
          <w:szCs w:val="24"/>
          <w:highlight w:val="none"/>
        </w:rPr>
        <w:t xml:space="preserve">：</w:t>
      </w:r>
      <w:r/>
    </w:p>
    <w:p>
      <w:pPr>
        <w:ind w:firstLine="480"/>
        <w:spacing w:line="480" w:lineRule="auto"/>
        <w:rPr>
          <w:rFonts w:ascii="宋体"/>
          <w:bCs/>
          <w:sz w:val="24"/>
          <w:szCs w:val="24"/>
          <w:highlight w:val="none"/>
        </w:rPr>
      </w:pPr>
      <w:r>
        <w:rPr>
          <w:rFonts w:hint="eastAsia" w:ascii="宋体"/>
          <w:bCs/>
          <w:sz w:val="24"/>
          <w:szCs w:val="24"/>
          <w:highlight w:val="none"/>
        </w:rPr>
        <w:t xml:space="preserve">我公司（单位）参加本次项目（项目编号：</w:t>
      </w:r>
      <w:r>
        <w:rPr>
          <w:rFonts w:hint="eastAsia" w:ascii="宋体"/>
          <w:sz w:val="24"/>
          <w:szCs w:val="24"/>
          <w:highlight w:val="none"/>
          <w:lang w:eastAsia="zh-CN"/>
        </w:rPr>
        <w:t xml:space="preserve">JSZC-320282-JSCW-G2026-0034</w:t>
      </w:r>
      <w:r>
        <w:rPr>
          <w:rFonts w:hint="eastAsia" w:ascii="宋体"/>
          <w:bCs/>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sz w:val="24"/>
          <w:szCs w:val="24"/>
          <w:highlight w:val="none"/>
          <w:lang w:eastAsia="zh-CN"/>
        </w:rPr>
        <w:t xml:space="preserve">JSZC-320282-JSCW-G2026-0034</w:t>
      </w:r>
      <w:r>
        <w:rPr>
          <w:rFonts w:hint="eastAsia" w:ascii="宋体"/>
          <w:bCs/>
          <w:sz w:val="24"/>
          <w:szCs w:val="24"/>
          <w:highlight w:val="none"/>
        </w:rPr>
        <w:t xml:space="preserve">）进行投标，投标文件中所有关于投标资格的文件、证明、陈述均是真实的、准确的。若有违背，我公司（单位）</w:t>
      </w:r>
      <w:r>
        <w:rPr>
          <w:rFonts w:hint="eastAsia" w:ascii="宋体"/>
          <w:bCs/>
          <w:sz w:val="24"/>
          <w:szCs w:val="24"/>
          <w:highlight w:val="none"/>
          <w:u w:val="single"/>
        </w:rPr>
        <w:t xml:space="preserve">               </w:t>
      </w:r>
      <w:r>
        <w:rPr>
          <w:rFonts w:hint="eastAsia" w:ascii="宋体"/>
          <w:bCs/>
          <w:sz w:val="24"/>
          <w:szCs w:val="24"/>
          <w:highlight w:val="none"/>
        </w:rPr>
        <w:t xml:space="preserve">同意监管部门做出的相关决定并承担由此而产生的一切后果。</w:t>
      </w:r>
      <w:r/>
    </w:p>
    <w:p>
      <w:pPr>
        <w:jc w:val="center"/>
        <w:spacing w:line="360" w:lineRule="auto"/>
        <w:rPr>
          <w:rFonts w:ascii="宋体"/>
          <w:bCs/>
          <w:sz w:val="24"/>
          <w:highlight w:val="none"/>
        </w:rPr>
      </w:pPr>
      <w:r>
        <w:rPr>
          <w:rFonts w:hint="eastAsia" w:ascii="宋体"/>
          <w:bCs/>
          <w:sz w:val="24"/>
          <w:highlight w:val="none"/>
        </w:rPr>
        <w:t xml:space="preserve">                                    </w:t>
      </w:r>
      <w:r/>
    </w:p>
    <w:p>
      <w:pPr>
        <w:jc w:val="center"/>
        <w:spacing w:line="360" w:lineRule="auto"/>
        <w:rPr>
          <w:sz w:val="24"/>
          <w:szCs w:val="24"/>
          <w:highlight w:val="none"/>
        </w:rPr>
      </w:pP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3180080</wp:posOffset>
                </wp:positionH>
                <wp:positionV relativeFrom="paragraph">
                  <wp:posOffset>82550</wp:posOffset>
                </wp:positionV>
                <wp:extent cx="2999105" cy="207073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113030</wp:posOffset>
                </wp:positionH>
                <wp:positionV relativeFrom="paragraph">
                  <wp:posOffset>82550</wp:posOffset>
                </wp:positionV>
                <wp:extent cx="2999105" cy="207073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wrap="square" upright="1"/>
                    </wps:wsp>
                  </a:graphicData>
                </a:graphic>
              </wp:anchor>
            </w:drawing>
          </mc:Choice>
          <mc:Fallback>
            <w:pict>
              <v:shape id="shape 3" o:spid="_x0000_s3" o:spt="202" type="#_x0000_t202" style="position:absolute;z-index:251662336;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rPr>
          <w:rFonts w:hint="eastAsia"/>
          <w:sz w:val="24"/>
          <w:szCs w:val="24"/>
          <w:highlight w:val="none"/>
        </w:rPr>
        <w:t xml:space="preserve">  </w:t>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spacing w:line="360" w:lineRule="auto"/>
        <w:rPr>
          <w:sz w:val="24"/>
          <w:szCs w:val="24"/>
          <w:highlight w:val="none"/>
        </w:rPr>
      </w:pPr>
      <w:r>
        <w:rPr>
          <w:sz w:val="24"/>
          <w:szCs w:val="24"/>
          <w:highlight w:val="none"/>
        </w:rPr>
      </w:r>
      <w:r/>
    </w:p>
    <w:p>
      <w:pPr>
        <w:rPr>
          <w:rFonts w:hint="eastAsia" w:ascii="黑体" w:hAnsi="宋体" w:eastAsia="黑体"/>
          <w:bCs/>
          <w:color w:val="000000"/>
          <w:sz w:val="24"/>
          <w:szCs w:val="24"/>
          <w:highlight w:val="none"/>
        </w:rPr>
      </w:pPr>
      <w:r>
        <w:rPr>
          <w:rFonts w:hint="eastAsia"/>
          <w:color w:val="000000"/>
          <w:highlight w:val="none"/>
        </w:rPr>
        <w:t xml:space="preserve">注：上述所称“重大违法记录”是指投标人因违法经营受到刑事处罚或者责令停产停业、吊销许可证或者执照、较大数额罚款等行政处罚。</w:t>
      </w:r>
      <w:bookmarkEnd w:id="277"/>
      <w:r/>
      <w:r/>
    </w:p>
    <w:p>
      <w:pPr>
        <w:ind w:firstLine="480"/>
        <w:jc w:val="left"/>
        <w:spacing w:line="360" w:lineRule="auto"/>
        <w:rPr>
          <w:rFonts w:ascii="黑体" w:eastAsia="黑体"/>
          <w:bCs/>
          <w:sz w:val="24"/>
          <w:szCs w:val="24"/>
          <w:highlight w:val="none"/>
        </w:rPr>
      </w:pPr>
      <w:r>
        <w:rPr>
          <w:rFonts w:ascii="黑体" w:eastAsia="黑体"/>
          <w:bCs/>
          <w:sz w:val="24"/>
          <w:szCs w:val="24"/>
          <w:highlight w:val="none"/>
        </w:rPr>
      </w:r>
      <w:r/>
    </w:p>
    <w:p>
      <w:pPr>
        <w:jc w:val="left"/>
        <w:widowControl/>
        <w:rPr>
          <w:rFonts w:hint="eastAsia" w:ascii="楷体_GB2312" w:eastAsia="楷体_GB2312"/>
          <w:bCs/>
          <w:sz w:val="30"/>
          <w:highlight w:val="none"/>
        </w:rPr>
      </w:pPr>
      <w:r>
        <w:rPr>
          <w:rFonts w:hint="eastAsia" w:ascii="楷体_GB2312" w:eastAsia="楷体_GB2312"/>
          <w:bCs/>
          <w:sz w:val="30"/>
          <w:highlight w:val="none"/>
        </w:rPr>
        <w:t xml:space="preserve">  </w:t>
      </w:r>
      <w:r/>
    </w:p>
    <w:p>
      <w:pPr>
        <w:jc w:val="left"/>
        <w:widowControl/>
        <w:rPr>
          <w:rFonts w:hint="eastAsia" w:ascii="楷体_GB2312" w:eastAsia="楷体_GB2312"/>
          <w:bCs/>
          <w:sz w:val="30"/>
          <w:highlight w:val="none"/>
        </w:rPr>
      </w:pPr>
      <w:r>
        <w:rPr>
          <w:rFonts w:hint="eastAsia" w:ascii="楷体_GB2312" w:eastAsia="楷体_GB2312"/>
          <w:bCs/>
          <w:sz w:val="30"/>
          <w:highlight w:val="none"/>
        </w:rPr>
      </w:r>
      <w:r/>
    </w:p>
    <w:p>
      <w:pPr>
        <w:jc w:val="left"/>
        <w:widowControl/>
        <w:rPr>
          <w:rFonts w:hint="eastAsia" w:ascii="楷体_GB2312" w:eastAsia="楷体_GB2312"/>
          <w:bCs/>
          <w:sz w:val="30"/>
          <w:highlight w:val="none"/>
        </w:rPr>
      </w:pPr>
      <w:r>
        <w:rPr>
          <w:rFonts w:hint="eastAsia" w:ascii="楷体_GB2312" w:eastAsia="楷体_GB2312"/>
          <w:bCs/>
          <w:sz w:val="30"/>
          <w:highlight w:val="none"/>
        </w:rPr>
      </w:r>
      <w:r/>
    </w:p>
    <w:p>
      <w:pPr>
        <w:jc w:val="left"/>
        <w:widowControl/>
        <w:rPr>
          <w:rFonts w:hint="eastAsia" w:ascii="楷体_GB2312" w:eastAsia="楷体_GB2312"/>
          <w:bCs/>
          <w:sz w:val="30"/>
          <w:highlight w:val="none"/>
        </w:rPr>
      </w:pPr>
      <w:r>
        <w:rPr>
          <w:rFonts w:hint="eastAsia" w:ascii="楷体_GB2312" w:eastAsia="楷体_GB2312"/>
          <w:bCs/>
          <w:sz w:val="30"/>
          <w:highlight w:val="none"/>
        </w:rPr>
      </w:r>
      <w:r/>
    </w:p>
    <w:p>
      <w:pPr>
        <w:jc w:val="left"/>
        <w:widowControl/>
        <w:rPr>
          <w:rFonts w:hint="eastAsia" w:ascii="楷体_GB2312" w:eastAsia="楷体_GB2312"/>
          <w:bCs/>
          <w:sz w:val="30"/>
          <w:highlight w:val="none"/>
        </w:rPr>
      </w:pPr>
      <w:r>
        <w:rPr>
          <w:rFonts w:hint="eastAsia" w:ascii="楷体_GB2312" w:eastAsia="楷体_GB2312"/>
          <w:bCs/>
          <w:sz w:val="30"/>
          <w:highlight w:val="none"/>
        </w:rPr>
      </w:r>
      <w:r/>
    </w:p>
    <w:p>
      <w:pPr>
        <w:jc w:val="left"/>
        <w:widowControl/>
        <w:rPr>
          <w:rFonts w:ascii="楷体_GB2312" w:eastAsia="楷体_GB2312"/>
          <w:bCs/>
          <w:sz w:val="30"/>
          <w:highlight w:val="none"/>
        </w:rPr>
      </w:pPr>
      <w:r>
        <w:rPr>
          <w:rFonts w:hint="eastAsia" w:ascii="楷体_GB2312" w:eastAsia="楷体_GB2312"/>
          <w:bCs/>
          <w:sz w:val="30"/>
          <w:highlight w:val="none"/>
        </w:rPr>
        <w:t xml:space="preserve">            </w:t>
      </w:r>
      <w:r/>
    </w:p>
    <w:p>
      <w:pPr>
        <w:jc w:val="left"/>
        <w:spacing w:line="360" w:lineRule="auto"/>
        <w:rPr>
          <w:rFonts w:ascii="黑体" w:eastAsia="黑体"/>
          <w:bCs/>
          <w:sz w:val="28"/>
          <w:szCs w:val="28"/>
          <w:highlight w:val="none"/>
        </w:rPr>
      </w:pPr>
      <w:r>
        <w:rPr>
          <w:rFonts w:hint="eastAsia" w:ascii="黑体" w:eastAsia="黑体"/>
          <w:bCs/>
          <w:sz w:val="24"/>
          <w:szCs w:val="24"/>
          <w:highlight w:val="none"/>
        </w:rPr>
        <w:t xml:space="preserve">2、被授权代表身份证明1（格式）</w:t>
      </w:r>
      <w:r/>
    </w:p>
    <w:p>
      <w:pPr>
        <w:jc w:val="center"/>
        <w:spacing w:before="156" w:after="156"/>
        <w:rPr>
          <w:rFonts w:ascii="黑体" w:eastAsia="黑体"/>
          <w:sz w:val="28"/>
          <w:szCs w:val="28"/>
          <w:highlight w:val="none"/>
        </w:rPr>
      </w:pPr>
      <w:r>
        <w:rPr>
          <w:rFonts w:hint="eastAsia" w:ascii="黑体" w:eastAsia="黑体"/>
          <w:sz w:val="28"/>
          <w:szCs w:val="28"/>
          <w:highlight w:val="none"/>
        </w:rPr>
        <w:t xml:space="preserve">法定代表人授权委托书</w:t>
      </w:r>
      <w:r/>
    </w:p>
    <w:p>
      <w:pPr>
        <w:ind w:firstLine="480"/>
        <w:spacing w:line="360" w:lineRule="auto"/>
        <w:tabs>
          <w:tab w:val="left" w:pos="255" w:leader="none"/>
        </w:tabs>
        <w:rPr>
          <w:rFonts w:ascii="宋体"/>
          <w:sz w:val="24"/>
          <w:szCs w:val="21"/>
          <w:highlight w:val="none"/>
          <w:lang w:val="zh-CN"/>
        </w:rPr>
      </w:pPr>
      <w:r>
        <w:rPr>
          <w:rFonts w:hint="eastAsia" w:ascii="宋体"/>
          <w:bCs/>
          <w:sz w:val="24"/>
          <w:szCs w:val="24"/>
          <w:highlight w:val="none"/>
          <w:lang w:eastAsia="zh-CN"/>
        </w:rPr>
        <w:t xml:space="preserve">宜兴市住房和城乡建设局</w:t>
      </w:r>
      <w:r>
        <w:rPr>
          <w:rFonts w:hint="eastAsia" w:ascii="宋体"/>
          <w:bCs/>
          <w:sz w:val="24"/>
          <w:szCs w:val="24"/>
          <w:highlight w:val="none"/>
        </w:rPr>
        <w:t xml:space="preserve">、</w:t>
      </w:r>
      <w:r>
        <w:rPr>
          <w:rFonts w:hint="eastAsia" w:ascii="宋体"/>
          <w:sz w:val="24"/>
          <w:szCs w:val="21"/>
          <w:highlight w:val="none"/>
          <w:lang w:val="zh-CN"/>
        </w:rPr>
        <w:t xml:space="preserve">江苏春为全过程工程咨询有限公司：</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代表我公司（单位）全权办理针对宜兴市住房和城乡建设局的</w:t>
      </w:r>
      <w:r>
        <w:rPr>
          <w:rFonts w:hint="eastAsia" w:ascii="宋体" w:hAnsi="宋体"/>
          <w:sz w:val="24"/>
          <w:szCs w:val="21"/>
          <w:highlight w:val="none"/>
          <w:u w:val="single"/>
          <w:lang w:val="zh-CN"/>
        </w:rPr>
        <w:t xml:space="preserve">2026年宜兴市住建局桥梁结构检测服务项目</w:t>
      </w:r>
      <w:r>
        <w:rPr>
          <w:rFonts w:hint="eastAsia" w:ascii="宋体" w:hAnsi="宋体"/>
          <w:sz w:val="24"/>
          <w:szCs w:val="21"/>
          <w:highlight w:val="none"/>
          <w:lang w:val="zh-CN"/>
        </w:rPr>
        <w:t xml:space="preserve">（项目编号：JSZC-320282-JSCW-G2026-0034）的投标，以我方名义签署、确认、澄清、提交、撤回、修改相关文件和处理投标活动有关事宜，其法律后果由我方承担。</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                                          投标人（电子签章）：</w:t>
      </w:r>
      <w:r/>
    </w:p>
    <w:p>
      <w:pPr>
        <w:ind w:left="420" w:firstLine="552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日期：</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年</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月</w:t>
      </w:r>
      <w:bookmarkStart w:id="281" w:name="_Hlk132640470"/>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日                 </w:t>
      </w:r>
      <w:r>
        <w:rPr>
          <w:rFonts w:ascii="宋体" w:hAnsi="宋体"/>
          <w:sz w:val="24"/>
          <w:szCs w:val="21"/>
          <w:highlight w:val="none"/>
          <w:lang w:val="zh-CN"/>
        </w:rPr>
        <w:t xml:space="preserve">           </w:t>
      </w:r>
      <w:bookmarkEnd w:id="281"/>
      <w:r/>
      <w:r/>
    </w:p>
    <w:p>
      <w:pPr>
        <w:spacing w:line="360" w:lineRule="auto"/>
        <w:rPr>
          <w:rFonts w:ascii="黑体" w:eastAsia="黑体"/>
          <w:bCs/>
          <w:sz w:val="28"/>
          <w:szCs w:val="28"/>
          <w:highlight w:val="none"/>
        </w:rPr>
      </w:pPr>
      <w:r>
        <w:rPr>
          <w:rFonts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-38735</wp:posOffset>
                </wp:positionH>
                <wp:positionV relativeFrom="paragraph">
                  <wp:posOffset>29210</wp:posOffset>
                </wp:positionV>
                <wp:extent cx="2999105" cy="2070735"/>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3.0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sz w:val="28"/>
          <w:szCs w:val="28"/>
          <w:highlight w:val="none"/>
        </w:rPr>
      </w:pPr>
      <w:r>
        <w:rPr>
          <w:rFonts w:ascii="黑体" w:eastAsia="黑体"/>
          <w:bCs/>
          <w:sz w:val="28"/>
          <w:szCs w:val="28"/>
          <w:highlight w:val="none"/>
        </w:rPr>
      </w:r>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ind w:left="420" w:firstLine="560"/>
        <w:spacing w:line="360" w:lineRule="auto"/>
        <w:tabs>
          <w:tab w:val="left" w:pos="255" w:leader="none"/>
        </w:tabs>
        <w:rPr>
          <w:rFonts w:ascii="黑体" w:eastAsia="黑体"/>
          <w:bCs/>
          <w:sz w:val="28"/>
          <w:szCs w:val="28"/>
          <w:highlight w:val="none"/>
        </w:rPr>
      </w:pPr>
      <w:r>
        <w:rPr>
          <w:rFonts w:ascii="黑体" w:eastAsia="黑体"/>
          <w:bCs/>
          <w:sz w:val="28"/>
          <w:szCs w:val="28"/>
          <w:highlight w:val="none"/>
        </w:rPr>
      </w:r>
      <w:r/>
    </w:p>
    <w:p>
      <w:pPr>
        <w:spacing w:line="360" w:lineRule="auto"/>
        <w:rPr>
          <w:rFonts w:ascii="黑体" w:eastAsia="黑体"/>
          <w:bCs/>
          <w:sz w:val="28"/>
          <w:szCs w:val="28"/>
          <w:highlight w:val="none"/>
        </w:rPr>
      </w:pPr>
      <w:r>
        <w:rPr>
          <w:rFonts w:ascii="黑体" w:eastAsia="黑体"/>
          <w:bCs/>
          <w:sz w:val="28"/>
          <w:szCs w:val="28"/>
          <w:highlight w:val="none"/>
        </w:rPr>
      </w:r>
      <w:r/>
    </w:p>
    <w:p>
      <w:pPr>
        <w:spacing w:line="360" w:lineRule="auto"/>
        <w:rPr>
          <w:rFonts w:ascii="黑体" w:eastAsia="黑体"/>
          <w:bCs/>
          <w:sz w:val="28"/>
          <w:szCs w:val="28"/>
          <w:highlight w:val="none"/>
        </w:rPr>
      </w:pPr>
      <w:r>
        <w:rPr>
          <w:rFonts w:ascii="黑体" w:eastAsia="黑体"/>
          <w:bCs/>
          <w:sz w:val="28"/>
          <w:szCs w:val="28"/>
          <w:highlight w:val="none"/>
        </w:rPr>
      </w:r>
      <w:r/>
    </w:p>
    <w:p>
      <w:pPr>
        <w:spacing w:line="360" w:lineRule="auto"/>
        <w:rPr>
          <w:rFonts w:ascii="黑体" w:eastAsia="黑体"/>
          <w:bCs/>
          <w:sz w:val="28"/>
          <w:szCs w:val="28"/>
          <w:highlight w:val="none"/>
        </w:rPr>
      </w:pPr>
      <w:r>
        <w:rPr>
          <w:rFonts w:ascii="黑体" w:eastAsia="黑体"/>
          <w:bCs/>
          <w:sz w:val="28"/>
          <w:szCs w:val="28"/>
          <w:highlight w:val="none"/>
        </w:rPr>
      </w:r>
      <w:r/>
    </w:p>
    <w:p>
      <w:pPr>
        <w:spacing w:line="360" w:lineRule="auto"/>
        <w:rPr>
          <w:rFonts w:ascii="黑体" w:eastAsia="黑体"/>
          <w:bCs/>
          <w:sz w:val="28"/>
          <w:szCs w:val="28"/>
          <w:highlight w:val="none"/>
        </w:rPr>
      </w:pPr>
      <w:r>
        <w:rPr>
          <w:rFonts w:ascii="黑体" w:eastAsia="黑体"/>
          <w:bCs/>
          <w:sz w:val="28"/>
          <w:szCs w:val="28"/>
          <w:highlight w:val="none"/>
        </w:rPr>
      </w:r>
      <w:r/>
    </w:p>
    <w:p>
      <w:pPr>
        <w:spacing w:line="360" w:lineRule="auto"/>
        <w:rPr>
          <w:sz w:val="24"/>
          <w:szCs w:val="24"/>
          <w:highlight w:val="none"/>
        </w:rPr>
      </w:pPr>
      <w:r>
        <w:rPr>
          <w:rFonts w:hint="eastAsia" w:ascii="黑体" w:hAnsi="宋体" w:eastAsia="黑体"/>
          <w:bCs/>
          <w:sz w:val="24"/>
          <w:szCs w:val="24"/>
          <w:highlight w:val="none"/>
        </w:rPr>
        <w:t xml:space="preserve">3、被授权代表身份证明2（社保）：</w:t>
      </w:r>
      <w:r>
        <w:rPr>
          <w:rFonts w:hint="eastAsia" w:ascii="宋体" w:hAnsi="宋体"/>
          <w:sz w:val="24"/>
          <w:szCs w:val="21"/>
          <w:highlight w:val="none"/>
          <w:lang w:val="zh-CN"/>
        </w:rPr>
        <w:t xml:space="preserve">详见第二章投标人须知相关要求</w:t>
      </w:r>
      <w:r/>
    </w:p>
    <w:p>
      <w:pPr>
        <w:jc w:val="left"/>
        <w:rPr>
          <w:sz w:val="24"/>
          <w:szCs w:val="24"/>
          <w:highlight w:val="none"/>
        </w:rPr>
      </w:pPr>
      <w:r>
        <w:rPr>
          <w:sz w:val="24"/>
          <w:szCs w:val="24"/>
          <w:highlight w:val="none"/>
        </w:rPr>
      </w:r>
      <w:r/>
    </w:p>
    <w:p>
      <w:pPr>
        <w:spacing w:line="360" w:lineRule="auto"/>
        <w:rPr>
          <w:rFonts w:hint="eastAsia" w:ascii="宋体" w:hAnsi="宋体"/>
          <w:sz w:val="24"/>
          <w:szCs w:val="21"/>
          <w:highlight w:val="none"/>
          <w:lang w:val="zh-CN"/>
        </w:rPr>
      </w:pPr>
      <w:r>
        <w:rPr>
          <w:rFonts w:hint="eastAsia" w:ascii="黑体" w:hAnsi="宋体" w:eastAsia="黑体"/>
          <w:bCs/>
          <w:sz w:val="24"/>
          <w:szCs w:val="24"/>
          <w:highlight w:val="none"/>
        </w:rPr>
        <w:t xml:space="preserve">4、具有独立承担民事责任的能力：</w:t>
      </w:r>
      <w:r>
        <w:rPr>
          <w:rFonts w:hint="eastAsia" w:ascii="宋体" w:hAnsi="宋体"/>
          <w:sz w:val="24"/>
          <w:szCs w:val="21"/>
          <w:highlight w:val="none"/>
          <w:lang w:val="zh-CN"/>
        </w:rPr>
        <w:t xml:space="preserve">按第二章投标人须知要求提供相关证明材料</w:t>
      </w:r>
      <w:r/>
    </w:p>
    <w:p>
      <w:pPr>
        <w:ind w:firstLine="480"/>
        <w:spacing w:line="360" w:lineRule="auto"/>
        <w:rPr>
          <w:rFonts w:hint="eastAsia" w:ascii="宋体" w:hAnsi="宋体"/>
          <w:sz w:val="24"/>
          <w:szCs w:val="21"/>
          <w:highlight w:val="none"/>
          <w:lang w:val="zh-CN"/>
        </w:rPr>
      </w:pPr>
      <w:r>
        <w:rPr>
          <w:rFonts w:hint="eastAsia" w:ascii="宋体" w:hAnsi="宋体"/>
          <w:sz w:val="24"/>
          <w:szCs w:val="21"/>
          <w:highlight w:val="none"/>
          <w:lang w:val="zh-CN"/>
        </w:rPr>
      </w:r>
      <w:r/>
    </w:p>
    <w:p>
      <w:pPr>
        <w:spacing w:line="360" w:lineRule="auto"/>
        <w:rPr>
          <w:rFonts w:hint="eastAsia" w:ascii="宋体" w:hAnsi="宋体"/>
          <w:sz w:val="24"/>
          <w:szCs w:val="21"/>
          <w:highlight w:val="none"/>
          <w:lang w:val="zh-CN"/>
        </w:rPr>
      </w:pPr>
      <w:r>
        <w:rPr>
          <w:rFonts w:hint="eastAsia" w:ascii="黑体" w:hAnsi="宋体" w:eastAsia="黑体"/>
          <w:bCs/>
          <w:sz w:val="24"/>
          <w:szCs w:val="24"/>
          <w:highlight w:val="none"/>
        </w:rPr>
        <w:t xml:space="preserve">5、具有良好的商业信誉和健全的财务会计制度：</w:t>
      </w:r>
      <w:r>
        <w:rPr>
          <w:rFonts w:hint="eastAsia" w:ascii="宋体" w:hAnsi="宋体"/>
          <w:sz w:val="24"/>
          <w:szCs w:val="21"/>
          <w:highlight w:val="none"/>
          <w:lang w:val="zh-CN"/>
        </w:rPr>
        <w:t xml:space="preserve">按第二章投标人须知要求提供相关证明材料</w:t>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hint="eastAsia" w:ascii="宋体" w:hAnsi="宋体"/>
          <w:sz w:val="24"/>
          <w:szCs w:val="21"/>
          <w:highlight w:val="none"/>
          <w:lang w:val="zh-CN"/>
        </w:rPr>
      </w:pPr>
      <w:r>
        <w:rPr>
          <w:rFonts w:hint="eastAsia" w:ascii="黑体" w:hAnsi="宋体" w:eastAsia="黑体"/>
          <w:bCs/>
          <w:sz w:val="24"/>
          <w:szCs w:val="24"/>
          <w:highlight w:val="none"/>
        </w:rPr>
        <w:t xml:space="preserve">6、有依法缴纳税收的良好记录：</w:t>
      </w:r>
      <w:r>
        <w:rPr>
          <w:rFonts w:hint="eastAsia" w:ascii="宋体" w:hAnsi="宋体"/>
          <w:sz w:val="24"/>
          <w:szCs w:val="21"/>
          <w:highlight w:val="none"/>
          <w:lang w:val="zh-CN"/>
        </w:rPr>
        <w:t xml:space="preserve">按第二章投标人须知要求提供相关证明材料</w:t>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hint="eastAsia" w:ascii="宋体" w:hAnsi="宋体"/>
          <w:sz w:val="24"/>
          <w:szCs w:val="21"/>
          <w:highlight w:val="none"/>
          <w:lang w:val="zh-CN"/>
        </w:rPr>
      </w:pPr>
      <w:r>
        <w:rPr>
          <w:rFonts w:hint="eastAsia" w:ascii="黑体" w:hAnsi="宋体" w:eastAsia="黑体"/>
          <w:bCs/>
          <w:sz w:val="24"/>
          <w:szCs w:val="24"/>
          <w:highlight w:val="none"/>
        </w:rPr>
        <w:t xml:space="preserve">7、有依法缴纳社会保障资金的良好记录：</w:t>
      </w:r>
      <w:r>
        <w:rPr>
          <w:rFonts w:hint="eastAsia" w:ascii="宋体" w:hAnsi="宋体"/>
          <w:sz w:val="24"/>
          <w:szCs w:val="21"/>
          <w:highlight w:val="none"/>
          <w:lang w:val="zh-CN"/>
        </w:rPr>
        <w:t xml:space="preserve">按第二章投标人须知要求提供相关证明材料</w:t>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hint="eastAsia" w:ascii="宋体" w:hAnsi="宋体"/>
          <w:sz w:val="24"/>
          <w:szCs w:val="21"/>
          <w:highlight w:val="none"/>
          <w:lang w:val="zh-CN"/>
        </w:rPr>
      </w:pPr>
      <w:r>
        <w:rPr>
          <w:rFonts w:hint="eastAsia" w:ascii="黑体" w:hAnsi="宋体" w:eastAsia="黑体"/>
          <w:bCs/>
          <w:sz w:val="24"/>
          <w:szCs w:val="24"/>
          <w:highlight w:val="none"/>
        </w:rPr>
        <w:t xml:space="preserve">8、无不良信用记录：</w:t>
      </w:r>
      <w:r>
        <w:rPr>
          <w:rFonts w:hint="eastAsia" w:ascii="宋体" w:hAnsi="宋体"/>
          <w:sz w:val="24"/>
          <w:szCs w:val="21"/>
          <w:highlight w:val="none"/>
          <w:lang w:val="zh-CN"/>
        </w:rPr>
        <w:t xml:space="preserve">详见第二章投标人须知相关要求</w:t>
      </w:r>
      <w:r/>
    </w:p>
    <w:p>
      <w:pPr>
        <w:jc w:val="left"/>
        <w:widowControl/>
        <w:rPr>
          <w:rFonts w:ascii="黑体" w:eastAsia="黑体"/>
          <w:bCs/>
          <w:sz w:val="24"/>
          <w:szCs w:val="24"/>
          <w:highlight w:val="none"/>
        </w:rPr>
      </w:pPr>
      <w:r>
        <w:rPr>
          <w:rFonts w:ascii="黑体" w:eastAsia="黑体"/>
          <w:bCs/>
          <w:sz w:val="24"/>
          <w:szCs w:val="24"/>
          <w:highlight w:val="none"/>
        </w:rPr>
        <w:br w:type="page" w:clear="all"/>
      </w:r>
      <w:r/>
    </w:p>
    <w:p>
      <w:pPr>
        <w:ind w:firstLine="480"/>
        <w:spacing w:line="360" w:lineRule="auto"/>
        <w:rPr>
          <w:rFonts w:hint="eastAsia" w:ascii="黑体" w:hAnsi="宋体" w:eastAsia="黑体"/>
          <w:bCs/>
          <w:sz w:val="24"/>
          <w:szCs w:val="24"/>
          <w:highlight w:val="none"/>
        </w:rPr>
      </w:pPr>
      <w:r>
        <w:rPr>
          <w:rFonts w:ascii="黑体" w:hAnsi="宋体" w:eastAsia="黑体"/>
          <w:bCs/>
          <w:sz w:val="24"/>
          <w:szCs w:val="24"/>
          <w:highlight w:val="none"/>
        </w:rPr>
        <w:t xml:space="preserve">9</w:t>
      </w:r>
      <w:r>
        <w:rPr>
          <w:rFonts w:hint="eastAsia" w:ascii="黑体" w:hAnsi="宋体" w:eastAsia="黑体"/>
          <w:bCs/>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sz w:val="24"/>
          <w:szCs w:val="21"/>
          <w:highlight w:val="none"/>
          <w:lang w:val="zh-CN"/>
        </w:rPr>
      </w:pPr>
      <w:r>
        <w:rPr>
          <w:rFonts w:hint="eastAsia" w:ascii="黑体" w:hAnsi="黑体" w:eastAsia="黑体"/>
          <w:sz w:val="28"/>
          <w:szCs w:val="21"/>
          <w:highlight w:val="none"/>
          <w:lang w:val="zh-CN"/>
        </w:rPr>
        <w:t xml:space="preserve">    联合体协议书</w:t>
      </w:r>
      <w:r/>
    </w:p>
    <w:p>
      <w:pPr>
        <w:jc w:val="left"/>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rPr>
        <w:t xml:space="preserve">                                  </w:t>
      </w:r>
      <w:r/>
    </w:p>
    <w:p>
      <w:pPr>
        <w:ind w:left="420" w:firstLine="480"/>
        <w:jc w:val="left"/>
        <w:spacing w:line="360" w:lineRule="auto"/>
        <w:tabs>
          <w:tab w:val="left" w:pos="255" w:leader="none"/>
        </w:tabs>
        <w:rPr>
          <w:rFonts w:hint="eastAsia" w:ascii="宋体" w:hAnsi="宋体"/>
          <w:sz w:val="24"/>
          <w:szCs w:val="21"/>
          <w:highlight w:val="none"/>
          <w:lang w:val="zh-CN"/>
        </w:rPr>
      </w:pPr>
      <w:r/>
      <w:bookmarkStart w:id="282" w:name="_Hlk144983351"/>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（所有成员单位名称）            </w:t>
      </w:r>
      <w:r>
        <w:rPr>
          <w:rFonts w:hint="eastAsia" w:ascii="宋体" w:hAnsi="宋体"/>
          <w:sz w:val="24"/>
          <w:szCs w:val="21"/>
          <w:highlight w:val="none"/>
          <w:lang w:val="zh-CN"/>
        </w:rPr>
        <w:t xml:space="preserve">自愿组成联合体，共同参加本项目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JSZC-320282-JSCW-G2026-0034</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的投标。现就联合体投标事宜订立如下协议：</w:t>
      </w:r>
      <w:r/>
    </w:p>
    <w:p>
      <w:pPr>
        <w:ind w:left="420" w:firstLine="480"/>
        <w:jc w:val="left"/>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1、</w:t>
      </w:r>
      <w:r>
        <w:rPr>
          <w:rFonts w:hint="eastAsia" w:ascii="宋体" w:hAnsi="宋体"/>
          <w:sz w:val="24"/>
          <w:szCs w:val="21"/>
          <w:highlight w:val="none"/>
          <w:u w:val="single"/>
          <w:lang w:val="zh-CN"/>
        </w:rPr>
        <w:t xml:space="preserve">（联合体主体单位名称）              </w:t>
      </w:r>
      <w:r>
        <w:rPr>
          <w:rFonts w:hint="eastAsia" w:ascii="宋体" w:hAnsi="宋体"/>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hint="eastAsia" w:ascii="宋体" w:hAnsi="宋体"/>
          <w:sz w:val="24"/>
          <w:szCs w:val="21"/>
          <w:highlight w:val="none"/>
          <w:lang w:val="zh-CN"/>
        </w:rPr>
      </w:pPr>
      <w:r/>
      <w:bookmarkStart w:id="283" w:name="_Hlk144982230"/>
      <w:r>
        <w:rPr>
          <w:rFonts w:hint="eastAsia" w:ascii="宋体" w:hAnsi="宋体"/>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bookmarkEnd w:id="282"/>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hint="eastAsia" w:ascii="宋体" w:hAnsi="宋体"/>
          <w:sz w:val="24"/>
          <w:szCs w:val="21"/>
          <w:highlight w:val="none"/>
          <w:u w:val="single"/>
          <w:lang w:val="zh-CN"/>
        </w:rPr>
      </w:pPr>
      <w:r>
        <w:rPr>
          <w:rFonts w:hint="eastAsia" w:ascii="宋体" w:hAnsi="宋体"/>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sz w:val="24"/>
          <w:szCs w:val="21"/>
          <w:highlight w:val="none"/>
          <w:u w:val="single"/>
          <w:lang w:val="zh-CN"/>
        </w:rPr>
      </w:pP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numPr>
          <w:ilvl w:val="0"/>
          <w:numId w:val="13"/>
        </w:numPr>
        <w:ind w:left="420" w:firstLine="480"/>
        <w:jc w:val="left"/>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其他：</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pStyle w:val="915"/>
        <w:ind w:left="200" w:firstLine="72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rPr>
        <w:t xml:space="preserve">6</w:t>
      </w:r>
      <w:r>
        <w:rPr>
          <w:rFonts w:hint="eastAsia" w:ascii="宋体" w:hAnsi="宋体"/>
          <w:sz w:val="24"/>
          <w:szCs w:val="21"/>
          <w:highlight w:val="none"/>
          <w:lang w:val="zh-CN"/>
        </w:rPr>
        <w:t xml:space="preserve">、本协议书自签署之日起生效，至本次招投标有关事务结束且合同履行完毕后自动失效。</w:t>
      </w:r>
      <w:bookmarkEnd w:id="283"/>
      <w:r/>
      <w:r/>
    </w:p>
    <w:p>
      <w:pPr>
        <w:ind w:left="420" w:firstLine="480"/>
        <w:jc w:val="right"/>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right="240"/>
        <w:jc w:val="right"/>
        <w:spacing w:line="480" w:lineRule="auto"/>
        <w:rPr>
          <w:rFonts w:hint="eastAsia" w:ascii="宋体" w:hAnsi="宋体"/>
          <w:sz w:val="24"/>
          <w:szCs w:val="21"/>
          <w:highlight w:val="none"/>
          <w:lang w:val="zh-CN"/>
        </w:rPr>
      </w:pPr>
      <w:r>
        <w:rPr>
          <w:rFonts w:hint="eastAsia" w:ascii="宋体" w:hAnsi="宋体"/>
          <w:sz w:val="24"/>
          <w:szCs w:val="21"/>
          <w:highlight w:val="none"/>
          <w:lang w:val="zh-CN"/>
        </w:rPr>
      </w:r>
      <w:r/>
    </w:p>
    <w:p>
      <w:pPr>
        <w:ind w:right="240"/>
        <w:jc w:val="right"/>
        <w:spacing w:line="480" w:lineRule="auto"/>
        <w:rPr>
          <w:rFonts w:hint="eastAsia" w:ascii="宋体" w:hAnsi="宋体"/>
          <w:bCs/>
          <w:sz w:val="24"/>
          <w:highlight w:val="none"/>
          <w:lang w:val="zh-CN"/>
        </w:rPr>
      </w:pPr>
      <w:r>
        <w:rPr>
          <w:rFonts w:hint="eastAsia" w:ascii="宋体" w:hAnsi="宋体"/>
          <w:bCs/>
          <w:sz w:val="24"/>
          <w:highlight w:val="none"/>
        </w:rPr>
        <w:t xml:space="preserve">联合体主体单位</w:t>
      </w:r>
      <w:r>
        <w:rPr>
          <w:rFonts w:hint="eastAsia" w:ascii="宋体" w:hAnsi="宋体"/>
          <w:bCs/>
          <w:sz w:val="24"/>
          <w:highlight w:val="none"/>
          <w:lang w:val="zh-CN"/>
        </w:rPr>
        <w:t xml:space="preserve">（盖章）：</w:t>
      </w:r>
      <w:r/>
    </w:p>
    <w:p>
      <w:pPr>
        <w:ind w:right="480"/>
        <w:jc w:val="right"/>
        <w:spacing w:line="480" w:lineRule="auto"/>
        <w:rPr>
          <w:rFonts w:hint="eastAsia" w:ascii="宋体" w:hAnsi="宋体"/>
          <w:bCs/>
          <w:sz w:val="24"/>
          <w:highlight w:val="none"/>
        </w:rPr>
      </w:pPr>
      <w:r>
        <w:rPr>
          <w:rFonts w:hint="eastAsia" w:ascii="宋体" w:hAnsi="宋体"/>
          <w:bCs/>
          <w:sz w:val="24"/>
          <w:highlight w:val="none"/>
        </w:rPr>
        <w:t xml:space="preserve">成员单位（</w:t>
      </w:r>
      <w:r>
        <w:rPr>
          <w:rFonts w:hint="eastAsia" w:ascii="宋体" w:hAnsi="宋体"/>
          <w:bCs/>
          <w:sz w:val="24"/>
          <w:highlight w:val="none"/>
          <w:lang w:val="zh-CN"/>
        </w:rPr>
        <w:t xml:space="preserve">盖章</w:t>
      </w:r>
      <w:r>
        <w:rPr>
          <w:rFonts w:hint="eastAsia" w:ascii="宋体" w:hAnsi="宋体"/>
          <w:bCs/>
          <w:sz w:val="24"/>
          <w:highlight w:val="none"/>
        </w:rPr>
        <w:t xml:space="preserve">）：</w:t>
      </w:r>
      <w:r/>
    </w:p>
    <w:p>
      <w:pPr>
        <w:ind w:right="480"/>
        <w:jc w:val="right"/>
        <w:spacing w:line="480" w:lineRule="auto"/>
        <w:rPr>
          <w:rFonts w:hint="eastAsia" w:ascii="宋体" w:hAnsi="宋体"/>
          <w:sz w:val="24"/>
          <w:szCs w:val="24"/>
          <w:highlight w:val="none"/>
        </w:rPr>
      </w:pPr>
      <w:r>
        <w:rPr>
          <w:rFonts w:hint="eastAsia" w:ascii="宋体" w:hAnsi="宋体"/>
          <w:sz w:val="24"/>
          <w:szCs w:val="24"/>
          <w:highlight w:val="none"/>
        </w:rPr>
        <w:t xml:space="preserve">日期：___年___月__日</w:t>
      </w:r>
      <w:r/>
    </w:p>
    <w:p>
      <w:pPr>
        <w:ind w:firstLine="480"/>
        <w:rPr>
          <w:rFonts w:hint="eastAsia" w:ascii="宋体" w:hAnsi="宋体"/>
          <w:sz w:val="24"/>
          <w:szCs w:val="21"/>
          <w:highlight w:val="none"/>
        </w:rPr>
      </w:pPr>
      <w:r>
        <w:rPr>
          <w:rFonts w:hint="eastAsia" w:ascii="宋体" w:hAnsi="宋体"/>
          <w:sz w:val="24"/>
          <w:szCs w:val="21"/>
          <w:highlight w:val="none"/>
        </w:rPr>
      </w:r>
      <w:r/>
    </w:p>
    <w:p>
      <w:pPr>
        <w:ind w:firstLine="480"/>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rPr>
        <w:t xml:space="preserve">注：如采购人要求组成联合体或采购人允许组成联合体且投标人组成联合体的，应提供有效的联合体协议书，否则无需提供。</w:t>
      </w:r>
      <w:r/>
    </w:p>
    <w:p>
      <w:pPr>
        <w:ind w:left="420" w:firstLine="480"/>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firstLine="480"/>
        <w:rPr>
          <w:rFonts w:hint="eastAsia" w:ascii="黑体" w:hAnsi="宋体" w:eastAsia="黑体"/>
          <w:bCs/>
          <w:sz w:val="24"/>
          <w:szCs w:val="24"/>
          <w:highlight w:val="none"/>
        </w:rPr>
      </w:pPr>
      <w:r>
        <w:rPr>
          <w:rFonts w:ascii="黑体" w:hAnsi="宋体" w:eastAsia="黑体"/>
          <w:bCs/>
          <w:sz w:val="24"/>
          <w:szCs w:val="24"/>
          <w:highlight w:val="none"/>
        </w:rPr>
        <w:t xml:space="preserve">10</w:t>
      </w:r>
      <w:r>
        <w:rPr>
          <w:rFonts w:hint="eastAsia" w:ascii="黑体" w:hAnsi="宋体" w:eastAsia="黑体"/>
          <w:bCs/>
          <w:sz w:val="24"/>
          <w:szCs w:val="24"/>
          <w:highlight w:val="none"/>
        </w:rPr>
        <w:t xml:space="preserve">、分包情况说明（格式）</w:t>
      </w:r>
      <w:r/>
    </w:p>
    <w:p>
      <w:pPr>
        <w:ind w:left="420" w:firstLine="3360"/>
        <w:spacing w:line="360" w:lineRule="auto"/>
        <w:tabs>
          <w:tab w:val="left" w:pos="255" w:leader="none"/>
        </w:tabs>
        <w:rPr>
          <w:rFonts w:hint="eastAsia" w:ascii="宋体" w:hAnsi="宋体"/>
          <w:sz w:val="24"/>
          <w:szCs w:val="21"/>
          <w:highlight w:val="none"/>
        </w:rPr>
      </w:pPr>
      <w:r>
        <w:rPr>
          <w:rFonts w:hint="eastAsia" w:ascii="黑体" w:hAnsi="黑体" w:eastAsia="黑体"/>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jc w:val="center"/>
        <w:spacing w:line="480" w:lineRule="auto"/>
        <w:rPr>
          <w:rFonts w:ascii="宋体"/>
          <w:bCs/>
          <w:sz w:val="24"/>
          <w:szCs w:val="24"/>
          <w:highlight w:val="none"/>
        </w:rPr>
      </w:pPr>
      <w:r>
        <w:rPr>
          <w:rFonts w:hint="eastAsia" w:ascii="宋体" w:hAnsi="宋体"/>
          <w:bCs/>
          <w:sz w:val="24"/>
          <w:szCs w:val="24"/>
          <w:highlight w:val="none"/>
        </w:rPr>
        <w:t xml:space="preserve">                                   </w:t>
      </w:r>
      <w:r/>
    </w:p>
    <w:p>
      <w:pPr>
        <w:ind w:left="420" w:firstLine="480"/>
        <w:jc w:val="left"/>
        <w:spacing w:line="360" w:lineRule="auto"/>
        <w:tabs>
          <w:tab w:val="left" w:pos="255" w:leader="none"/>
        </w:tabs>
        <w:rPr>
          <w:rFonts w:hint="eastAsia" w:ascii="宋体" w:hAnsi="宋体"/>
          <w:sz w:val="24"/>
          <w:szCs w:val="21"/>
          <w:highlight w:val="none"/>
        </w:rPr>
      </w:pPr>
      <w:r>
        <w:rPr>
          <w:rFonts w:hint="eastAsia" w:ascii="宋体" w:hAnsi="宋体" w:cs="宋体"/>
          <w:sz w:val="24"/>
          <w:szCs w:val="24"/>
          <w:highlight w:val="none"/>
        </w:rPr>
        <w:t xml:space="preserve">我公司根据本项目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JSZC-320282-JSCW-G2026-0034</w:t>
      </w:r>
      <w:r>
        <w:rPr>
          <w:rFonts w:hint="eastAsia" w:ascii="宋体" w:hAnsi="宋体"/>
          <w:bCs/>
          <w:sz w:val="24"/>
          <w:szCs w:val="24"/>
          <w:highlight w:val="none"/>
        </w:rPr>
        <w:t xml:space="preserve">）</w:t>
      </w:r>
      <w:r>
        <w:rPr>
          <w:rFonts w:hint="eastAsia" w:ascii="宋体" w:hAnsi="宋体" w:cs="宋体"/>
          <w:sz w:val="24"/>
          <w:szCs w:val="24"/>
          <w:highlight w:val="none"/>
        </w:rPr>
        <w:t xml:space="preserve">招标文件的规定和采购项目的实际情况，拟在中标后将中标项目的非主体、非关键性工作</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进行分包，分包承担主体为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元，占投标报价比例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rPr>
          <w:rFonts w:hint="eastAsia" w:ascii="宋体" w:hAnsi="宋体"/>
          <w:sz w:val="24"/>
          <w:szCs w:val="28"/>
          <w:highlight w:val="none"/>
        </w:rPr>
      </w:pPr>
      <w:r>
        <w:rPr>
          <w:rFonts w:hint="eastAsia" w:ascii="宋体" w:hAnsi="宋体"/>
          <w:sz w:val="24"/>
          <w:szCs w:val="28"/>
          <w:highlight w:val="none"/>
        </w:rPr>
      </w:r>
      <w:r/>
    </w:p>
    <w:p>
      <w:pPr>
        <w:ind w:left="5460" w:hanging="5460"/>
        <w:jc w:val="center"/>
        <w:spacing w:line="360" w:lineRule="auto"/>
        <w:rPr>
          <w:rFonts w:hint="eastAsia" w:ascii="宋体" w:hAnsi="宋体"/>
          <w:sz w:val="24"/>
          <w:szCs w:val="24"/>
          <w:highlight w:val="none"/>
        </w:rPr>
      </w:pP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ind w:left="420" w:firstLine="480"/>
        <w:spacing w:line="360" w:lineRule="auto"/>
        <w:tabs>
          <w:tab w:val="left" w:pos="255" w:leader="none"/>
        </w:tabs>
        <w:rPr>
          <w:rFonts w:hint="eastAsia" w:ascii="宋体" w:hAnsi="宋体"/>
          <w:sz w:val="24"/>
          <w:szCs w:val="21"/>
          <w:highlight w:val="none"/>
        </w:rPr>
      </w:pPr>
      <w:r/>
      <w:bookmarkStart w:id="284" w:name="OLE_LINK203"/>
      <w:r/>
      <w:bookmarkEnd w:id="284"/>
      <w:r/>
      <w:r/>
    </w:p>
    <w:p>
      <w:pPr>
        <w:ind w:left="420" w:firstLine="480"/>
        <w:jc w:val="center"/>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jc w:val="left"/>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firstLine="480"/>
        <w:spacing w:line="360" w:lineRule="auto"/>
        <w:tabs>
          <w:tab w:val="left" w:pos="0" w:leader="none"/>
          <w:tab w:val="left" w:pos="255" w:leader="none"/>
        </w:tabs>
        <w:rPr>
          <w:rFonts w:hint="eastAsia" w:ascii="宋体" w:hAnsi="宋体"/>
          <w:bCs/>
          <w:color w:val="ff0000"/>
          <w:sz w:val="24"/>
          <w:szCs w:val="24"/>
          <w:highlight w:val="none"/>
        </w:rPr>
      </w:pPr>
      <w:r>
        <w:rPr>
          <w:rFonts w:hint="eastAsia" w:ascii="宋体" w:hAnsi="宋体"/>
          <w:bCs/>
          <w:color w:val="ff0000"/>
          <w:sz w:val="24"/>
          <w:szCs w:val="24"/>
          <w:highlight w:val="none"/>
        </w:rPr>
      </w:r>
      <w:r/>
    </w:p>
    <w:p>
      <w:pPr>
        <w:ind w:firstLine="480"/>
        <w:spacing w:line="360" w:lineRule="auto"/>
        <w:tabs>
          <w:tab w:val="left" w:pos="0" w:leader="none"/>
          <w:tab w:val="left" w:pos="255" w:leader="none"/>
        </w:tabs>
        <w:rPr>
          <w:rFonts w:hint="eastAsia" w:ascii="宋体" w:hAnsi="宋体"/>
          <w:bCs/>
          <w:color w:val="ff0000"/>
          <w:sz w:val="24"/>
          <w:szCs w:val="24"/>
          <w:highlight w:val="none"/>
        </w:rPr>
      </w:pPr>
      <w:r>
        <w:rPr>
          <w:rFonts w:hint="eastAsia" w:ascii="宋体" w:hAnsi="宋体"/>
          <w:bCs/>
          <w:color w:val="ff0000"/>
          <w:sz w:val="24"/>
          <w:szCs w:val="24"/>
          <w:highlight w:val="none"/>
        </w:rPr>
      </w:r>
      <w:r/>
    </w:p>
    <w:p>
      <w:pPr>
        <w:ind w:firstLine="480"/>
        <w:spacing w:line="360" w:lineRule="auto"/>
        <w:tabs>
          <w:tab w:val="left" w:pos="0" w:leader="none"/>
          <w:tab w:val="left" w:pos="255" w:leader="none"/>
        </w:tabs>
        <w:rPr>
          <w:rFonts w:hint="eastAsia" w:ascii="宋体" w:hAnsi="宋体"/>
          <w:bCs/>
          <w:sz w:val="24"/>
          <w:szCs w:val="24"/>
          <w:highlight w:val="none"/>
        </w:rPr>
      </w:pPr>
      <w:r>
        <w:rPr>
          <w:rFonts w:hint="eastAsia" w:ascii="宋体" w:hAnsi="宋体"/>
          <w:bCs/>
          <w:sz w:val="24"/>
          <w:szCs w:val="24"/>
          <w:highlight w:val="none"/>
        </w:rPr>
        <w:t xml:space="preserve">注：如采购人要求分包或采购人允许分包且投标人有分包意向的，应提供有效的分包情况说明，否则无需提供。</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firstLine="480"/>
        <w:jc w:val="left"/>
        <w:rPr>
          <w:rFonts w:hint="eastAsia" w:ascii="黑体" w:hAnsi="宋体" w:eastAsia="黑体"/>
          <w:bCs/>
          <w:sz w:val="24"/>
          <w:szCs w:val="24"/>
          <w:highlight w:val="none"/>
        </w:rPr>
      </w:pPr>
      <w:r>
        <w:rPr>
          <w:rFonts w:ascii="黑体" w:hAnsi="宋体" w:eastAsia="黑体"/>
          <w:bCs/>
          <w:sz w:val="24"/>
          <w:szCs w:val="24"/>
          <w:highlight w:val="none"/>
        </w:rPr>
        <w:br w:type="page" w:clear="all"/>
      </w:r>
      <w:bookmarkStart w:id="285" w:name="_Hlk131843680"/>
      <w:r/>
      <w:bookmarkStart w:id="286" w:name="_Hlk130922293"/>
      <w:r>
        <w:rPr>
          <w:rFonts w:ascii="黑体" w:hAnsi="宋体" w:eastAsia="黑体"/>
          <w:bCs/>
          <w:sz w:val="24"/>
          <w:szCs w:val="24"/>
          <w:highlight w:val="none"/>
        </w:rPr>
        <w:t xml:space="preserve">11</w:t>
      </w:r>
      <w:r>
        <w:rPr>
          <w:rFonts w:hint="eastAsia" w:ascii="黑体" w:hAnsi="宋体" w:eastAsia="黑体"/>
          <w:bCs/>
          <w:sz w:val="24"/>
          <w:szCs w:val="24"/>
          <w:highlight w:val="none"/>
        </w:rPr>
        <w:t xml:space="preserve">、中小企业声明</w:t>
      </w:r>
      <w:bookmarkEnd w:id="285"/>
      <w:r/>
      <w:bookmarkEnd w:id="286"/>
      <w:r/>
      <w:r/>
    </w:p>
    <w:p>
      <w:pPr>
        <w:rPr>
          <w:rFonts w:ascii="黑体" w:eastAsia="黑体"/>
          <w:bCs/>
          <w:sz w:val="28"/>
          <w:szCs w:val="28"/>
          <w:highlight w:val="none"/>
        </w:rPr>
      </w:pPr>
      <w:r>
        <w:rPr>
          <w:rFonts w:ascii="黑体" w:eastAsia="黑体"/>
          <w:bCs/>
          <w:sz w:val="28"/>
          <w:szCs w:val="28"/>
          <w:highlight w:val="none"/>
        </w:rPr>
      </w:r>
      <w:r/>
    </w:p>
    <w:p>
      <w:pPr>
        <w:ind w:firstLine="480"/>
        <w:spacing w:line="360" w:lineRule="auto"/>
        <w:tabs>
          <w:tab w:val="left" w:pos="0" w:leader="none"/>
          <w:tab w:val="left" w:pos="255" w:leader="none"/>
        </w:tabs>
        <w:rPr>
          <w:rFonts w:hint="eastAsia" w:ascii="宋体" w:hAnsi="宋体"/>
          <w:bCs/>
          <w:sz w:val="24"/>
          <w:szCs w:val="24"/>
          <w:highlight w:val="none"/>
        </w:rPr>
      </w:pPr>
      <w:r>
        <w:rPr>
          <w:rFonts w:hint="eastAsia" w:ascii="宋体" w:hAnsi="宋体"/>
          <w:bCs/>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sz w:val="24"/>
          <w:szCs w:val="24"/>
          <w:highlight w:val="none"/>
        </w:rPr>
        <w:t xml:space="preserve">2</w:t>
      </w:r>
      <w:r>
        <w:rPr>
          <w:rFonts w:hint="eastAsia" w:ascii="宋体" w:hAnsi="宋体"/>
          <w:bCs/>
          <w:sz w:val="24"/>
          <w:szCs w:val="24"/>
          <w:highlight w:val="none"/>
        </w:rPr>
        <w:t xml:space="preserve">），或监狱企业的证明文件；否则无需提供。</w:t>
      </w:r>
      <w:r/>
    </w:p>
    <w:p>
      <w:pPr>
        <w:ind w:firstLine="482"/>
        <w:spacing w:line="360" w:lineRule="auto"/>
        <w:tabs>
          <w:tab w:val="left" w:pos="0" w:leader="none"/>
          <w:tab w:val="left" w:pos="255" w:leader="none"/>
        </w:tabs>
        <w:rPr>
          <w:rFonts w:hint="eastAsia" w:ascii="宋体" w:hAnsi="宋体"/>
          <w:b/>
          <w:sz w:val="24"/>
          <w:szCs w:val="24"/>
          <w:highlight w:val="none"/>
          <w:lang w:val="zh-CN"/>
        </w:rPr>
      </w:pPr>
      <w:r>
        <w:rPr>
          <w:rFonts w:hint="eastAsia" w:ascii="宋体" w:hAnsi="宋体"/>
          <w:b/>
          <w:sz w:val="24"/>
          <w:szCs w:val="24"/>
          <w:highlight w:val="none"/>
          <w:lang w:val="zh-CN"/>
        </w:rPr>
      </w:r>
      <w:r/>
    </w:p>
    <w:p>
      <w:pPr>
        <w:ind w:firstLine="482"/>
        <w:spacing w:line="360" w:lineRule="auto"/>
        <w:tabs>
          <w:tab w:val="left" w:pos="0" w:leader="none"/>
          <w:tab w:val="left" w:pos="255" w:leader="none"/>
        </w:tabs>
        <w:rPr>
          <w:rFonts w:hint="eastAsia" w:ascii="宋体" w:hAnsi="宋体"/>
          <w:b/>
          <w:sz w:val="24"/>
          <w:szCs w:val="24"/>
          <w:highlight w:val="none"/>
          <w:lang w:val="zh-CN"/>
        </w:rPr>
      </w:pPr>
      <w:r>
        <w:rPr>
          <w:rFonts w:hint="eastAsia" w:ascii="宋体" w:hAnsi="宋体"/>
          <w:b/>
          <w:sz w:val="24"/>
          <w:szCs w:val="24"/>
          <w:highlight w:val="none"/>
          <w:lang w:val="zh-CN"/>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numPr>
          <w:ilvl w:val="0"/>
          <w:numId w:val="0"/>
        </w:numPr>
        <w:spacing w:line="360" w:lineRule="auto"/>
        <w:rPr>
          <w:rFonts w:hint="eastAsia" w:ascii="宋体" w:hAnsi="宋体" w:eastAsia="宋体" w:cs="Times New Roman"/>
          <w:bCs/>
          <w:color w:val="auto"/>
          <w:sz w:val="24"/>
          <w:szCs w:val="24"/>
          <w:highlight w:val="none"/>
          <w:lang w:val="zh-CN" w:eastAsia="zh-CN" w:bidi="ar-SA"/>
        </w:rPr>
      </w:pPr>
      <w:r>
        <w:rPr>
          <w:rFonts w:hint="eastAsia" w:ascii="黑体" w:hAnsi="宋体" w:eastAsia="黑体"/>
          <w:bCs/>
          <w:color w:val="000000" w:themeColor="text1"/>
          <w:sz w:val="24"/>
          <w:szCs w:val="24"/>
          <w:highlight w:val="none"/>
          <w14:textFill>
            <w14:solidFill>
              <w14:schemeClr w14:val="tx1"/>
            </w14:solidFill>
          </w14:textFill>
        </w:rPr>
        <w:t xml:space="preserve">1</w:t>
      </w:r>
      <w:r>
        <w:rPr>
          <w:rFonts w:ascii="黑体" w:hAnsi="宋体" w:eastAsia="黑体"/>
          <w:bCs/>
          <w:color w:val="000000" w:themeColor="text1"/>
          <w:sz w:val="24"/>
          <w:szCs w:val="24"/>
          <w:highlight w:val="none"/>
          <w14:textFill>
            <w14:solidFill>
              <w14:schemeClr w14:val="tx1"/>
            </w14:solidFill>
          </w14:textFill>
        </w:rPr>
        <w:t xml:space="preserve">2</w:t>
      </w:r>
      <w:r>
        <w:rPr>
          <w:rFonts w:hint="eastAsia" w:ascii="黑体" w:hAnsi="宋体" w:eastAsia="黑体"/>
          <w:bCs/>
          <w:color w:val="000000" w:themeColor="text1"/>
          <w:sz w:val="24"/>
          <w:szCs w:val="24"/>
          <w:highlight w:val="none"/>
          <w14:textFill>
            <w14:solidFill>
              <w14:schemeClr w14:val="tx1"/>
            </w14:solidFill>
          </w14:textFill>
        </w:rPr>
        <w:t xml:space="preserve">、特定资格要求 ：</w:t>
      </w:r>
      <w:r>
        <w:rPr>
          <w:rFonts w:hint="eastAsia" w:ascii="宋体" w:hAnsi="宋体" w:eastAsia="宋体" w:cs="Times New Roman"/>
          <w:bCs/>
          <w:color w:val="auto"/>
          <w:sz w:val="24"/>
          <w:szCs w:val="24"/>
          <w:highlight w:val="none"/>
          <w:lang w:val="zh-CN" w:eastAsia="zh-CN" w:bidi="ar-SA"/>
        </w:rPr>
        <w:t xml:space="preserve">（</w:t>
      </w: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eastAsia="宋体" w:cs="Times New Roman"/>
          <w:bCs/>
          <w:color w:val="auto"/>
          <w:sz w:val="24"/>
          <w:szCs w:val="24"/>
          <w:highlight w:val="none"/>
          <w:lang w:val="zh-CN" w:eastAsia="zh-CN" w:bidi="ar-SA"/>
        </w:rPr>
        <w:t xml:space="preserve">）具备交通部门颁发的公路工程试验检测综合甲级资质证书或桥梁隧道试验检测专项资质证书或者省级及以上建设部门颁发的市政类桥梁结构检测资质证书，并取得省级及以上技术监督局颁发的计量认证合格证书；</w:t>
      </w:r>
      <w:r/>
    </w:p>
    <w:p>
      <w:pPr>
        <w:ind w:firstLine="480"/>
        <w:jc w:val="left"/>
        <w:spacing w:line="440" w:lineRule="exact"/>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eastAsia="宋体" w:cs="Times New Roman"/>
          <w:bCs/>
          <w:color w:val="auto"/>
          <w:sz w:val="24"/>
          <w:szCs w:val="24"/>
          <w:highlight w:val="none"/>
          <w:lang w:val="zh-CN" w:eastAsia="zh-CN" w:bidi="ar-SA"/>
        </w:rPr>
        <w:t xml:space="preserve">（</w:t>
      </w: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eastAsia="宋体" w:cs="Times New Roman"/>
          <w:bCs/>
          <w:color w:val="auto"/>
          <w:sz w:val="24"/>
          <w:szCs w:val="24"/>
          <w:highlight w:val="none"/>
          <w:lang w:val="zh-CN" w:eastAsia="zh-CN" w:bidi="ar-SA"/>
        </w:rPr>
        <w:t xml:space="preserve">）项目负责人必须持有交通运输部公路工程试验检测工程师（桥梁专业或桥梁隧道工程专业）资质证书或者建设主管部门颁发的桥梁结构检测上岗证书。</w:t>
      </w:r>
      <w:r/>
    </w:p>
    <w:p>
      <w:pPr>
        <w:ind w:firstLine="720"/>
        <w:spacing w:line="360" w:lineRule="auto"/>
        <w:tabs>
          <w:tab w:val="left" w:pos="0" w:leader="none"/>
          <w:tab w:val="left" w:pos="255" w:leader="none"/>
        </w:tabs>
        <w:rPr>
          <w:rFonts w:hint="eastAsia" w:ascii="宋体" w:hAnsi="宋体"/>
          <w:bCs/>
          <w:sz w:val="24"/>
          <w:szCs w:val="24"/>
          <w:highlight w:val="none"/>
        </w:rPr>
      </w:pPr>
      <w:r>
        <w:rPr>
          <w:rFonts w:hint="eastAsia" w:ascii="宋体" w:hAnsi="宋体"/>
          <w:bCs/>
          <w:sz w:val="24"/>
          <w:szCs w:val="24"/>
          <w:highlight w:val="none"/>
        </w:rPr>
      </w:r>
      <w:r/>
    </w:p>
    <w:p>
      <w:pPr>
        <w:ind w:firstLine="720"/>
        <w:spacing w:line="360" w:lineRule="auto"/>
        <w:tabs>
          <w:tab w:val="left" w:pos="0" w:leader="none"/>
          <w:tab w:val="left" w:pos="255" w:leader="none"/>
        </w:tabs>
        <w:rPr>
          <w:rFonts w:hint="eastAsia" w:ascii="宋体" w:hAnsi="宋体"/>
          <w:bCs/>
          <w:sz w:val="24"/>
          <w:szCs w:val="24"/>
          <w:highlight w:val="none"/>
        </w:rPr>
      </w:pPr>
      <w:r>
        <w:rPr>
          <w:rFonts w:hint="eastAsia" w:ascii="宋体" w:hAnsi="宋体"/>
          <w:bCs/>
          <w:sz w:val="24"/>
          <w:szCs w:val="24"/>
          <w:highlight w:val="none"/>
        </w:rPr>
      </w:r>
      <w:r/>
    </w:p>
    <w:p>
      <w:pPr>
        <w:ind w:firstLine="720"/>
        <w:spacing w:line="360" w:lineRule="auto"/>
        <w:tabs>
          <w:tab w:val="left" w:pos="0" w:leader="none"/>
          <w:tab w:val="left" w:pos="255" w:leader="none"/>
        </w:tabs>
        <w:rPr>
          <w:rFonts w:hint="eastAsia" w:ascii="宋体" w:hAnsi="宋体"/>
          <w:bCs/>
          <w:sz w:val="24"/>
          <w:szCs w:val="24"/>
          <w:highlight w:val="none"/>
        </w:rPr>
      </w:pPr>
      <w:r>
        <w:rPr>
          <w:rFonts w:hint="eastAsia" w:ascii="宋体" w:hAnsi="宋体"/>
          <w:bCs/>
          <w:sz w:val="24"/>
          <w:szCs w:val="24"/>
          <w:highlight w:val="none"/>
        </w:rPr>
        <w:t xml:space="preserve">注：如本项目有特定资格要求的，按招标文件要求提供证明材料，否则无需提供。</w:t>
      </w:r>
      <w:r/>
    </w:p>
    <w:p>
      <w:pPr>
        <w:ind w:firstLine="480"/>
        <w:jc w:val="left"/>
        <w:spacing w:line="440" w:lineRule="exact"/>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jc w:val="left"/>
        <w:widowControl/>
        <w:rPr>
          <w:rFonts w:ascii="黑体" w:eastAsia="黑体"/>
          <w:bCs/>
          <w:sz w:val="24"/>
          <w:szCs w:val="24"/>
          <w:highlight w:val="none"/>
        </w:rPr>
      </w:pPr>
      <w:r>
        <w:rPr>
          <w:rFonts w:ascii="黑体" w:eastAsia="黑体"/>
          <w:bCs/>
          <w:sz w:val="24"/>
          <w:szCs w:val="24"/>
          <w:highlight w:val="none"/>
        </w:rPr>
        <w:br w:type="page" w:clear="all"/>
      </w:r>
      <w:r/>
    </w:p>
    <w:p>
      <w:pPr>
        <w:spacing w:line="360" w:lineRule="auto"/>
        <w:rPr>
          <w:rFonts w:hint="eastAsia" w:ascii="黑体" w:hAnsi="宋体" w:eastAsia="黑体"/>
          <w:bCs/>
          <w:sz w:val="28"/>
          <w:szCs w:val="28"/>
          <w:highlight w:val="none"/>
        </w:rPr>
      </w:pPr>
      <w:r>
        <w:rPr>
          <w:rFonts w:hint="eastAsia" w:ascii="黑体" w:hAnsi="宋体" w:eastAsia="黑体"/>
          <w:bCs/>
          <w:sz w:val="28"/>
          <w:szCs w:val="28"/>
          <w:highlight w:val="none"/>
        </w:rPr>
        <w:t xml:space="preserve">（三）符合条件</w:t>
      </w:r>
      <w:r/>
    </w:p>
    <w:p>
      <w:pPr>
        <w:ind w:firstLine="421"/>
        <w:spacing w:line="360" w:lineRule="auto"/>
        <w:rPr>
          <w:rFonts w:ascii="宋体"/>
          <w:b/>
          <w:bCs/>
          <w:sz w:val="24"/>
          <w:szCs w:val="24"/>
          <w:highlight w:val="none"/>
        </w:rPr>
      </w:pPr>
      <w:r>
        <w:rPr>
          <w:rFonts w:ascii="黑体" w:hAnsi="宋体" w:eastAsia="黑体"/>
          <w:bCs/>
          <w:sz w:val="24"/>
          <w:szCs w:val="24"/>
          <w:highlight w:val="none"/>
        </w:rPr>
        <w:t xml:space="preserve">1</w:t>
      </w:r>
      <w:r>
        <w:rPr>
          <w:rFonts w:hint="eastAsia" w:ascii="黑体" w:hAnsi="宋体" w:eastAsia="黑体"/>
          <w:bCs/>
          <w:sz w:val="24"/>
          <w:szCs w:val="24"/>
          <w:highlight w:val="none"/>
        </w:rPr>
        <w:t xml:space="preserve">、投标函（格式）：</w:t>
      </w:r>
      <w:r/>
    </w:p>
    <w:p>
      <w:pPr>
        <w:jc w:val="center"/>
        <w:spacing w:before="156" w:after="156" w:line="360" w:lineRule="auto"/>
        <w:rPr>
          <w:rFonts w:ascii="黑体" w:eastAsia="黑体"/>
          <w:bCs/>
          <w:sz w:val="28"/>
          <w:szCs w:val="28"/>
          <w:highlight w:val="none"/>
        </w:rPr>
      </w:pPr>
      <w:r>
        <w:rPr>
          <w:rFonts w:hint="eastAsia" w:ascii="黑体" w:eastAsia="黑体"/>
          <w:bCs/>
          <w:sz w:val="28"/>
          <w:szCs w:val="28"/>
          <w:highlight w:val="none"/>
        </w:rPr>
        <w:t xml:space="preserve">投标函</w:t>
      </w:r>
      <w:r/>
    </w:p>
    <w:p>
      <w:pPr>
        <w:spacing w:line="360" w:lineRule="auto"/>
        <w:rPr>
          <w:rFonts w:ascii="宋体"/>
          <w:bCs/>
          <w:sz w:val="24"/>
          <w:highlight w:val="none"/>
          <w:lang w:val="zh-CN"/>
        </w:rPr>
      </w:pPr>
      <w:r>
        <w:rPr>
          <w:rFonts w:hint="eastAsia" w:ascii="宋体"/>
          <w:bCs/>
          <w:sz w:val="24"/>
          <w:highlight w:val="none"/>
          <w:lang w:val="zh-CN"/>
        </w:rPr>
        <w:t xml:space="preserve">致宜兴市住房和城乡建设局、江苏春为全过程工程咨询有限公司：</w:t>
      </w:r>
      <w:r/>
    </w:p>
    <w:p>
      <w:pPr>
        <w:ind w:firstLine="480"/>
        <w:spacing w:line="360" w:lineRule="auto"/>
        <w:rPr>
          <w:rFonts w:ascii="宋体"/>
          <w:bCs/>
          <w:sz w:val="24"/>
          <w:highlight w:val="none"/>
          <w:lang w:val="zh-CN"/>
        </w:rPr>
      </w:pPr>
      <w:r>
        <w:rPr>
          <w:rFonts w:hint="eastAsia" w:ascii="宋体"/>
          <w:bCs/>
          <w:sz w:val="24"/>
          <w:highlight w:val="none"/>
          <w:lang w:val="zh-CN"/>
        </w:rPr>
        <w:t xml:space="preserve">我方收到</w:t>
      </w:r>
      <w:r>
        <w:rPr>
          <w:rFonts w:hint="eastAsia" w:ascii="宋体" w:hAnsi="宋体"/>
          <w:bCs/>
          <w:sz w:val="24"/>
          <w:highlight w:val="none"/>
          <w:lang w:val="zh-CN"/>
        </w:rPr>
        <w:t xml:space="preserve">你们本项目（项目编号：</w:t>
      </w:r>
      <w:r>
        <w:rPr>
          <w:rFonts w:hint="eastAsia" w:ascii="宋体"/>
          <w:bCs/>
          <w:sz w:val="24"/>
          <w:highlight w:val="none"/>
          <w:lang w:val="zh-CN"/>
        </w:rPr>
        <w:t xml:space="preserve">JSZC-320282-JSCW-G2026-0034</w:t>
      </w:r>
      <w:r>
        <w:rPr>
          <w:rFonts w:hint="eastAsia" w:ascii="宋体" w:hAnsi="宋体"/>
          <w:bCs/>
          <w:sz w:val="24"/>
          <w:highlight w:val="none"/>
          <w:lang w:val="zh-CN"/>
        </w:rPr>
        <w:t xml:space="preserve">）</w:t>
      </w:r>
      <w:r>
        <w:rPr>
          <w:rFonts w:hint="eastAsia" w:ascii="宋体"/>
          <w:bCs/>
          <w:sz w:val="24"/>
          <w:highlight w:val="none"/>
          <w:lang w:val="zh-CN"/>
        </w:rPr>
        <w:t xml:space="preserve">招标文件，经仔细阅读和研究，我方决定参加投标。</w:t>
      </w:r>
      <w:r/>
    </w:p>
    <w:p>
      <w:pPr>
        <w:ind w:left="283" w:firstLine="240"/>
        <w:spacing w:line="360" w:lineRule="auto"/>
        <w:rPr>
          <w:rFonts w:hint="eastAsia" w:ascii="宋体" w:hAnsi="宋体"/>
          <w:bCs/>
          <w:sz w:val="24"/>
          <w:highlight w:val="none"/>
          <w:lang w:val="zh-CN"/>
        </w:rPr>
      </w:pPr>
      <w:r/>
      <w:bookmarkStart w:id="287" w:name="OLE_LINK115"/>
      <w:r/>
      <w:bookmarkStart w:id="288" w:name="OLE_LINK233"/>
      <w:r>
        <w:rPr>
          <w:rFonts w:hint="eastAsia" w:ascii="宋体" w:hAnsi="宋体"/>
          <w:bCs/>
          <w:sz w:val="24"/>
          <w:highlight w:val="none"/>
          <w:lang w:val="zh-CN"/>
        </w:rPr>
        <w:t xml:space="preserve">1.我方愿意按照招标文件的一切要求，提供服务，投标总价详见《开标一览表》。</w:t>
      </w:r>
      <w:r/>
    </w:p>
    <w:p>
      <w:pPr>
        <w:ind w:left="283" w:firstLine="240"/>
        <w:spacing w:line="360" w:lineRule="auto"/>
        <w:rPr>
          <w:rFonts w:hint="eastAsia" w:ascii="宋体" w:hAnsi="宋体"/>
          <w:bCs/>
          <w:sz w:val="24"/>
          <w:highlight w:val="none"/>
          <w:lang w:val="zh-CN"/>
        </w:rPr>
      </w:pPr>
      <w:r>
        <w:rPr>
          <w:rFonts w:hint="eastAsia" w:ascii="宋体" w:hAnsi="宋体"/>
          <w:bCs/>
          <w:sz w:val="24"/>
          <w:highlight w:val="none"/>
          <w:lang w:val="zh-CN"/>
        </w:rPr>
        <w:t xml:space="preserve">2.我方已对照招标文件要求，填写了服务的偏离情况，详见</w:t>
      </w:r>
      <w:bookmarkStart w:id="289" w:name="_Hlk131935611"/>
      <w:r>
        <w:rPr>
          <w:rFonts w:hint="eastAsia" w:ascii="宋体" w:hAnsi="宋体"/>
          <w:bCs/>
          <w:sz w:val="24"/>
          <w:highlight w:val="none"/>
          <w:lang w:val="zh-CN"/>
        </w:rPr>
        <w:t xml:space="preserve">《项目技术要求偏离表》</w:t>
      </w:r>
      <w:bookmarkEnd w:id="289"/>
      <w:r>
        <w:rPr>
          <w:rFonts w:hint="eastAsia" w:ascii="宋体" w:hAnsi="宋体"/>
          <w:bCs/>
          <w:sz w:val="24"/>
          <w:highlight w:val="none"/>
          <w:lang w:val="zh-CN"/>
        </w:rPr>
        <w:t xml:space="preserve">。</w:t>
      </w:r>
      <w:r/>
    </w:p>
    <w:p>
      <w:pPr>
        <w:ind w:firstLine="523"/>
        <w:jc w:val="left"/>
        <w:spacing w:line="360" w:lineRule="auto"/>
        <w:rPr>
          <w:rFonts w:hint="eastAsia" w:ascii="宋体" w:hAnsi="宋体"/>
          <w:bCs/>
          <w:sz w:val="24"/>
          <w:highlight w:val="none"/>
          <w:lang w:val="zh-CN"/>
        </w:rPr>
      </w:pPr>
      <w:r/>
      <w:bookmarkStart w:id="290" w:name="_Hlk160091472"/>
      <w:r/>
      <w:bookmarkStart w:id="291" w:name="_Hlk160091080"/>
      <w:r>
        <w:rPr>
          <w:rFonts w:hint="eastAsia" w:ascii="宋体" w:hAnsi="宋体"/>
          <w:bCs/>
          <w:sz w:val="24"/>
          <w:highlight w:val="none"/>
        </w:rPr>
        <w:t xml:space="preserve">3.我方参与投标即表示认可并遵守本招标文件的所有规定，不再对招标文件及相关补充更正文件提出质疑和投诉。</w:t>
      </w:r>
      <w:r>
        <w:rPr>
          <w:rFonts w:hint="eastAsia" w:ascii="宋体" w:hAnsi="宋体"/>
          <w:bCs/>
          <w:sz w:val="24"/>
          <w:highlight w:val="none"/>
          <w:lang w:val="zh-CN"/>
        </w:rPr>
        <w:t xml:space="preserve">我方投标文件的有效期为投标截止之日起的90天（含投标当日），在特殊情况下，可与贵方协商延长投标文件的有效期</w:t>
      </w:r>
      <w:bookmarkEnd w:id="290"/>
      <w:r>
        <w:rPr>
          <w:rFonts w:hint="eastAsia" w:ascii="宋体" w:hAnsi="宋体"/>
          <w:bCs/>
          <w:sz w:val="24"/>
          <w:highlight w:val="none"/>
          <w:lang w:val="zh-CN"/>
        </w:rPr>
        <w:t xml:space="preserve">。</w:t>
      </w:r>
      <w:bookmarkEnd w:id="291"/>
      <w:r/>
      <w:r/>
    </w:p>
    <w:p>
      <w:pPr>
        <w:ind w:firstLine="523"/>
        <w:jc w:val="left"/>
        <w:spacing w:line="360" w:lineRule="auto"/>
        <w:rPr>
          <w:rFonts w:hint="eastAsia" w:ascii="宋体" w:hAnsi="宋体"/>
          <w:bCs/>
          <w:sz w:val="24"/>
          <w:highlight w:val="none"/>
        </w:rPr>
      </w:pPr>
      <w:r>
        <w:rPr>
          <w:rFonts w:hint="eastAsia" w:ascii="宋体" w:hAnsi="宋体"/>
          <w:bCs/>
          <w:sz w:val="24"/>
          <w:highlight w:val="none"/>
        </w:rPr>
        <w:t xml:space="preserve">4.如果我方的投标文件被接受，我方将履行招投标文件中规定的每一项要求，按期、按质、按量、按地点，完成服务任务。</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5.我方愿意根据贵方及评标委员会的要求，提供投标文件中所有材料的原件及相关证明性资料</w:t>
      </w:r>
      <w:bookmarkStart w:id="292" w:name="_Hlk160091280"/>
      <w:r>
        <w:rPr>
          <w:rFonts w:hint="eastAsia" w:ascii="宋体" w:hAnsi="宋体"/>
          <w:bCs/>
          <w:sz w:val="24"/>
          <w:highlight w:val="none"/>
          <w:lang w:val="zh-CN"/>
        </w:rPr>
        <w:t xml:space="preserve">，</w:t>
      </w:r>
      <w:r>
        <w:rPr>
          <w:rFonts w:hint="eastAsia" w:ascii="宋体" w:hAnsi="宋体"/>
          <w:bCs/>
          <w:sz w:val="24"/>
          <w:highlight w:val="none"/>
        </w:rPr>
        <w:t xml:space="preserve">并保证我方已提供和将要提供的资料是真实的、准确的</w:t>
      </w:r>
      <w:bookmarkEnd w:id="292"/>
      <w:r>
        <w:rPr>
          <w:rFonts w:hint="eastAsia" w:ascii="宋体" w:hAnsi="宋体"/>
          <w:bCs/>
          <w:sz w:val="24"/>
          <w:highlight w:val="none"/>
          <w:lang w:val="zh-CN"/>
        </w:rPr>
        <w:t xml:space="preserve">。</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6.我方认为采购人有权确定中标供应商。</w:t>
      </w:r>
      <w:r>
        <w:rPr>
          <w:rFonts w:hint="eastAsia" w:ascii="宋体" w:hAnsi="宋体"/>
          <w:bCs/>
          <w:sz w:val="24"/>
          <w:szCs w:val="24"/>
          <w:highlight w:val="none"/>
          <w:lang w:val="zh-CN"/>
        </w:rPr>
        <w:t xml:space="preserve">除因不可抗力或招标文件认可的情形以外，我方绝不放弃中标资格</w:t>
      </w:r>
      <w:r>
        <w:rPr>
          <w:rFonts w:hint="eastAsia" w:ascii="宋体" w:hAnsi="宋体"/>
          <w:bCs/>
          <w:sz w:val="24"/>
          <w:highlight w:val="none"/>
          <w:lang w:val="zh-CN"/>
        </w:rPr>
        <w:t xml:space="preserve">。</w:t>
      </w:r>
      <w:r/>
    </w:p>
    <w:p>
      <w:p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7.我方愿意按《中华人民共和国民法典》和合同条款履行自己的全部责任。</w:t>
      </w:r>
      <w:r/>
    </w:p>
    <w:p>
      <w:p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8.如果我方中标，我方愿意遵守招标文件和中标通知书的规定，在指定时间和地点与采购人签订合同，并在签订合同前按招标文件的规定交纳履约保证金（如有要求履约保证金）。</w:t>
      </w:r>
      <w:r/>
    </w:p>
    <w:p>
      <w:pPr>
        <w:ind w:firstLine="480"/>
        <w:spacing w:line="360" w:lineRule="auto"/>
        <w:rPr>
          <w:rFonts w:hint="eastAsia" w:ascii="宋体" w:hAnsi="宋体"/>
          <w:bCs/>
          <w:sz w:val="24"/>
          <w:highlight w:val="none"/>
          <w:lang w:val="zh-CN"/>
        </w:rPr>
      </w:pPr>
      <w:r>
        <w:rPr>
          <w:rFonts w:hint="eastAsia" w:ascii="宋体" w:hAnsi="宋体"/>
          <w:bCs/>
          <w:sz w:val="24"/>
          <w:szCs w:val="24"/>
          <w:highlight w:val="none"/>
        </w:rPr>
        <w:t xml:space="preserve">9.我方决不提供虚假材料谋取成交，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ind w:left="400"/>
        <w:spacing w:line="360" w:lineRule="auto"/>
        <w:rPr>
          <w:rFonts w:hint="eastAsia" w:ascii="宋体" w:hAnsi="宋体"/>
          <w:bCs/>
          <w:sz w:val="24"/>
          <w:highlight w:val="none"/>
          <w:lang w:val="zh-CN"/>
        </w:rPr>
      </w:pPr>
      <w:r>
        <w:rPr>
          <w:rFonts w:hint="eastAsia" w:ascii="宋体" w:hAnsi="宋体"/>
          <w:bCs/>
          <w:sz w:val="24"/>
          <w:highlight w:val="none"/>
          <w:lang w:val="zh-CN"/>
        </w:rPr>
        <w:t xml:space="preserve">10.我方不是为本项目提供整体设计、规范编制或者项目管理、监理、检测等服务的投标人。</w:t>
      </w:r>
      <w:r/>
    </w:p>
    <w:p>
      <w:pPr>
        <w:ind w:left="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11.关联单位情况说明：</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ind w:left="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注：</w:t>
      </w:r>
      <w:r>
        <w:rPr>
          <w:rFonts w:hint="eastAsia" w:ascii="宋体" w:hAnsi="宋体"/>
          <w:bCs/>
          <w:sz w:val="24"/>
          <w:highlight w:val="none"/>
          <w:lang w:val="zh-CN"/>
        </w:rPr>
        <w:t xml:space="preserve">不填写视为无</w:t>
      </w:r>
      <w:r>
        <w:rPr>
          <w:rFonts w:hint="eastAsia" w:ascii="宋体" w:hAnsi="宋体"/>
          <w:bCs/>
          <w:color w:val="000000"/>
          <w:sz w:val="24"/>
          <w:highlight w:val="none"/>
          <w:lang w:val="zh-CN"/>
        </w:rPr>
        <w:t xml:space="preserve">。</w:t>
      </w:r>
      <w:r/>
    </w:p>
    <w:p>
      <w:pPr>
        <w:ind w:left="222" w:firstLine="24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12.与本投标有关的一切正式往来函电，请联系：</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bookmarkStart w:id="293" w:name="OLE_LINK249"/>
            <w:r>
              <w:rPr>
                <w:rFonts w:hint="eastAsia" w:ascii="宋体" w:hAnsi="宋体"/>
                <w:bCs/>
                <w:color w:val="000000"/>
                <w:sz w:val="24"/>
                <w:highlight w:val="none"/>
                <w:lang w:val="zh-CN"/>
              </w:rPr>
              <w:t xml:space="preserve">地址</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rPr>
              <w:t xml:space="preserve">法定代表人</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840"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开户账号</w:t>
            </w:r>
            <w:bookmarkEnd w:id="287"/>
            <w:r/>
            <w:bookmarkEnd w:id="288"/>
            <w:r/>
            <w:bookmarkEnd w:id="293"/>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ind w:left="5460" w:hanging="5460"/>
        <w:jc w:val="center"/>
        <w:spacing w:line="360" w:lineRule="auto"/>
        <w:rPr>
          <w:rFonts w:hint="eastAsia" w:ascii="宋体" w:hAnsi="宋体"/>
          <w:bCs/>
          <w:sz w:val="24"/>
          <w:highlight w:val="none"/>
        </w:rPr>
      </w:pPr>
      <w:r>
        <w:rPr>
          <w:rFonts w:hint="eastAsia" w:ascii="宋体" w:hAnsi="宋体"/>
          <w:bCs/>
          <w:color w:val="000000"/>
          <w:sz w:val="24"/>
          <w:highlight w:val="none"/>
        </w:rPr>
        <w:t xml:space="preserve">            </w:t>
      </w:r>
      <w:r>
        <w:rPr>
          <w:rFonts w:hint="eastAsia" w:ascii="宋体" w:hAnsi="宋体"/>
          <w:bCs/>
          <w:sz w:val="24"/>
          <w:highlight w:val="none"/>
        </w:rPr>
        <w:t xml:space="preserve"> 投标人</w:t>
      </w:r>
      <w:r>
        <w:rPr>
          <w:rFonts w:ascii="宋体" w:hAnsi="宋体"/>
          <w:bCs/>
          <w:sz w:val="24"/>
          <w:highlight w:val="none"/>
        </w:rPr>
        <w:t xml:space="preserve">（电子签章）：</w:t>
      </w:r>
      <w:r/>
    </w:p>
    <w:p>
      <w:pPr>
        <w:ind w:left="6370" w:hanging="6370"/>
        <w:jc w:val="center"/>
        <w:spacing w:line="360" w:lineRule="auto"/>
        <w:rPr>
          <w:rFonts w:ascii="黑体" w:eastAsia="黑体"/>
          <w:bCs/>
          <w:sz w:val="28"/>
          <w:szCs w:val="28"/>
          <w:highlight w:val="none"/>
        </w:rPr>
      </w:pPr>
      <w:r>
        <w:rPr>
          <w:rFonts w:ascii="黑体" w:eastAsia="黑体"/>
          <w:bCs/>
          <w:sz w:val="28"/>
          <w:szCs w:val="28"/>
          <w:highlight w:val="none"/>
        </w:rPr>
      </w:r>
      <w:r/>
    </w:p>
    <w:p>
      <w:pPr>
        <w:jc w:val="center"/>
        <w:spacing w:line="360" w:lineRule="auto"/>
        <w:rPr>
          <w:rFonts w:ascii="宋体"/>
          <w:bCs/>
          <w:sz w:val="24"/>
          <w:highlight w:val="none"/>
          <w:lang w:val="zh-CN"/>
        </w:rPr>
      </w:pPr>
      <w:r>
        <w:rPr>
          <w:rFonts w:hint="eastAsia" w:ascii="黑体" w:eastAsia="黑体"/>
          <w:bCs/>
          <w:sz w:val="28"/>
          <w:szCs w:val="28"/>
          <w:highlight w:val="none"/>
        </w:rPr>
        <w:br w:type="page" w:clear="all"/>
      </w:r>
      <w:r/>
    </w:p>
    <w:p>
      <w:pPr>
        <w:ind w:firstLine="421"/>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t xml:space="preserve">2、报价符合性审查</w:t>
      </w:r>
      <w:r/>
    </w:p>
    <w:p>
      <w:pPr>
        <w:ind w:firstLine="421"/>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21"/>
        <w:spacing w:line="360" w:lineRule="auto"/>
        <w:rPr>
          <w:rFonts w:hint="eastAsia" w:ascii="宋体" w:hAnsi="宋体"/>
          <w:bCs/>
          <w:sz w:val="24"/>
          <w:szCs w:val="24"/>
          <w:highlight w:val="none"/>
        </w:rPr>
      </w:pPr>
      <w:r>
        <w:rPr>
          <w:rFonts w:ascii="宋体" w:hAnsi="宋体"/>
          <w:bCs/>
          <w:sz w:val="24"/>
          <w:szCs w:val="24"/>
          <w:highlight w:val="none"/>
        </w:rPr>
        <w:t xml:space="preserve">属于投标（响应）报价低于采购项目最高限价</w:t>
      </w:r>
      <w:r>
        <w:rPr>
          <w:rFonts w:hint="eastAsia" w:ascii="宋体" w:hAnsi="宋体"/>
          <w:bCs/>
          <w:sz w:val="24"/>
          <w:szCs w:val="24"/>
          <w:highlight w:val="none"/>
        </w:rPr>
        <w:t xml:space="preserve">招标</w:t>
      </w:r>
      <w:r>
        <w:rPr>
          <w:rFonts w:ascii="宋体" w:hAnsi="宋体"/>
          <w:bCs/>
          <w:sz w:val="24"/>
          <w:szCs w:val="24"/>
          <w:highlight w:val="none"/>
        </w:rPr>
        <w:t xml:space="preserve">文件规定比例的，即投标（响应）报价＜采购项目最高限价 × </w:t>
      </w:r>
      <w:r>
        <w:rPr>
          <w:rFonts w:hint="eastAsia" w:ascii="宋体" w:hAnsi="宋体"/>
          <w:bCs/>
          <w:sz w:val="24"/>
          <w:szCs w:val="24"/>
          <w:highlight w:val="none"/>
        </w:rPr>
        <w:t xml:space="preserve">招标</w:t>
      </w:r>
      <w:r>
        <w:rPr>
          <w:rFonts w:ascii="宋体" w:hAnsi="宋体"/>
          <w:bCs/>
          <w:sz w:val="24"/>
          <w:szCs w:val="24"/>
          <w:highlight w:val="none"/>
        </w:rPr>
        <w:t xml:space="preserve">文件预设比例，供应商可随投标（响应）文件一并提交相关书面说明及必要的证明材料。</w:t>
      </w:r>
      <w:r/>
    </w:p>
    <w:p>
      <w:pPr>
        <w:ind w:hanging="141"/>
        <w:jc w:val="left"/>
        <w:rPr>
          <w:rFonts w:ascii="黑体" w:eastAsia="黑体"/>
          <w:bCs/>
          <w:sz w:val="24"/>
          <w:szCs w:val="24"/>
          <w:highlight w:val="none"/>
        </w:rPr>
      </w:pPr>
      <w:r>
        <w:rPr>
          <w:rFonts w:ascii="黑体" w:eastAsia="黑体"/>
          <w:bCs/>
          <w:sz w:val="24"/>
          <w:szCs w:val="24"/>
          <w:highlight w:val="none"/>
        </w:rPr>
      </w:r>
      <w:r/>
    </w:p>
    <w:p>
      <w:pPr>
        <w:ind w:left="1" w:hanging="142"/>
        <w:jc w:val="left"/>
        <w:rPr>
          <w:rFonts w:ascii="黑体" w:eastAsia="黑体"/>
          <w:bCs/>
          <w:sz w:val="24"/>
          <w:szCs w:val="24"/>
          <w:highlight w:val="none"/>
        </w:rPr>
      </w:pPr>
      <w:r>
        <w:rPr>
          <w:rFonts w:ascii="黑体" w:eastAsia="黑体"/>
          <w:bCs/>
          <w:sz w:val="24"/>
          <w:szCs w:val="24"/>
          <w:highlight w:val="none"/>
        </w:rPr>
      </w:r>
      <w:r/>
    </w:p>
    <w:p>
      <w:pPr>
        <w:jc w:val="left"/>
        <w:widowControl/>
        <w:rPr>
          <w:rFonts w:ascii="黑体" w:eastAsia="黑体"/>
          <w:bCs/>
          <w:sz w:val="24"/>
          <w:szCs w:val="24"/>
          <w:highlight w:val="none"/>
        </w:rPr>
      </w:pPr>
      <w:r>
        <w:rPr>
          <w:rFonts w:ascii="黑体" w:eastAsia="黑体"/>
          <w:bCs/>
          <w:sz w:val="24"/>
          <w:szCs w:val="24"/>
          <w:highlight w:val="none"/>
        </w:rPr>
        <w:br w:type="page" w:clear="all"/>
      </w:r>
      <w:r/>
    </w:p>
    <w:p>
      <w:pPr>
        <w:ind w:left="1" w:hanging="142"/>
        <w:jc w:val="left"/>
        <w:rPr>
          <w:rFonts w:ascii="宋体"/>
          <w:sz w:val="28"/>
          <w:szCs w:val="28"/>
          <w:highlight w:val="none"/>
        </w:rPr>
      </w:pPr>
      <w:r>
        <w:rPr>
          <w:rFonts w:hint="eastAsia" w:ascii="黑体" w:eastAsia="黑体"/>
          <w:bCs/>
          <w:sz w:val="24"/>
          <w:szCs w:val="24"/>
          <w:highlight w:val="none"/>
        </w:rPr>
        <w:t xml:space="preserve">3、明细报价表（格式）：</w:t>
      </w:r>
      <w:r/>
    </w:p>
    <w:p>
      <w:pPr>
        <w:ind w:firstLine="4200"/>
        <w:spacing w:before="156"/>
        <w:rPr>
          <w:rFonts w:hint="eastAsia" w:ascii="黑体" w:eastAsia="黑体"/>
          <w:sz w:val="28"/>
          <w:szCs w:val="28"/>
          <w:highlight w:val="none"/>
        </w:rPr>
      </w:pPr>
      <w:r>
        <w:rPr>
          <w:rFonts w:hint="eastAsia" w:ascii="黑体" w:eastAsia="黑体"/>
          <w:sz w:val="28"/>
          <w:szCs w:val="28"/>
          <w:highlight w:val="none"/>
        </w:rPr>
        <w:t xml:space="preserve">明细报价表 </w:t>
      </w:r>
      <w:r/>
    </w:p>
    <w:p>
      <w:pPr>
        <w:jc w:val="center"/>
        <w:spacing w:line="560" w:lineRule="exact"/>
        <w:widowControl w:val="off"/>
        <w:rPr>
          <w:rFonts w:ascii="宋体" w:hAnsi="宋体" w:eastAsia="宋体" w:cs="Times New Roman"/>
          <w:spacing w:val="10"/>
          <w:sz w:val="32"/>
          <w:highlight w:val="none"/>
          <w:lang w:val="en-US" w:eastAsia="zh-CN" w:bidi="ar-SA"/>
        </w:rPr>
      </w:pPr>
      <w:r>
        <w:rPr>
          <w:rFonts w:hint="eastAsia" w:ascii="宋体" w:hAnsi="宋体" w:eastAsia="宋体" w:cs="Times New Roman"/>
          <w:bCs/>
          <w:spacing w:val="10"/>
          <w:sz w:val="24"/>
          <w:szCs w:val="24"/>
          <w:highlight w:val="none"/>
          <w:lang w:val="en-US" w:eastAsia="zh-CN" w:bidi="ar-SA"/>
        </w:rPr>
        <w:t xml:space="preserve">包</w:t>
      </w:r>
      <w:r>
        <w:rPr>
          <w:rFonts w:ascii="宋体" w:hAnsi="宋体" w:eastAsia="宋体" w:cs="Times New Roman"/>
          <w:bCs/>
          <w:spacing w:val="10"/>
          <w:sz w:val="24"/>
          <w:szCs w:val="24"/>
          <w:highlight w:val="none"/>
          <w:lang w:val="en-US" w:eastAsia="zh-CN" w:bidi="ar-SA"/>
        </w:rPr>
        <w:t xml:space="preserve">（</w:t>
      </w:r>
      <w:r>
        <w:rPr>
          <w:rFonts w:hint="eastAsia" w:ascii="宋体" w:hAnsi="宋体" w:eastAsia="宋体" w:cs="Times New Roman"/>
          <w:bCs/>
          <w:spacing w:val="10"/>
          <w:sz w:val="24"/>
          <w:szCs w:val="24"/>
          <w:highlight w:val="none"/>
          <w:lang w:val="en-US" w:eastAsia="zh-CN" w:bidi="ar-SA"/>
        </w:rPr>
        <w:t xml:space="preserve"> </w:t>
      </w:r>
      <w:r>
        <w:rPr>
          <w:rFonts w:ascii="宋体" w:hAnsi="宋体" w:eastAsia="宋体" w:cs="Times New Roman"/>
          <w:bCs/>
          <w:spacing w:val="10"/>
          <w:sz w:val="24"/>
          <w:szCs w:val="24"/>
          <w:highlight w:val="none"/>
          <w:lang w:val="en-US" w:eastAsia="zh-CN" w:bidi="ar-SA"/>
        </w:rPr>
        <w:t xml:space="preserve">）段</w:t>
      </w:r>
      <w:r/>
    </w:p>
    <w:p>
      <w:pPr>
        <w:ind w:firstLine="4200"/>
        <w:spacing w:before="156"/>
        <w:rPr>
          <w:rFonts w:hint="eastAsia" w:ascii="黑体" w:eastAsia="黑体"/>
          <w:sz w:val="28"/>
          <w:szCs w:val="28"/>
          <w:highlight w:val="none"/>
        </w:rPr>
      </w:pPr>
      <w:r>
        <w:rPr>
          <w:rFonts w:hint="eastAsia" w:ascii="黑体" w:eastAsia="黑体"/>
          <w:sz w:val="28"/>
          <w:szCs w:val="28"/>
          <w:highlight w:val="none"/>
        </w:rPr>
      </w:r>
      <w:r/>
    </w:p>
    <w:p>
      <w:pPr>
        <w:spacing w:after="156"/>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                                  </w:t>
      </w:r>
      <w:r/>
    </w:p>
    <w:p>
      <w:pPr>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单位：元</w:t>
      </w:r>
      <w:r/>
    </w:p>
    <w:tbl>
      <w:tblPr>
        <w:tblStyle w:val="700"/>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序号</w:t>
            </w:r>
            <w:r/>
          </w:p>
        </w:tc>
        <w:tc>
          <w:tcPr>
            <w:tcW w:w="3060"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服务名称</w:t>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数量</w:t>
            </w:r>
            <w:r/>
          </w:p>
        </w:tc>
        <w:tc>
          <w:tcPr>
            <w:tcW w:w="1989"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单价</w:t>
            </w:r>
            <w:r/>
          </w:p>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(元</w:t>
            </w:r>
            <w:r>
              <w:rPr>
                <w:rFonts w:hint="default" w:ascii="宋体" w:hAnsi="宋体" w:eastAsia="宋体" w:cs="Times New Roman"/>
                <w:szCs w:val="21"/>
                <w:highlight w:val="none"/>
                <w:lang w:val="en-US" w:eastAsia="zh-CN" w:bidi="ar-SA"/>
              </w:rPr>
              <w:t xml:space="preserve">)</w:t>
            </w:r>
            <w:r/>
          </w:p>
        </w:tc>
        <w:tc>
          <w:tcPr>
            <w:tcW w:w="1989"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合计报价</w:t>
            </w:r>
            <w:r/>
          </w:p>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(元</w:t>
            </w:r>
            <w:r>
              <w:rPr>
                <w:rFonts w:hint="default" w:ascii="宋体" w:hAnsi="宋体" w:eastAsia="宋体" w:cs="Times New Roman"/>
                <w:szCs w:val="21"/>
                <w:highlight w:val="none"/>
                <w:lang w:val="en-US" w:eastAsia="zh-CN" w:bidi="ar-SA"/>
              </w:rPr>
              <w:t xml:space="preserve">)</w:t>
            </w:r>
            <w:r/>
          </w:p>
        </w:tc>
      </w:tr>
      <w:tr>
        <w:trPr>
          <w:jc w:val="center"/>
          <w:trHeight w:val="755"/>
        </w:trPr>
        <w:tc>
          <w:tcPr>
            <w:tcW w:w="828"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3060"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55"/>
        </w:trPr>
        <w:tc>
          <w:tcPr>
            <w:tcW w:w="828"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3060"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55"/>
        </w:trPr>
        <w:tc>
          <w:tcPr>
            <w:tcW w:w="828"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3060"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55"/>
        </w:trPr>
        <w:tc>
          <w:tcPr>
            <w:tcW w:w="828"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3060"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55"/>
        </w:trPr>
        <w:tc>
          <w:tcPr>
            <w:tcW w:w="828"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3060"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55"/>
        </w:trPr>
        <w:tc>
          <w:tcPr>
            <w:tcW w:w="828"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3060"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55"/>
        </w:trPr>
        <w:tc>
          <w:tcPr>
            <w:tcW w:w="828"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3060"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55"/>
        </w:trPr>
        <w:tc>
          <w:tcPr>
            <w:gridSpan w:val="2"/>
            <w:tcW w:w="3888"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b/>
                <w:bCs/>
                <w:szCs w:val="21"/>
                <w:highlight w:val="none"/>
                <w:lang w:val="en-US" w:eastAsia="zh-CN" w:bidi="ar-SA"/>
              </w:rPr>
              <w:t xml:space="preserve">合计总价</w:t>
            </w:r>
            <w:r>
              <w:rPr>
                <w:rFonts w:hint="eastAsia" w:ascii="宋体" w:hAnsi="宋体" w:eastAsia="宋体" w:cs="Times New Roman"/>
                <w:szCs w:val="21"/>
                <w:highlight w:val="none"/>
                <w:lang w:val="en-US" w:eastAsia="zh-CN" w:bidi="ar-SA"/>
              </w:rPr>
              <w:t xml:space="preserve"> (元</w:t>
            </w:r>
            <w:r>
              <w:rPr>
                <w:rFonts w:hint="default" w:ascii="宋体" w:hAnsi="宋体" w:eastAsia="宋体" w:cs="Times New Roman"/>
                <w:szCs w:val="21"/>
                <w:highlight w:val="none"/>
                <w:lang w:val="en-US" w:eastAsia="zh-CN" w:bidi="ar-SA"/>
              </w:rPr>
              <w:t xml:space="preserve">)</w:t>
            </w:r>
            <w:r/>
          </w:p>
        </w:tc>
        <w:tc>
          <w:tcPr>
            <w:gridSpan w:val="3"/>
            <w:tcW w:w="5967" w:type="dxa"/>
            <w:vAlign w:val="center"/>
            <w:textDirection w:val="lrTb"/>
            <w:noWrap w:val="false"/>
          </w:tcPr>
          <w:p>
            <w:pPr>
              <w:jc w:val="left"/>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bl>
    <w:p>
      <w:pPr>
        <w:jc w:val="lef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ascii="宋体"/>
          <w:sz w:val="24"/>
          <w:szCs w:val="24"/>
          <w:highlight w:val="none"/>
        </w:rPr>
      </w:pPr>
      <w:r>
        <w:rPr>
          <w:rFonts w:hint="eastAsia" w:ascii="宋体"/>
          <w:sz w:val="24"/>
          <w:szCs w:val="24"/>
          <w:highlight w:val="none"/>
        </w:rPr>
        <w:t xml:space="preserve">         </w:t>
      </w:r>
      <w:r/>
    </w:p>
    <w:p>
      <w:pPr>
        <w:spacing w:line="360" w:lineRule="auto"/>
        <w:tabs>
          <w:tab w:val="left" w:pos="6660" w:leader="none"/>
        </w:tabs>
        <w:rPr>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t xml:space="preserve">                     </w:t>
      </w:r>
      <w:bookmarkStart w:id="294" w:name="_Toc8000"/>
      <w:r>
        <w:rPr>
          <w:rFonts w:hint="eastAsia" w:ascii="宋体" w:hAnsi="宋体"/>
          <w:bCs/>
          <w:color w:val="000000" w:themeColor="text1"/>
          <w:sz w:val="24"/>
          <w:highlight w:val="none"/>
          <w:lang w:val="zh-CN"/>
          <w14:textFill>
            <w14:solidFill>
              <w14:schemeClr w14:val="tx1"/>
            </w14:solidFill>
          </w14:textFill>
        </w:rPr>
        <w:t xml:space="preserve"> </w:t>
      </w:r>
      <w:bookmarkEnd w:id="294"/>
      <w:r>
        <w:rPr>
          <w:rFonts w:hint="eastAsia" w:ascii="宋体" w:hAnsi="宋体"/>
          <w:bCs/>
          <w:color w:val="000000" w:themeColor="text1"/>
          <w:sz w:val="24"/>
          <w:highlight w:val="none"/>
          <w:lang w:val="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w:t>
      </w:r>
      <w:r>
        <w:rPr>
          <w:color w:val="000000" w:themeColor="text1"/>
          <w:sz w:val="24"/>
          <w:szCs w:val="24"/>
          <w:highlight w:val="none"/>
          <w14:textFill>
            <w14:solidFill>
              <w14:schemeClr w14:val="tx1"/>
            </w14:solidFill>
          </w14:textFill>
        </w:rPr>
        <w:t xml:space="preserve">（电子签章）</w:t>
      </w:r>
      <w:r>
        <w:rPr>
          <w:rFonts w:hint="eastAsia"/>
          <w:color w:val="000000" w:themeColor="text1"/>
          <w:sz w:val="24"/>
          <w:szCs w:val="24"/>
          <w:highlight w:val="none"/>
          <w14:textFill>
            <w14:solidFill>
              <w14:schemeClr w14:val="tx1"/>
            </w14:solidFill>
          </w14:textFill>
        </w:rPr>
        <w:t xml:space="preserve">：</w:t>
      </w:r>
      <w:r/>
    </w:p>
    <w:p>
      <w:pPr>
        <w:jc w:val="left"/>
        <w:spacing w:line="400" w:lineRule="exact"/>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r>
      <w:r/>
    </w:p>
    <w:p>
      <w:pPr>
        <w:jc w:val="left"/>
        <w:spacing w:line="400" w:lineRule="exact"/>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注：</w:t>
      </w:r>
      <w:r/>
    </w:p>
    <w:p>
      <w:pPr>
        <w:numPr>
          <w:ilvl w:val="0"/>
          <w:numId w:val="14"/>
        </w:numPr>
        <w:jc w:val="left"/>
        <w:spacing w:line="360" w:lineRule="auto"/>
        <w:rPr>
          <w:rFonts w:hint="eastAsia" w:ascii="宋体" w:hAnsi="宋体"/>
          <w:bCs/>
          <w:color w:val="000000" w:themeColor="text1"/>
          <w:szCs w:val="21"/>
          <w:highlight w:val="none"/>
          <w14:textFill>
            <w14:solidFill>
              <w14:schemeClr w14:val="tx1"/>
            </w14:solidFill>
          </w14:textFill>
        </w:rPr>
      </w:pPr>
      <w:r/>
      <w:bookmarkStart w:id="295" w:name="_Hlk151710206"/>
      <w:r>
        <w:rPr>
          <w:rFonts w:hint="eastAsia" w:ascii="宋体" w:hAnsi="宋体"/>
          <w:bCs/>
          <w:color w:val="000000" w:themeColor="text1"/>
          <w:szCs w:val="21"/>
          <w:highlight w:val="none"/>
          <w14:textFill>
            <w14:solidFill>
              <w14:schemeClr w14:val="tx1"/>
            </w14:solidFill>
          </w14:textFill>
        </w:rPr>
        <w:t xml:space="preserve">投标人应当根据“第三章 项目技术要求和有关说明”的内容详细填写明细报价表，须包括本次采购的所有细项，表格不够可自行延长</w:t>
      </w:r>
      <w:bookmarkStart w:id="296" w:name="_Hlk160007193"/>
      <w:r>
        <w:rPr>
          <w:rFonts w:hint="eastAsia" w:ascii="宋体" w:hAnsi="宋体"/>
          <w:bCs/>
          <w:color w:val="000000" w:themeColor="text1"/>
          <w:szCs w:val="21"/>
          <w:highlight w:val="none"/>
          <w14:textFill>
            <w14:solidFill>
              <w14:schemeClr w14:val="tx1"/>
            </w14:solidFill>
          </w14:textFill>
        </w:rPr>
        <w:t xml:space="preserve">；</w:t>
      </w:r>
      <w:bookmarkEnd w:id="296"/>
      <w:r/>
      <w:r/>
    </w:p>
    <w:p>
      <w:pPr>
        <w:numPr>
          <w:ilvl w:val="0"/>
          <w:numId w:val="14"/>
        </w:numPr>
        <w:jc w:val="left"/>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每一项服务仅接受一个价格，投标文件应对《报价一览表》中的全部项目进行报价，只投其中部分项目者，投标无效。</w:t>
      </w:r>
      <w:bookmarkEnd w:id="295"/>
      <w:r/>
      <w:r/>
    </w:p>
    <w:p>
      <w:pPr>
        <w:jc w:val="left"/>
        <w:widowControl/>
        <w:rPr>
          <w:rFonts w:hint="eastAsia" w:ascii="黑体" w:hAnsi="宋体" w:eastAsia="黑体"/>
          <w:bCs/>
          <w:sz w:val="28"/>
          <w:szCs w:val="28"/>
          <w:highlight w:val="none"/>
          <w:lang w:val="zh-CN"/>
        </w:rPr>
      </w:pPr>
      <w:r>
        <w:rPr>
          <w:rFonts w:hint="eastAsia" w:ascii="宋体" w:hAnsi="宋体"/>
          <w:szCs w:val="21"/>
          <w:highlight w:val="none"/>
          <w:lang w:val="zh-CN"/>
        </w:rPr>
        <w:br w:type="page" w:clear="all"/>
      </w:r>
      <w:r>
        <w:rPr>
          <w:rFonts w:hint="eastAsia" w:ascii="黑体" w:hAnsi="宋体" w:eastAsia="黑体"/>
          <w:bCs/>
          <w:sz w:val="24"/>
          <w:szCs w:val="24"/>
          <w:highlight w:val="none"/>
        </w:rPr>
        <w:t xml:space="preserve">4、</w:t>
      </w:r>
      <w:r>
        <w:rPr>
          <w:rFonts w:hint="eastAsia" w:ascii="黑体" w:hAnsi="宋体" w:eastAsia="黑体"/>
          <w:bCs/>
          <w:sz w:val="24"/>
          <w:szCs w:val="24"/>
          <w:highlight w:val="none"/>
          <w:lang w:val="zh-CN"/>
        </w:rPr>
        <w:t xml:space="preserve">项目技术要求偏离表</w:t>
      </w:r>
      <w:r>
        <w:rPr>
          <w:rFonts w:hint="eastAsia" w:ascii="黑体" w:hAnsi="宋体" w:eastAsia="黑体"/>
          <w:bCs/>
          <w:sz w:val="24"/>
          <w:szCs w:val="24"/>
          <w:highlight w:val="none"/>
        </w:rPr>
        <w:t xml:space="preserve">（格式）：</w:t>
      </w:r>
      <w:r/>
    </w:p>
    <w:p>
      <w:pPr>
        <w:jc w:val="center"/>
        <w:spacing w:before="156" w:after="156" w:line="360" w:lineRule="auto"/>
        <w:tabs>
          <w:tab w:val="left" w:pos="255" w:leader="none"/>
        </w:tabs>
        <w:rPr>
          <w:rFonts w:hint="eastAsia" w:ascii="黑体" w:hAnsi="黑体" w:eastAsia="黑体"/>
          <w:sz w:val="28"/>
          <w:szCs w:val="21"/>
          <w:highlight w:val="none"/>
          <w:lang w:val="zh-CN"/>
        </w:rPr>
      </w:pPr>
      <w:r>
        <w:rPr>
          <w:rFonts w:hint="eastAsia" w:ascii="黑体" w:hAnsi="黑体" w:eastAsia="黑体"/>
          <w:sz w:val="28"/>
          <w:szCs w:val="21"/>
          <w:highlight w:val="none"/>
          <w:lang w:val="zh-CN"/>
        </w:rPr>
        <w:t xml:space="preserve"> 项目技术要求偏离表</w:t>
      </w:r>
      <w:r/>
    </w:p>
    <w:p>
      <w:pPr>
        <w:spacing w:after="156"/>
        <w:rPr>
          <w:rFonts w:hint="eastAsia" w:ascii="宋体" w:hAnsi="宋体"/>
          <w:sz w:val="24"/>
          <w:szCs w:val="24"/>
          <w:highlight w:val="none"/>
        </w:rPr>
      </w:pPr>
      <w:r>
        <w:rPr>
          <w:rFonts w:hint="eastAsia" w:ascii="宋体" w:hAnsi="宋体"/>
          <w:sz w:val="24"/>
          <w:szCs w:val="24"/>
          <w:highlight w:val="none"/>
        </w:rPr>
        <w:t xml:space="preserve">项目名称： </w:t>
      </w:r>
      <w:r/>
    </w:p>
    <w:p>
      <w:pPr>
        <w:spacing w:after="156"/>
        <w:rPr>
          <w:rFonts w:hint="eastAsia" w:ascii="宋体" w:hAnsi="宋体"/>
          <w:sz w:val="24"/>
          <w:szCs w:val="21"/>
          <w:highlight w:val="none"/>
          <w:lang w:val="zh-CN"/>
        </w:rPr>
      </w:pPr>
      <w:r>
        <w:rPr>
          <w:rFonts w:hint="eastAsia" w:ascii="宋体" w:hAnsi="宋体"/>
          <w:sz w:val="24"/>
          <w:szCs w:val="24"/>
          <w:highlight w:val="none"/>
        </w:rPr>
        <w:t xml:space="preserve">项目编号：</w:t>
      </w:r>
      <w:r>
        <w:rPr>
          <w:rFonts w:hint="eastAsia" w:ascii="宋体" w:hAnsi="宋体"/>
          <w:sz w:val="24"/>
          <w:szCs w:val="21"/>
          <w:highlight w:val="none"/>
          <w:lang w:val="zh-CN"/>
        </w:rPr>
        <w:t xml:space="preserve"> </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bl>
    <w:p>
      <w:pPr>
        <w:ind w:firstLine="480"/>
        <w:spacing w:line="580" w:lineRule="exact"/>
        <w:rPr>
          <w:rFonts w:hint="eastAsia" w:ascii="宋体" w:hAnsi="宋体"/>
          <w:bCs/>
          <w:sz w:val="24"/>
          <w:szCs w:val="24"/>
          <w:highlight w:val="none"/>
          <w:lang w:val="zh-CN"/>
        </w:rPr>
      </w:pPr>
      <w:r>
        <w:rPr>
          <w:rFonts w:hint="eastAsia" w:ascii="宋体" w:hAnsi="宋体"/>
          <w:bCs/>
          <w:sz w:val="24"/>
          <w:szCs w:val="24"/>
          <w:highlight w:val="none"/>
          <w:lang w:val="zh-CN"/>
        </w:rPr>
      </w:r>
      <w:r/>
    </w:p>
    <w:p>
      <w:pPr>
        <w:ind w:firstLine="480"/>
        <w:spacing w:line="580" w:lineRule="exact"/>
        <w:rPr>
          <w:rFonts w:hint="eastAsia" w:ascii="宋体" w:hAnsi="宋体"/>
          <w:bCs/>
          <w:sz w:val="24"/>
          <w:szCs w:val="24"/>
          <w:highlight w:val="none"/>
          <w:lang w:val="zh-CN"/>
        </w:rPr>
      </w:pPr>
      <w:r>
        <w:rPr>
          <w:rFonts w:hint="eastAsia" w:ascii="宋体" w:hAnsi="宋体"/>
          <w:bCs/>
          <w:sz w:val="24"/>
          <w:szCs w:val="24"/>
          <w:highlight w:val="none"/>
          <w:lang w:val="zh-CN"/>
        </w:rPr>
      </w:r>
      <w:r/>
    </w:p>
    <w:p>
      <w:pPr>
        <w:rPr>
          <w:rFonts w:hint="eastAsia" w:ascii="黑体" w:hAnsi="宋体" w:eastAsia="黑体"/>
          <w:bCs/>
          <w:sz w:val="24"/>
          <w:szCs w:val="24"/>
          <w:highlight w:val="none"/>
        </w:rPr>
      </w:pPr>
      <w:r>
        <w:rPr>
          <w:rFonts w:hint="eastAsia" w:ascii="宋体" w:hAnsi="宋体"/>
          <w:bCs/>
          <w:sz w:val="24"/>
          <w:highlight w:val="none"/>
        </w:rPr>
        <w:t xml:space="preserve">                              </w:t>
      </w:r>
      <w:r/>
    </w:p>
    <w:p>
      <w:pPr>
        <w:ind w:left="5460" w:hanging="5460"/>
        <w:jc w:val="center"/>
        <w:spacing w:line="360" w:lineRule="auto"/>
        <w:rPr>
          <w:rFonts w:hint="eastAsia" w:ascii="宋体" w:hAnsi="宋体"/>
          <w:bCs/>
          <w:sz w:val="24"/>
          <w:highlight w:val="none"/>
          <w:lang w:val="zh-CN"/>
        </w:rPr>
      </w:pPr>
      <w:r>
        <w:rPr>
          <w:rFonts w:hint="eastAsia" w:ascii="宋体" w:hAnsi="宋体"/>
          <w:bCs/>
          <w:sz w:val="24"/>
          <w:highlight w:val="none"/>
        </w:rPr>
        <w:t xml:space="preserve">                        投标人</w:t>
      </w:r>
      <w:r>
        <w:rPr>
          <w:rFonts w:ascii="宋体" w:hAnsi="宋体"/>
          <w:bCs/>
          <w:sz w:val="24"/>
          <w:highlight w:val="none"/>
        </w:rPr>
        <w:t xml:space="preserve">（电子签章）：</w:t>
      </w:r>
      <w:r/>
    </w:p>
    <w:p>
      <w:pPr>
        <w:ind w:left="420"/>
        <w:spacing w:line="360" w:lineRule="auto"/>
        <w:rPr>
          <w:rFonts w:hint="eastAsia" w:ascii="宋体" w:hAnsi="宋体"/>
          <w:bCs/>
          <w:szCs w:val="21"/>
          <w:highlight w:val="none"/>
          <w:lang w:val="zh-CN"/>
        </w:rPr>
      </w:pPr>
      <w:r>
        <w:rPr>
          <w:rFonts w:hint="eastAsia" w:ascii="宋体" w:hAnsi="宋体"/>
          <w:bCs/>
          <w:szCs w:val="21"/>
          <w:highlight w:val="none"/>
          <w:lang w:val="zh-CN"/>
        </w:rPr>
      </w:r>
      <w:r/>
    </w:p>
    <w:p>
      <w:pPr>
        <w:spacing w:line="360" w:lineRule="auto"/>
        <w:rPr>
          <w:rFonts w:hint="eastAsia" w:ascii="宋体" w:hAnsi="宋体"/>
          <w:bCs/>
          <w:szCs w:val="21"/>
          <w:highlight w:val="none"/>
          <w:lang w:val="zh-CN"/>
        </w:rPr>
      </w:pPr>
      <w:r>
        <w:rPr>
          <w:rFonts w:hint="eastAsia" w:ascii="宋体" w:hAnsi="宋体"/>
          <w:bCs/>
          <w:szCs w:val="21"/>
          <w:highlight w:val="none"/>
          <w:lang w:val="zh-CN"/>
        </w:rPr>
      </w:r>
      <w:r/>
    </w:p>
    <w:p>
      <w:pPr>
        <w:ind w:left="420"/>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注：</w:t>
      </w:r>
      <w:r/>
    </w:p>
    <w:p>
      <w:pPr>
        <w:ind w:left="420" w:firstLine="420"/>
        <w:jc w:val="left"/>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rPr>
        <w:t xml:space="preserve">1</w:t>
      </w:r>
      <w:r>
        <w:rPr>
          <w:rFonts w:hint="eastAsia" w:ascii="宋体" w:hAnsi="宋体"/>
          <w:bCs/>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hint="eastAsia" w:ascii="宋体" w:hAnsi="宋体"/>
          <w:bCs/>
          <w:szCs w:val="21"/>
          <w:highlight w:val="none"/>
          <w:lang w:val="zh-CN"/>
        </w:rPr>
      </w:pPr>
      <w:r>
        <w:rPr>
          <w:rFonts w:hint="eastAsia" w:ascii="宋体" w:hAnsi="宋体"/>
          <w:bCs/>
          <w:szCs w:val="21"/>
          <w:highlight w:val="none"/>
        </w:rPr>
        <w:t xml:space="preserve">（2）招标文件第三章“项目技术要求和有关说明” 中若有要求提供相关证明材料的必须提供，</w:t>
      </w:r>
      <w:r>
        <w:rPr>
          <w:rFonts w:hint="eastAsia" w:ascii="宋体" w:hAnsi="宋体"/>
          <w:bCs/>
          <w:szCs w:val="21"/>
          <w:highlight w:val="none"/>
          <w:lang w:val="zh-CN"/>
        </w:rPr>
        <w:t xml:space="preserve">请自行添加</w:t>
      </w:r>
      <w:r>
        <w:rPr>
          <w:rFonts w:hint="eastAsia" w:ascii="宋体" w:hAnsi="宋体"/>
          <w:bCs/>
          <w:szCs w:val="21"/>
          <w:highlight w:val="none"/>
        </w:rPr>
        <w:t xml:space="preserve">。</w:t>
      </w:r>
      <w:r/>
    </w:p>
    <w:p>
      <w:pPr>
        <w:jc w:val="left"/>
        <w:spacing w:line="360" w:lineRule="auto"/>
        <w:tabs>
          <w:tab w:val="left" w:pos="255" w:leader="none"/>
        </w:tabs>
        <w:rPr>
          <w:rFonts w:hint="eastAsia" w:ascii="黑体" w:hAnsi="宋体" w:eastAsia="黑体"/>
          <w:bCs/>
          <w:sz w:val="24"/>
          <w:szCs w:val="24"/>
          <w:highlight w:val="none"/>
        </w:rPr>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lang w:val="zh-CN"/>
        </w:rPr>
        <w:t xml:space="preserve">5、项目人员配置清单（格式）</w:t>
      </w:r>
      <w:r>
        <w:rPr>
          <w:rFonts w:hint="eastAsia" w:ascii="黑体" w:hAnsi="宋体" w:eastAsia="黑体"/>
          <w:bCs/>
          <w:sz w:val="24"/>
          <w:szCs w:val="24"/>
          <w:highlight w:val="none"/>
        </w:rPr>
        <w:t xml:space="preserve">:</w:t>
      </w:r>
      <w:r/>
    </w:p>
    <w:p>
      <w:pPr>
        <w:spacing w:line="360" w:lineRule="auto"/>
        <w:tabs>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r>
      <w:r/>
    </w:p>
    <w:p>
      <w:pPr>
        <w:jc w:val="center"/>
        <w:spacing w:before="156" w:after="156" w:line="360" w:lineRule="auto"/>
        <w:tabs>
          <w:tab w:val="left" w:pos="255" w:leader="none"/>
        </w:tabs>
        <w:rPr>
          <w:rFonts w:hint="eastAsia" w:ascii="黑体" w:hAnsi="黑体" w:eastAsia="黑体"/>
          <w:sz w:val="28"/>
          <w:szCs w:val="21"/>
          <w:highlight w:val="none"/>
          <w:lang w:val="zh-CN"/>
        </w:rPr>
      </w:pPr>
      <w:r>
        <w:rPr>
          <w:rFonts w:hint="eastAsia" w:ascii="黑体" w:hAnsi="黑体" w:eastAsia="黑体"/>
          <w:sz w:val="28"/>
          <w:szCs w:val="21"/>
          <w:highlight w:val="none"/>
          <w:lang w:val="zh-CN"/>
        </w:rPr>
        <w:t xml:space="preserve">项目人员配置清单</w:t>
      </w:r>
      <w:r/>
    </w:p>
    <w:p>
      <w:pP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 项目名称：   </w:t>
      </w:r>
      <w:r/>
    </w:p>
    <w:p>
      <w:pPr>
        <w:spacing w:line="360" w:lineRule="auto"/>
        <w:tabs>
          <w:tab w:val="left" w:pos="255" w:leader="none"/>
        </w:tabs>
        <w:rPr>
          <w:rFonts w:hint="eastAsia" w:ascii="宋体" w:hAnsi="宋体"/>
          <w:bCs/>
          <w:sz w:val="24"/>
          <w:szCs w:val="24"/>
          <w:highlight w:val="none"/>
          <w:lang w:val="zh-CN"/>
        </w:rPr>
      </w:pPr>
      <w:r>
        <w:rPr>
          <w:rFonts w:hint="eastAsia" w:ascii="宋体" w:hAnsi="宋体"/>
          <w:sz w:val="24"/>
          <w:szCs w:val="21"/>
          <w:highlight w:val="none"/>
          <w:lang w:val="zh-CN"/>
        </w:rPr>
        <w:t xml:space="preserve"> </w:t>
      </w:r>
      <w:r>
        <w:rPr>
          <w:rFonts w:hint="eastAsia" w:ascii="宋体" w:hAnsi="宋体"/>
          <w:sz w:val="24"/>
          <w:szCs w:val="24"/>
          <w:highlight w:val="none"/>
        </w:rPr>
        <w:t xml:space="preserve">项目编号：</w:t>
      </w:r>
      <w:r>
        <w:rPr>
          <w:rFonts w:hint="eastAsia" w:ascii="宋体" w:hAnsi="宋体"/>
          <w:sz w:val="24"/>
          <w:szCs w:val="21"/>
          <w:highlight w:val="none"/>
          <w:lang w:val="zh-CN"/>
        </w:rPr>
        <w:t xml:space="preserve">                                                  日期：</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sz w:val="24"/>
                <w:highlight w:val="none"/>
              </w:rPr>
            </w:pPr>
            <w:r>
              <w:rPr>
                <w:rFonts w:hint="eastAsia" w:ascii="宋体" w:hAnsi="宋体"/>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sz w:val="24"/>
                <w:highlight w:val="none"/>
              </w:rPr>
            </w:pPr>
            <w:r>
              <w:rPr>
                <w:rFonts w:hint="eastAsia" w:ascii="宋体" w:hAnsi="宋体"/>
                <w:b/>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sz w:val="24"/>
                <w:highlight w:val="none"/>
              </w:rPr>
            </w:pPr>
            <w:r>
              <w:rPr>
                <w:rFonts w:hint="eastAsia" w:ascii="宋体" w:hAnsi="宋体"/>
                <w:b/>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sz w:val="24"/>
                <w:highlight w:val="none"/>
              </w:rPr>
            </w:pPr>
            <w:r>
              <w:rPr>
                <w:rFonts w:hint="eastAsia" w:ascii="宋体" w:hAnsi="宋体"/>
                <w:b/>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sz w:val="24"/>
                <w:highlight w:val="none"/>
              </w:rPr>
            </w:pPr>
            <w:r>
              <w:rPr>
                <w:rFonts w:hint="eastAsia" w:ascii="宋体" w:hAnsi="宋体"/>
                <w:b/>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highlight w:val="none"/>
              </w:rPr>
            </w:pPr>
            <w:r>
              <w:rPr>
                <w:rFonts w:hint="eastAsia" w:ascii="宋体" w:hAnsi="宋体"/>
                <w:b/>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sz w:val="24"/>
                <w:highlight w:val="none"/>
              </w:rPr>
            </w:pPr>
            <w:r>
              <w:rPr>
                <w:rFonts w:hint="eastAsia" w:ascii="宋体" w:hAnsi="宋体"/>
                <w:b/>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sz w:val="24"/>
                <w:highlight w:val="none"/>
              </w:rPr>
            </w:pPr>
            <w:r>
              <w:rPr>
                <w:rFonts w:hint="eastAsia" w:ascii="宋体" w:hAnsi="宋体"/>
                <w:b/>
                <w:sz w:val="24"/>
                <w:highlight w:val="none"/>
              </w:rPr>
              <w:t xml:space="preserve">资格证书编号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sz w:val="24"/>
                <w:highlight w:val="none"/>
              </w:rPr>
            </w:pPr>
            <w:r>
              <w:rPr>
                <w:rFonts w:hint="eastAsia" w:ascii="宋体" w:hAnsi="宋体"/>
                <w:b/>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sz w:val="24"/>
                <w:highlight w:val="none"/>
              </w:rPr>
            </w:pPr>
            <w:r>
              <w:rPr>
                <w:rFonts w:hint="eastAsia"/>
                <w:sz w:val="24"/>
                <w:highlight w:val="none"/>
              </w:rPr>
              <w:t xml:space="preserve">…</w:t>
            </w:r>
            <w:r>
              <w:rPr>
                <w:rFonts w:hint="eastAsia" w:ascii="宋体" w:hAnsi="宋体"/>
                <w:sz w:val="24"/>
                <w:highlight w:val="none"/>
              </w:rPr>
              <w:t xml:space="preserve"> </w:t>
            </w:r>
            <w:r>
              <w:rPr>
                <w:rFonts w:hint="eastAsia"/>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sz w:val="24"/>
                <w:highlight w:val="none"/>
              </w:rPr>
            </w:pPr>
            <w:r>
              <w:rPr>
                <w:sz w:val="24"/>
                <w:highlight w:val="none"/>
              </w:rPr>
            </w:r>
            <w:r/>
          </w:p>
        </w:tc>
      </w:tr>
    </w:tbl>
    <w:p>
      <w:pPr>
        <w:ind w:left="840"/>
        <w:spacing w:line="360" w:lineRule="auto"/>
        <w:tabs>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r>
      <w:r/>
    </w:p>
    <w:p>
      <w:pPr>
        <w:rPr>
          <w:rFonts w:hint="eastAsia" w:ascii="宋体" w:hAnsi="宋体"/>
          <w:highlight w:val="none"/>
        </w:rPr>
      </w:pPr>
      <w:r>
        <w:rPr>
          <w:rFonts w:hint="eastAsia" w:ascii="宋体" w:hAnsi="宋体"/>
          <w:highlight w:val="none"/>
        </w:rPr>
      </w:r>
      <w:r/>
    </w:p>
    <w:p>
      <w:pPr>
        <w:spacing w:line="440" w:lineRule="exact"/>
        <w:rPr>
          <w:rFonts w:hint="eastAsia" w:ascii="宋体" w:hAnsi="宋体"/>
          <w:highlight w:val="none"/>
        </w:rPr>
      </w:pPr>
      <w:r>
        <w:rPr>
          <w:rFonts w:hint="eastAsia" w:ascii="宋体" w:hAnsi="宋体"/>
          <w:highlight w:val="none"/>
        </w:rPr>
        <w:t xml:space="preserve">注： </w:t>
      </w:r>
      <w:r/>
    </w:p>
    <w:p>
      <w:pPr>
        <w:ind w:firstLine="420"/>
        <w:spacing w:line="440" w:lineRule="exact"/>
        <w:rPr>
          <w:highlight w:val="none"/>
        </w:rPr>
      </w:pPr>
      <w:r>
        <w:rPr>
          <w:rFonts w:hint="eastAsia" w:ascii="宋体" w:hAnsi="宋体"/>
          <w:highlight w:val="none"/>
        </w:rPr>
        <w:t xml:space="preserve">1.表格不够可自行延长。</w:t>
      </w:r>
      <w:r/>
    </w:p>
    <w:p>
      <w:pPr>
        <w:ind w:firstLine="420"/>
        <w:spacing w:line="440" w:lineRule="exact"/>
        <w:rPr>
          <w:highlight w:val="none"/>
        </w:rPr>
      </w:pPr>
      <w:r>
        <w:rPr>
          <w:rFonts w:hint="eastAsia" w:ascii="宋体" w:hAnsi="宋体"/>
          <w:highlight w:val="none"/>
        </w:rPr>
        <w:t xml:space="preserve">2.</w:t>
      </w:r>
      <w:bookmarkStart w:id="297" w:name="_Hlk164083408"/>
      <w:r>
        <w:rPr>
          <w:rFonts w:hint="eastAsia" w:ascii="宋体" w:hAnsi="宋体"/>
          <w:b/>
          <w:bCs/>
          <w:highlight w:val="none"/>
        </w:rPr>
        <w:t xml:space="preserve">应按招标文件要求配备项目人员及提供相关证明材料，以满足项目的</w:t>
      </w:r>
      <w:bookmarkEnd w:id="297"/>
      <w:r>
        <w:rPr>
          <w:rFonts w:hint="eastAsia" w:ascii="宋体" w:hAnsi="宋体"/>
          <w:b/>
          <w:bCs/>
          <w:highlight w:val="none"/>
        </w:rPr>
        <w:t xml:space="preserve">基准要求，否则投标无效。</w:t>
      </w:r>
      <w:r/>
    </w:p>
    <w:p>
      <w:pPr>
        <w:ind w:firstLine="420"/>
        <w:spacing w:line="440" w:lineRule="exact"/>
        <w:rPr>
          <w:highlight w:val="none"/>
        </w:rPr>
      </w:pPr>
      <w:r>
        <w:rPr>
          <w:rFonts w:hint="eastAsia" w:ascii="宋体" w:hAnsi="宋体"/>
          <w:highlight w:val="none"/>
        </w:rPr>
        <w:t xml:space="preserve">3.上述</w:t>
      </w:r>
      <w:r>
        <w:rPr>
          <w:rFonts w:hint="eastAsia"/>
          <w:highlight w:val="none"/>
        </w:rPr>
        <w:t xml:space="preserve">人员如在项目执行过程中需要更换，须经采购人同意。擅自更换或不到位属违约行为。</w:t>
      </w:r>
      <w:r/>
    </w:p>
    <w:p>
      <w:pPr>
        <w:ind w:left="840"/>
        <w:spacing w:line="360" w:lineRule="auto"/>
        <w:tabs>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r>
      <w:r/>
    </w:p>
    <w:p>
      <w:pPr>
        <w:jc w:val="left"/>
        <w:widowControl/>
        <w:rPr>
          <w:rFonts w:hint="eastAsia" w:ascii="黑体" w:hAnsi="宋体" w:eastAsia="黑体"/>
          <w:bCs/>
          <w:sz w:val="24"/>
          <w:szCs w:val="24"/>
          <w:highlight w:val="none"/>
        </w:rPr>
      </w:pPr>
      <w:r>
        <w:rPr>
          <w:rFonts w:hint="eastAsia" w:ascii="宋体" w:hAnsi="宋体"/>
          <w:bCs/>
          <w:sz w:val="24"/>
          <w:highlight w:val="none"/>
          <w:lang w:val="zh-CN"/>
        </w:rPr>
        <w:t xml:space="preserve">                                       投标人（电子签章）：</w:t>
      </w:r>
      <w:r>
        <w:rPr>
          <w:rFonts w:hint="eastAsia" w:ascii="黑体" w:hAnsi="宋体" w:eastAsia="黑体"/>
          <w:bCs/>
          <w:sz w:val="24"/>
          <w:szCs w:val="24"/>
          <w:highlight w:val="none"/>
        </w:rPr>
        <w:br w:type="page" w:clear="all"/>
      </w:r>
      <w:r/>
    </w:p>
    <w:p>
      <w:pPr>
        <w:jc w:val="left"/>
        <w:spacing w:line="440" w:lineRule="exact"/>
        <w:tabs>
          <w:tab w:val="left" w:pos="255" w:leader="none"/>
        </w:tabs>
        <w:rPr>
          <w:rFonts w:hint="eastAsia" w:ascii="黑体" w:hAnsi="宋体" w:eastAsia="黑体"/>
          <w:bCs/>
          <w:sz w:val="24"/>
          <w:szCs w:val="24"/>
          <w:highlight w:val="none"/>
          <w:lang w:val="zh-CN"/>
        </w:rPr>
      </w:pPr>
      <w:r>
        <w:rPr>
          <w:rFonts w:hint="eastAsia" w:ascii="黑体" w:hAnsi="宋体" w:eastAsia="黑体"/>
          <w:bCs/>
          <w:sz w:val="24"/>
          <w:szCs w:val="24"/>
          <w:highlight w:val="none"/>
          <w:lang w:val="zh-CN"/>
        </w:rPr>
        <w:t xml:space="preserve">6、承诺书(给定格式)</w:t>
      </w:r>
      <w:r/>
    </w:p>
    <w:p>
      <w:pPr>
        <w:ind w:firstLine="4200"/>
        <w:rPr>
          <w:rFonts w:ascii="黑体" w:eastAsia="黑体"/>
          <w:bCs/>
          <w:sz w:val="28"/>
          <w:szCs w:val="28"/>
          <w:highlight w:val="none"/>
        </w:rPr>
      </w:pPr>
      <w:r>
        <w:rPr>
          <w:rFonts w:hint="eastAsia" w:ascii="黑体" w:eastAsia="黑体"/>
          <w:bCs/>
          <w:sz w:val="28"/>
          <w:szCs w:val="28"/>
          <w:highlight w:val="none"/>
        </w:rPr>
        <w:t xml:space="preserve">承诺书</w:t>
      </w:r>
      <w:r/>
    </w:p>
    <w:p>
      <w:pPr>
        <w:spacing w:line="480" w:lineRule="auto"/>
        <w:rPr>
          <w:rFonts w:hint="eastAsia" w:ascii="宋体" w:hAnsi="宋体"/>
          <w:color w:val="000000"/>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rPr>
          <w:rFonts w:hint="eastAsia" w:ascii="宋体" w:hAnsi="宋体"/>
          <w:sz w:val="24"/>
          <w:highlight w:val="none"/>
        </w:rPr>
        <w:t xml:space="preserve">投标人</w:t>
      </w:r>
      <w:r>
        <w:rPr>
          <w:rFonts w:hint="eastAsia" w:ascii="宋体" w:hAnsi="宋体"/>
          <w:sz w:val="24"/>
          <w:szCs w:val="24"/>
          <w:highlight w:val="none"/>
        </w:rPr>
        <w:t xml:space="preserve">名称）针对本项目</w:t>
      </w:r>
      <w:r>
        <w:rPr>
          <w:rFonts w:hint="eastAsia" w:ascii="宋体" w:hAnsi="宋体"/>
          <w:bCs/>
          <w:sz w:val="24"/>
          <w:highlight w:val="none"/>
          <w:lang w:val="zh-CN"/>
        </w:rPr>
        <w:t xml:space="preserve">JSZC-320282-JSCW-G2026-0034</w:t>
      </w:r>
      <w:r>
        <w:rPr>
          <w:rFonts w:hint="eastAsia" w:ascii="宋体" w:hAnsi="宋体"/>
          <w:color w:val="000000"/>
          <w:sz w:val="24"/>
          <w:szCs w:val="24"/>
          <w:highlight w:val="none"/>
        </w:rPr>
        <w:t xml:space="preserve">在此承诺：</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1.本公司（单位、联合体）对本项目所提供的货物均为原厂全新合格品，提供的服务符合招标文件要求。</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5.根据财库〔2023〕29号、</w:t>
      </w:r>
      <w:r>
        <w:rPr>
          <w:rFonts w:hint="eastAsia" w:ascii="宋体" w:hAnsi="宋体"/>
          <w:bCs/>
          <w:sz w:val="24"/>
          <w:highlight w:val="none"/>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……（投标人如有其他承诺的可在此处添加）</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如违背上述承诺，本公司（单位、联合体）将承担一切法律责任。</w:t>
      </w:r>
      <w:r/>
    </w:p>
    <w:p>
      <w:pPr>
        <w:jc w:val="center"/>
        <w:spacing w:line="360" w:lineRule="auto"/>
        <w:rPr>
          <w:rFonts w:hint="eastAsia" w:ascii="宋体" w:hAnsi="宋体"/>
          <w:bCs/>
          <w:sz w:val="24"/>
          <w:highlight w:val="none"/>
        </w:rPr>
      </w:pPr>
      <w:r>
        <w:rPr>
          <w:rFonts w:hint="eastAsia" w:ascii="宋体" w:hAnsi="宋体"/>
          <w:bCs/>
          <w:sz w:val="24"/>
          <w:highlight w:val="none"/>
        </w:rPr>
      </w:r>
      <w:r/>
    </w:p>
    <w:p>
      <w:pPr>
        <w:jc w:val="center"/>
        <w:spacing w:line="360" w:lineRule="auto"/>
        <w:rPr>
          <w:rFonts w:hint="eastAsia" w:ascii="宋体" w:hAnsi="宋体"/>
          <w:bCs/>
          <w:sz w:val="24"/>
          <w:highlight w:val="none"/>
        </w:rPr>
      </w:pPr>
      <w:r>
        <w:rPr>
          <w:rFonts w:hint="eastAsia" w:ascii="宋体" w:hAnsi="宋体"/>
          <w:bCs/>
          <w:sz w:val="24"/>
          <w:highlight w:val="none"/>
        </w:rPr>
        <w:t xml:space="preserve">                            投标人（电子签章）：</w:t>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jc w:val="left"/>
        <w:widowControl/>
        <w:rPr>
          <w:rFonts w:hint="eastAsia" w:ascii="黑体" w:hAnsi="宋体" w:eastAsia="黑体"/>
          <w:bCs/>
          <w:sz w:val="24"/>
          <w:szCs w:val="24"/>
          <w:highlight w:val="none"/>
          <w:lang w:val="zh-CN"/>
        </w:rPr>
      </w:pPr>
      <w:r>
        <w:rPr>
          <w:rFonts w:hint="eastAsia" w:ascii="黑体" w:hAnsi="宋体" w:eastAsia="黑体"/>
          <w:bCs/>
          <w:sz w:val="24"/>
          <w:szCs w:val="24"/>
          <w:highlight w:val="none"/>
          <w:lang w:val="zh-CN"/>
        </w:rPr>
      </w:r>
      <w:r/>
    </w:p>
    <w:p>
      <w:pPr>
        <w:jc w:val="left"/>
        <w:spacing w:line="440" w:lineRule="exact"/>
        <w:tabs>
          <w:tab w:val="left" w:pos="255" w:leader="none"/>
        </w:tabs>
        <w:rPr>
          <w:rFonts w:hint="eastAsia" w:ascii="黑体" w:hAnsi="宋体" w:eastAsia="黑体"/>
          <w:bCs/>
          <w:sz w:val="24"/>
          <w:szCs w:val="24"/>
          <w:highlight w:val="none"/>
          <w:lang w:val="zh-CN"/>
        </w:rPr>
      </w:pPr>
      <w:r>
        <w:rPr>
          <w:rFonts w:hint="eastAsia" w:ascii="黑体" w:hAnsi="宋体" w:eastAsia="黑体"/>
          <w:bCs/>
          <w:sz w:val="24"/>
          <w:szCs w:val="24"/>
          <w:highlight w:val="none"/>
          <w:lang w:val="zh-CN"/>
        </w:rPr>
        <w:t xml:space="preserve">7、</w:t>
      </w:r>
      <w:r>
        <w:rPr>
          <w:rFonts w:ascii="黑体" w:hAnsi="宋体" w:eastAsia="黑体"/>
          <w:bCs/>
          <w:sz w:val="24"/>
          <w:szCs w:val="24"/>
          <w:highlight w:val="none"/>
          <w:lang w:val="zh-CN"/>
        </w:rPr>
        <w:t xml:space="preserve">《采购需求》中要求提供的证明材料（如有）</w:t>
      </w:r>
      <w:r/>
    </w:p>
    <w:p>
      <w:pPr>
        <w:jc w:val="left"/>
        <w:spacing w:line="440" w:lineRule="exact"/>
        <w:tabs>
          <w:tab w:val="left" w:pos="255" w:leader="none"/>
        </w:tabs>
        <w:rPr>
          <w:rFonts w:hint="eastAsia" w:ascii="黑体" w:hAnsi="宋体" w:eastAsia="黑体"/>
          <w:bCs/>
          <w:sz w:val="24"/>
          <w:szCs w:val="24"/>
          <w:highlight w:val="none"/>
          <w:lang w:val="zh-CN"/>
        </w:rPr>
      </w:pPr>
      <w:r>
        <w:rPr>
          <w:rFonts w:hint="eastAsia" w:ascii="黑体" w:hAnsi="宋体" w:eastAsia="黑体"/>
          <w:bCs/>
          <w:sz w:val="24"/>
          <w:szCs w:val="24"/>
          <w:highlight w:val="none"/>
          <w:lang w:val="zh-CN"/>
        </w:rPr>
      </w:r>
      <w:r/>
    </w:p>
    <w:p>
      <w:pPr>
        <w:ind w:firstLine="240"/>
        <w:jc w:val="left"/>
        <w:spacing w:line="440" w:lineRule="exact"/>
        <w:tabs>
          <w:tab w:val="left" w:pos="255" w:leader="none"/>
        </w:tabs>
        <w:rPr>
          <w:rFonts w:hint="eastAsia" w:asciiTheme="majorEastAsia" w:hAnsiTheme="majorEastAsia" w:eastAsiaTheme="majorEastAsia"/>
          <w:sz w:val="24"/>
          <w:szCs w:val="24"/>
          <w:highlight w:val="none"/>
        </w:rPr>
      </w:pPr>
      <w:r>
        <w:rPr>
          <w:rFonts w:hint="eastAsia" w:asciiTheme="majorEastAsia" w:hAnsiTheme="majorEastAsia" w:eastAsiaTheme="majorEastAsia"/>
          <w:bCs/>
          <w:sz w:val="24"/>
          <w:szCs w:val="24"/>
          <w:highlight w:val="none"/>
          <w:lang w:val="zh-CN"/>
        </w:rPr>
        <w:t xml:space="preserve">按第三章项目技术要求和有关说明要求提供，格式自拟</w:t>
      </w:r>
      <w:r/>
    </w:p>
    <w:p>
      <w:pPr>
        <w:jc w:val="left"/>
        <w:widowControl/>
        <w:rPr>
          <w:rFonts w:hint="eastAsia" w:ascii="宋体" w:hAnsi="宋体"/>
          <w:sz w:val="24"/>
          <w:szCs w:val="24"/>
          <w:highlight w:val="none"/>
        </w:rPr>
      </w:pPr>
      <w:r>
        <w:rPr>
          <w:rFonts w:hint="eastAsia" w:ascii="宋体" w:hAnsi="宋体"/>
          <w:sz w:val="24"/>
          <w:szCs w:val="24"/>
          <w:highlight w:val="none"/>
        </w:rPr>
        <w:br w:type="page" w:clear="all"/>
      </w:r>
      <w:r/>
    </w:p>
    <w:p>
      <w:pPr>
        <w:spacing w:line="240" w:lineRule="atLeast"/>
        <w:rPr>
          <w:rFonts w:hint="eastAsia" w:ascii="黑体" w:hAnsi="宋体" w:eastAsia="黑体"/>
          <w:bCs/>
          <w:sz w:val="28"/>
          <w:szCs w:val="28"/>
          <w:highlight w:val="none"/>
        </w:rPr>
      </w:pPr>
      <w:r>
        <w:rPr>
          <w:rFonts w:hint="eastAsia" w:ascii="黑体" w:hAnsi="宋体" w:eastAsia="黑体"/>
          <w:bCs/>
          <w:sz w:val="28"/>
          <w:szCs w:val="28"/>
          <w:highlight w:val="none"/>
        </w:rPr>
        <w:t xml:space="preserve">（四）价格折扣文件</w:t>
      </w:r>
      <w:r/>
    </w:p>
    <w:p>
      <w:pPr>
        <w:jc w:val="center"/>
        <w:spacing w:after="156"/>
        <w:rPr>
          <w:rFonts w:hint="eastAsia" w:ascii="宋体" w:hAnsi="宋体"/>
          <w:sz w:val="24"/>
          <w:szCs w:val="24"/>
          <w:highlight w:val="none"/>
          <w:lang w:val="zh-CN"/>
        </w:rPr>
      </w:pPr>
      <w:r>
        <w:rPr>
          <w:rFonts w:hint="eastAsia" w:ascii="黑体" w:hAnsi="宋体" w:eastAsia="黑体"/>
          <w:bCs/>
          <w:sz w:val="28"/>
          <w:szCs w:val="28"/>
          <w:highlight w:val="none"/>
        </w:rPr>
        <w:t xml:space="preserve">  企业报价折扣证明</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67"/>
        <w:gridCol w:w="2436"/>
        <w:gridCol w:w="4510"/>
      </w:tblGrid>
      <w:tr>
        <w:trPr>
          <w:jc w:val="center"/>
          <w:trHeight w:val="687"/>
        </w:trPr>
        <w:tc>
          <w:tcPr>
            <w:tcW w:w="750"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szCs w:val="21"/>
                <w:highlight w:val="none"/>
                <w:lang w:val="zh-CN"/>
              </w:rPr>
              <w:t xml:space="preserve">序号</w:t>
            </w:r>
            <w:r/>
          </w:p>
        </w:tc>
        <w:tc>
          <w:tcPr>
            <w:tcW w:w="1467" w:type="dxa"/>
            <w:vAlign w:val="center"/>
            <w:textDirection w:val="lrTb"/>
            <w:noWrap w:val="false"/>
          </w:tcPr>
          <w:p>
            <w:pPr>
              <w:jc w:val="center"/>
              <w:spacing w:line="360" w:lineRule="auto"/>
              <w:rPr>
                <w:rFonts w:ascii="宋体" w:cs="宋体"/>
                <w:szCs w:val="21"/>
                <w:highlight w:val="none"/>
                <w:lang w:val="zh-CN"/>
              </w:rPr>
            </w:pPr>
            <w:r>
              <w:rPr>
                <w:rFonts w:hint="eastAsia" w:ascii="宋体" w:hAnsi="宋体" w:cs="宋体"/>
                <w:szCs w:val="21"/>
                <w:highlight w:val="none"/>
                <w:lang w:val="zh-CN"/>
              </w:rPr>
              <w:t xml:space="preserve">企业性质</w:t>
            </w:r>
            <w:r/>
          </w:p>
        </w:tc>
        <w:tc>
          <w:tcPr>
            <w:tcW w:w="2436"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cs="宋体"/>
                <w:bCs/>
                <w:szCs w:val="21"/>
                <w:highlight w:val="none"/>
              </w:rPr>
              <w:t xml:space="preserve">服务承接商</w:t>
            </w:r>
            <w:r>
              <w:rPr>
                <w:rFonts w:hint="eastAsia" w:ascii="宋体" w:hAnsi="宋体" w:cs="宋体"/>
                <w:szCs w:val="21"/>
                <w:highlight w:val="none"/>
                <w:lang w:val="zh-CN"/>
              </w:rPr>
              <w:t xml:space="preserve">类别</w:t>
            </w:r>
            <w:r/>
          </w:p>
        </w:tc>
        <w:tc>
          <w:tcPr>
            <w:tcW w:w="4510" w:type="dxa"/>
            <w:vAlign w:val="center"/>
            <w:textDirection w:val="lrTb"/>
            <w:noWrap w:val="false"/>
          </w:tcPr>
          <w:p>
            <w:pPr>
              <w:jc w:val="center"/>
              <w:spacing w:line="360" w:lineRule="auto"/>
              <w:rPr>
                <w:rFonts w:ascii="宋体" w:cs="宋体"/>
                <w:szCs w:val="21"/>
                <w:highlight w:val="none"/>
                <w:lang w:val="zh-CN"/>
              </w:rPr>
            </w:pPr>
            <w:r>
              <w:rPr>
                <w:rFonts w:hint="eastAsia" w:ascii="宋体" w:hAnsi="宋体" w:cs="宋体"/>
                <w:szCs w:val="21"/>
                <w:highlight w:val="none"/>
                <w:lang w:val="zh-CN"/>
              </w:rPr>
              <w:t xml:space="preserve">投标文件中需要提供的</w:t>
            </w:r>
            <w:r/>
          </w:p>
          <w:p>
            <w:pPr>
              <w:jc w:val="cente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相关证明材料</w:t>
            </w:r>
            <w:r/>
          </w:p>
        </w:tc>
      </w:tr>
      <w:tr>
        <w:trPr>
          <w:jc w:val="center"/>
          <w:trHeight w:val="1219"/>
        </w:trPr>
        <w:tc>
          <w:tcPr>
            <w:tcW w:w="750"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1</w:t>
            </w:r>
            <w:r/>
          </w:p>
        </w:tc>
        <w:tc>
          <w:tcPr>
            <w:tcW w:w="1467"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cs="宋体"/>
                <w:bCs/>
                <w:szCs w:val="21"/>
                <w:highlight w:val="none"/>
              </w:rPr>
              <w:t xml:space="preserve">小微型企业</w:t>
            </w:r>
            <w:r/>
          </w:p>
        </w:tc>
        <w:tc>
          <w:tcPr>
            <w:tcW w:w="243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服务的承接商为</w:t>
            </w:r>
            <w:r/>
          </w:p>
          <w:p>
            <w:pPr>
              <w:jc w:val="center"/>
              <w:spacing w:line="360" w:lineRule="auto"/>
              <w:rPr>
                <w:rFonts w:hint="eastAsia" w:ascii="宋体" w:hAnsi="宋体" w:cs="宋体"/>
                <w:szCs w:val="21"/>
                <w:highlight w:val="none"/>
                <w:lang w:val="zh-CN"/>
              </w:rPr>
            </w:pPr>
            <w:r>
              <w:rPr>
                <w:rFonts w:hint="eastAsia" w:ascii="宋体" w:hAnsi="宋体" w:cs="宋体"/>
                <w:szCs w:val="21"/>
                <w:highlight w:val="none"/>
              </w:rPr>
              <w:t xml:space="preserve">小微企业</w:t>
            </w:r>
            <w:r/>
          </w:p>
        </w:tc>
        <w:tc>
          <w:tcPr>
            <w:tcW w:w="4510" w:type="dxa"/>
            <w:vAlign w:val="center"/>
            <w:textDirection w:val="lrTb"/>
            <w:noWrap w:val="false"/>
          </w:tcPr>
          <w:p>
            <w:pPr>
              <w:jc w:val="left"/>
              <w:spacing w:line="360" w:lineRule="auto"/>
              <w:rPr>
                <w:rFonts w:hint="eastAsia" w:ascii="宋体" w:hAnsi="宋体" w:cs="宋体"/>
                <w:szCs w:val="21"/>
                <w:highlight w:val="none"/>
                <w:lang w:val="zh-CN"/>
              </w:rPr>
            </w:pPr>
            <w:r/>
            <w:bookmarkStart w:id="298" w:name="OLE_LINK72"/>
            <w:r>
              <w:rPr>
                <w:rFonts w:hint="eastAsia" w:ascii="宋体" w:hAnsi="宋体" w:cs="宋体"/>
                <w:bCs/>
                <w:szCs w:val="21"/>
                <w:highlight w:val="none"/>
              </w:rPr>
              <w:t xml:space="preserve">《中小企业声明函》</w:t>
            </w:r>
            <w:bookmarkEnd w:id="298"/>
            <w:r/>
            <w:bookmarkStart w:id="299" w:name="OLE_LINK65"/>
            <w:r>
              <w:rPr>
                <w:rFonts w:hint="eastAsia" w:ascii="宋体" w:hAnsi="宋体" w:cs="宋体"/>
                <w:bCs/>
                <w:szCs w:val="21"/>
                <w:highlight w:val="none"/>
              </w:rPr>
              <w:t xml:space="preserve">（格式见附件1）</w:t>
            </w:r>
            <w:bookmarkEnd w:id="299"/>
            <w:r/>
            <w:r/>
          </w:p>
        </w:tc>
      </w:tr>
      <w:tr>
        <w:trPr>
          <w:jc w:val="center"/>
          <w:trHeight w:val="1340"/>
        </w:trPr>
        <w:tc>
          <w:tcPr>
            <w:tcW w:w="750"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2</w:t>
            </w:r>
            <w:r/>
          </w:p>
        </w:tc>
        <w:tc>
          <w:tcPr>
            <w:tcW w:w="1467"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残疾人福利性单位</w:t>
            </w:r>
            <w:r/>
          </w:p>
        </w:tc>
        <w:tc>
          <w:tcPr>
            <w:tcW w:w="2436" w:type="dxa"/>
            <w:vAlign w:val="center"/>
            <w:textDirection w:val="lrTb"/>
            <w:noWrap w:val="false"/>
          </w:tcPr>
          <w:p>
            <w:pPr>
              <w:jc w:val="center"/>
              <w:spacing w:line="360" w:lineRule="auto"/>
              <w:rPr>
                <w:rFonts w:ascii="宋体" w:cs="宋体"/>
                <w:szCs w:val="21"/>
                <w:highlight w:val="none"/>
              </w:rPr>
            </w:pPr>
            <w:r>
              <w:rPr>
                <w:rFonts w:hint="eastAsia" w:ascii="宋体" w:hAnsi="宋体" w:cs="宋体"/>
                <w:szCs w:val="21"/>
                <w:highlight w:val="none"/>
              </w:rPr>
              <w:t xml:space="preserve">服务的承接商为</w:t>
            </w:r>
            <w:r/>
          </w:p>
          <w:p>
            <w:pPr>
              <w:jc w:val="cente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残疾人福利性单位</w:t>
            </w:r>
            <w:r/>
          </w:p>
        </w:tc>
        <w:tc>
          <w:tcPr>
            <w:tcW w:w="4510" w:type="dxa"/>
            <w:vAlign w:val="center"/>
            <w:textDirection w:val="lrTb"/>
            <w:noWrap w:val="false"/>
          </w:tcPr>
          <w:p>
            <w:pPr>
              <w:jc w:val="left"/>
              <w:spacing w:line="360" w:lineRule="auto"/>
              <w:rPr>
                <w:rFonts w:hint="eastAsia" w:ascii="宋体" w:hAnsi="宋体" w:cs="宋体"/>
                <w:szCs w:val="21"/>
                <w:highlight w:val="none"/>
                <w:lang w:val="zh-CN"/>
              </w:rPr>
            </w:pPr>
            <w:r/>
            <w:bookmarkStart w:id="300" w:name="OLE_LINK73"/>
            <w:r>
              <w:rPr>
                <w:rFonts w:hint="eastAsia" w:ascii="宋体" w:hAnsi="宋体" w:cs="宋体"/>
                <w:bCs/>
                <w:szCs w:val="21"/>
                <w:highlight w:val="none"/>
              </w:rPr>
              <w:t xml:space="preserve">《残疾人福利性单位声明函》</w:t>
            </w:r>
            <w:bookmarkEnd w:id="300"/>
            <w:r>
              <w:rPr>
                <w:rFonts w:hint="eastAsia" w:ascii="宋体" w:hAnsi="宋体" w:cs="宋体"/>
                <w:bCs/>
                <w:szCs w:val="21"/>
                <w:highlight w:val="none"/>
              </w:rPr>
              <w:t xml:space="preserve">（格式见附件2）</w:t>
            </w:r>
            <w:r/>
          </w:p>
        </w:tc>
      </w:tr>
      <w:tr>
        <w:trPr>
          <w:jc w:val="center"/>
          <w:trHeight w:val="1273"/>
        </w:trPr>
        <w:tc>
          <w:tcPr>
            <w:tcW w:w="750" w:type="dxa"/>
            <w:vAlign w:val="center"/>
            <w:textDirection w:val="lrTb"/>
            <w:noWrap w:val="false"/>
          </w:tcPr>
          <w:p>
            <w:pPr>
              <w:jc w:val="center"/>
              <w:spacing w:line="360" w:lineRule="auto"/>
              <w:rPr>
                <w:rFonts w:hint="eastAsia" w:ascii="宋体" w:hAnsi="宋体" w:cs="宋体"/>
                <w:bCs/>
                <w:szCs w:val="21"/>
                <w:highlight w:val="none"/>
              </w:rPr>
            </w:pPr>
            <w:r>
              <w:rPr>
                <w:rFonts w:ascii="宋体" w:hAnsi="宋体" w:cs="宋体"/>
                <w:bCs/>
                <w:szCs w:val="21"/>
                <w:highlight w:val="none"/>
              </w:rPr>
              <w:t xml:space="preserve">3</w:t>
            </w:r>
            <w:r/>
          </w:p>
        </w:tc>
        <w:tc>
          <w:tcPr>
            <w:tcW w:w="1467" w:type="dxa"/>
            <w:vAlign w:val="center"/>
            <w:textDirection w:val="lrTb"/>
            <w:noWrap w:val="false"/>
          </w:tcPr>
          <w:p>
            <w:pPr>
              <w:jc w:val="center"/>
              <w:spacing w:line="360" w:lineRule="auto"/>
              <w:rPr>
                <w:rFonts w:ascii="宋体" w:cs="宋体"/>
                <w:bCs/>
                <w:szCs w:val="21"/>
                <w:highlight w:val="none"/>
              </w:rPr>
            </w:pPr>
            <w:r>
              <w:rPr>
                <w:rFonts w:hint="eastAsia" w:ascii="宋体" w:hAnsi="宋体" w:cs="宋体"/>
                <w:bCs/>
                <w:szCs w:val="21"/>
                <w:highlight w:val="none"/>
              </w:rPr>
              <w:t xml:space="preserve">监狱</w:t>
            </w:r>
            <w:r/>
          </w:p>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企业</w:t>
            </w:r>
            <w:r/>
          </w:p>
        </w:tc>
        <w:tc>
          <w:tcPr>
            <w:tcW w:w="2436" w:type="dxa"/>
            <w:vAlign w:val="center"/>
            <w:textDirection w:val="lrTb"/>
            <w:noWrap w:val="false"/>
          </w:tcPr>
          <w:p>
            <w:pPr>
              <w:jc w:val="center"/>
              <w:spacing w:line="360" w:lineRule="auto"/>
              <w:rPr>
                <w:rFonts w:ascii="宋体" w:cs="宋体"/>
                <w:szCs w:val="21"/>
                <w:highlight w:val="none"/>
              </w:rPr>
            </w:pPr>
            <w:r>
              <w:rPr>
                <w:rFonts w:hint="eastAsia" w:ascii="宋体" w:hAnsi="宋体" w:cs="宋体"/>
                <w:szCs w:val="21"/>
                <w:highlight w:val="none"/>
              </w:rPr>
              <w:t xml:space="preserve">服务的承接商为</w:t>
            </w:r>
            <w:r/>
          </w:p>
          <w:p>
            <w:pPr>
              <w:jc w:val="center"/>
              <w:spacing w:line="360" w:lineRule="auto"/>
              <w:rPr>
                <w:rFonts w:hint="eastAsia" w:ascii="宋体" w:hAnsi="宋体" w:cs="宋体"/>
                <w:szCs w:val="21"/>
                <w:highlight w:val="none"/>
              </w:rPr>
            </w:pPr>
            <w:r>
              <w:rPr>
                <w:rFonts w:hint="eastAsia" w:ascii="宋体" w:hAnsi="宋体" w:cs="宋体"/>
                <w:bCs/>
                <w:szCs w:val="21"/>
                <w:highlight w:val="none"/>
              </w:rPr>
              <w:t xml:space="preserve">监狱企业</w:t>
            </w:r>
            <w:r/>
          </w:p>
        </w:tc>
        <w:tc>
          <w:tcPr>
            <w:tcW w:w="4510" w:type="dxa"/>
            <w:vAlign w:val="center"/>
            <w:textDirection w:val="lrTb"/>
            <w:noWrap w:val="false"/>
          </w:tcPr>
          <w:p>
            <w:pPr>
              <w:jc w:val="left"/>
              <w:spacing w:line="360" w:lineRule="auto"/>
              <w:rPr>
                <w:rFonts w:hint="eastAsia" w:ascii="宋体" w:hAnsi="宋体" w:cs="宋体"/>
                <w:szCs w:val="21"/>
                <w:highlight w:val="none"/>
                <w:lang w:val="zh-CN"/>
              </w:rPr>
            </w:pPr>
            <w:r>
              <w:rPr>
                <w:rFonts w:hint="eastAsia" w:ascii="宋体" w:hAnsi="宋体" w:cs="宋体"/>
                <w:bCs/>
                <w:szCs w:val="21"/>
                <w:highlight w:val="none"/>
              </w:rPr>
              <w:t xml:space="preserve">省级以上监狱管理局、戒毒管理局（含新疆生产建设兵团）出具的属于监狱企业的证明文件</w:t>
            </w:r>
            <w:r/>
          </w:p>
        </w:tc>
      </w:tr>
    </w:tbl>
    <w:p>
      <w:pPr>
        <w:jc w:val="left"/>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rPr>
          <w:rFonts w:hint="eastAsia" w:ascii="宋体" w:hAnsi="宋体" w:cs="宋体"/>
          <w:b/>
          <w:bCs/>
          <w:szCs w:val="21"/>
          <w:highlight w:val="none"/>
          <w:lang w:val="zh-CN"/>
        </w:rPr>
      </w:pPr>
      <w:r>
        <w:rPr>
          <w:rFonts w:hint="eastAsia" w:ascii="宋体" w:hAnsi="宋体" w:cs="宋体"/>
          <w:b/>
          <w:bCs/>
          <w:szCs w:val="21"/>
          <w:highlight w:val="none"/>
          <w:lang w:val="zh-CN"/>
        </w:rPr>
      </w:r>
      <w:r/>
    </w:p>
    <w:p>
      <w:pPr>
        <w:ind w:firstLine="422"/>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①</w:t>
      </w:r>
      <w:r>
        <w:rPr>
          <w:rFonts w:ascii="宋体" w:hAnsi="宋体" w:cs="宋体"/>
          <w:b/>
          <w:bCs/>
          <w:szCs w:val="21"/>
          <w:highlight w:val="none"/>
          <w:lang w:val="zh-CN"/>
        </w:rPr>
        <w:t xml:space="preserve">投标人根据招标文件要求提供相关证明材料（如有），以提供的有效证明材料为准</w:t>
      </w:r>
      <w:r>
        <w:rPr>
          <w:rFonts w:hint="eastAsia" w:ascii="宋体" w:hAnsi="宋体" w:cs="宋体"/>
          <w:b/>
          <w:bCs/>
          <w:szCs w:val="21"/>
          <w:highlight w:val="none"/>
          <w:lang w:val="zh-CN"/>
        </w:rPr>
        <w:t xml:space="preserve">。</w:t>
      </w:r>
      <w:r/>
    </w:p>
    <w:p>
      <w:pPr>
        <w:ind w:firstLine="428"/>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②中标供应商《中小企业声明函》《残疾人福利性单位声明函》，采购人将随中标公告一并公示。</w:t>
      </w:r>
      <w:r/>
    </w:p>
    <w:p>
      <w:pPr>
        <w:ind w:firstLine="422"/>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left="5460" w:hanging="5460"/>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jc w:val="left"/>
        <w:rPr>
          <w:rFonts w:hint="eastAsia" w:ascii="黑体" w:hAnsi="宋体" w:eastAsia="黑体"/>
          <w:bCs/>
          <w:sz w:val="24"/>
          <w:szCs w:val="24"/>
          <w:highlight w:val="none"/>
        </w:rPr>
      </w:pPr>
      <w:r>
        <w:rPr>
          <w:rFonts w:hint="eastAsia" w:ascii="宋体" w:hAnsi="宋体"/>
          <w:sz w:val="28"/>
          <w:szCs w:val="28"/>
          <w:highlight w:val="none"/>
        </w:rPr>
        <w:br w:type="page" w:clear="all"/>
      </w:r>
      <w:r>
        <w:rPr>
          <w:rFonts w:hint="eastAsia" w:ascii="黑体" w:hAnsi="宋体" w:eastAsia="黑体"/>
          <w:bCs/>
          <w:sz w:val="24"/>
          <w:szCs w:val="24"/>
          <w:highlight w:val="none"/>
        </w:rPr>
        <w:t xml:space="preserve">附件</w:t>
      </w:r>
      <w:r>
        <w:rPr>
          <w:rFonts w:ascii="黑体" w:hAnsi="宋体" w:eastAsia="黑体"/>
          <w:bCs/>
          <w:sz w:val="24"/>
          <w:szCs w:val="24"/>
          <w:highlight w:val="none"/>
        </w:rPr>
        <w:t xml:space="preserve">1</w:t>
      </w:r>
      <w:r>
        <w:rPr>
          <w:rFonts w:hint="eastAsia" w:ascii="黑体" w:hAnsi="宋体" w:eastAsia="黑体"/>
          <w:bCs/>
          <w:sz w:val="24"/>
          <w:szCs w:val="24"/>
          <w:highlight w:val="none"/>
        </w:rPr>
        <w:t xml:space="preserve">：中小企业声明函（格式）：</w:t>
      </w:r>
      <w:r/>
    </w:p>
    <w:p>
      <w:pPr>
        <w:jc w:val="center"/>
        <w:rPr>
          <w:rFonts w:ascii="黑体" w:eastAsia="黑体"/>
          <w:bCs/>
          <w:sz w:val="28"/>
          <w:szCs w:val="28"/>
          <w:highlight w:val="none"/>
        </w:rPr>
      </w:pPr>
      <w:r>
        <w:rPr>
          <w:rFonts w:ascii="黑体" w:eastAsia="黑体"/>
          <w:bCs/>
          <w:sz w:val="28"/>
          <w:szCs w:val="28"/>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   中小企业声明函</w:t>
      </w:r>
      <w:r/>
    </w:p>
    <w:p>
      <w:pPr>
        <w:rPr>
          <w:highlight w:val="none"/>
        </w:rPr>
      </w:pPr>
      <w:r>
        <w:rPr>
          <w:highlight w:val="none"/>
        </w:rPr>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本公司（联合体）郑重声明，根据《政府采购促进中小企业发展管理办法》（财库﹝</w:t>
      </w:r>
      <w:r>
        <w:rPr>
          <w:rFonts w:ascii="宋体" w:hAnsi="宋体"/>
          <w:bCs/>
          <w:sz w:val="24"/>
          <w:szCs w:val="24"/>
          <w:highlight w:val="none"/>
        </w:rPr>
        <w:t xml:space="preserve">202</w:t>
      </w:r>
      <w:r>
        <w:rPr>
          <w:rFonts w:hint="eastAsia" w:ascii="宋体" w:hAnsi="宋体"/>
          <w:bCs/>
          <w:sz w:val="24"/>
          <w:szCs w:val="24"/>
          <w:highlight w:val="none"/>
        </w:rPr>
        <w:t xml:space="preserve">0﹞</w:t>
      </w:r>
      <w:r>
        <w:rPr>
          <w:rFonts w:ascii="宋体" w:hAnsi="宋体"/>
          <w:bCs/>
          <w:sz w:val="24"/>
          <w:szCs w:val="24"/>
          <w:highlight w:val="none"/>
        </w:rPr>
        <w:t xml:space="preserve">46 </w:t>
      </w:r>
      <w:r>
        <w:rPr>
          <w:rFonts w:hint="eastAsia" w:ascii="宋体" w:hAnsi="宋体"/>
          <w:bCs/>
          <w:sz w:val="24"/>
          <w:szCs w:val="24"/>
          <w:highlight w:val="none"/>
        </w:rPr>
        <w:t xml:space="preserve">号）的规定，本公司（联合体）参加</w:t>
      </w:r>
      <w:r>
        <w:rPr>
          <w:rFonts w:hint="eastAsia" w:ascii="宋体" w:hAnsi="宋体"/>
          <w:bCs/>
          <w:sz w:val="24"/>
          <w:szCs w:val="24"/>
          <w:highlight w:val="none"/>
          <w:u w:val="single"/>
        </w:rPr>
        <w:t xml:space="preserve">（单位名称）</w:t>
      </w:r>
      <w:r>
        <w:rPr>
          <w:rFonts w:hint="eastAsia" w:ascii="宋体" w:hAnsi="宋体"/>
          <w:bCs/>
          <w:sz w:val="24"/>
          <w:szCs w:val="24"/>
          <w:highlight w:val="none"/>
        </w:rPr>
        <w:t xml:space="preserve">的</w:t>
      </w:r>
      <w:r>
        <w:rPr>
          <w:rFonts w:hint="eastAsia" w:ascii="宋体" w:hAnsi="宋体"/>
          <w:bCs/>
          <w:sz w:val="24"/>
          <w:szCs w:val="24"/>
          <w:highlight w:val="none"/>
          <w:u w:val="single"/>
        </w:rPr>
        <w:t xml:space="preserve">（项目名称）</w:t>
      </w:r>
      <w:r>
        <w:rPr>
          <w:rFonts w:hint="eastAsia"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u w:val="single"/>
        </w:rPr>
        <w:t xml:space="preserve">（标的名称）</w:t>
      </w:r>
      <w:r>
        <w:rPr>
          <w:rFonts w:hint="eastAsia" w:ascii="宋体" w:hAnsi="宋体"/>
          <w:bCs/>
          <w:sz w:val="24"/>
          <w:szCs w:val="24"/>
          <w:highlight w:val="none"/>
        </w:rPr>
        <w:t xml:space="preserve">，属于</w:t>
      </w:r>
      <w:r>
        <w:rPr>
          <w:rFonts w:hint="eastAsia" w:ascii="宋体" w:hAnsi="宋体"/>
          <w:bCs/>
          <w:sz w:val="24"/>
          <w:szCs w:val="24"/>
          <w:highlight w:val="none"/>
          <w:u w:val="single"/>
        </w:rPr>
        <w:t xml:space="preserve">（采购文件中明确的所属行业）</w:t>
      </w:r>
      <w:r>
        <w:rPr>
          <w:rFonts w:hint="eastAsia" w:ascii="宋体" w:hAnsi="宋体"/>
          <w:bCs/>
          <w:sz w:val="24"/>
          <w:szCs w:val="24"/>
          <w:highlight w:val="none"/>
        </w:rPr>
        <w:t xml:space="preserve">；承接企业为</w:t>
      </w:r>
      <w:r>
        <w:rPr>
          <w:rFonts w:hint="eastAsia" w:ascii="宋体" w:hAnsi="宋体"/>
          <w:bCs/>
          <w:sz w:val="24"/>
          <w:szCs w:val="24"/>
          <w:highlight w:val="none"/>
          <w:u w:val="single"/>
        </w:rPr>
        <w:t xml:space="preserve">（企业名称）</w:t>
      </w:r>
      <w:r>
        <w:rPr>
          <w:rFonts w:hint="eastAsia" w:ascii="宋体" w:hAnsi="宋体"/>
          <w:bCs/>
          <w:sz w:val="24"/>
          <w:szCs w:val="24"/>
          <w:highlight w:val="none"/>
        </w:rPr>
        <w:t xml:space="preserve">，从业人员</w:t>
      </w:r>
      <w:r>
        <w:rPr>
          <w:rFonts w:ascii="宋体" w:hAnsi="宋体"/>
          <w:bCs/>
          <w:sz w:val="24"/>
          <w:szCs w:val="24"/>
          <w:highlight w:val="none"/>
          <w:u w:val="single"/>
        </w:rPr>
        <w:t xml:space="preserve"> </w:t>
      </w:r>
      <w:r>
        <w:rPr>
          <w:rFonts w:ascii="宋体" w:hAnsi="宋体"/>
          <w:bCs/>
          <w:sz w:val="24"/>
          <w:szCs w:val="24"/>
          <w:highlight w:val="none"/>
          <w:u w:val="single"/>
        </w:rPr>
        <w:tab/>
      </w:r>
      <w:r>
        <w:rPr>
          <w:rFonts w:hint="eastAsia" w:ascii="宋体" w:hAnsi="宋体"/>
          <w:bCs/>
          <w:sz w:val="24"/>
          <w:szCs w:val="24"/>
          <w:highlight w:val="none"/>
        </w:rPr>
        <w:t xml:space="preserve">人，营业收入为</w:t>
      </w:r>
      <w:r>
        <w:rPr>
          <w:rFonts w:ascii="宋体" w:hAnsi="宋体"/>
          <w:bCs/>
          <w:sz w:val="24"/>
          <w:szCs w:val="24"/>
          <w:highlight w:val="none"/>
          <w:u w:val="single"/>
        </w:rPr>
        <w:t xml:space="preserve"> </w:t>
      </w:r>
      <w:r>
        <w:rPr>
          <w:rFonts w:ascii="宋体" w:hAnsi="宋体"/>
          <w:bCs/>
          <w:sz w:val="24"/>
          <w:szCs w:val="24"/>
          <w:highlight w:val="none"/>
          <w:u w:val="single"/>
        </w:rPr>
        <w:tab/>
      </w:r>
      <w:r>
        <w:rPr>
          <w:rFonts w:hint="eastAsia" w:ascii="宋体" w:hAnsi="宋体"/>
          <w:bCs/>
          <w:sz w:val="24"/>
          <w:szCs w:val="24"/>
          <w:highlight w:val="none"/>
        </w:rPr>
        <w:t xml:space="preserve">万元，资产总额为</w:t>
      </w:r>
      <w:r>
        <w:rPr>
          <w:rFonts w:ascii="宋体" w:hAnsi="宋体"/>
          <w:bCs/>
          <w:sz w:val="24"/>
          <w:szCs w:val="24"/>
          <w:highlight w:val="none"/>
          <w:u w:val="single"/>
        </w:rPr>
        <w:t xml:space="preserve">    </w:t>
      </w:r>
      <w:r>
        <w:rPr>
          <w:rFonts w:hint="eastAsia" w:ascii="宋体" w:hAnsi="宋体"/>
          <w:bCs/>
          <w:sz w:val="24"/>
          <w:szCs w:val="24"/>
          <w:highlight w:val="none"/>
        </w:rPr>
        <w:t xml:space="preserve">万元，属于</w:t>
      </w:r>
      <w:r>
        <w:rPr>
          <w:rFonts w:hint="eastAsia" w:ascii="宋体" w:hAnsi="宋体"/>
          <w:bCs/>
          <w:sz w:val="24"/>
          <w:szCs w:val="24"/>
          <w:highlight w:val="none"/>
          <w:u w:val="single"/>
        </w:rPr>
        <w:t xml:space="preserve">（中型企业、小型企业、微型企业）</w:t>
      </w:r>
      <w:r>
        <w:rPr>
          <w:rFonts w:hint="eastAsia" w:ascii="宋体" w:hAnsi="宋体"/>
          <w:bCs/>
          <w:sz w:val="24"/>
          <w:szCs w:val="24"/>
          <w:highlight w:val="none"/>
        </w:rPr>
        <w:t xml:space="preserve">；</w:t>
      </w:r>
      <w:r/>
    </w:p>
    <w:p>
      <w:pPr>
        <w:ind w:firstLine="480"/>
        <w:spacing w:line="580" w:lineRule="exact"/>
        <w:rPr>
          <w:rFonts w:asci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u w:val="single"/>
        </w:rPr>
        <w:t xml:space="preserve">（标的名称）</w:t>
      </w:r>
      <w:r>
        <w:rPr>
          <w:rFonts w:hint="eastAsia" w:ascii="宋体" w:hAnsi="宋体"/>
          <w:bCs/>
          <w:sz w:val="24"/>
          <w:szCs w:val="24"/>
          <w:highlight w:val="none"/>
        </w:rPr>
        <w:t xml:space="preserve">，属于</w:t>
      </w:r>
      <w:r>
        <w:rPr>
          <w:rFonts w:hint="eastAsia" w:ascii="宋体" w:hAnsi="宋体"/>
          <w:bCs/>
          <w:sz w:val="24"/>
          <w:szCs w:val="24"/>
          <w:highlight w:val="none"/>
          <w:u w:val="single"/>
        </w:rPr>
        <w:t xml:space="preserve">（采购文件中明确的所属行业）</w:t>
      </w:r>
      <w:r>
        <w:rPr>
          <w:rFonts w:hint="eastAsia" w:ascii="宋体" w:hAnsi="宋体"/>
          <w:bCs/>
          <w:sz w:val="24"/>
          <w:szCs w:val="24"/>
          <w:highlight w:val="none"/>
        </w:rPr>
        <w:t xml:space="preserve">；承接企业为</w:t>
      </w:r>
      <w:r>
        <w:rPr>
          <w:rFonts w:hint="eastAsia" w:ascii="宋体" w:hAnsi="宋体"/>
          <w:bCs/>
          <w:sz w:val="24"/>
          <w:szCs w:val="24"/>
          <w:highlight w:val="none"/>
          <w:u w:val="single"/>
        </w:rPr>
        <w:t xml:space="preserve">（企业名称）</w:t>
      </w:r>
      <w:r>
        <w:rPr>
          <w:rFonts w:hint="eastAsia" w:ascii="宋体" w:hAnsi="宋体"/>
          <w:bCs/>
          <w:sz w:val="24"/>
          <w:szCs w:val="24"/>
          <w:highlight w:val="none"/>
        </w:rPr>
        <w:t xml:space="preserve">，从业人员</w:t>
      </w:r>
      <w:r>
        <w:rPr>
          <w:rFonts w:ascii="宋体" w:hAnsi="宋体"/>
          <w:bCs/>
          <w:sz w:val="24"/>
          <w:szCs w:val="24"/>
          <w:highlight w:val="none"/>
          <w:u w:val="single"/>
        </w:rPr>
        <w:t xml:space="preserve"> </w:t>
      </w:r>
      <w:r>
        <w:rPr>
          <w:rFonts w:ascii="宋体" w:hAnsi="宋体"/>
          <w:bCs/>
          <w:sz w:val="24"/>
          <w:szCs w:val="24"/>
          <w:highlight w:val="none"/>
          <w:u w:val="single"/>
        </w:rPr>
        <w:tab/>
      </w:r>
      <w:r>
        <w:rPr>
          <w:rFonts w:hint="eastAsia" w:ascii="宋体" w:hAnsi="宋体"/>
          <w:bCs/>
          <w:sz w:val="24"/>
          <w:szCs w:val="24"/>
          <w:highlight w:val="none"/>
        </w:rPr>
        <w:t xml:space="preserve">人，营业收入为</w:t>
      </w:r>
      <w:r>
        <w:rPr>
          <w:rFonts w:ascii="宋体" w:hAnsi="宋体"/>
          <w:bCs/>
          <w:sz w:val="24"/>
          <w:szCs w:val="24"/>
          <w:highlight w:val="none"/>
          <w:u w:val="single"/>
        </w:rPr>
        <w:t xml:space="preserve"> </w:t>
      </w:r>
      <w:r>
        <w:rPr>
          <w:rFonts w:ascii="宋体" w:hAnsi="宋体"/>
          <w:bCs/>
          <w:sz w:val="24"/>
          <w:szCs w:val="24"/>
          <w:highlight w:val="none"/>
          <w:u w:val="single"/>
        </w:rPr>
        <w:tab/>
      </w:r>
      <w:r>
        <w:rPr>
          <w:rFonts w:hint="eastAsia" w:ascii="宋体" w:hAnsi="宋体"/>
          <w:bCs/>
          <w:sz w:val="24"/>
          <w:szCs w:val="24"/>
          <w:highlight w:val="none"/>
        </w:rPr>
        <w:t xml:space="preserve">万元，资产总额为</w:t>
      </w:r>
      <w:r>
        <w:rPr>
          <w:rFonts w:ascii="宋体" w:hAnsi="宋体"/>
          <w:bCs/>
          <w:sz w:val="24"/>
          <w:szCs w:val="24"/>
          <w:highlight w:val="none"/>
          <w:u w:val="single"/>
        </w:rPr>
        <w:t xml:space="preserve">    </w:t>
      </w:r>
      <w:r>
        <w:rPr>
          <w:rFonts w:hint="eastAsia" w:ascii="宋体" w:hAnsi="宋体"/>
          <w:bCs/>
          <w:sz w:val="24"/>
          <w:szCs w:val="24"/>
          <w:highlight w:val="none"/>
        </w:rPr>
        <w:t xml:space="preserve">万元，属于</w:t>
      </w:r>
      <w:r>
        <w:rPr>
          <w:rFonts w:hint="eastAsia" w:ascii="宋体" w:hAnsi="宋体"/>
          <w:bCs/>
          <w:sz w:val="24"/>
          <w:szCs w:val="24"/>
          <w:highlight w:val="none"/>
          <w:u w:val="single"/>
        </w:rPr>
        <w:t xml:space="preserve">（中型企业、小型企业、微型企业）</w:t>
      </w:r>
      <w:r>
        <w:rPr>
          <w:rFonts w:hint="eastAsia" w:ascii="宋体" w:hAnsi="宋体"/>
          <w:bCs/>
          <w:sz w:val="24"/>
          <w:szCs w:val="24"/>
          <w:highlight w:val="none"/>
        </w:rPr>
        <w:t xml:space="preserve">；</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本企业对上述声明内容的真实性负责。如有虚假，将依法承担相应责任。</w:t>
      </w:r>
      <w:r/>
    </w:p>
    <w:p>
      <w:pPr>
        <w:spacing w:line="360" w:lineRule="auto"/>
        <w:rPr>
          <w:rFonts w:ascii="宋体"/>
          <w:bCs/>
          <w:sz w:val="24"/>
          <w:szCs w:val="24"/>
          <w:highlight w:val="none"/>
        </w:rPr>
      </w:pPr>
      <w:r>
        <w:rPr>
          <w:rFonts w:ascii="宋体"/>
          <w:bCs/>
          <w:sz w:val="24"/>
          <w:szCs w:val="24"/>
          <w:highlight w:val="none"/>
        </w:rPr>
      </w:r>
      <w:r/>
    </w:p>
    <w:p>
      <w:pPr>
        <w:ind w:left="5460" w:hanging="5460"/>
        <w:jc w:val="center"/>
        <w:spacing w:before="156" w:line="360" w:lineRule="auto"/>
        <w:rPr>
          <w:sz w:val="24"/>
          <w:szCs w:val="24"/>
          <w:highlight w:val="none"/>
        </w:rPr>
      </w:pPr>
      <w:r>
        <w:rPr>
          <w:rFonts w:ascii="宋体" w:hAnsi="宋体"/>
          <w:bCs/>
          <w:sz w:val="24"/>
          <w:highlight w:val="none"/>
        </w:rPr>
        <w:t xml:space="preserve">                           </w:t>
      </w: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ind w:left="5460" w:hanging="5460"/>
        <w:jc w:val="left"/>
        <w:spacing w:before="156" w:line="360" w:lineRule="auto"/>
        <w:rPr>
          <w:rFonts w:hint="eastAsia" w:ascii="宋体" w:hAnsi="宋体"/>
          <w:sz w:val="24"/>
          <w:szCs w:val="21"/>
          <w:highlight w:val="none"/>
        </w:rPr>
      </w:pPr>
      <w:r>
        <w:rPr>
          <w:rFonts w:hint="eastAsia" w:ascii="宋体" w:hAnsi="宋体"/>
          <w:sz w:val="24"/>
          <w:szCs w:val="21"/>
          <w:highlight w:val="none"/>
        </w:rPr>
      </w:r>
      <w:r/>
    </w:p>
    <w:p>
      <w:pPr>
        <w:ind w:left="5460" w:hanging="5460"/>
        <w:jc w:val="left"/>
        <w:spacing w:before="156" w:line="360" w:lineRule="auto"/>
        <w:rPr>
          <w:rFonts w:hint="eastAsia" w:ascii="宋体" w:hAnsi="宋体"/>
          <w:sz w:val="24"/>
          <w:szCs w:val="21"/>
          <w:highlight w:val="none"/>
        </w:rPr>
      </w:pPr>
      <w:r>
        <w:rPr>
          <w:rFonts w:hint="eastAsia" w:ascii="宋体" w:hAnsi="宋体"/>
          <w:sz w:val="24"/>
          <w:szCs w:val="21"/>
          <w:highlight w:val="none"/>
        </w:rPr>
        <w:t xml:space="preserve">注：</w:t>
      </w:r>
      <w:r/>
    </w:p>
    <w:p>
      <w:pPr>
        <w:ind w:firstLine="421"/>
        <w:jc w:val="left"/>
        <w:spacing w:line="360" w:lineRule="auto"/>
        <w:rPr>
          <w:rFonts w:hint="eastAsia" w:ascii="宋体" w:hAnsi="宋体"/>
          <w:bCs/>
          <w:szCs w:val="21"/>
          <w:highlight w:val="none"/>
        </w:rPr>
      </w:pPr>
      <w:r/>
      <w:bookmarkStart w:id="301" w:name="_Hlk131935698"/>
      <w:r>
        <w:rPr>
          <w:rFonts w:hint="eastAsia" w:ascii="宋体" w:hAnsi="宋体"/>
          <w:bCs/>
          <w:szCs w:val="21"/>
          <w:highlight w:val="none"/>
        </w:rPr>
        <w:t xml:space="preserve">（1）投标人应准确完整填写相关内容，详见第二章投标人须知相关要求。</w:t>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2</w:t>
      </w:r>
      <w:r>
        <w:rPr>
          <w:rFonts w:hint="eastAsia" w:ascii="宋体" w:hAnsi="宋体"/>
          <w:bCs/>
          <w:szCs w:val="21"/>
          <w:highlight w:val="none"/>
        </w:rPr>
        <w:t xml:space="preserve">）从业人员、营业收入、资产总额填报上一年度数据，无上一年度数据的新成立企业可不填报。</w:t>
      </w:r>
      <w:bookmarkEnd w:id="301"/>
      <w:r/>
      <w:r/>
    </w:p>
    <w:p>
      <w:pPr>
        <w:jc w:val="left"/>
        <w:rPr>
          <w:rFonts w:ascii="宋体"/>
          <w:bCs/>
          <w:szCs w:val="21"/>
          <w:highlight w:val="none"/>
        </w:rPr>
      </w:pPr>
      <w:r>
        <w:rPr>
          <w:rFonts w:ascii="宋体"/>
          <w:bCs/>
          <w:szCs w:val="21"/>
          <w:highlight w:val="none"/>
        </w:rPr>
      </w:r>
      <w:r/>
    </w:p>
    <w:p>
      <w:pPr>
        <w:ind w:firstLine="420"/>
        <w:jc w:val="left"/>
        <w:rPr>
          <w:rFonts w:ascii="宋体"/>
          <w:bCs/>
          <w:szCs w:val="21"/>
          <w:highlight w:val="none"/>
        </w:rPr>
      </w:pPr>
      <w:r>
        <w:rPr>
          <w:rFonts w:ascii="宋体"/>
          <w:bCs/>
          <w:szCs w:val="21"/>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t xml:space="preserve">附件</w:t>
      </w:r>
      <w:r>
        <w:rPr>
          <w:rFonts w:ascii="黑体" w:hAnsi="宋体" w:eastAsia="黑体"/>
          <w:bCs/>
          <w:sz w:val="24"/>
          <w:szCs w:val="24"/>
          <w:highlight w:val="none"/>
        </w:rPr>
        <w:t xml:space="preserve">2</w:t>
      </w:r>
      <w:r>
        <w:rPr>
          <w:rFonts w:hint="eastAsia" w:ascii="黑体" w:hAnsi="宋体" w:eastAsia="黑体"/>
          <w:bCs/>
          <w:sz w:val="24"/>
          <w:szCs w:val="24"/>
          <w:highlight w:val="none"/>
        </w:rPr>
        <w:t xml:space="preserve">：残疾人福利性单位声明函（格式）： </w:t>
      </w:r>
      <w:r/>
    </w:p>
    <w:p>
      <w:pPr>
        <w:spacing w:line="360" w:lineRule="auto"/>
        <w:rPr>
          <w:rFonts w:ascii="宋体"/>
          <w:sz w:val="28"/>
          <w:highlight w:val="none"/>
        </w:rPr>
      </w:pPr>
      <w:r>
        <w:rPr>
          <w:rFonts w:ascii="宋体"/>
          <w:sz w:val="28"/>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本单位郑重声明，根据《财政部</w:t>
      </w:r>
      <w:r>
        <w:rPr>
          <w:rFonts w:ascii="宋体" w:hAnsi="宋体"/>
          <w:bCs/>
          <w:sz w:val="24"/>
          <w:szCs w:val="24"/>
          <w:highlight w:val="none"/>
        </w:rPr>
        <w:t xml:space="preserve"> </w:t>
      </w:r>
      <w:r>
        <w:rPr>
          <w:rFonts w:hint="eastAsia" w:ascii="宋体" w:hAnsi="宋体"/>
          <w:bCs/>
          <w:sz w:val="24"/>
          <w:szCs w:val="24"/>
          <w:highlight w:val="none"/>
        </w:rPr>
        <w:t xml:space="preserve">民政部</w:t>
      </w:r>
      <w:r>
        <w:rPr>
          <w:rFonts w:ascii="宋体" w:hAnsi="宋体"/>
          <w:bCs/>
          <w:sz w:val="24"/>
          <w:szCs w:val="24"/>
          <w:highlight w:val="none"/>
        </w:rPr>
        <w:t xml:space="preserve"> </w:t>
      </w:r>
      <w:r>
        <w:rPr>
          <w:rFonts w:hint="eastAsia" w:ascii="宋体" w:hAnsi="宋体"/>
          <w:bCs/>
          <w:sz w:val="24"/>
          <w:szCs w:val="24"/>
          <w:highlight w:val="none"/>
        </w:rPr>
        <w:t xml:space="preserve">中国残疾人联合会关于促进残疾人就业政府采购政策的通知》（财库〔</w:t>
      </w:r>
      <w:r>
        <w:rPr>
          <w:rFonts w:ascii="宋体" w:hAnsi="宋体"/>
          <w:bCs/>
          <w:sz w:val="24"/>
          <w:szCs w:val="24"/>
          <w:highlight w:val="none"/>
        </w:rPr>
        <w:t xml:space="preserve">2017</w:t>
      </w:r>
      <w:r>
        <w:rPr>
          <w:rFonts w:hint="eastAsia" w:ascii="宋体" w:hAnsi="宋体"/>
          <w:bCs/>
          <w:sz w:val="24"/>
          <w:szCs w:val="24"/>
          <w:highlight w:val="none"/>
        </w:rPr>
        <w:t xml:space="preserve">〕</w:t>
      </w:r>
      <w:r>
        <w:rPr>
          <w:rFonts w:ascii="宋体" w:hAnsi="宋体"/>
          <w:bCs/>
          <w:sz w:val="24"/>
          <w:szCs w:val="24"/>
          <w:highlight w:val="none"/>
        </w:rPr>
        <w:t xml:space="preserve"> 141</w:t>
      </w:r>
      <w:r>
        <w:rPr>
          <w:rFonts w:hint="eastAsia" w:ascii="宋体" w:hAnsi="宋体"/>
          <w:bCs/>
          <w:sz w:val="24"/>
          <w:szCs w:val="24"/>
          <w:highlight w:val="none"/>
        </w:rPr>
        <w:t xml:space="preserve">号）的规定，本单位为符合条件的残疾人福利性单位，且本单位参加</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单位的</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项目采购活动（项目编号：</w:t>
      </w:r>
      <w:r>
        <w:rPr>
          <w:rFonts w:hint="eastAsia" w:ascii="宋体" w:hAnsi="宋体"/>
          <w:bCs/>
          <w:sz w:val="24"/>
          <w:szCs w:val="24"/>
          <w:highlight w:val="none"/>
          <w:lang w:eastAsia="zh-CN"/>
        </w:rPr>
        <w:t xml:space="preserve">JSZC-320282-JSCW-G2026-0034</w:t>
      </w:r>
      <w:r>
        <w:rPr>
          <w:rFonts w:hint="eastAsia" w:ascii="宋体" w:hAnsi="宋体"/>
          <w:bCs/>
          <w:sz w:val="24"/>
          <w:szCs w:val="24"/>
          <w:highlight w:val="none"/>
        </w:rPr>
        <w:t xml:space="preserve">）服务全部由本单位提供。</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bCs/>
          <w:sz w:val="24"/>
          <w:szCs w:val="24"/>
          <w:highlight w:val="none"/>
        </w:rPr>
      </w:pPr>
      <w:r>
        <w:rPr>
          <w:rFonts w:ascii="宋体"/>
          <w:bCs/>
          <w:sz w:val="24"/>
          <w:szCs w:val="24"/>
          <w:highlight w:val="none"/>
        </w:rPr>
      </w:r>
      <w:r/>
    </w:p>
    <w:p>
      <w:pPr>
        <w:ind w:left="5460" w:hanging="5460"/>
        <w:jc w:val="center"/>
        <w:spacing w:before="156" w:line="360" w:lineRule="auto"/>
        <w:rPr>
          <w:sz w:val="24"/>
          <w:szCs w:val="24"/>
          <w:highlight w:val="none"/>
        </w:rPr>
      </w:pPr>
      <w:r>
        <w:rPr>
          <w:rFonts w:ascii="宋体" w:hAnsi="宋体"/>
          <w:bCs/>
          <w:sz w:val="24"/>
          <w:highlight w:val="none"/>
        </w:rPr>
        <w:t xml:space="preserve">                             </w:t>
      </w: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jc w:val="left"/>
        <w:widowControl/>
        <w:rPr>
          <w:sz w:val="24"/>
          <w:szCs w:val="24"/>
          <w:highlight w:val="none"/>
        </w:rPr>
      </w:pPr>
      <w:r>
        <w:rPr>
          <w:sz w:val="24"/>
          <w:szCs w:val="24"/>
          <w:highlight w:val="none"/>
        </w:rPr>
        <w:br w:type="page" w:clear="all"/>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t xml:space="preserve">附件3：关于符合本国产品标准的声明函（格式）</w:t>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pStyle w:val="729"/>
        <w:jc w:val="center"/>
        <w:spacing w:before="15" w:beforeAutospacing="0" w:after="15" w:afterAutospacing="0" w:line="360" w:lineRule="auto"/>
        <w:shd w:val="clear" w:color="auto" w:fill="ffffff"/>
        <w:rPr>
          <w:highlight w:val="none"/>
        </w:rPr>
      </w:pPr>
      <w:r>
        <w:rPr>
          <w:rFonts w:hint="eastAsia" w:hAnsi="宋体"/>
          <w:b/>
          <w:bCs/>
          <w:color w:val="333333"/>
          <w:sz w:val="30"/>
          <w:szCs w:val="30"/>
          <w:highlight w:val="none"/>
          <w:shd w:val="clear" w:color="auto" w:fill="ffffff"/>
        </w:rPr>
        <w:t xml:space="preserve">关于符合本国产品标准的声明函</w:t>
      </w:r>
      <w:r/>
    </w:p>
    <w:p>
      <w:pPr>
        <w:pStyle w:val="729"/>
        <w:ind w:firstLine="420"/>
        <w:spacing w:before="15" w:beforeAutospacing="0" w:after="15" w:afterAutospacing="0" w:line="360" w:lineRule="auto"/>
        <w:shd w:val="clear" w:color="auto" w:fill="ffffff"/>
        <w:rPr>
          <w:highlight w:val="none"/>
        </w:rPr>
      </w:pPr>
      <w:r>
        <w:rPr>
          <w:highlight w:val="none"/>
          <w:shd w:val="clear" w:color="auto" w:fill="ffffff"/>
        </w:rPr>
        <w:t xml:space="preserve"> </w:t>
      </w:r>
      <w:r/>
    </w:p>
    <w:p>
      <w:pPr>
        <w:pStyle w:val="729"/>
        <w:ind w:firstLine="420"/>
        <w:spacing w:before="0" w:beforeAutospacing="0" w:after="0" w:afterAutospacing="0" w:line="360" w:lineRule="auto"/>
        <w:rPr>
          <w:highlight w:val="none"/>
        </w:rPr>
      </w:pPr>
      <w:r>
        <w:rPr>
          <w:rFonts w:hint="eastAsia" w:hAnsi="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9"/>
        <w:ind w:firstLine="420"/>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1.</w:t>
      </w:r>
      <w:r>
        <w:rPr>
          <w:rFonts w:hint="eastAsia" w:hAnsi="宋体"/>
          <w:color w:val="000000"/>
          <w:highlight w:val="none"/>
          <w:u w:val="single"/>
          <w:shd w:val="clear" w:color="auto" w:fill="ffffff"/>
        </w:rPr>
        <w:t xml:space="preserve">（产品名称1）</w:t>
      </w:r>
      <w:r>
        <w:rPr>
          <w:rFonts w:hint="eastAsia" w:hAnsi="宋体"/>
          <w:color w:val="000000"/>
          <w:highlight w:val="none"/>
          <w:shd w:val="clear" w:color="auto" w:fill="ffffff"/>
          <w:vertAlign w:val="superscript"/>
        </w:rPr>
        <w:t xml:space="preserve">1</w:t>
      </w:r>
      <w:r>
        <w:rPr>
          <w:rFonts w:hint="eastAsia" w:hAnsi="宋体"/>
          <w:color w:val="000000"/>
          <w:highlight w:val="none"/>
          <w:shd w:val="clear" w:color="auto" w:fill="ffffff"/>
        </w:rPr>
        <w:t xml:space="preserve">，生产厂为</w:t>
      </w:r>
      <w:r>
        <w:rPr>
          <w:rFonts w:hint="eastAsia" w:hAnsi="宋体"/>
          <w:color w:val="000000"/>
          <w:highlight w:val="none"/>
          <w:u w:val="single"/>
          <w:shd w:val="clear" w:color="auto" w:fill="ffffff"/>
        </w:rPr>
        <w:t xml:space="preserve">（厂名）</w:t>
      </w:r>
      <w:r>
        <w:rPr>
          <w:rFonts w:hint="eastAsia" w:hAnsi="宋体"/>
          <w:color w:val="000000"/>
          <w:highlight w:val="none"/>
          <w:shd w:val="clear" w:color="auto" w:fill="ffffff"/>
          <w:vertAlign w:val="superscript"/>
        </w:rPr>
        <w:t xml:space="preserve">2</w:t>
      </w:r>
      <w:r>
        <w:rPr>
          <w:rFonts w:hint="eastAsia" w:hAnsi="宋体"/>
          <w:color w:val="000000"/>
          <w:highlight w:val="none"/>
          <w:shd w:val="clear" w:color="auto" w:fill="ffffff"/>
        </w:rPr>
        <w:t xml:space="preserve">，厂址为</w:t>
      </w:r>
      <w:r>
        <w:rPr>
          <w:rFonts w:hint="eastAsia" w:hAnsi="宋体"/>
          <w:color w:val="000000"/>
          <w:highlight w:val="none"/>
          <w:u w:val="single"/>
          <w:shd w:val="clear" w:color="auto" w:fill="ffffff"/>
        </w:rPr>
        <w:t xml:space="preserve">（生产厂址）</w:t>
      </w:r>
      <w:r>
        <w:rPr>
          <w:rFonts w:hint="eastAsia" w:hAnsi="宋体"/>
          <w:color w:val="000000"/>
          <w:highlight w:val="none"/>
          <w:shd w:val="clear" w:color="auto" w:fill="ffffff"/>
        </w:rPr>
        <w:t xml:space="preserve">。</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的中国境内生产的组件成本占比≥</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vertAlign w:val="superscript"/>
        </w:rPr>
        <w:t xml:space="preserve">3</w:t>
      </w:r>
      <w:r>
        <w:rPr>
          <w:rFonts w:hint="eastAsia" w:hAnsi="宋体"/>
          <w:color w:val="000000"/>
          <w:highlight w:val="none"/>
          <w:shd w:val="clear" w:color="auto" w:fill="ffffff"/>
        </w:rPr>
        <w:t xml:space="preserve">。</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的</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vertAlign w:val="superscript"/>
        </w:rPr>
        <w:t xml:space="preserve">4</w:t>
      </w:r>
      <w:r>
        <w:rPr>
          <w:rFonts w:hint="eastAsia" w:hAnsi="宋体"/>
          <w:color w:val="000000"/>
          <w:highlight w:val="none"/>
          <w:shd w:val="clear" w:color="auto" w:fill="ffffff"/>
        </w:rPr>
        <w:t xml:space="preserve">在中国境内生产。</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的</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vertAlign w:val="superscript"/>
        </w:rPr>
        <w:t xml:space="preserve">5</w:t>
      </w:r>
      <w:r>
        <w:rPr>
          <w:rFonts w:hint="eastAsia" w:hAnsi="宋体"/>
          <w:color w:val="000000"/>
          <w:highlight w:val="none"/>
          <w:shd w:val="clear" w:color="auto" w:fill="ffffff"/>
        </w:rPr>
        <w:t xml:space="preserve">在中国境内完成。</w:t>
      </w:r>
      <w:r/>
    </w:p>
    <w:p>
      <w:pPr>
        <w:pStyle w:val="729"/>
        <w:ind w:firstLine="420"/>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2.</w:t>
      </w:r>
      <w:r>
        <w:rPr>
          <w:rFonts w:hint="eastAsia" w:hAnsi="宋体"/>
          <w:color w:val="000000"/>
          <w:highlight w:val="none"/>
          <w:u w:val="single"/>
          <w:shd w:val="clear" w:color="auto" w:fill="ffffff"/>
        </w:rPr>
        <w:t xml:space="preserve">（产品名称2）</w:t>
      </w:r>
      <w:r>
        <w:rPr>
          <w:rFonts w:hint="eastAsia" w:hAnsi="宋体"/>
          <w:color w:val="000000"/>
          <w:highlight w:val="none"/>
          <w:shd w:val="clear" w:color="auto" w:fill="ffffff"/>
        </w:rPr>
        <w:t xml:space="preserve">，生产厂为</w:t>
      </w:r>
      <w:r>
        <w:rPr>
          <w:rFonts w:hint="eastAsia" w:hAnsi="宋体"/>
          <w:color w:val="000000"/>
          <w:highlight w:val="none"/>
          <w:u w:val="single"/>
          <w:shd w:val="clear" w:color="auto" w:fill="ffffff"/>
        </w:rPr>
        <w:t xml:space="preserve">（厂名）</w:t>
      </w:r>
      <w:r>
        <w:rPr>
          <w:rFonts w:hint="eastAsia" w:hAnsi="宋体"/>
          <w:color w:val="000000"/>
          <w:highlight w:val="none"/>
          <w:shd w:val="clear" w:color="auto" w:fill="ffffff"/>
        </w:rPr>
        <w:t xml:space="preserve">，厂址为</w:t>
      </w:r>
      <w:r>
        <w:rPr>
          <w:rFonts w:hint="eastAsia" w:hAnsi="宋体"/>
          <w:color w:val="000000"/>
          <w:highlight w:val="none"/>
          <w:u w:val="single"/>
          <w:shd w:val="clear" w:color="auto" w:fill="ffffff"/>
        </w:rPr>
        <w:t xml:space="preserve">（生产厂址）</w:t>
      </w:r>
      <w:r>
        <w:rPr>
          <w:rFonts w:hint="eastAsia" w:hAnsi="宋体"/>
          <w:color w:val="000000"/>
          <w:highlight w:val="none"/>
          <w:shd w:val="clear" w:color="auto" w:fill="ffffff"/>
        </w:rPr>
        <w:t xml:space="preserve">。</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的中国境内生产的组件成本占比≥</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的</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在中国境内生产。</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的</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在中国境内完成。</w:t>
      </w:r>
      <w:r/>
    </w:p>
    <w:p>
      <w:pPr>
        <w:pStyle w:val="729"/>
        <w:ind w:firstLine="420"/>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w:t>
      </w:r>
      <w:r/>
    </w:p>
    <w:p>
      <w:pPr>
        <w:pStyle w:val="729"/>
        <w:ind w:firstLine="420"/>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本公司（单位）对上述声明内容的真实性负责。如有虚假，愿承担相应法律责任。</w:t>
      </w:r>
      <w:r/>
    </w:p>
    <w:p>
      <w:pPr>
        <w:pStyle w:val="729"/>
        <w:spacing w:before="30" w:beforeAutospacing="0" w:after="30" w:afterAutospacing="0" w:line="360" w:lineRule="auto"/>
        <w:shd w:val="clear" w:color="auto" w:fill="ffffff"/>
        <w:rPr>
          <w:highlight w:val="none"/>
        </w:rPr>
      </w:pPr>
      <w:r>
        <w:rPr>
          <w:highlight w:val="none"/>
          <w:shd w:val="clear" w:color="auto" w:fill="ffffff"/>
        </w:rPr>
        <w:t xml:space="preserve"> </w:t>
      </w:r>
      <w:r/>
    </w:p>
    <w:p>
      <w:pPr>
        <w:pStyle w:val="729"/>
        <w:jc w:val="right"/>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  </w:t>
      </w:r>
      <w:r>
        <w:rPr>
          <w:rFonts w:ascii="仿宋_GB2312" w:eastAsia="仿宋_GB2312" w:cs="仿宋_GB2312"/>
          <w:color w:val="000000"/>
          <w:sz w:val="30"/>
          <w:szCs w:val="30"/>
          <w:highlight w:val="none"/>
        </w:rPr>
        <w:t xml:space="preserve"> </w:t>
      </w:r>
      <w:r>
        <w:rPr>
          <w:rFonts w:hint="eastAsia" w:hAnsi="宋体"/>
          <w:bCs/>
          <w:highlight w:val="none"/>
          <w:lang w:val="zh-CN"/>
        </w:rPr>
        <w:t xml:space="preserve">投标人（电子签章）：</w:t>
      </w:r>
      <w:r>
        <w:rPr>
          <w:rFonts w:hint="eastAsia" w:hAnsi="宋体"/>
          <w:color w:val="000000"/>
          <w:highlight w:val="none"/>
          <w:shd w:val="clear" w:color="auto" w:fill="ffffff"/>
        </w:rPr>
        <w:t xml:space="preserve">         </w:t>
      </w:r>
      <w:r/>
    </w:p>
    <w:p>
      <w:pPr>
        <w:pStyle w:val="729"/>
        <w:jc w:val="center"/>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                                      日期：  年  月 日         </w:t>
      </w:r>
      <w:r/>
    </w:p>
    <w:p>
      <w:pPr>
        <w:pStyle w:val="729"/>
        <w:spacing w:before="30" w:beforeAutospacing="0" w:after="30" w:afterAutospacing="0" w:line="360" w:lineRule="auto"/>
        <w:shd w:val="clear" w:color="auto" w:fill="ffffff"/>
        <w:rPr>
          <w:highlight w:val="none"/>
        </w:rPr>
      </w:pPr>
      <w:r>
        <w:rPr>
          <w:highlight w:val="none"/>
          <w:shd w:val="clear" w:color="auto" w:fill="ffffff"/>
        </w:rPr>
        <w:t xml:space="preserve"> </w:t>
      </w:r>
      <w:r/>
    </w:p>
    <w:p>
      <w:pPr>
        <w:pStyle w:val="729"/>
        <w:spacing w:before="30" w:beforeAutospacing="0" w:after="30" w:afterAutospacing="0" w:line="360" w:lineRule="auto"/>
        <w:shd w:val="clear" w:color="auto" w:fill="ffffff"/>
        <w:rPr>
          <w:highlight w:val="none"/>
          <w:shd w:val="clear" w:color="auto" w:fill="ffffff"/>
        </w:rPr>
      </w:pPr>
      <w:r>
        <w:rPr>
          <w:highlight w:val="none"/>
          <w:shd w:val="clear" w:color="auto" w:fill="ffffff"/>
        </w:rPr>
        <w:t xml:space="preserve"> </w:t>
      </w:r>
      <w:r/>
    </w:p>
    <w:p>
      <w:pPr>
        <w:pStyle w:val="729"/>
        <w:spacing w:before="30" w:beforeAutospacing="0" w:after="30" w:afterAutospacing="0" w:line="360" w:lineRule="auto"/>
        <w:shd w:val="clear" w:color="auto" w:fill="ffffff"/>
        <w:rPr>
          <w:highlight w:val="none"/>
        </w:rPr>
      </w:pPr>
      <w:r>
        <w:rPr>
          <w:highlight w:val="none"/>
        </w:rPr>
      </w:r>
      <w:r/>
    </w:p>
    <w:p>
      <w:pPr>
        <w:pStyle w:val="729"/>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_________________</w:t>
      </w:r>
      <w:r/>
    </w:p>
    <w:p>
      <w:pPr>
        <w:pStyle w:val="729"/>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1.产品如有型号，请在“产品名称”栏一并填写。</w:t>
      </w:r>
      <w:r/>
    </w:p>
    <w:p>
      <w:pPr>
        <w:pStyle w:val="729"/>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2.生产厂名与厂址应与生产厂营业执照载明的相关信息保持一致。</w:t>
      </w:r>
      <w:r/>
    </w:p>
    <w:p>
      <w:pPr>
        <w:pStyle w:val="729"/>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3.该产品的中国境内生产的组件成本占比相关要求实施前，“规定比例”栏可不填，下同。</w:t>
      </w:r>
      <w:r/>
    </w:p>
    <w:p>
      <w:pPr>
        <w:pStyle w:val="729"/>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4.该产品的关键组件要求实施前，“关键组件”栏可不填，下同。</w:t>
      </w:r>
      <w:r/>
    </w:p>
    <w:p>
      <w:pPr>
        <w:pStyle w:val="729"/>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5.该产品的关键工序要求实施前，“关键工序”栏可不填，下同。</w:t>
      </w:r>
      <w:r/>
    </w:p>
    <w:p>
      <w:pPr>
        <w:jc w:val="left"/>
        <w:rPr>
          <w:rFonts w:hint="eastAsia" w:ascii="黑体" w:hAnsi="宋体" w:eastAsia="黑体"/>
          <w:bCs/>
          <w:sz w:val="24"/>
          <w:szCs w:val="24"/>
          <w:highlight w:val="none"/>
          <w:lang w:val="zh-CN"/>
        </w:rPr>
      </w:pPr>
      <w:r>
        <w:rPr>
          <w:rFonts w:hint="eastAsia" w:ascii="宋体" w:hAnsi="宋体" w:cs="宋体"/>
          <w:color w:val="000000"/>
          <w:sz w:val="24"/>
          <w:szCs w:val="24"/>
          <w:highlight w:val="none"/>
          <w:shd w:val="clear" w:color="auto" w:fill="ffffff"/>
        </w:rPr>
        <w:t xml:space="preserve">6.《声明函》中标注“</w:t>
      </w:r>
      <w:r>
        <w:rPr>
          <w:rFonts w:hint="eastAsia" w:ascii="宋体" w:hAnsi="宋体" w:cs="宋体"/>
          <w:color w:val="000000"/>
          <w:sz w:val="24"/>
          <w:szCs w:val="24"/>
          <w:highlight w:val="none"/>
          <w:u w:val="single"/>
          <w:shd w:val="clear" w:color="auto" w:fill="ffffff"/>
        </w:rPr>
        <w:t xml:space="preserve">  /  </w:t>
      </w:r>
      <w:r>
        <w:rPr>
          <w:rFonts w:hint="eastAsia" w:ascii="宋体" w:hAnsi="宋体" w:cs="宋体"/>
          <w:color w:val="000000"/>
          <w:sz w:val="24"/>
          <w:szCs w:val="24"/>
          <w:highlight w:val="none"/>
          <w:shd w:val="clear" w:color="auto" w:fill="ffffff"/>
        </w:rPr>
        <w:t xml:space="preserve">”的地方无需填写。</w:t>
      </w:r>
      <w:r>
        <w:rPr>
          <w:rFonts w:hint="eastAsia" w:ascii="黑体" w:hAnsi="宋体" w:eastAsia="黑体"/>
          <w:bCs/>
          <w:sz w:val="24"/>
          <w:szCs w:val="24"/>
          <w:highlight w:val="none"/>
          <w:lang w:val="zh-CN"/>
        </w:rPr>
        <w:br w:type="page" w:clear="all"/>
      </w:r>
      <w:r/>
    </w:p>
    <w:p>
      <w:pPr>
        <w:rPr>
          <w:rFonts w:hint="eastAsia" w:ascii="黑体" w:hAnsi="宋体" w:eastAsia="黑体"/>
          <w:bCs/>
          <w:sz w:val="28"/>
          <w:szCs w:val="28"/>
          <w:highlight w:val="none"/>
        </w:rPr>
      </w:pPr>
      <w:r/>
      <w:bookmarkStart w:id="302" w:name="_Hlk151563840"/>
      <w:r>
        <w:rPr>
          <w:rFonts w:hint="eastAsia" w:ascii="黑体" w:hAnsi="宋体" w:eastAsia="黑体"/>
          <w:bCs/>
          <w:sz w:val="28"/>
          <w:szCs w:val="28"/>
          <w:highlight w:val="none"/>
        </w:rPr>
        <w:t xml:space="preserve">（五）其他相关材料</w:t>
      </w:r>
      <w:bookmarkEnd w:id="302"/>
      <w:r/>
      <w:r/>
    </w:p>
    <w:p>
      <w:pPr>
        <w:ind w:firstLine="420"/>
        <w:jc w:val="left"/>
        <w:rPr>
          <w:rFonts w:hint="eastAsia" w:ascii="宋体" w:hAnsi="宋体" w:cs="宋体"/>
          <w:szCs w:val="21"/>
          <w:highlight w:val="none"/>
          <w:lang w:val="zh-CN"/>
        </w:rPr>
      </w:pPr>
      <w:r>
        <w:rPr>
          <w:rFonts w:hint="eastAsia" w:ascii="宋体" w:hAnsi="宋体" w:cs="宋体"/>
          <w:szCs w:val="21"/>
          <w:highlight w:val="none"/>
          <w:lang w:val="zh-CN"/>
        </w:rPr>
      </w:r>
      <w:r/>
    </w:p>
    <w:p>
      <w:pPr>
        <w:ind w:firstLine="480"/>
        <w:jc w:val="left"/>
        <w:spacing w:line="500" w:lineRule="exact"/>
        <w:rPr>
          <w:rFonts w:hint="eastAsia" w:ascii="黑体" w:hAnsi="宋体" w:eastAsia="黑体"/>
          <w:bCs/>
          <w:sz w:val="24"/>
          <w:szCs w:val="24"/>
          <w:highlight w:val="none"/>
        </w:rPr>
      </w:pPr>
      <w:r>
        <w:rPr>
          <w:rFonts w:hint="eastAsia" w:ascii="宋体" w:hAnsi="宋体" w:cs="宋体"/>
          <w:sz w:val="24"/>
          <w:szCs w:val="24"/>
          <w:highlight w:val="none"/>
          <w:lang w:val="zh-CN"/>
        </w:rPr>
        <w:t xml:space="preserve">投标人根据评标方法和标准等要求，提交认为需要提供的相关证明材料，如未提供证明材料的，相关评分项不得分。</w:t>
      </w:r>
      <w:r/>
    </w:p>
    <w:p>
      <w:pPr>
        <w:ind w:firstLine="480"/>
        <w:jc w:val="left"/>
        <w:rPr>
          <w:rFonts w:hint="eastAsia" w:ascii="宋体" w:hAnsi="宋体"/>
          <w:bCs/>
          <w:sz w:val="24"/>
          <w:highlight w:val="none"/>
        </w:rPr>
      </w:pPr>
      <w:r>
        <w:rPr>
          <w:rFonts w:hint="eastAsia" w:ascii="宋体" w:hAnsi="宋体"/>
          <w:bCs/>
          <w:sz w:val="24"/>
          <w:highlight w:val="none"/>
        </w:rPr>
      </w:r>
      <w:r/>
    </w:p>
    <w:sectPr>
      <w:footnotePr/>
      <w:endnotePr/>
      <w:type w:val="nextPage"/>
      <w:pgSz w:w="11906" w:h="16838" w:orient="portrait"/>
      <w:pgMar w:top="851" w:right="1274" w:bottom="993" w:left="851" w:header="680"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等线">
    <w:panose1 w:val="02010600030101010101"/>
  </w:font>
  <w:font w:name="Symbol">
    <w:panose1 w:val="05050102010706020507"/>
  </w:font>
  <w:font w:name="Wingdings">
    <w:panose1 w:val="05000000000000000000"/>
  </w:font>
  <w:font w:name="Segoe UI">
    <w:panose1 w:val="020B0502040204020203"/>
  </w:font>
  <w:font w:name="PMingLiU">
    <w:panose1 w:val="02020500000000000000"/>
  </w:font>
  <w:font w:name="Cambria">
    <w:panose1 w:val="02040503050406030204"/>
  </w:font>
  <w:font w:name="Calibri Light">
    <w:panose1 w:val="020F0302020204030204"/>
  </w:font>
  <w:font w:name="Cambria Math">
    <w:panose1 w:val="02040503050406030204"/>
  </w:font>
  <w:font w:name="Courier New">
    <w:panose1 w:val="02070309020205020404"/>
  </w:font>
  <w:font w:name="仿宋_GB2312">
    <w:panose1 w:val="02010609060101010101"/>
  </w:font>
  <w:font w:name="黑体">
    <w:panose1 w:val="02010609060101010101"/>
  </w:font>
  <w:font w:name="Microsoft YaHei UI">
    <w:panose1 w:val="020B0503020204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Bdr>
        <w:between w:val="none" w:color="auto" w:sz="0" w:space="0"/>
      </w:pBdr>
      <w:framePr w:wrap="around" w:vAnchor="text" w:hAnchor="margin" w:xAlign="right" w:yAlign="top"/>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Bdr>
        <w:between w:val="none" w:color="auto" w:sz="0" w:space="0"/>
      </w:pBdr>
      <w:framePr w:wrap="around" w:vAnchor="text" w:hAnchor="margin" w:xAlign="center" w:yAlign="top"/>
    </w:pPr>
    <w:r>
      <w:fldChar w:fldCharType="begin"/>
    </w:r>
    <w:r>
      <w:rPr>
        <w:rStyle w:val="735"/>
      </w:rPr>
      <w:instrText xml:space="preserve"> PAGE  </w:instrText>
    </w:r>
    <w:r>
      <w:fldChar w:fldCharType="separate"/>
    </w:r>
    <w:r>
      <w:rPr>
        <w:rStyle w:val="735"/>
      </w:rPr>
      <w:t xml:space="preserve">- 2 -</w:t>
    </w:r>
    <w:r>
      <w:fldChar w:fldCharType="end"/>
    </w:r>
    <w:r/>
  </w:p>
  <w:p>
    <w:pPr>
      <w:pStyle w:val="7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59104706"/>
      <w:rPr/>
    </w:sdtPr>
    <w:sdtContent>
      <w:p>
        <w:pPr>
          <w:pStyle w:val="715"/>
          <w:jc w:val="center"/>
        </w:pPr>
        <w:r>
          <w:fldChar w:fldCharType="begin"/>
        </w:r>
        <w:r>
          <w:instrText xml:space="preserve"> PAGE   \* MERGEFORMAT </w:instrText>
        </w:r>
        <w:r>
          <w:fldChar w:fldCharType="separate"/>
        </w:r>
        <w:r>
          <w:rPr>
            <w:lang w:val="zh-CN"/>
          </w:rPr>
          <w:t xml:space="preserve">-</w:t>
        </w:r>
        <w:r>
          <w:t xml:space="preserve"> 1 -</w:t>
        </w:r>
        <w:r>
          <w:fldChar w:fldCharType="end"/>
        </w:r>
        <w:r/>
      </w:p>
    </w:sdtContent>
  </w:sdt>
  <w:p>
    <w:pPr>
      <w:pStyle w:val="71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41"/>
      <w:isLgl w:val="false"/>
      <w:suff w:val="nothing"/>
      <w:lvlText w:val="%1　"/>
      <w:lvlJc w:val="left"/>
      <w:pPr>
        <w:ind w:left="993" w:firstLine="0"/>
      </w:pPr>
      <w:rPr>
        <w:rFonts w:hint="eastAsia" w:ascii="黑体" w:hAnsi="Times New Roman" w:eastAsia="黑体"/>
        <w:b w:val="0"/>
        <w:i w:val="0"/>
        <w:sz w:val="21"/>
        <w:szCs w:val="21"/>
      </w:rPr>
    </w:lvl>
    <w:lvl w:ilvl="1">
      <w:start w:val="1"/>
      <w:numFmt w:val="decimal"/>
      <w:isLgl w:val="false"/>
      <w:suff w:val="nothing"/>
      <w:lvlText w:val="%1.%2　"/>
      <w:lvlJc w:val="left"/>
      <w:pPr>
        <w:ind w:left="2268" w:firstLine="0"/>
      </w:pPr>
      <w:rPr>
        <w:rFonts w:hint="eastAsia" w:ascii="黑体" w:hAnsi="Times New Roman" w:eastAsia="黑体" w:cs="Times New Roman"/>
        <w:b w:val="0"/>
        <w:bCs w:val="0"/>
        <w:i w:val="0"/>
        <w:iCs w:val="0"/>
        <w:caps w:val="0"/>
        <w:strike w:val="0"/>
        <w:spacing w:val="0"/>
        <w:position w:val="0"/>
        <w:sz w:val="21"/>
        <w:szCs w:val="21"/>
        <w:u w:val="none"/>
        <w:vertAlign w:val="baseline"/>
        <w:lang w:val="en-US"/>
      </w:rPr>
    </w:lvl>
    <w:lvl w:ilvl="2">
      <w:start w:val="1"/>
      <w:numFmt w:val="decimal"/>
      <w:isLgl w:val="false"/>
      <w:suff w:val="nothing"/>
      <w:lvlText w:val="%1.%2.%3　"/>
      <w:lvlJc w:val="left"/>
      <w:pPr>
        <w:ind w:left="1843" w:firstLine="0"/>
      </w:pPr>
      <w:rPr>
        <w:rFonts w:hint="eastAsia" w:ascii="黑体" w:hAnsi="Times New Roman" w:eastAsia="黑体" w:cs="Times New Roman"/>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japaneseCounting"/>
      <w:isLgl w:val="false"/>
      <w:suff w:val="tab"/>
      <w:lvlText w:val="（%2）"/>
      <w:lvlJc w:val="left"/>
      <w:pPr>
        <w:ind w:left="1146" w:hanging="72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4"/>
  </w:num>
  <w:num w:numId="4">
    <w:abstractNumId w:val="12"/>
  </w:num>
  <w:num w:numId="5">
    <w:abstractNumId w:val="2"/>
  </w:num>
  <w:num w:numId="6">
    <w:abstractNumId w:val="11"/>
  </w:num>
  <w:num w:numId="7">
    <w:abstractNumId w:val="7"/>
  </w:num>
  <w:num w:numId="8">
    <w:abstractNumId w:val="5"/>
  </w:num>
  <w:num w:numId="9">
    <w:abstractNumId w:val="13"/>
  </w:num>
  <w:num w:numId="10">
    <w:abstractNumId w:val="1"/>
  </w:num>
  <w:num w:numId="11">
    <w:abstractNumId w:val="6"/>
  </w:num>
  <w:num w:numId="12">
    <w:abstractNumId w:val="8"/>
  </w:num>
  <w:num w:numId="13">
    <w:abstractNumId w:val="1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uiPriority w:val="0"/>
    <w:qFormat/>
    <w:pPr>
      <w:jc w:val="both"/>
      <w:widowControl w:val="off"/>
    </w:pPr>
    <w:rPr>
      <w:rFonts w:hint="default" w:ascii="Calibri" w:hAnsi="Calibri" w:eastAsia="宋体" w:cs="Times New Roman"/>
      <w:sz w:val="21"/>
      <w:szCs w:val="20"/>
    </w:rPr>
  </w:style>
  <w:style w:type="paragraph" w:styleId="690">
    <w:name w:val="Heading 1"/>
    <w:basedOn w:val="689"/>
    <w:next w:val="689"/>
    <w:link w:val="887"/>
    <w:uiPriority w:val="0"/>
    <w:qFormat/>
    <w:pPr>
      <w:keepLines/>
      <w:keepNext/>
      <w:spacing w:before="340" w:after="330" w:line="576" w:lineRule="auto"/>
      <w:outlineLvl w:val="0"/>
    </w:pPr>
    <w:rPr>
      <w:b/>
      <w:sz w:val="44"/>
    </w:rPr>
  </w:style>
  <w:style w:type="paragraph" w:styleId="691">
    <w:name w:val="Heading 2"/>
    <w:basedOn w:val="689"/>
    <w:next w:val="689"/>
    <w:link w:val="888"/>
    <w:uiPriority w:val="0"/>
    <w:qFormat/>
    <w:pPr>
      <w:keepLines/>
      <w:keepNext/>
      <w:spacing w:before="260" w:after="260" w:line="412" w:lineRule="auto"/>
      <w:outlineLvl w:val="1"/>
    </w:pPr>
    <w:rPr>
      <w:rFonts w:ascii="Arial" w:hAnsi="Arial" w:eastAsia="黑体"/>
      <w:b/>
      <w:sz w:val="32"/>
    </w:rPr>
  </w:style>
  <w:style w:type="paragraph" w:styleId="692">
    <w:name w:val="Heading 3"/>
    <w:basedOn w:val="689"/>
    <w:next w:val="689"/>
    <w:link w:val="889"/>
    <w:uiPriority w:val="0"/>
    <w:qFormat/>
    <w:pPr>
      <w:keepLines/>
      <w:keepNext/>
      <w:spacing w:before="260" w:after="260" w:line="412" w:lineRule="auto"/>
      <w:outlineLvl w:val="2"/>
    </w:pPr>
    <w:rPr>
      <w:b/>
      <w:sz w:val="32"/>
    </w:rPr>
  </w:style>
  <w:style w:type="paragraph" w:styleId="693">
    <w:name w:val="Heading 4"/>
    <w:basedOn w:val="689"/>
    <w:next w:val="689"/>
    <w:link w:val="890"/>
    <w:uiPriority w:val="0"/>
    <w:qFormat/>
    <w:pPr>
      <w:keepLines/>
      <w:keepNext/>
      <w:spacing w:before="280" w:after="290" w:line="372" w:lineRule="auto"/>
      <w:outlineLvl w:val="3"/>
    </w:pPr>
    <w:rPr>
      <w:rFonts w:ascii="Arial" w:hAnsi="Arial" w:eastAsia="黑体"/>
      <w:b/>
      <w:sz w:val="28"/>
    </w:rPr>
  </w:style>
  <w:style w:type="paragraph" w:styleId="694">
    <w:name w:val="Heading 5"/>
    <w:basedOn w:val="689"/>
    <w:next w:val="689"/>
    <w:link w:val="891"/>
    <w:uiPriority w:val="0"/>
    <w:qFormat/>
    <w:pPr>
      <w:keepLines/>
      <w:keepNext/>
      <w:spacing w:before="280" w:after="290" w:line="372" w:lineRule="auto"/>
      <w:outlineLvl w:val="4"/>
    </w:pPr>
    <w:rPr>
      <w:b/>
      <w:sz w:val="28"/>
    </w:rPr>
  </w:style>
  <w:style w:type="paragraph" w:styleId="695">
    <w:name w:val="Heading 6"/>
    <w:basedOn w:val="689"/>
    <w:next w:val="689"/>
    <w:link w:val="892"/>
    <w:uiPriority w:val="0"/>
    <w:qFormat/>
    <w:pPr>
      <w:keepLines/>
      <w:keepNext/>
      <w:spacing w:before="240" w:after="64" w:line="316" w:lineRule="auto"/>
      <w:outlineLvl w:val="5"/>
    </w:pPr>
    <w:rPr>
      <w:rFonts w:ascii="Arial" w:hAnsi="Arial" w:eastAsia="黑体"/>
      <w:b/>
      <w:sz w:val="24"/>
    </w:rPr>
  </w:style>
  <w:style w:type="paragraph" w:styleId="696">
    <w:name w:val="Heading 7"/>
    <w:basedOn w:val="689"/>
    <w:next w:val="689"/>
    <w:link w:val="893"/>
    <w:uiPriority w:val="0"/>
    <w:qFormat/>
    <w:pPr>
      <w:keepLines/>
      <w:keepNext/>
      <w:spacing w:before="240" w:after="64" w:line="316" w:lineRule="auto"/>
      <w:outlineLvl w:val="6"/>
    </w:pPr>
    <w:rPr>
      <w:b/>
      <w:sz w:val="24"/>
    </w:rPr>
  </w:style>
  <w:style w:type="paragraph" w:styleId="697">
    <w:name w:val="Heading 8"/>
    <w:basedOn w:val="689"/>
    <w:next w:val="689"/>
    <w:link w:val="894"/>
    <w:uiPriority w:val="0"/>
    <w:qFormat/>
    <w:pPr>
      <w:keepLines/>
      <w:keepNext/>
      <w:spacing w:before="240" w:after="64" w:line="316" w:lineRule="auto"/>
      <w:outlineLvl w:val="7"/>
    </w:pPr>
    <w:rPr>
      <w:rFonts w:ascii="Arial" w:hAnsi="Arial" w:eastAsia="黑体"/>
      <w:sz w:val="24"/>
    </w:rPr>
  </w:style>
  <w:style w:type="paragraph" w:styleId="698">
    <w:name w:val="Heading 9"/>
    <w:basedOn w:val="689"/>
    <w:next w:val="689"/>
    <w:link w:val="895"/>
    <w:uiPriority w:val="0"/>
    <w:qFormat/>
    <w:pPr>
      <w:keepLines/>
      <w:keepNext/>
      <w:spacing w:before="240" w:after="64" w:line="316" w:lineRule="auto"/>
      <w:outlineLvl w:val="8"/>
    </w:pPr>
    <w:rPr>
      <w:rFonts w:ascii="Arial" w:hAnsi="Arial" w:eastAsia="黑体"/>
    </w:rPr>
  </w:style>
  <w:style w:type="character" w:styleId="699" w:default="1">
    <w:name w:val="Default Paragraph Font"/>
    <w:uiPriority w:val="1"/>
    <w:unhideWhenUsed/>
    <w:qFormat/>
  </w:style>
  <w:style w:type="table" w:styleId="700" w:default="1">
    <w:name w:val="Normal Table"/>
    <w:uiPriority w:val="99"/>
    <w:unhideWhenUsed/>
    <w:qFormat/>
    <w:tblPr>
      <w:tblCellMar>
        <w:left w:w="108" w:type="dxa"/>
        <w:top w:w="0" w:type="dxa"/>
        <w:right w:w="108" w:type="dxa"/>
        <w:bottom w:w="0" w:type="dxa"/>
      </w:tblCellMar>
    </w:tblPr>
  </w:style>
  <w:style w:type="paragraph" w:styleId="701">
    <w:name w:val="toc 7"/>
    <w:basedOn w:val="689"/>
    <w:next w:val="689"/>
    <w:uiPriority w:val="39"/>
    <w:unhideWhenUsed/>
    <w:qFormat/>
    <w:pPr>
      <w:ind w:left="1701" w:right="0" w:firstLine="0"/>
      <w:spacing w:after="57"/>
    </w:pPr>
  </w:style>
  <w:style w:type="paragraph" w:styleId="702">
    <w:name w:val="Normal Indent"/>
    <w:basedOn w:val="689"/>
    <w:uiPriority w:val="0"/>
    <w:qFormat/>
    <w:pPr>
      <w:ind w:firstLine="420"/>
    </w:pPr>
    <w:rPr>
      <w:rFonts w:ascii="Times New Roman" w:hAnsi="Times New Roman"/>
      <w:szCs w:val="22"/>
    </w:rPr>
  </w:style>
  <w:style w:type="paragraph" w:styleId="703">
    <w:name w:val="Caption"/>
    <w:basedOn w:val="689"/>
    <w:next w:val="689"/>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04">
    <w:name w:val="Document Map"/>
    <w:basedOn w:val="689"/>
    <w:link w:val="928"/>
    <w:uiPriority w:val="99"/>
    <w:unhideWhenUsed/>
    <w:qFormat/>
    <w:rPr>
      <w:rFonts w:ascii="Microsoft YaHei UI" w:eastAsia="Microsoft YaHei UI"/>
      <w:sz w:val="18"/>
      <w:szCs w:val="18"/>
    </w:rPr>
  </w:style>
  <w:style w:type="paragraph" w:styleId="705">
    <w:name w:val="annotation text"/>
    <w:basedOn w:val="689"/>
    <w:link w:val="896"/>
    <w:uiPriority w:val="0"/>
    <w:qFormat/>
    <w:pPr>
      <w:jc w:val="left"/>
    </w:pPr>
  </w:style>
  <w:style w:type="paragraph" w:styleId="706">
    <w:name w:val="Body Text"/>
    <w:basedOn w:val="689"/>
    <w:link w:val="897"/>
    <w:uiPriority w:val="0"/>
    <w:qFormat/>
    <w:rPr>
      <w:sz w:val="20"/>
    </w:rPr>
  </w:style>
  <w:style w:type="paragraph" w:styleId="707">
    <w:name w:val="Body Text Indent"/>
    <w:basedOn w:val="689"/>
    <w:link w:val="898"/>
    <w:uiPriority w:val="0"/>
    <w:qFormat/>
    <w:pPr>
      <w:ind w:left="200"/>
      <w:spacing w:after="120"/>
    </w:pPr>
  </w:style>
  <w:style w:type="paragraph" w:styleId="708">
    <w:name w:val="toc 5"/>
    <w:basedOn w:val="689"/>
    <w:next w:val="689"/>
    <w:uiPriority w:val="39"/>
    <w:unhideWhenUsed/>
    <w:qFormat/>
    <w:pPr>
      <w:ind w:left="1134" w:right="0" w:firstLine="0"/>
      <w:spacing w:after="57"/>
    </w:pPr>
  </w:style>
  <w:style w:type="paragraph" w:styleId="709">
    <w:name w:val="toc 3"/>
    <w:basedOn w:val="689"/>
    <w:next w:val="689"/>
    <w:uiPriority w:val="39"/>
    <w:unhideWhenUsed/>
    <w:qFormat/>
    <w:pPr>
      <w:ind w:left="567" w:right="0" w:firstLine="0"/>
      <w:spacing w:after="57"/>
    </w:pPr>
  </w:style>
  <w:style w:type="paragraph" w:styleId="710">
    <w:name w:val="Plain Text"/>
    <w:basedOn w:val="689"/>
    <w:link w:val="939"/>
    <w:uiPriority w:val="0"/>
    <w:qFormat/>
    <w:rPr>
      <w:rFonts w:ascii="宋体" w:hAnsi="Courier New"/>
      <w:szCs w:val="24"/>
    </w:rPr>
  </w:style>
  <w:style w:type="paragraph" w:styleId="711">
    <w:name w:val="toc 8"/>
    <w:basedOn w:val="689"/>
    <w:next w:val="689"/>
    <w:uiPriority w:val="39"/>
    <w:unhideWhenUsed/>
    <w:qFormat/>
    <w:pPr>
      <w:ind w:left="1984" w:right="0" w:firstLine="0"/>
      <w:spacing w:after="57"/>
    </w:pPr>
  </w:style>
  <w:style w:type="paragraph" w:styleId="712">
    <w:name w:val="Date"/>
    <w:basedOn w:val="689"/>
    <w:next w:val="689"/>
    <w:link w:val="934"/>
    <w:uiPriority w:val="99"/>
    <w:unhideWhenUsed/>
    <w:qFormat/>
    <w:pPr>
      <w:ind w:left="100"/>
    </w:pPr>
  </w:style>
  <w:style w:type="paragraph" w:styleId="713">
    <w:name w:val="endnote text"/>
    <w:basedOn w:val="689"/>
    <w:link w:val="884"/>
    <w:uiPriority w:val="99"/>
    <w:unhideWhenUsed/>
    <w:qFormat/>
    <w:pPr>
      <w:spacing w:after="0" w:line="240" w:lineRule="auto"/>
    </w:pPr>
    <w:rPr>
      <w:sz w:val="20"/>
    </w:rPr>
  </w:style>
  <w:style w:type="paragraph" w:styleId="714">
    <w:name w:val="Balloon Text"/>
    <w:basedOn w:val="689"/>
    <w:link w:val="899"/>
    <w:uiPriority w:val="0"/>
    <w:qFormat/>
    <w:rPr>
      <w:sz w:val="18"/>
      <w:szCs w:val="18"/>
    </w:rPr>
  </w:style>
  <w:style w:type="paragraph" w:styleId="715">
    <w:name w:val="Footer"/>
    <w:basedOn w:val="689"/>
    <w:link w:val="886"/>
    <w:uiPriority w:val="99"/>
    <w:unhideWhenUsed/>
    <w:qFormat/>
    <w:pPr>
      <w:jc w:val="left"/>
      <w:tabs>
        <w:tab w:val="center" w:pos="4153" w:leader="none"/>
        <w:tab w:val="right" w:pos="8306" w:leader="none"/>
      </w:tabs>
    </w:pPr>
    <w:rPr>
      <w:sz w:val="18"/>
      <w:szCs w:val="18"/>
    </w:rPr>
  </w:style>
  <w:style w:type="paragraph" w:styleId="716">
    <w:name w:val="envelope return"/>
    <w:basedOn w:val="689"/>
    <w:uiPriority w:val="0"/>
    <w:qFormat/>
    <w:pPr>
      <w:ind w:firstLine="200"/>
      <w:spacing w:line="360" w:lineRule="auto"/>
    </w:pPr>
    <w:rPr>
      <w:rFonts w:ascii="Arial" w:hAnsi="Arial" w:eastAsia="仿宋_GB2312" w:cs="Arial"/>
      <w:sz w:val="24"/>
      <w:szCs w:val="21"/>
    </w:rPr>
  </w:style>
  <w:style w:type="paragraph" w:styleId="717">
    <w:name w:val="Header"/>
    <w:basedOn w:val="689"/>
    <w:link w:val="88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8">
    <w:name w:val="toc 1"/>
    <w:basedOn w:val="689"/>
    <w:next w:val="689"/>
    <w:uiPriority w:val="39"/>
    <w:qFormat/>
  </w:style>
  <w:style w:type="paragraph" w:styleId="719">
    <w:name w:val="toc 4"/>
    <w:basedOn w:val="689"/>
    <w:next w:val="689"/>
    <w:uiPriority w:val="39"/>
    <w:unhideWhenUsed/>
    <w:qFormat/>
    <w:pPr>
      <w:ind w:left="850" w:right="0" w:firstLine="0"/>
      <w:spacing w:after="57"/>
    </w:pPr>
  </w:style>
  <w:style w:type="paragraph" w:styleId="720">
    <w:name w:val="Subtitle"/>
    <w:basedOn w:val="689"/>
    <w:next w:val="689"/>
    <w:link w:val="900"/>
    <w:uiPriority w:val="0"/>
    <w:qFormat/>
    <w:pPr>
      <w:jc w:val="center"/>
      <w:spacing w:before="240" w:after="60" w:line="312" w:lineRule="auto"/>
      <w:widowControl/>
      <w:outlineLvl w:val="1"/>
    </w:pPr>
    <w:rPr>
      <w:rFonts w:ascii="Calibri Light" w:hAnsi="Calibri Light"/>
      <w:b/>
      <w:bCs/>
      <w:sz w:val="32"/>
      <w:szCs w:val="32"/>
    </w:rPr>
  </w:style>
  <w:style w:type="paragraph" w:styleId="721">
    <w:name w:val="footnote text"/>
    <w:basedOn w:val="689"/>
    <w:link w:val="883"/>
    <w:uiPriority w:val="99"/>
    <w:unhideWhenUsed/>
    <w:qFormat/>
    <w:pPr>
      <w:spacing w:after="40" w:line="240" w:lineRule="auto"/>
    </w:pPr>
    <w:rPr>
      <w:sz w:val="18"/>
    </w:rPr>
  </w:style>
  <w:style w:type="paragraph" w:styleId="722">
    <w:name w:val="toc 6"/>
    <w:basedOn w:val="689"/>
    <w:next w:val="689"/>
    <w:uiPriority w:val="39"/>
    <w:unhideWhenUsed/>
    <w:qFormat/>
    <w:pPr>
      <w:ind w:left="1417" w:right="0" w:firstLine="0"/>
      <w:spacing w:after="57"/>
    </w:pPr>
  </w:style>
  <w:style w:type="paragraph" w:styleId="723">
    <w:name w:val="Body Text Indent 3"/>
    <w:basedOn w:val="689"/>
    <w:link w:val="901"/>
    <w:uiPriority w:val="0"/>
    <w:qFormat/>
    <w:pPr>
      <w:ind w:left="200"/>
      <w:jc w:val="left"/>
      <w:spacing w:after="120"/>
      <w:widowControl/>
    </w:pPr>
    <w:rPr>
      <w:sz w:val="16"/>
      <w:szCs w:val="16"/>
    </w:rPr>
  </w:style>
  <w:style w:type="paragraph" w:styleId="724">
    <w:name w:val="table of figures"/>
    <w:basedOn w:val="689"/>
    <w:next w:val="689"/>
    <w:uiPriority w:val="99"/>
    <w:unhideWhenUsed/>
    <w:qFormat/>
    <w:pPr>
      <w:spacing w:after="0" w:afterAutospacing="0"/>
    </w:pPr>
  </w:style>
  <w:style w:type="paragraph" w:styleId="725">
    <w:name w:val="toc 2"/>
    <w:basedOn w:val="689"/>
    <w:next w:val="689"/>
    <w:uiPriority w:val="0"/>
    <w:qFormat/>
    <w:pPr>
      <w:ind w:left="200"/>
    </w:pPr>
  </w:style>
  <w:style w:type="paragraph" w:styleId="726">
    <w:name w:val="toc 9"/>
    <w:basedOn w:val="689"/>
    <w:next w:val="689"/>
    <w:uiPriority w:val="39"/>
    <w:unhideWhenUsed/>
    <w:qFormat/>
    <w:pPr>
      <w:ind w:left="2268" w:right="0" w:firstLine="0"/>
      <w:spacing w:after="57"/>
    </w:pPr>
  </w:style>
  <w:style w:type="paragraph" w:styleId="727">
    <w:name w:val="Body Text 2"/>
    <w:basedOn w:val="689"/>
    <w:link w:val="902"/>
    <w:uiPriority w:val="0"/>
    <w:qFormat/>
    <w:pPr>
      <w:spacing w:after="120" w:line="480" w:lineRule="auto"/>
    </w:pPr>
    <w:rPr>
      <w:sz w:val="20"/>
    </w:rPr>
  </w:style>
  <w:style w:type="paragraph" w:styleId="728">
    <w:name w:val="HTML Preformatted"/>
    <w:basedOn w:val="689"/>
    <w:link w:val="9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729">
    <w:name w:val="Normal (Web)"/>
    <w:basedOn w:val="689"/>
    <w:uiPriority w:val="99"/>
    <w:qFormat/>
    <w:pPr>
      <w:jc w:val="left"/>
      <w:spacing w:before="100" w:beforeAutospacing="1" w:after="100" w:afterAutospacing="1"/>
      <w:widowControl/>
    </w:pPr>
    <w:rPr>
      <w:rFonts w:ascii="宋体" w:cs="宋体"/>
      <w:sz w:val="24"/>
      <w:szCs w:val="24"/>
    </w:rPr>
  </w:style>
  <w:style w:type="paragraph" w:styleId="730">
    <w:name w:val="Title"/>
    <w:basedOn w:val="689"/>
    <w:next w:val="689"/>
    <w:link w:val="904"/>
    <w:uiPriority w:val="0"/>
    <w:qFormat/>
    <w:pPr>
      <w:jc w:val="center"/>
      <w:spacing w:before="60" w:after="60"/>
      <w:widowControl/>
      <w:outlineLvl w:val="0"/>
    </w:pPr>
    <w:rPr>
      <w:rFonts w:ascii="Cambria" w:hAnsi="Cambria"/>
      <w:b/>
      <w:bCs/>
      <w:sz w:val="24"/>
      <w:szCs w:val="32"/>
    </w:rPr>
  </w:style>
  <w:style w:type="paragraph" w:styleId="731">
    <w:name w:val="annotation subject"/>
    <w:basedOn w:val="705"/>
    <w:next w:val="705"/>
    <w:link w:val="905"/>
    <w:uiPriority w:val="0"/>
    <w:qFormat/>
    <w:rPr>
      <w:b/>
      <w:bCs/>
    </w:rPr>
  </w:style>
  <w:style w:type="paragraph" w:styleId="732">
    <w:name w:val="Body Text First Indent 2"/>
    <w:basedOn w:val="707"/>
    <w:link w:val="906"/>
    <w:uiPriority w:val="0"/>
    <w:qFormat/>
    <w:pPr>
      <w:ind w:left="0" w:firstLine="200"/>
      <w:spacing w:after="0"/>
    </w:pPr>
    <w:rPr>
      <w:rFonts w:ascii="仿宋_GB2312" w:eastAsia="仿宋_GB2312"/>
      <w:sz w:val="24"/>
      <w:szCs w:val="24"/>
    </w:rPr>
  </w:style>
  <w:style w:type="table" w:styleId="733">
    <w:name w:val="Table Grid"/>
    <w:basedOn w:val="70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4">
    <w:name w:val="endnote reference"/>
    <w:basedOn w:val="699"/>
    <w:uiPriority w:val="99"/>
    <w:unhideWhenUsed/>
    <w:qFormat/>
    <w:rPr>
      <w:vertAlign w:val="superscript"/>
    </w:rPr>
  </w:style>
  <w:style w:type="character" w:styleId="735">
    <w:name w:val="page number"/>
    <w:basedOn w:val="699"/>
    <w:uiPriority w:val="0"/>
    <w:qFormat/>
  </w:style>
  <w:style w:type="character" w:styleId="736">
    <w:name w:val="FollowedHyperlink"/>
    <w:uiPriority w:val="0"/>
    <w:qFormat/>
    <w:rPr>
      <w:color w:val="auto"/>
      <w:u w:val="none"/>
    </w:rPr>
  </w:style>
  <w:style w:type="character" w:styleId="737">
    <w:name w:val="Hyperlink"/>
    <w:uiPriority w:val="99"/>
    <w:qFormat/>
    <w:rPr>
      <w:color w:val="0000ff"/>
      <w:u w:val="single"/>
    </w:rPr>
  </w:style>
  <w:style w:type="character" w:styleId="738">
    <w:name w:val="annotation reference"/>
    <w:uiPriority w:val="0"/>
    <w:qFormat/>
    <w:rPr>
      <w:sz w:val="21"/>
      <w:szCs w:val="21"/>
    </w:rPr>
  </w:style>
  <w:style w:type="character" w:styleId="739">
    <w:name w:val="footnote reference"/>
    <w:basedOn w:val="699"/>
    <w:uiPriority w:val="99"/>
    <w:unhideWhenUsed/>
    <w:qFormat/>
    <w:rPr>
      <w:vertAlign w:val="superscript"/>
    </w:rPr>
  </w:style>
  <w:style w:type="character" w:styleId="740" w:customStyle="1">
    <w:name w:val="Heading 1 Char"/>
    <w:basedOn w:val="699"/>
    <w:uiPriority w:val="9"/>
    <w:qFormat/>
    <w:rPr>
      <w:rFonts w:ascii="Arial" w:hAnsi="Arial" w:eastAsia="Arial" w:cs="Arial"/>
      <w:sz w:val="40"/>
      <w:szCs w:val="40"/>
    </w:rPr>
  </w:style>
  <w:style w:type="character" w:styleId="741" w:customStyle="1">
    <w:name w:val="Heading 2 Char"/>
    <w:basedOn w:val="699"/>
    <w:uiPriority w:val="9"/>
    <w:qFormat/>
    <w:rPr>
      <w:rFonts w:ascii="Arial" w:hAnsi="Arial" w:eastAsia="Arial" w:cs="Arial"/>
      <w:sz w:val="34"/>
    </w:rPr>
  </w:style>
  <w:style w:type="character" w:styleId="742" w:customStyle="1">
    <w:name w:val="Heading 3 Char"/>
    <w:basedOn w:val="699"/>
    <w:uiPriority w:val="9"/>
    <w:qFormat/>
    <w:rPr>
      <w:rFonts w:ascii="Arial" w:hAnsi="Arial" w:eastAsia="Arial" w:cs="Arial"/>
      <w:sz w:val="30"/>
      <w:szCs w:val="30"/>
    </w:rPr>
  </w:style>
  <w:style w:type="character" w:styleId="743" w:customStyle="1">
    <w:name w:val="Heading 4 Char"/>
    <w:basedOn w:val="699"/>
    <w:uiPriority w:val="9"/>
    <w:qFormat/>
    <w:rPr>
      <w:rFonts w:ascii="Arial" w:hAnsi="Arial" w:eastAsia="Arial" w:cs="Arial"/>
      <w:b/>
      <w:bCs/>
      <w:sz w:val="26"/>
      <w:szCs w:val="26"/>
    </w:rPr>
  </w:style>
  <w:style w:type="character" w:styleId="744" w:customStyle="1">
    <w:name w:val="Heading 5 Char"/>
    <w:basedOn w:val="699"/>
    <w:uiPriority w:val="9"/>
    <w:qFormat/>
    <w:rPr>
      <w:rFonts w:ascii="Arial" w:hAnsi="Arial" w:eastAsia="Arial" w:cs="Arial"/>
      <w:b/>
      <w:bCs/>
      <w:sz w:val="24"/>
      <w:szCs w:val="24"/>
    </w:rPr>
  </w:style>
  <w:style w:type="character" w:styleId="745" w:customStyle="1">
    <w:name w:val="Heading 6 Char"/>
    <w:basedOn w:val="699"/>
    <w:uiPriority w:val="9"/>
    <w:qFormat/>
    <w:rPr>
      <w:rFonts w:ascii="Arial" w:hAnsi="Arial" w:eastAsia="Arial" w:cs="Arial"/>
      <w:b/>
      <w:bCs/>
      <w:sz w:val="22"/>
      <w:szCs w:val="22"/>
    </w:rPr>
  </w:style>
  <w:style w:type="character" w:styleId="746" w:customStyle="1">
    <w:name w:val="Heading 7 Char"/>
    <w:basedOn w:val="699"/>
    <w:uiPriority w:val="9"/>
    <w:qFormat/>
    <w:rPr>
      <w:rFonts w:ascii="Arial" w:hAnsi="Arial" w:eastAsia="Arial" w:cs="Arial"/>
      <w:b/>
      <w:bCs/>
      <w:i/>
      <w:iCs/>
      <w:sz w:val="22"/>
      <w:szCs w:val="22"/>
    </w:rPr>
  </w:style>
  <w:style w:type="character" w:styleId="747" w:customStyle="1">
    <w:name w:val="Heading 8 Char"/>
    <w:basedOn w:val="699"/>
    <w:uiPriority w:val="9"/>
    <w:qFormat/>
    <w:rPr>
      <w:rFonts w:ascii="Arial" w:hAnsi="Arial" w:eastAsia="Arial" w:cs="Arial"/>
      <w:i/>
      <w:iCs/>
      <w:sz w:val="22"/>
      <w:szCs w:val="22"/>
    </w:rPr>
  </w:style>
  <w:style w:type="character" w:styleId="748" w:customStyle="1">
    <w:name w:val="Heading 9 Char"/>
    <w:basedOn w:val="699"/>
    <w:uiPriority w:val="9"/>
    <w:qFormat/>
    <w:rPr>
      <w:rFonts w:ascii="Arial" w:hAnsi="Arial" w:eastAsia="Arial" w:cs="Arial"/>
      <w:i/>
      <w:iCs/>
      <w:sz w:val="21"/>
      <w:szCs w:val="21"/>
    </w:rPr>
  </w:style>
  <w:style w:type="paragraph" w:styleId="749" w:customStyle="1">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750" w:customStyle="1">
    <w:name w:val="Title Char"/>
    <w:basedOn w:val="699"/>
    <w:uiPriority w:val="10"/>
    <w:qFormat/>
    <w:rPr>
      <w:sz w:val="48"/>
      <w:szCs w:val="48"/>
    </w:rPr>
  </w:style>
  <w:style w:type="character" w:styleId="751" w:customStyle="1">
    <w:name w:val="Subtitle Char"/>
    <w:basedOn w:val="699"/>
    <w:uiPriority w:val="11"/>
    <w:qFormat/>
    <w:rPr>
      <w:sz w:val="24"/>
      <w:szCs w:val="24"/>
    </w:rPr>
  </w:style>
  <w:style w:type="paragraph" w:styleId="752" w:customStyle="1">
    <w:name w:val="Quote"/>
    <w:basedOn w:val="689"/>
    <w:next w:val="689"/>
    <w:link w:val="753"/>
    <w:uiPriority w:val="29"/>
    <w:qFormat/>
    <w:pPr>
      <w:ind w:left="720" w:right="720"/>
    </w:pPr>
    <w:rPr>
      <w:i/>
    </w:rPr>
  </w:style>
  <w:style w:type="character" w:styleId="753" w:customStyle="1">
    <w:name w:val="Quote Char"/>
    <w:link w:val="752"/>
    <w:uiPriority w:val="29"/>
    <w:qFormat/>
    <w:rPr>
      <w:i/>
    </w:rPr>
  </w:style>
  <w:style w:type="paragraph" w:styleId="754" w:customStyle="1">
    <w:name w:val="Intense Quote"/>
    <w:basedOn w:val="689"/>
    <w:next w:val="689"/>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basedOn w:val="699"/>
    <w:uiPriority w:val="99"/>
    <w:qFormat/>
  </w:style>
  <w:style w:type="character" w:styleId="757" w:customStyle="1">
    <w:name w:val="Footer Char"/>
    <w:basedOn w:val="699"/>
    <w:uiPriority w:val="99"/>
    <w:qFormat/>
  </w:style>
  <w:style w:type="character" w:styleId="758" w:customStyle="1">
    <w:name w:val="Caption Char"/>
    <w:uiPriority w:val="99"/>
    <w:qFormat/>
  </w:style>
  <w:style w:type="table" w:styleId="759" w:customStyle="1">
    <w:name w:val="Table Grid Light"/>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70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70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70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70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70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70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70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70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70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70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70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70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70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70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70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70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70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70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70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basedOn w:val="70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basedOn w:val="70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basedOn w:val="70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basedOn w:val="70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basedOn w:val="70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 Accent 5"/>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basedOn w:val="70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basedOn w:val="70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basedOn w:val="70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3" w:customStyle="1">
    <w:name w:val="Grid Table 6 Colorful - Accent 4"/>
    <w:basedOn w:val="70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basedOn w:val="70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basedOn w:val="70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basedOn w:val="70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basedOn w:val="70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basedOn w:val="70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basedOn w:val="70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basedOn w:val="70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basedOn w:val="70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basedOn w:val="70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basedOn w:val="70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basedOn w:val="70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basedOn w:val="70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basedOn w:val="70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basedOn w:val="70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basedOn w:val="70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basedOn w:val="70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basedOn w:val="70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basedOn w:val="70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basedOn w:val="70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basedOn w:val="70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basedOn w:val="70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basedOn w:val="70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basedOn w:val="70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basedOn w:val="70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basedOn w:val="70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basedOn w:val="70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basedOn w:val="70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basedOn w:val="70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basedOn w:val="70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basedOn w:val="70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basedOn w:val="70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basedOn w:val="70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basedOn w:val="70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basedOn w:val="70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basedOn w:val="70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basedOn w:val="70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basedOn w:val="70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basedOn w:val="70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basedOn w:val="70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basedOn w:val="70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basedOn w:val="70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basedOn w:val="70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basedOn w:val="70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basedOn w:val="70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basedOn w:val="70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basedOn w:val="70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basedOn w:val="70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basedOn w:val="70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basedOn w:val="70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basedOn w:val="70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basedOn w:val="70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basedOn w:val="70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basedOn w:val="70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basedOn w:val="70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basedOn w:val="70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basedOn w:val="70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basedOn w:val="70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basedOn w:val="70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basedOn w:val="70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basedOn w:val="70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basedOn w:val="70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basedOn w:val="70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basedOn w:val="70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basedOn w:val="70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Footnote Text Char"/>
    <w:link w:val="721"/>
    <w:uiPriority w:val="99"/>
    <w:qFormat/>
    <w:rPr>
      <w:sz w:val="18"/>
    </w:rPr>
  </w:style>
  <w:style w:type="character" w:styleId="884" w:customStyle="1">
    <w:name w:val="Endnote Text Char"/>
    <w:link w:val="713"/>
    <w:uiPriority w:val="99"/>
    <w:qFormat/>
    <w:rPr>
      <w:sz w:val="20"/>
    </w:rPr>
  </w:style>
  <w:style w:type="character" w:styleId="885" w:customStyle="1">
    <w:name w:val="页眉 字符"/>
    <w:basedOn w:val="699"/>
    <w:link w:val="717"/>
    <w:uiPriority w:val="99"/>
    <w:qFormat/>
    <w:rPr>
      <w:sz w:val="18"/>
      <w:szCs w:val="18"/>
    </w:rPr>
  </w:style>
  <w:style w:type="character" w:styleId="886" w:customStyle="1">
    <w:name w:val="页脚 字符"/>
    <w:basedOn w:val="699"/>
    <w:link w:val="715"/>
    <w:uiPriority w:val="99"/>
    <w:qFormat/>
    <w:rPr>
      <w:sz w:val="18"/>
      <w:szCs w:val="18"/>
    </w:rPr>
  </w:style>
  <w:style w:type="character" w:styleId="887" w:customStyle="1">
    <w:name w:val="标题 1 字符"/>
    <w:basedOn w:val="699"/>
    <w:link w:val="690"/>
    <w:uiPriority w:val="0"/>
    <w:qFormat/>
    <w:rPr>
      <w:rFonts w:ascii="Calibri" w:hAnsi="Calibri" w:eastAsia="宋体" w:cs="Times New Roman"/>
      <w:b/>
      <w:sz w:val="44"/>
      <w:szCs w:val="20"/>
    </w:rPr>
  </w:style>
  <w:style w:type="character" w:styleId="888" w:customStyle="1">
    <w:name w:val="标题 2 字符"/>
    <w:basedOn w:val="699"/>
    <w:link w:val="691"/>
    <w:uiPriority w:val="0"/>
    <w:qFormat/>
    <w:rPr>
      <w:rFonts w:ascii="Arial" w:hAnsi="Arial" w:eastAsia="黑体" w:cs="Times New Roman"/>
      <w:b/>
      <w:sz w:val="32"/>
      <w:szCs w:val="20"/>
    </w:rPr>
  </w:style>
  <w:style w:type="character" w:styleId="889" w:customStyle="1">
    <w:name w:val="标题 3 字符"/>
    <w:basedOn w:val="699"/>
    <w:link w:val="692"/>
    <w:uiPriority w:val="0"/>
    <w:qFormat/>
    <w:rPr>
      <w:rFonts w:ascii="Calibri" w:hAnsi="Calibri" w:eastAsia="宋体" w:cs="Times New Roman"/>
      <w:b/>
      <w:sz w:val="32"/>
      <w:szCs w:val="20"/>
    </w:rPr>
  </w:style>
  <w:style w:type="character" w:styleId="890" w:customStyle="1">
    <w:name w:val="标题 4 字符"/>
    <w:basedOn w:val="699"/>
    <w:link w:val="693"/>
    <w:uiPriority w:val="0"/>
    <w:qFormat/>
    <w:rPr>
      <w:rFonts w:ascii="Arial" w:hAnsi="Arial" w:eastAsia="黑体" w:cs="Times New Roman"/>
      <w:b/>
      <w:sz w:val="28"/>
      <w:szCs w:val="20"/>
    </w:rPr>
  </w:style>
  <w:style w:type="character" w:styleId="891" w:customStyle="1">
    <w:name w:val="标题 5 字符"/>
    <w:basedOn w:val="699"/>
    <w:link w:val="694"/>
    <w:uiPriority w:val="0"/>
    <w:qFormat/>
    <w:rPr>
      <w:rFonts w:ascii="Calibri" w:hAnsi="Calibri" w:eastAsia="宋体" w:cs="Times New Roman"/>
      <w:b/>
      <w:sz w:val="28"/>
      <w:szCs w:val="20"/>
    </w:rPr>
  </w:style>
  <w:style w:type="character" w:styleId="892" w:customStyle="1">
    <w:name w:val="标题 6 字符"/>
    <w:basedOn w:val="699"/>
    <w:link w:val="695"/>
    <w:uiPriority w:val="0"/>
    <w:qFormat/>
    <w:rPr>
      <w:rFonts w:ascii="Arial" w:hAnsi="Arial" w:eastAsia="黑体" w:cs="Times New Roman"/>
      <w:b/>
      <w:sz w:val="24"/>
      <w:szCs w:val="20"/>
    </w:rPr>
  </w:style>
  <w:style w:type="character" w:styleId="893" w:customStyle="1">
    <w:name w:val="标题 7 字符"/>
    <w:basedOn w:val="699"/>
    <w:link w:val="696"/>
    <w:uiPriority w:val="0"/>
    <w:qFormat/>
    <w:rPr>
      <w:rFonts w:ascii="Calibri" w:hAnsi="Calibri" w:eastAsia="宋体" w:cs="Times New Roman"/>
      <w:b/>
      <w:sz w:val="24"/>
      <w:szCs w:val="20"/>
    </w:rPr>
  </w:style>
  <w:style w:type="character" w:styleId="894" w:customStyle="1">
    <w:name w:val="标题 8 字符"/>
    <w:basedOn w:val="699"/>
    <w:link w:val="697"/>
    <w:uiPriority w:val="0"/>
    <w:qFormat/>
    <w:rPr>
      <w:rFonts w:ascii="Arial" w:hAnsi="Arial" w:eastAsia="黑体" w:cs="Times New Roman"/>
      <w:sz w:val="24"/>
      <w:szCs w:val="20"/>
    </w:rPr>
  </w:style>
  <w:style w:type="character" w:styleId="895" w:customStyle="1">
    <w:name w:val="标题 9 字符"/>
    <w:basedOn w:val="699"/>
    <w:link w:val="698"/>
    <w:uiPriority w:val="0"/>
    <w:qFormat/>
    <w:rPr>
      <w:rFonts w:ascii="Arial" w:hAnsi="Arial" w:eastAsia="黑体" w:cs="Times New Roman"/>
      <w:szCs w:val="20"/>
    </w:rPr>
  </w:style>
  <w:style w:type="character" w:styleId="896" w:customStyle="1">
    <w:name w:val="批注文字 字符"/>
    <w:basedOn w:val="699"/>
    <w:link w:val="705"/>
    <w:uiPriority w:val="0"/>
    <w:qFormat/>
    <w:rPr>
      <w:rFonts w:ascii="Calibri" w:hAnsi="Calibri" w:eastAsia="宋体" w:cs="Times New Roman"/>
      <w:szCs w:val="20"/>
    </w:rPr>
  </w:style>
  <w:style w:type="character" w:styleId="897" w:customStyle="1">
    <w:name w:val="正文文本 字符"/>
    <w:basedOn w:val="699"/>
    <w:link w:val="706"/>
    <w:uiPriority w:val="0"/>
    <w:qFormat/>
    <w:rPr>
      <w:rFonts w:ascii="Calibri" w:hAnsi="Calibri" w:eastAsia="宋体" w:cs="Times New Roman"/>
      <w:sz w:val="20"/>
      <w:szCs w:val="20"/>
    </w:rPr>
  </w:style>
  <w:style w:type="character" w:styleId="898" w:customStyle="1">
    <w:name w:val="正文文本缩进 字符"/>
    <w:basedOn w:val="699"/>
    <w:link w:val="707"/>
    <w:uiPriority w:val="0"/>
    <w:qFormat/>
    <w:rPr>
      <w:rFonts w:ascii="Calibri" w:hAnsi="Calibri" w:eastAsia="宋体" w:cs="Times New Roman"/>
      <w:szCs w:val="20"/>
    </w:rPr>
  </w:style>
  <w:style w:type="character" w:styleId="899" w:customStyle="1">
    <w:name w:val="批注框文本 字符"/>
    <w:basedOn w:val="699"/>
    <w:link w:val="714"/>
    <w:uiPriority w:val="0"/>
    <w:qFormat/>
    <w:rPr>
      <w:rFonts w:ascii="Calibri" w:hAnsi="Calibri" w:eastAsia="宋体" w:cs="Times New Roman"/>
      <w:sz w:val="18"/>
      <w:szCs w:val="18"/>
    </w:rPr>
  </w:style>
  <w:style w:type="character" w:styleId="900" w:customStyle="1">
    <w:name w:val="副标题 字符"/>
    <w:basedOn w:val="699"/>
    <w:link w:val="720"/>
    <w:uiPriority w:val="0"/>
    <w:qFormat/>
    <w:rPr>
      <w:rFonts w:ascii="Calibri Light" w:hAnsi="Calibri Light" w:eastAsia="宋体" w:cs="Times New Roman"/>
      <w:b/>
      <w:bCs/>
      <w:sz w:val="32"/>
      <w:szCs w:val="32"/>
    </w:rPr>
  </w:style>
  <w:style w:type="character" w:styleId="901" w:customStyle="1">
    <w:name w:val="正文文本缩进 3 字符"/>
    <w:basedOn w:val="699"/>
    <w:link w:val="723"/>
    <w:uiPriority w:val="0"/>
    <w:qFormat/>
    <w:rPr>
      <w:rFonts w:ascii="Calibri" w:hAnsi="Calibri" w:eastAsia="宋体" w:cs="Times New Roman"/>
      <w:sz w:val="16"/>
      <w:szCs w:val="16"/>
    </w:rPr>
  </w:style>
  <w:style w:type="character" w:styleId="902" w:customStyle="1">
    <w:name w:val="正文文本 2 字符"/>
    <w:basedOn w:val="699"/>
    <w:link w:val="727"/>
    <w:uiPriority w:val="0"/>
    <w:qFormat/>
    <w:rPr>
      <w:rFonts w:ascii="Calibri" w:hAnsi="Calibri" w:eastAsia="宋体" w:cs="Times New Roman"/>
      <w:sz w:val="20"/>
      <w:szCs w:val="20"/>
    </w:rPr>
  </w:style>
  <w:style w:type="character" w:styleId="903" w:customStyle="1">
    <w:name w:val="HTML 预设格式 字符"/>
    <w:basedOn w:val="699"/>
    <w:link w:val="728"/>
    <w:uiPriority w:val="0"/>
    <w:qFormat/>
    <w:rPr>
      <w:rFonts w:ascii="宋体" w:hAnsi="宋体" w:eastAsia="Times New Roman" w:cs="Times New Roman"/>
      <w:sz w:val="24"/>
      <w:szCs w:val="24"/>
      <w:lang w:val="en-US" w:eastAsia="zh-CN"/>
    </w:rPr>
  </w:style>
  <w:style w:type="character" w:styleId="904" w:customStyle="1">
    <w:name w:val="标题 字符"/>
    <w:basedOn w:val="699"/>
    <w:link w:val="730"/>
    <w:uiPriority w:val="0"/>
    <w:qFormat/>
    <w:rPr>
      <w:rFonts w:ascii="Cambria" w:hAnsi="Cambria" w:eastAsia="宋体" w:cs="Times New Roman"/>
      <w:b/>
      <w:bCs/>
      <w:sz w:val="24"/>
      <w:szCs w:val="32"/>
    </w:rPr>
  </w:style>
  <w:style w:type="character" w:styleId="905" w:customStyle="1">
    <w:name w:val="批注主题 字符"/>
    <w:basedOn w:val="896"/>
    <w:link w:val="731"/>
    <w:uiPriority w:val="0"/>
    <w:qFormat/>
    <w:rPr>
      <w:rFonts w:ascii="Calibri" w:hAnsi="Calibri" w:eastAsia="宋体" w:cs="Times New Roman"/>
      <w:b/>
      <w:bCs/>
      <w:szCs w:val="20"/>
    </w:rPr>
  </w:style>
  <w:style w:type="character" w:styleId="906" w:customStyle="1">
    <w:name w:val="正文文本首行缩进 2 字符"/>
    <w:basedOn w:val="898"/>
    <w:link w:val="732"/>
    <w:uiPriority w:val="0"/>
    <w:qFormat/>
    <w:rPr>
      <w:rFonts w:ascii="仿宋_GB2312" w:hAnsi="Calibri" w:eastAsia="仿宋_GB2312" w:cs="Times New Roman"/>
      <w:sz w:val="24"/>
      <w:szCs w:val="24"/>
    </w:rPr>
  </w:style>
  <w:style w:type="character" w:styleId="907" w:customStyle="1">
    <w:name w:val="正文首行缩进 2 Char1"/>
    <w:uiPriority w:val="0"/>
    <w:qFormat/>
  </w:style>
  <w:style w:type="character" w:styleId="908" w:customStyle="1">
    <w:name w:val="标题 Char1"/>
    <w:uiPriority w:val="0"/>
    <w:qFormat/>
    <w:rPr>
      <w:rFonts w:ascii="Cambria" w:hAnsi="Cambria" w:cs="Times New Roman"/>
      <w:b/>
      <w:bCs/>
      <w:sz w:val="32"/>
      <w:szCs w:val="32"/>
      <w:lang w:bidi="ar-SA"/>
    </w:rPr>
  </w:style>
  <w:style w:type="character" w:styleId="909" w:customStyle="1">
    <w:name w:val="副标题 Char1"/>
    <w:uiPriority w:val="0"/>
    <w:qFormat/>
    <w:rPr>
      <w:rFonts w:ascii="Cambria" w:hAnsi="Cambria" w:cs="Times New Roman"/>
      <w:b/>
      <w:bCs/>
      <w:sz w:val="32"/>
      <w:szCs w:val="32"/>
      <w:lang w:bidi="ar-SA"/>
    </w:rPr>
  </w:style>
  <w:style w:type="character" w:styleId="910" w:customStyle="1">
    <w:name w:val="fr"/>
    <w:basedOn w:val="699"/>
    <w:uiPriority w:val="0"/>
    <w:qFormat/>
  </w:style>
  <w:style w:type="character" w:styleId="911" w:customStyle="1">
    <w:name w:val="15"/>
    <w:uiPriority w:val="0"/>
    <w:qFormat/>
    <w:rPr>
      <w:rFonts w:ascii="Times New Roman" w:hAnsi="Times New Roman" w:cs="Times New Roman"/>
      <w:color w:val="464445"/>
      <w:u w:val="none"/>
      <w:lang w:bidi="ar-SA"/>
    </w:rPr>
  </w:style>
  <w:style w:type="character" w:styleId="912" w:customStyle="1">
    <w:name w:val="标题1"/>
    <w:basedOn w:val="699"/>
    <w:uiPriority w:val="0"/>
    <w:qFormat/>
  </w:style>
  <w:style w:type="character" w:styleId="913" w:customStyle="1">
    <w:name w:val="apple-converted-space"/>
    <w:basedOn w:val="699"/>
    <w:uiPriority w:val="0"/>
    <w:qFormat/>
  </w:style>
  <w:style w:type="paragraph" w:styleId="914" w:customStyle="1">
    <w:name w:val="zhang"/>
    <w:basedOn w:val="689"/>
    <w:uiPriority w:val="0"/>
    <w:qFormat/>
    <w:pPr>
      <w:jc w:val="left"/>
      <w:spacing w:before="100" w:beforeAutospacing="1" w:after="100" w:afterAutospacing="1"/>
      <w:widowControl/>
    </w:pPr>
    <w:rPr>
      <w:rFonts w:ascii="宋体" w:cs="宋体"/>
      <w:b/>
      <w:bCs/>
      <w:smallCaps/>
      <w:color w:val="000000"/>
      <w:sz w:val="20"/>
    </w:rPr>
  </w:style>
  <w:style w:type="paragraph" w:styleId="915" w:customStyle="1">
    <w:name w:val="List Paragraph"/>
    <w:basedOn w:val="689"/>
    <w:uiPriority w:val="0"/>
    <w:qFormat/>
    <w:pPr>
      <w:ind w:firstLine="200"/>
    </w:pPr>
  </w:style>
  <w:style w:type="paragraph" w:styleId="916" w:customStyle="1">
    <w:name w:val="p0"/>
    <w:basedOn w:val="689"/>
    <w:uiPriority w:val="0"/>
    <w:qFormat/>
    <w:pPr>
      <w:widowControl/>
    </w:pPr>
    <w:rPr>
      <w:szCs w:val="21"/>
    </w:rPr>
  </w:style>
  <w:style w:type="paragraph" w:styleId="917" w:customStyle="1">
    <w:name w:val="Default Paragraph Font Para Char"/>
    <w:basedOn w:val="689"/>
    <w:uiPriority w:val="0"/>
    <w:qFormat/>
    <w:pPr>
      <w:jc w:val="left"/>
      <w:spacing w:after="160" w:line="240" w:lineRule="exact"/>
      <w:widowControl/>
    </w:pPr>
  </w:style>
  <w:style w:type="paragraph" w:styleId="918" w:customStyle="1">
    <w:name w:val="索引 11"/>
    <w:basedOn w:val="689"/>
    <w:next w:val="689"/>
    <w:uiPriority w:val="0"/>
    <w:qFormat/>
    <w:pPr>
      <w:spacing w:line="360" w:lineRule="auto"/>
    </w:pPr>
    <w:rPr>
      <w:rFonts w:ascii="仿宋_GB2312" w:eastAsia="仿宋_GB2312"/>
      <w:sz w:val="24"/>
    </w:rPr>
  </w:style>
  <w:style w:type="paragraph" w:styleId="919" w:customStyle="1">
    <w:name w:val="纯文本1"/>
    <w:basedOn w:val="689"/>
    <w:uiPriority w:val="0"/>
    <w:qFormat/>
    <w:rPr>
      <w:rFonts w:ascii="宋体"/>
      <w:szCs w:val="22"/>
    </w:rPr>
  </w:style>
  <w:style w:type="paragraph" w:styleId="920" w:customStyle="1">
    <w:name w:val="正文_1_1"/>
    <w:uiPriority w:val="0"/>
    <w:qFormat/>
    <w:pPr>
      <w:jc w:val="both"/>
      <w:widowControl w:val="off"/>
    </w:pPr>
    <w:rPr>
      <w:rFonts w:hint="default" w:ascii="Calibri" w:hAnsi="Calibri" w:eastAsia="宋体" w:cs="Times New Roman"/>
      <w:sz w:val="21"/>
      <w:szCs w:val="24"/>
    </w:rPr>
  </w:style>
  <w:style w:type="paragraph" w:styleId="921" w:customStyle="1">
    <w:name w:val="_Style 34"/>
    <w:basedOn w:val="689"/>
    <w:uiPriority w:val="0"/>
    <w:qFormat/>
    <w:pPr>
      <w:ind w:firstLine="200"/>
    </w:pPr>
    <w:rPr>
      <w:rFonts w:ascii="Times New Roman" w:hAnsi="Times New Roman"/>
    </w:rPr>
  </w:style>
  <w:style w:type="paragraph" w:styleId="922" w:customStyle="1">
    <w:name w:val="_Style 5"/>
    <w:uiPriority w:val="0"/>
    <w:qFormat/>
    <w:rPr>
      <w:rFonts w:hint="default" w:ascii="Calibri" w:hAnsi="Calibri" w:eastAsia="宋体" w:cs="Times New Roman"/>
      <w:sz w:val="21"/>
      <w:szCs w:val="20"/>
    </w:rPr>
  </w:style>
  <w:style w:type="paragraph" w:styleId="923" w:customStyle="1">
    <w:name w:val="TOC Heading"/>
    <w:basedOn w:val="690"/>
    <w:next w:val="689"/>
    <w:uiPriority w:val="0"/>
    <w:qFormat/>
    <w:pPr>
      <w:spacing w:line="578" w:lineRule="auto"/>
      <w:outlineLvl w:val="9"/>
    </w:pPr>
    <w:rPr>
      <w:bCs/>
      <w:szCs w:val="44"/>
    </w:rPr>
  </w:style>
  <w:style w:type="paragraph" w:styleId="924" w:customStyle="1">
    <w:name w:val="正文缩进1"/>
    <w:basedOn w:val="689"/>
    <w:uiPriority w:val="0"/>
    <w:qFormat/>
    <w:pPr>
      <w:ind w:firstLine="420"/>
      <w:jc w:val="left"/>
    </w:pPr>
    <w:rPr>
      <w:rFonts w:ascii="宋体"/>
      <w:sz w:val="24"/>
      <w:szCs w:val="22"/>
    </w:rPr>
  </w:style>
  <w:style w:type="paragraph" w:styleId="925" w:customStyle="1">
    <w:name w:val="正文_1_0"/>
    <w:basedOn w:val="689"/>
    <w:uiPriority w:val="0"/>
    <w:qFormat/>
    <w:rPr>
      <w:szCs w:val="24"/>
    </w:rPr>
  </w:style>
  <w:style w:type="paragraph" w:styleId="926" w:customStyle="1">
    <w:name w:val="普通文字"/>
    <w:basedOn w:val="689"/>
    <w:next w:val="689"/>
    <w:uiPriority w:val="0"/>
    <w:qFormat/>
    <w:rPr>
      <w:rFonts w:ascii="宋体"/>
      <w:sz w:val="24"/>
    </w:rPr>
  </w:style>
  <w:style w:type="paragraph" w:styleId="927" w:customStyle="1">
    <w:name w:val="正文_1"/>
    <w:uiPriority w:val="0"/>
    <w:qFormat/>
    <w:pPr>
      <w:jc w:val="both"/>
      <w:widowControl w:val="off"/>
    </w:pPr>
    <w:rPr>
      <w:rFonts w:hint="default" w:ascii="Times New Roman" w:hAnsi="Times New Roman" w:eastAsia="Calibri" w:cs="Times New Roman"/>
      <w:sz w:val="21"/>
      <w:szCs w:val="24"/>
    </w:rPr>
  </w:style>
  <w:style w:type="character" w:styleId="928" w:customStyle="1">
    <w:name w:val="文档结构图 字符"/>
    <w:basedOn w:val="699"/>
    <w:link w:val="704"/>
    <w:uiPriority w:val="99"/>
    <w:qFormat/>
    <w:rPr>
      <w:rFonts w:ascii="Microsoft YaHei UI" w:hAnsi="Calibri" w:eastAsia="Microsoft YaHei UI" w:cs="Times New Roman"/>
      <w:sz w:val="18"/>
      <w:szCs w:val="18"/>
    </w:rPr>
  </w:style>
  <w:style w:type="paragraph" w:styleId="929" w:customStyle="1">
    <w:name w:val="xc正文"/>
    <w:basedOn w:val="689"/>
    <w:uiPriority w:val="0"/>
    <w:qFormat/>
    <w:pPr>
      <w:ind w:firstLine="200"/>
      <w:spacing w:line="360" w:lineRule="auto"/>
    </w:pPr>
    <w:rPr>
      <w:sz w:val="24"/>
      <w:szCs w:val="22"/>
    </w:rPr>
  </w:style>
  <w:style w:type="table" w:styleId="930" w:customStyle="1">
    <w:name w:val="网格型1"/>
    <w:basedOn w:val="700"/>
    <w:uiPriority w:val="3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1" w:customStyle="1">
    <w:name w:val="Default"/>
    <w:basedOn w:val="689"/>
    <w:uiPriority w:val="0"/>
    <w:qFormat/>
    <w:pPr>
      <w:jc w:val="left"/>
    </w:pPr>
    <w:rPr>
      <w:rFonts w:ascii="Arial" w:hAnsi="Arial" w:eastAsia="PMingLiU"/>
      <w:sz w:val="20"/>
    </w:rPr>
  </w:style>
  <w:style w:type="character" w:styleId="932" w:customStyle="1">
    <w:name w:val="Unresolved Mention"/>
    <w:basedOn w:val="699"/>
    <w:uiPriority w:val="99"/>
    <w:unhideWhenUsed/>
    <w:qFormat/>
    <w:rPr>
      <w:color w:val="605e5c"/>
      <w:shd w:val="clear" w:color="auto" w:fill="e1dfdd"/>
    </w:rPr>
  </w:style>
  <w:style w:type="table" w:styleId="933" w:customStyle="1">
    <w:name w:val="Grid Table 5 Dark- Accent 4"/>
    <w:basedOn w:val="700"/>
    <w:uiPriority w:val="99"/>
    <w:qFormat/>
    <w:rPr>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934" w:customStyle="1">
    <w:name w:val="日期 字符"/>
    <w:basedOn w:val="699"/>
    <w:link w:val="712"/>
    <w:uiPriority w:val="99"/>
    <w:semiHidden/>
    <w:qFormat/>
    <w:rPr>
      <w:rFonts w:ascii="Calibri" w:hAnsi="Calibri" w:eastAsia="宋体" w:cs="Times New Roman"/>
      <w:szCs w:val="20"/>
    </w:rPr>
  </w:style>
  <w:style w:type="table" w:styleId="935" w:customStyle="1">
    <w:name w:val="Table Normal"/>
    <w:uiPriority w:val="2"/>
    <w:unhideWhenUsed/>
    <w:qFormat/>
    <w:pPr>
      <w:widowControl w:val="off"/>
    </w:pPr>
    <w:rPr>
      <w:rFonts w:ascii="Calibri" w:hAnsi="Calibri" w:eastAsia="宋体" w:cs="Times New Roman"/>
      <w:sz w:val="22"/>
      <w:szCs w:val="20"/>
      <w:lang w:eastAsia="en-US"/>
    </w:rPr>
    <w:tblPr>
      <w:tblCellMar>
        <w:left w:w="0" w:type="dxa"/>
        <w:top w:w="0" w:type="dxa"/>
        <w:right w:w="0" w:type="dxa"/>
        <w:bottom w:w="0" w:type="dxa"/>
      </w:tblCellMar>
    </w:tblPr>
  </w:style>
  <w:style w:type="paragraph" w:styleId="936" w:customStyle="1">
    <w:name w:val="Table Paragraph"/>
    <w:basedOn w:val="689"/>
    <w:uiPriority w:val="1"/>
    <w:qFormat/>
    <w:pPr>
      <w:jc w:val="left"/>
    </w:pPr>
    <w:rPr>
      <w:rFonts w:ascii="宋体" w:hAnsi="宋体" w:cs="宋体"/>
      <w:sz w:val="22"/>
      <w:szCs w:val="22"/>
    </w:rPr>
  </w:style>
  <w:style w:type="character" w:styleId="937" w:customStyle="1">
    <w:name w:val="Placeholder Text"/>
    <w:basedOn w:val="699"/>
    <w:uiPriority w:val="99"/>
    <w:semiHidden/>
    <w:qFormat/>
    <w:rPr>
      <w:color w:val="666666"/>
    </w:rPr>
  </w:style>
  <w:style w:type="character" w:styleId="938" w:customStyle="1">
    <w:name w:val="NormalCharacter"/>
    <w:uiPriority w:val="0"/>
    <w:qFormat/>
  </w:style>
  <w:style w:type="character" w:styleId="939" w:customStyle="1">
    <w:name w:val="纯文本 字符"/>
    <w:basedOn w:val="699"/>
    <w:link w:val="710"/>
    <w:uiPriority w:val="0"/>
    <w:qFormat/>
    <w:rPr>
      <w:rFonts w:ascii="宋体" w:hAnsi="Courier New" w:eastAsia="宋体" w:cs="Times New Roman"/>
      <w:szCs w:val="24"/>
    </w:rPr>
  </w:style>
  <w:style w:type="paragraph" w:styleId="940" w:customStyle="1">
    <w:name w:val="段"/>
    <w:next w:val="689"/>
    <w:uiPriority w:val="99"/>
    <w:qFormat/>
    <w:pPr>
      <w:ind w:firstLine="200"/>
      <w:jc w:val="both"/>
    </w:pPr>
    <w:rPr>
      <w:rFonts w:hint="default" w:ascii="宋体" w:hAnsi="Times New Roman" w:eastAsia="Times New Roman" w:cs="Times New Roman"/>
      <w:sz w:val="21"/>
      <w:szCs w:val="20"/>
    </w:rPr>
  </w:style>
  <w:style w:type="paragraph" w:styleId="941" w:customStyle="1">
    <w:name w:val="字母编号列项（一级）"/>
    <w:uiPriority w:val="0"/>
    <w:qFormat/>
    <w:pPr>
      <w:numPr>
        <w:ilvl w:val="0"/>
        <w:numId w:val="1"/>
      </w:numPr>
      <w:jc w:val="both"/>
      <w:tabs>
        <w:tab w:val="left" w:pos="840" w:leader="none"/>
      </w:tabs>
    </w:pPr>
    <w:rPr>
      <w:rFonts w:hint="default" w:ascii="宋体" w:hAnsi="Times New Roman" w:eastAsia="宋体" w:cs="Times New Roman"/>
      <w:sz w:val="21"/>
      <w:szCs w:val="20"/>
    </w:rPr>
  </w:style>
  <w:style w:type="paragraph" w:styleId="942" w:customStyle="1">
    <w:name w:val="首行缩进"/>
    <w:basedOn w:val="689"/>
    <w:uiPriority w:val="0"/>
    <w:qFormat/>
    <w:pPr>
      <w:ind w:firstLine="480"/>
    </w:pPr>
    <w:rPr>
      <w:rFonts w:ascii="Times New Roman" w:hAnsi="Times New Roman"/>
      <w:lang w:val="zh-CN"/>
    </w:rPr>
  </w:style>
  <w:style w:type="paragraph" w:styleId="943" w:customStyle="1">
    <w:name w:val="Fließtext"/>
    <w:basedOn w:val="689"/>
    <w:uiPriority w:val="0"/>
    <w:qFormat/>
    <w:rPr>
      <w:rFonts w:ascii="Times New Roman" w:hAnsi="Times New Roman"/>
    </w:rPr>
  </w:style>
  <w:style w:type="character" w:styleId="944" w:customStyle="1">
    <w:name w:val="font31"/>
    <w:uiPriority w:val="0"/>
    <w:qFormat/>
    <w:rPr>
      <w:rFonts w:hint="eastAsia" w:ascii="宋体" w:hAnsi="宋体" w:eastAsia="宋体" w:cs="宋体"/>
      <w:color w:val="000000"/>
      <w:sz w:val="20"/>
      <w:szCs w:val="20"/>
      <w:u w:val="none"/>
    </w:rPr>
  </w:style>
  <w:style w:type="character" w:styleId="945" w:customStyle="1">
    <w:name w:val="font41"/>
    <w:uiPriority w:val="0"/>
    <w:qFormat/>
    <w:rPr>
      <w:rFonts w:hint="eastAsia" w:ascii="宋体" w:hAnsi="宋体" w:eastAsia="宋体" w:cs="宋体"/>
      <w:color w:val="000000"/>
      <w:sz w:val="20"/>
      <w:szCs w:val="20"/>
      <w:u w:val="none"/>
    </w:rPr>
  </w:style>
  <w:style w:type="numbering" w:styleId="45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Xue888</dc:creator>
  <cp:lastModifiedBy>春为宜兴分公司</cp:lastModifiedBy>
  <cp:revision>209</cp:revision>
  <dcterms:created xsi:type="dcterms:W3CDTF">2022-11-02T17:03:00Z</dcterms:created>
  <dcterms:modified xsi:type="dcterms:W3CDTF">2026-09-07T01:10:21Z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eyJoZGlkIjoiN2Q1NDQyMWQ0NjZlOTRiMzNhYjMwZjc5YzA5NGIwYjMiLCJ1c2VySWQiOiIyNzQ3NjM2MzQifQ==</vt:lpwstr>
  </property>
  <property fmtid="{D5CDD505-2E9C-101B-9397-08002B2CF9AE}" pid="3" name="KSOProductBuildVer">
    <vt:lpwstr>2052-12.1.0.28043</vt:lpwstr>
  </property>
  <property fmtid="{D5CDD505-2E9C-101B-9397-08002B2CF9AE}" pid="4" name="ICV">
    <vt:lpwstr>D8C06AE84243347660998B6A33288F67_33</vt:lpwstr>
  </property>
</Properties>
</file>