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jc w:val="center"/>
        <w:rPr>
          <w:rFonts w:ascii="宋体" w:hAnsi="宋体" w:cs="宋体"/>
          <w:b/>
          <w:bCs/>
          <w:sz w:val="84"/>
          <w:szCs w:val="84"/>
          <w:highlight w:val="none"/>
        </w:rPr>
      </w:pPr>
      <w:r>
        <w:rPr>
          <w:rFonts w:ascii="宋体" w:hAnsi="宋体" w:cs="宋体"/>
          <w:b/>
          <w:bCs/>
          <w:sz w:val="84"/>
          <w:szCs w:val="84"/>
          <w:highlight w:val="none"/>
          <w:lang w:val="zh-CN"/>
        </w:rPr>
      </w:r>
      <w:r>
        <w:rPr>
          <w:rFonts w:ascii="宋体" w:hAnsi="宋体" w:cs="宋体"/>
          <w:highlight w:val="none"/>
        </w:rPr>
      </w:r>
    </w:p>
    <w:p>
      <w:pPr>
        <w:pStyle w:val="807"/>
        <w:jc w:val="center"/>
        <w:rPr>
          <w:rFonts w:ascii="宋体" w:hAnsi="宋体" w:cs="宋体"/>
          <w:b/>
          <w:bCs/>
          <w:sz w:val="84"/>
          <w:szCs w:val="84"/>
          <w:highlight w:val="none"/>
        </w:rPr>
      </w:pPr>
      <w:r>
        <w:rPr>
          <w:rFonts w:ascii="宋体" w:hAnsi="宋体" w:eastAsia="宋体" w:cs="宋体"/>
          <w:b/>
          <w:bCs/>
          <w:sz w:val="84"/>
          <w:szCs w:val="84"/>
          <w:highlight w:val="none"/>
          <w:lang w:val="zh-CN"/>
        </w:rPr>
        <w:t xml:space="preserve">苏州市政府采购</w:t>
      </w:r>
      <w:r>
        <w:rPr>
          <w:rFonts w:ascii="宋体" w:hAnsi="宋体" w:cs="宋体"/>
          <w:b/>
          <w:bCs/>
          <w:sz w:val="84"/>
          <w:szCs w:val="84"/>
          <w:highlight w:val="none"/>
          <w:lang w:val="zh-CN"/>
        </w:rPr>
      </w:r>
      <w:r>
        <w:rPr>
          <w:rFonts w:ascii="宋体" w:hAnsi="宋体" w:cs="宋体"/>
          <w:highlight w:val="none"/>
        </w:rPr>
      </w:r>
    </w:p>
    <w:p>
      <w:pPr>
        <w:pStyle w:val="807"/>
        <w:jc w:val="center"/>
        <w:rPr>
          <w:rFonts w:ascii="宋体" w:hAnsi="宋体" w:cs="宋体"/>
          <w:b/>
          <w:bCs/>
          <w:sz w:val="72"/>
          <w:szCs w:val="72"/>
          <w:highlight w:val="none"/>
        </w:rPr>
      </w:pPr>
      <w:r>
        <w:rPr>
          <w:rFonts w:ascii="宋体" w:hAnsi="宋体" w:eastAsia="宋体" w:cs="宋体"/>
          <w:b/>
          <w:bCs/>
          <w:sz w:val="84"/>
          <w:szCs w:val="84"/>
          <w:highlight w:val="none"/>
          <w:lang w:val="zh-CN"/>
        </w:rPr>
        <w:t xml:space="preserve">招标文件</w:t>
      </w:r>
      <w:r>
        <w:rPr>
          <w:rFonts w:ascii="宋体" w:hAnsi="宋体" w:cs="宋体"/>
          <w:b/>
          <w:bCs/>
          <w:sz w:val="72"/>
          <w:szCs w:val="72"/>
          <w:highlight w:val="none"/>
          <w:lang w:val="zh-CN"/>
        </w:rPr>
      </w:r>
      <w:r>
        <w:rPr>
          <w:rFonts w:ascii="宋体" w:hAnsi="宋体" w:cs="宋体"/>
          <w:highlight w:val="none"/>
        </w:rPr>
      </w:r>
    </w:p>
    <w:p>
      <w:pPr>
        <w:pStyle w:val="807"/>
        <w:jc w:val="center"/>
        <w:rPr>
          <w:rFonts w:ascii="宋体" w:hAnsi="宋体" w:cs="宋体"/>
          <w:b/>
          <w:bCs/>
          <w:sz w:val="72"/>
          <w:szCs w:val="72"/>
          <w:highlight w:val="none"/>
        </w:rPr>
      </w:pPr>
      <w:r>
        <w:rPr>
          <w:rFonts w:ascii="宋体" w:hAnsi="宋体" w:cs="宋体"/>
          <w:b/>
          <w:bCs/>
          <w:sz w:val="72"/>
          <w:szCs w:val="72"/>
          <w:highlight w:val="none"/>
          <w:lang w:val="zh-CN"/>
        </w:rPr>
      </w:r>
      <w:r>
        <w:rPr>
          <w:rFonts w:ascii="宋体" w:hAnsi="宋体" w:cs="宋体"/>
          <w:highlight w:val="none"/>
        </w:rPr>
      </w:r>
    </w:p>
    <w:p>
      <w:pPr>
        <w:pStyle w:val="807"/>
        <w:ind w:firstLine="900"/>
        <w:spacing w:after="0" w:line="360" w:lineRule="auto"/>
        <w:rPr>
          <w:rFonts w:ascii="宋体" w:hAnsi="宋体" w:cs="宋体"/>
          <w:sz w:val="30"/>
          <w:szCs w:val="30"/>
          <w:highlight w:val="none"/>
        </w:rPr>
      </w:pPr>
      <w:r>
        <w:rPr>
          <w:rFonts w:ascii="宋体" w:hAnsi="宋体" w:eastAsia="宋体" w:cs="宋体"/>
          <w:sz w:val="30"/>
          <w:szCs w:val="30"/>
          <w:highlight w:val="none"/>
          <w:lang w:val="zh-CN"/>
        </w:rPr>
        <w:t xml:space="preserve">项目编号：</w:t>
      </w:r>
      <w:r>
        <w:rPr>
          <w:rFonts w:hint="eastAsia" w:ascii="宋体" w:hAnsi="宋体" w:cs="宋体"/>
          <w:sz w:val="30"/>
          <w:szCs w:val="30"/>
          <w:highlight w:val="none"/>
          <w:lang w:val="zh-CN"/>
        </w:rPr>
        <w:t xml:space="preserve">JSZC-320500-SZJN-G2026-0007</w:t>
      </w:r>
      <w:r>
        <w:rPr>
          <w:rFonts w:ascii="宋体" w:hAnsi="宋体" w:cs="宋体"/>
          <w:sz w:val="30"/>
          <w:szCs w:val="30"/>
          <w:highlight w:val="none"/>
          <w:lang w:val="zh-CN"/>
        </w:rPr>
      </w:r>
      <w:r>
        <w:rPr>
          <w:rFonts w:ascii="宋体" w:hAnsi="宋体" w:cs="宋体"/>
          <w:highlight w:val="none"/>
        </w:rPr>
      </w:r>
    </w:p>
    <w:p>
      <w:pPr>
        <w:pStyle w:val="807"/>
        <w:ind w:firstLine="900"/>
        <w:spacing w:after="0" w:line="360" w:lineRule="auto"/>
        <w:rPr>
          <w:rFonts w:ascii="宋体" w:hAnsi="宋体" w:cs="宋体"/>
          <w:sz w:val="30"/>
          <w:szCs w:val="30"/>
          <w:highlight w:val="none"/>
        </w:rPr>
      </w:pPr>
      <w:r>
        <w:rPr>
          <w:rFonts w:ascii="宋体" w:hAnsi="宋体" w:eastAsia="宋体" w:cs="宋体"/>
          <w:sz w:val="30"/>
          <w:szCs w:val="30"/>
          <w:highlight w:val="none"/>
          <w:lang w:val="zh-CN"/>
        </w:rPr>
        <w:t xml:space="preserve">招标单位：苏州市工业和信息化局</w:t>
      </w:r>
      <w:r>
        <w:rPr>
          <w:rFonts w:ascii="宋体" w:hAnsi="宋体" w:cs="宋体"/>
          <w:sz w:val="30"/>
          <w:szCs w:val="30"/>
          <w:highlight w:val="none"/>
          <w:lang w:val="zh-CN"/>
        </w:rPr>
      </w:r>
      <w:r>
        <w:rPr>
          <w:rFonts w:ascii="宋体" w:hAnsi="宋体" w:cs="宋体"/>
          <w:highlight w:val="none"/>
        </w:rPr>
      </w:r>
    </w:p>
    <w:p>
      <w:pPr>
        <w:pStyle w:val="807"/>
        <w:ind w:firstLine="900"/>
        <w:spacing w:after="0" w:line="360" w:lineRule="auto"/>
        <w:rPr>
          <w:rFonts w:ascii="宋体" w:hAnsi="宋体" w:cs="宋体"/>
          <w:sz w:val="30"/>
          <w:szCs w:val="30"/>
          <w:highlight w:val="none"/>
        </w:rPr>
      </w:pPr>
      <w:r>
        <w:rPr>
          <w:rFonts w:ascii="宋体" w:hAnsi="宋体" w:eastAsia="宋体" w:cs="宋体"/>
          <w:sz w:val="30"/>
          <w:szCs w:val="30"/>
          <w:highlight w:val="none"/>
          <w:lang w:val="zh-CN"/>
        </w:rPr>
        <w:t xml:space="preserve">招标内容：“筑峰强链”企业“人工智能+制造”诊断服务</w:t>
      </w:r>
      <w:r>
        <w:rPr>
          <w:rFonts w:ascii="宋体" w:hAnsi="宋体" w:cs="宋体"/>
          <w:sz w:val="30"/>
          <w:szCs w:val="30"/>
          <w:highlight w:val="none"/>
          <w:lang w:val="zh-CN"/>
        </w:rPr>
      </w:r>
      <w:r>
        <w:rPr>
          <w:rFonts w:ascii="宋体" w:hAnsi="宋体" w:cs="宋体"/>
          <w:highlight w:val="none"/>
        </w:rPr>
      </w:r>
    </w:p>
    <w:p>
      <w:pPr>
        <w:pStyle w:val="807"/>
        <w:ind w:firstLine="900"/>
        <w:spacing w:after="0" w:line="360" w:lineRule="auto"/>
        <w:rPr>
          <w:rFonts w:ascii="宋体" w:hAnsi="宋体" w:cs="宋体"/>
          <w:sz w:val="32"/>
          <w:szCs w:val="32"/>
          <w:highlight w:val="none"/>
        </w:rPr>
      </w:pPr>
      <w:r>
        <w:rPr>
          <w:rFonts w:ascii="宋体" w:hAnsi="宋体" w:eastAsia="宋体" w:cs="宋体"/>
          <w:sz w:val="30"/>
          <w:szCs w:val="30"/>
          <w:highlight w:val="none"/>
          <w:lang w:val="zh-CN"/>
        </w:rPr>
        <w:t xml:space="preserve">项目类别：服务类</w:t>
      </w:r>
      <w:r>
        <w:rPr>
          <w:rFonts w:ascii="宋体" w:hAnsi="宋体" w:cs="宋体"/>
          <w:sz w:val="32"/>
          <w:szCs w:val="32"/>
          <w:highlight w:val="none"/>
          <w:lang w:val="zh-CN"/>
        </w:rPr>
      </w:r>
      <w:r>
        <w:rPr>
          <w:rFonts w:ascii="宋体" w:hAnsi="宋体" w:cs="宋体"/>
          <w:highlight w:val="none"/>
        </w:rPr>
      </w:r>
    </w:p>
    <w:p>
      <w:pPr>
        <w:pStyle w:val="807"/>
        <w:jc w:val="left"/>
        <w:spacing w:line="360" w:lineRule="auto"/>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07"/>
        <w:jc w:val="left"/>
        <w:spacing w:line="360" w:lineRule="auto"/>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07"/>
        <w:jc w:val="left"/>
        <w:spacing w:line="360" w:lineRule="auto"/>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07"/>
        <w:jc w:val="left"/>
        <w:spacing w:line="360" w:lineRule="auto"/>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07"/>
        <w:rPr>
          <w:rFonts w:ascii="宋体" w:hAnsi="宋体" w:cs="宋体"/>
          <w:b/>
          <w:bCs/>
          <w:highlight w:val="none"/>
        </w:rPr>
      </w:pPr>
      <w:r>
        <w:rPr>
          <w:rFonts w:ascii="宋体" w:hAnsi="宋体" w:cs="宋体"/>
          <w:b/>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2312670</wp:posOffset>
                </wp:positionH>
                <wp:positionV relativeFrom="paragraph">
                  <wp:posOffset>105410</wp:posOffset>
                </wp:positionV>
                <wp:extent cx="1028065" cy="11976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806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182.1pt;mso-position-horizontal:absolute;mso-position-vertical-relative:text;margin-top:8.3pt;mso-position-vertical:absolute;width:81.0pt;height:94.3pt;mso-wrap-distance-left:9.0pt;mso-wrap-distance-top:0.0pt;mso-wrap-distance-right:9.0pt;mso-wrap-distance-bottom:0.0pt;" stroked="f">
                <v:path textboxrect="0,0,0,0"/>
                <v:imagedata r:id="rId13" o:title=""/>
              </v:shape>
            </w:pict>
          </mc:Fallback>
        </mc:AlternateContent>
      </w:r>
      <w:r>
        <w:rPr>
          <w:rFonts w:ascii="宋体" w:hAnsi="宋体" w:cs="宋体"/>
          <w:b/>
          <w:bCs/>
          <w:highlight w:val="none"/>
          <w:lang w:val="zh-CN"/>
        </w:rPr>
      </w:r>
      <w:r>
        <w:rPr>
          <w:rFonts w:ascii="宋体" w:hAnsi="宋体" w:cs="宋体"/>
          <w:highlight w:val="none"/>
        </w:rPr>
      </w:r>
    </w:p>
    <w:p>
      <w:pPr>
        <w:pStyle w:val="807"/>
        <w:jc w:val="left"/>
        <w:spacing w:line="360" w:lineRule="auto"/>
        <w:rPr>
          <w:rFonts w:ascii="宋体" w:hAnsi="宋体" w:cs="宋体"/>
          <w:b/>
          <w:sz w:val="32"/>
          <w:szCs w:val="22"/>
          <w:highlight w:val="none"/>
        </w:rPr>
      </w:pPr>
      <w:r>
        <w:rPr>
          <w:rFonts w:ascii="宋体" w:hAnsi="宋体" w:cs="宋体"/>
          <w:b/>
          <w:sz w:val="32"/>
          <w:szCs w:val="22"/>
          <w:highlight w:val="none"/>
        </w:rPr>
      </w:r>
      <w:r>
        <w:rPr>
          <w:rFonts w:ascii="宋体" w:hAnsi="宋体" w:cs="宋体"/>
          <w:highlight w:val="none"/>
        </w:rPr>
      </w:r>
    </w:p>
    <w:p>
      <w:pPr>
        <w:pStyle w:val="807"/>
        <w:rPr>
          <w:rFonts w:ascii="宋体" w:hAnsi="宋体" w:cs="宋体"/>
          <w:szCs w:val="22"/>
          <w:highlight w:val="none"/>
        </w:rPr>
      </w:pPr>
      <w:r>
        <w:rPr>
          <w:rFonts w:ascii="宋体" w:hAnsi="宋体" w:cs="宋体"/>
          <w:szCs w:val="22"/>
          <w:highlight w:val="none"/>
        </w:rPr>
      </w:r>
      <w:r>
        <w:rPr>
          <w:rFonts w:ascii="宋体" w:hAnsi="宋体" w:cs="宋体"/>
          <w:highlight w:val="none"/>
        </w:rPr>
      </w:r>
    </w:p>
    <w:p>
      <w:pPr>
        <w:pStyle w:val="807"/>
        <w:rPr>
          <w:rFonts w:ascii="宋体" w:hAnsi="宋体" w:cs="宋体"/>
          <w:szCs w:val="22"/>
          <w:highlight w:val="none"/>
        </w:rPr>
      </w:pPr>
      <w:r>
        <w:rPr>
          <w:rFonts w:ascii="宋体" w:hAnsi="宋体" w:cs="宋体"/>
          <w:szCs w:val="22"/>
          <w:highlight w:val="none"/>
        </w:rPr>
      </w:r>
      <w:r>
        <w:rPr>
          <w:rFonts w:ascii="宋体" w:hAnsi="宋体" w:cs="宋体"/>
          <w:highlight w:val="none"/>
        </w:rPr>
      </w:r>
    </w:p>
    <w:p>
      <w:pPr>
        <w:pStyle w:val="807"/>
        <w:jc w:val="center"/>
        <w:spacing w:line="360" w:lineRule="auto"/>
        <w:rPr>
          <w:rFonts w:ascii="宋体" w:hAnsi="宋体" w:cs="宋体"/>
          <w:b/>
          <w:sz w:val="32"/>
          <w:szCs w:val="22"/>
          <w:highlight w:val="none"/>
        </w:rPr>
      </w:pPr>
      <w:r>
        <w:rPr>
          <w:rFonts w:ascii="宋体" w:hAnsi="宋体" w:eastAsia="宋体" w:cs="宋体"/>
          <w:b/>
          <w:sz w:val="32"/>
          <w:szCs w:val="22"/>
          <w:highlight w:val="none"/>
        </w:rPr>
        <w:t xml:space="preserve">苏州久诺招投标咨询服务有限公司</w:t>
      </w:r>
      <w:r>
        <w:rPr>
          <w:rFonts w:ascii="宋体" w:hAnsi="宋体" w:cs="宋体"/>
          <w:b/>
          <w:sz w:val="32"/>
          <w:szCs w:val="22"/>
          <w:highlight w:val="none"/>
        </w:rPr>
      </w:r>
      <w:r>
        <w:rPr>
          <w:rFonts w:ascii="宋体" w:hAnsi="宋体" w:cs="宋体"/>
          <w:highlight w:val="none"/>
        </w:rPr>
      </w:r>
    </w:p>
    <w:p>
      <w:pPr>
        <w:pStyle w:val="807"/>
        <w:jc w:val="center"/>
        <w:rPr>
          <w:rFonts w:ascii="宋体" w:hAnsi="宋体" w:cs="宋体"/>
          <w:b/>
          <w:bCs/>
          <w:highlight w:val="none"/>
        </w:rPr>
      </w:pPr>
      <w:r>
        <w:rPr>
          <w:rFonts w:ascii="宋体" w:hAnsi="宋体" w:eastAsia="宋体" w:cs="宋体"/>
          <w:b/>
          <w:sz w:val="32"/>
          <w:szCs w:val="22"/>
          <w:highlight w:val="none"/>
        </w:rPr>
        <w:t xml:space="preserve">二〇二六年</w:t>
      </w:r>
      <w:r>
        <w:rPr>
          <w:rFonts w:ascii="宋体" w:hAnsi="宋体" w:eastAsia="宋体" w:cs="宋体"/>
          <w:b/>
          <w:sz w:val="32"/>
          <w:szCs w:val="22"/>
          <w:highlight w:val="none"/>
          <w:lang w:val="en-US" w:eastAsia="zh-CN"/>
        </w:rPr>
        <w:t xml:space="preserve">九</w:t>
      </w:r>
      <w:r>
        <w:rPr>
          <w:rFonts w:ascii="宋体" w:hAnsi="宋体" w:eastAsia="宋体" w:cs="宋体"/>
          <w:b/>
          <w:sz w:val="32"/>
          <w:szCs w:val="22"/>
          <w:highlight w:val="none"/>
        </w:rPr>
        <w:t xml:space="preserve">月</w:t>
      </w:r>
      <w:r>
        <w:rPr>
          <w:rFonts w:ascii="宋体" w:hAnsi="宋体" w:cs="宋体"/>
          <w:b/>
          <w:bCs/>
          <w:highlight w:val="none"/>
          <w:lang w:val="zh-CN"/>
        </w:rPr>
      </w:r>
      <w:r>
        <w:rPr>
          <w:rFonts w:ascii="宋体" w:hAnsi="宋体" w:cs="宋体"/>
          <w:highlight w:val="none"/>
        </w:rPr>
      </w:r>
    </w:p>
    <w:p>
      <w:pPr>
        <w:pStyle w:val="807"/>
        <w:jc w:val="center"/>
        <w:rPr>
          <w:rFonts w:ascii="宋体" w:hAnsi="宋体" w:cs="宋体"/>
          <w:sz w:val="48"/>
          <w:highlight w:val="none"/>
        </w:rPr>
        <w:sectPr>
          <w:headerReference w:type="default" r:id="rId9"/>
          <w:footerReference w:type="default" r:id="rId10"/>
          <w:footnotePr/>
          <w:endnotePr/>
          <w:type w:val="nextPage"/>
          <w:pgSz w:w="11906" w:h="16838" w:orient="portrait"/>
          <w:pgMar w:top="1440" w:right="1463" w:bottom="1440" w:left="1463" w:header="851" w:footer="992" w:gutter="0"/>
          <w:cols w:num="1" w:sep="0" w:space="1701" w:equalWidth="1"/>
          <w:docGrid w:linePitch="360"/>
          <w:titlePg/>
        </w:sectPr>
      </w:pPr>
      <w:r>
        <w:rPr>
          <w:rFonts w:ascii="宋体" w:hAnsi="宋体" w:cs="宋体"/>
          <w:sz w:val="48"/>
          <w:highlight w:val="none"/>
        </w:rPr>
      </w:r>
      <w:r>
        <w:rPr>
          <w:rFonts w:ascii="宋体" w:hAnsi="宋体" w:cs="宋体"/>
          <w:highlight w:val="none"/>
        </w:rPr>
      </w:r>
    </w:p>
    <w:p>
      <w:pPr>
        <w:pStyle w:val="807"/>
        <w:jc w:val="center"/>
        <w:rPr>
          <w:rFonts w:ascii="宋体" w:hAnsi="宋体" w:cs="宋体"/>
          <w:highlight w:val="none"/>
        </w:rPr>
      </w:pPr>
      <w:r>
        <w:rPr>
          <w:rFonts w:ascii="宋体" w:hAnsi="宋体" w:eastAsia="宋体" w:cs="宋体"/>
          <w:sz w:val="48"/>
          <w:highlight w:val="none"/>
        </w:rPr>
        <w:t xml:space="preserve">总目录</w:t>
      </w:r>
      <w:r>
        <w:rPr>
          <w:rFonts w:ascii="宋体" w:hAnsi="宋体" w:cs="宋体"/>
          <w:highlight w:val="none"/>
        </w:rPr>
      </w:r>
      <w:r>
        <w:rPr>
          <w:rFonts w:ascii="宋体" w:hAnsi="宋体" w:cs="宋体"/>
          <w:highlight w:val="none"/>
        </w:rPr>
      </w:r>
    </w:p>
    <w:p>
      <w:pPr>
        <w:pStyle w:val="807"/>
        <w:rPr>
          <w:rFonts w:ascii="宋体" w:hAnsi="宋体" w:cs="宋体"/>
          <w:highlight w:val="none"/>
        </w:rPr>
      </w:pPr>
      <w:r>
        <w:rPr>
          <w:rFonts w:ascii="宋体" w:hAnsi="宋体" w:cs="宋体"/>
          <w:highlight w:val="none"/>
        </w:rPr>
      </w:r>
      <w:r>
        <w:rPr>
          <w:rFonts w:ascii="宋体" w:hAnsi="宋体" w:cs="宋体"/>
          <w:highlight w:val="none"/>
        </w:rPr>
      </w:r>
    </w:p>
    <w:p>
      <w:pPr>
        <w:pStyle w:val="807"/>
        <w:ind w:firstLine="700"/>
        <w:spacing w:line="360" w:lineRule="auto"/>
        <w:rPr>
          <w:rFonts w:ascii="宋体" w:hAnsi="宋体" w:cs="宋体"/>
          <w:sz w:val="28"/>
          <w:highlight w:val="none"/>
        </w:rPr>
      </w:pPr>
      <w:r>
        <w:rPr>
          <w:rFonts w:ascii="宋体" w:hAnsi="宋体" w:eastAsia="宋体" w:cs="宋体"/>
          <w:sz w:val="28"/>
          <w:highlight w:val="none"/>
        </w:rPr>
        <w:t xml:space="preserve">第一章 邀请函</w:t>
      </w:r>
      <w:r>
        <w:rPr>
          <w:rFonts w:ascii="宋体" w:hAnsi="宋体" w:cs="宋体"/>
          <w:sz w:val="28"/>
          <w:highlight w:val="none"/>
        </w:rPr>
      </w:r>
      <w:r>
        <w:rPr>
          <w:rFonts w:ascii="宋体" w:hAnsi="宋体" w:cs="宋体"/>
          <w:highlight w:val="none"/>
        </w:rPr>
      </w:r>
    </w:p>
    <w:p>
      <w:pPr>
        <w:pStyle w:val="807"/>
        <w:ind w:firstLine="700"/>
        <w:spacing w:line="360" w:lineRule="auto"/>
        <w:rPr>
          <w:rFonts w:ascii="宋体" w:hAnsi="宋体" w:cs="宋体"/>
          <w:sz w:val="28"/>
          <w:highlight w:val="none"/>
        </w:rPr>
      </w:pPr>
      <w:r>
        <w:rPr>
          <w:rFonts w:ascii="宋体" w:hAnsi="宋体" w:eastAsia="宋体" w:cs="宋体"/>
          <w:sz w:val="28"/>
          <w:highlight w:val="none"/>
        </w:rPr>
        <w:t xml:space="preserve">第二章 投标人须知</w:t>
      </w:r>
      <w:r>
        <w:rPr>
          <w:rFonts w:ascii="宋体" w:hAnsi="宋体" w:cs="宋体"/>
          <w:sz w:val="28"/>
          <w:highlight w:val="none"/>
        </w:rPr>
      </w:r>
      <w:r>
        <w:rPr>
          <w:rFonts w:ascii="宋体" w:hAnsi="宋体" w:cs="宋体"/>
          <w:highlight w:val="none"/>
        </w:rPr>
      </w:r>
    </w:p>
    <w:p>
      <w:pPr>
        <w:pStyle w:val="807"/>
        <w:ind w:firstLine="700"/>
        <w:spacing w:line="360" w:lineRule="auto"/>
        <w:rPr>
          <w:rFonts w:ascii="宋体" w:hAnsi="宋体" w:cs="宋体"/>
          <w:sz w:val="28"/>
          <w:highlight w:val="none"/>
        </w:rPr>
      </w:pPr>
      <w:r>
        <w:rPr>
          <w:rFonts w:ascii="宋体" w:hAnsi="宋体" w:eastAsia="宋体" w:cs="宋体"/>
          <w:sz w:val="28"/>
          <w:highlight w:val="none"/>
        </w:rPr>
        <w:t xml:space="preserve">第三章 投标文件格式</w:t>
      </w:r>
      <w:r>
        <w:rPr>
          <w:rFonts w:ascii="宋体" w:hAnsi="宋体" w:cs="宋体"/>
          <w:sz w:val="28"/>
          <w:highlight w:val="none"/>
        </w:rPr>
      </w:r>
      <w:r>
        <w:rPr>
          <w:rFonts w:ascii="宋体" w:hAnsi="宋体" w:cs="宋体"/>
          <w:highlight w:val="none"/>
        </w:rPr>
      </w:r>
    </w:p>
    <w:p>
      <w:pPr>
        <w:pStyle w:val="807"/>
        <w:ind w:firstLine="700"/>
        <w:spacing w:line="360" w:lineRule="auto"/>
        <w:rPr>
          <w:rFonts w:ascii="宋体" w:hAnsi="宋体" w:cs="宋体"/>
          <w:sz w:val="28"/>
          <w:highlight w:val="none"/>
        </w:rPr>
      </w:pPr>
      <w:r>
        <w:rPr>
          <w:rFonts w:ascii="宋体" w:hAnsi="宋体" w:eastAsia="宋体" w:cs="宋体"/>
          <w:sz w:val="28"/>
          <w:highlight w:val="none"/>
        </w:rPr>
        <w:t xml:space="preserve">第四章 招标书</w:t>
      </w:r>
      <w:r>
        <w:rPr>
          <w:rFonts w:ascii="宋体" w:hAnsi="宋体" w:cs="宋体"/>
          <w:sz w:val="28"/>
          <w:highlight w:val="none"/>
        </w:rPr>
      </w:r>
      <w:r>
        <w:rPr>
          <w:rFonts w:ascii="宋体" w:hAnsi="宋体" w:cs="宋体"/>
          <w:highlight w:val="none"/>
        </w:rPr>
      </w:r>
    </w:p>
    <w:p>
      <w:pPr>
        <w:pStyle w:val="807"/>
        <w:ind w:firstLine="700"/>
        <w:spacing w:line="360" w:lineRule="auto"/>
        <w:rPr>
          <w:rFonts w:ascii="宋体" w:hAnsi="宋体" w:cs="宋体"/>
          <w:b/>
          <w:bCs/>
          <w:sz w:val="52"/>
          <w:highlight w:val="none"/>
        </w:rPr>
      </w:pPr>
      <w:r>
        <w:rPr>
          <w:rFonts w:ascii="宋体" w:hAnsi="宋体" w:eastAsia="宋体" w:cs="宋体"/>
          <w:sz w:val="28"/>
          <w:highlight w:val="none"/>
        </w:rPr>
        <w:t xml:space="preserve">第五章 合同主要条款</w:t>
      </w:r>
      <w:r>
        <w:rPr>
          <w:rFonts w:ascii="宋体" w:hAnsi="宋体" w:cs="宋体"/>
          <w:b/>
          <w:bCs/>
          <w:sz w:val="52"/>
          <w:highlight w:val="none"/>
        </w:rPr>
      </w:r>
      <w:r>
        <w:rPr>
          <w:rFonts w:ascii="宋体" w:hAnsi="宋体" w:cs="宋体"/>
          <w:highlight w:val="none"/>
        </w:rPr>
      </w:r>
    </w:p>
    <w:p>
      <w:pPr>
        <w:pStyle w:val="807"/>
        <w:ind w:firstLine="700"/>
        <w:spacing w:line="360" w:lineRule="auto"/>
        <w:rPr>
          <w:rFonts w:ascii="宋体" w:hAnsi="宋体" w:cs="宋体"/>
          <w:sz w:val="28"/>
          <w:highlight w:val="none"/>
        </w:rPr>
      </w:pPr>
      <w:r>
        <w:rPr>
          <w:rFonts w:ascii="宋体" w:hAnsi="宋体" w:eastAsia="宋体" w:cs="宋体"/>
          <w:sz w:val="28"/>
          <w:highlight w:val="none"/>
        </w:rPr>
        <w:t xml:space="preserve">第六章 评标办法和评分</w:t>
      </w:r>
      <w:bookmarkStart w:id="0" w:name="_Hlt509838783"/>
      <w:r>
        <w:rPr>
          <w:rFonts w:ascii="宋体" w:hAnsi="宋体" w:cs="宋体"/>
          <w:highlight w:val="none"/>
        </w:rPr>
      </w:r>
      <w:bookmarkStart w:id="1" w:name="_Hlt509838784"/>
      <w:r>
        <w:rPr>
          <w:rFonts w:ascii="宋体" w:hAnsi="宋体" w:eastAsia="宋体" w:cs="宋体"/>
          <w:sz w:val="28"/>
          <w:highlight w:val="none"/>
        </w:rPr>
        <w:t xml:space="preserve">标</w:t>
      </w:r>
      <w:bookmarkEnd w:id="0"/>
      <w:r>
        <w:rPr>
          <w:rFonts w:ascii="宋体" w:hAnsi="宋体" w:cs="宋体"/>
          <w:highlight w:val="none"/>
        </w:rPr>
      </w:r>
      <w:bookmarkEnd w:id="1"/>
      <w:r>
        <w:rPr>
          <w:rFonts w:ascii="宋体" w:hAnsi="宋体" w:eastAsia="宋体" w:cs="宋体"/>
          <w:sz w:val="28"/>
          <w:highlight w:val="none"/>
        </w:rPr>
        <w:t xml:space="preserve">准</w:t>
      </w:r>
      <w:r>
        <w:rPr>
          <w:rFonts w:ascii="宋体" w:hAnsi="宋体" w:cs="宋体"/>
          <w:sz w:val="28"/>
          <w:highlight w:val="none"/>
        </w:rPr>
      </w:r>
      <w:r>
        <w:rPr>
          <w:rFonts w:ascii="宋体" w:hAnsi="宋体" w:cs="宋体"/>
          <w:highlight w:val="none"/>
        </w:rPr>
      </w:r>
    </w:p>
    <w:p>
      <w:pPr>
        <w:pStyle w:val="1031"/>
        <w:ind w:firstLine="420"/>
        <w:rPr>
          <w:rFonts w:ascii="宋体" w:hAnsi="宋体" w:cs="宋体"/>
          <w:highlight w:val="none"/>
        </w:rPr>
      </w:pPr>
      <w:r>
        <w:rPr>
          <w:rFonts w:ascii="宋体" w:hAnsi="宋体" w:cs="宋体"/>
          <w:highlight w:val="none"/>
        </w:rPr>
      </w:r>
      <w:r>
        <w:rPr>
          <w:rFonts w:ascii="宋体" w:hAnsi="宋体" w:cs="宋体"/>
          <w:highlight w:val="none"/>
        </w:rPr>
      </w:r>
    </w:p>
    <w:p>
      <w:pPr>
        <w:pStyle w:val="807"/>
        <w:jc w:val="center"/>
        <w:spacing w:line="500" w:lineRule="exact"/>
        <w:rPr>
          <w:rFonts w:ascii="宋体" w:hAnsi="宋体" w:cs="宋体"/>
          <w:b/>
          <w:bCs/>
          <w:sz w:val="36"/>
          <w:szCs w:val="36"/>
          <w:highlight w:val="none"/>
        </w:rPr>
      </w:pPr>
      <w:r>
        <w:rPr>
          <w:rFonts w:ascii="宋体" w:hAnsi="宋体" w:cs="宋体"/>
          <w:b/>
          <w:bCs/>
          <w:sz w:val="36"/>
          <w:szCs w:val="36"/>
          <w:highlight w:val="none"/>
          <w:lang w:val="zh-CN"/>
        </w:rPr>
        <w:br w:type="page" w:clear="all"/>
      </w:r>
      <w:r>
        <w:rPr>
          <w:rFonts w:ascii="宋体" w:hAnsi="宋体" w:eastAsia="宋体" w:cs="宋体"/>
          <w:b/>
          <w:bCs/>
          <w:sz w:val="36"/>
          <w:szCs w:val="36"/>
          <w:highlight w:val="none"/>
          <w:lang w:val="zh-CN"/>
        </w:rPr>
        <w:t xml:space="preserve">前附表</w:t>
      </w:r>
      <w:r>
        <w:rPr>
          <w:rFonts w:ascii="宋体" w:hAnsi="宋体" w:cs="宋体"/>
          <w:b/>
          <w:bCs/>
          <w:sz w:val="36"/>
          <w:szCs w:val="36"/>
          <w:highlight w:val="none"/>
          <w:lang w:val="zh-CN"/>
        </w:rPr>
      </w:r>
      <w:r>
        <w:rPr>
          <w:rFonts w:ascii="宋体" w:hAnsi="宋体" w:cs="宋体"/>
          <w:highlight w:val="none"/>
        </w:rPr>
      </w:r>
    </w:p>
    <w:tbl>
      <w:tblPr>
        <w:tblW w:w="97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序号</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条目</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内               容</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项目编号</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hint="eastAsia" w:ascii="宋体" w:hAnsi="宋体" w:cs="宋体"/>
                <w:highlight w:val="none"/>
              </w:rPr>
            </w:pPr>
            <w:r>
              <w:rPr>
                <w:rFonts w:hint="eastAsia" w:ascii="宋体" w:hAnsi="宋体" w:cs="宋体"/>
                <w:highlight w:val="none"/>
                <w:lang w:eastAsia="zh-CN"/>
              </w:rPr>
              <w:t xml:space="preserve">JSZC-320500-SZJN-G2026-0007</w:t>
            </w:r>
            <w:r>
              <w:rPr>
                <w:rFonts w:hint="eastAsia" w:ascii="宋体" w:hAnsi="宋体" w:eastAsia="宋体" w:cs="宋体"/>
                <w:highlight w:val="none"/>
                <w:lang w:eastAsia="zh-CN"/>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2</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项目名称</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bCs/>
                <w:highlight w:val="none"/>
              </w:rPr>
            </w:pPr>
            <w:r>
              <w:rPr>
                <w:rFonts w:ascii="宋体" w:hAnsi="宋体" w:eastAsia="宋体" w:cs="宋体"/>
                <w:bCs/>
                <w:highlight w:val="none"/>
              </w:rPr>
              <w:t xml:space="preserve">“筑峰强链”企业“人工智能+制造”诊断服务</w:t>
            </w:r>
            <w:r>
              <w:rPr>
                <w:rFonts w:ascii="宋体" w:hAnsi="宋体" w:cs="宋体"/>
                <w:bCs/>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tabs>
                <w:tab w:val="left" w:pos="252" w:leader="none"/>
              </w:tabs>
              <w:rPr>
                <w:rFonts w:ascii="宋体" w:hAnsi="宋体" w:cs="宋体"/>
                <w:highlight w:val="none"/>
              </w:rPr>
            </w:pPr>
            <w:r>
              <w:rPr>
                <w:rFonts w:ascii="宋体" w:hAnsi="宋体" w:cs="宋体"/>
                <w:highlight w:val="none"/>
              </w:rPr>
              <w:t xml:space="preserve">3</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招标代理机构名称及地址</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名称：苏州久诺招投标咨询服务有限公司</w:t>
            </w:r>
            <w:r>
              <w:rPr>
                <w:rFonts w:ascii="宋体" w:hAnsi="宋体" w:cs="宋体"/>
                <w:sz w:val="24"/>
                <w:szCs w:val="24"/>
                <w:highlight w:val="none"/>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地址：苏州市高新区狮山路金狮大厦一楼103室</w:t>
            </w:r>
            <w:r>
              <w:rPr>
                <w:rFonts w:ascii="宋体" w:hAnsi="宋体" w:cs="宋体"/>
                <w:sz w:val="24"/>
                <w:szCs w:val="24"/>
                <w:highlight w:val="none"/>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联系人：张伟、沈剑</w:t>
            </w:r>
            <w:r>
              <w:rPr>
                <w:rFonts w:ascii="宋体" w:hAnsi="宋体" w:cs="宋体"/>
                <w:sz w:val="24"/>
                <w:szCs w:val="24"/>
                <w:highlight w:val="none"/>
              </w:rPr>
            </w:r>
            <w:r>
              <w:rPr>
                <w:rFonts w:ascii="宋体" w:hAnsi="宋体" w:cs="宋体"/>
                <w:highlight w:val="none"/>
              </w:rPr>
            </w:r>
          </w:p>
          <w:p>
            <w:pPr>
              <w:pStyle w:val="1019"/>
              <w:ind w:firstLine="0"/>
              <w:spacing w:after="0" w:line="440" w:lineRule="exact"/>
              <w:rPr>
                <w:rFonts w:ascii="宋体" w:hAnsi="宋体" w:cs="宋体"/>
                <w:highlight w:val="none"/>
              </w:rPr>
            </w:pPr>
            <w:r>
              <w:rPr>
                <w:rFonts w:ascii="宋体" w:hAnsi="宋体" w:eastAsia="宋体" w:cs="宋体"/>
                <w:highlight w:val="none"/>
                <w:lang w:val="zh-CN"/>
              </w:rPr>
              <w:t xml:space="preserve">联系电话：</w:t>
            </w:r>
            <w:r>
              <w:rPr>
                <w:rFonts w:ascii="宋体" w:hAnsi="宋体" w:eastAsia="宋体" w:cs="宋体"/>
                <w:highlight w:val="none"/>
                <w:shd w:val="clear" w:color="auto" w:fill="ffffff"/>
              </w:rPr>
              <w:t xml:space="preserve">0512-63274291、13771949352</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4</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招标单位</w:t>
            </w:r>
            <w:r>
              <w:rPr>
                <w:rFonts w:ascii="宋体" w:hAnsi="宋体" w:cs="宋体"/>
                <w:sz w:val="24"/>
                <w:szCs w:val="24"/>
                <w:highlight w:val="none"/>
                <w:lang w:val="zh-CN"/>
              </w:rPr>
            </w:r>
            <w:r>
              <w:rPr>
                <w:rFonts w:ascii="宋体" w:hAnsi="宋体" w:cs="宋体"/>
                <w:highlight w:val="none"/>
              </w:rPr>
            </w:r>
          </w:p>
        </w:tc>
        <w:tc>
          <w:tcPr>
            <w:tcW w:w="6886" w:type="dxa"/>
            <w:vAlign w:val="center"/>
            <w:textDirection w:val="lrTb"/>
            <w:noWrap w:val="false"/>
          </w:tcPr>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名称</w:t>
            </w:r>
            <w:r>
              <w:rPr>
                <w:rFonts w:ascii="宋体" w:hAnsi="宋体" w:eastAsia="宋体" w:cs="宋体"/>
                <w:sz w:val="24"/>
                <w:szCs w:val="24"/>
                <w:highlight w:val="none"/>
                <w:lang w:val="zh-CN"/>
              </w:rPr>
              <w:t xml:space="preserve">：苏州市工业和信息化局</w:t>
            </w:r>
            <w:r>
              <w:rPr>
                <w:rFonts w:ascii="宋体" w:hAnsi="宋体" w:cs="宋体"/>
                <w:sz w:val="24"/>
                <w:szCs w:val="24"/>
                <w:highlight w:val="none"/>
                <w:lang w:val="zh-CN"/>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地址：</w:t>
            </w:r>
            <w:r>
              <w:rPr>
                <w:rFonts w:ascii="宋体" w:hAnsi="宋体" w:eastAsia="宋体" w:cs="宋体"/>
                <w:sz w:val="24"/>
                <w:szCs w:val="24"/>
                <w:highlight w:val="none"/>
                <w:lang w:val="zh-CN"/>
              </w:rPr>
              <w:t xml:space="preserve">苏州市姑苏区三香路998号</w:t>
            </w:r>
            <w:r>
              <w:rPr>
                <w:rFonts w:ascii="宋体" w:hAnsi="宋体" w:cs="宋体"/>
                <w:sz w:val="24"/>
                <w:szCs w:val="24"/>
                <w:highlight w:val="none"/>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联系人：</w:t>
            </w:r>
            <w:r>
              <w:rPr>
                <w:rFonts w:ascii="宋体" w:hAnsi="宋体" w:eastAsia="宋体" w:cs="宋体"/>
                <w:sz w:val="24"/>
                <w:szCs w:val="24"/>
                <w:highlight w:val="none"/>
              </w:rPr>
              <w:t xml:space="preserve">张怀耀</w:t>
            </w:r>
            <w:r>
              <w:rPr>
                <w:rFonts w:ascii="宋体" w:hAnsi="宋体" w:cs="宋体"/>
                <w:sz w:val="24"/>
                <w:szCs w:val="24"/>
                <w:highlight w:val="none"/>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sz w:val="24"/>
                <w:szCs w:val="24"/>
                <w:highlight w:val="none"/>
                <w:lang w:val="zh-CN"/>
              </w:rPr>
              <w:t xml:space="preserve">联系电话：0512-</w:t>
            </w:r>
            <w:r>
              <w:rPr>
                <w:rFonts w:ascii="宋体" w:hAnsi="宋体" w:cs="宋体"/>
                <w:sz w:val="24"/>
                <w:szCs w:val="24"/>
                <w:highlight w:val="none"/>
              </w:rPr>
              <w:t xml:space="preserve">68616277</w:t>
            </w:r>
            <w:r>
              <w:rPr>
                <w:rFonts w:ascii="宋体" w:hAnsi="宋体" w:cs="宋体"/>
                <w:sz w:val="24"/>
                <w:szCs w:val="24"/>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5</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标书组成</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详见招标文件第二章</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6</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投标保证金</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1"/>
              <w:ind w:left="0"/>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本项目免收投标保证金</w:t>
            </w:r>
            <w:r>
              <w:rPr>
                <w:rFonts w:ascii="宋体" w:hAnsi="宋体" w:cs="宋体"/>
                <w:sz w:val="24"/>
                <w:szCs w:val="24"/>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7</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投标有效期</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九十天（日历日）</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8</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投标文件份数</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本项目接收电子投标文件，投标人按照招标文件要求制作上传电子投标文件，开标现场无需提供纸质投标文件。中标后，根据采购人需求提交一份纸质投标文件。</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9</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投标文件网上</w:t>
            </w:r>
            <w:r>
              <w:rPr>
                <w:rFonts w:ascii="宋体" w:hAnsi="宋体" w:cs="宋体"/>
                <w:highlight w:val="none"/>
              </w:rPr>
            </w:r>
            <w:r>
              <w:rPr>
                <w:rFonts w:ascii="宋体" w:hAnsi="宋体" w:cs="宋体"/>
                <w:highlight w:val="none"/>
              </w:rPr>
            </w:r>
          </w:p>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提交截止时间</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2026年10月10日9:30（北京时间）</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10</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开标时间</w:t>
            </w:r>
            <w:r>
              <w:rPr>
                <w:rFonts w:ascii="宋体" w:hAnsi="宋体" w:cs="宋体"/>
                <w:highlight w:val="none"/>
              </w:rPr>
            </w:r>
            <w:r>
              <w:rPr>
                <w:rFonts w:ascii="宋体" w:hAnsi="宋体" w:cs="宋体"/>
                <w:highlight w:val="none"/>
              </w:rPr>
            </w:r>
          </w:p>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开标地点</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2026年</w:t>
            </w:r>
            <w:r>
              <w:rPr>
                <w:rFonts w:ascii="宋体" w:hAnsi="宋体" w:eastAsia="宋体" w:cs="宋体"/>
                <w:highlight w:val="none"/>
              </w:rPr>
              <w:t xml:space="preserve">10月10日</w:t>
            </w:r>
            <w:r>
              <w:rPr>
                <w:rFonts w:ascii="宋体" w:hAnsi="宋体" w:cs="宋体"/>
                <w:highlight w:val="none"/>
              </w:rPr>
            </w:r>
            <w:r>
              <w:rPr>
                <w:rFonts w:ascii="宋体" w:hAnsi="宋体" w:eastAsia="宋体" w:cs="宋体"/>
                <w:highlight w:val="none"/>
              </w:rPr>
              <w:t xml:space="preserve">9:30（北京时间）</w:t>
            </w:r>
            <w:r>
              <w:rPr>
                <w:rFonts w:ascii="宋体" w:hAnsi="宋体" w:cs="宋体"/>
                <w:highlight w:val="none"/>
              </w:rPr>
            </w:r>
            <w:r>
              <w:rPr>
                <w:rFonts w:ascii="宋体" w:hAnsi="宋体" w:cs="宋体"/>
                <w:highlight w:val="none"/>
              </w:rPr>
            </w:r>
          </w:p>
          <w:p>
            <w:pPr>
              <w:pStyle w:val="1019"/>
              <w:ind w:firstLine="0"/>
              <w:spacing w:after="0" w:line="440" w:lineRule="exact"/>
              <w:rPr>
                <w:rFonts w:ascii="宋体" w:hAnsi="宋体" w:cs="宋体"/>
                <w:highlight w:val="none"/>
              </w:rPr>
            </w:pPr>
            <w:r>
              <w:rPr>
                <w:rFonts w:ascii="宋体" w:hAnsi="宋体" w:eastAsia="宋体" w:cs="宋体"/>
                <w:highlight w:val="none"/>
              </w:rPr>
              <w:t xml:space="preserve">“苏采云”系统（网址：http://jszfcg.jsczt.cn/）“开标大厅”</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11</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评标时间</w:t>
            </w:r>
            <w:r>
              <w:rPr>
                <w:rFonts w:ascii="宋体" w:hAnsi="宋体" w:cs="宋体"/>
                <w:highlight w:val="none"/>
              </w:rPr>
            </w:r>
            <w:r>
              <w:rPr>
                <w:rFonts w:ascii="宋体" w:hAnsi="宋体" w:cs="宋体"/>
                <w:highlight w:val="none"/>
              </w:rPr>
            </w:r>
          </w:p>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评标地点</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2026年</w:t>
            </w:r>
            <w:r>
              <w:rPr>
                <w:rFonts w:ascii="宋体" w:hAnsi="宋体" w:eastAsia="宋体" w:cs="宋体"/>
                <w:highlight w:val="none"/>
              </w:rPr>
              <w:t xml:space="preserve">10月10日</w:t>
            </w:r>
            <w:r>
              <w:rPr>
                <w:rFonts w:ascii="宋体" w:hAnsi="宋体" w:cs="宋体"/>
                <w:highlight w:val="none"/>
              </w:rPr>
            </w:r>
            <w:r>
              <w:rPr>
                <w:rFonts w:ascii="宋体" w:hAnsi="宋体" w:eastAsia="宋体" w:cs="宋体"/>
                <w:highlight w:val="none"/>
              </w:rPr>
              <w:t xml:space="preserve">9:30（北京时间）</w:t>
            </w:r>
            <w:r>
              <w:rPr>
                <w:rFonts w:ascii="宋体" w:hAnsi="宋体" w:cs="宋体"/>
                <w:highlight w:val="none"/>
              </w:rPr>
            </w:r>
            <w:r>
              <w:rPr>
                <w:rFonts w:ascii="宋体" w:hAnsi="宋体" w:cs="宋体"/>
                <w:highlight w:val="none"/>
              </w:rPr>
            </w:r>
          </w:p>
          <w:p>
            <w:pPr>
              <w:pStyle w:val="1019"/>
              <w:ind w:firstLine="0"/>
              <w:spacing w:after="0" w:line="440" w:lineRule="exact"/>
              <w:rPr>
                <w:rFonts w:ascii="宋体" w:hAnsi="宋体" w:cs="宋体"/>
                <w:highlight w:val="none"/>
              </w:rPr>
            </w:pPr>
            <w:r>
              <w:rPr>
                <w:rFonts w:ascii="宋体" w:hAnsi="宋体" w:eastAsia="宋体" w:cs="宋体"/>
                <w:highlight w:val="none"/>
              </w:rPr>
              <w:t xml:space="preserve">苏采云系统（网址：http://jszfcg.jsczt.cn/）</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12</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投标报价本位币</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人民币</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13</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807"/>
              <w:jc w:val="center"/>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中标通知书</w:t>
            </w:r>
            <w:r>
              <w:rPr>
                <w:rFonts w:ascii="宋体" w:hAnsi="宋体" w:cs="宋体"/>
                <w:sz w:val="24"/>
                <w:szCs w:val="24"/>
                <w:highlight w:val="none"/>
              </w:rPr>
            </w:r>
            <w:r>
              <w:rPr>
                <w:rFonts w:ascii="宋体" w:hAnsi="宋体" w:cs="宋体"/>
                <w:highlight w:val="none"/>
              </w:rPr>
            </w:r>
          </w:p>
        </w:tc>
        <w:tc>
          <w:tcPr>
            <w:tcW w:w="6886" w:type="dxa"/>
            <w:vAlign w:val="center"/>
            <w:textDirection w:val="lrTb"/>
            <w:noWrap w:val="false"/>
          </w:tcPr>
          <w:p>
            <w:pPr>
              <w:pStyle w:val="1047"/>
              <w:ind w:firstLine="0"/>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确定中标人后，招标代理机构在法定时间内向中标人发出中标通知书。中标通知书将成为合同的组成部分。</w:t>
            </w:r>
            <w:r>
              <w:rPr>
                <w:rFonts w:ascii="宋体" w:hAnsi="宋体" w:cs="宋体"/>
                <w:sz w:val="24"/>
                <w:szCs w:val="24"/>
                <w:highlight w:val="none"/>
              </w:rPr>
            </w:r>
            <w:r>
              <w:rPr>
                <w:rFonts w:ascii="宋体" w:hAnsi="宋体" w:cs="宋体"/>
                <w:highlight w:val="none"/>
              </w:rPr>
            </w:r>
          </w:p>
          <w:p>
            <w:pPr>
              <w:pStyle w:val="807"/>
              <w:jc w:val="left"/>
              <w:spacing w:after="0" w:line="440" w:lineRule="exact"/>
              <w:rPr>
                <w:rFonts w:ascii="宋体" w:hAnsi="宋体" w:cs="宋体"/>
                <w:sz w:val="24"/>
                <w:szCs w:val="24"/>
                <w:highlight w:val="none"/>
              </w:rPr>
            </w:pPr>
            <w:r>
              <w:rPr>
                <w:rFonts w:ascii="宋体" w:hAnsi="宋体" w:eastAsia="宋体" w:cs="宋体"/>
                <w:b/>
                <w:sz w:val="24"/>
                <w:szCs w:val="24"/>
                <w:highlight w:val="none"/>
              </w:rPr>
              <w:t xml:space="preserve">请中标人在中标结果公告届满之日起30日内,使用CA证书登录“苏采云”系统及时下载中标通知书。</w:t>
            </w:r>
            <w:r>
              <w:rPr>
                <w:rFonts w:ascii="宋体" w:hAnsi="宋体" w:cs="宋体"/>
                <w:sz w:val="24"/>
                <w:szCs w:val="24"/>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14</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代理服务费</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为便于预算管理，本项目代理服务费列入采购预算内，由中标单位在领取中标通知书时一次性付清，代理服务费计算方式为：</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highlight w:val="none"/>
              </w:rPr>
            </w:pPr>
            <w:r>
              <w:rPr>
                <w:rFonts w:ascii="宋体" w:hAnsi="宋体" w:eastAsia="宋体" w:cs="宋体"/>
                <w:sz w:val="24"/>
                <w:szCs w:val="24"/>
                <w:highlight w:val="none"/>
              </w:rPr>
              <w:t xml:space="preserve">例：如预算金额为650万元，则代理服务费＝【（100万元以下部分×1.5%）＋（500万元－100万元部分）×1.1%-（650万元－500万元部分）】。如按上述方法计算的金额低于人民币3500元整的，则按人民币3500元整计收。</w:t>
            </w:r>
            <w:r>
              <w:rPr>
                <w:rFonts w:ascii="宋体" w:hAnsi="宋体" w:cs="宋体"/>
                <w:sz w:val="24"/>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15</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导致无效</w:t>
            </w:r>
            <w:r>
              <w:rPr>
                <w:rFonts w:ascii="宋体" w:hAnsi="宋体" w:cs="宋体"/>
                <w:highlight w:val="none"/>
              </w:rPr>
            </w:r>
            <w:r>
              <w:rPr>
                <w:rFonts w:ascii="宋体" w:hAnsi="宋体" w:cs="宋体"/>
                <w:highlight w:val="none"/>
              </w:rPr>
            </w:r>
          </w:p>
          <w:p>
            <w:pPr>
              <w:pStyle w:val="1019"/>
              <w:ind w:firstLine="0"/>
              <w:jc w:val="center"/>
              <w:spacing w:after="0" w:line="440" w:lineRule="exact"/>
              <w:rPr>
                <w:rFonts w:ascii="宋体" w:hAnsi="宋体" w:cs="宋体"/>
                <w:highlight w:val="none"/>
              </w:rPr>
            </w:pPr>
            <w:r>
              <w:rPr>
                <w:rFonts w:ascii="宋体" w:hAnsi="宋体" w:eastAsia="宋体" w:cs="宋体"/>
                <w:highlight w:val="none"/>
              </w:rPr>
              <w:t xml:space="preserve">投标因素</w:t>
            </w:r>
            <w:r>
              <w:rPr>
                <w:rFonts w:ascii="宋体" w:hAnsi="宋体" w:cs="宋体"/>
                <w:highlight w:val="none"/>
              </w:rPr>
            </w:r>
            <w:r>
              <w:rPr>
                <w:rFonts w:ascii="宋体" w:hAnsi="宋体" w:cs="宋体"/>
                <w:highlight w:val="none"/>
              </w:rPr>
            </w:r>
          </w:p>
        </w:tc>
        <w:tc>
          <w:tcPr>
            <w:tcW w:w="6886" w:type="dxa"/>
            <w:vAlign w:val="center"/>
            <w:textDirection w:val="lrTb"/>
            <w:noWrap w:val="false"/>
          </w:tcPr>
          <w:p>
            <w:pPr>
              <w:pStyle w:val="1019"/>
              <w:ind w:firstLine="0"/>
              <w:spacing w:after="0" w:line="440" w:lineRule="exact"/>
              <w:rPr>
                <w:rFonts w:ascii="宋体" w:hAnsi="宋体" w:cs="宋体"/>
                <w:highlight w:val="none"/>
              </w:rPr>
            </w:pPr>
            <w:r>
              <w:rPr>
                <w:rFonts w:ascii="宋体" w:hAnsi="宋体" w:eastAsia="宋体" w:cs="宋体"/>
                <w:highlight w:val="none"/>
              </w:rPr>
              <w:t xml:space="preserve">投标文件属下列情况之一的，在资格性、符合性检查时按照无效投标处理：</w:t>
            </w:r>
            <w:r>
              <w:rPr>
                <w:rFonts w:ascii="宋体" w:hAnsi="宋体" w:cs="宋体"/>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1.投标文件未按照招标文件要求签署、盖章的；</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2.不具备招标文件中规定资格要求的；</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3.报价超过招标文件中规定的预算金额</w:t>
            </w:r>
            <w:r>
              <w:rPr>
                <w:rFonts w:ascii="宋体" w:hAnsi="宋体" w:eastAsia="宋体" w:cs="宋体"/>
                <w:sz w:val="24"/>
                <w:szCs w:val="24"/>
                <w:highlight w:val="none"/>
                <w:lang w:val="zh-CN"/>
              </w:rPr>
              <w:t xml:space="preserve">或者最高限价或者</w:t>
            </w:r>
            <w:r>
              <w:rPr>
                <w:rFonts w:hint="eastAsia" w:ascii="宋体" w:hAnsi="宋体" w:eastAsia="宋体" w:cs="宋体"/>
                <w:sz w:val="24"/>
                <w:szCs w:val="24"/>
                <w:highlight w:val="none"/>
                <w:lang w:val="zh-CN"/>
              </w:rPr>
              <w:t xml:space="preserve">最高单价限价</w:t>
            </w:r>
            <w:r>
              <w:rPr>
                <w:rFonts w:ascii="宋体" w:hAnsi="宋体" w:eastAsia="宋体" w:cs="宋体"/>
                <w:sz w:val="24"/>
                <w:szCs w:val="24"/>
                <w:highlight w:val="none"/>
                <w:lang w:val="zh-CN"/>
              </w:rPr>
              <w:t xml:space="preserve">的</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4.投标文件含有采购人不能接受的附加条件的；</w:t>
            </w:r>
            <w:r>
              <w:rPr>
                <w:rFonts w:ascii="宋体" w:hAnsi="宋体" w:cs="宋体"/>
                <w:sz w:val="24"/>
                <w:szCs w:val="24"/>
                <w:highlight w:val="none"/>
              </w:rPr>
            </w:r>
            <w:r>
              <w:rPr>
                <w:rFonts w:ascii="宋体" w:hAnsi="宋体" w:cs="宋体"/>
                <w:highlight w:val="none"/>
              </w:rPr>
            </w:r>
          </w:p>
          <w:p>
            <w:pPr>
              <w:pStyle w:val="807"/>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5.不同投标人存在投标(响应)文件制作机器码一致的，视为无效响应；</w:t>
            </w:r>
            <w:r>
              <w:rPr>
                <w:rFonts w:ascii="宋体" w:hAnsi="宋体" w:cs="宋体"/>
                <w:sz w:val="24"/>
                <w:szCs w:val="24"/>
                <w:highlight w:val="none"/>
              </w:rPr>
            </w:r>
            <w:r>
              <w:rPr>
                <w:rFonts w:ascii="宋体" w:hAnsi="宋体" w:cs="宋体"/>
                <w:highlight w:val="none"/>
              </w:rPr>
            </w:r>
          </w:p>
          <w:p>
            <w:pPr>
              <w:pStyle w:val="1019"/>
              <w:ind w:firstLine="0"/>
              <w:spacing w:after="0" w:line="440" w:lineRule="exact"/>
              <w:tabs>
                <w:tab w:val="left" w:pos="420" w:leader="none"/>
              </w:tabs>
              <w:rPr>
                <w:rFonts w:ascii="宋体" w:hAnsi="宋体" w:cs="宋体"/>
                <w:highlight w:val="none"/>
              </w:rPr>
            </w:pPr>
            <w:r>
              <w:rPr>
                <w:rFonts w:ascii="宋体" w:hAnsi="宋体" w:eastAsia="宋体" w:cs="宋体"/>
                <w:highlight w:val="none"/>
              </w:rPr>
              <w:t xml:space="preserve">6.法律、法规和招标文件规定的其他无效情形。</w:t>
            </w:r>
            <w:r>
              <w:rPr>
                <w:rFonts w:ascii="宋体" w:hAnsi="宋体" w:cs="宋体"/>
                <w:highlight w:val="none"/>
              </w:rPr>
            </w:r>
            <w:r>
              <w:rPr>
                <w:rFonts w:ascii="宋体" w:hAnsi="宋体" w:cs="宋体"/>
                <w:highlight w:val="none"/>
              </w:rPr>
            </w:r>
          </w:p>
        </w:tc>
      </w:tr>
      <w:tr>
        <w:trPr>
          <w:trHeight w:val="567"/>
        </w:trPr>
        <w:tc>
          <w:tcPr>
            <w:tcW w:w="992" w:type="dxa"/>
            <w:vAlign w:val="center"/>
            <w:textDirection w:val="lrTb"/>
            <w:noWrap w:val="false"/>
          </w:tcPr>
          <w:p>
            <w:pPr>
              <w:pStyle w:val="1019"/>
              <w:ind w:firstLine="0"/>
              <w:jc w:val="center"/>
              <w:spacing w:after="0" w:line="440" w:lineRule="exact"/>
              <w:rPr>
                <w:rFonts w:ascii="宋体" w:hAnsi="宋体" w:cs="宋体"/>
                <w:highlight w:val="none"/>
              </w:rPr>
            </w:pPr>
            <w:r>
              <w:rPr>
                <w:rFonts w:ascii="宋体" w:hAnsi="宋体" w:cs="宋体"/>
                <w:highlight w:val="none"/>
              </w:rPr>
              <w:t xml:space="preserve">16</w:t>
            </w:r>
            <w:r>
              <w:rPr>
                <w:rFonts w:ascii="宋体" w:hAnsi="宋体" w:cs="宋体"/>
                <w:highlight w:val="none"/>
              </w:rPr>
            </w:r>
            <w:r>
              <w:rPr>
                <w:rFonts w:ascii="宋体" w:hAnsi="宋体" w:cs="宋体"/>
                <w:highlight w:val="none"/>
              </w:rPr>
            </w:r>
          </w:p>
        </w:tc>
        <w:tc>
          <w:tcPr>
            <w:tcW w:w="1843" w:type="dxa"/>
            <w:vAlign w:val="center"/>
            <w:textDirection w:val="lrTb"/>
            <w:noWrap w:val="false"/>
          </w:tcPr>
          <w:p>
            <w:pPr>
              <w:pStyle w:val="807"/>
              <w:jc w:val="center"/>
              <w:spacing w:after="0" w:line="440" w:lineRule="exact"/>
              <w:rPr>
                <w:rFonts w:ascii="宋体" w:hAnsi="宋体" w:cs="宋体"/>
                <w:sz w:val="24"/>
                <w:szCs w:val="24"/>
                <w:highlight w:val="none"/>
              </w:rPr>
            </w:pPr>
            <w:r>
              <w:rPr>
                <w:rFonts w:ascii="宋体" w:hAnsi="宋体" w:eastAsia="宋体" w:cs="宋体"/>
                <w:sz w:val="24"/>
                <w:szCs w:val="24"/>
                <w:highlight w:val="none"/>
              </w:rPr>
              <w:t xml:space="preserve">导致废标因素</w:t>
            </w:r>
            <w:r>
              <w:rPr>
                <w:rFonts w:ascii="宋体" w:hAnsi="宋体" w:cs="宋体"/>
                <w:sz w:val="24"/>
                <w:szCs w:val="24"/>
                <w:highlight w:val="none"/>
              </w:rPr>
            </w:r>
            <w:r>
              <w:rPr>
                <w:rFonts w:ascii="宋体" w:hAnsi="宋体" w:cs="宋体"/>
                <w:highlight w:val="none"/>
              </w:rPr>
            </w:r>
          </w:p>
        </w:tc>
        <w:tc>
          <w:tcPr>
            <w:tcW w:w="6886" w:type="dxa"/>
            <w:vAlign w:val="center"/>
            <w:textDirection w:val="lrTb"/>
            <w:noWrap w:val="false"/>
          </w:tcPr>
          <w:p>
            <w:pPr>
              <w:pStyle w:val="807"/>
              <w:jc w:val="left"/>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出现下列情形之一的，为废标： </w:t>
            </w:r>
            <w:r>
              <w:rPr>
                <w:rFonts w:ascii="宋体" w:hAnsi="宋体" w:cs="宋体"/>
                <w:sz w:val="24"/>
                <w:szCs w:val="24"/>
                <w:highlight w:val="none"/>
              </w:rPr>
            </w:r>
            <w:r>
              <w:rPr>
                <w:rFonts w:ascii="宋体" w:hAnsi="宋体" w:cs="宋体"/>
                <w:highlight w:val="none"/>
              </w:rPr>
            </w:r>
          </w:p>
          <w:p>
            <w:pPr>
              <w:pStyle w:val="807"/>
              <w:jc w:val="left"/>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1.符合专业条件的投标人或者对招标文件作实质响应的投标人不足三家的；</w:t>
            </w:r>
            <w:r>
              <w:rPr>
                <w:rFonts w:ascii="宋体" w:hAnsi="宋体" w:cs="宋体"/>
                <w:sz w:val="24"/>
                <w:szCs w:val="24"/>
                <w:highlight w:val="none"/>
              </w:rPr>
            </w:r>
            <w:r>
              <w:rPr>
                <w:rFonts w:ascii="宋体" w:hAnsi="宋体" w:cs="宋体"/>
                <w:highlight w:val="none"/>
              </w:rPr>
            </w:r>
          </w:p>
          <w:p>
            <w:pPr>
              <w:pStyle w:val="807"/>
              <w:jc w:val="left"/>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2.出现影响采购公正的违法、违规行为的； </w:t>
            </w:r>
            <w:r>
              <w:rPr>
                <w:rFonts w:ascii="宋体" w:hAnsi="宋体" w:cs="宋体"/>
                <w:sz w:val="24"/>
                <w:szCs w:val="24"/>
                <w:highlight w:val="none"/>
              </w:rPr>
            </w:r>
            <w:r>
              <w:rPr>
                <w:rFonts w:ascii="宋体" w:hAnsi="宋体" w:cs="宋体"/>
                <w:highlight w:val="none"/>
              </w:rPr>
            </w:r>
          </w:p>
          <w:p>
            <w:pPr>
              <w:pStyle w:val="807"/>
              <w:jc w:val="left"/>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3.投标人的报价均超过了采购预算</w:t>
            </w:r>
            <w:r>
              <w:rPr>
                <w:rFonts w:ascii="宋体" w:hAnsi="宋体" w:eastAsia="宋体" w:cs="宋体"/>
                <w:sz w:val="24"/>
                <w:szCs w:val="24"/>
                <w:highlight w:val="none"/>
                <w:lang w:val="zh-CN"/>
              </w:rPr>
              <w:t xml:space="preserve">或者最高限价或者</w:t>
            </w:r>
            <w:r>
              <w:rPr>
                <w:rFonts w:hint="eastAsia" w:ascii="宋体" w:hAnsi="宋体" w:eastAsia="宋体" w:cs="宋体"/>
                <w:sz w:val="24"/>
                <w:szCs w:val="24"/>
                <w:highlight w:val="none"/>
                <w:lang w:val="zh-CN"/>
              </w:rPr>
              <w:t xml:space="preserve">最高单价限价</w:t>
            </w:r>
            <w:r>
              <w:rPr>
                <w:rFonts w:ascii="宋体" w:hAnsi="宋体" w:eastAsia="宋体" w:cs="宋体"/>
                <w:sz w:val="24"/>
                <w:szCs w:val="24"/>
                <w:highlight w:val="none"/>
                <w:lang w:val="zh-CN"/>
              </w:rPr>
              <w:t xml:space="preserve">的</w:t>
            </w:r>
            <w:r>
              <w:rPr>
                <w:rFonts w:ascii="宋体" w:hAnsi="宋体" w:eastAsia="宋体" w:cs="宋体"/>
                <w:sz w:val="24"/>
                <w:szCs w:val="24"/>
                <w:highlight w:val="none"/>
              </w:rPr>
              <w:t xml:space="preserve">，采购人不能支付的； </w:t>
            </w:r>
            <w:r>
              <w:rPr>
                <w:rFonts w:ascii="宋体" w:hAnsi="宋体" w:cs="宋体"/>
                <w:sz w:val="24"/>
                <w:szCs w:val="24"/>
                <w:highlight w:val="none"/>
              </w:rPr>
            </w:r>
            <w:r>
              <w:rPr>
                <w:rFonts w:ascii="宋体" w:hAnsi="宋体" w:cs="宋体"/>
                <w:highlight w:val="none"/>
              </w:rPr>
            </w:r>
          </w:p>
          <w:p>
            <w:pPr>
              <w:pStyle w:val="807"/>
              <w:jc w:val="left"/>
              <w:spacing w:after="0" w:line="440" w:lineRule="exact"/>
              <w:tabs>
                <w:tab w:val="left" w:pos="420" w:leader="none"/>
              </w:tabs>
              <w:rPr>
                <w:rFonts w:ascii="宋体" w:hAnsi="宋体" w:cs="宋体"/>
                <w:sz w:val="24"/>
                <w:szCs w:val="24"/>
                <w:highlight w:val="none"/>
              </w:rPr>
            </w:pPr>
            <w:r>
              <w:rPr>
                <w:rFonts w:ascii="宋体" w:hAnsi="宋体" w:eastAsia="宋体" w:cs="宋体"/>
                <w:sz w:val="24"/>
                <w:szCs w:val="24"/>
                <w:highlight w:val="none"/>
              </w:rPr>
              <w:t xml:space="preserve">4.因重大变故，采购任务取消的。</w:t>
            </w:r>
            <w:r>
              <w:rPr>
                <w:rFonts w:ascii="宋体" w:hAnsi="宋体" w:cs="宋体"/>
                <w:sz w:val="24"/>
                <w:szCs w:val="24"/>
                <w:highlight w:val="none"/>
              </w:rPr>
            </w:r>
            <w:r>
              <w:rPr>
                <w:rFonts w:ascii="宋体" w:hAnsi="宋体" w:cs="宋体"/>
                <w:highlight w:val="none"/>
              </w:rPr>
            </w:r>
          </w:p>
        </w:tc>
      </w:tr>
    </w:tbl>
    <w:p>
      <w:pPr>
        <w:pStyle w:val="807"/>
        <w:jc w:val="center"/>
        <w:spacing w:line="360" w:lineRule="auto"/>
        <w:tabs>
          <w:tab w:val="left" w:pos="1155" w:leader="none"/>
        </w:tabs>
        <w:rPr>
          <w:rFonts w:ascii="宋体" w:hAnsi="宋体" w:cs="宋体"/>
          <w:b/>
          <w:bCs/>
          <w:sz w:val="44"/>
          <w:szCs w:val="44"/>
          <w:highlight w:val="none"/>
        </w:rPr>
      </w:pPr>
      <w:r>
        <w:rPr>
          <w:rFonts w:ascii="宋体" w:hAnsi="宋体" w:cs="宋体"/>
          <w:highlight w:val="none"/>
          <w:lang w:val="zh-CN"/>
        </w:rPr>
        <w:br w:type="page" w:clear="all"/>
      </w:r>
      <w:r>
        <w:rPr>
          <w:rFonts w:ascii="宋体" w:hAnsi="宋体" w:eastAsia="宋体" w:cs="宋体"/>
          <w:b/>
          <w:bCs/>
          <w:sz w:val="44"/>
          <w:szCs w:val="44"/>
          <w:highlight w:val="none"/>
        </w:rPr>
        <w:t xml:space="preserve">第一章  </w:t>
      </w:r>
      <w:bookmarkStart w:id="2" w:name="投标邀请函"/>
      <w:r>
        <w:rPr>
          <w:rFonts w:ascii="宋体" w:hAnsi="宋体" w:cs="宋体"/>
          <w:highlight w:val="none"/>
        </w:rPr>
      </w:r>
      <w:bookmarkEnd w:id="2"/>
      <w:r>
        <w:rPr>
          <w:rFonts w:ascii="宋体" w:hAnsi="宋体" w:eastAsia="宋体" w:cs="宋体"/>
          <w:b/>
          <w:bCs/>
          <w:sz w:val="44"/>
          <w:szCs w:val="44"/>
          <w:highlight w:val="none"/>
        </w:rPr>
        <w:t xml:space="preserve">邀请函</w:t>
      </w:r>
      <w:r>
        <w:rPr>
          <w:rFonts w:ascii="宋体" w:hAnsi="宋体" w:cs="宋体"/>
          <w:b/>
          <w:bCs/>
          <w:sz w:val="44"/>
          <w:szCs w:val="4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一、项目基本情况</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hint="eastAsia" w:ascii="宋体" w:hAnsi="宋体" w:cs="宋体"/>
          <w:sz w:val="24"/>
          <w:szCs w:val="24"/>
          <w:highlight w:val="none"/>
        </w:rPr>
      </w:pPr>
      <w:r>
        <w:rPr>
          <w:rFonts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JSZC-320500-SZJN-G2026-0007</w:t>
      </w:r>
      <w:r>
        <w:rPr>
          <w:rFonts w:hint="eastAsia" w:ascii="宋体" w:hAnsi="宋体" w:eastAsia="宋体" w:cs="宋体"/>
          <w:sz w:val="24"/>
          <w:szCs w:val="24"/>
          <w:highlight w:val="none"/>
          <w:lang w:eastAsia="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2.项目名称：“筑峰强链”企业“人工智能+制造”诊断服务</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3.采购方式：公开招标</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4.预算金额：人民币玖佰叁拾伍万元整（￥9350000.00）</w:t>
      </w:r>
      <w:r>
        <w:rPr>
          <w:rFonts w:ascii="宋体" w:hAnsi="宋体" w:cs="宋体"/>
          <w:sz w:val="24"/>
          <w:szCs w:val="24"/>
          <w:highlight w:val="none"/>
        </w:rPr>
      </w:r>
      <w:r>
        <w:rPr>
          <w:rFonts w:ascii="宋体" w:hAnsi="宋体" w:cs="宋体"/>
          <w:highlight w:val="none"/>
        </w:rP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标段</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color w:val="000000"/>
                <w:sz w:val="24"/>
                <w:szCs w:val="24"/>
                <w:highlight w:val="none"/>
                <w:lang w:bidi="ar"/>
              </w:rPr>
              <w:t xml:space="preserve">名称</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预算金额（元）</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一</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人工智能（具身智能机器人）</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壹佰贰拾叁万肆仟贰佰元整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（￥1234200.00）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二</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w:t>
            </w:r>
            <w:r>
              <w:rPr>
                <w:rFonts w:ascii="宋体" w:hAnsi="宋体" w:eastAsia="宋体" w:cs="宋体"/>
                <w:sz w:val="24"/>
                <w:szCs w:val="24"/>
                <w:highlight w:val="none"/>
              </w:rPr>
              <w:t xml:space="preserve">大模型及智能体&amp;脑机接口&amp;具身智能机器人&amp;智能终端&lt;消费&gt;）</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eastAsia="宋体" w:cs="宋体"/>
                <w:sz w:val="24"/>
                <w:szCs w:val="24"/>
                <w:highlight w:val="none"/>
              </w:rPr>
            </w:pPr>
            <w:r>
              <w:rPr>
                <w:rFonts w:ascii="宋体" w:hAnsi="宋体" w:eastAsia="宋体" w:cs="宋体"/>
                <w:sz w:val="24"/>
                <w:szCs w:val="24"/>
                <w:highlight w:val="none"/>
              </w:rPr>
              <w:t xml:space="preserve">壹佰贰拾壹万伍仟伍佰元整</w:t>
            </w:r>
            <w:r>
              <w:rPr>
                <w:rFonts w:ascii="宋体" w:hAnsi="宋体" w:cs="宋体"/>
                <w:sz w:val="24"/>
                <w:szCs w:val="24"/>
                <w:highlight w:val="none"/>
              </w:rPr>
            </w:r>
          </w:p>
          <w:p>
            <w:pPr>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（￥1215500.00）</w:t>
            </w:r>
            <w:r>
              <w:rPr>
                <w:rFonts w:ascii="宋体" w:hAnsi="宋体" w:cs="宋体"/>
                <w:highlight w:val="none"/>
              </w:rPr>
            </w: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三</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四</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五</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高技术船舶与海工装备&amp;新型电力装备&amp;节能环保</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六</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七</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八</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新能源汽车3</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航空航天</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壹佰零贰万捌仟伍佰元整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（￥1028500.00）</w:t>
            </w:r>
            <w:r>
              <w:rPr>
                <w:rFonts w:ascii="宋体" w:hAnsi="宋体" w:cs="宋体"/>
                <w:sz w:val="24"/>
                <w:szCs w:val="24"/>
                <w:highlight w:val="none"/>
              </w:rPr>
            </w:r>
            <w:r>
              <w:rPr>
                <w:rFonts w:ascii="宋体" w:hAnsi="宋体" w:cs="宋体"/>
                <w:highlight w:val="none"/>
              </w:rPr>
            </w:r>
          </w:p>
        </w:tc>
      </w:tr>
    </w:tbl>
    <w:p>
      <w:pPr>
        <w:pStyle w:val="807"/>
        <w:ind w:firstLine="480"/>
        <w:keepLines w:val="0"/>
        <w:keepNext w:val="0"/>
        <w:pageBreakBefore w:val="0"/>
        <w:spacing w:before="181" w:after="0" w:line="360" w:lineRule="auto"/>
        <w:widowControl w:val="off"/>
        <w:rPr>
          <w:rFonts w:ascii="宋体" w:hAnsi="宋体" w:cs="宋体"/>
          <w:sz w:val="24"/>
          <w:szCs w:val="24"/>
          <w:highlight w:val="none"/>
        </w:rPr>
      </w:pPr>
      <w:r>
        <w:rPr>
          <w:rFonts w:ascii="宋体" w:hAnsi="宋体" w:eastAsia="宋体" w:cs="宋体"/>
          <w:sz w:val="24"/>
          <w:szCs w:val="24"/>
          <w:highlight w:val="none"/>
        </w:rPr>
        <w:t xml:space="preserve">5.最高限价：人民币玖佰叁拾伍万元整（￥9350000.00）</w:t>
      </w:r>
      <w:r>
        <w:rPr>
          <w:rFonts w:ascii="宋体" w:hAnsi="宋体" w:cs="宋体"/>
          <w:sz w:val="24"/>
          <w:szCs w:val="24"/>
          <w:highlight w:val="none"/>
        </w:rPr>
      </w:r>
      <w:r>
        <w:rPr>
          <w:rFonts w:ascii="宋体" w:hAnsi="宋体" w:cs="宋体"/>
          <w:highlight w:val="none"/>
        </w:rP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标段</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color w:val="000000"/>
                <w:sz w:val="24"/>
                <w:szCs w:val="24"/>
                <w:highlight w:val="none"/>
                <w:lang w:bidi="ar"/>
              </w:rPr>
              <w:t xml:space="preserve">名称</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最高限价（元）</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一</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人工智能（具身智能机器人）</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壹佰贰拾叁万肆仟贰佰元整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（￥1234200.00）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二</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w:t>
            </w:r>
            <w:r>
              <w:rPr>
                <w:rFonts w:ascii="宋体" w:hAnsi="宋体" w:eastAsia="宋体" w:cs="宋体"/>
                <w:sz w:val="24"/>
                <w:szCs w:val="24"/>
                <w:highlight w:val="none"/>
              </w:rPr>
              <w:t xml:space="preserve">大模型及智能体&amp;脑机接口&amp;具身智能机器人&amp;智能终端&lt;消费&gt;）</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eastAsia="宋体" w:cs="宋体"/>
                <w:sz w:val="24"/>
                <w:szCs w:val="24"/>
                <w:highlight w:val="none"/>
              </w:rPr>
            </w:pPr>
            <w:r>
              <w:rPr>
                <w:rFonts w:ascii="宋体" w:hAnsi="宋体" w:eastAsia="宋体" w:cs="宋体"/>
                <w:sz w:val="24"/>
                <w:szCs w:val="24"/>
                <w:highlight w:val="none"/>
              </w:rPr>
              <w:t xml:space="preserve">壹佰贰拾壹万伍仟伍佰元整</w:t>
            </w:r>
            <w:r>
              <w:rPr>
                <w:rFonts w:ascii="宋体" w:hAnsi="宋体" w:cs="宋体"/>
                <w:sz w:val="24"/>
                <w:szCs w:val="24"/>
                <w:highlight w:val="none"/>
              </w:rPr>
            </w:r>
          </w:p>
          <w:p>
            <w:pPr>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（￥1215500.00）</w:t>
            </w:r>
            <w:r>
              <w:rPr>
                <w:rFonts w:ascii="宋体" w:hAnsi="宋体" w:cs="宋体"/>
                <w:highlight w:val="none"/>
              </w:rPr>
            </w: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三</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四</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五</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高技术船舶与海工装备&amp;新型电力装备&amp;节能环保</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六</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七</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八</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新能源汽车3</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top"/>
            <w:textDirection w:val="lrTb"/>
            <w:noWrap w:val="false"/>
          </w:tcPr>
          <w:p>
            <w:pPr>
              <w:pStyle w:val="807"/>
              <w:jc w:val="center"/>
              <w:spacing w:after="0" w:line="32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航空航天</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壹佰零贰万捌仟伍佰元整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（￥1028500.00）</w:t>
            </w:r>
            <w:r>
              <w:rPr>
                <w:rFonts w:ascii="宋体" w:hAnsi="宋体" w:cs="宋体"/>
                <w:sz w:val="24"/>
                <w:szCs w:val="24"/>
                <w:highlight w:val="none"/>
              </w:rPr>
            </w:r>
            <w:r>
              <w:rPr>
                <w:rFonts w:ascii="宋体" w:hAnsi="宋体" w:cs="宋体"/>
                <w:highlight w:val="none"/>
              </w:rPr>
            </w:r>
          </w:p>
        </w:tc>
      </w:tr>
    </w:tbl>
    <w:p>
      <w:pPr>
        <w:pStyle w:val="807"/>
        <w:ind w:firstLine="480"/>
        <w:keepLines w:val="0"/>
        <w:keepNext w:val="0"/>
        <w:pageBreakBefore w:val="0"/>
        <w:spacing w:before="181" w:after="0" w:line="360" w:lineRule="auto"/>
        <w:widowControl w:val="off"/>
        <w:rPr>
          <w:rFonts w:ascii="宋体" w:hAnsi="宋体" w:cs="宋体"/>
          <w:sz w:val="24"/>
          <w:szCs w:val="24"/>
          <w:highlight w:val="none"/>
        </w:rPr>
      </w:pPr>
      <w:r>
        <w:rPr>
          <w:rFonts w:ascii="宋体" w:hAnsi="宋体" w:eastAsia="宋体" w:cs="宋体"/>
          <w:sz w:val="24"/>
          <w:szCs w:val="24"/>
          <w:highlight w:val="none"/>
        </w:rPr>
        <w:t xml:space="preserve">6.采购需求：</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6.1项目简介：对苏州大市范围内500家省“筑峰强链”企业开展“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6.2拟中标服务供应商：9家。</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highlight w:val="none"/>
        </w:rPr>
        <w:t xml:space="preserve">本项目共分为九个标段，投标单位可选择其</w:t>
      </w:r>
      <w:r>
        <w:rPr>
          <w:rFonts w:ascii="宋体" w:hAnsi="宋体" w:eastAsia="宋体" w:cs="宋体"/>
          <w:sz w:val="24"/>
          <w:highlight w:val="none"/>
        </w:rPr>
        <w:t xml:space="preserve">中一个或多个标段投标，但只能就其中一个标段中标，每个标段中标单位为一名。评审时将按第一至第九标段自然顺序进行评审。按先开先中的原则，确定各标段的中标单位。在合同签订之前，若某标段因质疑、投诉等事项导致中标结果改变的，不影响其他任何标段的中标结果。进入每个标段评审的实质性响应且具有得标权的投标单位不得少于三家，如不足三家，应认定该标段采购失败。已递交某标段投标文件且实质性响应招标需求，但已在前期各标段评审中获得了招标文件规定的得标上限数的投标单位，不再具有该标段的得标权，不应计入该标段的实质性投标单位数量内。</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6.3合同履行期限：合同自签署之日起生效并实施，</w:t>
      </w:r>
      <w:r>
        <w:rPr>
          <w:rFonts w:ascii="宋体" w:hAnsi="宋体" w:eastAsia="宋体" w:cs="宋体"/>
          <w:sz w:val="24"/>
          <w:szCs w:val="24"/>
          <w:highlight w:val="none"/>
          <w:lang w:val="en-US" w:eastAsia="zh-CN"/>
        </w:rPr>
        <w:t xml:space="preserve">中标单位</w:t>
      </w:r>
      <w:r>
        <w:rPr>
          <w:rFonts w:ascii="宋体" w:hAnsi="宋体" w:eastAsia="宋体" w:cs="宋体"/>
          <w:sz w:val="24"/>
          <w:szCs w:val="24"/>
          <w:highlight w:val="none"/>
        </w:rPr>
        <w:t xml:space="preserve">应于2026年12月15日前完成诊断，并向</w:t>
      </w:r>
      <w:r>
        <w:rPr>
          <w:rFonts w:ascii="宋体" w:hAnsi="宋体" w:eastAsia="宋体" w:cs="宋体"/>
          <w:sz w:val="24"/>
          <w:szCs w:val="24"/>
          <w:highlight w:val="none"/>
          <w:lang w:val="en-US" w:eastAsia="zh-CN"/>
        </w:rPr>
        <w:t xml:space="preserve">招标人</w:t>
      </w:r>
      <w:r>
        <w:rPr>
          <w:rFonts w:ascii="宋体" w:hAnsi="宋体" w:eastAsia="宋体" w:cs="宋体"/>
          <w:sz w:val="24"/>
          <w:szCs w:val="24"/>
          <w:highlight w:val="none"/>
        </w:rPr>
        <w:t xml:space="preserve">提交招标文件要求的诊断服务资料，</w:t>
      </w:r>
      <w:r>
        <w:rPr>
          <w:rFonts w:ascii="宋体" w:hAnsi="宋体" w:eastAsia="宋体" w:cs="宋体"/>
          <w:sz w:val="24"/>
          <w:szCs w:val="24"/>
          <w:highlight w:val="none"/>
          <w:lang w:val="en-US" w:eastAsia="zh-CN"/>
        </w:rPr>
        <w:t xml:space="preserve">招标人</w:t>
      </w:r>
      <w:r>
        <w:rPr>
          <w:rFonts w:ascii="宋体" w:hAnsi="宋体" w:eastAsia="宋体" w:cs="宋体"/>
          <w:sz w:val="24"/>
          <w:szCs w:val="24"/>
          <w:highlight w:val="none"/>
        </w:rPr>
        <w:t xml:space="preserve">收到上述完整资料后及时组织验收。</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6.4本项目（是/否）接受联合体：不接受联合体。</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二、申请人的资格要求：</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 满足《中华人民共和国政府采购法》第二十二条规定：</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1.1具有独立承担民事责任的能力；</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1.2具有良好的商业信誉和健全的财务会计制度；</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1.3具有履行合同所必需的设备和专业技术能力；</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1.4有依法缴纳税收和社会保障资金的良好记录；</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1.5参加政府采购活动前三年内，在经营活动中没有重大违法记录；</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1.6法律、行政法规规定的其他条件。</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2.落实政府采购政策需满足的资格要求：</w:t>
      </w:r>
      <w:r>
        <w:rPr>
          <w:rFonts w:ascii="宋体" w:hAnsi="宋体" w:eastAsia="宋体" w:cs="宋体"/>
          <w:b/>
          <w:bCs/>
          <w:sz w:val="24"/>
          <w:szCs w:val="24"/>
          <w:highlight w:val="none"/>
        </w:rPr>
        <w:t xml:space="preserve">本项目非专门面向中小微企业采购，所属行业为租赁和商务服务业。</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3.本项目的特定资格要求：</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3.1未被“信用中国”网站（WWW.creditchina.gov.cn）或“中国政府采购网”网站（www.ccgp.gov.cn）列入失信被执行人、重大税收违法案件当事人名单、政府采购严重失信行。</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3.2本项目不接受联合体投标。</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三、获取招标文件：</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时间：自招标文件公告发布之日起5个工作日。</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地点：江苏省政府采购一体化平台“苏采云”系统自行下载</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方式：自行下载采购文件</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售价：0.00元</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四、提交投标文件截止时间、开标时间和地点：</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时间：2026年10月10日9:30（北京时间）</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地点：苏采云系统（网址：http://jszfcg.jsczt.cn/）。</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五、公告期限：自本公告发布之日起5个工作日。</w:t>
      </w:r>
      <w:r>
        <w:rPr>
          <w:rFonts w:ascii="宋体" w:hAnsi="宋体" w:cs="宋体"/>
          <w:b/>
          <w:bCs/>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六、其他补充事宜：</w:t>
      </w:r>
      <w:r>
        <w:rPr>
          <w:rFonts w:ascii="宋体" w:hAnsi="宋体" w:cs="宋体"/>
          <w:b/>
          <w:bCs/>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1.采购文件获取方式：</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1.1CA证书办理</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3" w:name="_Hlk216082677"/>
      <w:r>
        <w:rPr>
          <w:rFonts w:ascii="宋体" w:hAnsi="宋体" w:eastAsia="宋体" w:cs="宋体"/>
          <w:sz w:val="24"/>
          <w:szCs w:val="24"/>
          <w:highlight w:val="none"/>
        </w:rPr>
        <w:t xml:space="preserve">苏州现场办理地址：苏州市高新区邓蔚路105号狮山科技馆一楼服务大厅，咨询电话：0512-65737699</w:t>
      </w:r>
      <w:bookmarkEnd w:id="3"/>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1.2项目参与</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1.3技术服务咨询电话：</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CA技术咨询电话：400-608-6099</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电子签章技术咨询电话：</w:t>
      </w:r>
      <w:r>
        <w:rPr>
          <w:rFonts w:ascii="宋体" w:hAnsi="宋体" w:eastAsia="宋体" w:cs="宋体"/>
          <w:sz w:val="24"/>
          <w:szCs w:val="24"/>
          <w:highlight w:val="none"/>
          <w:shd w:val="clear" w:color="auto" w:fill="ffffff"/>
        </w:rPr>
        <w:t xml:space="preserve">025-83633811、025-83633812、</w:t>
      </w:r>
      <w:r>
        <w:rPr>
          <w:rFonts w:ascii="宋体" w:hAnsi="宋体" w:eastAsia="宋体" w:cs="宋体"/>
          <w:sz w:val="24"/>
          <w:szCs w:val="24"/>
          <w:highlight w:val="none"/>
        </w:rPr>
        <w:t xml:space="preserve">15380932027、15371015030</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系统使用指导与咨询电话：18261002950（不见面项目）QQ：3048755361、895706745。</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ascii="宋体" w:hAnsi="宋体" w:cs="宋体"/>
          <w:sz w:val="24"/>
          <w:szCs w:val="24"/>
          <w:highlight w:val="none"/>
        </w:rPr>
      </w:r>
      <w:r>
        <w:rPr>
          <w:rFonts w:ascii="宋体" w:hAnsi="宋体" w:cs="宋体"/>
          <w:highlight w:val="none"/>
        </w:rPr>
      </w:r>
    </w:p>
    <w:p>
      <w:pPr>
        <w:pStyle w:val="807"/>
        <w:ind w:firstLine="480"/>
        <w:jc w:val="left"/>
        <w:spacing w:after="0" w:line="360" w:lineRule="auto"/>
        <w:widowControl/>
        <w:rPr>
          <w:rFonts w:ascii="宋体" w:hAnsi="宋体" w:cs="宋体"/>
          <w:b/>
          <w:sz w:val="24"/>
          <w:szCs w:val="24"/>
          <w:highlight w:val="none"/>
        </w:rPr>
      </w:pPr>
      <w:r>
        <w:rPr>
          <w:rFonts w:ascii="宋体" w:hAnsi="宋体" w:eastAsia="宋体" w:cs="宋体"/>
          <w:sz w:val="24"/>
          <w:szCs w:val="24"/>
          <w:highlight w:val="none"/>
        </w:rPr>
        <w:t xml:space="preserve">1.5供应商在“苏采云”系统中操作成功参与项目后，必须在“已参与项目”界面中下载电子招标文件（后缀名为“.kedt”）并导入政府采购客户端工具后方可进行投标文件制作和提交（具体详见《苏采云系统供应商操作手册》。1.本项目采用电子招投标形式，请供应商按照《苏采云系统供应商操作手册》进行制作、上传电子投标文件。电子投标文件制作完成后请于投标文件递交截止时间前成功上传至“苏采云”系统，否则视为放弃参加该招标项目。</w:t>
      </w:r>
      <w:r>
        <w:rPr>
          <w:rFonts w:ascii="宋体" w:hAnsi="宋体" w:eastAsia="宋体" w:cs="宋体"/>
          <w:b/>
          <w:sz w:val="24"/>
          <w:szCs w:val="24"/>
          <w:highlight w:val="none"/>
        </w:rPr>
        <w:t xml:space="preserve">供应商应充分考虑到网络环境、网络带宽等风险因素，如因供应商自身原因造成的电子投标文件上传不成功由供应商自行承担全部责任。</w:t>
      </w:r>
      <w:r>
        <w:rPr>
          <w:rFonts w:ascii="宋体" w:hAnsi="宋体" w:cs="宋体"/>
          <w:b/>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2.线上参加开标（开启）会方式：供应商登录“苏采云”系统，点击“开标大厅”，选择对应项目，点击进入不见面开标系统。</w:t>
      </w:r>
      <w:r>
        <w:rPr>
          <w:rFonts w:ascii="宋体" w:hAnsi="宋体" w:cs="宋体"/>
          <w:sz w:val="24"/>
          <w:szCs w:val="24"/>
          <w:highlight w:val="none"/>
        </w:rPr>
      </w:r>
      <w:r>
        <w:rPr>
          <w:rFonts w:ascii="宋体" w:hAnsi="宋体" w:cs="宋体"/>
          <w:highlight w:val="none"/>
        </w:rPr>
      </w:r>
    </w:p>
    <w:p>
      <w:pPr>
        <w:pStyle w:val="807"/>
        <w:ind w:firstLine="482"/>
        <w:jc w:val="left"/>
        <w:spacing w:after="0" w:line="360" w:lineRule="auto"/>
        <w:shd w:val="clear" w:color="auto" w:fill="ffffff"/>
        <w:widowControl/>
        <w:rPr>
          <w:rFonts w:ascii="宋体" w:hAnsi="宋体" w:cs="宋体"/>
          <w:b/>
          <w:sz w:val="24"/>
          <w:szCs w:val="24"/>
          <w:highlight w:val="none"/>
        </w:rPr>
      </w:pPr>
      <w:r>
        <w:rPr>
          <w:rFonts w:ascii="宋体" w:hAnsi="宋体" w:eastAsia="宋体" w:cs="宋体"/>
          <w:b/>
          <w:sz w:val="24"/>
          <w:szCs w:val="24"/>
          <w:highlight w:val="none"/>
        </w:rPr>
        <w:t xml:space="preserve">3.本项目为不见面开标（开启）项目，开启阶段供应商在【解密环节】必须使用 CA证书解密电子投标文件，如在“苏采云”系统规定的时间内</w:t>
      </w:r>
      <w:r>
        <w:rPr>
          <w:rFonts w:ascii="宋体" w:hAnsi="宋体" w:eastAsia="宋体" w:cs="宋体"/>
          <w:b/>
          <w:bCs/>
          <w:sz w:val="24"/>
          <w:szCs w:val="24"/>
          <w:highlight w:val="none"/>
        </w:rPr>
        <w:t xml:space="preserve">（投标文件提交截止时间后 30分钟)</w:t>
      </w:r>
      <w:r>
        <w:rPr>
          <w:rFonts w:ascii="宋体" w:hAnsi="宋体" w:eastAsia="宋体" w:cs="宋体"/>
          <w:b/>
          <w:sz w:val="24"/>
          <w:szCs w:val="24"/>
          <w:highlight w:val="none"/>
        </w:rPr>
        <w:t xml:space="preserve">未能成功解密的视为放弃参与本项目，投标无效。</w:t>
      </w:r>
      <w:r>
        <w:rPr>
          <w:rFonts w:ascii="宋体" w:hAnsi="宋体" w:cs="宋体"/>
          <w:b/>
          <w:sz w:val="24"/>
          <w:szCs w:val="24"/>
          <w:highlight w:val="none"/>
        </w:rPr>
      </w:r>
      <w:r>
        <w:rPr>
          <w:rFonts w:ascii="宋体" w:hAnsi="宋体" w:cs="宋体"/>
          <w:highlight w:val="none"/>
        </w:rPr>
      </w:r>
    </w:p>
    <w:p>
      <w:pPr>
        <w:pStyle w:val="807"/>
        <w:ind w:firstLine="482"/>
        <w:jc w:val="left"/>
        <w:spacing w:after="0" w:line="360" w:lineRule="auto"/>
        <w:shd w:val="clear" w:color="auto" w:fill="ffffff"/>
        <w:widowControl/>
        <w:rPr>
          <w:rFonts w:ascii="宋体" w:hAnsi="宋体" w:cs="宋体"/>
          <w:b/>
          <w:sz w:val="24"/>
          <w:szCs w:val="24"/>
          <w:highlight w:val="none"/>
        </w:rPr>
      </w:pPr>
      <w:r>
        <w:rPr>
          <w:rFonts w:ascii="宋体" w:hAnsi="宋体" w:eastAsia="宋体" w:cs="宋体"/>
          <w:b/>
          <w:sz w:val="24"/>
          <w:szCs w:val="24"/>
          <w:highlight w:val="none"/>
        </w:rPr>
        <w:t xml:space="preserve">4.请供应商确保电脑、系统及其他设备（视频输入输出设备等）无误，且开启直至项目结束始终保持系统在线状态。</w:t>
      </w:r>
      <w:r>
        <w:rPr>
          <w:rFonts w:ascii="宋体" w:hAnsi="宋体" w:cs="宋体"/>
          <w:b/>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5.本公告同时在中国政府采购网、江苏省政府采购网、苏州市政府采购网上发布。</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七、对本次招标提出询问，请按以下方式联系：</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1.采购人信息</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名称：苏州市工业和信息化局 </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地址：苏州市姑苏区三香路998号</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联系人：张怀耀 </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联系方式：0512-68616277</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2.招标代理机构信息</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名称：苏州久诺招投标咨询服务有限公司 </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地址：苏州市高新区狮山路金狮大厦一楼103室</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项目联系人：张伟、沈剑</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联系方式：0512-63274291、13771949352</w:t>
      </w:r>
      <w:r>
        <w:rPr>
          <w:rFonts w:ascii="宋体" w:hAnsi="宋体" w:cs="宋体"/>
          <w:sz w:val="24"/>
          <w:szCs w:val="24"/>
          <w:highlight w:val="none"/>
        </w:rPr>
      </w:r>
      <w:r>
        <w:rPr>
          <w:rFonts w:ascii="宋体" w:hAnsi="宋体" w:cs="宋体"/>
          <w:highlight w:val="none"/>
        </w:rPr>
      </w:r>
    </w:p>
    <w:p>
      <w:pPr>
        <w:pStyle w:val="807"/>
        <w:ind w:firstLine="480"/>
        <w:jc w:val="center"/>
        <w:spacing w:after="0" w:line="360" w:lineRule="auto"/>
        <w:rPr>
          <w:rFonts w:ascii="宋体" w:hAnsi="宋体" w:cs="宋体"/>
          <w:b/>
          <w:bCs/>
          <w:sz w:val="52"/>
          <w:szCs w:val="52"/>
          <w:highlight w:val="none"/>
        </w:rPr>
      </w:pPr>
      <w:r>
        <w:rPr>
          <w:rFonts w:ascii="宋体" w:hAnsi="宋体" w:cs="宋体"/>
          <w:sz w:val="24"/>
          <w:szCs w:val="24"/>
          <w:highlight w:val="none"/>
        </w:rPr>
        <w:br w:type="page" w:clear="all"/>
      </w:r>
      <w:r>
        <w:rPr>
          <w:rFonts w:ascii="宋体" w:hAnsi="宋体" w:eastAsia="宋体" w:cs="宋体"/>
          <w:b/>
          <w:bCs/>
          <w:sz w:val="52"/>
          <w:szCs w:val="52"/>
          <w:highlight w:val="none"/>
          <w:lang w:val="zh-CN"/>
        </w:rPr>
        <w:t xml:space="preserve">第</w:t>
      </w:r>
      <w:r>
        <w:rPr>
          <w:rFonts w:ascii="宋体" w:hAnsi="宋体" w:eastAsia="宋体" w:cs="宋体"/>
          <w:b/>
          <w:bCs/>
          <w:sz w:val="52"/>
          <w:szCs w:val="52"/>
          <w:highlight w:val="none"/>
        </w:rPr>
        <w:t xml:space="preserve">二</w:t>
      </w:r>
      <w:r>
        <w:rPr>
          <w:rFonts w:ascii="宋体" w:hAnsi="宋体" w:eastAsia="宋体" w:cs="宋体"/>
          <w:b/>
          <w:bCs/>
          <w:sz w:val="52"/>
          <w:szCs w:val="52"/>
          <w:highlight w:val="none"/>
          <w:lang w:val="zh-CN"/>
        </w:rPr>
        <w:t xml:space="preserve">章</w:t>
      </w:r>
      <w:r>
        <w:rPr>
          <w:rFonts w:ascii="宋体" w:hAnsi="宋体" w:cs="宋体"/>
          <w:b/>
          <w:bCs/>
          <w:sz w:val="52"/>
          <w:szCs w:val="52"/>
          <w:highlight w:val="none"/>
        </w:rPr>
        <w:t xml:space="preserve"> </w:t>
      </w:r>
      <w:r>
        <w:rPr>
          <w:rFonts w:ascii="宋体" w:hAnsi="宋体" w:eastAsia="宋体" w:cs="宋体"/>
          <w:b/>
          <w:bCs/>
          <w:sz w:val="52"/>
          <w:szCs w:val="52"/>
          <w:highlight w:val="none"/>
          <w:lang w:val="zh-CN"/>
        </w:rPr>
        <w:t xml:space="preserve">投标人须知</w:t>
      </w:r>
      <w:r>
        <w:rPr>
          <w:rFonts w:ascii="宋体" w:hAnsi="宋体" w:cs="宋体"/>
          <w:b/>
          <w:bCs/>
          <w:sz w:val="52"/>
          <w:szCs w:val="52"/>
          <w:highlight w:val="none"/>
          <w:lang w:val="zh-CN"/>
        </w:rPr>
      </w:r>
      <w:r>
        <w:rPr>
          <w:rFonts w:ascii="宋体" w:hAnsi="宋体" w:cs="宋体"/>
          <w:highlight w:val="none"/>
        </w:rPr>
      </w:r>
    </w:p>
    <w:p>
      <w:pPr>
        <w:pStyle w:val="807"/>
        <w:ind w:firstLine="420"/>
        <w:jc w:val="left"/>
        <w:spacing w:after="0" w:line="360" w:lineRule="auto"/>
        <w:rPr>
          <w:rFonts w:ascii="宋体" w:hAnsi="宋体" w:cs="宋体"/>
          <w:b/>
          <w:sz w:val="24"/>
          <w:szCs w:val="24"/>
          <w:highlight w:val="none"/>
        </w:rPr>
      </w:pPr>
      <w:r>
        <w:rPr>
          <w:rFonts w:ascii="宋体" w:hAnsi="宋体" w:cs="宋体"/>
          <w:highlight w:val="none"/>
        </w:rPr>
      </w:r>
      <w:bookmarkStart w:id="4" w:name="_Toc13437"/>
      <w:r>
        <w:rPr>
          <w:rFonts w:ascii="宋体" w:hAnsi="宋体" w:cs="宋体"/>
          <w:highlight w:val="none"/>
        </w:rPr>
      </w:r>
      <w:bookmarkStart w:id="5" w:name="_Toc20132"/>
      <w:r>
        <w:rPr>
          <w:rFonts w:ascii="宋体" w:hAnsi="宋体" w:eastAsia="宋体" w:cs="宋体"/>
          <w:b/>
          <w:sz w:val="24"/>
          <w:szCs w:val="24"/>
          <w:highlight w:val="none"/>
        </w:rPr>
        <w:t xml:space="preserve">一、说明和释义</w:t>
      </w:r>
      <w:bookmarkEnd w:id="4"/>
      <w:r>
        <w:rPr>
          <w:rFonts w:ascii="宋体" w:hAnsi="宋体" w:cs="宋体"/>
          <w:highlight w:val="none"/>
        </w:rPr>
      </w:r>
      <w:bookmarkEnd w:id="5"/>
      <w:r>
        <w:rPr>
          <w:rFonts w:ascii="宋体" w:hAnsi="宋体" w:cs="宋体"/>
          <w:b/>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cs="宋体"/>
          <w:highlight w:val="none"/>
        </w:rPr>
      </w:r>
      <w:bookmarkStart w:id="6" w:name="_Toc9408"/>
      <w:r>
        <w:rPr>
          <w:rFonts w:ascii="宋体" w:hAnsi="宋体" w:eastAsia="宋体" w:cs="宋体"/>
          <w:b/>
          <w:sz w:val="24"/>
          <w:szCs w:val="24"/>
          <w:highlight w:val="none"/>
        </w:rPr>
        <w:t xml:space="preserve">1.说明</w:t>
      </w:r>
      <w:bookmarkEnd w:id="6"/>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cs="宋体"/>
          <w:highlight w:val="none"/>
        </w:rPr>
      </w:r>
      <w:bookmarkStart w:id="7" w:name="_Hlk236142200"/>
      <w:r>
        <w:rPr>
          <w:rFonts w:ascii="宋体" w:hAnsi="宋体" w:eastAsia="宋体" w:cs="宋体"/>
          <w:sz w:val="24"/>
          <w:szCs w:val="24"/>
          <w:highlight w:val="none"/>
        </w:rPr>
        <w:t xml:space="preserve">1.1本招标文件仅适用苏州久诺招投标咨询服务有限公司组织的招标活动。</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1.2本次招标活动及因本次招标产生的合同受中国法律制约和保护。</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1.3本招标文件的解释权属苏州久诺招投标咨询服务有限公司。</w:t>
      </w:r>
      <w:bookmarkEnd w:id="7"/>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cs="宋体"/>
          <w:highlight w:val="none"/>
        </w:rPr>
      </w:r>
      <w:bookmarkStart w:id="8" w:name="_Toc27555"/>
      <w:r>
        <w:rPr>
          <w:rFonts w:ascii="宋体" w:hAnsi="宋体" w:eastAsia="宋体" w:cs="宋体"/>
          <w:b/>
          <w:sz w:val="24"/>
          <w:szCs w:val="24"/>
          <w:highlight w:val="none"/>
        </w:rPr>
        <w:t xml:space="preserve">2.词语释义</w:t>
      </w:r>
      <w:bookmarkEnd w:id="8"/>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 采购人：指依法进行政府采购的国家机关、事业单位、团体组织。</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2.2招标代理机构：指依法接受采购人委托，从事货物、工程和服务等政府采购业务的招标代理机构。本项目的招标代理机构是苏州久诺招投标咨询服务有限公司。</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2.3 投标人：指投标招标、参加投标竞争的法人、其他组织或自然人。</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2.4 投标：投标人根据采购人或招标代理机构发布的招标文件，编制投标文件并按规定投标的行为。</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2.6甲方（采购人）：指招标文件中载明的，依法进行政府采购的国家机关、事业单位、团体组织。</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2.7乙方（供应商）：合同中规定的向采购人提供货物和服务的法人或其他组织和自然人。</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2.8天：日历日。</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2.9时间：除特别说明，均指北京时间。</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2.10知识产权:指专利权、商标权、著作权等无形财产专有权的统称。</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2.11交货地点:合同中明确约定的乙方提交的货物和服务最终到达地点。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2.12合同价款:根据合同规定,乙方在正确地履行合同义务后甲方应支付乙方的价款。</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2.13服务：系指本次招标文件规定乙方应承担的与提供货物和服务有关的辅助服务，比如运输、保险、安装、调试、提供技术援助、培训、配合措施、维修投标及合同中规定乙方应承担的其他义务。</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2.14不可抗力：不能预见、不能避免并且不能克服的客观情况。</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2.15实质性投标：满足有关本次采购标的、数量、质量、价款或者报酬、履行期限、履行地点和方式、违约责任和解决争议方法等要求。</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2.16进口产品：指通过中国海关报关验放进入中国境内且产自境外的产品。</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2.17书面形式：指书面文字、合同书、信件和传真等可以有形地表现所载内容的形式。</w:t>
      </w:r>
      <w:bookmarkStart w:id="9" w:name="_Toc14976"/>
      <w:r>
        <w:rPr>
          <w:rFonts w:ascii="宋体" w:hAnsi="宋体" w:cs="宋体"/>
          <w:highlight w:val="none"/>
        </w:rPr>
      </w:r>
      <w:bookmarkStart w:id="10" w:name="_Toc13350"/>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二、投标人</w:t>
      </w:r>
      <w:bookmarkEnd w:id="9"/>
      <w:r>
        <w:rPr>
          <w:rFonts w:ascii="宋体" w:hAnsi="宋体" w:cs="宋体"/>
          <w:highlight w:val="none"/>
        </w:rPr>
      </w:r>
      <w:bookmarkEnd w:id="10"/>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3.合格投标人的资格条件：</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3.1满足《中华人民共和国政府采购法》第二十二条规定，投标人应当具备下列条件：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（1）具有独立承担民事责任的能力；</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（2）具有良好的商业信誉和健全的财务会计制度；</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（3）具有履行合同所必需的设备和专业技术能力；</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（4）有依法缴纳税收和社会保障资金的良好记录；</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（5）参加政府采购活动前三年内，在经营活动中没有重大违法记录；</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（6）法律、行政法规规定的其他条件。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3.2落实政府采购政策需满足的资格要求：见第一章</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3.3本项目的特定资格要求：见第一章</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4.投标人代表</w:t>
      </w:r>
      <w:r>
        <w:rPr>
          <w:rFonts w:ascii="宋体" w:hAnsi="宋体" w:cs="宋体"/>
          <w:b/>
          <w:bCs/>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4.1指授权全权代表投标人参加投标活动并签署投标文件的人，如果投标人代表不是法人代表，须持有《法定代表人授权委托书》（详见统一格式）。</w:t>
      </w:r>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5.投标费用</w:t>
      </w:r>
      <w:r>
        <w:rPr>
          <w:rFonts w:ascii="宋体" w:hAnsi="宋体" w:cs="宋体"/>
          <w:b/>
          <w:bCs/>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5.1无论投标过程中的做法和结果如何，投标人自行承担所有与参加投标有关的全部费用。</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5.2本次招标活动采购人和招标代理机构不收取标书工本费与中标服务费。</w:t>
      </w:r>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6.联合投标及转包、分包</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6.1本项目不接受联合体投标。</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6.2本项目不接受转包、分包。</w:t>
      </w:r>
      <w:bookmarkStart w:id="11" w:name="_Toc31958"/>
      <w:r>
        <w:rPr>
          <w:rFonts w:ascii="宋体" w:hAnsi="宋体" w:cs="宋体"/>
          <w:highlight w:val="none"/>
        </w:rPr>
      </w:r>
      <w:bookmarkStart w:id="12" w:name="_Toc5764"/>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6.3本项目不接受进口产品。</w:t>
      </w:r>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三、招标文件的说明</w:t>
      </w:r>
      <w:bookmarkEnd w:id="11"/>
      <w:r>
        <w:rPr>
          <w:rFonts w:ascii="宋体" w:hAnsi="宋体" w:cs="宋体"/>
          <w:highlight w:val="none"/>
        </w:rPr>
      </w:r>
      <w:bookmarkEnd w:id="12"/>
      <w:r>
        <w:rPr>
          <w:rFonts w:ascii="宋体" w:hAnsi="宋体" w:cs="宋体"/>
          <w:b/>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7.招标文件</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7.2招标文件及其补充通知（包括更正公告）不是直接从财政部门指定的政府采购信息发布媒体上下载获得的，采购人或招标代理机构对招标文件及其补遗的真实性、完整性不承担任何责任。</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8.招标文件的澄清和修改</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8.1采购人或招标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8.2澄清或者修改的内容可能影响投标文件编制的，采购人或者招标代理机构应当在投标截止时间至少15日前，并通过苏州市政府采购网对外进行发布；不足15日的，采购人或者招标代理机构应当顺延提交投标文件的截止时间。</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8.4招标文件的澄清、修改、补充等内容均以苏州市政府采购网上发布的内容为准。</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9.勘查现场（不涉及此条的忽略）</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9.1根据自身投标需要，投标人可对有关现场和周围环境进行勘查，以获取编制投标文件和签署合同所需的信息。勘查现场所发生的费用由投标人自己承担。</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9.2采购人或招标代理机构向投标人提供的有关现场的资料和数据，是采购人或招标代理机构现有的并认为能使投标人可利用的资料。采购人或招标代理机构对投标人由此而做出的推论、理解和结论概不负责。</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9.3经采购人允许，投标人可为勘查目的进入采购人的项目现场，但投标人不得因此使采购人承担有关的责任和蒙受损失。投标人应承担勘查现场的责任和风险。</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9.4投标人应在现场勘查时，熟悉现场及周围交通道路等情况，以获得一切可能影响其投标的直接资料。投标人中标后，不得以不完全了解现场情况为理由而向采购人或招标代理机构提出任何索赔的要求，对此采购人或招标代理机构不承担任何责任并将不作任何答复与考虑。</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10.投标质疑</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cs="宋体"/>
          <w:highlight w:val="none"/>
        </w:rPr>
      </w:r>
      <w:bookmarkStart w:id="13" w:name="_Toc19463"/>
      <w:r>
        <w:rPr>
          <w:rFonts w:ascii="宋体" w:hAnsi="宋体" w:cs="宋体"/>
          <w:highlight w:val="none"/>
        </w:rPr>
      </w:r>
      <w:bookmarkStart w:id="14" w:name="_Toc16745"/>
      <w:r>
        <w:rPr>
          <w:rFonts w:ascii="宋体" w:hAnsi="宋体" w:eastAsia="宋体" w:cs="宋体"/>
          <w:sz w:val="24"/>
          <w:szCs w:val="24"/>
          <w:highlight w:val="none"/>
        </w:rPr>
        <w:t xml:space="preserve">10.1供应商认为招标文件、采购过程或中标、中标结果使自己的权益受到损害的，可以在知道或者应知其权益受到损害之日起7个工作日内，以书面形式向采购人、招标代理机构提出质疑。招标代理机构应当在收到投标人书面质疑后7个工作日内作出答复。</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10.2本次招标文件要求供应商在法定质疑期内一次性提出针对同一采购程序环节的质疑，否则不予受理。</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10.3供应商提出质疑应当提交质疑函和必要的证明材料，质疑函应当包括下列内容：</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（1）供应商的姓名或者名称（以提供的营业执照副本复印件为准）、地址、邮编、联系人及联系电话；</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（2）质疑项目的名称、编号；</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（3）具体、明确的质疑事项和与质疑事项相关的请求；</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（4）事实依据；</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（5）必要的法律依据；</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（6）提出质疑的日期。</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eastAsia="宋体" w:cs="宋体"/>
          <w:b/>
          <w:sz w:val="24"/>
          <w:szCs w:val="24"/>
          <w:highlight w:val="none"/>
        </w:rPr>
        <w:t xml:space="preserve">授权委托书</w:t>
      </w:r>
      <w:r>
        <w:rPr>
          <w:rFonts w:ascii="宋体" w:hAnsi="宋体" w:eastAsia="宋体" w:cs="宋体"/>
          <w:sz w:val="24"/>
          <w:szCs w:val="24"/>
          <w:highlight w:val="none"/>
        </w:rPr>
        <w:t xml:space="preserve">上应当载明代理人的姓名或者名称、代理事项、具体权限、期限和相关事项。</w:t>
      </w:r>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lang w:eastAsia="en-US"/>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eastAsia="宋体" w:cs="宋体"/>
          <w:sz w:val="24"/>
          <w:szCs w:val="24"/>
          <w:highlight w:val="none"/>
          <w:lang w:eastAsia="en-US"/>
        </w:rPr>
        <w:t xml:space="preserve">。</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b/>
          <w:sz w:val="24"/>
          <w:szCs w:val="24"/>
          <w:highlight w:val="none"/>
        </w:rPr>
      </w:pPr>
      <w:r>
        <w:rPr>
          <w:rFonts w:ascii="宋体" w:hAnsi="宋体" w:eastAsia="宋体" w:cs="宋体"/>
          <w:sz w:val="24"/>
          <w:szCs w:val="24"/>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eastAsia="宋体" w:cs="宋体"/>
          <w:b/>
          <w:sz w:val="24"/>
          <w:szCs w:val="24"/>
          <w:highlight w:val="none"/>
        </w:rPr>
        <w:t xml:space="preserve">《投标供应商确认函》</w:t>
      </w:r>
      <w:r>
        <w:rPr>
          <w:rFonts w:ascii="宋体" w:hAnsi="宋体" w:eastAsia="宋体" w:cs="宋体"/>
          <w:sz w:val="24"/>
          <w:szCs w:val="24"/>
          <w:highlight w:val="none"/>
        </w:rPr>
        <w:t xml:space="preserve">）与质疑函一起递交，否则不予受理。</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10.5接收质疑函的方式：书面形式（当场送达或邮寄方式）。</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cs="宋体"/>
          <w:highlight w:val="none"/>
        </w:rPr>
      </w:r>
      <w:bookmarkStart w:id="15" w:name="_Hlk236143535"/>
      <w:r>
        <w:rPr>
          <w:rFonts w:ascii="宋体" w:hAnsi="宋体" w:eastAsia="宋体" w:cs="宋体"/>
          <w:sz w:val="24"/>
          <w:szCs w:val="24"/>
          <w:highlight w:val="none"/>
        </w:rPr>
        <w:t xml:space="preserve">质疑联系人：张伟、沈剑</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联系电话</w:t>
      </w:r>
      <w:r>
        <w:rPr>
          <w:rFonts w:ascii="宋体" w:hAnsi="宋体" w:eastAsia="宋体" w:cs="宋体"/>
          <w:sz w:val="24"/>
          <w:szCs w:val="24"/>
          <w:highlight w:val="none"/>
        </w:rPr>
        <w:t xml:space="preserve">：0512-63274291</w:t>
      </w:r>
      <w:r>
        <w:rPr>
          <w:rFonts w:ascii="宋体" w:hAnsi="宋体" w:eastAsia="宋体" w:cs="宋体"/>
          <w:sz w:val="24"/>
          <w:szCs w:val="24"/>
          <w:highlight w:val="none"/>
        </w:rPr>
        <w:t xml:space="preserve">、</w:t>
      </w:r>
      <w:r>
        <w:rPr>
          <w:rFonts w:ascii="宋体" w:hAnsi="宋体" w:eastAsia="楷体_GB2312" w:cs="宋体"/>
          <w:sz w:val="24"/>
          <w:szCs w:val="24"/>
          <w:highlight w:val="none"/>
        </w:rPr>
        <w:t xml:space="preserve">15950093155</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现场递交地址: 苏州市高新区狮山路金狮大厦一楼103室</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邮寄收取地址: 苏州市高新区狮山路金狮大厦一楼103室</w:t>
      </w:r>
      <w:bookmarkEnd w:id="15"/>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四、投标文件说明</w:t>
      </w:r>
      <w:bookmarkEnd w:id="13"/>
      <w:r>
        <w:rPr>
          <w:rFonts w:ascii="宋体" w:hAnsi="宋体" w:cs="宋体"/>
          <w:highlight w:val="none"/>
        </w:rPr>
      </w:r>
      <w:bookmarkEnd w:id="14"/>
      <w:r>
        <w:rPr>
          <w:rFonts w:ascii="宋体" w:hAnsi="宋体" w:cs="宋体"/>
          <w:b/>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11.提示与要求</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11.2无论是否递交投标文件，投标人都应将招标文件及以后的所有通知、文件等视为保密文件。</w:t>
      </w:r>
      <w:r>
        <w:rPr>
          <w:rFonts w:ascii="宋体" w:hAnsi="宋体" w:cs="宋体"/>
          <w:sz w:val="24"/>
          <w:szCs w:val="24"/>
          <w:highlight w:val="none"/>
        </w:rPr>
      </w:r>
      <w:r>
        <w:rPr>
          <w:rFonts w:ascii="宋体" w:hAnsi="宋体" w:cs="宋体"/>
          <w:highlight w:val="none"/>
        </w:rPr>
      </w:r>
    </w:p>
    <w:p>
      <w:pPr>
        <w:pStyle w:val="807"/>
        <w:ind w:firstLine="422"/>
        <w:jc w:val="left"/>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12.投标文件计量单位和使用文字</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12.1投标文件中所使用的计量单位，除招标文件中有特殊要求外，均应使用中华人民共和国法定计量单位。</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12.2投标文件应使用中文编制，投标文件中必须使用其他文字的，必须附有中文译本。对于未附有中文译本和中文译本不准确的投标文件，由此可能引起的对投标人不利的后果，采购人和招标代理机构概不负责。</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13. 知识产权</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13.1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ascii="宋体" w:hAnsi="宋体" w:cs="宋体"/>
          <w:sz w:val="24"/>
          <w:szCs w:val="24"/>
          <w:highlight w:val="none"/>
        </w:rPr>
      </w:r>
      <w:r>
        <w:rPr>
          <w:rFonts w:ascii="宋体" w:hAnsi="宋体" w:cs="宋体"/>
          <w:highlight w:val="none"/>
        </w:rPr>
      </w:r>
    </w:p>
    <w:p>
      <w:pPr>
        <w:pStyle w:val="807"/>
        <w:ind w:firstLine="422"/>
        <w:spacing w:after="0" w:line="360" w:lineRule="auto"/>
        <w:tabs>
          <w:tab w:val="left" w:pos="567" w:leader="none"/>
        </w:tabs>
        <w:rPr>
          <w:rFonts w:ascii="宋体" w:hAnsi="宋体" w:cs="宋体"/>
          <w:b/>
          <w:sz w:val="24"/>
          <w:szCs w:val="24"/>
          <w:highlight w:val="none"/>
        </w:rPr>
      </w:pPr>
      <w:r>
        <w:rPr>
          <w:rFonts w:ascii="宋体" w:hAnsi="宋体" w:eastAsia="宋体" w:cs="宋体"/>
          <w:b/>
          <w:sz w:val="24"/>
          <w:szCs w:val="24"/>
          <w:highlight w:val="none"/>
        </w:rPr>
        <w:t xml:space="preserve">14.投标文件的组成</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14.1投标文件</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14.1.1封面</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14.1.2开标一览表</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cs="宋体"/>
          <w:b/>
          <w:sz w:val="24"/>
          <w:szCs w:val="24"/>
          <w:highlight w:val="none"/>
        </w:rPr>
        <w:t xml:space="preserve">14.1.3</w:t>
      </w:r>
      <w:r>
        <w:rPr>
          <w:rFonts w:ascii="宋体" w:hAnsi="宋体" w:eastAsia="宋体" w:cs="宋体"/>
          <w:b/>
          <w:color w:val="000000"/>
          <w:sz w:val="24"/>
          <w:highlight w:val="none"/>
        </w:rPr>
        <w:t xml:space="preserve">投标报价分析表</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14.1.4资格审查文件</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（1）具有独立承担民事责任的能力证明。包括法人或者其他组织的营业执照等证明文件，自然人的身份证明；</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（2）具有良好的商业信誉和健全的财务会计制度证明（</w:t>
      </w:r>
      <w:r>
        <w:rPr>
          <w:rFonts w:ascii="宋体" w:hAnsi="宋体" w:eastAsia="宋体" w:cs="宋体"/>
          <w:b/>
          <w:sz w:val="24"/>
          <w:szCs w:val="24"/>
          <w:highlight w:val="none"/>
        </w:rPr>
        <w:t xml:space="preserve">法人应提供2025年度经会计师事务所审计的财务报告</w:t>
      </w:r>
      <w:r>
        <w:rPr>
          <w:rFonts w:ascii="宋体" w:hAnsi="宋体" w:eastAsia="宋体" w:cs="宋体"/>
          <w:bCs/>
          <w:sz w:val="24"/>
          <w:szCs w:val="24"/>
          <w:highlight w:val="none"/>
        </w:rPr>
        <w:t xml:space="preserve">，其他组织、自然人及成立未满一年的法人应提供银行出具的资信证明）；</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（3）具备履行合同所必需的设备和专业技术能力的证明材料或承诺；</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（5）参加政府采购活动前三年内在经营活动中没有重大违法记录的书面声明函；</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bCs/>
          <w:sz w:val="24"/>
          <w:szCs w:val="24"/>
          <w:highlight w:val="none"/>
        </w:rPr>
        <w:t xml:space="preserve">（6）本项目的特定资格要求证明文件；（如有）</w:t>
      </w:r>
      <w:r>
        <w:rPr>
          <w:rFonts w:ascii="宋体" w:hAnsi="宋体" w:cs="宋体"/>
          <w:bCs/>
          <w:sz w:val="24"/>
          <w:szCs w:val="24"/>
          <w:highlight w:val="none"/>
        </w:rPr>
      </w:r>
      <w:r>
        <w:rPr>
          <w:rFonts w:ascii="宋体" w:hAnsi="宋体" w:cs="宋体"/>
          <w:highlight w:val="none"/>
        </w:rPr>
      </w:r>
    </w:p>
    <w:p>
      <w:pPr>
        <w:pStyle w:val="807"/>
        <w:ind w:firstLine="420"/>
        <w:spacing w:after="0" w:line="360" w:lineRule="auto"/>
        <w:rPr>
          <w:rFonts w:ascii="宋体" w:hAnsi="宋体" w:cs="宋体"/>
          <w:bCs/>
          <w:sz w:val="24"/>
          <w:szCs w:val="24"/>
          <w:highlight w:val="none"/>
        </w:rPr>
      </w:pPr>
      <w:r>
        <w:rPr>
          <w:rFonts w:ascii="宋体" w:hAnsi="宋体" w:eastAsia="宋体" w:cs="宋体"/>
          <w:sz w:val="24"/>
          <w:szCs w:val="24"/>
          <w:highlight w:val="none"/>
        </w:rPr>
        <w:t xml:space="preserve">（7）其他有关资格证明文件：</w:t>
      </w:r>
      <w:r>
        <w:rPr>
          <w:rFonts w:ascii="宋体" w:hAnsi="宋体" w:eastAsia="宋体" w:cs="宋体"/>
          <w:bCs/>
          <w:sz w:val="24"/>
          <w:szCs w:val="24"/>
          <w:highlight w:val="none"/>
        </w:rPr>
        <w:t xml:space="preserve">（如有）</w:t>
      </w:r>
      <w:r>
        <w:rPr>
          <w:rFonts w:ascii="宋体" w:hAnsi="宋体" w:cs="宋体"/>
          <w:bCs/>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14.1.5符合性审查文件</w:t>
      </w:r>
      <w:r>
        <w:rPr>
          <w:rFonts w:ascii="宋体" w:hAnsi="宋体" w:cs="宋体"/>
          <w:b/>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14.1.5.1投标函（格式见第三章）；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14.1.5.2技术及服务偏离表（格式见第三章）；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14.1.5.3商务条款偏离表（格式见第三章）；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14.1.5.4针对本项目服务的人员配置表（格式见第三章）；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14.1.5.5关于资格文件的声明函（格式见第三章）；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14.1.5.6投标人情况表（格式见第三章）；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14.1.5.7投标人法定代表人身份证复印件；法定代表人授权委托书（如有授权，格式见第三章）；投标人授权代理人身份证复印件（如有授权）；</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14.1.5.8投标（响应）保证承诺书（格式见第三章）；</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14.1.5.9其他有关符合性证明的文件。</w:t>
      </w:r>
      <w:r>
        <w:rPr>
          <w:rFonts w:ascii="宋体" w:hAnsi="宋体" w:cs="宋体"/>
          <w:sz w:val="24"/>
          <w:szCs w:val="24"/>
          <w:highlight w:val="none"/>
        </w:rPr>
      </w:r>
      <w:r>
        <w:rPr>
          <w:rFonts w:ascii="宋体" w:hAnsi="宋体" w:cs="宋体"/>
          <w:highlight w:val="none"/>
        </w:rPr>
      </w:r>
    </w:p>
    <w:p>
      <w:pPr>
        <w:pStyle w:val="807"/>
        <w:ind w:firstLine="408"/>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14.1.6综合评审文件</w:t>
      </w:r>
      <w:r>
        <w:rPr>
          <w:rFonts w:ascii="宋体" w:hAnsi="宋体" w:cs="宋体"/>
          <w:b/>
          <w:sz w:val="24"/>
          <w:szCs w:val="24"/>
          <w:highlight w:val="none"/>
        </w:rPr>
      </w:r>
      <w:r>
        <w:rPr>
          <w:rFonts w:ascii="宋体" w:hAnsi="宋体" w:cs="宋体"/>
          <w:highlight w:val="none"/>
        </w:rPr>
      </w:r>
    </w:p>
    <w:p>
      <w:pPr>
        <w:pStyle w:val="807"/>
        <w:ind w:firstLine="408"/>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14.1.6.1项目</w:t>
      </w:r>
      <w:r>
        <w:rPr>
          <w:rFonts w:ascii="宋体" w:hAnsi="宋体" w:eastAsia="宋体" w:cs="宋体"/>
          <w:color w:val="000000"/>
          <w:sz w:val="24"/>
          <w:szCs w:val="24"/>
          <w:highlight w:val="none"/>
        </w:rPr>
        <w:t xml:space="preserve">服务方案；</w:t>
      </w:r>
      <w:r>
        <w:rPr>
          <w:rFonts w:ascii="宋体" w:hAnsi="宋体" w:eastAsia="宋体" w:cs="宋体"/>
          <w:sz w:val="24"/>
          <w:szCs w:val="24"/>
          <w:highlight w:val="none"/>
          <w:lang w:val="zh-CN"/>
        </w:rPr>
        <w:t xml:space="preserve">；</w:t>
      </w:r>
      <w:r>
        <w:rPr>
          <w:rFonts w:ascii="宋体" w:hAnsi="宋体" w:cs="宋体"/>
          <w:sz w:val="24"/>
          <w:szCs w:val="24"/>
          <w:highlight w:val="none"/>
        </w:rPr>
      </w:r>
      <w:r>
        <w:rPr>
          <w:rFonts w:ascii="宋体" w:hAnsi="宋体" w:cs="宋体"/>
          <w:highlight w:val="none"/>
        </w:rPr>
      </w:r>
    </w:p>
    <w:p>
      <w:pPr>
        <w:pStyle w:val="807"/>
        <w:ind w:firstLine="408"/>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14.1.6.2投标单位综合</w:t>
      </w:r>
      <w:r>
        <w:rPr>
          <w:rFonts w:ascii="宋体" w:hAnsi="宋体" w:eastAsia="宋体" w:cs="宋体"/>
          <w:sz w:val="24"/>
          <w:szCs w:val="24"/>
          <w:highlight w:val="none"/>
        </w:rPr>
        <w:t xml:space="preserve">能</w:t>
      </w:r>
      <w:r>
        <w:rPr>
          <w:rFonts w:ascii="宋体" w:hAnsi="宋体" w:eastAsia="宋体" w:cs="宋体"/>
          <w:sz w:val="24"/>
          <w:szCs w:val="24"/>
          <w:highlight w:val="none"/>
          <w:lang w:val="zh-CN"/>
        </w:rPr>
        <w:t xml:space="preserve">力；</w:t>
      </w:r>
      <w:r>
        <w:rPr>
          <w:rFonts w:ascii="宋体" w:hAnsi="宋体" w:cs="宋体"/>
          <w:sz w:val="24"/>
          <w:szCs w:val="24"/>
          <w:highlight w:val="none"/>
        </w:rPr>
      </w:r>
      <w:r>
        <w:rPr>
          <w:rFonts w:ascii="宋体" w:hAnsi="宋体" w:cs="宋体"/>
          <w:highlight w:val="none"/>
        </w:rPr>
      </w:r>
    </w:p>
    <w:p>
      <w:pPr>
        <w:pStyle w:val="807"/>
        <w:ind w:firstLine="408"/>
        <w:spacing w:after="0" w:line="360" w:lineRule="auto"/>
        <w:rPr>
          <w:rFonts w:ascii="宋体" w:hAnsi="宋体" w:cs="宋体"/>
          <w:b/>
          <w:bCs/>
          <w:sz w:val="24"/>
          <w:szCs w:val="24"/>
          <w:highlight w:val="none"/>
        </w:rPr>
      </w:pPr>
      <w:r>
        <w:rPr>
          <w:rFonts w:ascii="宋体" w:hAnsi="宋体" w:cs="宋体"/>
          <w:sz w:val="24"/>
          <w:szCs w:val="24"/>
          <w:highlight w:val="none"/>
          <w:lang w:val="zh-CN"/>
        </w:rPr>
        <w:t xml:space="preserve">14.1.6.3</w:t>
      </w:r>
      <w:r>
        <w:rPr>
          <w:rFonts w:ascii="宋体" w:hAnsi="宋体" w:eastAsia="宋体" w:cs="宋体"/>
          <w:color w:val="000000"/>
          <w:sz w:val="24"/>
          <w:szCs w:val="22"/>
          <w:highlight w:val="none"/>
        </w:rPr>
        <w:t xml:space="preserve">所投项目、招标文件及评审条款中要求的相关证书及证明材料等</w:t>
      </w:r>
      <w:r>
        <w:rPr>
          <w:rFonts w:ascii="宋体" w:hAnsi="宋体" w:eastAsia="宋体" w:cs="宋体"/>
          <w:sz w:val="24"/>
          <w:szCs w:val="24"/>
          <w:highlight w:val="none"/>
          <w:lang w:val="zh-CN"/>
        </w:rPr>
        <w:t xml:space="preserve">；</w:t>
      </w:r>
      <w:r>
        <w:rPr>
          <w:rFonts w:ascii="宋体" w:hAnsi="宋体" w:cs="宋体"/>
          <w:b/>
          <w:bCs/>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14.1.7如项目专门面向中小企业采购，供应商必须提供符合要求的《中小企业声明函》或《残疾人福利性单位声明函》或由省级以上监狱管理局、戒毒管理局（含新疆生产建设兵团）出具的属于监狱企业的证明文件；</w:t>
      </w:r>
      <w:r>
        <w:rPr>
          <w:rFonts w:ascii="宋体" w:hAnsi="宋体" w:cs="宋体"/>
          <w:sz w:val="24"/>
          <w:szCs w:val="24"/>
          <w:highlight w:val="none"/>
        </w:rPr>
      </w:r>
      <w:r>
        <w:rPr>
          <w:rFonts w:ascii="宋体" w:hAnsi="宋体" w:cs="宋体"/>
          <w:highlight w:val="none"/>
        </w:rPr>
      </w:r>
    </w:p>
    <w:p>
      <w:pPr>
        <w:pStyle w:val="807"/>
        <w:ind w:firstLine="408"/>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14.1.8其他可以证明投标人资质、服务质量的证书、文件等相关资料。</w:t>
      </w:r>
      <w:r>
        <w:rPr>
          <w:rFonts w:ascii="宋体" w:hAnsi="宋体" w:cs="宋体"/>
          <w:sz w:val="24"/>
          <w:szCs w:val="24"/>
          <w:highlight w:val="none"/>
        </w:rPr>
      </w:r>
      <w:r>
        <w:rPr>
          <w:rFonts w:ascii="宋体" w:hAnsi="宋体" w:cs="宋体"/>
          <w:highlight w:val="none"/>
        </w:rPr>
      </w:r>
    </w:p>
    <w:p>
      <w:pPr>
        <w:pStyle w:val="807"/>
        <w:ind w:firstLine="430"/>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注：（1）以上14.1.4为资格审查要求提供的材料，是作为对供应商资格审查、质疑身份认定的依据，投标人必须提供并加盖电子公章。否则，投标文件将被认定为不符合资格审查要求。</w:t>
      </w:r>
      <w:r>
        <w:rPr>
          <w:rFonts w:ascii="宋体" w:hAnsi="宋体" w:cs="宋体"/>
          <w:b/>
          <w:bCs/>
          <w:sz w:val="24"/>
          <w:szCs w:val="24"/>
          <w:highlight w:val="none"/>
        </w:rPr>
      </w:r>
      <w:r>
        <w:rPr>
          <w:rFonts w:ascii="宋体" w:hAnsi="宋体" w:cs="宋体"/>
          <w:highlight w:val="none"/>
        </w:rPr>
      </w:r>
    </w:p>
    <w:p>
      <w:pPr>
        <w:pStyle w:val="807"/>
        <w:ind w:firstLine="430"/>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（2）以上14.1.5为符合性审查须提供的资料，投标人必须提供并加盖电子公章。否则，投标文件将被认定为未实质性响应。</w:t>
      </w:r>
      <w:r>
        <w:rPr>
          <w:rFonts w:ascii="宋体" w:hAnsi="宋体" w:cs="宋体"/>
          <w:b/>
          <w:bCs/>
          <w:sz w:val="24"/>
          <w:szCs w:val="24"/>
          <w:highlight w:val="none"/>
        </w:rPr>
      </w:r>
      <w:r>
        <w:rPr>
          <w:rFonts w:ascii="宋体" w:hAnsi="宋体" w:cs="宋体"/>
          <w:highlight w:val="none"/>
        </w:rPr>
      </w:r>
    </w:p>
    <w:p>
      <w:pPr>
        <w:pStyle w:val="807"/>
        <w:ind w:firstLine="430"/>
        <w:spacing w:after="0" w:line="360" w:lineRule="auto"/>
        <w:rPr>
          <w:rFonts w:ascii="宋体" w:hAnsi="宋体" w:cs="宋体"/>
          <w:sz w:val="24"/>
          <w:szCs w:val="24"/>
          <w:highlight w:val="none"/>
        </w:rPr>
      </w:pPr>
      <w:r>
        <w:rPr>
          <w:rFonts w:ascii="宋体" w:hAnsi="宋体" w:eastAsia="宋体" w:cs="宋体"/>
          <w:b/>
          <w:sz w:val="24"/>
          <w:szCs w:val="24"/>
          <w:highlight w:val="none"/>
          <w:lang w:val="zh-CN"/>
        </w:rPr>
        <w:t xml:space="preserve">（3）“14.1.4-14.1.</w:t>
      </w:r>
      <w:r>
        <w:rPr>
          <w:rFonts w:ascii="宋体" w:hAnsi="宋体" w:cs="宋体"/>
          <w:b/>
          <w:sz w:val="24"/>
          <w:szCs w:val="24"/>
          <w:highlight w:val="none"/>
        </w:rPr>
        <w:t xml:space="preserve">8</w:t>
      </w:r>
      <w:r>
        <w:rPr>
          <w:rFonts w:ascii="宋体" w:hAnsi="宋体" w:eastAsia="宋体" w:cs="宋体"/>
          <w:b/>
          <w:sz w:val="24"/>
          <w:szCs w:val="24"/>
          <w:highlight w:val="none"/>
          <w:lang w:val="zh-CN"/>
        </w:rPr>
        <w:t xml:space="preserve">”中不得出现投标总报价。</w:t>
      </w:r>
      <w:r>
        <w:rPr>
          <w:rFonts w:ascii="宋体" w:hAnsi="宋体" w:eastAsia="宋体" w:cs="宋体"/>
          <w:sz w:val="24"/>
          <w:szCs w:val="24"/>
          <w:highlight w:val="none"/>
          <w:lang w:val="zh-CN"/>
        </w:rPr>
        <w:t xml:space="preserve">投标人所提交的资料的完整与否，将直接影响投标人的评分。</w:t>
      </w:r>
      <w:r>
        <w:rPr>
          <w:rFonts w:ascii="宋体" w:hAnsi="宋体" w:cs="宋体"/>
          <w:sz w:val="24"/>
          <w:szCs w:val="24"/>
          <w:highlight w:val="none"/>
        </w:rPr>
      </w:r>
      <w:r>
        <w:rPr>
          <w:rFonts w:ascii="宋体" w:hAnsi="宋体" w:cs="宋体"/>
          <w:highlight w:val="none"/>
        </w:rPr>
      </w:r>
    </w:p>
    <w:p>
      <w:pPr>
        <w:pStyle w:val="807"/>
        <w:ind w:firstLine="430"/>
        <w:spacing w:after="0" w:line="360" w:lineRule="auto"/>
        <w:rPr>
          <w:rFonts w:ascii="宋体" w:hAnsi="宋体" w:cs="宋体"/>
          <w:b/>
          <w:bCs/>
          <w:sz w:val="24"/>
          <w:szCs w:val="24"/>
          <w:highlight w:val="none"/>
        </w:rPr>
      </w:pPr>
      <w:r>
        <w:rPr>
          <w:rFonts w:ascii="宋体" w:hAnsi="宋体" w:eastAsia="宋体" w:cs="宋体"/>
          <w:b/>
          <w:sz w:val="24"/>
          <w:szCs w:val="24"/>
          <w:highlight w:val="none"/>
          <w:lang w:val="zh-CN"/>
        </w:rPr>
        <w:t xml:space="preserve">（4）制作电子投标文件时必须与投标文件制作软件目录一一对应，将相关资料上传至相应模块。</w:t>
      </w:r>
      <w:r>
        <w:rPr>
          <w:rFonts w:ascii="宋体" w:hAnsi="宋体" w:cs="宋体"/>
          <w:b/>
          <w:bCs/>
          <w:sz w:val="24"/>
          <w:szCs w:val="24"/>
          <w:highlight w:val="none"/>
        </w:rPr>
      </w:r>
      <w:r>
        <w:rPr>
          <w:rFonts w:ascii="宋体" w:hAnsi="宋体" w:cs="宋体"/>
          <w:highlight w:val="none"/>
        </w:rPr>
      </w:r>
    </w:p>
    <w:p>
      <w:pPr>
        <w:pStyle w:val="807"/>
        <w:ind w:firstLine="430"/>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（5）开评标过程中如有问题招标代理机构工作人员会及时通过《投标供应商确认函》留存的手机号与供应商联系。请供应商确保该手机号通讯畅通，否则导致的不利后果由供应商自行承担。</w:t>
      </w:r>
      <w:r>
        <w:rPr>
          <w:rFonts w:ascii="宋体" w:hAnsi="宋体" w:cs="宋体"/>
          <w:b/>
          <w:sz w:val="24"/>
          <w:szCs w:val="24"/>
          <w:highlight w:val="none"/>
          <w:lang w:val="zh-CN"/>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15.投标文件编制要求</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15.1投标文件按统一格式、顺序编写。</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15.2《开标一览表》为在开标仪式上唱标的内容，要求按格式填写，统一规范，不得自行增减内容。</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16.投标报价（编制）要求的说明</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16.1除非合同中另有规定，投标人对《开标一览表》中的报价</w:t>
      </w:r>
      <w:r>
        <w:rPr>
          <w:rFonts w:ascii="宋体" w:hAnsi="宋体" w:eastAsia="宋体" w:cs="宋体"/>
          <w:sz w:val="24"/>
          <w:szCs w:val="24"/>
          <w:highlight w:val="none"/>
          <w:lang w:val="zh-CN"/>
        </w:rPr>
        <w:t xml:space="preserve">应综合考量</w:t>
      </w:r>
      <w:r>
        <w:rPr>
          <w:rFonts w:ascii="宋体" w:hAnsi="宋体" w:eastAsia="宋体" w:cs="宋体"/>
          <w:sz w:val="24"/>
          <w:szCs w:val="24"/>
          <w:highlight w:val="none"/>
        </w:rPr>
        <w:t xml:space="preserve">完成本次服务项目所需的服务成本、经营成本、法定税费和管理企业的利润、保险及合同包含的所有风险、责任等各项应有费用。</w:t>
      </w:r>
      <w:r>
        <w:rPr>
          <w:rFonts w:ascii="宋体" w:hAnsi="宋体" w:eastAsia="宋体" w:cs="宋体"/>
          <w:sz w:val="24"/>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16.2投标人应</w:t>
      </w:r>
      <w:r>
        <w:rPr>
          <w:rFonts w:ascii="宋体" w:hAnsi="宋体" w:eastAsia="宋体" w:cs="宋体"/>
          <w:b w:val="0"/>
          <w:bCs w:val="0"/>
          <w:sz w:val="24"/>
          <w:szCs w:val="24"/>
          <w:highlight w:val="none"/>
          <w:lang w:val="zh-CN"/>
        </w:rPr>
        <w:t xml:space="preserve">按《</w:t>
      </w:r>
      <w:r>
        <w:rPr>
          <w:rFonts w:ascii="宋体" w:hAnsi="宋体" w:eastAsia="宋体" w:cs="宋体"/>
          <w:b w:val="0"/>
          <w:bCs w:val="0"/>
          <w:color w:val="000000"/>
          <w:sz w:val="24"/>
          <w:highlight w:val="none"/>
        </w:rPr>
        <w:t xml:space="preserve">投标报价分析表</w:t>
      </w:r>
      <w:r>
        <w:rPr>
          <w:rFonts w:ascii="宋体" w:hAnsi="宋体" w:eastAsia="宋体" w:cs="宋体"/>
          <w:b w:val="0"/>
          <w:bCs w:val="0"/>
          <w:sz w:val="24"/>
          <w:szCs w:val="24"/>
          <w:highlight w:val="none"/>
          <w:lang w:val="zh-CN"/>
        </w:rPr>
        <w:t xml:space="preserve">》要</w:t>
      </w:r>
      <w:r>
        <w:rPr>
          <w:rFonts w:ascii="宋体" w:hAnsi="宋体" w:eastAsia="宋体" w:cs="宋体"/>
          <w:sz w:val="24"/>
          <w:szCs w:val="24"/>
          <w:highlight w:val="none"/>
          <w:lang w:val="zh-CN"/>
        </w:rPr>
        <w:t xml:space="preserve">求的内容填写，并由其法定代表人或授权代理人签署。</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16.3投标人应对招标文件内所要采购的全部内容进行报价，只投其中部分内容者，其标书将被拒绝（如为多标段项目，则上述提到的全部内容是指所投标段对应采购的全部内容）。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16.4一项投标内容只允许一个报价，采购人不接受任何有选择性的投标报价。</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16.5投标文件报价采用人民币表示，除非合同的特殊条款另有规定。</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16.6最低的报价或最</w:t>
      </w:r>
      <w:r>
        <w:rPr>
          <w:rFonts w:ascii="宋体" w:hAnsi="宋体" w:eastAsia="宋体" w:cs="宋体"/>
          <w:sz w:val="24"/>
          <w:szCs w:val="24"/>
          <w:highlight w:val="none"/>
        </w:rPr>
        <w:t xml:space="preserve">高</w:t>
      </w:r>
      <w:r>
        <w:rPr>
          <w:rFonts w:ascii="宋体" w:hAnsi="宋体" w:eastAsia="宋体" w:cs="宋体"/>
          <w:sz w:val="24"/>
          <w:szCs w:val="24"/>
          <w:highlight w:val="none"/>
          <w:lang w:val="zh-CN"/>
        </w:rPr>
        <w:t xml:space="preserve">的</w:t>
      </w:r>
      <w:r>
        <w:rPr>
          <w:rFonts w:ascii="宋体" w:hAnsi="宋体" w:eastAsia="宋体" w:cs="宋体"/>
          <w:sz w:val="24"/>
          <w:szCs w:val="24"/>
          <w:highlight w:val="none"/>
        </w:rPr>
        <w:t xml:space="preserve">优惠</w:t>
      </w:r>
      <w:r>
        <w:rPr>
          <w:rFonts w:ascii="宋体" w:hAnsi="宋体" w:eastAsia="宋体" w:cs="宋体"/>
          <w:sz w:val="24"/>
          <w:szCs w:val="24"/>
          <w:highlight w:val="none"/>
          <w:lang w:val="zh-CN"/>
        </w:rPr>
        <w:t xml:space="preserve">率不能作为中标的保证。</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17.投标保证金：</w:t>
      </w:r>
      <w:r>
        <w:rPr>
          <w:rFonts w:ascii="宋体" w:hAnsi="宋体" w:eastAsia="宋体" w:cs="宋体"/>
          <w:b/>
          <w:sz w:val="24"/>
          <w:szCs w:val="24"/>
          <w:highlight w:val="none"/>
        </w:rPr>
        <w:t xml:space="preserve">本项目不收取投标保证金。</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18.投标文件的有效期</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18.1自提交投标文件截止之日起90天内，投标文件中承诺的投标有效期应当不少于招标文件中载明的投标有效期。</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18.2在特殊情况下，采购人、招标代理机构可与投标人协商延长投标书的有效期。这种要求和答复都应以书面形式进行。同意延长有效期的投标人不能修改投标文件。</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19.投标文件的制作、签署、上传</w:t>
      </w:r>
      <w:r>
        <w:rPr>
          <w:rFonts w:ascii="宋体" w:hAnsi="宋体" w:cs="宋体"/>
          <w:b/>
          <w:sz w:val="24"/>
          <w:szCs w:val="24"/>
          <w:highlight w:val="none"/>
        </w:rPr>
      </w:r>
      <w:r>
        <w:rPr>
          <w:rFonts w:ascii="宋体" w:hAnsi="宋体" w:cs="宋体"/>
          <w:highlight w:val="none"/>
        </w:rPr>
      </w:r>
    </w:p>
    <w:p>
      <w:pPr>
        <w:pStyle w:val="807"/>
        <w:ind w:firstLine="428"/>
        <w:spacing w:after="0" w:line="360" w:lineRule="auto"/>
        <w:rPr>
          <w:rFonts w:ascii="宋体" w:hAnsi="宋体" w:cs="宋体"/>
          <w:b/>
          <w:sz w:val="24"/>
          <w:szCs w:val="24"/>
          <w:highlight w:val="none"/>
        </w:rPr>
      </w:pPr>
      <w:r>
        <w:rPr>
          <w:rFonts w:ascii="宋体" w:hAnsi="宋体" w:eastAsia="宋体" w:cs="宋体"/>
          <w:sz w:val="24"/>
          <w:szCs w:val="24"/>
          <w:highlight w:val="none"/>
          <w:lang w:val="zh-CN"/>
        </w:rPr>
        <w:t xml:space="preserve">19.1本项目采用电子招投标形式，请供应商按照</w:t>
      </w:r>
      <w:r>
        <w:rPr>
          <w:rFonts w:ascii="宋体" w:hAnsi="宋体" w:eastAsia="宋体" w:cs="宋体"/>
          <w:b/>
          <w:sz w:val="24"/>
          <w:szCs w:val="24"/>
          <w:highlight w:val="none"/>
          <w:lang w:val="zh-CN"/>
        </w:rPr>
        <w:t xml:space="preserve">《苏采云系统供应商操作手册》</w:t>
      </w:r>
      <w:r>
        <w:rPr>
          <w:rFonts w:ascii="宋体" w:hAnsi="宋体" w:eastAsia="宋体" w:cs="宋体"/>
          <w:sz w:val="24"/>
          <w:szCs w:val="24"/>
          <w:highlight w:val="none"/>
          <w:lang w:val="zh-CN"/>
        </w:rPr>
        <w:t xml:space="preserve">进行制作、上传电子投标文件。</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19.2制作电子投标文件时，应按照招标文件要求加盖投标人电子公章。</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19.3</w:t>
      </w:r>
      <w:r>
        <w:rPr>
          <w:rFonts w:ascii="宋体" w:hAnsi="宋体" w:eastAsia="宋体" w:cs="宋体"/>
          <w:b/>
          <w:sz w:val="24"/>
          <w:szCs w:val="24"/>
          <w:highlight w:val="none"/>
          <w:lang w:val="zh-CN"/>
        </w:rPr>
        <w:t xml:space="preserve">电子投标文件制作完成后请于投标文件网上提交截止时间前成功上传至“苏采云”系统，否则视为放弃参加该采购项目。</w:t>
      </w:r>
      <w:bookmarkStart w:id="16" w:name="_Toc31150"/>
      <w:r>
        <w:rPr>
          <w:rFonts w:ascii="宋体" w:hAnsi="宋体" w:cs="宋体"/>
          <w:highlight w:val="none"/>
        </w:rPr>
      </w:r>
      <w:bookmarkStart w:id="17" w:name="_Toc25608"/>
      <w:r>
        <w:rPr>
          <w:rFonts w:ascii="宋体" w:hAnsi="宋体" w:eastAsia="宋体" w:cs="宋体"/>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r>
        <w:rPr>
          <w:rFonts w:ascii="宋体" w:hAnsi="宋体" w:cs="宋体"/>
          <w:highlight w:val="none"/>
        </w:rPr>
      </w:r>
      <w:bookmarkEnd w:id="17"/>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五、投标文件的递交、补充、修改和撤回</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20.投标文件的递交</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20.1投标人应当在投标截止时间前制作并上传电子投标文件。</w:t>
      </w:r>
      <w:r>
        <w:rPr>
          <w:rFonts w:ascii="宋体" w:hAnsi="宋体" w:cs="宋体"/>
          <w:sz w:val="24"/>
          <w:szCs w:val="24"/>
          <w:highlight w:val="none"/>
        </w:rPr>
      </w:r>
      <w:r>
        <w:rPr>
          <w:rFonts w:ascii="宋体" w:hAnsi="宋体" w:cs="宋体"/>
          <w:highlight w:val="none"/>
        </w:rPr>
      </w:r>
    </w:p>
    <w:p>
      <w:pPr>
        <w:pStyle w:val="807"/>
        <w:ind w:firstLine="420"/>
        <w:jc w:val="left"/>
        <w:spacing w:after="0" w:line="360" w:lineRule="auto"/>
        <w:rPr>
          <w:rFonts w:ascii="宋体" w:hAnsi="宋体" w:cs="宋体"/>
          <w:b/>
          <w:sz w:val="24"/>
          <w:szCs w:val="24"/>
          <w:highlight w:val="none"/>
        </w:rPr>
      </w:pPr>
      <w:r>
        <w:rPr>
          <w:rFonts w:ascii="宋体" w:hAnsi="宋体" w:eastAsia="宋体" w:cs="宋体"/>
          <w:sz w:val="24"/>
          <w:szCs w:val="24"/>
          <w:highlight w:val="none"/>
        </w:rPr>
        <w:t xml:space="preserve">20.2投标人通过</w:t>
      </w:r>
      <w:r>
        <w:rPr>
          <w:rFonts w:ascii="宋体" w:hAnsi="宋体" w:eastAsia="宋体" w:cs="宋体"/>
          <w:b/>
          <w:sz w:val="24"/>
          <w:szCs w:val="24"/>
          <w:highlight w:val="none"/>
        </w:rPr>
        <w:t xml:space="preserve">“苏采云”系统不见面开标大厅在线参与开标活动。（具体操作详见《苏采云系统供应商操作手册》，网址链接https://czju.suzhou.gov.cn/zfcg/html/content/20231220161910031.shtml）</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21.投标截止时间</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21.1投标人应当在招标文件要求投标文件网上提交截止时间前，将投标文件完成提交（上传）。逾期提交（上传）的投标文件，采购人和招标代理机构拒绝接收。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21.2采购人和招标代理机构推迟投标截止时间时，将按本须知规定的更正公告的方式对外发布。在这种情况下，采购人、招标代理机构和投标人的权利和义务将受到新的截止期的约束。</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21.3在投标截止时间止成功解密的投标文件少于三份，招标代理机构有权宣布本次招标失败。</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22.投标文件的补充、修改和撤回</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22.2投标人在投标文件网上提交截止时间前，可以撤回其电子投标文件，具体操作方法见《苏采云系统供应商操作手册》。</w:t>
      </w:r>
      <w:bookmarkStart w:id="18" w:name="_Toc29371"/>
      <w:r>
        <w:rPr>
          <w:rFonts w:ascii="宋体" w:hAnsi="宋体" w:cs="宋体"/>
          <w:highlight w:val="none"/>
        </w:rPr>
      </w:r>
      <w:bookmarkStart w:id="19" w:name="_Toc22837"/>
      <w:r>
        <w:rPr>
          <w:rFonts w:ascii="宋体" w:hAnsi="宋体" w:eastAsia="宋体" w:cs="宋体"/>
          <w:sz w:val="24"/>
          <w:szCs w:val="24"/>
          <w:highlight w:val="none"/>
          <w:lang w:val="zh-CN"/>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六、开标和评标</w:t>
      </w:r>
      <w:bookmarkEnd w:id="18"/>
      <w:r>
        <w:rPr>
          <w:rFonts w:ascii="宋体" w:hAnsi="宋体" w:cs="宋体"/>
          <w:highlight w:val="none"/>
        </w:rPr>
      </w:r>
      <w:bookmarkEnd w:id="19"/>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23.开标</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23.1开标由招标代理机构</w:t>
      </w:r>
      <w:r>
        <w:rPr>
          <w:rFonts w:ascii="宋体" w:hAnsi="宋体" w:eastAsia="宋体" w:cs="宋体"/>
          <w:sz w:val="24"/>
          <w:szCs w:val="24"/>
          <w:highlight w:val="none"/>
        </w:rPr>
        <w:t xml:space="preserve">在线</w:t>
      </w:r>
      <w:r>
        <w:rPr>
          <w:rFonts w:ascii="宋体" w:hAnsi="宋体" w:eastAsia="宋体" w:cs="宋体"/>
          <w:sz w:val="24"/>
          <w:szCs w:val="24"/>
          <w:highlight w:val="none"/>
          <w:lang w:val="zh-CN"/>
        </w:rPr>
        <w:t xml:space="preserve">主持，邀请投标人</w:t>
      </w:r>
      <w:r>
        <w:rPr>
          <w:rFonts w:ascii="宋体" w:hAnsi="宋体" w:eastAsia="宋体" w:cs="宋体"/>
          <w:sz w:val="24"/>
          <w:szCs w:val="24"/>
          <w:highlight w:val="none"/>
        </w:rPr>
        <w:t xml:space="preserve">在线</w:t>
      </w:r>
      <w:r>
        <w:rPr>
          <w:rFonts w:ascii="宋体" w:hAnsi="宋体" w:eastAsia="宋体" w:cs="宋体"/>
          <w:sz w:val="24"/>
          <w:szCs w:val="24"/>
          <w:highlight w:val="none"/>
          <w:lang w:val="zh-CN"/>
        </w:rPr>
        <w:t xml:space="preserve">参加。投标人应当按照《苏采云系统供应商操作手册》规定，</w:t>
      </w:r>
      <w:r>
        <w:rPr>
          <w:rFonts w:ascii="宋体" w:hAnsi="宋体" w:eastAsia="宋体" w:cs="宋体"/>
          <w:b/>
          <w:sz w:val="24"/>
          <w:szCs w:val="24"/>
          <w:highlight w:val="none"/>
          <w:lang w:val="zh-CN"/>
        </w:rPr>
        <w:t xml:space="preserve">参加开标活动和在“苏采云”系统规定的时间内对投标文件进行解密</w:t>
      </w:r>
      <w:r>
        <w:rPr>
          <w:rFonts w:ascii="宋体" w:hAnsi="宋体" w:eastAsia="宋体" w:cs="宋体"/>
          <w:sz w:val="24"/>
          <w:szCs w:val="24"/>
          <w:highlight w:val="none"/>
          <w:lang w:val="zh-CN"/>
        </w:rPr>
        <w:t xml:space="preserve">。评标委员会成员不得参加开标活动。</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23.2开标时，由招标代理机构</w:t>
      </w:r>
      <w:r>
        <w:rPr>
          <w:rFonts w:ascii="宋体" w:hAnsi="宋体" w:eastAsia="宋体" w:cs="宋体"/>
          <w:sz w:val="24"/>
          <w:szCs w:val="24"/>
          <w:highlight w:val="none"/>
        </w:rPr>
        <w:t xml:space="preserve">通过“苏采云”系统在线</w:t>
      </w:r>
      <w:r>
        <w:rPr>
          <w:rFonts w:ascii="宋体" w:hAnsi="宋体" w:eastAsia="宋体" w:cs="宋体"/>
          <w:sz w:val="24"/>
          <w:szCs w:val="24"/>
          <w:highlight w:val="none"/>
          <w:lang w:val="zh-CN"/>
        </w:rPr>
        <w:t xml:space="preserve">宣布投标人名称、投标价格和招标文件规定的需要宣布的其他内容。</w:t>
      </w:r>
      <w:r>
        <w:rPr>
          <w:rFonts w:ascii="宋体" w:hAnsi="宋体" w:eastAsia="宋体" w:cs="宋体"/>
          <w:sz w:val="24"/>
          <w:szCs w:val="24"/>
          <w:highlight w:val="none"/>
        </w:rPr>
        <w:t xml:space="preserve">投标人在不见面开标系统中确认投标价格，如</w:t>
      </w:r>
      <w:r>
        <w:rPr>
          <w:rFonts w:ascii="宋体" w:hAnsi="宋体" w:eastAsia="宋体" w:cs="宋体"/>
          <w:sz w:val="24"/>
          <w:szCs w:val="24"/>
          <w:highlight w:val="none"/>
          <w:lang w:val="zh-CN"/>
        </w:rPr>
        <w:t xml:space="preserve">投标人未</w:t>
      </w:r>
      <w:r>
        <w:rPr>
          <w:rFonts w:ascii="宋体" w:hAnsi="宋体" w:eastAsia="宋体" w:cs="宋体"/>
          <w:sz w:val="24"/>
          <w:szCs w:val="24"/>
          <w:highlight w:val="none"/>
        </w:rPr>
        <w:t xml:space="preserve">在线</w:t>
      </w:r>
      <w:r>
        <w:rPr>
          <w:rFonts w:ascii="宋体" w:hAnsi="宋体" w:eastAsia="宋体" w:cs="宋体"/>
          <w:sz w:val="24"/>
          <w:szCs w:val="24"/>
          <w:highlight w:val="none"/>
          <w:lang w:val="zh-CN"/>
        </w:rPr>
        <w:t xml:space="preserve">参加开标</w:t>
      </w:r>
      <w:r>
        <w:rPr>
          <w:rFonts w:ascii="宋体" w:hAnsi="宋体" w:eastAsia="宋体" w:cs="宋体"/>
          <w:sz w:val="24"/>
          <w:szCs w:val="24"/>
          <w:highlight w:val="none"/>
        </w:rPr>
        <w:t xml:space="preserve">或未在规定时间内确认价格</w:t>
      </w:r>
      <w:r>
        <w:rPr>
          <w:rFonts w:ascii="宋体" w:hAnsi="宋体" w:eastAsia="宋体" w:cs="宋体"/>
          <w:sz w:val="24"/>
          <w:szCs w:val="24"/>
          <w:highlight w:val="none"/>
          <w:lang w:val="zh-CN"/>
        </w:rPr>
        <w:t xml:space="preserve">的，视同认可开标结果。</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23.3资格审查</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23.3.1公开招标采购项目开标结束后，采购人应当依法对投标人的资格进行审查，未通过资格审查的视为无效投标。</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23.3.2根据政府采购法及相关法规，以及苏州市财政局《关于印发苏州市市级政府采购信用记录查询和使用工作试行办法的通知》（苏财购（2017）11号）文件的规定，招标代理机构将对供应商进行信用查询：</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23.3.2.1查询时间：投标文件递交截止时间。</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b/>
          <w:sz w:val="24"/>
          <w:szCs w:val="24"/>
          <w:highlight w:val="none"/>
        </w:rPr>
      </w:pPr>
      <w:r>
        <w:rPr>
          <w:rFonts w:ascii="宋体" w:hAnsi="宋体" w:cs="宋体"/>
          <w:sz w:val="24"/>
          <w:szCs w:val="24"/>
          <w:highlight w:val="none"/>
        </w:rPr>
        <w:t xml:space="preserve">23.3.2.2</w:t>
      </w:r>
      <w:r>
        <w:rPr>
          <w:rFonts w:ascii="宋体" w:hAnsi="宋体" w:eastAsia="宋体" w:cs="宋体"/>
          <w:sz w:val="24"/>
          <w:szCs w:val="24"/>
          <w:highlight w:val="none"/>
          <w:lang w:val="zh-CN"/>
        </w:rPr>
        <w:t xml:space="preserve">查询渠道</w:t>
      </w:r>
      <w:r>
        <w:rPr>
          <w:rFonts w:ascii="宋体" w:hAnsi="宋体" w:eastAsia="宋体" w:cs="宋体"/>
          <w:b/>
          <w:sz w:val="24"/>
          <w:szCs w:val="24"/>
          <w:highlight w:val="none"/>
        </w:rPr>
        <w:t xml:space="preserve">：</w:t>
      </w:r>
      <w:r>
        <w:rPr>
          <w:rFonts w:ascii="宋体" w:hAnsi="宋体" w:eastAsia="宋体" w:cs="宋体"/>
          <w:sz w:val="24"/>
          <w:szCs w:val="24"/>
          <w:highlight w:val="none"/>
          <w:lang w:val="zh-CN"/>
        </w:rPr>
        <w:t xml:space="preserve">招标代理机构会在接收投标文件截止时间后</w:t>
      </w:r>
      <w:r>
        <w:rPr>
          <w:rFonts w:ascii="宋体" w:hAnsi="宋体" w:eastAsia="宋体" w:cs="宋体"/>
          <w:sz w:val="24"/>
          <w:szCs w:val="24"/>
          <w:highlight w:val="none"/>
        </w:rPr>
        <w:t xml:space="preserve">，</w:t>
      </w:r>
      <w:r>
        <w:rPr>
          <w:rFonts w:ascii="宋体" w:hAnsi="宋体" w:eastAsia="宋体" w:cs="宋体"/>
          <w:sz w:val="24"/>
          <w:szCs w:val="24"/>
          <w:highlight w:val="none"/>
          <w:lang w:val="zh-CN"/>
        </w:rPr>
        <w:t xml:space="preserve">登录信用中国网站</w:t>
      </w:r>
      <w:r>
        <w:rPr>
          <w:rFonts w:ascii="宋体" w:hAnsi="宋体" w:eastAsia="宋体" w:cs="宋体"/>
          <w:sz w:val="24"/>
          <w:szCs w:val="24"/>
          <w:highlight w:val="none"/>
        </w:rPr>
        <w:t xml:space="preserve">（www.creditchina.gov.cn）</w:t>
      </w:r>
      <w:r>
        <w:rPr>
          <w:rFonts w:ascii="宋体" w:hAnsi="宋体" w:eastAsia="宋体" w:cs="宋体"/>
          <w:sz w:val="24"/>
          <w:szCs w:val="24"/>
          <w:highlight w:val="none"/>
          <w:lang w:val="zh-CN"/>
        </w:rPr>
        <w:t xml:space="preserve">和中国政府采购网</w:t>
      </w:r>
      <w:r>
        <w:rPr>
          <w:rFonts w:ascii="宋体" w:hAnsi="宋体" w:eastAsia="宋体" w:cs="宋体"/>
          <w:sz w:val="24"/>
          <w:szCs w:val="24"/>
          <w:highlight w:val="none"/>
        </w:rPr>
        <w:t xml:space="preserve">（www.ccgp.gov.cn/）</w:t>
      </w:r>
      <w:r>
        <w:rPr>
          <w:rFonts w:ascii="宋体" w:hAnsi="宋体" w:eastAsia="宋体" w:cs="宋体"/>
          <w:sz w:val="24"/>
          <w:szCs w:val="24"/>
          <w:highlight w:val="none"/>
          <w:lang w:val="zh-CN"/>
        </w:rPr>
        <w:t xml:space="preserve">查询供应商的信用记录</w:t>
      </w:r>
      <w:r>
        <w:rPr>
          <w:rFonts w:ascii="宋体" w:hAnsi="宋体" w:eastAsia="宋体" w:cs="宋体"/>
          <w:sz w:val="24"/>
          <w:szCs w:val="24"/>
          <w:highlight w:val="none"/>
        </w:rPr>
        <w:t xml:space="preserve">，</w:t>
      </w:r>
      <w:r>
        <w:rPr>
          <w:rFonts w:ascii="宋体" w:hAnsi="宋体" w:eastAsia="宋体" w:cs="宋体"/>
          <w:sz w:val="24"/>
          <w:szCs w:val="24"/>
          <w:highlight w:val="none"/>
          <w:lang w:val="zh-CN"/>
        </w:rPr>
        <w:t xml:space="preserve">并将查询结果递交评标委员会。</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23.3.2.3查询证据留存方式：采购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24.评标委员会</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24.1评标委员会负责具体评标事务，并独立履行下列职责：</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24.1.1审查、评价投标文件是否符合招标文件的商务、技术等实质性要求；</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24.1.2要求投标人对投标文件有关事项作出澄清或者说明；</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24.1.3对投标文件进行比较和评价；</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24.1.4确定中标候选人名单，以及根据采购人委托直接确定中标人；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24.1.5向采购人、招标代理机构或者有关部门报告评标中发现的违法行为。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24.2评标委员会成员应当履行下列义务：</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24.2.1遵纪守法，客观、公正、廉洁地履行职责；</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24.2.2按照招标文件规定的评标办法和评标标准进行评标，对评审意见承担个人责任；</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24.2.3对评标过程和结果，以及投标人的商业秘密保密；</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24.2.4评标委员会根据全体评标成员签字的原始评标记录和评标结果编写评标报告。评标报告应当包括以下内容：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（一）招标公告刊登的媒体名称、开标日期和地点；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（二）投标人名单和评标委员会成员名单；</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（三）评标方法和标准；</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（四）开标记录和评标情况及说明，包括无效投标人名单及原因；</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（五）评标结果，确定的中标候选人名单或者经采购人委托直接确定的中标人；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（六）其他需要说明的情况，包括评标过程中投标人根据评标委员会要求进行的澄清、说明或者补正，评标委员会成员的更换等。</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24.2.5配合相关部门的投诉处理工作；</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24.2.6配合采购人和招标代理机构答复投标人提出的质疑。</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25.评标内容的保密</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25.1公开开标后，直到宣布授予中标合同为止，凡属于审查、澄清、评价和比较投标的所有资料，有关授予合同的信息都不应向投标人或与评标无关的其他人泄露。</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25.2在投标文件的审查、澄清、评价和比较以及授予合同的过程中，投标人对采购人、招标代理机构和评标委员会成员施加影响的任何行为，都将取消其中标资格。</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26.对投标文件初审</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26.1评标委员会应当对符合资格的投标人的投标文件进行符合性审查，以确定其是否满足招标文件的实质性要求。</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投标文件有下列情况之一者评标委员会有权将其拒绝：</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26.1.1投标人的投标文件未按照本须知规定制作的；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26.1.2未按本须知规定提交资格文件；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26.1.3与招标文件有重大偏离；</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26.1.4投标人拒绝修正错误；</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26.1.5投标人的报价是选择性的；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26.1.6投标人的报价只投了部分内容；</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26.1.7投标人的投标文件出现了评标委员会认为不应当雷同的情况；</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26.1.8其他被评委会认定无效的情况。</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26.3投标文件报价出现前后不一致的，除招标文件另有规定外，按照下列规定修正：</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（一）投标文件中开标一览表（报价表）内容与投标文件中相应内容不一致的，以开标一览表（报价表）为准；</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（二）大写金额和小写金额不一致的，以大写金额为准；</w:t>
      </w:r>
      <w:r>
        <w:rPr>
          <w:rFonts w:ascii="宋体" w:hAnsi="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（三）单价金额小数点或者百分比有明显错位的，以开标一览表的总价为准，并修改单价；</w:t>
      </w:r>
      <w:r>
        <w:rPr>
          <w:rFonts w:ascii="宋体" w:hAnsi="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（四）总价金额与按单价汇总金额不一致的，以单价金额计算结果为准。</w:t>
      </w:r>
      <w:r>
        <w:rPr>
          <w:rFonts w:ascii="宋体" w:hAnsi="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26.4</w:t>
      </w:r>
      <w:r>
        <w:rPr>
          <w:rFonts w:ascii="宋体" w:hAnsi="宋体" w:eastAsia="宋体" w:cs="宋体"/>
          <w:sz w:val="24"/>
          <w:szCs w:val="24"/>
          <w:highlight w:val="none"/>
        </w:rPr>
        <w:t xml:space="preserve">异常低价的评审</w:t>
      </w:r>
      <w:r>
        <w:rPr>
          <w:rFonts w:ascii="宋体" w:hAnsi="宋体" w:eastAsia="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w:t>
      </w:r>
      <w:r>
        <w:rPr>
          <w:rFonts w:ascii="宋体" w:hAnsi="宋体" w:eastAsia="宋体" w:cs="宋体"/>
          <w:sz w:val="24"/>
          <w:szCs w:val="24"/>
          <w:highlight w:val="none"/>
          <w:lang w:val="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根据《苏财购〔</w:t>
      </w:r>
      <w:r>
        <w:rPr>
          <w:rFonts w:ascii="宋体" w:hAnsi="宋体" w:eastAsia="宋体" w:cs="宋体"/>
          <w:sz w:val="24"/>
          <w:szCs w:val="24"/>
          <w:highlight w:val="none"/>
          <w:lang w:val="zh-CN"/>
        </w:rPr>
        <w:t xml:space="preserve">2025〕62号</w:t>
      </w:r>
      <w:r>
        <w:rPr>
          <w:rFonts w:hint="eastAsia" w:ascii="宋体" w:hAnsi="宋体" w:eastAsia="宋体" w:cs="宋体"/>
          <w:sz w:val="24"/>
          <w:szCs w:val="24"/>
          <w:highlight w:val="none"/>
          <w:lang w:val="zh-CN"/>
        </w:rPr>
        <w:t xml:space="preserve">》要求，评审过程中出现下列情形之一的，评审委员会应当启动异常低价投标（响应）审查程序：</w:t>
      </w:r>
      <w:r>
        <w:rPr>
          <w:rFonts w:ascii="宋体" w:hAnsi="宋体" w:eastAsia="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rPr>
        <w:t xml:space="preserve">投标报价低于全部通过符合性审查供应商投标报价平均值50%的，即投标报价〈全部通过符合性审查供应商投标报价平均值×50%；</w:t>
      </w:r>
      <w:r>
        <w:rPr>
          <w:rFonts w:ascii="宋体" w:hAnsi="宋体" w:eastAsia="宋体" w:cs="宋体"/>
          <w:sz w:val="24"/>
          <w:szCs w:val="24"/>
          <w:highlight w:val="none"/>
          <w:lang w:val="en-US"/>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投标报价低于通过符合性审查的次低报价供应商投标报价50%的，即投标报价〈通过符合性审查的次低报价供应商投标报价×50%；</w:t>
      </w:r>
      <w:r>
        <w:rPr>
          <w:rFonts w:ascii="宋体" w:hAnsi="宋体" w:eastAsia="宋体" w:cs="宋体"/>
          <w:sz w:val="24"/>
          <w:szCs w:val="24"/>
          <w:highlight w:val="none"/>
          <w:lang w:val="en-US"/>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投标报价低于采购项目最高限价45%的，即投标报价〈采购项目最高限价×45%；</w:t>
      </w:r>
      <w:r>
        <w:rPr>
          <w:rFonts w:ascii="宋体" w:hAnsi="宋体" w:eastAsia="宋体" w:cs="宋体"/>
          <w:sz w:val="24"/>
          <w:szCs w:val="24"/>
          <w:highlight w:val="none"/>
          <w:lang w:val="en-US"/>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rPr>
        <w:t xml:space="preserve">评标委员会基于专业判断，认为供应商报价过低，有可能影响产品质量或者不能诚信履约的其他情形。</w:t>
      </w:r>
      <w:r>
        <w:rPr>
          <w:rFonts w:ascii="宋体" w:hAnsi="宋体" w:eastAsia="宋体" w:cs="宋体"/>
          <w:sz w:val="24"/>
          <w:szCs w:val="24"/>
          <w:highlight w:val="none"/>
          <w:lang w:val="en-US"/>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bookmarkStart w:id="20" w:name="OLE_LINK4"/>
      <w:r>
        <w:rPr>
          <w:rFonts w:ascii="宋体" w:hAnsi="宋体" w:cs="宋体"/>
          <w:highlight w:val="none"/>
        </w:rPr>
      </w:r>
      <w:bookmarkStart w:id="21" w:name="OLE_LINK3"/>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22" w:name="OLE_LINK10"/>
      <w:r>
        <w:rPr>
          <w:rFonts w:ascii="宋体" w:hAnsi="宋体" w:cs="宋体"/>
          <w:highlight w:val="none"/>
        </w:rPr>
      </w:r>
      <w:bookmarkStart w:id="23" w:name="OLE_LINK9"/>
      <w:r>
        <w:rPr>
          <w:rFonts w:hint="eastAsia" w:ascii="宋体" w:hAnsi="宋体" w:eastAsia="宋体" w:cs="宋体"/>
          <w:sz w:val="24"/>
          <w:szCs w:val="24"/>
          <w:highlight w:val="none"/>
          <w:lang w:val="zh-CN"/>
        </w:rPr>
        <w:t xml:space="preserve">，</w:t>
      </w:r>
      <w:bookmarkEnd w:id="22"/>
      <w:r>
        <w:rPr>
          <w:rFonts w:ascii="宋体" w:hAnsi="宋体" w:cs="宋体"/>
          <w:highlight w:val="none"/>
        </w:rPr>
      </w:r>
      <w:bookmarkEnd w:id="23"/>
      <w:r>
        <w:rPr>
          <w:rFonts w:hint="eastAsia" w:ascii="宋体" w:hAnsi="宋体" w:eastAsia="宋体" w:cs="宋体"/>
          <w:sz w:val="24"/>
          <w:szCs w:val="24"/>
          <w:highlight w:val="none"/>
          <w:lang w:val="zh-CN"/>
        </w:rPr>
        <w:t xml:space="preserve">包括但不限于原材料成本、人工成本、制造费用等，给予相关供应商的合理时间一般不少于30分钟。其中，属于</w:t>
      </w: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情形，供应商已随投标文件一并提交相关书面说明及必要的证明材料的，在评审现场可不再重复提交。</w:t>
      </w:r>
      <w:r>
        <w:rPr>
          <w:rFonts w:ascii="宋体" w:hAnsi="宋体" w:eastAsia="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eastAsia="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eastAsia="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hint="eastAsia" w:ascii="宋体" w:hAnsi="宋体" w:eastAsia="宋体" w:cs="宋体"/>
          <w:sz w:val="24"/>
          <w:szCs w:val="24"/>
          <w:highlight w:val="none"/>
          <w:lang w:val="zh-CN"/>
        </w:rPr>
        <w:t xml:space="preserve">异常低价投标（响应）审查的启动原因、审查意见和审查结果应当在评审报告中记录，并随供应商提供的相关书面说明及证明材料，以及评标委员会有关互联网浏览、查询历史一并归档。</w:t>
      </w:r>
      <w:bookmarkEnd w:id="20"/>
      <w:r>
        <w:rPr>
          <w:rFonts w:ascii="宋体" w:hAnsi="宋体" w:cs="宋体"/>
          <w:highlight w:val="none"/>
        </w:rPr>
      </w:r>
      <w:bookmarkEnd w:id="21"/>
      <w:r>
        <w:rPr>
          <w:rFonts w:ascii="宋体" w:hAnsi="宋体" w:eastAsia="宋体" w:cs="宋体"/>
          <w:sz w:val="24"/>
          <w:szCs w:val="24"/>
          <w:highlight w:val="none"/>
          <w:lang w:val="zh-CN"/>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sz w:val="24"/>
          <w:szCs w:val="24"/>
          <w:highlight w:val="none"/>
          <w:lang w:val="zh-CN"/>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27.投标的澄清</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27.1对于投标文件中含义不明确、同类问题表述不一致或者有明显文字和计算错误的内容，评标委员会应当以书面形式要求投标人作出必要的澄清、说明或者补正。</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27.2投标人的澄清、说明或者补正应当采用书面形式，并加盖</w:t>
      </w:r>
      <w:r>
        <w:rPr>
          <w:rFonts w:ascii="宋体" w:hAnsi="宋体" w:eastAsia="宋体" w:cs="宋体"/>
          <w:sz w:val="24"/>
          <w:szCs w:val="24"/>
          <w:highlight w:val="none"/>
        </w:rPr>
        <w:t xml:space="preserve">其单位电子</w:t>
      </w:r>
      <w:r>
        <w:rPr>
          <w:rFonts w:ascii="宋体" w:hAnsi="宋体" w:eastAsia="宋体" w:cs="宋体"/>
          <w:sz w:val="24"/>
          <w:szCs w:val="24"/>
          <w:highlight w:val="none"/>
          <w:lang w:val="zh-CN"/>
        </w:rPr>
        <w:t xml:space="preserve">公章。投标人的澄清、说明或者补正不得超出投标文件的范围或者改变投标文件的实质性内容。</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宋体" w:hAnsi="宋体" w:cs="宋体"/>
          <w:sz w:val="24"/>
          <w:szCs w:val="24"/>
          <w:highlight w:val="none"/>
          <w:lang w:val="zh-CN"/>
        </w:rPr>
        <w:t xml:space="preserve">(</w:t>
      </w:r>
      <w:r>
        <w:rPr>
          <w:rFonts w:ascii="宋体" w:hAnsi="宋体" w:eastAsia="宋体" w:cs="宋体"/>
          <w:b/>
          <w:sz w:val="24"/>
          <w:szCs w:val="24"/>
          <w:highlight w:val="none"/>
          <w:lang w:val="zh-CN"/>
        </w:rPr>
        <w:t xml:space="preserve">此处规定时间的计算以系统中的倒计时间为准，</w:t>
      </w:r>
      <w:r>
        <w:rPr>
          <w:rFonts w:ascii="宋体" w:hAnsi="宋体" w:eastAsia="宋体" w:cs="宋体"/>
          <w:sz w:val="24"/>
          <w:szCs w:val="24"/>
          <w:highlight w:val="none"/>
          <w:lang w:val="zh-CN"/>
        </w:rPr>
        <w:t xml:space="preserve">供应商应随时保持系统在线，如因供应商自身原因未在规定时间内提交澄清确认资料的，导致的不利后果由供应商自行承担。</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28.投标无效</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28.1投标人存在下列情况之一的，投标无效:</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w:t>
      </w:r>
      <w:r>
        <w:rPr>
          <w:rFonts w:ascii="宋体" w:hAnsi="宋体" w:eastAsia="宋体" w:cs="宋体"/>
          <w:sz w:val="24"/>
          <w:szCs w:val="24"/>
          <w:highlight w:val="none"/>
        </w:rPr>
        <w:t xml:space="preserve">一</w:t>
      </w:r>
      <w:r>
        <w:rPr>
          <w:rFonts w:ascii="宋体" w:hAnsi="宋体" w:eastAsia="宋体" w:cs="宋体"/>
          <w:sz w:val="24"/>
          <w:szCs w:val="24"/>
          <w:highlight w:val="none"/>
          <w:lang w:val="zh-CN"/>
        </w:rPr>
        <w:t xml:space="preserve">）投标文件未按招标文件要求签署、盖章的；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w:t>
      </w:r>
      <w:r>
        <w:rPr>
          <w:rFonts w:ascii="宋体" w:hAnsi="宋体" w:eastAsia="宋体" w:cs="宋体"/>
          <w:sz w:val="24"/>
          <w:szCs w:val="24"/>
          <w:highlight w:val="none"/>
        </w:rPr>
        <w:t xml:space="preserve">二</w:t>
      </w:r>
      <w:r>
        <w:rPr>
          <w:rFonts w:ascii="宋体" w:hAnsi="宋体" w:eastAsia="宋体" w:cs="宋体"/>
          <w:sz w:val="24"/>
          <w:szCs w:val="24"/>
          <w:highlight w:val="none"/>
          <w:lang w:val="zh-CN"/>
        </w:rPr>
        <w:t xml:space="preserve">）不具备招标文件中规定的资格要求的；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w:t>
      </w:r>
      <w:r>
        <w:rPr>
          <w:rFonts w:ascii="宋体" w:hAnsi="宋体" w:eastAsia="宋体" w:cs="宋体"/>
          <w:sz w:val="24"/>
          <w:szCs w:val="24"/>
          <w:highlight w:val="none"/>
        </w:rPr>
        <w:t xml:space="preserve">三</w:t>
      </w:r>
      <w:r>
        <w:rPr>
          <w:rFonts w:ascii="宋体" w:hAnsi="宋体" w:eastAsia="宋体" w:cs="宋体"/>
          <w:sz w:val="24"/>
          <w:szCs w:val="24"/>
          <w:highlight w:val="none"/>
          <w:lang w:val="zh-CN"/>
        </w:rPr>
        <w:t xml:space="preserve">）报价超过招标文件中规定的预算金额或者最高限价</w:t>
      </w:r>
      <w:r>
        <w:rPr>
          <w:rFonts w:hint="eastAsia" w:ascii="宋体" w:hAnsi="宋体" w:eastAsia="宋体" w:cs="宋体"/>
          <w:sz w:val="24"/>
          <w:szCs w:val="24"/>
          <w:highlight w:val="none"/>
          <w:lang w:val="en-US" w:eastAsia="zh-CN"/>
        </w:rPr>
        <w:t xml:space="preserve">或者单价最高限价</w:t>
      </w:r>
      <w:r>
        <w:rPr>
          <w:rFonts w:ascii="宋体" w:hAnsi="宋体" w:eastAsia="宋体" w:cs="宋体"/>
          <w:sz w:val="24"/>
          <w:szCs w:val="24"/>
          <w:highlight w:val="none"/>
          <w:lang w:val="zh-CN"/>
        </w:rPr>
        <w:t xml:space="preserve">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w:t>
      </w:r>
      <w:r>
        <w:rPr>
          <w:rFonts w:ascii="宋体" w:hAnsi="宋体" w:eastAsia="宋体" w:cs="宋体"/>
          <w:sz w:val="24"/>
          <w:szCs w:val="24"/>
          <w:highlight w:val="none"/>
        </w:rPr>
        <w:t xml:space="preserve">四</w:t>
      </w:r>
      <w:r>
        <w:rPr>
          <w:rFonts w:ascii="宋体" w:hAnsi="宋体" w:eastAsia="宋体" w:cs="宋体"/>
          <w:sz w:val="24"/>
          <w:szCs w:val="24"/>
          <w:highlight w:val="none"/>
          <w:lang w:val="zh-CN"/>
        </w:rPr>
        <w:t xml:space="preserve">）投标文件含有采购人不能接受的附加条件的；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（五）法律、法规和招标文件规定的其他无效情形。</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28.2投标人应当遵循公平竞争的原则，不得恶意串通，不得妨碍其他投标人的竞争行为，不得损害采购人或者其他投标人的合法权益。</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在评标过程中发现投标人有上述情形的，评标委员会应当认定其投标无效，并书面报告本级财政部门。</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28.3有下列情形之一的，视为投标人串通投标，其投标无效：</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（一）不同投标人的投标文件由同一单位或者个人编制；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（二）不同投标人委托同一单位或者个人办理投标事宜；</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（三）不同投标人的投标文件载明的项目管理成员或者联系人员为同一人；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（四）不同投标人的投标文件异常一致或者投标报价呈规律性差异；</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（五）不同投标人的投标文件相互混装。</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29.废标</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29.1在招标过程中，出现下列情况之一的，应予废标：</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29.1.1符合专业条件的供应商或者对招标文件作实质投标的供应商不足</w:t>
      </w:r>
      <w:r>
        <w:rPr>
          <w:rFonts w:ascii="宋体" w:hAnsi="宋体" w:eastAsia="宋体" w:cs="宋体"/>
          <w:sz w:val="24"/>
          <w:szCs w:val="24"/>
          <w:highlight w:val="none"/>
        </w:rPr>
        <w:t xml:space="preserve">三</w:t>
      </w:r>
      <w:r>
        <w:rPr>
          <w:rFonts w:ascii="宋体" w:hAnsi="宋体" w:eastAsia="宋体" w:cs="宋体"/>
          <w:sz w:val="24"/>
          <w:szCs w:val="24"/>
          <w:highlight w:val="none"/>
          <w:lang w:val="zh-CN"/>
        </w:rPr>
        <w:t xml:space="preserve">家的；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29.1.2出现影响采购公正的违法、违规行为的；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29.1.3投标人的报价均超过了采购预算</w:t>
      </w:r>
      <w:r>
        <w:rPr>
          <w:rFonts w:ascii="宋体" w:hAnsi="宋体" w:eastAsia="宋体" w:cs="宋体"/>
          <w:sz w:val="24"/>
          <w:szCs w:val="24"/>
          <w:highlight w:val="none"/>
          <w:lang w:val="zh-CN"/>
        </w:rPr>
        <w:t xml:space="preserve">或者最高限价</w:t>
      </w:r>
      <w:r>
        <w:rPr>
          <w:rFonts w:hint="eastAsia" w:ascii="宋体" w:hAnsi="宋体" w:eastAsia="宋体" w:cs="宋体"/>
          <w:sz w:val="24"/>
          <w:szCs w:val="24"/>
          <w:highlight w:val="none"/>
          <w:lang w:val="en-US" w:eastAsia="zh-CN"/>
        </w:rPr>
        <w:t xml:space="preserve">或者单价最高限价</w:t>
      </w:r>
      <w:r>
        <w:rPr>
          <w:rFonts w:ascii="宋体" w:hAnsi="宋体" w:eastAsia="宋体" w:cs="宋体"/>
          <w:sz w:val="24"/>
          <w:szCs w:val="24"/>
          <w:highlight w:val="none"/>
          <w:lang w:val="zh-CN"/>
        </w:rPr>
        <w:t xml:space="preserve">的</w:t>
      </w:r>
      <w:r>
        <w:rPr>
          <w:rFonts w:ascii="宋体" w:hAnsi="宋体" w:eastAsia="宋体" w:cs="宋体"/>
          <w:sz w:val="24"/>
          <w:szCs w:val="24"/>
          <w:highlight w:val="none"/>
          <w:lang w:val="zh-CN"/>
        </w:rPr>
        <w:t xml:space="preserve">，采购人不能支付的；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28.1.4因重大变故，采购任务取消的；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29.2废标后，采购人和招标代理机构将把废标的理由通知所有投标人。</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30.投标文件的评价和比较</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30.2最低的投标报价或最高的折扣比例是中标的重要条件，但不是唯一条件。</w:t>
      </w:r>
      <w:bookmarkStart w:id="24" w:name="_Toc19501"/>
      <w:r>
        <w:rPr>
          <w:rFonts w:ascii="宋体" w:hAnsi="宋体" w:cs="宋体"/>
          <w:highlight w:val="none"/>
        </w:rPr>
      </w:r>
      <w:bookmarkStart w:id="25" w:name="_Toc18442"/>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sz w:val="24"/>
          <w:szCs w:val="24"/>
          <w:highlight w:val="none"/>
          <w:lang w:val="zh-CN"/>
        </w:rPr>
        <w:t xml:space="preserve">七、授予合同</w:t>
      </w:r>
      <w:bookmarkEnd w:id="24"/>
      <w:r>
        <w:rPr>
          <w:rFonts w:ascii="宋体" w:hAnsi="宋体" w:cs="宋体"/>
          <w:highlight w:val="none"/>
        </w:rPr>
      </w:r>
      <w:bookmarkEnd w:id="25"/>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sz w:val="24"/>
          <w:szCs w:val="24"/>
          <w:highlight w:val="none"/>
          <w:lang w:val="zh-CN"/>
        </w:rPr>
        <w:t xml:space="preserve">31.中标单位的确认</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31.1评标委员会根据投标人资格审查情况，对投标文件进行评价和比较，按照评标办法和标准进行评标，并按采购人的委托向采购人推荐中标人。</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31.2经评标委员会评审并确定中标人后，招标代理机构将在规定的时间内将中标结果在相关媒体上予以公告，公告期为1个工作日。各投标人如对中标公告有异议，应在中标公告期届满起7个工作日内，以书面形式向招标代理机构提出质疑，该质疑须按《政府采购质疑和投诉办法》、《江苏省政府采购供应商监督管理暂行办法》的规定提交。招标代理机构将在收到质疑后7个工作日内，对质疑内容做出答复。在此期限后向招标代理机构提出质疑或质疑未经投标人法定代表人或参加投标的代理人签署和</w:t>
      </w:r>
      <w:r>
        <w:rPr>
          <w:rFonts w:ascii="宋体" w:hAnsi="宋体" w:eastAsia="宋体" w:cs="宋体"/>
          <w:sz w:val="24"/>
          <w:szCs w:val="24"/>
          <w:highlight w:val="none"/>
        </w:rPr>
        <w:t xml:space="preserve">加</w:t>
      </w:r>
      <w:r>
        <w:rPr>
          <w:rFonts w:ascii="宋体" w:hAnsi="宋体" w:eastAsia="宋体" w:cs="宋体"/>
          <w:sz w:val="24"/>
          <w:szCs w:val="24"/>
          <w:highlight w:val="none"/>
          <w:lang w:val="zh-CN"/>
        </w:rPr>
        <w:t xml:space="preserve">盖公章（原件），招标代理机构有权对该质疑不予答复。</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32.合同授予标准</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33.中标通知书</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b/>
          <w:sz w:val="24"/>
          <w:szCs w:val="24"/>
          <w:highlight w:val="none"/>
        </w:rPr>
      </w:pPr>
      <w:r>
        <w:rPr>
          <w:rFonts w:ascii="宋体" w:hAnsi="宋体" w:eastAsia="宋体" w:cs="宋体"/>
          <w:sz w:val="24"/>
          <w:szCs w:val="24"/>
          <w:highlight w:val="none"/>
          <w:lang w:val="zh-CN"/>
        </w:rPr>
        <w:t xml:space="preserve">33.1确定出中标人后，招标代理机构在法定时间内向中标人发出中标通知书。</w:t>
      </w:r>
      <w:r>
        <w:rPr>
          <w:rFonts w:ascii="宋体" w:hAnsi="宋体" w:eastAsia="宋体" w:cs="宋体"/>
          <w:b/>
          <w:sz w:val="24"/>
          <w:szCs w:val="24"/>
          <w:highlight w:val="none"/>
          <w:lang w:val="zh-CN"/>
        </w:rPr>
        <w:t xml:space="preserve">请中标人在中标结果公告届满之日起30日内,使用CA证书登录“苏采云”系统及时下载中标通知书。</w:t>
      </w:r>
      <w:r>
        <w:rPr>
          <w:rFonts w:ascii="宋体" w:hAnsi="宋体" w:eastAsia="宋体" w:cs="宋体"/>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33.2中标通知书将成为合同的组成部分，对采购人和中标人具有同等法律效力。</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34.3中标通知书发出后，采购人不得违法改变中标结果，中标人无正当理由不得放弃中标。</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34.合同的签订</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34.1 采购人与中标人原则上应当在中标通知书发出之日起</w:t>
      </w:r>
      <w:r>
        <w:rPr>
          <w:rFonts w:ascii="宋体" w:hAnsi="宋体" w:eastAsia="宋体" w:cs="宋体"/>
          <w:sz w:val="24"/>
          <w:szCs w:val="24"/>
          <w:highlight w:val="none"/>
        </w:rPr>
        <w:t xml:space="preserve">三十</w:t>
      </w:r>
      <w:r>
        <w:rPr>
          <w:rFonts w:ascii="宋体" w:hAnsi="宋体" w:eastAsia="宋体" w:cs="宋体"/>
          <w:sz w:val="24"/>
          <w:szCs w:val="24"/>
          <w:highlight w:val="none"/>
          <w:lang w:val="zh-CN"/>
        </w:rPr>
        <w:t xml:space="preserve">日内，按照招标文件及投标文件确定的事项签订政府采购合同。</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34.2 </w:t>
      </w:r>
      <w:r>
        <w:rPr>
          <w:rFonts w:ascii="宋体" w:hAnsi="宋体" w:eastAsia="宋体" w:cs="宋体"/>
          <w:sz w:val="24"/>
          <w:szCs w:val="24"/>
          <w:highlight w:val="none"/>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34.3招标文件、中标人的投标文件及招标过程中有关澄清、承诺文件均应作为合同附件。</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b/>
          <w:sz w:val="24"/>
          <w:szCs w:val="24"/>
          <w:highlight w:val="none"/>
        </w:rPr>
      </w:pPr>
      <w:r>
        <w:rPr>
          <w:rFonts w:ascii="宋体" w:hAnsi="宋体" w:eastAsia="宋体" w:cs="宋体"/>
          <w:sz w:val="24"/>
          <w:szCs w:val="24"/>
          <w:highlight w:val="none"/>
          <w:lang w:val="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6" w:name="_Toc8186"/>
      <w:r>
        <w:rPr>
          <w:rFonts w:ascii="宋体" w:hAnsi="宋体" w:cs="宋体"/>
          <w:highlight w:val="none"/>
        </w:rPr>
      </w:r>
      <w:bookmarkStart w:id="27" w:name="_Toc21029"/>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sz w:val="24"/>
          <w:szCs w:val="24"/>
          <w:highlight w:val="none"/>
          <w:lang w:val="zh-CN"/>
        </w:rPr>
        <w:t xml:space="preserve">八、其他事项</w:t>
      </w:r>
      <w:bookmarkEnd w:id="26"/>
      <w:r>
        <w:rPr>
          <w:rFonts w:ascii="宋体" w:hAnsi="宋体" w:cs="宋体"/>
          <w:highlight w:val="none"/>
        </w:rPr>
      </w:r>
      <w:bookmarkEnd w:id="27"/>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bCs/>
          <w:sz w:val="24"/>
          <w:szCs w:val="24"/>
          <w:highlight w:val="none"/>
        </w:rPr>
      </w:pPr>
      <w:r>
        <w:rPr>
          <w:rFonts w:ascii="宋体" w:hAnsi="宋体" w:eastAsia="宋体" w:cs="宋体"/>
          <w:b/>
          <w:sz w:val="24"/>
          <w:szCs w:val="24"/>
          <w:highlight w:val="none"/>
          <w:lang w:val="zh-CN"/>
        </w:rPr>
        <w:t xml:space="preserve">35.代理服务费：</w:t>
      </w:r>
      <w:r>
        <w:rPr>
          <w:rFonts w:ascii="宋体" w:hAnsi="宋体" w:eastAsia="宋体" w:cs="宋体"/>
          <w:b/>
          <w:sz w:val="24"/>
          <w:szCs w:val="24"/>
          <w:highlight w:val="none"/>
        </w:rPr>
        <w:t xml:space="preserve">按前附表</w:t>
      </w:r>
      <w:r>
        <w:rPr>
          <w:rFonts w:ascii="宋体" w:hAnsi="宋体" w:cs="宋体"/>
          <w:bCs/>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收款账户信息：</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账户名：苏州久诺招投标咨询服务有限公司</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帐  号：1102022009000802673</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开户行：中国工商银行苏州长三角示范区分行</w:t>
      </w:r>
      <w:r>
        <w:rPr>
          <w:rFonts w:ascii="宋体" w:hAnsi="宋体" w:cs="宋体"/>
          <w:b/>
          <w:sz w:val="24"/>
          <w:szCs w:val="24"/>
          <w:highlight w:val="none"/>
        </w:rPr>
      </w:r>
      <w:r>
        <w:rPr>
          <w:rFonts w:ascii="宋体" w:hAnsi="宋体" w:cs="宋体"/>
          <w:highlight w:val="none"/>
        </w:rPr>
      </w:r>
    </w:p>
    <w:p>
      <w:pPr>
        <w:pStyle w:val="807"/>
        <w:ind w:firstLine="422"/>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36.有关监督部门将对招投标全过程进行监督。</w:t>
      </w:r>
      <w:r>
        <w:rPr>
          <w:rFonts w:ascii="宋体" w:hAnsi="宋体" w:cs="宋体"/>
          <w:b/>
          <w:sz w:val="24"/>
          <w:szCs w:val="24"/>
          <w:highlight w:val="none"/>
        </w:rPr>
      </w:r>
      <w:r>
        <w:rPr>
          <w:rFonts w:ascii="宋体" w:hAnsi="宋体" w:cs="宋体"/>
          <w:highlight w:val="none"/>
        </w:rPr>
      </w:r>
    </w:p>
    <w:p>
      <w:pPr>
        <w:pStyle w:val="1003"/>
        <w:jc w:val="center"/>
        <w:spacing w:after="0" w:line="360" w:lineRule="auto"/>
        <w:rPr>
          <w:rFonts w:ascii="宋体" w:hAnsi="宋体" w:cs="宋体"/>
          <w:b/>
          <w:bCs/>
          <w:sz w:val="52"/>
          <w:szCs w:val="52"/>
          <w:highlight w:val="none"/>
        </w:rPr>
      </w:pPr>
      <w:r>
        <w:rPr>
          <w:rFonts w:ascii="宋体" w:hAnsi="宋体" w:eastAsia="宋体" w:cs="宋体"/>
          <w:b/>
          <w:szCs w:val="24"/>
          <w:highlight w:val="none"/>
          <w:lang w:val="zh-CN"/>
        </w:rPr>
        <w:t xml:space="preserve">37.未尽事宜：</w:t>
      </w:r>
      <w:r>
        <w:rPr>
          <w:rFonts w:ascii="宋体" w:hAnsi="宋体" w:eastAsia="宋体" w:cs="宋体"/>
          <w:szCs w:val="24"/>
          <w:highlight w:val="none"/>
          <w:lang w:val="zh-CN"/>
        </w:rPr>
        <w:t xml:space="preserve">按《中华人民共和国政府采购法》及其他有关的法律法规的规定执行。</w:t>
      </w:r>
      <w:r>
        <w:rPr>
          <w:rFonts w:ascii="宋体" w:hAnsi="宋体" w:eastAsia="宋体" w:cs="宋体"/>
          <w:highlight w:val="none"/>
        </w:rPr>
        <w:br w:type="page" w:clear="all"/>
      </w:r>
      <w:r>
        <w:rPr>
          <w:rFonts w:ascii="宋体" w:hAnsi="宋体" w:eastAsia="宋体" w:cs="宋体"/>
          <w:b/>
          <w:bCs/>
          <w:sz w:val="52"/>
          <w:szCs w:val="52"/>
          <w:highlight w:val="none"/>
          <w:lang w:val="zh-CN"/>
        </w:rPr>
        <w:t xml:space="preserve">第三章 投标文件格式</w:t>
      </w:r>
      <w:r>
        <w:rPr>
          <w:rFonts w:ascii="宋体" w:hAnsi="宋体" w:eastAsia="宋体" w:cs="宋体"/>
          <w:b/>
          <w:bCs/>
          <w:sz w:val="52"/>
          <w:szCs w:val="52"/>
          <w:highlight w:val="none"/>
          <w:lang w:val="zh-CN"/>
        </w:rPr>
      </w:r>
      <w:r>
        <w:rPr>
          <w:rFonts w:ascii="宋体" w:hAnsi="宋体" w:cs="宋体"/>
          <w:highlight w:val="none"/>
        </w:rPr>
      </w:r>
    </w:p>
    <w:p>
      <w:pPr>
        <w:pStyle w:val="807"/>
        <w:jc w:val="left"/>
        <w:spacing w:line="480" w:lineRule="exact"/>
        <w:rPr>
          <w:rFonts w:ascii="宋体" w:hAnsi="宋体" w:cs="宋体"/>
          <w:b/>
          <w:bCs/>
          <w:sz w:val="24"/>
          <w:szCs w:val="24"/>
          <w:highlight w:val="none"/>
        </w:rPr>
      </w:pPr>
      <w:r>
        <w:rPr>
          <w:rFonts w:ascii="宋体" w:hAnsi="宋体" w:eastAsia="宋体" w:cs="宋体"/>
          <w:b/>
          <w:bCs/>
          <w:sz w:val="24"/>
          <w:szCs w:val="24"/>
          <w:highlight w:val="none"/>
          <w:lang w:val="zh-CN"/>
        </w:rPr>
        <w:t xml:space="preserve">说 明：</w:t>
      </w:r>
      <w:r>
        <w:rPr>
          <w:rFonts w:ascii="宋体" w:hAnsi="宋体" w:cs="宋体"/>
          <w:b/>
          <w:bCs/>
          <w:sz w:val="24"/>
          <w:szCs w:val="24"/>
          <w:highlight w:val="none"/>
          <w:lang w:val="zh-CN"/>
        </w:rPr>
      </w:r>
      <w:r>
        <w:rPr>
          <w:rFonts w:ascii="宋体" w:hAnsi="宋体" w:cs="宋体"/>
          <w:highlight w:val="none"/>
        </w:rPr>
      </w:r>
    </w:p>
    <w:p>
      <w:pPr>
        <w:pStyle w:val="807"/>
        <w:ind w:firstLine="585"/>
        <w:jc w:val="left"/>
        <w:spacing w:line="400" w:lineRule="exact"/>
        <w:rPr>
          <w:rFonts w:ascii="宋体" w:hAnsi="宋体" w:cs="宋体"/>
          <w:b/>
          <w:bCs/>
          <w:sz w:val="24"/>
          <w:szCs w:val="24"/>
          <w:highlight w:val="none"/>
        </w:rPr>
      </w:pPr>
      <w:r>
        <w:rPr>
          <w:rFonts w:ascii="宋体" w:hAnsi="宋体" w:eastAsia="宋体" w:cs="宋体"/>
          <w:b/>
          <w:bCs/>
          <w:sz w:val="24"/>
          <w:szCs w:val="24"/>
          <w:highlight w:val="none"/>
          <w:lang w:val="zh-CN"/>
        </w:rPr>
        <w:t xml:space="preserve">对本章所有的投标书格式 ，投标</w:t>
      </w:r>
      <w:r>
        <w:rPr>
          <w:rFonts w:ascii="宋体" w:hAnsi="宋体" w:eastAsia="宋体" w:cs="宋体"/>
          <w:b/>
          <w:bCs/>
          <w:sz w:val="24"/>
          <w:szCs w:val="24"/>
          <w:highlight w:val="none"/>
        </w:rPr>
        <w:t xml:space="preserve">人</w:t>
      </w:r>
      <w:r>
        <w:rPr>
          <w:rFonts w:ascii="宋体" w:hAnsi="宋体" w:eastAsia="宋体" w:cs="宋体"/>
          <w:b/>
          <w:bCs/>
          <w:sz w:val="24"/>
          <w:szCs w:val="24"/>
          <w:highlight w:val="none"/>
          <w:lang w:val="zh-CN"/>
        </w:rPr>
        <w:t xml:space="preserve">可根据自身情况进行补充和修改，但补充和修改不得造成与本格式内容有实质性的违背。本章所涉及格式投标人可根据相应电子模块将格式中的整体表格拆分为多个表格按照对应的模块上传。</w:t>
      </w:r>
      <w:r>
        <w:rPr>
          <w:rFonts w:ascii="宋体" w:hAnsi="宋体" w:cs="宋体"/>
          <w:b/>
          <w:bCs/>
          <w:sz w:val="24"/>
          <w:szCs w:val="24"/>
          <w:highlight w:val="none"/>
          <w:lang w:val="zh-CN"/>
        </w:rPr>
      </w:r>
      <w:r>
        <w:rPr>
          <w:rFonts w:ascii="宋体" w:hAnsi="宋体" w:cs="宋体"/>
          <w:highlight w:val="none"/>
        </w:rPr>
      </w:r>
    </w:p>
    <w:p>
      <w:pPr>
        <w:pStyle w:val="807"/>
        <w:ind w:firstLine="585"/>
        <w:jc w:val="left"/>
        <w:spacing w:line="400" w:lineRule="exact"/>
        <w:rPr>
          <w:rFonts w:ascii="宋体" w:hAnsi="宋体" w:cs="宋体"/>
          <w:b/>
          <w:bCs/>
          <w:sz w:val="24"/>
          <w:szCs w:val="24"/>
          <w:highlight w:val="none"/>
        </w:rPr>
      </w:pPr>
      <w:r>
        <w:rPr>
          <w:rFonts w:ascii="宋体" w:hAnsi="宋体" w:cs="宋体"/>
          <w:b/>
          <w:bCs/>
          <w:sz w:val="24"/>
          <w:szCs w:val="24"/>
          <w:highlight w:val="none"/>
          <w:lang w:val="zh-CN"/>
        </w:rPr>
      </w:r>
      <w:r>
        <w:rPr>
          <w:rFonts w:ascii="宋体" w:hAnsi="宋体" w:cs="宋体"/>
          <w:highlight w:val="none"/>
        </w:rPr>
      </w:r>
    </w:p>
    <w:p>
      <w:pPr>
        <w:pStyle w:val="807"/>
        <w:jc w:val="left"/>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附件1.（投标人）法人授权委托书</w:t>
      </w:r>
      <w:r>
        <w:rPr>
          <w:rFonts w:ascii="宋体" w:hAnsi="宋体" w:cs="宋体"/>
          <w:b/>
          <w:bCs/>
          <w:sz w:val="24"/>
          <w:szCs w:val="24"/>
          <w:highlight w:val="none"/>
          <w:lang w:val="zh-CN"/>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lang w:val="zh-CN"/>
        </w:rPr>
        <w:t xml:space="preserve">法人授权委托书</w:t>
      </w:r>
      <w:r>
        <w:rPr>
          <w:rFonts w:ascii="宋体" w:hAnsi="宋体" w:cs="宋体"/>
          <w:b/>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本授权书声明：</w:t>
      </w:r>
      <w:r>
        <w:rPr>
          <w:rFonts w:ascii="宋体" w:hAnsi="宋体" w:eastAsia="宋体" w:cs="宋体"/>
          <w:sz w:val="24"/>
          <w:szCs w:val="24"/>
          <w:highlight w:val="none"/>
          <w:u w:val="single"/>
        </w:rPr>
        <w:t xml:space="preserve">（供应商名称）</w:t>
      </w:r>
      <w:r>
        <w:rPr>
          <w:rFonts w:ascii="宋体" w:hAnsi="宋体" w:eastAsia="宋体" w:cs="宋体"/>
          <w:sz w:val="24"/>
          <w:szCs w:val="24"/>
          <w:highlight w:val="none"/>
        </w:rPr>
        <w:t xml:space="preserve">授权</w:t>
      </w:r>
      <w:r>
        <w:rPr>
          <w:rFonts w:ascii="宋体" w:hAnsi="宋体" w:eastAsia="宋体" w:cs="宋体"/>
          <w:sz w:val="24"/>
          <w:szCs w:val="24"/>
          <w:highlight w:val="none"/>
          <w:u w:val="single"/>
        </w:rPr>
        <w:t xml:space="preserve">（被授权人的姓名）</w:t>
      </w:r>
      <w:r>
        <w:rPr>
          <w:rFonts w:ascii="宋体" w:hAnsi="宋体" w:eastAsia="宋体" w:cs="宋体"/>
          <w:sz w:val="24"/>
          <w:szCs w:val="24"/>
          <w:highlight w:val="none"/>
        </w:rPr>
        <w:t xml:space="preserve">为我方授权代表（即代理人），参加</w:t>
      </w:r>
      <w:r>
        <w:rPr>
          <w:rFonts w:ascii="宋体" w:hAnsi="宋体" w:eastAsia="宋体" w:cs="宋体"/>
          <w:sz w:val="24"/>
          <w:szCs w:val="24"/>
          <w:highlight w:val="none"/>
          <w:u w:val="single"/>
        </w:rPr>
        <w:t xml:space="preserve">苏州久诺招投标咨询服务有限公司</w:t>
      </w:r>
      <w:r>
        <w:rPr>
          <w:rFonts w:ascii="宋体" w:hAnsi="宋体" w:eastAsia="宋体" w:cs="宋体"/>
          <w:sz w:val="24"/>
          <w:szCs w:val="24"/>
          <w:highlight w:val="none"/>
        </w:rPr>
        <w:t xml:space="preserve">组织实施的编号为</w:t>
      </w:r>
      <w:r>
        <w:rPr>
          <w:rFonts w:ascii="宋体" w:hAnsi="宋体" w:eastAsia="宋体" w:cs="宋体"/>
          <w:sz w:val="24"/>
          <w:szCs w:val="24"/>
          <w:highlight w:val="none"/>
          <w:u w:val="single"/>
        </w:rPr>
        <w:t xml:space="preserve">（招标编号）</w:t>
      </w:r>
      <w:r>
        <w:rPr>
          <w:rFonts w:ascii="宋体" w:hAnsi="宋体" w:eastAsia="宋体" w:cs="宋体"/>
          <w:sz w:val="24"/>
          <w:szCs w:val="24"/>
          <w:highlight w:val="none"/>
        </w:rPr>
        <w:t xml:space="preserve">的公开招标项目。代理人在本次招标活动过程、合同签订及处理有关事宜所作出的全部意思表示（包括签署的全部文件），我司均予以承认并由我司承担相应法律后果。</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本授权委托书有效期自委托书作出之日起至本项目合同履行完毕之日止。</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代理人无转委托权。</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被授权人身份证号码： 。</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被授权人联系电话：</w:t>
      </w:r>
      <w:r>
        <w:rPr>
          <w:rFonts w:ascii="宋体" w:hAnsi="宋体" w:eastAsia="宋体" w:cs="宋体"/>
          <w:sz w:val="24"/>
          <w:szCs w:val="24"/>
          <w:highlight w:val="none"/>
          <w:u w:val="single"/>
        </w:rPr>
        <w:t xml:space="preserve">（手机）                </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单位名称：（加盖CA电子公章）</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日期：　　　　年　　  月　　  日</w:t>
      </w:r>
      <w:r>
        <w:rPr>
          <w:rFonts w:ascii="宋体" w:hAnsi="宋体" w:cs="宋体"/>
          <w:sz w:val="24"/>
          <w:szCs w:val="24"/>
          <w:highlight w:val="none"/>
        </w:rPr>
      </w:r>
      <w:r>
        <w:rPr>
          <w:rFonts w:ascii="宋体" w:hAnsi="宋体" w:cs="宋体"/>
          <w:highlight w:val="none"/>
        </w:rPr>
      </w:r>
    </w:p>
    <w:p>
      <w:pPr>
        <w:pStyle w:val="807"/>
        <w:ind w:firstLine="482"/>
        <w:spacing w:after="0" w:line="360" w:lineRule="auto"/>
        <w:widowControl/>
        <w:rPr>
          <w:rFonts w:ascii="宋体" w:hAnsi="宋体" w:cs="宋体"/>
          <w:b/>
          <w:sz w:val="24"/>
          <w:szCs w:val="24"/>
          <w:highlight w:val="none"/>
        </w:rPr>
      </w:pPr>
      <w:r>
        <w:rPr>
          <w:rFonts w:ascii="宋体" w:hAnsi="宋体" w:eastAsia="宋体" w:cs="宋体"/>
          <w:b/>
          <w:sz w:val="24"/>
          <w:szCs w:val="24"/>
          <w:highlight w:val="none"/>
        </w:rPr>
        <w:t xml:space="preserve">备注：供应商如有授权委托，必须提供法定代表人身份证复印件、</w:t>
      </w:r>
      <w:r>
        <w:rPr>
          <w:rFonts w:ascii="宋体" w:hAnsi="宋体" w:eastAsia="宋体" w:cs="宋体"/>
          <w:b/>
          <w:sz w:val="24"/>
          <w:szCs w:val="24"/>
          <w:highlight w:val="none"/>
          <w:lang w:val="zh-CN"/>
        </w:rPr>
        <w:t xml:space="preserve">法人</w:t>
      </w:r>
      <w:r>
        <w:rPr>
          <w:rFonts w:ascii="宋体" w:hAnsi="宋体" w:eastAsia="宋体" w:cs="宋体"/>
          <w:b/>
          <w:sz w:val="24"/>
          <w:szCs w:val="24"/>
          <w:highlight w:val="none"/>
        </w:rPr>
        <w:t xml:space="preserve">授权委托书及代理人身份证复印件，否则投标无效；供应商无授权委托的情况下，必须提供法定代表人身份证复印件，否则投标无效。</w:t>
      </w:r>
      <w:r>
        <w:rPr>
          <w:rFonts w:ascii="宋体" w:hAnsi="宋体" w:cs="宋体"/>
          <w:b/>
          <w:sz w:val="24"/>
          <w:szCs w:val="24"/>
          <w:highlight w:val="none"/>
        </w:rPr>
      </w:r>
      <w:r>
        <w:rPr>
          <w:rFonts w:ascii="宋体" w:hAnsi="宋体" w:cs="宋体"/>
          <w:highlight w:val="none"/>
        </w:rPr>
      </w:r>
    </w:p>
    <w:p>
      <w:pPr>
        <w:pStyle w:val="807"/>
        <w:ind w:firstLine="482"/>
        <w:spacing w:after="0" w:line="360" w:lineRule="auto"/>
        <w:widowControl/>
        <w:rPr>
          <w:rFonts w:ascii="宋体" w:hAnsi="宋体" w:cs="宋体"/>
          <w:b/>
          <w:sz w:val="24"/>
          <w:szCs w:val="24"/>
          <w:highlight w:val="none"/>
        </w:rPr>
      </w:pPr>
      <w:r>
        <w:rPr>
          <w:rFonts w:ascii="宋体" w:hAnsi="宋体" w:cs="宋体"/>
          <w:b/>
          <w:sz w:val="24"/>
          <w:szCs w:val="24"/>
          <w:highlight w:val="none"/>
        </w:rPr>
      </w:r>
      <w:r>
        <w:rPr>
          <w:rFonts w:ascii="宋体" w:hAnsi="宋体" w:cs="宋体"/>
          <w:highlight w:val="none"/>
        </w:rPr>
      </w:r>
    </w:p>
    <w:p>
      <w:pPr>
        <w:pStyle w:val="807"/>
        <w:ind w:firstLine="482"/>
        <w:spacing w:after="0" w:line="360" w:lineRule="auto"/>
        <w:widowControl/>
        <w:rPr>
          <w:rFonts w:ascii="宋体" w:hAnsi="宋体" w:cs="宋体"/>
          <w:b/>
          <w:sz w:val="24"/>
          <w:szCs w:val="24"/>
          <w:highlight w:val="none"/>
        </w:rPr>
      </w:pPr>
      <w:r>
        <w:rPr>
          <w:rFonts w:ascii="宋体" w:hAnsi="宋体" w:cs="宋体"/>
          <w:b/>
          <w:sz w:val="24"/>
          <w:szCs w:val="24"/>
          <w:highlight w:val="none"/>
        </w:rPr>
      </w:r>
      <w:r>
        <w:rPr>
          <w:rFonts w:ascii="宋体" w:hAnsi="宋体" w:cs="宋体"/>
          <w:highlight w:val="none"/>
        </w:rPr>
      </w:r>
    </w:p>
    <w:p>
      <w:pPr>
        <w:pStyle w:val="807"/>
        <w:ind w:firstLine="482"/>
        <w:spacing w:after="0" w:line="360" w:lineRule="auto"/>
        <w:widowControl/>
        <w:rPr>
          <w:rFonts w:ascii="宋体" w:hAnsi="宋体" w:cs="宋体"/>
          <w:b/>
          <w:sz w:val="24"/>
          <w:szCs w:val="24"/>
          <w:highlight w:val="none"/>
        </w:rPr>
      </w:pPr>
      <w:r>
        <w:rPr>
          <w:rFonts w:ascii="宋体" w:hAnsi="宋体" w:cs="宋体"/>
          <w:b/>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b/>
          <w:bCs/>
          <w:sz w:val="24"/>
          <w:szCs w:val="24"/>
          <w:highlight w:val="none"/>
        </w:rPr>
        <w:t xml:space="preserve">附件2.投标函</w:t>
      </w:r>
      <w:r>
        <w:rPr>
          <w:rFonts w:ascii="宋体" w:hAnsi="宋体" w:cs="宋体"/>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投标函</w:t>
      </w:r>
      <w:r>
        <w:rPr>
          <w:rFonts w:ascii="宋体" w:hAnsi="宋体" w:cs="宋体"/>
          <w:b/>
          <w:bCs/>
          <w:sz w:val="24"/>
          <w:szCs w:val="24"/>
          <w:highlight w:val="none"/>
          <w:lang w:val="zh-CN"/>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u w:val="single"/>
          <w:lang w:val="zh-CN"/>
        </w:rPr>
        <w:t xml:space="preserve">苏州久诺招投标咨询服务有限公司</w:t>
      </w:r>
      <w:r>
        <w:rPr>
          <w:rFonts w:ascii="宋体" w:hAnsi="宋体" w:eastAsia="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我们收到贵公司【】号招标文件，</w:t>
      </w:r>
      <w:r>
        <w:rPr>
          <w:rFonts w:ascii="宋体" w:hAnsi="宋体" w:eastAsia="宋体" w:cs="宋体"/>
          <w:sz w:val="24"/>
          <w:szCs w:val="24"/>
          <w:highlight w:val="none"/>
        </w:rPr>
        <w:t xml:space="preserve">经仔细阅读和研究，我们决定参加投标</w:t>
      </w:r>
      <w:r>
        <w:rPr>
          <w:rFonts w:ascii="宋体" w:hAnsi="宋体" w:eastAsia="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1</w:t>
      </w:r>
      <w:r>
        <w:rPr>
          <w:rFonts w:ascii="宋体" w:hAnsi="宋体" w:eastAsia="宋体" w:cs="宋体"/>
          <w:sz w:val="24"/>
          <w:szCs w:val="24"/>
          <w:highlight w:val="none"/>
        </w:rPr>
        <w:t xml:space="preserve">.我方愿意按照招标文件的一切要求，提供本招标所需服务，投标报价包括完成本项目工作所需所有费用。我单位自行承担项目实施过程中的各项风险、安全责任。我们保证中标后不会对中标价格提出任何异议，更不会以任何理由要求招标人针对中标范围的价款要求额外补偿。不会以不了解招标文件、合同文件为由或曲解、片面理解招标文件、合同文件或割裂招标文件、合同文件，断章取义，向招标人提出任何补偿要求。</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2.如果我们的投标文件被接受，我们将严格履行招标文件中规定的每一项要求，按期、按质、按量履行合同的义务。</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3.我们同意按招标文件中的规定，本投标文件的有效期限为开标后</w:t>
      </w:r>
      <w:r>
        <w:rPr>
          <w:rFonts w:ascii="宋体" w:hAnsi="宋体" w:cs="宋体"/>
          <w:sz w:val="24"/>
          <w:szCs w:val="24"/>
          <w:highlight w:val="none"/>
          <w:u w:val="single"/>
        </w:rPr>
        <w:t xml:space="preserve">    </w:t>
      </w:r>
      <w:r>
        <w:rPr>
          <w:rFonts w:ascii="宋体" w:hAnsi="宋体" w:eastAsia="宋体" w:cs="宋体"/>
          <w:sz w:val="24"/>
          <w:szCs w:val="24"/>
          <w:highlight w:val="none"/>
        </w:rPr>
        <w:t xml:space="preserve">天。</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4.我们愿意提供招标代理机构在招标文件中要求的所有资料。</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5.我们愿意遵守招标文件中所列的收费标准。</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6.我们承诺该项投标在开标后的全过程中保持有效，不作任何更改和变动。</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7.我们愿意按招标文件的规定交纳</w:t>
      </w:r>
      <w:r>
        <w:rPr>
          <w:rFonts w:ascii="宋体" w:hAnsi="宋体" w:cs="宋体"/>
          <w:sz w:val="24"/>
          <w:szCs w:val="24"/>
          <w:highlight w:val="none"/>
          <w:u w:val="single"/>
        </w:rPr>
        <w:t xml:space="preserve">     /     </w:t>
      </w:r>
      <w:r>
        <w:rPr>
          <w:rFonts w:ascii="宋体" w:hAnsi="宋体" w:eastAsia="宋体" w:cs="宋体"/>
          <w:sz w:val="24"/>
          <w:szCs w:val="24"/>
          <w:highlight w:val="none"/>
        </w:rPr>
        <w:t xml:space="preserve">元的投标保证金；</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8.如果我们中标，我们愿意按前附表的规定支付代理服务费，并按照规定时间提交合同履约保证金；</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bCs/>
          <w:sz w:val="24"/>
          <w:szCs w:val="24"/>
          <w:highlight w:val="none"/>
        </w:rPr>
        <w:t xml:space="preserve">9.我们愿意按照贵公司招标文件的要求提供电子投标文件（中标后提供纸质投标文件），并保证全部投标文件内容真实有效，若有虚假，我公司愿意承担与此相关的一切责任；</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10.我们愿意按照《中华人民共和国民法典》履行自己应该承担的全部责任。</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11.综合说明：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（1）伴随服务及配合措施；</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（2）要求甲方提供的配合；</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（3）对招标文件有不同意见的偏离说明；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（4）其他说明。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附件3.开标一览表</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highlight w:val="none"/>
        </w:rPr>
      </w:r>
      <w:bookmarkStart w:id="28" w:name="_Toc2583141"/>
      <w:r>
        <w:rPr>
          <w:rFonts w:ascii="宋体" w:hAnsi="宋体" w:eastAsia="宋体" w:cs="宋体"/>
          <w:b/>
          <w:bCs/>
          <w:sz w:val="24"/>
          <w:szCs w:val="24"/>
          <w:highlight w:val="none"/>
        </w:rPr>
        <w:t xml:space="preserve">开标一览表（具体按照“苏采云”系统格式填报投标总报价并签章）</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附件4.</w:t>
      </w:r>
      <w:r>
        <w:rPr>
          <w:rFonts w:ascii="宋体" w:hAnsi="宋体" w:eastAsia="宋体" w:cs="宋体"/>
          <w:b/>
          <w:bCs/>
          <w:sz w:val="24"/>
          <w:szCs w:val="24"/>
          <w:highlight w:val="none"/>
          <w:lang w:val="zh-CN"/>
        </w:rPr>
        <w:t xml:space="preserve">投标报价分析表和投标报价分析说明（费用明细分析）（</w:t>
      </w:r>
      <w:r>
        <w:rPr>
          <w:rFonts w:hint="eastAsia" w:ascii="宋体" w:hAnsi="宋体" w:eastAsia="宋体" w:cs="宋体"/>
          <w:b/>
          <w:bCs/>
          <w:sz w:val="24"/>
          <w:szCs w:val="24"/>
          <w:highlight w:val="none"/>
          <w:lang w:val="zh-CN"/>
        </w:rPr>
        <w:t xml:space="preserve">参考格式</w:t>
      </w:r>
      <w:r>
        <w:rPr>
          <w:rFonts w:ascii="宋体" w:hAnsi="宋体" w:eastAsia="宋体" w:cs="宋体"/>
          <w:b/>
          <w:bCs/>
          <w:sz w:val="24"/>
          <w:szCs w:val="24"/>
          <w:highlight w:val="none"/>
          <w:lang w:val="zh-CN"/>
        </w:rPr>
        <w:t xml:space="preserve">）</w:t>
      </w:r>
      <w:r>
        <w:rPr>
          <w:rFonts w:ascii="宋体" w:hAnsi="宋体" w:cs="宋体"/>
          <w:b/>
          <w:bCs/>
          <w:sz w:val="24"/>
          <w:szCs w:val="24"/>
          <w:highlight w:val="none"/>
          <w:lang w:val="zh-CN"/>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cs="宋体"/>
          <w:b/>
          <w:bCs/>
          <w:sz w:val="24"/>
          <w:szCs w:val="24"/>
          <w:highlight w:val="none"/>
          <w:lang w:val="zh-CN"/>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投标报价分析表</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lang w:val="en-US" w:eastAsia="zh-CN"/>
        </w:rPr>
        <w:t xml:space="preserve">标段：</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zh-CN"/>
        </w:rPr>
        <w:t xml:space="preserve">）</w:t>
      </w:r>
      <w:r>
        <w:rPr>
          <w:rFonts w:ascii="宋体" w:hAnsi="宋体" w:cs="宋体"/>
          <w:b/>
          <w:bCs/>
          <w:sz w:val="24"/>
          <w:szCs w:val="24"/>
          <w:highlight w:val="none"/>
          <w:lang w:val="zh-CN"/>
        </w:rPr>
      </w:r>
      <w:r>
        <w:rPr>
          <w:rFonts w:ascii="宋体" w:hAnsi="宋体" w:cs="宋体"/>
          <w:highlight w:val="none"/>
        </w:rPr>
      </w:r>
    </w:p>
    <w:p>
      <w:pPr>
        <w:pStyle w:val="807"/>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r>
      <w:r>
        <w:rPr>
          <w:rFonts w:ascii="宋体" w:hAnsi="宋体" w:cs="宋体"/>
          <w:highlight w:val="none"/>
        </w:rPr>
      </w:r>
    </w:p>
    <w:p>
      <w:pPr>
        <w:pStyle w:val="807"/>
        <w:spacing w:after="0" w:line="360" w:lineRule="auto"/>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标</w:t>
      </w:r>
      <w:r>
        <w:rPr>
          <w:rFonts w:hint="eastAsia" w:ascii="宋体" w:hAnsi="宋体" w:eastAsia="宋体" w:cs="宋体"/>
          <w:b/>
          <w:bCs/>
          <w:sz w:val="24"/>
          <w:szCs w:val="24"/>
          <w:highlight w:val="none"/>
          <w:lang w:val="en-US" w:eastAsia="zh-CN"/>
        </w:rPr>
        <w:t xml:space="preserve">段名称：</w:t>
      </w:r>
      <w:r>
        <w:rPr>
          <w:rFonts w:hint="eastAsia" w:ascii="宋体" w:hAnsi="宋体" w:cs="宋体"/>
          <w:b/>
          <w:bCs/>
          <w:sz w:val="24"/>
          <w:szCs w:val="24"/>
          <w:highlight w:val="none"/>
          <w:lang w:val="en-US" w:eastAsia="zh-CN"/>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项目编号：</w:t>
      </w:r>
      <w:r>
        <w:rPr>
          <w:rFonts w:ascii="宋体" w:hAnsi="宋体" w:cs="宋体"/>
          <w:b/>
          <w:bCs/>
          <w:sz w:val="24"/>
          <w:szCs w:val="24"/>
          <w:highlight w:val="none"/>
          <w:lang w:val="en-US" w:eastAsia="zh-CN"/>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bCs/>
          <w:sz w:val="24"/>
          <w:szCs w:val="24"/>
          <w:highlight w:val="none"/>
          <w:lang w:val="zh-CN"/>
        </w:rPr>
      </w:r>
      <w:r>
        <w:rPr>
          <w:rFonts w:ascii="宋体" w:hAnsi="宋体" w:cs="宋体"/>
          <w:highlight w:val="none"/>
        </w:rPr>
      </w:r>
    </w:p>
    <w:tbl>
      <w:tblPr>
        <w:tblW w:w="94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trHeight w:val="509"/>
        </w:trPr>
        <w:tc>
          <w:tcPr>
            <w:tcW w:w="847" w:type="dxa"/>
            <w:vAlign w:val="center"/>
            <w:textDirection w:val="lrTb"/>
            <w:noWrap w:val="false"/>
          </w:tcPr>
          <w:p>
            <w:pPr>
              <w:pStyle w:val="807"/>
              <w:jc w:val="center"/>
              <w:keepLines w:val="0"/>
              <w:keepNext w:val="0"/>
              <w:pageBreakBefore w:val="0"/>
              <w:spacing w:after="0" w:line="3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序号</w:t>
            </w:r>
            <w:r>
              <w:rPr>
                <w:rFonts w:hint="eastAsia" w:ascii="宋体" w:hAnsi="宋体" w:eastAsia="宋体" w:cs="宋体"/>
                <w:sz w:val="24"/>
                <w:szCs w:val="24"/>
                <w:highlight w:val="none"/>
                <w:lang w:val="zh-CN" w:eastAsia="zh-CN"/>
              </w:rPr>
            </w:r>
            <w:r>
              <w:rPr>
                <w:rFonts w:ascii="宋体" w:hAnsi="宋体" w:cs="宋体"/>
                <w:highlight w:val="none"/>
              </w:rPr>
            </w:r>
          </w:p>
        </w:tc>
        <w:tc>
          <w:tcPr>
            <w:tcW w:w="4559"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单价</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家</w:t>
            </w:r>
            <w:r>
              <w:rPr>
                <w:rFonts w:ascii="宋体" w:hAnsi="宋体" w:eastAsia="宋体" w:cs="宋体"/>
                <w:sz w:val="24"/>
                <w:szCs w:val="24"/>
                <w:highlight w:val="none"/>
              </w:rPr>
              <w:t xml:space="preserve">）</w:t>
            </w:r>
            <w:r>
              <w:rPr>
                <w:rFonts w:ascii="宋体" w:hAnsi="宋体" w:cs="宋体"/>
                <w:sz w:val="24"/>
                <w:szCs w:val="24"/>
                <w:highlight w:val="none"/>
                <w:lang w:val="en-US"/>
              </w:rPr>
            </w:r>
            <w:r>
              <w:rPr>
                <w:rFonts w:ascii="宋体" w:hAnsi="宋体" w:cs="宋体"/>
                <w:highlight w:val="none"/>
              </w:rPr>
            </w:r>
          </w:p>
        </w:tc>
        <w:tc>
          <w:tcPr>
            <w:tcW w:w="3136" w:type="dxa"/>
            <w:vAlign w:val="center"/>
            <w:textDirection w:val="lrTb"/>
            <w:noWrap w:val="false"/>
          </w:tcPr>
          <w:p>
            <w:pPr>
              <w:pStyle w:val="807"/>
              <w:jc w:val="center"/>
              <w:keepLines w:val="0"/>
              <w:keepNext w:val="0"/>
              <w:pageBreakBefore w:val="0"/>
              <w:spacing w:after="0" w:line="3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rPr>
            </w:r>
            <w:r>
              <w:rPr>
                <w:rFonts w:ascii="宋体" w:hAnsi="宋体" w:eastAsia="宋体" w:cs="宋体"/>
                <w:color w:val="000000"/>
                <w:sz w:val="24"/>
                <w:szCs w:val="24"/>
                <w:highlight w:val="none"/>
                <w:lang w:bidi="ar"/>
              </w:rPr>
              <w:t xml:space="preserve">诊断服务企业数量</w:t>
            </w:r>
            <w:r>
              <w:rPr>
                <w:rFonts w:ascii="宋体" w:hAnsi="宋体" w:eastAsia="宋体" w:cs="宋体"/>
                <w:color w:val="000000"/>
                <w:sz w:val="24"/>
                <w:szCs w:val="24"/>
                <w:highlight w:val="none"/>
                <w:lang w:bidi="ar"/>
              </w:rPr>
              <w:t xml:space="preserve">（家）</w:t>
            </w:r>
            <w:r/>
            <w:r>
              <w:rPr>
                <w:rFonts w:ascii="宋体" w:hAnsi="宋体" w:eastAsia="宋体" w:cs="宋体"/>
                <w:color w:val="000000"/>
                <w:sz w:val="24"/>
                <w:szCs w:val="24"/>
                <w:highlight w:val="none"/>
                <w:lang w:bidi="ar"/>
              </w:rPr>
            </w: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zh-CN" w:eastAsia="zh-CN"/>
              </w:rPr>
            </w:r>
            <w:r>
              <w:rPr>
                <w:rFonts w:ascii="宋体" w:hAnsi="宋体" w:cs="宋体"/>
                <w:highlight w:val="none"/>
              </w:rPr>
            </w:r>
          </w:p>
        </w:tc>
        <w:tc>
          <w:tcPr>
            <w:tcW w:w="955"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hint="eastAsia" w:ascii="宋体" w:hAnsi="宋体" w:eastAsia="宋体" w:cs="宋体"/>
                <w:sz w:val="24"/>
                <w:szCs w:val="24"/>
                <w:highlight w:val="none"/>
                <w:lang w:val="zh-CN"/>
              </w:rPr>
              <w:t xml:space="preserve">备注</w:t>
            </w:r>
            <w:r>
              <w:rPr>
                <w:rFonts w:ascii="宋体" w:hAnsi="宋体" w:cs="宋体"/>
                <w:sz w:val="24"/>
                <w:szCs w:val="24"/>
                <w:highlight w:val="none"/>
                <w:lang w:val="zh-CN"/>
              </w:rPr>
            </w:r>
            <w:r>
              <w:rPr>
                <w:rFonts w:ascii="宋体" w:hAnsi="宋体" w:cs="宋体"/>
                <w:highlight w:val="none"/>
              </w:rPr>
            </w:r>
          </w:p>
        </w:tc>
      </w:tr>
      <w:tr>
        <w:trPr>
          <w:trHeight w:val="509"/>
        </w:trPr>
        <w:tc>
          <w:tcPr>
            <w:tcW w:w="847"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tc>
        <w:tc>
          <w:tcPr>
            <w:tcW w:w="4559"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tc>
        <w:tc>
          <w:tcPr>
            <w:tcW w:w="3136"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ascii="宋体" w:hAnsi="宋体" w:eastAsia="宋体" w:cs="宋体"/>
                <w:color w:val="000000"/>
                <w:sz w:val="24"/>
                <w:szCs w:val="24"/>
                <w:highlight w:val="none"/>
                <w:lang w:bidi="ar"/>
              </w:rPr>
            </w:r>
            <w:r>
              <w:rPr>
                <w:rFonts w:ascii="宋体" w:hAnsi="宋体" w:cs="宋体"/>
                <w:highlight w:val="none"/>
              </w:rPr>
            </w:r>
          </w:p>
        </w:tc>
        <w:tc>
          <w:tcPr>
            <w:tcW w:w="955" w:type="dxa"/>
            <w:vAlign w:val="center"/>
            <w:textDirection w:val="lrTb"/>
            <w:noWrap w:val="false"/>
          </w:tcPr>
          <w:p>
            <w:pPr>
              <w:pStyle w:val="807"/>
              <w:jc w:val="center"/>
              <w:keepLines w:val="0"/>
              <w:keepNext w:val="0"/>
              <w:pageBreakBefore w:val="0"/>
              <w:spacing w:after="0" w:line="360" w:lineRule="exact"/>
              <w:widowControl w:val="off"/>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tc>
      </w:tr>
      <w:tr>
        <w:trPr>
          <w:trHeight w:val="518"/>
        </w:trPr>
        <w:tc>
          <w:tcPr>
            <w:gridSpan w:val="4"/>
            <w:tcW w:w="9497" w:type="dxa"/>
            <w:vAlign w:val="center"/>
            <w:textDirection w:val="lrTb"/>
            <w:noWrap w:val="false"/>
          </w:tcPr>
          <w:p>
            <w:pPr>
              <w:pStyle w:val="807"/>
              <w:jc w:val="left"/>
              <w:keepLines w:val="0"/>
              <w:keepNext w:val="0"/>
              <w:pageBreakBefore w:val="0"/>
              <w:spacing w:after="0" w:line="360" w:lineRule="exact"/>
              <w:widowControl w:val="off"/>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合计金额：人民币</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          ）</w:t>
            </w:r>
            <w:r>
              <w:rPr>
                <w:rFonts w:ascii="宋体" w:hAnsi="宋体" w:eastAsia="宋体" w:cs="宋体"/>
                <w:sz w:val="24"/>
                <w:szCs w:val="24"/>
                <w:highlight w:val="none"/>
                <w:lang w:val="en-US" w:eastAsia="zh-CN"/>
              </w:rPr>
            </w:r>
            <w:r>
              <w:rPr>
                <w:rFonts w:ascii="宋体" w:hAnsi="宋体" w:cs="宋体"/>
                <w:highlight w:val="none"/>
              </w:rPr>
            </w:r>
          </w:p>
        </w:tc>
      </w:tr>
    </w:tbl>
    <w:p>
      <w:pPr>
        <w:pStyle w:val="807"/>
        <w:spacing w:line="360" w:lineRule="auto"/>
        <w:rPr>
          <w:rFonts w:hint="eastAsia" w:ascii="宋体" w:hAnsi="宋体" w:cs="宋体"/>
          <w:sz w:val="24"/>
          <w:szCs w:val="24"/>
          <w:highlight w:val="none"/>
        </w:rPr>
      </w:pPr>
      <w:r>
        <w:rPr>
          <w:rFonts w:hint="eastAsia" w:ascii="宋体" w:hAnsi="宋体" w:cs="宋体"/>
          <w:sz w:val="24"/>
          <w:szCs w:val="24"/>
          <w:highlight w:val="none"/>
        </w:rPr>
      </w:r>
      <w:r>
        <w:rPr>
          <w:rFonts w:ascii="宋体" w:hAnsi="宋体" w:cs="宋体"/>
          <w:highlight w:val="none"/>
        </w:rPr>
      </w:r>
    </w:p>
    <w:p>
      <w:pPr>
        <w:pStyle w:val="807"/>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cs="宋体"/>
          <w:sz w:val="24"/>
          <w:szCs w:val="24"/>
          <w:highlight w:val="none"/>
        </w:rPr>
        <w:t xml:space="preserve"> </w:t>
      </w:r>
      <w:r>
        <w:rPr>
          <w:rFonts w:hint="eastAsia" w:ascii="宋体" w:hAnsi="宋体" w:cs="宋体"/>
          <w:sz w:val="24"/>
          <w:szCs w:val="24"/>
          <w:highlight w:val="none"/>
        </w:rPr>
      </w:r>
      <w:r>
        <w:rPr>
          <w:rFonts w:ascii="宋体" w:hAnsi="宋体" w:cs="宋体"/>
          <w:highlight w:val="none"/>
        </w:rPr>
      </w:r>
    </w:p>
    <w:p>
      <w:pPr>
        <w:pStyle w:val="807"/>
        <w:numPr>
          <w:ilvl w:val="0"/>
          <w:numId w:val="1"/>
        </w:numPr>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投标报价分析表</w:t>
      </w:r>
      <w:r>
        <w:rPr>
          <w:rFonts w:hint="eastAsia" w:ascii="宋体" w:hAnsi="宋体" w:eastAsia="宋体" w:cs="宋体"/>
          <w:sz w:val="24"/>
          <w:szCs w:val="24"/>
          <w:highlight w:val="none"/>
        </w:rPr>
        <w:t xml:space="preserve">”各分项报价</w:t>
      </w:r>
      <w:r>
        <w:rPr>
          <w:rFonts w:hint="eastAsia" w:ascii="宋体" w:hAnsi="宋体" w:eastAsia="宋体" w:cs="宋体"/>
          <w:sz w:val="24"/>
          <w:szCs w:val="24"/>
          <w:highlight w:val="none"/>
          <w:lang w:val="en-US" w:eastAsia="zh-CN"/>
        </w:rPr>
        <w:t xml:space="preserve">合计金额</w:t>
      </w:r>
      <w:r>
        <w:rPr>
          <w:rFonts w:hint="eastAsia" w:ascii="宋体" w:hAnsi="宋体" w:eastAsia="宋体" w:cs="宋体"/>
          <w:sz w:val="24"/>
          <w:szCs w:val="24"/>
          <w:highlight w:val="none"/>
        </w:rPr>
        <w:t xml:space="preserve">应当与“开标一览表”投标</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相等，如不相等，以“开标一览表”为</w:t>
      </w:r>
      <w:r>
        <w:rPr>
          <w:rFonts w:hint="eastAsia" w:ascii="宋体" w:hAnsi="宋体" w:eastAsia="宋体" w:cs="宋体"/>
          <w:sz w:val="24"/>
          <w:szCs w:val="24"/>
          <w:highlight w:val="none"/>
        </w:rPr>
        <w:t xml:space="preserve">准。</w:t>
      </w:r>
      <w:r>
        <w:rPr>
          <w:rFonts w:hint="eastAsia" w:ascii="宋体" w:hAnsi="宋体" w:cs="宋体"/>
          <w:sz w:val="24"/>
          <w:szCs w:val="24"/>
          <w:highlight w:val="none"/>
        </w:rPr>
      </w:r>
      <w:r>
        <w:rPr>
          <w:rFonts w:ascii="宋体" w:hAnsi="宋体" w:cs="宋体"/>
          <w:highlight w:val="none"/>
        </w:rPr>
      </w:r>
    </w:p>
    <w:p>
      <w:pPr>
        <w:pStyle w:val="807"/>
        <w:numPr>
          <w:ilvl w:val="0"/>
          <w:numId w:val="1"/>
        </w:numPr>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投标报价分析表中的单价不得超过招标文件中相应标段所规定的</w:t>
      </w:r>
      <w:r>
        <w:rPr>
          <w:rFonts w:hint="eastAsia" w:ascii="宋体" w:hAnsi="宋体" w:eastAsia="宋体" w:cs="宋体"/>
          <w:sz w:val="24"/>
          <w:szCs w:val="24"/>
          <w:highlight w:val="none"/>
          <w:lang w:val="zh-CN"/>
        </w:rPr>
        <w:t xml:space="preserve">最高单价限价</w:t>
      </w:r>
      <w:r>
        <w:rPr>
          <w:rFonts w:hint="eastAsia" w:ascii="宋体" w:hAnsi="宋体" w:eastAsia="宋体" w:cs="宋体"/>
          <w:sz w:val="24"/>
          <w:szCs w:val="24"/>
          <w:highlight w:val="none"/>
          <w:lang w:val="en-US" w:eastAsia="zh-CN"/>
        </w:rPr>
        <w:t xml:space="preserve">，否则为无效投标。</w:t>
      </w:r>
      <w:r>
        <w:rPr>
          <w:rFonts w:hint="eastAsia" w:ascii="宋体" w:hAnsi="宋体" w:cs="宋体"/>
          <w:sz w:val="24"/>
          <w:szCs w:val="24"/>
          <w:highlight w:val="none"/>
        </w:rPr>
      </w:r>
      <w:r>
        <w:rPr>
          <w:rFonts w:ascii="宋体" w:hAnsi="宋体" w:cs="宋体"/>
          <w:highlight w:val="none"/>
        </w:rPr>
      </w:r>
    </w:p>
    <w:p>
      <w:pPr>
        <w:pStyle w:val="807"/>
        <w:spacing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zh-CN"/>
        </w:rPr>
        <w:t xml:space="preserve">投标人（签章）：</w:t>
      </w:r>
      <w:r>
        <w:rPr>
          <w:rFonts w:ascii="宋体" w:hAnsi="宋体" w:cs="宋体"/>
          <w:sz w:val="24"/>
          <w:szCs w:val="24"/>
          <w:highlight w:val="none"/>
          <w:lang w:val="zh-CN"/>
        </w:rPr>
      </w:r>
      <w:r>
        <w:rPr>
          <w:rFonts w:ascii="宋体" w:hAnsi="宋体" w:cs="宋体"/>
          <w:highlight w:val="none"/>
        </w:rPr>
      </w:r>
    </w:p>
    <w:p>
      <w:pPr>
        <w:pStyle w:val="807"/>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zh-CN"/>
        </w:rPr>
        <w:t xml:space="preserve">法定代表人或委托代理人：（签字或签章）</w:t>
      </w:r>
      <w:r>
        <w:rPr>
          <w:rFonts w:ascii="宋体" w:hAnsi="宋体" w:cs="宋体"/>
          <w:sz w:val="24"/>
          <w:szCs w:val="24"/>
          <w:highlight w:val="none"/>
          <w:lang w:val="zh-CN"/>
        </w:rPr>
      </w:r>
      <w:r>
        <w:rPr>
          <w:rFonts w:ascii="宋体" w:hAnsi="宋体" w:cs="宋体"/>
          <w:highlight w:val="none"/>
        </w:rPr>
      </w:r>
    </w:p>
    <w:p>
      <w:pPr>
        <w:pStyle w:val="807"/>
        <w:ind w:firstLine="480"/>
        <w:jc w:val="left"/>
        <w:spacing w:after="0" w:line="360" w:lineRule="auto"/>
        <w:widowControl/>
        <w:rPr>
          <w:rFonts w:ascii="宋体" w:hAnsi="宋体" w:cs="宋体"/>
          <w:b/>
          <w:bCs/>
          <w:sz w:val="24"/>
          <w:szCs w:val="24"/>
          <w:highlight w:val="none"/>
        </w:rPr>
      </w:pPr>
      <w:r>
        <w:rPr>
          <w:rFonts w:hint="eastAsia" w:ascii="宋体" w:hAnsi="宋体" w:eastAsia="宋体" w:cs="宋体"/>
          <w:sz w:val="24"/>
          <w:szCs w:val="24"/>
          <w:highlight w:val="none"/>
          <w:lang w:val="zh-CN"/>
        </w:rPr>
        <w:t xml:space="preserve">日期：</w:t>
      </w:r>
      <w:r>
        <w:rPr>
          <w:rFonts w:ascii="宋体" w:hAnsi="宋体" w:cs="宋体"/>
          <w:sz w:val="24"/>
          <w:szCs w:val="24"/>
          <w:highlight w:val="none"/>
          <w:lang w:val="zh-CN"/>
        </w:rPr>
        <w:br w:type="page" w:clear="all"/>
      </w:r>
      <w:r>
        <w:rPr>
          <w:rFonts w:ascii="宋体" w:hAnsi="宋体" w:eastAsia="宋体" w:cs="宋体"/>
          <w:b/>
          <w:bCs/>
          <w:sz w:val="24"/>
          <w:szCs w:val="24"/>
          <w:highlight w:val="none"/>
        </w:rPr>
        <w:t xml:space="preserve">投标报价合理性说明（如有，非必须提供）</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hint="eastAsia" w:ascii="宋体" w:hAnsi="宋体" w:cs="宋体"/>
          <w:b/>
          <w:bCs/>
          <w:sz w:val="24"/>
          <w:szCs w:val="24"/>
          <w:highlight w:val="none"/>
        </w:rPr>
      </w:pPr>
      <w:r>
        <w:rPr>
          <w:rFonts w:hint="eastAsia" w:ascii="宋体" w:hAnsi="宋体" w:eastAsia="宋体" w:cs="宋体"/>
          <w:b/>
          <w:bCs/>
          <w:sz w:val="24"/>
          <w:szCs w:val="24"/>
          <w:highlight w:val="none"/>
          <w:lang w:val="zh-CN"/>
        </w:rPr>
      </w:r>
      <w:r>
        <w:rPr>
          <w:rFonts w:ascii="宋体" w:hAnsi="宋体" w:cs="宋体"/>
          <w:highlight w:val="none"/>
        </w:rPr>
      </w:r>
    </w:p>
    <w:p>
      <w:pPr>
        <w:pStyle w:val="807"/>
        <w:jc w:val="center"/>
        <w:spacing w:after="0" w:line="360" w:lineRule="auto"/>
        <w:rPr>
          <w:rFonts w:ascii="宋体" w:hAnsi="宋体" w:cs="宋体"/>
          <w:b/>
          <w:bCs/>
          <w:sz w:val="24"/>
          <w:szCs w:val="24"/>
          <w:highlight w:val="none"/>
        </w:rPr>
      </w:pPr>
      <w:r>
        <w:rPr>
          <w:rFonts w:hint="eastAsia" w:ascii="宋体" w:hAnsi="宋体" w:eastAsia="宋体" w:cs="宋体"/>
          <w:b/>
          <w:bCs/>
          <w:sz w:val="24"/>
          <w:szCs w:val="24"/>
          <w:highlight w:val="none"/>
          <w:lang w:val="zh-CN"/>
        </w:rPr>
        <w:t xml:space="preserve">关于投标报价合理性的澄清说明</w:t>
      </w:r>
      <w:r>
        <w:rPr>
          <w:rFonts w:ascii="宋体" w:hAnsi="宋体" w:eastAsia="宋体" w:cs="宋体"/>
          <w:b/>
          <w:bCs/>
          <w:sz w:val="24"/>
          <w:szCs w:val="24"/>
          <w:highlight w:val="none"/>
          <w:lang w:val="zh-CN"/>
        </w:rPr>
      </w:r>
      <w:r>
        <w:rPr>
          <w:rFonts w:ascii="宋体" w:hAnsi="宋体" w:cs="宋体"/>
          <w:highlight w:val="none"/>
        </w:rPr>
      </w:r>
    </w:p>
    <w:p>
      <w:pPr>
        <w:pStyle w:val="807"/>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rPr>
          <w:rFonts w:ascii="宋体" w:hAnsi="宋体" w:cs="宋体"/>
          <w:highlight w:val="none"/>
        </w:rPr>
      </w:r>
    </w:p>
    <w:p>
      <w:pPr>
        <w:pStyle w:val="807"/>
        <w:jc w:val="left"/>
        <w:spacing w:line="360" w:lineRule="auto"/>
        <w:rPr>
          <w:rFonts w:ascii="宋体" w:hAnsi="宋体" w:cs="宋体"/>
          <w:color w:val="000000"/>
          <w:szCs w:val="21"/>
          <w:highlight w:val="none"/>
        </w:rPr>
      </w:pPr>
      <w:r>
        <w:rPr>
          <w:rFonts w:hint="eastAsia" w:ascii="宋体" w:hAnsi="宋体" w:eastAsia="宋体" w:cs="宋体"/>
          <w:color w:val="000000"/>
          <w:szCs w:val="21"/>
          <w:highlight w:val="none"/>
          <w:u w:val="single"/>
        </w:rPr>
        <w:t xml:space="preserve">         （招标代理机构名称）</w:t>
      </w:r>
      <w:r>
        <w:rPr>
          <w:rFonts w:hint="eastAsia" w:ascii="宋体" w:hAnsi="宋体" w:eastAsia="宋体" w:cs="宋体"/>
          <w:color w:val="000000"/>
          <w:szCs w:val="21"/>
          <w:highlight w:val="none"/>
        </w:rPr>
        <w:t xml:space="preserve">：</w:t>
      </w:r>
      <w:r>
        <w:rPr>
          <w:rFonts w:ascii="宋体" w:hAnsi="宋体" w:cs="宋体"/>
          <w:color w:val="000000"/>
          <w:szCs w:val="21"/>
          <w:highlight w:val="none"/>
        </w:rPr>
      </w:r>
      <w:r>
        <w:rPr>
          <w:rFonts w:ascii="宋体" w:hAnsi="宋体" w:cs="宋体"/>
          <w:highlight w:val="none"/>
        </w:rPr>
      </w:r>
    </w:p>
    <w:p>
      <w:pPr>
        <w:pStyle w:val="832"/>
        <w:ind w:left="400" w:firstLine="420"/>
        <w:spacing w:line="360" w:lineRule="auto"/>
        <w:rPr>
          <w:rFonts w:ascii="宋体" w:hAnsi="宋体" w:cs="宋体"/>
          <w:color w:val="000000"/>
          <w:szCs w:val="21"/>
          <w:highlight w:val="none"/>
        </w:rPr>
      </w:pPr>
      <w:r>
        <w:rPr>
          <w:rFonts w:hint="eastAsia" w:ascii="宋体" w:hAnsi="宋体" w:eastAsia="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eastAsia="宋体" w:cs="宋体"/>
          <w:color w:val="000000"/>
          <w:szCs w:val="21"/>
          <w:highlight w:val="none"/>
        </w:rPr>
        <w:t xml:space="preserve">号（项目</w:t>
      </w:r>
      <w:r>
        <w:rPr>
          <w:rFonts w:hint="eastAsia" w:ascii="宋体" w:hAnsi="宋体" w:eastAsia="宋体" w:cs="宋体"/>
          <w:color w:val="000000"/>
          <w:szCs w:val="21"/>
          <w:highlight w:val="none"/>
        </w:rPr>
        <w:t xml:space="preserve">编号）</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标段：</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的招标活动进行投标，对于本公司的投标报</w:t>
      </w:r>
      <w:r>
        <w:rPr>
          <w:rFonts w:hint="eastAsia" w:ascii="宋体" w:hAnsi="宋体" w:eastAsia="宋体" w:cs="宋体"/>
          <w:color w:val="000000"/>
          <w:szCs w:val="21"/>
          <w:highlight w:val="none"/>
        </w:rPr>
        <w:t xml:space="preserve">价合理性作出说明如下：</w:t>
      </w:r>
      <w:r>
        <w:rPr>
          <w:rFonts w:ascii="宋体" w:hAnsi="宋体" w:cs="宋体"/>
          <w:color w:val="000000"/>
          <w:szCs w:val="21"/>
          <w:highlight w:val="none"/>
        </w:rPr>
      </w:r>
      <w:r>
        <w:rPr>
          <w:rFonts w:ascii="宋体" w:hAnsi="宋体" w:cs="宋体"/>
          <w:highlight w:val="none"/>
        </w:rPr>
      </w:r>
    </w:p>
    <w:tbl>
      <w:tblPr>
        <w:tblW w:w="99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W w:w="9918" w:type="dxa"/>
            <w:vAlign w:val="center"/>
            <w:textDirection w:val="lrTb"/>
            <w:noWrap w:val="false"/>
          </w:tcPr>
          <w:p>
            <w:pPr>
              <w:pStyle w:val="807"/>
              <w:spacing w:line="600" w:lineRule="auto"/>
              <w:rPr>
                <w:rFonts w:ascii="宋体" w:hAnsi="宋体" w:cs="宋体"/>
                <w:b/>
                <w:color w:val="000000"/>
                <w:szCs w:val="21"/>
                <w:highlight w:val="none"/>
                <w:shd w:val="pct10" w:color="auto" w:fill="ffffff"/>
              </w:rPr>
            </w:pPr>
            <w:r>
              <w:rPr>
                <w:rFonts w:hint="eastAsia" w:ascii="宋体" w:hAnsi="宋体" w:eastAsia="宋体" w:cs="宋体"/>
                <w:b/>
                <w:color w:val="000000"/>
                <w:szCs w:val="21"/>
                <w:highlight w:val="none"/>
              </w:rPr>
              <w:t xml:space="preserve">投标人应当根据实际情况自拟答复并根据评标委员会关于澄清的要求提供相关证明材料作为附件。</w:t>
            </w:r>
            <w:r>
              <w:rPr>
                <w:rFonts w:ascii="宋体" w:hAnsi="宋体" w:cs="宋体"/>
                <w:b/>
                <w:color w:val="000000"/>
                <w:szCs w:val="21"/>
                <w:highlight w:val="none"/>
                <w:shd w:val="pct10" w:color="auto" w:fill="ffffff"/>
              </w:rPr>
            </w:r>
            <w:r>
              <w:rPr>
                <w:rFonts w:ascii="宋体" w:hAnsi="宋体" w:cs="宋体"/>
                <w:highlight w:val="none"/>
              </w:rPr>
            </w:r>
          </w:p>
        </w:tc>
      </w:tr>
    </w:tbl>
    <w:p>
      <w:pPr>
        <w:pStyle w:val="807"/>
        <w:ind w:firstLine="422"/>
        <w:spacing w:after="0" w:line="360" w:lineRule="auto"/>
        <w:rPr>
          <w:rFonts w:ascii="宋体" w:hAnsi="宋体" w:cs="宋体"/>
          <w:sz w:val="24"/>
          <w:szCs w:val="24"/>
          <w:highlight w:val="none"/>
          <w:shd w:val="clear" w:color="auto" w:fill="ffffff"/>
        </w:rPr>
      </w:pPr>
      <w:r>
        <w:rPr>
          <w:rFonts w:ascii="宋体" w:hAnsi="宋体" w:cs="宋体"/>
          <w:highlight w:val="none"/>
        </w:rPr>
      </w:r>
      <w:bookmarkStart w:id="29" w:name="OLE_LINK7"/>
      <w:r>
        <w:rPr>
          <w:rFonts w:ascii="宋体" w:hAnsi="宋体" w:cs="宋体"/>
          <w:highlight w:val="none"/>
        </w:rPr>
      </w:r>
      <w:bookmarkStart w:id="30" w:name="OLE_LINK8"/>
      <w:r>
        <w:rPr>
          <w:rFonts w:hint="eastAsia" w:ascii="宋体" w:hAnsi="宋体" w:eastAsia="宋体" w:cs="宋体"/>
          <w:b/>
          <w:color w:val="000000"/>
          <w:szCs w:val="21"/>
          <w:highlight w:val="none"/>
          <w:lang w:val="zh-CN"/>
        </w:rPr>
        <w:t xml:space="preserve">备注：根据招标文件第二章“投标人须</w:t>
      </w:r>
      <w:r>
        <w:rPr>
          <w:rFonts w:hint="eastAsia" w:ascii="宋体" w:hAnsi="宋体" w:eastAsia="宋体" w:cs="宋体"/>
          <w:b/>
          <w:color w:val="000000"/>
          <w:szCs w:val="21"/>
          <w:highlight w:val="none"/>
          <w:lang w:val="zh-CN"/>
        </w:rPr>
        <w:t xml:space="preserve">知”第</w:t>
      </w:r>
      <w:bookmarkStart w:id="31" w:name="OLE_LINK12"/>
      <w:r>
        <w:rPr>
          <w:rFonts w:hint="eastAsia" w:ascii="宋体" w:hAnsi="宋体" w:eastAsia="宋体" w:cs="宋体"/>
          <w:b/>
          <w:color w:val="000000"/>
          <w:szCs w:val="21"/>
          <w:highlight w:val="none"/>
          <w:lang w:val="en-US" w:eastAsia="zh-CN"/>
        </w:rPr>
        <w:t xml:space="preserve">26.4.1</w:t>
      </w:r>
      <w:r>
        <w:rPr>
          <w:rFonts w:hint="eastAsia" w:ascii="宋体" w:hAnsi="宋体" w:eastAsia="宋体" w:cs="宋体"/>
          <w:b/>
          <w:color w:val="000000"/>
          <w:szCs w:val="21"/>
          <w:highlight w:val="none"/>
          <w:lang w:val="zh-CN"/>
        </w:rPr>
        <w:t xml:space="preserve">条要求，当政府</w:t>
      </w:r>
      <w:r>
        <w:rPr>
          <w:rFonts w:hint="eastAsia" w:ascii="宋体" w:hAnsi="宋体" w:eastAsia="宋体" w:cs="宋体"/>
          <w:b/>
          <w:color w:val="000000"/>
          <w:szCs w:val="21"/>
          <w:highlight w:val="none"/>
          <w:lang w:val="zh-CN"/>
        </w:rPr>
        <w:t xml:space="preserve">采购评审中出现供应商“投标报价低于全部通过符合性审查供应商投标报价平均值50%的”或者“投标报价低于通过符合性审查的次低报价供应商投标报价50%的”或者“投标报价低于采购项目最高限价45%的</w:t>
      </w:r>
      <w:bookmarkEnd w:id="31"/>
      <w:r>
        <w:rPr>
          <w:rFonts w:hint="eastAsia" w:ascii="宋体" w:hAnsi="宋体" w:eastAsia="宋体" w:cs="宋体"/>
          <w:b/>
          <w:color w:val="000000"/>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29"/>
      <w:r>
        <w:rPr>
          <w:rFonts w:ascii="宋体" w:hAnsi="宋体" w:cs="宋体"/>
          <w:highlight w:val="none"/>
        </w:rPr>
      </w:r>
      <w:bookmarkEnd w:id="30"/>
      <w:r>
        <w:rPr>
          <w:rFonts w:ascii="宋体" w:hAnsi="宋体" w:cs="宋体"/>
          <w:sz w:val="24"/>
          <w:szCs w:val="24"/>
          <w:highlight w:val="none"/>
          <w:shd w:val="clear" w:color="auto" w:fill="ffffff"/>
        </w:rPr>
      </w:r>
      <w:r>
        <w:rPr>
          <w:rFonts w:ascii="宋体" w:hAnsi="宋体" w:cs="宋体"/>
          <w:highlight w:val="none"/>
        </w:rPr>
      </w:r>
    </w:p>
    <w:p>
      <w:pPr>
        <w:pStyle w:val="807"/>
        <w:ind w:firstLine="480"/>
        <w:spacing w:after="0"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rPr>
          <w:rFonts w:ascii="宋体" w:hAnsi="宋体" w:cs="宋体"/>
          <w:highlight w:val="none"/>
        </w:rPr>
      </w:r>
    </w:p>
    <w:p>
      <w:pPr>
        <w:pStyle w:val="807"/>
        <w:ind w:firstLine="480"/>
        <w:spacing w:after="0"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rPr>
          <w:rFonts w:ascii="宋体" w:hAnsi="宋体" w:cs="宋体"/>
          <w:highlight w:val="none"/>
        </w:rPr>
      </w:r>
    </w:p>
    <w:p>
      <w:pPr>
        <w:pStyle w:val="807"/>
        <w:ind w:firstLine="480"/>
        <w:spacing w:after="0"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w:t>
      </w:r>
      <w:bookmarkEnd w:id="28"/>
      <w:r>
        <w:rPr>
          <w:rFonts w:ascii="宋体" w:hAnsi="宋体" w:cs="宋体"/>
          <w:highlight w:val="none"/>
        </w:rPr>
      </w:r>
      <w:bookmarkStart w:id="32" w:name="_Toc518926909"/>
      <w:r>
        <w:rPr>
          <w:rFonts w:ascii="宋体" w:hAnsi="宋体" w:cs="宋体"/>
          <w:highlight w:val="none"/>
        </w:rPr>
      </w:r>
      <w:bookmarkStart w:id="33" w:name="_Toc7888"/>
      <w:r>
        <w:rPr>
          <w:rFonts w:ascii="宋体" w:hAnsi="宋体" w:cs="宋体"/>
          <w:highlight w:val="none"/>
        </w:rPr>
      </w:r>
      <w:bookmarkStart w:id="34" w:name="_Toc532452113"/>
      <w:r>
        <w:rPr>
          <w:rFonts w:ascii="宋体" w:hAnsi="宋体" w:cs="宋体"/>
          <w:highlight w:val="none"/>
        </w:rPr>
      </w:r>
      <w:bookmarkStart w:id="35" w:name="_Toc532444506"/>
      <w:r>
        <w:rPr>
          <w:rFonts w:ascii="宋体" w:hAnsi="宋体" w:cs="宋体"/>
          <w:highlight w:val="none"/>
        </w:rPr>
      </w:r>
      <w:bookmarkStart w:id="36" w:name="_Toc532444344"/>
      <w:r>
        <w:rPr>
          <w:rFonts w:ascii="宋体" w:hAnsi="宋体" w:cs="宋体"/>
          <w:highlight w:val="none"/>
        </w:rPr>
      </w:r>
      <w:bookmarkStart w:id="37" w:name="_Toc2583142"/>
      <w:r>
        <w:rPr>
          <w:rFonts w:ascii="宋体" w:hAnsi="宋体" w:eastAsia="宋体" w:cs="宋体"/>
          <w:b/>
          <w:bCs/>
          <w:sz w:val="24"/>
          <w:szCs w:val="24"/>
          <w:highlight w:val="none"/>
        </w:rPr>
        <w:t xml:space="preserve">5.技术及服务偏离表</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技术及服务偏离表</w:t>
      </w:r>
      <w:r>
        <w:rPr>
          <w:rFonts w:ascii="宋体" w:hAnsi="宋体" w:cs="宋体"/>
          <w:sz w:val="24"/>
          <w:szCs w:val="24"/>
          <w:highlight w:val="none"/>
          <w:lang w:val="zh-CN"/>
        </w:rPr>
      </w:r>
      <w:r>
        <w:rPr>
          <w:rFonts w:ascii="宋体" w:hAnsi="宋体" w:cs="宋体"/>
          <w:highlight w:val="none"/>
        </w:rPr>
      </w:r>
    </w:p>
    <w:tbl>
      <w:tblPr>
        <w:tblW w:w="93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8"/>
        <w:gridCol w:w="2280"/>
        <w:gridCol w:w="1745"/>
        <w:gridCol w:w="4193"/>
      </w:tblGrid>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序号</w:t>
            </w: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采购技术及服务要求</w:t>
            </w: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投标响应</w:t>
            </w: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偏离说明（正偏离、负偏离、无偏离）</w:t>
            </w:r>
            <w:r>
              <w:rPr>
                <w:rFonts w:ascii="宋体" w:hAnsi="宋体" w:cs="宋体"/>
                <w:bCs/>
                <w:sz w:val="24"/>
                <w:szCs w:val="24"/>
                <w:highlight w:val="none"/>
              </w:rPr>
            </w:r>
            <w:r>
              <w:rPr>
                <w:rFonts w:ascii="宋体" w:hAnsi="宋体" w:cs="宋体"/>
                <w:highlight w:val="none"/>
              </w:rPr>
            </w:r>
          </w:p>
        </w:tc>
      </w:tr>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1</w:t>
            </w: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7"/>
              <w:ind w:firstLine="297"/>
              <w:jc w:val="left"/>
              <w:spacing w:after="0" w:line="240" w:lineRule="exact"/>
              <w:widowControl/>
              <w:rPr>
                <w:rFonts w:ascii="宋体" w:hAnsi="宋体" w:cs="宋体"/>
                <w:sz w:val="24"/>
                <w:szCs w:val="24"/>
                <w:highlight w:val="none"/>
              </w:rPr>
            </w:pPr>
            <w:r>
              <w:rPr>
                <w:rFonts w:ascii="宋体" w:hAnsi="宋体" w:cs="宋体"/>
                <w:sz w:val="24"/>
                <w:szCs w:val="24"/>
                <w:highlight w:val="none"/>
              </w:rPr>
              <w:t xml:space="preserve">...</w:t>
            </w:r>
            <w:r>
              <w:rPr>
                <w:rFonts w:ascii="宋体" w:hAnsi="宋体" w:cs="宋体"/>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7"/>
              <w:ind w:firstLine="799"/>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bl>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注：1.投标人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2.若事项较多，投标人可根据响应内容的实际情况另纸说明。</w:t>
      </w:r>
      <w:bookmarkEnd w:id="32"/>
      <w:r>
        <w:rPr>
          <w:rFonts w:ascii="宋体" w:hAnsi="宋体" w:cs="宋体"/>
          <w:highlight w:val="none"/>
        </w:rPr>
      </w:r>
      <w:bookmarkEnd w:id="33"/>
      <w:r>
        <w:rPr>
          <w:rFonts w:ascii="宋体" w:hAnsi="宋体" w:cs="宋体"/>
          <w:highlight w:val="none"/>
        </w:rPr>
      </w:r>
      <w:bookmarkEnd w:id="34"/>
      <w:r>
        <w:rPr>
          <w:rFonts w:ascii="宋体" w:hAnsi="宋体" w:cs="宋体"/>
          <w:highlight w:val="none"/>
        </w:rPr>
      </w:r>
      <w:bookmarkEnd w:id="35"/>
      <w:r>
        <w:rPr>
          <w:rFonts w:ascii="宋体" w:hAnsi="宋体" w:cs="宋体"/>
          <w:highlight w:val="none"/>
        </w:rPr>
      </w:r>
      <w:bookmarkEnd w:id="36"/>
      <w:r>
        <w:rPr>
          <w:rFonts w:ascii="宋体" w:hAnsi="宋体" w:cs="宋体"/>
          <w:highlight w:val="none"/>
        </w:rPr>
      </w:r>
      <w:bookmarkEnd w:id="37"/>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附件6.商务条款偏离表</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商务条款偏离表</w:t>
      </w:r>
      <w:r>
        <w:rPr>
          <w:rFonts w:ascii="宋体" w:hAnsi="宋体" w:cs="宋体"/>
          <w:sz w:val="24"/>
          <w:szCs w:val="24"/>
          <w:highlight w:val="none"/>
          <w:lang w:val="zh-CN"/>
        </w:rPr>
      </w:r>
      <w:r>
        <w:rPr>
          <w:rFonts w:ascii="宋体" w:hAnsi="宋体" w:cs="宋体"/>
          <w:highlight w:val="none"/>
        </w:rPr>
      </w:r>
    </w:p>
    <w:tbl>
      <w:tblPr>
        <w:tblW w:w="94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183"/>
        <w:gridCol w:w="1560"/>
        <w:gridCol w:w="3963"/>
      </w:tblGrid>
      <w:tr>
        <w:trPr>
          <w:trHeight w:val="403"/>
          <w:tblHeader/>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序号</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采购要求</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投标响应</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偏离说明（正偏离、负偏离、无偏离）</w:t>
            </w: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1</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合同履约期限、范围、地点</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2</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付款步骤及付款方式</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3</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项目验收与考核</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4</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合同其他条款</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5</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eastAsia="宋体" w:cs="宋体"/>
                <w:bCs/>
                <w:sz w:val="24"/>
                <w:szCs w:val="24"/>
                <w:highlight w:val="none"/>
              </w:rPr>
              <w:t xml:space="preserve">其他商务要求</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r>
        <w:trPr>
          <w:trHeight w:val="403"/>
        </w:trPr>
        <w:tc>
          <w:tcPr>
            <w:tcMar>
              <w:left w:w="108" w:type="dxa"/>
              <w:top w:w="0" w:type="dxa"/>
              <w:right w:w="108" w:type="dxa"/>
              <w:bottom w:w="0" w:type="dxa"/>
            </w:tcMar>
            <w:tcW w:w="697"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183" w:type="dxa"/>
            <w:vAlign w:val="center"/>
            <w:textDirection w:val="lrTb"/>
            <w:noWrap w:val="false"/>
          </w:tcPr>
          <w:p>
            <w:pPr>
              <w:pStyle w:val="807"/>
              <w:jc w:val="center"/>
              <w:spacing w:after="0" w:line="240" w:lineRule="exact"/>
              <w:widowControl/>
              <w:rPr>
                <w:rFonts w:ascii="宋体" w:hAnsi="宋体" w:cs="宋体"/>
                <w:bCs/>
                <w:sz w:val="24"/>
                <w:szCs w:val="24"/>
                <w:highlight w:val="none"/>
              </w:rPr>
            </w:pPr>
            <w:r>
              <w:rPr>
                <w:rFonts w:ascii="宋体" w:hAnsi="宋体" w:cs="宋体"/>
                <w:bCs/>
                <w:sz w:val="24"/>
                <w:szCs w:val="24"/>
                <w:highlight w:val="none"/>
              </w:rPr>
              <w:t xml:space="preserve">...</w:t>
            </w: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1560"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c>
          <w:tcPr>
            <w:tcMar>
              <w:left w:w="108" w:type="dxa"/>
              <w:top w:w="0" w:type="dxa"/>
              <w:right w:w="108" w:type="dxa"/>
              <w:bottom w:w="0" w:type="dxa"/>
            </w:tcMar>
            <w:tcW w:w="3963" w:type="dxa"/>
            <w:vAlign w:val="center"/>
            <w:textDirection w:val="lrTb"/>
            <w:noWrap w:val="false"/>
          </w:tcPr>
          <w:p>
            <w:pPr>
              <w:pStyle w:val="807"/>
              <w:jc w:val="left"/>
              <w:spacing w:after="0" w:line="240" w:lineRule="exact"/>
              <w:widowControl/>
              <w:rPr>
                <w:rFonts w:ascii="宋体" w:hAnsi="宋体" w:cs="宋体"/>
                <w:bCs/>
                <w:sz w:val="24"/>
                <w:szCs w:val="24"/>
                <w:highlight w:val="none"/>
              </w:rPr>
            </w:pPr>
            <w:r>
              <w:rPr>
                <w:rFonts w:ascii="宋体" w:hAnsi="宋体" w:cs="宋体"/>
                <w:bCs/>
                <w:sz w:val="24"/>
                <w:szCs w:val="24"/>
                <w:highlight w:val="none"/>
              </w:rPr>
            </w:r>
            <w:r>
              <w:rPr>
                <w:rFonts w:ascii="宋体" w:hAnsi="宋体" w:cs="宋体"/>
                <w:highlight w:val="none"/>
              </w:rPr>
            </w:r>
          </w:p>
        </w:tc>
      </w:tr>
    </w:tbl>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注：1.投标人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2.若事项较多，投标人可根据响应内容的实际情况另纸说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附件7.针对本项目服务的人员配置表</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针对本项目服务的人员配置表（参考格式）</w:t>
      </w:r>
      <w:r>
        <w:rPr>
          <w:rFonts w:ascii="宋体" w:hAnsi="宋体" w:cs="宋体"/>
          <w:b/>
          <w:sz w:val="24"/>
          <w:szCs w:val="24"/>
          <w:highlight w:val="none"/>
        </w:rPr>
      </w:r>
      <w:r>
        <w:rPr>
          <w:rFonts w:ascii="宋体" w:hAnsi="宋体" w:cs="宋体"/>
          <w:highlight w:val="none"/>
        </w:rPr>
      </w:r>
    </w:p>
    <w:p>
      <w:pPr>
        <w:pStyle w:val="807"/>
        <w:jc w:val="left"/>
        <w:spacing w:after="0" w:line="360" w:lineRule="auto"/>
        <w:rPr>
          <w:rFonts w:ascii="宋体" w:hAnsi="宋体" w:cs="宋体"/>
          <w:b/>
          <w:sz w:val="24"/>
          <w:szCs w:val="24"/>
          <w:highlight w:val="none"/>
        </w:rPr>
      </w:pPr>
      <w:r>
        <w:rPr>
          <w:rFonts w:ascii="宋体" w:hAnsi="宋体" w:eastAsia="宋体" w:cs="宋体"/>
          <w:sz w:val="24"/>
          <w:szCs w:val="24"/>
          <w:highlight w:val="none"/>
          <w:lang w:val="zh-CN"/>
        </w:rPr>
        <w:t xml:space="preserve">招标编号：             号</w:t>
      </w:r>
      <w:r>
        <w:rPr>
          <w:rFonts w:ascii="宋体" w:hAnsi="宋体" w:cs="宋体"/>
          <w:b/>
          <w:sz w:val="24"/>
          <w:szCs w:val="24"/>
          <w:highlight w:val="none"/>
        </w:rPr>
      </w:r>
      <w:r>
        <w:rPr>
          <w:rFonts w:ascii="宋体" w:hAnsi="宋体" w:cs="宋体"/>
          <w:highlight w:val="none"/>
        </w:rPr>
      </w:r>
    </w:p>
    <w:tbl>
      <w:tblPr>
        <w:tblW w:w="94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513"/>
        <w:gridCol w:w="964"/>
        <w:gridCol w:w="1148"/>
        <w:gridCol w:w="817"/>
        <w:gridCol w:w="827"/>
        <w:gridCol w:w="1267"/>
        <w:gridCol w:w="1145"/>
        <w:gridCol w:w="950"/>
      </w:tblGrid>
      <w:tr>
        <w:trPr>
          <w:trHeight w:val="556"/>
        </w:trPr>
        <w:tc>
          <w:tcPr>
            <w:tcW w:w="843" w:type="dxa"/>
            <w:vAlign w:val="center"/>
            <w:textDirection w:val="lrTb"/>
            <w:noWrap w:val="false"/>
          </w:tcPr>
          <w:p>
            <w:pPr>
              <w:pStyle w:val="807"/>
              <w:jc w:val="left"/>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序号</w:t>
            </w:r>
            <w:r>
              <w:rPr>
                <w:rFonts w:ascii="宋体" w:hAnsi="宋体" w:cs="宋体"/>
                <w:sz w:val="24"/>
                <w:szCs w:val="24"/>
                <w:highlight w:val="none"/>
              </w:rPr>
            </w:r>
            <w:r>
              <w:rPr>
                <w:rFonts w:ascii="宋体" w:hAnsi="宋体" w:cs="宋体"/>
                <w:highlight w:val="none"/>
              </w:rPr>
            </w:r>
          </w:p>
        </w:tc>
        <w:tc>
          <w:tcPr>
            <w:tcW w:w="1513"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pacing w:val="-10"/>
                <w:sz w:val="24"/>
                <w:szCs w:val="24"/>
                <w:highlight w:val="none"/>
              </w:rPr>
              <w:t xml:space="preserve">所担任岗位</w:t>
            </w:r>
            <w:r>
              <w:rPr>
                <w:rFonts w:ascii="宋体" w:hAnsi="宋体" w:cs="宋体"/>
                <w:sz w:val="24"/>
                <w:szCs w:val="24"/>
                <w:highlight w:val="none"/>
              </w:rPr>
            </w:r>
            <w:r>
              <w:rPr>
                <w:rFonts w:ascii="宋体" w:hAnsi="宋体" w:cs="宋体"/>
                <w:highlight w:val="none"/>
              </w:rPr>
            </w:r>
          </w:p>
        </w:tc>
        <w:tc>
          <w:tcPr>
            <w:tcW w:w="964"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姓名</w:t>
            </w:r>
            <w:r>
              <w:rPr>
                <w:rFonts w:ascii="宋体" w:hAnsi="宋体" w:cs="宋体"/>
                <w:sz w:val="24"/>
                <w:szCs w:val="24"/>
                <w:highlight w:val="none"/>
              </w:rPr>
            </w:r>
            <w:r>
              <w:rPr>
                <w:rFonts w:ascii="宋体" w:hAnsi="宋体" w:cs="宋体"/>
                <w:highlight w:val="none"/>
              </w:rPr>
            </w:r>
          </w:p>
        </w:tc>
        <w:tc>
          <w:tcPr>
            <w:tcW w:w="1148"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身份证号</w:t>
            </w:r>
            <w:r>
              <w:rPr>
                <w:rFonts w:ascii="宋体" w:hAnsi="宋体" w:cs="宋体"/>
                <w:sz w:val="24"/>
                <w:szCs w:val="24"/>
                <w:highlight w:val="none"/>
              </w:rPr>
            </w:r>
            <w:r>
              <w:rPr>
                <w:rFonts w:ascii="宋体" w:hAnsi="宋体" w:cs="宋体"/>
                <w:highlight w:val="none"/>
              </w:rPr>
            </w:r>
          </w:p>
        </w:tc>
        <w:tc>
          <w:tcPr>
            <w:tcW w:w="81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性别</w:t>
            </w:r>
            <w:r>
              <w:rPr>
                <w:rFonts w:ascii="宋体" w:hAnsi="宋体" w:cs="宋体"/>
                <w:sz w:val="24"/>
                <w:szCs w:val="24"/>
                <w:highlight w:val="none"/>
              </w:rPr>
            </w:r>
            <w:r>
              <w:rPr>
                <w:rFonts w:ascii="宋体" w:hAnsi="宋体" w:cs="宋体"/>
                <w:highlight w:val="none"/>
              </w:rPr>
            </w:r>
          </w:p>
        </w:tc>
        <w:tc>
          <w:tcPr>
            <w:tcW w:w="82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年龄</w:t>
            </w:r>
            <w:r>
              <w:rPr>
                <w:rFonts w:ascii="宋体" w:hAnsi="宋体" w:cs="宋体"/>
                <w:sz w:val="24"/>
                <w:szCs w:val="24"/>
                <w:highlight w:val="none"/>
              </w:rPr>
            </w:r>
            <w:r>
              <w:rPr>
                <w:rFonts w:ascii="宋体" w:hAnsi="宋体" w:cs="宋体"/>
                <w:highlight w:val="none"/>
              </w:rPr>
            </w:r>
          </w:p>
        </w:tc>
        <w:tc>
          <w:tcPr>
            <w:tcW w:w="126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学历</w:t>
            </w:r>
            <w:r>
              <w:rPr>
                <w:rFonts w:ascii="宋体" w:hAnsi="宋体" w:cs="宋体"/>
                <w:sz w:val="24"/>
                <w:szCs w:val="24"/>
                <w:highlight w:val="none"/>
              </w:rPr>
            </w:r>
            <w:r>
              <w:rPr>
                <w:rFonts w:ascii="宋体" w:hAnsi="宋体" w:cs="宋体"/>
                <w:highlight w:val="none"/>
              </w:rPr>
            </w:r>
          </w:p>
        </w:tc>
        <w:tc>
          <w:tcPr>
            <w:tcW w:w="1145"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持证情况</w:t>
            </w:r>
            <w:r>
              <w:rPr>
                <w:rFonts w:ascii="宋体" w:hAnsi="宋体" w:cs="宋体"/>
                <w:sz w:val="24"/>
                <w:szCs w:val="24"/>
                <w:highlight w:val="none"/>
              </w:rPr>
            </w:r>
            <w:r>
              <w:rPr>
                <w:rFonts w:ascii="宋体" w:hAnsi="宋体" w:cs="宋体"/>
                <w:highlight w:val="none"/>
              </w:rPr>
            </w:r>
          </w:p>
        </w:tc>
        <w:tc>
          <w:tcPr>
            <w:tcW w:w="94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备注</w:t>
            </w:r>
            <w:r>
              <w:rPr>
                <w:rFonts w:ascii="宋体" w:hAnsi="宋体" w:cs="宋体"/>
                <w:sz w:val="24"/>
                <w:szCs w:val="24"/>
                <w:highlight w:val="none"/>
              </w:rPr>
            </w:r>
            <w:r>
              <w:rPr>
                <w:rFonts w:ascii="宋体" w:hAnsi="宋体" w:cs="宋体"/>
                <w:highlight w:val="none"/>
              </w:rPr>
            </w:r>
          </w:p>
        </w:tc>
      </w:tr>
      <w:tr>
        <w:trPr>
          <w:trHeight w:val="556"/>
        </w:trPr>
        <w:tc>
          <w:tcPr>
            <w:tcW w:w="843"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t xml:space="preserve">1</w:t>
            </w:r>
            <w:r>
              <w:rPr>
                <w:rFonts w:ascii="宋体" w:hAnsi="宋体" w:cs="宋体"/>
                <w:sz w:val="24"/>
                <w:szCs w:val="24"/>
                <w:highlight w:val="none"/>
              </w:rPr>
            </w:r>
            <w:r>
              <w:rPr>
                <w:rFonts w:ascii="宋体" w:hAnsi="宋体" w:cs="宋体"/>
                <w:highlight w:val="none"/>
              </w:rPr>
            </w:r>
          </w:p>
        </w:tc>
        <w:tc>
          <w:tcPr>
            <w:tcW w:w="1513" w:type="dxa"/>
            <w:vAlign w:val="center"/>
            <w:textDirection w:val="lrTb"/>
            <w:noWrap w:val="false"/>
          </w:tcPr>
          <w:p>
            <w:pPr>
              <w:pStyle w:val="807"/>
              <w:jc w:val="left"/>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964"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148"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81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82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6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145"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94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556"/>
        </w:trPr>
        <w:tc>
          <w:tcPr>
            <w:tcW w:w="843"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t xml:space="preserve">...</w:t>
            </w:r>
            <w:r>
              <w:rPr>
                <w:rFonts w:ascii="宋体" w:hAnsi="宋体" w:cs="宋体"/>
                <w:sz w:val="24"/>
                <w:szCs w:val="24"/>
                <w:highlight w:val="none"/>
              </w:rPr>
            </w:r>
            <w:r>
              <w:rPr>
                <w:rFonts w:ascii="宋体" w:hAnsi="宋体" w:cs="宋体"/>
                <w:highlight w:val="none"/>
              </w:rPr>
            </w:r>
          </w:p>
        </w:tc>
        <w:tc>
          <w:tcPr>
            <w:tcW w:w="1513"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t xml:space="preserve">...</w:t>
            </w:r>
            <w:r>
              <w:rPr>
                <w:rFonts w:ascii="宋体" w:hAnsi="宋体" w:cs="宋体"/>
                <w:sz w:val="24"/>
                <w:szCs w:val="24"/>
                <w:highlight w:val="none"/>
              </w:rPr>
            </w:r>
            <w:r>
              <w:rPr>
                <w:rFonts w:ascii="宋体" w:hAnsi="宋体" w:cs="宋体"/>
                <w:highlight w:val="none"/>
              </w:rPr>
            </w:r>
          </w:p>
        </w:tc>
        <w:tc>
          <w:tcPr>
            <w:tcW w:w="964"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148"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81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82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67" w:type="dxa"/>
            <w:vAlign w:val="top"/>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145"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947"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556"/>
        </w:trPr>
        <w:tc>
          <w:tcPr>
            <w:tcW w:w="843"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t xml:space="preserve">6</w:t>
            </w:r>
            <w:r>
              <w:rPr>
                <w:rFonts w:ascii="宋体" w:hAnsi="宋体" w:cs="宋体"/>
                <w:sz w:val="24"/>
                <w:szCs w:val="24"/>
                <w:highlight w:val="none"/>
              </w:rPr>
            </w:r>
            <w:r>
              <w:rPr>
                <w:rFonts w:ascii="宋体" w:hAnsi="宋体" w:cs="宋体"/>
                <w:highlight w:val="none"/>
              </w:rPr>
            </w:r>
          </w:p>
        </w:tc>
        <w:tc>
          <w:tcPr>
            <w:tcW w:w="1513" w:type="dxa"/>
            <w:vAlign w:val="center"/>
            <w:textDirection w:val="lrTb"/>
            <w:noWrap w:val="false"/>
          </w:tcPr>
          <w:p>
            <w:pPr>
              <w:pStyle w:val="807"/>
              <w:spacing w:after="0" w:line="240" w:lineRule="atLeast"/>
              <w:widowControl/>
              <w:rPr>
                <w:rFonts w:ascii="宋体" w:hAnsi="宋体" w:cs="宋体"/>
                <w:sz w:val="24"/>
                <w:szCs w:val="24"/>
                <w:highlight w:val="none"/>
              </w:rPr>
            </w:pPr>
            <w:r>
              <w:rPr>
                <w:rFonts w:ascii="宋体" w:hAnsi="宋体" w:eastAsia="宋体" w:cs="宋体"/>
                <w:sz w:val="24"/>
                <w:szCs w:val="24"/>
                <w:highlight w:val="none"/>
              </w:rPr>
              <w:t xml:space="preserve">合计（全部总人数）</w:t>
            </w:r>
            <w:r>
              <w:rPr>
                <w:rFonts w:ascii="宋体" w:hAnsi="宋体" w:cs="宋体"/>
                <w:sz w:val="24"/>
                <w:szCs w:val="24"/>
                <w:highlight w:val="none"/>
              </w:rPr>
            </w:r>
            <w:r>
              <w:rPr>
                <w:rFonts w:ascii="宋体" w:hAnsi="宋体" w:cs="宋体"/>
                <w:highlight w:val="none"/>
              </w:rPr>
            </w:r>
          </w:p>
        </w:tc>
        <w:tc>
          <w:tcPr>
            <w:gridSpan w:val="7"/>
            <w:tcW w:w="7118" w:type="dxa"/>
            <w:vAlign w:val="center"/>
            <w:textDirection w:val="lrTb"/>
            <w:noWrap w:val="false"/>
          </w:tcPr>
          <w:p>
            <w:pPr>
              <w:pStyle w:val="807"/>
              <w:jc w:val="center"/>
              <w:spacing w:after="0" w:line="240" w:lineRule="atLeast"/>
              <w:widowControl/>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bl>
    <w:p>
      <w:pPr>
        <w:pStyle w:val="807"/>
        <w:spacing w:after="0" w:line="360" w:lineRule="auto"/>
        <w:rPr>
          <w:rFonts w:ascii="宋体" w:hAnsi="宋体" w:cs="宋体"/>
          <w:sz w:val="24"/>
          <w:szCs w:val="24"/>
          <w:highlight w:val="none"/>
          <w:u w:val="single"/>
        </w:rPr>
      </w:pPr>
      <w:r>
        <w:rPr>
          <w:rFonts w:ascii="宋体" w:hAnsi="宋体" w:eastAsia="宋体" w:cs="宋体"/>
          <w:sz w:val="24"/>
          <w:szCs w:val="24"/>
          <w:highlight w:val="none"/>
        </w:rPr>
        <w:t xml:space="preserve">投标人名称（签章）：</w:t>
      </w:r>
      <w:r>
        <w:rPr>
          <w:rFonts w:ascii="宋体" w:hAnsi="宋体" w:cs="宋体"/>
          <w:sz w:val="24"/>
          <w:szCs w:val="24"/>
          <w:highlight w:val="none"/>
          <w:u w:val="singl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日期：</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注：</w:t>
      </w:r>
      <w:r>
        <w:rPr>
          <w:rFonts w:ascii="宋体" w:hAnsi="宋体" w:eastAsia="宋体" w:cs="宋体"/>
          <w:sz w:val="24"/>
          <w:szCs w:val="24"/>
          <w:highlight w:val="none"/>
        </w:rPr>
        <w:t xml:space="preserve">投标人可参照上述格式自制《针对本项目的人员配置表》投标。</w:t>
      </w:r>
      <w:r>
        <w:rPr>
          <w:rFonts w:ascii="宋体" w:hAnsi="宋体" w:cs="宋体"/>
          <w:b/>
          <w:bCs/>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附件8.投标人类似业绩情况表格格式（参考格式）</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投标人类似业绩一览表</w:t>
      </w:r>
      <w:r>
        <w:rPr>
          <w:rFonts w:ascii="宋体" w:hAnsi="宋体" w:cs="宋体"/>
          <w:b/>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招标编号：             号</w:t>
      </w:r>
      <w:r>
        <w:rPr>
          <w:rFonts w:ascii="宋体" w:hAnsi="宋体" w:cs="宋体"/>
          <w:sz w:val="24"/>
          <w:szCs w:val="24"/>
          <w:highlight w:val="none"/>
        </w:rPr>
      </w:r>
      <w:r>
        <w:rPr>
          <w:rFonts w:ascii="宋体" w:hAnsi="宋体" w:cs="宋体"/>
          <w:highlight w:val="none"/>
        </w:rP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46"/>
        <w:gridCol w:w="1248"/>
        <w:gridCol w:w="1598"/>
        <w:gridCol w:w="1293"/>
        <w:gridCol w:w="1482"/>
        <w:gridCol w:w="2338"/>
      </w:tblGrid>
      <w:tr>
        <w:trPr>
          <w:trHeight w:val="526"/>
        </w:trPr>
        <w:tc>
          <w:tcPr>
            <w:tcW w:w="734"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序号</w:t>
            </w:r>
            <w:r>
              <w:rPr>
                <w:rFonts w:ascii="宋体" w:hAnsi="宋体" w:cs="宋体"/>
                <w:sz w:val="24"/>
                <w:szCs w:val="24"/>
                <w:highlight w:val="none"/>
              </w:rPr>
            </w:r>
            <w:r>
              <w:rPr>
                <w:rFonts w:ascii="宋体" w:hAnsi="宋体" w:cs="宋体"/>
                <w:highlight w:val="none"/>
              </w:rPr>
            </w:r>
          </w:p>
        </w:tc>
        <w:tc>
          <w:tcPr>
            <w:tcW w:w="1246"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项目名称</w:t>
            </w:r>
            <w:r>
              <w:rPr>
                <w:rFonts w:ascii="宋体" w:hAnsi="宋体" w:cs="宋体"/>
                <w:sz w:val="24"/>
                <w:szCs w:val="24"/>
                <w:highlight w:val="none"/>
              </w:rPr>
            </w:r>
            <w:r>
              <w:rPr>
                <w:rFonts w:ascii="宋体" w:hAnsi="宋体" w:cs="宋体"/>
                <w:highlight w:val="none"/>
              </w:rPr>
            </w:r>
          </w:p>
        </w:tc>
        <w:tc>
          <w:tcPr>
            <w:tcW w:w="124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合同期</w:t>
            </w:r>
            <w:r>
              <w:rPr>
                <w:rFonts w:ascii="宋体" w:hAnsi="宋体" w:cs="宋体"/>
                <w:sz w:val="24"/>
                <w:szCs w:val="24"/>
                <w:highlight w:val="none"/>
              </w:rPr>
            </w:r>
            <w:r>
              <w:rPr>
                <w:rFonts w:ascii="宋体" w:hAnsi="宋体" w:cs="宋体"/>
                <w:highlight w:val="none"/>
              </w:rPr>
            </w:r>
          </w:p>
        </w:tc>
        <w:tc>
          <w:tcPr>
            <w:tcW w:w="159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项目服务内容</w:t>
            </w:r>
            <w:r>
              <w:rPr>
                <w:rFonts w:ascii="宋体" w:hAnsi="宋体" w:cs="宋体"/>
                <w:sz w:val="24"/>
                <w:szCs w:val="24"/>
                <w:highlight w:val="none"/>
              </w:rPr>
            </w:r>
            <w:r>
              <w:rPr>
                <w:rFonts w:ascii="宋体" w:hAnsi="宋体" w:cs="宋体"/>
                <w:highlight w:val="none"/>
              </w:rPr>
            </w:r>
          </w:p>
        </w:tc>
        <w:tc>
          <w:tcPr>
            <w:tcW w:w="1293"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合同金额</w:t>
            </w:r>
            <w:r>
              <w:rPr>
                <w:rFonts w:ascii="宋体" w:hAnsi="宋体" w:cs="宋体"/>
                <w:sz w:val="24"/>
                <w:szCs w:val="24"/>
                <w:highlight w:val="none"/>
              </w:rPr>
            </w:r>
            <w:r>
              <w:rPr>
                <w:rFonts w:ascii="宋体" w:hAnsi="宋体" w:cs="宋体"/>
                <w:highlight w:val="none"/>
              </w:rPr>
            </w:r>
          </w:p>
        </w:tc>
        <w:tc>
          <w:tcPr>
            <w:tcW w:w="1482"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合同签订日期</w:t>
            </w:r>
            <w:r>
              <w:rPr>
                <w:rFonts w:ascii="宋体" w:hAnsi="宋体" w:cs="宋体"/>
                <w:sz w:val="24"/>
                <w:szCs w:val="24"/>
                <w:highlight w:val="none"/>
              </w:rPr>
            </w:r>
            <w:r>
              <w:rPr>
                <w:rFonts w:ascii="宋体" w:hAnsi="宋体" w:cs="宋体"/>
                <w:highlight w:val="none"/>
              </w:rPr>
            </w:r>
          </w:p>
        </w:tc>
        <w:tc>
          <w:tcPr>
            <w:tcW w:w="233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甲方联系人和联系电话</w:t>
            </w:r>
            <w:r>
              <w:rPr>
                <w:rFonts w:ascii="宋体" w:hAnsi="宋体" w:cs="宋体"/>
                <w:sz w:val="24"/>
                <w:szCs w:val="24"/>
                <w:highlight w:val="none"/>
              </w:rPr>
            </w:r>
            <w:r>
              <w:rPr>
                <w:rFonts w:ascii="宋体" w:hAnsi="宋体" w:cs="宋体"/>
                <w:highlight w:val="none"/>
              </w:rPr>
            </w:r>
          </w:p>
        </w:tc>
      </w:tr>
      <w:tr>
        <w:trPr>
          <w:trHeight w:val="526"/>
        </w:trPr>
        <w:tc>
          <w:tcPr>
            <w:tcW w:w="734"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t xml:space="preserve">1</w:t>
            </w:r>
            <w:r>
              <w:rPr>
                <w:rFonts w:ascii="宋体" w:hAnsi="宋体" w:cs="宋体"/>
                <w:sz w:val="24"/>
                <w:szCs w:val="24"/>
                <w:highlight w:val="none"/>
              </w:rPr>
            </w:r>
            <w:r>
              <w:rPr>
                <w:rFonts w:ascii="宋体" w:hAnsi="宋体" w:cs="宋体"/>
                <w:highlight w:val="none"/>
              </w:rPr>
            </w:r>
          </w:p>
        </w:tc>
        <w:tc>
          <w:tcPr>
            <w:tcW w:w="1246"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4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59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93"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82"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233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526"/>
        </w:trPr>
        <w:tc>
          <w:tcPr>
            <w:tcW w:w="734"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t xml:space="preserve">……</w:t>
            </w:r>
            <w:r>
              <w:rPr>
                <w:rFonts w:ascii="宋体" w:hAnsi="宋体" w:cs="宋体"/>
                <w:sz w:val="24"/>
                <w:szCs w:val="24"/>
                <w:highlight w:val="none"/>
              </w:rPr>
            </w:r>
            <w:r>
              <w:rPr>
                <w:rFonts w:ascii="宋体" w:hAnsi="宋体" w:cs="宋体"/>
                <w:highlight w:val="none"/>
              </w:rPr>
            </w:r>
          </w:p>
        </w:tc>
        <w:tc>
          <w:tcPr>
            <w:tcW w:w="1246"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4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59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293"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82"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2338" w:type="dxa"/>
            <w:vAlign w:val="center"/>
            <w:textDirection w:val="lrTb"/>
            <w:noWrap w:val="false"/>
          </w:tcPr>
          <w:p>
            <w:pPr>
              <w:pStyle w:val="807"/>
              <w:jc w:val="center"/>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bl>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投标人：（签章）</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日期：         年         月       日</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sz w:val="24"/>
          <w:szCs w:val="24"/>
          <w:highlight w:val="none"/>
        </w:rPr>
        <w:br w:type="page" w:clear="all"/>
      </w:r>
      <w:r>
        <w:rPr>
          <w:rFonts w:ascii="宋体" w:hAnsi="宋体" w:eastAsia="宋体" w:cs="宋体"/>
          <w:b/>
          <w:sz w:val="24"/>
          <w:szCs w:val="24"/>
          <w:highlight w:val="none"/>
        </w:rPr>
        <w:t xml:space="preserve">附件9.</w:t>
      </w:r>
      <w:r>
        <w:rPr>
          <w:rFonts w:ascii="宋体" w:hAnsi="宋体" w:eastAsia="宋体" w:cs="宋体"/>
          <w:b/>
          <w:bCs/>
          <w:sz w:val="24"/>
          <w:szCs w:val="24"/>
          <w:highlight w:val="none"/>
        </w:rPr>
        <w:t xml:space="preserve">关于资格文件的声明函</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关于资格文件的声明函</w:t>
      </w:r>
      <w:r>
        <w:rPr>
          <w:rFonts w:ascii="宋体" w:hAnsi="宋体" w:cs="宋体"/>
          <w:b/>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【代理机构/招标人名称】：</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本公司愿就由贵单位组织实施的编号为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投标人：（签章）</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日期：         年         月       日</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附件10.投标人情况表（参考格式）</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投标人情况表</w:t>
      </w:r>
      <w:r>
        <w:rPr>
          <w:rFonts w:ascii="宋体" w:hAnsi="宋体" w:cs="宋体"/>
          <w:b/>
          <w:sz w:val="24"/>
          <w:szCs w:val="24"/>
          <w:highlight w:val="none"/>
        </w:rPr>
      </w:r>
      <w:r>
        <w:rPr>
          <w:rFonts w:ascii="宋体" w:hAnsi="宋体" w:cs="宋体"/>
          <w:highlight w:val="none"/>
        </w:rPr>
      </w:r>
    </w:p>
    <w:p>
      <w:pPr>
        <w:pStyle w:val="807"/>
        <w:ind w:firstLine="210"/>
        <w:spacing w:after="0" w:line="360" w:lineRule="auto"/>
        <w:rPr>
          <w:rFonts w:ascii="宋体" w:hAnsi="宋体" w:cs="宋体"/>
          <w:b/>
          <w:bCs/>
          <w:spacing w:val="6"/>
          <w:sz w:val="24"/>
          <w:szCs w:val="24"/>
          <w:highlight w:val="none"/>
        </w:rPr>
      </w:pPr>
      <w:r>
        <w:rPr>
          <w:rFonts w:ascii="宋体" w:hAnsi="宋体" w:eastAsia="宋体" w:cs="宋体"/>
          <w:sz w:val="24"/>
          <w:szCs w:val="24"/>
          <w:highlight w:val="none"/>
        </w:rPr>
        <w:t xml:space="preserve">单位名称：（签章）</w:t>
      </w:r>
      <w:r>
        <w:rPr>
          <w:rFonts w:ascii="宋体" w:hAnsi="宋体" w:cs="宋体"/>
          <w:b/>
          <w:bCs/>
          <w:spacing w:val="6"/>
          <w:sz w:val="24"/>
          <w:szCs w:val="24"/>
          <w:highlight w:val="none"/>
        </w:rPr>
      </w:r>
      <w:r>
        <w:rPr>
          <w:rFonts w:ascii="宋体" w:hAnsi="宋体" w:cs="宋体"/>
          <w:highlight w:val="none"/>
        </w:rPr>
      </w:r>
    </w:p>
    <w:tbl>
      <w:tblPr>
        <w:tblW w:w="948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98"/>
        <w:gridCol w:w="1818"/>
        <w:gridCol w:w="1436"/>
        <w:gridCol w:w="2016"/>
        <w:gridCol w:w="1215"/>
      </w:tblGrid>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法定代表人</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成立日期</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企业地址</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注册资本</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ind w:firstLine="2160"/>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万元</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经营范围</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职工人数</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gridSpan w:val="2"/>
            <w:tcW w:w="3452"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其中：有中高级以上职称的人数</w:t>
            </w:r>
            <w:r>
              <w:rPr>
                <w:rFonts w:ascii="宋体" w:hAnsi="宋体" w:cs="宋体"/>
                <w:sz w:val="24"/>
                <w:szCs w:val="24"/>
                <w:highlight w:val="none"/>
              </w:rPr>
            </w:r>
            <w:r>
              <w:rPr>
                <w:rFonts w:ascii="宋体" w:hAnsi="宋体" w:cs="宋体"/>
                <w:highlight w:val="none"/>
              </w:rPr>
            </w:r>
          </w:p>
        </w:tc>
        <w:tc>
          <w:tcPr>
            <w:tcW w:w="121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资产总计</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      万元</w:t>
            </w: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净资产</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万元</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股东权益</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     万元</w:t>
            </w: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销售收入</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2025年          万元</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实现利润</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2025年  万元</w:t>
            </w: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营业面积（含厂房等面积）</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        平方米</w:t>
            </w: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其中：</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自有面积         平方米</w:t>
            </w:r>
            <w:r>
              <w:rPr>
                <w:rFonts w:ascii="宋体" w:hAnsi="宋体" w:cs="宋体"/>
                <w:sz w:val="24"/>
                <w:szCs w:val="24"/>
                <w:highlight w:val="none"/>
              </w:rPr>
            </w:r>
            <w:r>
              <w:rPr>
                <w:rFonts w:ascii="宋体" w:hAnsi="宋体" w:cs="宋体"/>
                <w:highlight w:val="none"/>
              </w:rPr>
            </w:r>
          </w:p>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承租面积         平方米</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开户行</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账号</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数字人民币开户行</w:t>
            </w:r>
            <w:r>
              <w:rPr>
                <w:rFonts w:ascii="宋体" w:hAnsi="宋体" w:cs="宋体"/>
                <w:sz w:val="24"/>
                <w:szCs w:val="24"/>
                <w:highlight w:val="none"/>
              </w:rPr>
            </w:r>
            <w:r>
              <w:rPr>
                <w:rFonts w:ascii="宋体" w:hAnsi="宋体" w:cs="宋体"/>
                <w:highlight w:val="none"/>
              </w:rPr>
            </w:r>
          </w:p>
        </w:tc>
        <w:tc>
          <w:tcPr>
            <w:tcW w:w="181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c>
          <w:tcPr>
            <w:tcW w:w="1436"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数字人民币账号</w:t>
            </w:r>
            <w:r>
              <w:rPr>
                <w:rFonts w:ascii="宋体" w:hAnsi="宋体" w:cs="宋体"/>
                <w:sz w:val="24"/>
                <w:szCs w:val="24"/>
                <w:highlight w:val="none"/>
              </w:rPr>
            </w:r>
            <w:r>
              <w:rPr>
                <w:rFonts w:ascii="宋体" w:hAnsi="宋体" w:cs="宋体"/>
                <w:highlight w:val="none"/>
              </w:rPr>
            </w:r>
          </w:p>
        </w:tc>
        <w:tc>
          <w:tcPr>
            <w:gridSpan w:val="2"/>
            <w:tcW w:w="3231"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单位简历及内设机构情况</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单位优势及特长</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近三年来完成或正在履行的重大合同情况</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最近2年内在经营过程中受到何种奖励或处分</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（包括财政、工商、税务、物价、技监部门稽查情况和结果）</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最近3年内有无因售假、售劣或是其他原因被消费者投诉或起诉的情况及说明</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（包括解决方式和结果）</w:t>
            </w: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参加政府采购活动前三年内，在经营活动中有无重大违法记录情况及说明</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获得技术认证的工程师及简介</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r>
        <w:trPr>
          <w:trHeight w:val="476"/>
        </w:trPr>
        <w:tc>
          <w:tcPr>
            <w:tcW w:w="2998" w:type="dxa"/>
            <w:vAlign w:val="center"/>
            <w:textDirection w:val="lrTb"/>
            <w:noWrap w:val="false"/>
          </w:tcPr>
          <w:p>
            <w:pPr>
              <w:pStyle w:val="807"/>
              <w:jc w:val="center"/>
              <w:spacing w:after="0" w:line="240" w:lineRule="exact"/>
              <w:rPr>
                <w:rFonts w:ascii="宋体" w:hAnsi="宋体" w:cs="宋体"/>
                <w:sz w:val="24"/>
                <w:szCs w:val="24"/>
                <w:highlight w:val="none"/>
              </w:rPr>
            </w:pPr>
            <w:r>
              <w:rPr>
                <w:rFonts w:ascii="宋体" w:hAnsi="宋体" w:eastAsia="宋体" w:cs="宋体"/>
                <w:sz w:val="24"/>
                <w:szCs w:val="24"/>
                <w:highlight w:val="none"/>
              </w:rPr>
              <w:t xml:space="preserve">其他需要说明的情况</w:t>
            </w:r>
            <w:r>
              <w:rPr>
                <w:rFonts w:ascii="宋体" w:hAnsi="宋体" w:cs="宋体"/>
                <w:sz w:val="24"/>
                <w:szCs w:val="24"/>
                <w:highlight w:val="none"/>
              </w:rPr>
            </w:r>
            <w:r>
              <w:rPr>
                <w:rFonts w:ascii="宋体" w:hAnsi="宋体" w:cs="宋体"/>
                <w:highlight w:val="none"/>
              </w:rPr>
            </w:r>
          </w:p>
        </w:tc>
        <w:tc>
          <w:tcPr>
            <w:gridSpan w:val="4"/>
            <w:tcW w:w="6485" w:type="dxa"/>
            <w:vAlign w:val="center"/>
            <w:textDirection w:val="lrTb"/>
            <w:noWrap w:val="false"/>
          </w:tcPr>
          <w:p>
            <w:pPr>
              <w:pStyle w:val="807"/>
              <w:spacing w:after="0" w:line="240" w:lineRule="exact"/>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tc>
      </w:tr>
    </w:tbl>
    <w:p>
      <w:pPr>
        <w:pStyle w:val="807"/>
        <w:pageBreakBefore/>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附件11.投标（响应）保证承诺书</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widowControl/>
        <w:rPr>
          <w:rFonts w:ascii="宋体" w:hAnsi="宋体" w:cs="宋体"/>
          <w:b/>
          <w:bCs/>
          <w:sz w:val="24"/>
          <w:szCs w:val="24"/>
          <w:highlight w:val="none"/>
        </w:rPr>
      </w:pPr>
      <w:r>
        <w:rPr>
          <w:rFonts w:ascii="宋体" w:hAnsi="宋体" w:eastAsia="宋体" w:cs="宋体"/>
          <w:b/>
          <w:bCs/>
          <w:sz w:val="24"/>
          <w:szCs w:val="24"/>
          <w:highlight w:val="none"/>
        </w:rPr>
        <w:t xml:space="preserve">投标（响应）保证承诺书</w:t>
      </w:r>
      <w:r>
        <w:rPr>
          <w:rFonts w:ascii="宋体" w:hAnsi="宋体" w:cs="宋体"/>
          <w:b/>
          <w:bCs/>
          <w:sz w:val="24"/>
          <w:szCs w:val="24"/>
          <w:highlight w:val="none"/>
        </w:rPr>
      </w:r>
      <w:r>
        <w:rPr>
          <w:rFonts w:ascii="宋体" w:hAnsi="宋体" w:cs="宋体"/>
          <w:highlight w:val="none"/>
        </w:rPr>
      </w:r>
    </w:p>
    <w:p>
      <w:pPr>
        <w:pStyle w:val="807"/>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致：</w:t>
      </w:r>
      <w:r>
        <w:rPr>
          <w:rFonts w:ascii="宋体" w:hAnsi="宋体" w:eastAsia="宋体" w:cs="宋体"/>
          <w:sz w:val="24"/>
          <w:szCs w:val="24"/>
          <w:highlight w:val="none"/>
          <w:u w:val="single"/>
        </w:rPr>
        <w:t xml:space="preserve">         （招标代理机构名称）</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我（单位/本人，以下统称我单位）自愿参加</w:t>
      </w:r>
      <w:r>
        <w:rPr>
          <w:rFonts w:ascii="宋体" w:hAnsi="宋体" w:eastAsia="宋体" w:cs="宋体"/>
          <w:sz w:val="24"/>
          <w:szCs w:val="24"/>
          <w:highlight w:val="none"/>
          <w:u w:val="single"/>
        </w:rPr>
        <w:t xml:space="preserve">（项目名称和招标编号）</w:t>
      </w:r>
      <w:r>
        <w:rPr>
          <w:rFonts w:ascii="宋体" w:hAnsi="宋体" w:eastAsia="宋体" w:cs="宋体"/>
          <w:sz w:val="24"/>
          <w:szCs w:val="24"/>
          <w:highlight w:val="none"/>
        </w:rPr>
        <w:t xml:space="preserve">的投标（响应），并做出如下承诺：</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一、除不可抗力外，我单位如果发生以下行为，将在行为发生的10个工作日内，向贵方</w:t>
      </w:r>
      <w:r>
        <w:rPr>
          <w:rFonts w:ascii="宋体" w:hAnsi="宋体" w:eastAsia="宋体" w:cs="宋体"/>
          <w:sz w:val="24"/>
          <w:szCs w:val="24"/>
          <w:highlight w:val="none"/>
          <w:u w:val="single"/>
        </w:rPr>
        <w:t xml:space="preserve">（或招标人）</w:t>
      </w:r>
      <w:r>
        <w:rPr>
          <w:rFonts w:ascii="宋体" w:hAnsi="宋体" w:eastAsia="宋体" w:cs="宋体"/>
          <w:sz w:val="24"/>
          <w:szCs w:val="24"/>
          <w:highlight w:val="none"/>
        </w:rPr>
        <w:t xml:space="preserve">支付本招标文件公布的预算金额（或最高限价）的2%作为违约赔偿金（数量不确定的单价采购须约定具体金额）。</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1.自投标（响应）截止时间至本项目发布中标（成交）公告为止，撤销投标（响应）；</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2.中标（成交）后不依法与招标人签订合同；</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3.中标（成交）后不按本招标文件规定向招标人提交履约保证金（如有）；</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4.中标（成交）后不按本招标文件规定向贵方缴纳采购代理费。</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二、我单位知晓上述行为的法律后果，承认本承诺书作为贵方</w:t>
      </w:r>
      <w:r>
        <w:rPr>
          <w:rFonts w:ascii="宋体" w:hAnsi="宋体" w:eastAsia="宋体" w:cs="宋体"/>
          <w:sz w:val="24"/>
          <w:szCs w:val="24"/>
          <w:highlight w:val="none"/>
          <w:u w:val="single"/>
        </w:rPr>
        <w:t xml:space="preserve">（或招标人）</w:t>
      </w:r>
      <w:r>
        <w:rPr>
          <w:rFonts w:ascii="宋体" w:hAnsi="宋体" w:eastAsia="宋体" w:cs="宋体"/>
          <w:sz w:val="24"/>
          <w:szCs w:val="24"/>
          <w:highlight w:val="none"/>
        </w:rPr>
        <w:t xml:space="preserve">要求我单位履行违约赔偿义务的依据作用。</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投标（响应）人（签章）：</w:t>
      </w:r>
      <w:r>
        <w:rPr>
          <w:rFonts w:ascii="宋体" w:hAnsi="宋体" w:cs="宋体"/>
          <w:sz w:val="24"/>
          <w:szCs w:val="24"/>
          <w:highlight w:val="none"/>
          <w:u w:val="singl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地址：</w:t>
      </w:r>
      <w:r>
        <w:rPr>
          <w:rFonts w:ascii="宋体" w:hAnsi="宋体" w:cs="宋体"/>
          <w:sz w:val="24"/>
          <w:szCs w:val="24"/>
          <w:highlight w:val="none"/>
          <w:u w:val="singl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电话：</w:t>
      </w:r>
      <w:r>
        <w:rPr>
          <w:rFonts w:ascii="宋体" w:hAnsi="宋体" w:cs="宋体"/>
          <w:sz w:val="24"/>
          <w:szCs w:val="24"/>
          <w:highlight w:val="none"/>
          <w:u w:val="single"/>
        </w:rPr>
        <w:t xml:space="preserve">                     </w:t>
      </w:r>
      <w:r>
        <w:rPr>
          <w:rFonts w:ascii="宋体" w:hAnsi="宋体" w:cs="宋体"/>
          <w:sz w:val="24"/>
          <w:szCs w:val="24"/>
          <w:highlight w:val="non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传真：</w:t>
      </w:r>
      <w:r>
        <w:rPr>
          <w:rFonts w:ascii="宋体" w:hAnsi="宋体" w:cs="宋体"/>
          <w:sz w:val="24"/>
          <w:szCs w:val="24"/>
          <w:highlight w:val="none"/>
          <w:u w:val="singl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电子邮件：</w:t>
      </w:r>
      <w:r>
        <w:rPr>
          <w:rFonts w:ascii="宋体" w:hAnsi="宋体" w:cs="宋体"/>
          <w:sz w:val="24"/>
          <w:szCs w:val="24"/>
          <w:highlight w:val="none"/>
          <w:u w:val="single"/>
        </w:rPr>
        <w:t xml:space="preserve">             </w:t>
      </w:r>
      <w:r>
        <w:rPr>
          <w:rFonts w:ascii="宋体" w:hAnsi="宋体" w:cs="宋体"/>
          <w:sz w:val="24"/>
          <w:szCs w:val="24"/>
          <w:highlight w:val="non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邮编：</w:t>
      </w:r>
      <w:r>
        <w:rPr>
          <w:rFonts w:ascii="宋体" w:hAnsi="宋体" w:cs="宋体"/>
          <w:sz w:val="24"/>
          <w:szCs w:val="24"/>
          <w:highlight w:val="none"/>
          <w:u w:val="singl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法定代表人或委托代理人：</w:t>
      </w:r>
      <w:r>
        <w:rPr>
          <w:rFonts w:ascii="宋体" w:hAnsi="宋体" w:cs="宋体"/>
          <w:sz w:val="24"/>
          <w:szCs w:val="24"/>
          <w:highlight w:val="none"/>
          <w:u w:val="single"/>
        </w:rPr>
        <w:t xml:space="preserve">                      </w:t>
      </w:r>
      <w:r>
        <w:rPr>
          <w:rFonts w:ascii="宋体" w:hAnsi="宋体" w:cs="宋体"/>
          <w:sz w:val="24"/>
          <w:szCs w:val="24"/>
          <w:highlight w:val="none"/>
        </w:rPr>
      </w:r>
      <w:r>
        <w:rPr>
          <w:rFonts w:ascii="宋体" w:hAnsi="宋体" w:cs="宋体"/>
          <w:highlight w:val="none"/>
        </w:rPr>
      </w:r>
    </w:p>
    <w:p>
      <w:pPr>
        <w:pStyle w:val="807"/>
        <w:ind w:firstLine="480"/>
        <w:spacing w:after="0" w:line="360" w:lineRule="auto"/>
        <w:widowControl/>
        <w:rPr>
          <w:rFonts w:ascii="宋体" w:hAnsi="宋体" w:cs="宋体"/>
          <w:sz w:val="24"/>
          <w:szCs w:val="24"/>
          <w:highlight w:val="none"/>
          <w:u w:val="single"/>
        </w:rPr>
      </w:pPr>
      <w:r>
        <w:rPr>
          <w:rFonts w:ascii="宋体" w:hAnsi="宋体" w:eastAsia="宋体" w:cs="宋体"/>
          <w:sz w:val="24"/>
          <w:szCs w:val="24"/>
          <w:highlight w:val="none"/>
        </w:rPr>
        <w:t xml:space="preserve">日期：</w:t>
      </w:r>
      <w:r>
        <w:rPr>
          <w:rFonts w:ascii="宋体" w:hAnsi="宋体" w:cs="宋体"/>
          <w:sz w:val="24"/>
          <w:szCs w:val="24"/>
          <w:highlight w:val="none"/>
          <w:u w:val="single"/>
        </w:rPr>
        <w:t xml:space="preserve">                            </w:t>
      </w:r>
      <w:r>
        <w:rPr>
          <w:rFonts w:ascii="宋体" w:hAnsi="宋体" w:cs="宋体"/>
          <w:sz w:val="24"/>
          <w:szCs w:val="24"/>
          <w:highlight w:val="none"/>
          <w:u w:val="single"/>
        </w:rPr>
      </w:r>
      <w:r>
        <w:rPr>
          <w:rFonts w:ascii="宋体" w:hAnsi="宋体" w:cs="宋体"/>
          <w:highlight w:val="none"/>
        </w:rPr>
      </w:r>
    </w:p>
    <w:p>
      <w:pPr>
        <w:pStyle w:val="807"/>
        <w:pageBreakBefore/>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附件12.中小企业声明函</w:t>
      </w:r>
      <w:r>
        <w:rPr>
          <w:rFonts w:ascii="宋体" w:hAnsi="宋体" w:cs="宋体"/>
          <w:b/>
          <w:bCs/>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中小企业声明函（服务）</w:t>
      </w:r>
      <w:r>
        <w:rPr>
          <w:rFonts w:ascii="宋体" w:hAnsi="宋体" w:cs="宋体"/>
          <w:b/>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本公司郑重声明，根据《政府采购促进中小企业发展管理办法》（财库﹝2020﹞46 号）的规定，本公司参加</w:t>
      </w:r>
      <w:r>
        <w:rPr>
          <w:rFonts w:ascii="宋体" w:hAnsi="宋体" w:eastAsia="宋体" w:cs="宋体"/>
          <w:sz w:val="24"/>
          <w:szCs w:val="24"/>
          <w:highlight w:val="none"/>
          <w:u w:val="single"/>
          <w:lang w:val="zh-CN"/>
        </w:rPr>
        <w:t xml:space="preserve">（单位名称）</w:t>
      </w:r>
      <w:r>
        <w:rPr>
          <w:rFonts w:ascii="宋体" w:hAnsi="宋体" w:eastAsia="宋体" w:cs="宋体"/>
          <w:sz w:val="24"/>
          <w:szCs w:val="24"/>
          <w:highlight w:val="none"/>
          <w:lang w:val="zh-CN"/>
        </w:rPr>
        <w:t xml:space="preserve">的</w:t>
      </w:r>
      <w:r>
        <w:rPr>
          <w:rFonts w:ascii="宋体" w:hAnsi="宋体" w:eastAsia="宋体" w:cs="宋体"/>
          <w:sz w:val="24"/>
          <w:szCs w:val="24"/>
          <w:highlight w:val="none"/>
          <w:u w:val="single"/>
          <w:lang w:val="zh-CN"/>
        </w:rPr>
        <w:t xml:space="preserve">（项目名称）</w:t>
      </w:r>
      <w:r>
        <w:rPr>
          <w:rFonts w:ascii="宋体" w:hAnsi="宋体" w:eastAsia="宋体" w:cs="宋体"/>
          <w:sz w:val="24"/>
          <w:szCs w:val="24"/>
          <w:highlight w:val="none"/>
          <w:lang w:val="zh-CN"/>
        </w:rPr>
        <w:t xml:space="preserve">采购活动，服务全部由符合政策要求的中小企业承接。相关企业的具体情况如下：</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1.</w:t>
      </w:r>
      <w:r>
        <w:rPr>
          <w:rFonts w:ascii="宋体" w:hAnsi="宋体" w:eastAsia="宋体" w:cs="宋体"/>
          <w:sz w:val="24"/>
          <w:szCs w:val="24"/>
          <w:highlight w:val="none"/>
          <w:u w:val="single"/>
          <w:lang w:val="zh-CN"/>
        </w:rPr>
        <w:t xml:space="preserve">（标的名称）</w:t>
      </w:r>
      <w:r>
        <w:rPr>
          <w:rFonts w:ascii="宋体" w:hAnsi="宋体" w:eastAsia="宋体" w:cs="宋体"/>
          <w:sz w:val="24"/>
          <w:szCs w:val="24"/>
          <w:highlight w:val="none"/>
          <w:lang w:val="zh-CN"/>
        </w:rPr>
        <w:t xml:space="preserve">，属于</w:t>
      </w:r>
      <w:r>
        <w:rPr>
          <w:rFonts w:ascii="宋体" w:hAnsi="宋体" w:eastAsia="宋体" w:cs="宋体"/>
          <w:sz w:val="24"/>
          <w:szCs w:val="24"/>
          <w:highlight w:val="none"/>
          <w:u w:val="single"/>
          <w:lang w:val="zh-CN"/>
        </w:rPr>
        <w:t xml:space="preserve">（</w:t>
      </w:r>
      <w:r>
        <w:rPr>
          <w:rFonts w:ascii="宋体" w:hAnsi="宋体" w:eastAsia="宋体" w:cs="宋体"/>
          <w:sz w:val="24"/>
          <w:szCs w:val="24"/>
          <w:highlight w:val="none"/>
          <w:u w:val="single"/>
        </w:rPr>
        <w:t xml:space="preserve">所属行业</w:t>
      </w:r>
      <w:r>
        <w:rPr>
          <w:rFonts w:ascii="宋体" w:hAnsi="宋体" w:eastAsia="宋体" w:cs="宋体"/>
          <w:sz w:val="24"/>
          <w:szCs w:val="24"/>
          <w:highlight w:val="none"/>
          <w:u w:val="single"/>
          <w:lang w:val="zh-CN"/>
        </w:rPr>
        <w:t xml:space="preserve">）</w:t>
      </w:r>
      <w:r>
        <w:rPr>
          <w:rFonts w:ascii="宋体" w:hAnsi="宋体" w:eastAsia="宋体" w:cs="宋体"/>
          <w:sz w:val="24"/>
          <w:szCs w:val="24"/>
          <w:highlight w:val="none"/>
          <w:lang w:val="zh-CN"/>
        </w:rPr>
        <w:t xml:space="preserve">；承建（承接）企业为</w:t>
      </w:r>
      <w:r>
        <w:rPr>
          <w:rFonts w:ascii="宋体" w:hAnsi="宋体" w:eastAsia="宋体" w:cs="宋体"/>
          <w:sz w:val="24"/>
          <w:szCs w:val="24"/>
          <w:highlight w:val="none"/>
          <w:u w:val="single"/>
          <w:lang w:val="zh-CN"/>
        </w:rPr>
        <w:t xml:space="preserve">（企业名称）</w:t>
      </w:r>
      <w:r>
        <w:rPr>
          <w:rFonts w:ascii="宋体" w:hAnsi="宋体" w:eastAsia="宋体" w:cs="宋体"/>
          <w:sz w:val="24"/>
          <w:szCs w:val="24"/>
          <w:highlight w:val="none"/>
          <w:lang w:val="zh-CN"/>
        </w:rPr>
        <w:t xml:space="preserve">，从业人员【】人，营业收入为【】万元，资产总额为【】万元</w:t>
      </w:r>
      <w:r>
        <w:rPr>
          <w:rFonts w:ascii="宋体" w:hAnsi="宋体" w:cs="宋体"/>
          <w:sz w:val="24"/>
          <w:szCs w:val="24"/>
          <w:highlight w:val="none"/>
          <w:vertAlign w:val="superscript"/>
          <w:lang w:val="zh-CN"/>
        </w:rPr>
        <w:t xml:space="preserve">1</w:t>
      </w:r>
      <w:r>
        <w:rPr>
          <w:rFonts w:ascii="宋体" w:hAnsi="宋体" w:eastAsia="宋体" w:cs="宋体"/>
          <w:sz w:val="24"/>
          <w:szCs w:val="24"/>
          <w:highlight w:val="none"/>
          <w:lang w:val="zh-CN"/>
        </w:rPr>
        <w:t xml:space="preserve">，属于</w:t>
      </w:r>
      <w:r>
        <w:rPr>
          <w:rFonts w:ascii="宋体" w:hAnsi="宋体" w:eastAsia="宋体" w:cs="宋体"/>
          <w:sz w:val="24"/>
          <w:szCs w:val="24"/>
          <w:highlight w:val="none"/>
          <w:u w:val="single"/>
          <w:lang w:val="zh-CN"/>
        </w:rPr>
        <w:t xml:space="preserve">  （中型企业、小型企业、微型企业）</w:t>
      </w:r>
      <w:r>
        <w:rPr>
          <w:rFonts w:ascii="宋体" w:hAnsi="宋体" w:eastAsia="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2. </w:t>
      </w:r>
      <w:r>
        <w:rPr>
          <w:rFonts w:ascii="宋体" w:hAnsi="宋体" w:eastAsia="宋体" w:cs="宋体"/>
          <w:sz w:val="24"/>
          <w:szCs w:val="24"/>
          <w:highlight w:val="none"/>
          <w:u w:val="single"/>
          <w:lang w:val="zh-CN"/>
        </w:rPr>
        <w:t xml:space="preserve">（标的名称）</w:t>
      </w:r>
      <w:r>
        <w:rPr>
          <w:rFonts w:ascii="宋体" w:hAnsi="宋体" w:eastAsia="宋体" w:cs="宋体"/>
          <w:sz w:val="24"/>
          <w:szCs w:val="24"/>
          <w:highlight w:val="none"/>
          <w:lang w:val="zh-CN"/>
        </w:rPr>
        <w:t xml:space="preserve">，属于</w:t>
      </w:r>
      <w:r>
        <w:rPr>
          <w:rFonts w:ascii="宋体" w:hAnsi="宋体" w:eastAsia="宋体" w:cs="宋体"/>
          <w:sz w:val="24"/>
          <w:szCs w:val="24"/>
          <w:highlight w:val="none"/>
          <w:u w:val="single"/>
          <w:lang w:val="zh-CN"/>
        </w:rPr>
        <w:t xml:space="preserve">（</w:t>
      </w:r>
      <w:r>
        <w:rPr>
          <w:rFonts w:ascii="宋体" w:hAnsi="宋体" w:eastAsia="宋体" w:cs="宋体"/>
          <w:sz w:val="24"/>
          <w:szCs w:val="24"/>
          <w:highlight w:val="none"/>
          <w:u w:val="single"/>
        </w:rPr>
        <w:t xml:space="preserve">所属行业</w:t>
      </w:r>
      <w:r>
        <w:rPr>
          <w:rFonts w:ascii="宋体" w:hAnsi="宋体" w:eastAsia="宋体" w:cs="宋体"/>
          <w:sz w:val="24"/>
          <w:szCs w:val="24"/>
          <w:highlight w:val="none"/>
          <w:u w:val="single"/>
          <w:lang w:val="zh-CN"/>
        </w:rPr>
        <w:t xml:space="preserve">）</w:t>
      </w:r>
      <w:r>
        <w:rPr>
          <w:rFonts w:ascii="宋体" w:hAnsi="宋体" w:eastAsia="宋体" w:cs="宋体"/>
          <w:sz w:val="24"/>
          <w:szCs w:val="24"/>
          <w:highlight w:val="none"/>
          <w:lang w:val="zh-CN"/>
        </w:rPr>
        <w:t xml:space="preserve">；承建（承接）企业为（企业名称），从业人员【】人，营业收入为【】万元，资产总额为【】万元</w:t>
      </w:r>
      <w:r>
        <w:rPr>
          <w:rFonts w:ascii="宋体" w:hAnsi="宋体" w:cs="宋体"/>
          <w:sz w:val="24"/>
          <w:szCs w:val="24"/>
          <w:highlight w:val="none"/>
          <w:vertAlign w:val="superscript"/>
          <w:lang w:val="zh-CN"/>
        </w:rPr>
        <w:t xml:space="preserve">1</w:t>
      </w:r>
      <w:r>
        <w:rPr>
          <w:rFonts w:ascii="宋体" w:hAnsi="宋体" w:eastAsia="宋体" w:cs="宋体"/>
          <w:sz w:val="24"/>
          <w:szCs w:val="24"/>
          <w:highlight w:val="none"/>
          <w:lang w:val="zh-CN"/>
        </w:rPr>
        <w:t xml:space="preserve">，属于</w:t>
      </w:r>
      <w:r>
        <w:rPr>
          <w:rFonts w:ascii="宋体" w:hAnsi="宋体" w:eastAsia="宋体" w:cs="宋体"/>
          <w:sz w:val="24"/>
          <w:szCs w:val="24"/>
          <w:highlight w:val="none"/>
          <w:u w:val="single"/>
          <w:lang w:val="zh-CN"/>
        </w:rPr>
        <w:t xml:space="preserve">  （中型企业、小型企业、微型企业）</w:t>
      </w:r>
      <w:r>
        <w:rPr>
          <w:rFonts w:ascii="宋体" w:hAnsi="宋体" w:eastAsia="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sz w:val="24"/>
          <w:szCs w:val="24"/>
          <w:highlight w:val="none"/>
          <w:lang w:val="zh-CN"/>
        </w:rPr>
        <w:t xml:space="preserve">……</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以上企业，不属于大企业的分支机构，不存在控股股东为大企业的情形，也不存在与大企业的负责人为同一人的情形。</w:t>
      </w:r>
      <w:r>
        <w:rPr>
          <w:rFonts w:ascii="宋体" w:hAnsi="宋体" w:cs="宋体"/>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本企业对上述声明内容的真实性负责。如有虚假，将依法承担相应责任。</w:t>
      </w:r>
      <w:r>
        <w:rPr>
          <w:rFonts w:ascii="宋体" w:hAnsi="宋体" w:cs="宋体"/>
          <w:sz w:val="24"/>
          <w:szCs w:val="24"/>
          <w:highlight w:val="none"/>
          <w:lang w:val="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企业名称（</w:t>
      </w:r>
      <w:r>
        <w:rPr>
          <w:rFonts w:ascii="宋体" w:hAnsi="宋体" w:eastAsia="宋体" w:cs="宋体"/>
          <w:b/>
          <w:bCs/>
          <w:sz w:val="24"/>
          <w:szCs w:val="24"/>
          <w:highlight w:val="none"/>
        </w:rPr>
        <w:t xml:space="preserve">签章</w:t>
      </w:r>
      <w:r>
        <w:rPr>
          <w:rFonts w:ascii="宋体" w:hAnsi="宋体" w:eastAsia="宋体" w:cs="宋体"/>
          <w:b/>
          <w:bCs/>
          <w:sz w:val="24"/>
          <w:szCs w:val="24"/>
          <w:highlight w:val="none"/>
          <w:lang w:val="zh-CN"/>
        </w:rPr>
        <w:t xml:space="preserve">）：</w:t>
      </w:r>
      <w:r>
        <w:rPr>
          <w:rFonts w:ascii="宋体" w:hAnsi="宋体" w:cs="宋体"/>
          <w:b/>
          <w:bCs/>
          <w:sz w:val="24"/>
          <w:szCs w:val="24"/>
          <w:highlight w:val="none"/>
          <w:lang w:val="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日期：</w:t>
      </w:r>
      <w:r>
        <w:rPr>
          <w:rFonts w:ascii="宋体" w:hAnsi="宋体" w:cs="宋体"/>
          <w:b/>
          <w:bCs/>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b/>
          <w:bCs/>
          <w:sz w:val="24"/>
          <w:szCs w:val="24"/>
          <w:highlight w:val="none"/>
        </w:rPr>
      </w:pPr>
      <w:r>
        <w:rPr>
          <w:rFonts w:ascii="宋体" w:hAnsi="宋体" w:eastAsia="宋体" w:cs="宋体"/>
          <w:sz w:val="24"/>
          <w:szCs w:val="24"/>
          <w:highlight w:val="none"/>
          <w:lang w:val="zh-CN"/>
        </w:rPr>
        <w:t xml:space="preserve">备注：</w:t>
      </w:r>
      <w:r>
        <w:rPr>
          <w:rFonts w:ascii="宋体" w:hAnsi="宋体" w:eastAsia="宋体" w:cs="宋体"/>
          <w:b/>
          <w:bCs/>
          <w:sz w:val="24"/>
          <w:szCs w:val="24"/>
          <w:highlight w:val="none"/>
          <w:lang w:val="zh-CN"/>
        </w:rPr>
        <w:t xml:space="preserve">1.从业人员、营业收入、资产总额填报上一年度数据，无上一年度数据的新成立企业可不填报。</w:t>
      </w:r>
      <w:r>
        <w:rPr>
          <w:rFonts w:ascii="宋体" w:hAnsi="宋体" w:cs="宋体"/>
          <w:b/>
          <w:bCs/>
          <w:sz w:val="24"/>
          <w:szCs w:val="24"/>
          <w:highlight w:val="none"/>
          <w:lang w:val="zh-CN"/>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lang w:val="zh-CN"/>
        </w:rPr>
        <w:t xml:space="preserve">2.在服务采购项目中，服务由中小企业承接，即提供服务的人员为中小企业依照《中华人民共和国劳动合同法》订立劳动合同的从业人员。</w:t>
      </w:r>
      <w:r>
        <w:rPr>
          <w:rFonts w:ascii="宋体" w:hAnsi="宋体" w:eastAsia="宋体" w:cs="宋体"/>
          <w:b/>
          <w:bCs/>
          <w:sz w:val="24"/>
          <w:szCs w:val="24"/>
          <w:highlight w:val="none"/>
          <w:lang w:val="zh-CN"/>
        </w:rPr>
        <w:t xml:space="preserve">服务类项目中供应商若使用退休人员，将不享受相应扶持政策。</w:t>
      </w:r>
      <w:r>
        <w:rPr>
          <w:rFonts w:ascii="宋体" w:hAnsi="宋体" w:eastAsia="宋体" w:cs="宋体"/>
          <w:b/>
          <w:bCs/>
          <w:sz w:val="24"/>
          <w:szCs w:val="24"/>
          <w:highlight w:val="none"/>
        </w:rPr>
        <w:t xml:space="preserve">具体见《政府采购促进中小企业发展管理办法》第四条第（三）点的规定。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bCs/>
          <w:sz w:val="24"/>
          <w:szCs w:val="24"/>
          <w:highlight w:val="none"/>
          <w:lang w:val="zh-CN"/>
        </w:rPr>
        <w:t xml:space="preserve">3.《中小企业声明函》中所填的行业应与本采购标的对应的中小企业划分标准所属行业一致，不一致的不可享受相应政策优惠。</w:t>
      </w:r>
      <w:r>
        <w:rPr>
          <w:rFonts w:ascii="宋体" w:hAnsi="宋体" w:eastAsia="宋体" w:cs="宋体"/>
          <w:sz w:val="24"/>
          <w:szCs w:val="24"/>
          <w:highlight w:val="none"/>
          <w:lang w:val="zh-CN"/>
        </w:rPr>
        <w:t xml:space="preserve">本采购标的对应的中小企业划分标准所属行业，以采购文件中具体规定为准。</w:t>
      </w:r>
      <w:r>
        <w:rPr>
          <w:rFonts w:ascii="宋体" w:hAnsi="宋体" w:cs="宋体"/>
          <w:sz w:val="24"/>
          <w:szCs w:val="24"/>
          <w:highlight w:val="none"/>
          <w:lang w:val="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4.如未对（中型企业、小型企业、微型企业）进行勾选，视同非中小微企业，不可享受相应扶持政策。</w:t>
      </w:r>
      <w:r>
        <w:rPr>
          <w:rFonts w:ascii="宋体" w:hAnsi="宋体" w:cs="宋体"/>
          <w:b/>
          <w:bCs/>
          <w:sz w:val="24"/>
          <w:szCs w:val="24"/>
          <w:highlight w:val="none"/>
          <w:lang w:val="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lang w:val="zh-CN"/>
        </w:rPr>
        <w:t xml:space="preserve">5.中标单位为中小企业的，《中小企业声明函》将随</w:t>
      </w:r>
      <w:r>
        <w:rPr>
          <w:rFonts w:ascii="宋体" w:hAnsi="宋体" w:eastAsia="宋体" w:cs="宋体"/>
          <w:b/>
          <w:bCs/>
          <w:sz w:val="24"/>
          <w:szCs w:val="24"/>
          <w:highlight w:val="none"/>
        </w:rPr>
        <w:t xml:space="preserve">中标（</w:t>
      </w:r>
      <w:r>
        <w:rPr>
          <w:rFonts w:ascii="宋体" w:hAnsi="宋体" w:eastAsia="宋体" w:cs="宋体"/>
          <w:b/>
          <w:bCs/>
          <w:sz w:val="24"/>
          <w:szCs w:val="24"/>
          <w:highlight w:val="none"/>
          <w:lang w:val="zh-CN"/>
        </w:rPr>
        <w:t xml:space="preserve">成交）结果同时公告。</w:t>
      </w:r>
      <w:r>
        <w:rPr>
          <w:rFonts w:ascii="宋体" w:hAnsi="宋体" w:cs="宋体"/>
          <w:b/>
          <w:bCs/>
          <w:sz w:val="24"/>
          <w:szCs w:val="24"/>
          <w:highlight w:val="none"/>
          <w:lang w:val="zh-CN"/>
        </w:rPr>
      </w:r>
      <w:r>
        <w:rPr>
          <w:rFonts w:ascii="宋体" w:hAnsi="宋体" w:cs="宋体"/>
          <w:highlight w:val="none"/>
        </w:rPr>
      </w:r>
    </w:p>
    <w:p>
      <w:pPr>
        <w:pStyle w:val="807"/>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附：中小企业划型标准规定（仅供参看，具体按照国家相关最新标准规定）</w:t>
      </w:r>
      <w:r>
        <w:rPr>
          <w:rFonts w:ascii="宋体" w:hAnsi="宋体" w:cs="宋体"/>
          <w:b/>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（一）农、林、牧、渔业。</w:t>
      </w:r>
      <w:r>
        <w:rPr>
          <w:rFonts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（二）工业。</w:t>
      </w:r>
      <w:r>
        <w:rPr>
          <w:rFonts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（三）建筑业。</w:t>
      </w:r>
      <w:r>
        <w:rPr>
          <w:rFonts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（四）批发业。</w:t>
      </w:r>
      <w:r>
        <w:rPr>
          <w:rFonts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（五）零售业。</w:t>
      </w:r>
      <w:r>
        <w:rPr>
          <w:rFonts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（六）交通运输业。</w:t>
      </w:r>
      <w:r>
        <w:rPr>
          <w:rFonts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（七）仓储业。</w:t>
      </w:r>
      <w:r>
        <w:rPr>
          <w:rFonts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（八）邮政业。</w:t>
      </w:r>
      <w:r>
        <w:rPr>
          <w:rFonts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（九）住宿业。</w:t>
      </w:r>
      <w:r>
        <w:rPr>
          <w:rFonts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（十）餐饮业。</w:t>
      </w:r>
      <w:r>
        <w:rPr>
          <w:rFonts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（十一）信息传输业。</w:t>
      </w:r>
      <w:r>
        <w:rPr>
          <w:rFonts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（十二）软件和信息技术服务业。</w:t>
      </w:r>
      <w:r>
        <w:rPr>
          <w:rFonts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（十三）房地产开发经营。</w:t>
      </w:r>
      <w:r>
        <w:rPr>
          <w:rFonts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（十四）物业管理。</w:t>
      </w:r>
      <w:r>
        <w:rPr>
          <w:rFonts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（十五）租赁和商务服务业。</w:t>
      </w:r>
      <w:r>
        <w:rPr>
          <w:rFonts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（十六）其他未列明行业。</w:t>
      </w:r>
      <w:r>
        <w:rPr>
          <w:rFonts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b/>
          <w:sz w:val="24"/>
          <w:szCs w:val="24"/>
          <w:highlight w:val="none"/>
        </w:rPr>
      </w:pPr>
      <w:r>
        <w:rPr>
          <w:rFonts w:ascii="宋体" w:hAnsi="宋体" w:cs="宋体"/>
          <w:sz w:val="24"/>
          <w:szCs w:val="24"/>
          <w:highlight w:val="none"/>
        </w:rPr>
        <w:br w:type="page" w:clear="all"/>
      </w:r>
      <w:r>
        <w:rPr>
          <w:rFonts w:ascii="宋体" w:hAnsi="宋体" w:eastAsia="宋体" w:cs="宋体"/>
          <w:b/>
          <w:sz w:val="24"/>
          <w:szCs w:val="24"/>
          <w:highlight w:val="none"/>
        </w:rPr>
        <w:t xml:space="preserve">附件13.残疾人福利性单位声明函</w:t>
      </w:r>
      <w:r>
        <w:rPr>
          <w:rFonts w:ascii="宋体" w:hAnsi="宋体" w:cs="宋体"/>
          <w:b/>
          <w:sz w:val="24"/>
          <w:szCs w:val="24"/>
          <w:highlight w:val="none"/>
        </w:rPr>
      </w:r>
      <w:r>
        <w:rPr>
          <w:rFonts w:ascii="宋体" w:hAnsi="宋体" w:cs="宋体"/>
          <w:highlight w:val="none"/>
        </w:rPr>
      </w:r>
    </w:p>
    <w:p>
      <w:pPr>
        <w:pStyle w:val="807"/>
        <w:jc w:val="center"/>
        <w:spacing w:after="0" w:line="360" w:lineRule="auto"/>
        <w:rPr>
          <w:rFonts w:ascii="宋体" w:hAnsi="宋体" w:cs="宋体"/>
          <w:sz w:val="24"/>
          <w:szCs w:val="24"/>
          <w:highlight w:val="none"/>
        </w:rPr>
      </w:pPr>
      <w:r>
        <w:rPr>
          <w:rFonts w:ascii="宋体" w:hAnsi="宋体" w:eastAsia="宋体" w:cs="宋体"/>
          <w:b/>
          <w:sz w:val="24"/>
          <w:szCs w:val="24"/>
          <w:highlight w:val="none"/>
        </w:rPr>
        <w:t xml:space="preserve">残疾人福利性单位声明函</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备注</w:t>
      </w:r>
      <w:r>
        <w:rPr>
          <w:rFonts w:ascii="宋体" w:hAnsi="宋体" w:eastAsia="宋体" w:cs="宋体"/>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招标人或者其委托的招标代理机构应当随中标、中标结果同时公告其《残疾人福利性单位声明函》，接受社会监督。</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bCs/>
          <w:sz w:val="24"/>
          <w:szCs w:val="24"/>
          <w:highlight w:val="none"/>
        </w:rPr>
      </w:pPr>
      <w:r>
        <w:rPr>
          <w:rFonts w:ascii="宋体" w:hAnsi="宋体" w:cs="宋体"/>
          <w:b/>
          <w:sz w:val="24"/>
          <w:szCs w:val="24"/>
          <w:highlight w:val="none"/>
        </w:rPr>
        <w:br w:type="page" w:clear="all"/>
      </w:r>
      <w:r>
        <w:rPr>
          <w:rFonts w:ascii="宋体" w:hAnsi="宋体" w:eastAsia="宋体" w:cs="宋体"/>
          <w:b/>
          <w:sz w:val="24"/>
          <w:szCs w:val="24"/>
          <w:highlight w:val="none"/>
        </w:rPr>
        <w:t xml:space="preserve">附件14.</w:t>
      </w:r>
      <w:r>
        <w:rPr>
          <w:rFonts w:ascii="宋体" w:hAnsi="宋体" w:eastAsia="宋体" w:cs="宋体"/>
          <w:b/>
          <w:bCs/>
          <w:sz w:val="24"/>
          <w:szCs w:val="24"/>
          <w:highlight w:val="none"/>
        </w:rPr>
        <w:t xml:space="preserve">具备履行合同所必需的设备和专业技术能力的书面声明</w:t>
      </w:r>
      <w:r>
        <w:rPr>
          <w:rFonts w:ascii="宋体" w:hAnsi="宋体" w:cs="宋体"/>
          <w:b/>
          <w:bCs/>
          <w:sz w:val="24"/>
          <w:szCs w:val="24"/>
          <w:highlight w:val="none"/>
        </w:rPr>
      </w:r>
      <w:r>
        <w:rPr>
          <w:rFonts w:ascii="宋体" w:hAnsi="宋体" w:cs="宋体"/>
          <w:highlight w:val="none"/>
        </w:rPr>
      </w:r>
    </w:p>
    <w:p>
      <w:pPr>
        <w:pStyle w:val="807"/>
        <w:ind w:firstLine="44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我单位郑重声明：</w:t>
      </w:r>
      <w:r>
        <w:rPr>
          <w:rFonts w:ascii="宋体" w:hAnsi="宋体" w:cs="宋体"/>
          <w:sz w:val="24"/>
          <w:szCs w:val="24"/>
          <w:highlight w:val="none"/>
        </w:rPr>
      </w:r>
      <w:r>
        <w:rPr>
          <w:rFonts w:ascii="宋体" w:hAnsi="宋体" w:cs="宋体"/>
          <w:highlight w:val="none"/>
        </w:rPr>
      </w:r>
    </w:p>
    <w:p>
      <w:pPr>
        <w:pStyle w:val="807"/>
        <w:ind w:firstLine="44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我单位具备履行本项目【】号采购合同所必需的设备和专业技术能力。</w:t>
      </w:r>
      <w:r>
        <w:rPr>
          <w:rFonts w:ascii="宋体" w:hAnsi="宋体" w:cs="宋体"/>
          <w:sz w:val="24"/>
          <w:szCs w:val="24"/>
          <w:highlight w:val="none"/>
        </w:rPr>
      </w:r>
      <w:r>
        <w:rPr>
          <w:rFonts w:ascii="宋体" w:hAnsi="宋体" w:cs="宋体"/>
          <w:highlight w:val="none"/>
        </w:rPr>
      </w:r>
    </w:p>
    <w:p>
      <w:pPr>
        <w:pStyle w:val="807"/>
        <w:ind w:firstLine="44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投标人：（签章）</w:t>
      </w:r>
      <w:r>
        <w:rPr>
          <w:rFonts w:ascii="宋体" w:hAnsi="宋体" w:cs="宋体"/>
          <w:sz w:val="24"/>
          <w:szCs w:val="24"/>
          <w:highlight w:val="none"/>
        </w:rPr>
      </w:r>
      <w:r>
        <w:rPr>
          <w:rFonts w:ascii="宋体" w:hAnsi="宋体" w:cs="宋体"/>
          <w:highlight w:val="none"/>
        </w:rPr>
      </w:r>
    </w:p>
    <w:p>
      <w:pPr>
        <w:pStyle w:val="807"/>
        <w:ind w:firstLine="440"/>
        <w:jc w:val="left"/>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日期：         年         月       日</w:t>
      </w:r>
      <w:r>
        <w:rPr>
          <w:rFonts w:ascii="宋体" w:hAnsi="宋体" w:cs="宋体"/>
          <w:sz w:val="24"/>
          <w:szCs w:val="24"/>
          <w:highlight w:val="none"/>
        </w:rPr>
      </w:r>
      <w:r>
        <w:rPr>
          <w:rFonts w:ascii="宋体" w:hAnsi="宋体" w:cs="宋体"/>
          <w:highlight w:val="none"/>
        </w:rPr>
      </w:r>
    </w:p>
    <w:p>
      <w:pPr>
        <w:pStyle w:val="807"/>
        <w:jc w:val="left"/>
        <w:spacing w:after="0" w:line="360" w:lineRule="auto"/>
        <w:rPr>
          <w:rFonts w:ascii="宋体" w:hAnsi="宋体" w:cs="宋体"/>
          <w:b/>
          <w:bCs/>
          <w:sz w:val="24"/>
          <w:szCs w:val="24"/>
          <w:highlight w:val="none"/>
        </w:rPr>
      </w:pPr>
      <w:r>
        <w:rPr>
          <w:rFonts w:ascii="宋体" w:hAnsi="宋体" w:cs="宋体"/>
          <w:b/>
          <w:sz w:val="24"/>
          <w:szCs w:val="24"/>
          <w:highlight w:val="none"/>
        </w:rPr>
        <w:br w:type="page" w:clear="all"/>
      </w:r>
      <w:r>
        <w:rPr>
          <w:rFonts w:ascii="宋体" w:hAnsi="宋体" w:eastAsia="宋体" w:cs="宋体"/>
          <w:b/>
          <w:sz w:val="24"/>
          <w:szCs w:val="24"/>
          <w:highlight w:val="none"/>
        </w:rPr>
        <w:t xml:space="preserve">附件15.参加政府采购活动前3年内在经营活动中没有重大违法记录的书面声明</w:t>
      </w:r>
      <w:r>
        <w:rPr>
          <w:rFonts w:ascii="宋体" w:hAnsi="宋体" w:cs="宋体"/>
          <w:b/>
          <w:bCs/>
          <w:sz w:val="24"/>
          <w:szCs w:val="24"/>
          <w:highlight w:val="none"/>
        </w:rPr>
      </w:r>
      <w:r>
        <w:rPr>
          <w:rFonts w:ascii="宋体" w:hAnsi="宋体" w:cs="宋体"/>
          <w:highlight w:val="none"/>
        </w:rPr>
      </w:r>
    </w:p>
    <w:p>
      <w:pPr>
        <w:pStyle w:val="807"/>
        <w:ind w:firstLine="440"/>
        <w:jc w:val="left"/>
        <w:spacing w:after="0" w:line="360" w:lineRule="auto"/>
        <w:widowControl/>
        <w:rPr>
          <w:rFonts w:ascii="宋体" w:hAnsi="宋体" w:cs="宋体"/>
          <w:sz w:val="24"/>
          <w:szCs w:val="24"/>
          <w:highlight w:val="none"/>
        </w:rPr>
      </w:pPr>
      <w:r>
        <w:rPr>
          <w:rFonts w:ascii="宋体" w:hAnsi="宋体" w:eastAsia="宋体" w:cs="宋体"/>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我单位郑重声明：参加本次政府采购活动前3年内，我单位在经营活动中没有因违法经营受到刑事处罚或者责令停产停业、吊销许可证或者执照、较大数额罚款等行政处罚。我单位符合</w:t>
      </w:r>
      <w:r>
        <w:rPr>
          <w:rFonts w:ascii="宋体" w:hAnsi="宋体" w:eastAsia="宋体" w:cs="宋体"/>
          <w:sz w:val="24"/>
          <w:szCs w:val="24"/>
          <w:highlight w:val="none"/>
          <w:lang w:val="zh-CN"/>
        </w:rPr>
        <w:t xml:space="preserve">法律、行政法规规定的其他条件。</w:t>
      </w:r>
      <w:r>
        <w:rPr>
          <w:rFonts w:ascii="宋体" w:hAnsi="宋体" w:cs="宋体"/>
          <w:sz w:val="24"/>
          <w:szCs w:val="24"/>
          <w:highlight w:val="none"/>
        </w:rPr>
      </w:r>
      <w:r>
        <w:rPr>
          <w:rFonts w:ascii="宋体" w:hAnsi="宋体" w:cs="宋体"/>
          <w:highlight w:val="none"/>
        </w:rPr>
      </w:r>
    </w:p>
    <w:p>
      <w:pPr>
        <w:pStyle w:val="807"/>
        <w:spacing w:after="0" w:line="240" w:lineRule="auto"/>
        <w:rPr>
          <w:rFonts w:ascii="宋体" w:hAnsi="宋体" w:cs="宋体"/>
          <w:b/>
          <w:bCs/>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附件16.具有法律、行政法规规定的其他条件的承诺</w:t>
      </w:r>
      <w:r>
        <w:rPr>
          <w:rFonts w:ascii="宋体" w:hAnsi="宋体" w:cs="宋体"/>
          <w:b/>
          <w:bCs/>
          <w:sz w:val="24"/>
          <w:szCs w:val="24"/>
          <w:highlight w:val="none"/>
        </w:rPr>
      </w:r>
      <w:r>
        <w:rPr>
          <w:rFonts w:ascii="宋体" w:hAnsi="宋体" w:cs="宋体"/>
          <w:highlight w:val="none"/>
        </w:rPr>
      </w:r>
    </w:p>
    <w:p>
      <w:pPr>
        <w:pStyle w:val="807"/>
        <w:spacing w:after="0" w:line="240" w:lineRule="auto"/>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我单位郑重声明：除招标文件中列明的法律法规要求的条件外，我单位具备法律、行政法规规定的其他条件。</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sz w:val="24"/>
          <w:szCs w:val="24"/>
          <w:highlight w:val="none"/>
        </w:rPr>
      </w:pPr>
      <w:r>
        <w:rPr>
          <w:rFonts w:ascii="宋体" w:hAnsi="宋体" w:cs="宋体"/>
          <w:b/>
          <w:bCs/>
          <w:sz w:val="24"/>
          <w:szCs w:val="24"/>
          <w:highlight w:val="none"/>
        </w:rPr>
        <w:br w:type="page" w:clear="all"/>
      </w:r>
      <w:r>
        <w:rPr>
          <w:rFonts w:ascii="宋体" w:hAnsi="宋体" w:eastAsia="宋体" w:cs="宋体"/>
          <w:b/>
          <w:bCs/>
          <w:sz w:val="24"/>
          <w:szCs w:val="24"/>
          <w:highlight w:val="none"/>
        </w:rPr>
        <w:t xml:space="preserve">附件17.</w:t>
      </w:r>
      <w:r>
        <w:rPr>
          <w:rFonts w:ascii="宋体" w:hAnsi="宋体" w:eastAsia="宋体" w:cs="宋体"/>
          <w:b/>
          <w:sz w:val="24"/>
          <w:szCs w:val="24"/>
          <w:highlight w:val="none"/>
        </w:rPr>
        <w:t xml:space="preserve">（该项为通知内容，不需要作为投标文件组成）</w:t>
      </w:r>
      <w:r>
        <w:rPr>
          <w:rFonts w:ascii="宋体" w:hAnsi="宋体" w:cs="宋体"/>
          <w:b/>
          <w:sz w:val="24"/>
          <w:szCs w:val="24"/>
          <w:highlight w:val="none"/>
        </w:rPr>
      </w:r>
      <w:r>
        <w:rPr>
          <w:rFonts w:ascii="宋体" w:hAnsi="宋体" w:cs="宋体"/>
          <w:highlight w:val="none"/>
        </w:rPr>
      </w:r>
    </w:p>
    <w:p>
      <w:pPr>
        <w:pStyle w:val="807"/>
        <w:jc w:val="center"/>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政府采购合同信用融资政策告知函</w:t>
      </w:r>
      <w:r>
        <w:rPr>
          <w:rFonts w:ascii="宋体" w:hAnsi="宋体" w:cs="宋体"/>
          <w:b/>
          <w:sz w:val="24"/>
          <w:szCs w:val="24"/>
          <w:highlight w:val="none"/>
        </w:rPr>
      </w:r>
      <w:r>
        <w:rPr>
          <w:rFonts w:ascii="宋体" w:hAnsi="宋体" w:cs="宋体"/>
          <w:highlight w:val="none"/>
        </w:rPr>
      </w:r>
    </w:p>
    <w:p>
      <w:pPr>
        <w:pStyle w:val="807"/>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各政府采购供应商:</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欢迎贵公司参加苏州市政府采购活动！</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sz w:val="24"/>
          <w:szCs w:val="24"/>
          <w:highlight w:val="none"/>
          <w:u w:val="single"/>
        </w:rPr>
      </w:pPr>
      <w:r>
        <w:rPr>
          <w:rFonts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sz w:val="24"/>
          <w:szCs w:val="24"/>
          <w:highlight w:val="none"/>
          <w:u w:val="single"/>
          <w:lang w:val="zh-CN"/>
        </w:rPr>
        <w:t xml:space="preserve"> </w:t>
      </w:r>
      <w:r>
        <w:rPr>
          <w:rFonts w:ascii="宋体" w:hAnsi="宋体" w:cs="宋体"/>
          <w:sz w:val="24"/>
          <w:szCs w:val="24"/>
          <w:highlight w:val="none"/>
          <w:u w:val="single"/>
          <w:lang w:val="zh-CN"/>
        </w:rPr>
      </w:r>
      <w:r>
        <w:rPr>
          <w:rFonts w:ascii="宋体" w:hAnsi="宋体" w:cs="宋体"/>
          <w:highlight w:val="none"/>
        </w:rPr>
      </w:r>
    </w:p>
    <w:p>
      <w:pPr>
        <w:pStyle w:val="1003"/>
        <w:ind w:firstLine="0"/>
        <w:jc w:val="center"/>
        <w:spacing w:after="0" w:line="360" w:lineRule="auto"/>
        <w:rPr>
          <w:rFonts w:ascii="宋体" w:hAnsi="宋体" w:cs="宋体"/>
          <w:b/>
          <w:bCs/>
          <w:sz w:val="52"/>
          <w:szCs w:val="52"/>
          <w:highlight w:val="none"/>
        </w:rPr>
      </w:pPr>
      <w:r>
        <w:rPr>
          <w:rFonts w:ascii="宋体" w:hAnsi="宋体" w:cs="宋体"/>
          <w:b/>
          <w:bCs/>
          <w:highlight w:val="none"/>
          <w:lang w:val="zh-CN"/>
        </w:rPr>
        <w:br w:type="page" w:clear="all"/>
      </w:r>
      <w:r>
        <w:rPr>
          <w:rFonts w:ascii="宋体" w:hAnsi="宋体" w:eastAsia="宋体" w:cs="宋体"/>
          <w:b/>
          <w:bCs/>
          <w:sz w:val="52"/>
          <w:szCs w:val="52"/>
          <w:highlight w:val="none"/>
          <w:lang w:val="zh-CN"/>
        </w:rPr>
        <w:t xml:space="preserve">第四章  招标书</w:t>
      </w:r>
      <w:r>
        <w:rPr>
          <w:rFonts w:ascii="宋体" w:hAnsi="宋体" w:eastAsia="宋体" w:cs="宋体"/>
          <w:b/>
          <w:bCs/>
          <w:sz w:val="52"/>
          <w:szCs w:val="52"/>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受苏州市工业和信息化局委托，苏州久诺招投标咨询服务有限公司作为招标代理机构，就“筑峰强链”企业“人工智能+制造”诊断服务进行公开招标。</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hint="eastAsia" w:ascii="宋体" w:hAnsi="宋体" w:cs="宋体"/>
          <w:sz w:val="24"/>
          <w:szCs w:val="24"/>
          <w:highlight w:val="none"/>
        </w:rPr>
      </w:pPr>
      <w:r>
        <w:rPr>
          <w:rFonts w:ascii="宋体" w:hAnsi="宋体" w:eastAsia="宋体" w:cs="宋体"/>
          <w:b/>
          <w:sz w:val="24"/>
          <w:szCs w:val="24"/>
          <w:highlight w:val="none"/>
        </w:rPr>
        <w:t xml:space="preserve">一、项目编号：</w:t>
      </w:r>
      <w:r>
        <w:rPr>
          <w:rFonts w:hint="eastAsia" w:ascii="宋体" w:hAnsi="宋体" w:cs="宋体"/>
          <w:sz w:val="24"/>
          <w:szCs w:val="24"/>
          <w:highlight w:val="none"/>
          <w:lang w:eastAsia="zh-CN"/>
        </w:rPr>
        <w:t xml:space="preserve">JSZC-320500-SZJN-G2026-0007</w:t>
      </w:r>
      <w:r>
        <w:rPr>
          <w:rFonts w:hint="eastAsia" w:ascii="宋体" w:hAnsi="宋体" w:eastAsia="宋体" w:cs="宋体"/>
          <w:sz w:val="24"/>
          <w:szCs w:val="24"/>
          <w:highlight w:val="none"/>
          <w:lang w:eastAsia="zh-CN"/>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bCs/>
          <w:sz w:val="24"/>
          <w:szCs w:val="24"/>
          <w:highlight w:val="none"/>
        </w:rPr>
        <w:t xml:space="preserve">二、招标内容：</w:t>
      </w:r>
      <w:r>
        <w:rPr>
          <w:rFonts w:ascii="宋体" w:hAnsi="宋体" w:eastAsia="宋体" w:cs="宋体"/>
          <w:sz w:val="24"/>
          <w:szCs w:val="24"/>
          <w:highlight w:val="none"/>
        </w:rPr>
        <w:t xml:space="preserve">“筑峰强链”企业“人工智能+制造”诊断服务</w:t>
      </w:r>
      <w:r>
        <w:rPr>
          <w:rFonts w:ascii="宋体" w:hAnsi="宋体" w:cs="宋体"/>
          <w:sz w:val="24"/>
          <w:szCs w:val="24"/>
          <w:highlight w:val="none"/>
        </w:rPr>
      </w:r>
      <w:r>
        <w:rPr>
          <w:rFonts w:ascii="宋体" w:hAnsi="宋体" w:cs="宋体"/>
          <w:highlight w:val="none"/>
        </w:rPr>
      </w:r>
    </w:p>
    <w:p>
      <w:pPr>
        <w:pStyle w:val="807"/>
        <w:ind w:firstLine="422"/>
        <w:spacing w:after="0" w:line="360" w:lineRule="auto"/>
        <w:rPr>
          <w:rFonts w:ascii="宋体" w:hAnsi="宋体" w:cs="宋体"/>
          <w:sz w:val="24"/>
          <w:szCs w:val="24"/>
          <w:highlight w:val="none"/>
        </w:rPr>
      </w:pPr>
      <w:r>
        <w:rPr>
          <w:rFonts w:ascii="宋体" w:hAnsi="宋体" w:eastAsia="宋体" w:cs="宋体"/>
          <w:b/>
          <w:bCs/>
          <w:sz w:val="24"/>
          <w:szCs w:val="24"/>
          <w:highlight w:val="none"/>
        </w:rPr>
        <w:t xml:space="preserve">三、预算金额：</w:t>
      </w:r>
      <w:r>
        <w:rPr>
          <w:rFonts w:ascii="宋体" w:hAnsi="宋体" w:eastAsia="宋体" w:cs="宋体"/>
          <w:sz w:val="24"/>
          <w:szCs w:val="24"/>
          <w:highlight w:val="none"/>
        </w:rPr>
        <w:t xml:space="preserve">人民币玖佰叁拾伍万元整（￥9350000.00）</w:t>
      </w:r>
      <w:r>
        <w:rPr>
          <w:rFonts w:ascii="宋体" w:hAnsi="宋体" w:cs="宋体"/>
          <w:sz w:val="24"/>
          <w:szCs w:val="24"/>
          <w:highlight w:val="none"/>
        </w:rPr>
      </w:r>
      <w:r>
        <w:rPr>
          <w:rFonts w:ascii="宋体" w:hAnsi="宋体" w:cs="宋体"/>
          <w:highlight w:val="none"/>
        </w:rP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标段</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color w:val="000000"/>
                <w:sz w:val="24"/>
                <w:szCs w:val="24"/>
                <w:highlight w:val="none"/>
                <w:lang w:bidi="ar"/>
              </w:rPr>
              <w:t xml:space="preserve">名称</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预算金额（元）</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一</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人工智能（具身智能机器人）</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壹佰贰拾叁万肆仟贰佰元整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（￥1234200.00）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二</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w:t>
            </w:r>
            <w:r>
              <w:rPr>
                <w:rFonts w:ascii="宋体" w:hAnsi="宋体" w:eastAsia="宋体" w:cs="宋体"/>
                <w:sz w:val="24"/>
                <w:szCs w:val="24"/>
                <w:highlight w:val="none"/>
              </w:rPr>
              <w:t xml:space="preserve">大模型及智能体&amp;脑机接口&amp;具身智能机器人&amp;智能终端&lt;消费&gt;）</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eastAsia="宋体" w:cs="宋体"/>
                <w:sz w:val="24"/>
                <w:szCs w:val="24"/>
                <w:highlight w:val="none"/>
              </w:rPr>
            </w:pPr>
            <w:r>
              <w:rPr>
                <w:rFonts w:ascii="宋体" w:hAnsi="宋体" w:eastAsia="宋体" w:cs="宋体"/>
                <w:sz w:val="24"/>
                <w:szCs w:val="24"/>
                <w:highlight w:val="none"/>
              </w:rPr>
              <w:t xml:space="preserve">壹佰贰拾壹万伍仟伍佰元整</w:t>
            </w:r>
            <w:r>
              <w:rPr>
                <w:rFonts w:ascii="宋体" w:hAnsi="宋体" w:cs="宋体"/>
                <w:sz w:val="24"/>
                <w:szCs w:val="24"/>
                <w:highlight w:val="none"/>
              </w:rPr>
            </w:r>
          </w:p>
          <w:p>
            <w:pPr>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（￥1215500.00）</w:t>
            </w:r>
            <w:r>
              <w:rPr>
                <w:rFonts w:ascii="宋体" w:hAnsi="宋体" w:cs="宋体"/>
                <w:highlight w:val="none"/>
              </w:rPr>
            </w: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三</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四</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五</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高技术船舶与海工装备&amp;新型电力装备&amp;节能环保</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六</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七</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八</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新能源汽车3</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航空航天</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壹佰零贰万捌仟伍佰元整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（￥1028500.00）</w:t>
            </w:r>
            <w:r>
              <w:rPr>
                <w:rFonts w:ascii="宋体" w:hAnsi="宋体" w:cs="宋体"/>
                <w:sz w:val="24"/>
                <w:szCs w:val="24"/>
                <w:highlight w:val="none"/>
              </w:rPr>
            </w:r>
            <w:r>
              <w:rPr>
                <w:rFonts w:ascii="宋体" w:hAnsi="宋体" w:cs="宋体"/>
                <w:highlight w:val="none"/>
              </w:rPr>
            </w:r>
          </w:p>
        </w:tc>
      </w:tr>
    </w:tbl>
    <w:p>
      <w:pPr>
        <w:pStyle w:val="807"/>
        <w:ind w:firstLine="420"/>
        <w:keepLines w:val="0"/>
        <w:keepNext w:val="0"/>
        <w:pageBreakBefore w:val="0"/>
        <w:spacing w:before="181" w:after="0" w:line="360" w:lineRule="auto"/>
        <w:widowControl w:val="off"/>
        <w:rPr>
          <w:rFonts w:ascii="宋体" w:hAnsi="宋体" w:cs="宋体"/>
          <w:sz w:val="24"/>
          <w:szCs w:val="24"/>
          <w:highlight w:val="none"/>
        </w:rPr>
      </w:pPr>
      <w:r>
        <w:rPr>
          <w:rFonts w:ascii="宋体" w:hAnsi="宋体" w:eastAsia="宋体" w:cs="宋体"/>
          <w:b/>
          <w:bCs/>
          <w:sz w:val="24"/>
          <w:szCs w:val="24"/>
          <w:highlight w:val="none"/>
        </w:rPr>
        <w:t xml:space="preserve">四、最高限价：</w:t>
      </w:r>
      <w:r>
        <w:rPr>
          <w:rFonts w:ascii="宋体" w:hAnsi="宋体" w:eastAsia="宋体" w:cs="宋体"/>
          <w:sz w:val="24"/>
          <w:szCs w:val="24"/>
          <w:highlight w:val="none"/>
        </w:rPr>
        <w:t xml:space="preserve">人民币玖佰叁拾伍万元整（￥9350000.00）</w:t>
      </w:r>
      <w:r>
        <w:rPr>
          <w:rFonts w:ascii="宋体" w:hAnsi="宋体" w:cs="宋体"/>
          <w:sz w:val="24"/>
          <w:szCs w:val="24"/>
          <w:highlight w:val="none"/>
        </w:rPr>
      </w:r>
      <w:r>
        <w:rPr>
          <w:rFonts w:ascii="宋体" w:hAnsi="宋体" w:cs="宋体"/>
          <w:highlight w:val="none"/>
        </w:rP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标段</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color w:val="000000"/>
                <w:sz w:val="24"/>
                <w:szCs w:val="24"/>
                <w:highlight w:val="none"/>
                <w:lang w:bidi="ar"/>
              </w:rPr>
              <w:t xml:space="preserve">名称</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cs="宋体"/>
                <w:sz w:val="24"/>
                <w:szCs w:val="24"/>
                <w:highlight w:val="none"/>
              </w:rPr>
            </w:pPr>
            <w:r>
              <w:rPr>
                <w:rFonts w:hint="eastAsia" w:ascii="宋体" w:hAnsi="宋体" w:eastAsia="宋体" w:cs="宋体"/>
                <w:sz w:val="24"/>
                <w:szCs w:val="24"/>
                <w:highlight w:val="none"/>
              </w:rPr>
              <w:t xml:space="preserve">最高限价（元）</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一</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人工智能（具身智能机器人）</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壹佰贰拾叁万肆仟贰佰元整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（￥1234200.00）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二</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w:t>
            </w:r>
            <w:r>
              <w:rPr>
                <w:rFonts w:ascii="宋体" w:hAnsi="宋体" w:eastAsia="宋体" w:cs="宋体"/>
                <w:sz w:val="24"/>
                <w:szCs w:val="24"/>
                <w:highlight w:val="none"/>
              </w:rPr>
              <w:t xml:space="preserve">大模型及智能体&amp;脑机接口&amp;具身智能机器人&amp;智能终端&lt;消费&gt;）</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ascii="宋体" w:hAnsi="宋体" w:eastAsia="宋体" w:cs="宋体"/>
                <w:sz w:val="24"/>
                <w:szCs w:val="24"/>
                <w:highlight w:val="none"/>
              </w:rPr>
            </w:pPr>
            <w:r>
              <w:rPr>
                <w:rFonts w:ascii="宋体" w:hAnsi="宋体" w:eastAsia="宋体" w:cs="宋体"/>
                <w:sz w:val="24"/>
                <w:szCs w:val="24"/>
                <w:highlight w:val="none"/>
              </w:rPr>
              <w:t xml:space="preserve">壹佰贰拾壹万伍仟伍佰元整</w:t>
            </w:r>
            <w:r>
              <w:rPr>
                <w:rFonts w:ascii="宋体" w:hAnsi="宋体" w:cs="宋体"/>
                <w:sz w:val="24"/>
                <w:szCs w:val="24"/>
                <w:highlight w:val="none"/>
              </w:rPr>
            </w:r>
          </w:p>
          <w:p>
            <w:pPr>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（￥1215500.00）</w:t>
            </w:r>
            <w:r>
              <w:rPr>
                <w:rFonts w:ascii="宋体" w:hAnsi="宋体" w:cs="宋体"/>
                <w:highlight w:val="none"/>
              </w:rPr>
            </w: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三</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四</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壹佰零陆万伍仟玖佰元整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（￥1065900.00）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五</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高技术船舶与海工装备&amp;新型电力装备&amp;节能环保</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六</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新能源汽车1</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七</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新能源汽车2</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八</w:t>
            </w:r>
            <w:r>
              <w:rPr>
                <w:rFonts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新能源汽车3</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玖拾叁万伍仟元整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（￥935000.00）</w:t>
            </w:r>
            <w:r>
              <w:rPr>
                <w:rFonts w:ascii="宋体" w:hAnsi="宋体" w:cs="宋体"/>
                <w:sz w:val="24"/>
                <w:szCs w:val="24"/>
                <w:highlight w:val="none"/>
              </w:rPr>
            </w:r>
            <w:r>
              <w:rPr>
                <w:rFonts w:ascii="宋体" w:hAnsi="宋体" w:cs="宋体"/>
                <w:highlight w:val="none"/>
              </w:rPr>
            </w:r>
          </w:p>
        </w:tc>
      </w:tr>
      <w:tr>
        <w:trPr>
          <w:trHeight w:val="20"/>
        </w:trPr>
        <w:tc>
          <w:tcPr>
            <w:tcW w:w="761" w:type="dxa"/>
            <w:vAlign w:val="center"/>
            <w:textDirection w:val="lrTb"/>
            <w:noWrap w:val="false"/>
          </w:tcPr>
          <w:p>
            <w:pPr>
              <w:pStyle w:val="807"/>
              <w:jc w:val="center"/>
              <w:keepLines w:val="0"/>
              <w:keepNext w:val="0"/>
              <w:pageBreakBefore w:val="0"/>
              <w:spacing w:after="0" w:line="32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sz w:val="24"/>
                <w:szCs w:val="24"/>
                <w:highlight w:val="none"/>
              </w:rPr>
            </w:r>
            <w:r>
              <w:rPr>
                <w:rFonts w:ascii="宋体" w:hAnsi="宋体" w:cs="宋体"/>
                <w:highlight w:val="none"/>
              </w:rPr>
            </w:r>
          </w:p>
        </w:tc>
        <w:tc>
          <w:tcPr>
            <w:tcW w:w="4853" w:type="dxa"/>
            <w:vAlign w:val="center"/>
            <w:textDirection w:val="lrTb"/>
            <w:noWrap w:val="false"/>
          </w:tcPr>
          <w:p>
            <w:pPr>
              <w:pStyle w:val="807"/>
              <w:jc w:val="center"/>
              <w:spacing w:after="0" w:line="320" w:lineRule="exact"/>
              <w:rPr>
                <w:rFonts w:ascii="宋体" w:hAnsi="宋体" w:cs="宋体"/>
                <w:sz w:val="24"/>
                <w:szCs w:val="24"/>
                <w:highlight w:val="none"/>
              </w:rPr>
            </w:pPr>
            <w:r>
              <w:rPr>
                <w:rFonts w:ascii="宋体" w:hAnsi="宋体" w:eastAsia="宋体" w:cs="宋体"/>
                <w:color w:val="000000"/>
                <w:sz w:val="24"/>
                <w:szCs w:val="24"/>
                <w:highlight w:val="none"/>
                <w:lang w:bidi="ar"/>
              </w:rPr>
              <w:t xml:space="preserve">航空航天</w:t>
            </w:r>
            <w:r>
              <w:rPr>
                <w:rFonts w:ascii="宋体" w:hAnsi="宋体" w:cs="宋体"/>
                <w:sz w:val="24"/>
                <w:szCs w:val="24"/>
                <w:highlight w:val="none"/>
              </w:rPr>
            </w:r>
            <w:r>
              <w:rPr>
                <w:rFonts w:ascii="宋体" w:hAnsi="宋体" w:cs="宋体"/>
                <w:highlight w:val="none"/>
              </w:rPr>
            </w:r>
          </w:p>
        </w:tc>
        <w:tc>
          <w:tcPr>
            <w:tcW w:w="5238" w:type="dxa"/>
            <w:vAlign w:val="center"/>
            <w:textDirection w:val="lrTb"/>
            <w:noWrap w:val="false"/>
          </w:tcPr>
          <w:p>
            <w:pPr>
              <w:pStyle w:val="807"/>
              <w:jc w:val="center"/>
              <w:spacing w:after="0" w:line="320" w:lineRule="exact"/>
              <w:rPr>
                <w:rFonts w:hint="eastAsia" w:ascii="宋体" w:hAnsi="宋体" w:cs="宋体"/>
                <w:sz w:val="24"/>
                <w:szCs w:val="24"/>
                <w:highlight w:val="none"/>
              </w:rPr>
            </w:pPr>
            <w:r>
              <w:rPr>
                <w:rFonts w:ascii="宋体" w:hAnsi="宋体" w:eastAsia="宋体" w:cs="宋体"/>
                <w:sz w:val="24"/>
                <w:szCs w:val="24"/>
                <w:highlight w:val="none"/>
              </w:rPr>
              <w:t xml:space="preserve">壹佰零贰万捌仟伍佰元整</w:t>
            </w:r>
            <w:r>
              <w:rPr>
                <w:rFonts w:hint="eastAsia" w:ascii="宋体" w:hAnsi="宋体" w:cs="宋体"/>
                <w:sz w:val="24"/>
                <w:szCs w:val="24"/>
                <w:highlight w:val="none"/>
              </w:rPr>
            </w:r>
            <w:r>
              <w:rPr>
                <w:rFonts w:ascii="宋体" w:hAnsi="宋体" w:cs="宋体"/>
                <w:highlight w:val="none"/>
              </w:rPr>
            </w:r>
          </w:p>
          <w:p>
            <w:pPr>
              <w:pStyle w:val="807"/>
              <w:jc w:val="center"/>
              <w:spacing w:after="0" w:line="320" w:lineRule="exact"/>
              <w:rPr>
                <w:rFonts w:ascii="宋体" w:hAnsi="宋体" w:cs="宋体"/>
                <w:sz w:val="24"/>
                <w:szCs w:val="24"/>
                <w:highlight w:val="none"/>
              </w:rPr>
            </w:pPr>
            <w:r>
              <w:rPr>
                <w:rFonts w:ascii="宋体" w:hAnsi="宋体" w:eastAsia="宋体" w:cs="宋体"/>
                <w:sz w:val="24"/>
                <w:szCs w:val="24"/>
                <w:highlight w:val="none"/>
              </w:rPr>
              <w:t xml:space="preserve">（￥1028500.00）</w:t>
            </w:r>
            <w:r>
              <w:rPr>
                <w:rFonts w:ascii="宋体" w:hAnsi="宋体" w:cs="宋体"/>
                <w:sz w:val="24"/>
                <w:szCs w:val="24"/>
                <w:highlight w:val="none"/>
              </w:rPr>
            </w:r>
            <w:r>
              <w:rPr>
                <w:rFonts w:ascii="宋体" w:hAnsi="宋体" w:cs="宋体"/>
                <w:highlight w:val="none"/>
              </w:rPr>
            </w:r>
          </w:p>
        </w:tc>
      </w:tr>
    </w:tbl>
    <w:p>
      <w:pPr>
        <w:pStyle w:val="807"/>
        <w:ind w:firstLine="420"/>
        <w:keepLines w:val="0"/>
        <w:keepNext w:val="0"/>
        <w:pageBreakBefore w:val="0"/>
        <w:spacing w:before="181" w:after="0" w:line="360" w:lineRule="auto"/>
        <w:widowControl w:val="off"/>
        <w:rPr>
          <w:rFonts w:ascii="宋体" w:hAnsi="宋体" w:cs="宋体"/>
          <w:sz w:val="24"/>
          <w:szCs w:val="24"/>
          <w:highlight w:val="none"/>
        </w:rPr>
      </w:pPr>
      <w:r>
        <w:rPr>
          <w:rFonts w:ascii="宋体" w:hAnsi="宋体" w:eastAsia="宋体" w:cs="宋体"/>
          <w:b/>
          <w:bCs/>
          <w:sz w:val="24"/>
          <w:szCs w:val="24"/>
          <w:highlight w:val="none"/>
        </w:rPr>
        <w:t xml:space="preserve">五、招标内容：</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（一）项目概况：</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对苏州大市范围内500家省“筑峰强链”企业开展“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（二）各标段分配及诊断服务企业数量：</w:t>
      </w:r>
      <w:r>
        <w:rPr>
          <w:rFonts w:ascii="宋体" w:hAnsi="宋体" w:cs="宋体"/>
          <w:b/>
          <w:bCs/>
          <w:sz w:val="24"/>
          <w:szCs w:val="24"/>
          <w:highlight w:val="none"/>
        </w:rPr>
      </w:r>
      <w:r>
        <w:rPr>
          <w:rFonts w:ascii="宋体" w:hAnsi="宋体" w:cs="宋体"/>
          <w:highlight w:val="none"/>
        </w:rPr>
      </w:r>
    </w:p>
    <w:tbl>
      <w:tblPr>
        <w:tblW w:w="97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71"/>
        <w:gridCol w:w="1500"/>
        <w:gridCol w:w="1714"/>
        <w:gridCol w:w="1927"/>
        <w:gridCol w:w="3588"/>
      </w:tblGrid>
      <w:tr>
        <w:trPr>
          <w:trHeight w:val="476"/>
        </w:trPr>
        <w:tc>
          <w:tcPr>
            <w:tcW w:w="971" w:type="dxa"/>
            <w:vAlign w:val="center"/>
            <w:textDirection w:val="lrTb"/>
            <w:noWrap w:val="false"/>
          </w:tcPr>
          <w:p>
            <w:pPr>
              <w:pStyle w:val="807"/>
              <w:jc w:val="center"/>
              <w:spacing w:after="0" w:line="240"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标段号</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40" w:lineRule="auto"/>
              <w:widowControl/>
              <w:rPr>
                <w:rFonts w:ascii="宋体" w:hAnsi="宋体" w:cs="宋体"/>
                <w:sz w:val="24"/>
                <w:szCs w:val="24"/>
                <w:highlight w:val="none"/>
              </w:rPr>
            </w:pPr>
            <w:r>
              <w:rPr>
                <w:rFonts w:hint="eastAsia" w:ascii="宋体" w:hAnsi="宋体" w:eastAsia="宋体" w:cs="宋体"/>
                <w:color w:val="000000"/>
                <w:sz w:val="24"/>
                <w:szCs w:val="24"/>
                <w:highlight w:val="none"/>
                <w:lang w:val="en-US" w:eastAsia="zh-CN" w:bidi="ar"/>
              </w:rPr>
              <w:t xml:space="preserve">采购</w:t>
            </w:r>
            <w:r>
              <w:rPr>
                <w:rFonts w:ascii="宋体" w:hAnsi="宋体" w:eastAsia="宋体" w:cs="宋体"/>
                <w:color w:val="000000"/>
                <w:sz w:val="24"/>
                <w:szCs w:val="24"/>
                <w:highlight w:val="none"/>
                <w:lang w:bidi="ar"/>
              </w:rPr>
              <w:t xml:space="preserve">预算（元）</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40" w:lineRule="auto"/>
              <w:widowControl/>
              <w:rPr>
                <w:rFonts w:ascii="宋体" w:hAnsi="宋体" w:cs="宋体"/>
                <w:sz w:val="24"/>
                <w:szCs w:val="24"/>
                <w:highlight w:val="none"/>
              </w:rPr>
            </w:pPr>
            <w:r>
              <w:rPr>
                <w:rFonts w:hint="eastAsia" w:ascii="宋体" w:hAnsi="宋体" w:eastAsia="宋体" w:cs="宋体"/>
                <w:sz w:val="24"/>
                <w:szCs w:val="24"/>
                <w:highlight w:val="none"/>
                <w:lang w:val="zh-CN"/>
              </w:rPr>
              <w:t xml:space="preserve">最高单价限价</w:t>
            </w:r>
            <w:r>
              <w:rPr>
                <w:rFonts w:ascii="宋体" w:hAnsi="宋体" w:eastAsia="宋体" w:cs="宋体"/>
                <w:color w:val="000000"/>
                <w:sz w:val="24"/>
                <w:szCs w:val="24"/>
                <w:highlight w:val="none"/>
                <w:lang w:bidi="ar"/>
              </w:rPr>
              <w:t xml:space="preserve">（元/家）</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40"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诊断服务企业数量（家）</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40"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诊断企业所属行业</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1234200.00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66</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人工智能（具身智能机器人）</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2</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1215500.00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color w:val="000000"/>
                <w:sz w:val="24"/>
                <w:szCs w:val="24"/>
                <w:highlight w:val="none"/>
                <w:lang w:val="en-US" w:eastAsia="zh-CN" w:bidi="ar"/>
              </w:rPr>
              <w:t xml:space="preserve"> </w:t>
            </w:r>
            <w:r>
              <w:rPr>
                <w:rFonts w:ascii="宋体" w:hAnsi="宋体" w:eastAsia="宋体" w:cs="宋体"/>
                <w:sz w:val="24"/>
                <w:szCs w:val="24"/>
                <w:highlight w:val="none"/>
                <w:lang w:val="en-US" w:eastAsia="zh-CN"/>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65</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rPr>
                <w:rFonts w:ascii="宋体" w:hAnsi="宋体" w:cs="宋体"/>
                <w:sz w:val="24"/>
                <w:szCs w:val="24"/>
                <w:highlight w:val="none"/>
              </w:rPr>
            </w:pPr>
            <w:r>
              <w:rPr>
                <w:rFonts w:ascii="宋体" w:hAnsi="宋体" w:eastAsia="宋体" w:cs="宋体"/>
                <w:color w:val="000000"/>
                <w:sz w:val="24"/>
                <w:szCs w:val="24"/>
                <w:highlight w:val="none"/>
                <w:lang w:bidi="ar"/>
              </w:rPr>
              <w:t xml:space="preserve">人工智能（</w:t>
            </w:r>
            <w:r>
              <w:rPr>
                <w:rFonts w:ascii="宋体" w:hAnsi="宋体" w:eastAsia="宋体" w:cs="宋体"/>
                <w:sz w:val="24"/>
                <w:szCs w:val="24"/>
                <w:highlight w:val="none"/>
              </w:rPr>
              <w:t xml:space="preserve">大模型及智能体&amp;脑机接口&amp;具身智能机器人&amp;智能终端&lt;消费&gt;）</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3</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1065900.00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57</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4</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1065900.00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57</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高端装备</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935000.00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50</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高技术船舶与海工装备&amp;新型电力装备&amp;节能环保</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6</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935000.00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50</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7</w:t>
            </w:r>
            <w:r>
              <w:rPr>
                <w:rFonts w:ascii="宋体" w:hAnsi="宋体" w:cs="宋体"/>
                <w:sz w:val="24"/>
                <w:szCs w:val="24"/>
                <w:highlight w:val="none"/>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935000.00</w:t>
            </w:r>
            <w:r>
              <w:rPr>
                <w:rFonts w:ascii="宋体" w:hAnsi="宋体" w:cs="宋体"/>
                <w:sz w:val="24"/>
                <w:szCs w:val="24"/>
                <w:highlight w:val="none"/>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18700.00</w:t>
            </w:r>
            <w:r>
              <w:rPr>
                <w:rFonts w:ascii="宋体" w:hAnsi="宋体" w:cs="宋体"/>
                <w:sz w:val="24"/>
                <w:szCs w:val="24"/>
                <w:highlight w:val="none"/>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cs="宋体"/>
                <w:color w:val="000000"/>
                <w:sz w:val="24"/>
                <w:szCs w:val="24"/>
                <w:highlight w:val="none"/>
                <w:lang w:bidi="ar"/>
              </w:rPr>
              <w:t xml:space="preserve">50</w:t>
            </w:r>
            <w:r>
              <w:rPr>
                <w:rFonts w:ascii="宋体" w:hAnsi="宋体" w:cs="宋体"/>
                <w:sz w:val="24"/>
                <w:szCs w:val="24"/>
                <w:highlight w:val="none"/>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sz w:val="24"/>
                <w:szCs w:val="24"/>
                <w:highlight w:val="none"/>
              </w:rPr>
            </w:pPr>
            <w:r>
              <w:rPr>
                <w:rFonts w:ascii="宋体" w:hAnsi="宋体" w:eastAsia="宋体" w:cs="宋体"/>
                <w:color w:val="000000"/>
                <w:sz w:val="24"/>
                <w:szCs w:val="24"/>
                <w:highlight w:val="none"/>
                <w:lang w:bidi="ar"/>
              </w:rPr>
              <w:t xml:space="preserve">新能源汽车</w:t>
            </w:r>
            <w:r>
              <w:rPr>
                <w:rFonts w:ascii="宋体" w:hAnsi="宋体" w:cs="宋体"/>
                <w:sz w:val="24"/>
                <w:szCs w:val="24"/>
                <w:highlight w:val="none"/>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8</w:t>
            </w:r>
            <w:r>
              <w:rPr>
                <w:rFonts w:ascii="宋体" w:hAnsi="宋体" w:cs="宋体"/>
                <w:color w:val="000000"/>
                <w:sz w:val="24"/>
                <w:szCs w:val="24"/>
                <w:highlight w:val="none"/>
                <w:lang w:bidi="ar"/>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935000.00</w:t>
            </w:r>
            <w:r>
              <w:rPr>
                <w:rFonts w:ascii="宋体" w:hAnsi="宋体" w:cs="宋体"/>
                <w:color w:val="000000"/>
                <w:sz w:val="24"/>
                <w:szCs w:val="24"/>
                <w:highlight w:val="none"/>
                <w:lang w:bidi="ar"/>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18700.00</w:t>
            </w:r>
            <w:r>
              <w:rPr>
                <w:rFonts w:ascii="宋体" w:hAnsi="宋体" w:cs="宋体"/>
                <w:color w:val="000000"/>
                <w:sz w:val="24"/>
                <w:szCs w:val="24"/>
                <w:highlight w:val="none"/>
                <w:lang w:bidi="ar"/>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50</w:t>
            </w:r>
            <w:r>
              <w:rPr>
                <w:rFonts w:ascii="宋体" w:hAnsi="宋体" w:cs="宋体"/>
                <w:color w:val="000000"/>
                <w:sz w:val="24"/>
                <w:szCs w:val="24"/>
                <w:highlight w:val="none"/>
                <w:lang w:bidi="ar"/>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eastAsia="宋体" w:cs="宋体"/>
                <w:color w:val="000000"/>
                <w:sz w:val="24"/>
                <w:szCs w:val="24"/>
                <w:highlight w:val="none"/>
                <w:lang w:bidi="ar"/>
              </w:rPr>
              <w:t xml:space="preserve">新能源汽车</w:t>
            </w:r>
            <w:r>
              <w:rPr>
                <w:rFonts w:ascii="宋体" w:hAnsi="宋体" w:cs="宋体"/>
                <w:color w:val="000000"/>
                <w:sz w:val="24"/>
                <w:szCs w:val="24"/>
                <w:highlight w:val="none"/>
                <w:lang w:bidi="ar"/>
              </w:rPr>
            </w:r>
            <w:r>
              <w:rPr>
                <w:rFonts w:ascii="宋体" w:hAnsi="宋体" w:cs="宋体"/>
                <w:highlight w:val="none"/>
              </w:rPr>
            </w:r>
          </w:p>
        </w:tc>
      </w:tr>
      <w:tr>
        <w:trPr>
          <w:trHeight w:val="476"/>
        </w:trPr>
        <w:tc>
          <w:tcPr>
            <w:tcW w:w="971"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9</w:t>
            </w:r>
            <w:r>
              <w:rPr>
                <w:rFonts w:ascii="宋体" w:hAnsi="宋体" w:cs="宋体"/>
                <w:color w:val="000000"/>
                <w:sz w:val="24"/>
                <w:szCs w:val="24"/>
                <w:highlight w:val="none"/>
                <w:lang w:bidi="ar"/>
              </w:rPr>
            </w:r>
            <w:r>
              <w:rPr>
                <w:rFonts w:ascii="宋体" w:hAnsi="宋体" w:cs="宋体"/>
                <w:highlight w:val="none"/>
              </w:rPr>
            </w:r>
          </w:p>
        </w:tc>
        <w:tc>
          <w:tcPr>
            <w:tcW w:w="1500"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1028500.00</w:t>
            </w:r>
            <w:r>
              <w:rPr>
                <w:rFonts w:ascii="宋体" w:hAnsi="宋体" w:cs="宋体"/>
                <w:color w:val="000000"/>
                <w:sz w:val="24"/>
                <w:szCs w:val="24"/>
                <w:highlight w:val="none"/>
                <w:lang w:bidi="ar"/>
              </w:rPr>
            </w:r>
            <w:r>
              <w:rPr>
                <w:rFonts w:ascii="宋体" w:hAnsi="宋体" w:cs="宋体"/>
                <w:highlight w:val="none"/>
              </w:rPr>
            </w:r>
          </w:p>
        </w:tc>
        <w:tc>
          <w:tcPr>
            <w:tcW w:w="1714"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18700.00</w:t>
            </w:r>
            <w:r>
              <w:rPr>
                <w:rFonts w:ascii="宋体" w:hAnsi="宋体" w:cs="宋体"/>
                <w:color w:val="000000"/>
                <w:sz w:val="24"/>
                <w:szCs w:val="24"/>
                <w:highlight w:val="none"/>
                <w:lang w:bidi="ar"/>
              </w:rPr>
            </w:r>
            <w:r>
              <w:rPr>
                <w:rFonts w:ascii="宋体" w:hAnsi="宋体" w:cs="宋体"/>
                <w:highlight w:val="none"/>
              </w:rPr>
            </w:r>
          </w:p>
        </w:tc>
        <w:tc>
          <w:tcPr>
            <w:tcW w:w="1927"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cs="宋体"/>
                <w:color w:val="000000"/>
                <w:sz w:val="24"/>
                <w:szCs w:val="24"/>
                <w:highlight w:val="none"/>
                <w:lang w:bidi="ar"/>
              </w:rPr>
              <w:t xml:space="preserve">55</w:t>
            </w:r>
            <w:r>
              <w:rPr>
                <w:rFonts w:ascii="宋体" w:hAnsi="宋体" w:cs="宋体"/>
                <w:color w:val="000000"/>
                <w:sz w:val="24"/>
                <w:szCs w:val="24"/>
                <w:highlight w:val="none"/>
                <w:lang w:bidi="ar"/>
              </w:rPr>
            </w:r>
            <w:r>
              <w:rPr>
                <w:rFonts w:ascii="宋体" w:hAnsi="宋体" w:cs="宋体"/>
                <w:highlight w:val="none"/>
              </w:rPr>
            </w:r>
          </w:p>
        </w:tc>
        <w:tc>
          <w:tcPr>
            <w:tcW w:w="3588" w:type="dxa"/>
            <w:vAlign w:val="center"/>
            <w:textDirection w:val="lrTb"/>
            <w:noWrap w:val="false"/>
          </w:tcPr>
          <w:p>
            <w:pPr>
              <w:pStyle w:val="807"/>
              <w:jc w:val="center"/>
              <w:spacing w:after="0" w:line="279" w:lineRule="auto"/>
              <w:widowControl/>
              <w:rPr>
                <w:rFonts w:ascii="宋体" w:hAnsi="宋体" w:cs="宋体"/>
                <w:color w:val="000000"/>
                <w:sz w:val="24"/>
                <w:szCs w:val="24"/>
                <w:highlight w:val="none"/>
              </w:rPr>
            </w:pPr>
            <w:r>
              <w:rPr>
                <w:rFonts w:ascii="宋体" w:hAnsi="宋体" w:eastAsia="宋体" w:cs="宋体"/>
                <w:color w:val="000000"/>
                <w:sz w:val="24"/>
                <w:szCs w:val="24"/>
                <w:highlight w:val="none"/>
                <w:lang w:bidi="ar"/>
              </w:rPr>
              <w:t xml:space="preserve">航空航天</w:t>
            </w:r>
            <w:r>
              <w:rPr>
                <w:rFonts w:ascii="宋体" w:hAnsi="宋体" w:cs="宋体"/>
                <w:color w:val="000000"/>
                <w:sz w:val="24"/>
                <w:szCs w:val="24"/>
                <w:highlight w:val="none"/>
                <w:lang w:bidi="ar"/>
              </w:rPr>
            </w:r>
            <w:r>
              <w:rPr>
                <w:rFonts w:ascii="宋体" w:hAnsi="宋体" w:cs="宋体"/>
                <w:highlight w:val="none"/>
              </w:rPr>
            </w:r>
          </w:p>
        </w:tc>
      </w:tr>
    </w:tbl>
    <w:p>
      <w:pPr>
        <w:pStyle w:val="807"/>
        <w:ind w:firstLine="482"/>
        <w:spacing w:before="120"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（三）、诊断服务实施流程：</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实施准备。诊断服务商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3.主题培训。为进一步增强企业应用人工智能技术的认识和转型意愿，诊断服务商须为被诊断企业提供人工智能赋能智能制造等相关主题培训。</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4.现场诊断服务。采用人员访谈、现场调研、资料收集等手段，真实、准确、全面摸清被诊断企业人工智能技术应用场 景建设情况，形成初步诊断意见。</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7.诊断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（四）、诊断服务要求：</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b w:val="0"/>
          <w:bCs w:val="0"/>
          <w:sz w:val="24"/>
          <w:szCs w:val="24"/>
          <w:highlight w:val="none"/>
        </w:rPr>
      </w:pPr>
      <w:r>
        <w:rPr>
          <w:rFonts w:ascii="宋体" w:hAnsi="宋体" w:eastAsia="宋体" w:cs="宋体"/>
          <w:sz w:val="24"/>
          <w:szCs w:val="24"/>
          <w:highlight w:val="none"/>
        </w:rPr>
        <w:t xml:space="preserve">1.建立考勤制度，诊断服务商每次服务后要将诊断服务图片（含时间戳）及文字材料报送监理</w:t>
      </w:r>
      <w:r>
        <w:rPr>
          <w:rFonts w:ascii="宋体" w:hAnsi="宋体" w:eastAsia="宋体" w:cs="宋体"/>
          <w:sz w:val="24"/>
          <w:szCs w:val="24"/>
          <w:highlight w:val="none"/>
          <w:lang w:val="en-US" w:eastAsia="zh-CN"/>
        </w:rPr>
        <w:t xml:space="preserve">单位</w:t>
      </w:r>
      <w:r>
        <w:rPr>
          <w:rFonts w:ascii="宋体" w:hAnsi="宋体" w:eastAsia="宋体" w:cs="宋体"/>
          <w:sz w:val="24"/>
          <w:szCs w:val="24"/>
          <w:highlight w:val="none"/>
        </w:rPr>
        <w:t xml:space="preserve">，并定期汇报诊断进度。</w:t>
      </w:r>
      <w:r>
        <w:rPr>
          <w:rFonts w:ascii="宋体" w:hAnsi="宋体" w:cs="宋体"/>
          <w:b w:val="0"/>
          <w:bCs w:val="0"/>
          <w:sz w:val="24"/>
          <w:szCs w:val="24"/>
          <w:highlight w:val="none"/>
        </w:rPr>
      </w:r>
      <w:r>
        <w:rPr>
          <w:rFonts w:ascii="宋体" w:hAnsi="宋体" w:cs="宋体"/>
          <w:highlight w:val="none"/>
        </w:rPr>
      </w:r>
    </w:p>
    <w:p>
      <w:pPr>
        <w:pStyle w:val="807"/>
        <w:ind w:firstLine="480"/>
        <w:spacing w:after="0" w:line="360" w:lineRule="auto"/>
        <w:rPr>
          <w:rFonts w:ascii="宋体" w:hAnsi="宋体" w:cs="宋体"/>
          <w:b w:val="0"/>
          <w:bCs w:val="0"/>
          <w:color w:val="000000"/>
          <w:sz w:val="24"/>
          <w:szCs w:val="24"/>
          <w:highlight w:val="none"/>
        </w:rPr>
      </w:pPr>
      <w:r>
        <w:rPr>
          <w:rFonts w:ascii="宋体" w:hAnsi="宋体" w:eastAsia="宋体" w:cs="宋体"/>
          <w:b w:val="0"/>
          <w:bCs w:val="0"/>
          <w:sz w:val="24"/>
          <w:szCs w:val="24"/>
          <w:highlight w:val="none"/>
        </w:rPr>
        <w:t xml:space="preserve">2.诊断服务商要依托本单位人员组建诊断组，</w:t>
      </w:r>
      <w:r>
        <w:rPr>
          <w:rFonts w:ascii="宋体" w:hAnsi="宋体" w:eastAsia="宋体" w:cs="宋体"/>
          <w:b w:val="0"/>
          <w:bCs w:val="0"/>
          <w:color w:val="000000"/>
          <w:sz w:val="24"/>
          <w:szCs w:val="24"/>
          <w:highlight w:val="none"/>
        </w:rPr>
        <w:t xml:space="preserve">每个诊断组成员原则上不少于3人，且由具备人工智能+制造相关领域实践经验的专家担任组长。未经采购方同意，诊断组成员不得随意变动。</w:t>
      </w:r>
      <w:r>
        <w:rPr>
          <w:rFonts w:ascii="宋体" w:hAnsi="宋体" w:cs="宋体"/>
          <w:b w:val="0"/>
          <w:bCs w:val="0"/>
          <w:color w:val="000000"/>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4.诊断服务商赴企业现场进行诊断服务不少于3次，每次不少于3小时。现场服务内容包括但不限于情况调研、主题培训、访谈交流、技术诊断、方案沟通、诊断结果汇报等。</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5.诊断服务商应面向企业提供至少1次人工智能赋能智能制造培训，每次不低于2小时。</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6.诊断服务商应向被诊断企业主要负责人或企业代表提供不少于1次的情况汇报。汇报内容包括尽职调查的情况、诊断报告详解等。</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7.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（五）、诊断报告：</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诊断报告不得存在大段雷同内容，诊断分析、诊断结果等要具有针对性；诊断报告应经被诊断企业和诊断服务机构负责人确认签字并加盖公章；诊断服务商至少向采购方、被诊断企业分别提供一份盖章的、完整的纸质诊断报告（含相关附件）供存档。诊断服务商可参考《江苏省“人工智能+制造”诊断工作参考指引（2026年）》（苏工信信发〔2026〕80号）提供的诊断报告模板。</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（六）、项目验收方式：</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由采购方组织</w:t>
      </w:r>
      <w:r>
        <w:rPr>
          <w:rFonts w:ascii="宋体" w:hAnsi="宋体" w:eastAsia="宋体" w:cs="宋体"/>
          <w:sz w:val="24"/>
          <w:szCs w:val="24"/>
          <w:highlight w:val="none"/>
          <w:lang w:val="en-US" w:eastAsia="zh-CN"/>
        </w:rPr>
        <w:t xml:space="preserve">监理单位</w:t>
      </w:r>
      <w:r>
        <w:rPr>
          <w:rFonts w:ascii="宋体" w:hAnsi="宋体" w:eastAsia="宋体" w:cs="宋体"/>
          <w:sz w:val="24"/>
          <w:szCs w:val="24"/>
          <w:highlight w:val="none"/>
        </w:rPr>
        <w:t xml:space="preserve">或者专家评审组对诊断项目进行验收，并出具验收报告，验收范围包括诊断服务实施计划完成情况、诊断报告、企业满意度等。</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验收过程中重点关注以下内容（包括但不限于）：</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1.验收流程：参考《江苏省制造强省建设专项资金管理办法》等相关管理制度，出具验收报告，对验收报告内容的完整性、合规性、真实性负责。</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2.诊断报告：诊断服务商做好诊断报告主体内容，对诊断报告内容的完整性、合规性、真实性负责。</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3.数据填报及文件上传：对服务商在省诊断服务平台上填报内容进行查验，杜绝填报数据（含上传文件）不全、异常、错误、与诊断报告内容不一致，上传的附件不完整、缺少签字盖章等问题发生。</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4.最终诊断服务企业数量以验收通过的数量为准。</w:t>
      </w:r>
      <w:r>
        <w:rPr>
          <w:rFonts w:ascii="宋体" w:hAnsi="宋体" w:cs="宋体"/>
          <w:sz w:val="24"/>
          <w:szCs w:val="24"/>
          <w:highlight w:val="none"/>
        </w:rPr>
      </w:r>
      <w:r>
        <w:rPr>
          <w:rFonts w:ascii="宋体" w:hAnsi="宋体" w:cs="宋体"/>
          <w:highlight w:val="none"/>
        </w:rPr>
      </w:r>
    </w:p>
    <w:p>
      <w:pPr>
        <w:pStyle w:val="866"/>
        <w:ind w:left="0" w:firstLine="482"/>
        <w:spacing w:after="0" w:line="360" w:lineRule="auto"/>
        <w:tabs>
          <w:tab w:val="left" w:pos="540" w:leader="none"/>
        </w:tabs>
        <w:rPr>
          <w:rFonts w:ascii="宋体" w:hAnsi="宋体" w:cs="宋体"/>
          <w:sz w:val="24"/>
          <w:szCs w:val="24"/>
          <w:highlight w:val="none"/>
        </w:rPr>
      </w:pPr>
      <w:r>
        <w:rPr>
          <w:rFonts w:ascii="宋体" w:hAnsi="宋体" w:eastAsia="宋体" w:cs="宋体"/>
          <w:b/>
          <w:bCs/>
          <w:sz w:val="24"/>
          <w:szCs w:val="24"/>
          <w:highlight w:val="none"/>
        </w:rPr>
        <w:t xml:space="preserve">（七）、合同履行期限：</w:t>
      </w:r>
      <w:r>
        <w:rPr>
          <w:rFonts w:ascii="宋体" w:hAnsi="宋体" w:eastAsia="宋体" w:cs="宋体"/>
          <w:sz w:val="24"/>
          <w:szCs w:val="24"/>
          <w:highlight w:val="none"/>
        </w:rPr>
        <w:t xml:space="preserve">合同自签署之日起生效并实施，</w:t>
      </w:r>
      <w:r>
        <w:rPr>
          <w:rFonts w:ascii="宋体" w:hAnsi="宋体" w:eastAsia="宋体" w:cs="宋体"/>
          <w:sz w:val="24"/>
          <w:szCs w:val="24"/>
          <w:highlight w:val="none"/>
          <w:lang w:val="en-US" w:eastAsia="zh-CN"/>
        </w:rPr>
        <w:t xml:space="preserve">中标单位</w:t>
      </w:r>
      <w:r>
        <w:rPr>
          <w:rFonts w:ascii="宋体" w:hAnsi="宋体" w:eastAsia="宋体" w:cs="宋体"/>
          <w:sz w:val="24"/>
          <w:szCs w:val="24"/>
          <w:highlight w:val="none"/>
        </w:rPr>
        <w:t xml:space="preserve">应于2026年12月15日前完成诊断，并向</w:t>
      </w:r>
      <w:r>
        <w:rPr>
          <w:rFonts w:ascii="宋体" w:hAnsi="宋体" w:eastAsia="宋体" w:cs="宋体"/>
          <w:sz w:val="24"/>
          <w:szCs w:val="24"/>
          <w:highlight w:val="none"/>
          <w:lang w:val="en-US" w:eastAsia="zh-CN"/>
        </w:rPr>
        <w:t xml:space="preserve">招标人</w:t>
      </w:r>
      <w:r>
        <w:rPr>
          <w:rFonts w:ascii="宋体" w:hAnsi="宋体" w:eastAsia="宋体" w:cs="宋体"/>
          <w:sz w:val="24"/>
          <w:szCs w:val="24"/>
          <w:highlight w:val="none"/>
        </w:rPr>
        <w:t xml:space="preserve">提交招标文件要求的诊断服务资料，</w:t>
      </w:r>
      <w:r>
        <w:rPr>
          <w:rFonts w:ascii="宋体" w:hAnsi="宋体" w:eastAsia="宋体" w:cs="宋体"/>
          <w:sz w:val="24"/>
          <w:szCs w:val="24"/>
          <w:highlight w:val="none"/>
          <w:lang w:val="en-US" w:eastAsia="zh-CN"/>
        </w:rPr>
        <w:t xml:space="preserve">招标人</w:t>
      </w:r>
      <w:r>
        <w:rPr>
          <w:rFonts w:ascii="宋体" w:hAnsi="宋体" w:eastAsia="宋体" w:cs="宋体"/>
          <w:sz w:val="24"/>
          <w:szCs w:val="24"/>
          <w:highlight w:val="none"/>
        </w:rPr>
        <w:t xml:space="preserve">收到上述完整资料后及时组织验收。</w:t>
      </w:r>
      <w:r>
        <w:rPr>
          <w:rFonts w:ascii="宋体" w:hAnsi="宋体" w:cs="宋体"/>
          <w:sz w:val="24"/>
          <w:szCs w:val="24"/>
          <w:highlight w:val="none"/>
          <w:lang w:val="en-US" w:eastAsia="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六、针对中小企业、监狱企业、残疾人企业的评审：</w:t>
      </w:r>
      <w:r>
        <w:rPr>
          <w:rFonts w:ascii="宋体" w:hAnsi="宋体" w:cs="宋体"/>
          <w:b/>
          <w:bCs/>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1.中小微企业：</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根据《政府采购促进中小企业发展管理办法》（财库〔2020〕46号）、《关于做好政府采购支持企业发展有关</w:t>
      </w:r>
      <w:r>
        <w:rPr>
          <w:rFonts w:ascii="宋体" w:hAnsi="宋体" w:eastAsia="宋体" w:cs="宋体"/>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2.在政府采购活动中，供应商提供的服务符合下列</w:t>
      </w:r>
      <w:r>
        <w:rPr>
          <w:rFonts w:ascii="宋体" w:hAnsi="宋体" w:eastAsia="宋体" w:cs="宋体"/>
          <w:sz w:val="24"/>
          <w:szCs w:val="24"/>
          <w:highlight w:val="none"/>
        </w:rPr>
        <w:t xml:space="preserve">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服务类项目中供应商若使用退休人员，将不享受相关扶持政策。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3.残疾人福利性单位</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若为专门面向中小企业采购的项目或者采购包，不再执行价格评审优惠的扶持政策。</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4.监狱企业</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ascii="宋体" w:hAnsi="宋体" w:cs="宋体"/>
          <w:b/>
          <w:bCs/>
          <w:sz w:val="24"/>
          <w:szCs w:val="24"/>
          <w:highlight w:val="none"/>
        </w:rPr>
        <w:t xml:space="preserve">20%</w:t>
      </w:r>
      <w:r>
        <w:rPr>
          <w:rFonts w:ascii="宋体" w:hAnsi="宋体" w:eastAsia="宋体" w:cs="宋体"/>
          <w:sz w:val="24"/>
          <w:szCs w:val="24"/>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若为专门面向中小企业采购的项目或者采购包，不再执行价格评审优惠的扶持政策。</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sz w:val="24"/>
          <w:szCs w:val="24"/>
          <w:highlight w:val="none"/>
        </w:rPr>
      </w:pPr>
      <w:r>
        <w:rPr>
          <w:rFonts w:ascii="宋体" w:hAnsi="宋体" w:eastAsia="宋体" w:cs="宋体"/>
          <w:b/>
          <w:sz w:val="24"/>
          <w:szCs w:val="24"/>
          <w:highlight w:val="none"/>
        </w:rPr>
        <w:t xml:space="preserve">七、关于对参与供应商信用记录的政府采购要求</w:t>
      </w:r>
      <w:r>
        <w:rPr>
          <w:rFonts w:ascii="宋体" w:hAnsi="宋体" w:cs="宋体"/>
          <w:b/>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1.招标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cs="宋体"/>
          <w:color w:val="000000"/>
          <w:sz w:val="24"/>
          <w:szCs w:val="24"/>
          <w:highlight w:val="none"/>
        </w:rPr>
        <w:t xml:space="preserve">2.1</w:t>
      </w:r>
      <w:r>
        <w:rPr>
          <w:rFonts w:ascii="宋体" w:hAnsi="宋体" w:eastAsia="宋体" w:cs="宋体"/>
          <w:sz w:val="24"/>
          <w:szCs w:val="24"/>
          <w:highlight w:val="none"/>
        </w:rPr>
        <w:t xml:space="preserve">政府采购严重违法记录，即供应商被全国各级财政部门列入“政府采购严重违法失信行为记录名单”，且在处罚有效期内的。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rPr>
          <w:rFonts w:ascii="宋体" w:hAnsi="宋体" w:cs="宋体"/>
          <w:sz w:val="24"/>
          <w:szCs w:val="24"/>
          <w:highlight w:val="none"/>
        </w:rPr>
      </w:pPr>
      <w:r>
        <w:rPr>
          <w:rFonts w:ascii="宋体" w:hAnsi="宋体" w:cs="宋体"/>
          <w:color w:val="000000"/>
          <w:sz w:val="24"/>
          <w:szCs w:val="24"/>
          <w:highlight w:val="none"/>
        </w:rPr>
        <w:t xml:space="preserve">2.2</w:t>
      </w:r>
      <w:r>
        <w:rPr>
          <w:rFonts w:ascii="宋体" w:hAnsi="宋体" w:eastAsia="宋体" w:cs="宋体"/>
          <w:sz w:val="24"/>
          <w:szCs w:val="24"/>
          <w:highlight w:val="none"/>
        </w:rPr>
        <w:t xml:space="preserve">财政部门与法院、工商、税务等部门联合惩戒的失信信息，包括：</w:t>
      </w:r>
      <w:r>
        <w:rPr>
          <w:rFonts w:ascii="宋体" w:hAnsi="宋体" w:cs="宋体"/>
          <w:sz w:val="24"/>
          <w:szCs w:val="24"/>
          <w:highlight w:val="none"/>
        </w:rPr>
      </w:r>
      <w:r>
        <w:rPr>
          <w:rFonts w:ascii="宋体" w:hAnsi="宋体" w:cs="宋体"/>
          <w:highlight w:val="none"/>
        </w:rPr>
      </w:r>
    </w:p>
    <w:p>
      <w:pPr>
        <w:pStyle w:val="807"/>
        <w:numPr>
          <w:ilvl w:val="0"/>
          <w:numId w:val="2"/>
        </w:numPr>
        <w:ind w:left="0"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被列入失信被执行人名单；</w:t>
      </w:r>
      <w:r>
        <w:rPr>
          <w:rFonts w:ascii="宋体" w:hAnsi="宋体" w:cs="宋体"/>
          <w:sz w:val="24"/>
          <w:szCs w:val="24"/>
          <w:highlight w:val="none"/>
        </w:rPr>
      </w:r>
      <w:r>
        <w:rPr>
          <w:rFonts w:ascii="宋体" w:hAnsi="宋体" w:cs="宋体"/>
          <w:highlight w:val="none"/>
        </w:rPr>
      </w:r>
    </w:p>
    <w:p>
      <w:pPr>
        <w:pStyle w:val="807"/>
        <w:numPr>
          <w:ilvl w:val="0"/>
          <w:numId w:val="2"/>
        </w:numPr>
        <w:ind w:left="0"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被列入重大税收违法案件当事人名单；</w:t>
      </w:r>
      <w:r>
        <w:rPr>
          <w:rFonts w:ascii="宋体" w:hAnsi="宋体" w:cs="宋体"/>
          <w:sz w:val="24"/>
          <w:szCs w:val="24"/>
          <w:highlight w:val="none"/>
        </w:rPr>
      </w:r>
      <w:r>
        <w:rPr>
          <w:rFonts w:ascii="宋体" w:hAnsi="宋体" w:cs="宋体"/>
          <w:highlight w:val="none"/>
        </w:rPr>
      </w:r>
    </w:p>
    <w:p>
      <w:pPr>
        <w:pStyle w:val="807"/>
        <w:numPr>
          <w:ilvl w:val="0"/>
          <w:numId w:val="2"/>
        </w:numPr>
        <w:ind w:left="0" w:firstLine="42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企业经营异常名录中被责令停产停业、暂扣或者吊销许可证或者执照，或者对经营活动中的违法行为处以较大数额罚款的信用记录。处罚生效日至递交（响应）文件日未满三年的。</w:t>
      </w:r>
      <w:r>
        <w:rPr>
          <w:rFonts w:ascii="宋体" w:hAnsi="宋体" w:cs="宋体"/>
          <w:sz w:val="24"/>
          <w:szCs w:val="24"/>
          <w:highlight w:val="none"/>
        </w:rPr>
      </w:r>
      <w:r>
        <w:rPr>
          <w:rFonts w:ascii="宋体" w:hAnsi="宋体" w:cs="宋体"/>
          <w:highlight w:val="none"/>
        </w:rPr>
      </w:r>
    </w:p>
    <w:p>
      <w:pPr>
        <w:pStyle w:val="807"/>
        <w:ind w:firstLine="420"/>
        <w:spacing w:after="0" w:line="360" w:lineRule="auto"/>
        <w:tabs>
          <w:tab w:val="left" w:pos="567" w:leader="none"/>
        </w:tabs>
        <w:rPr>
          <w:rFonts w:ascii="宋体" w:hAnsi="宋体" w:cs="宋体"/>
          <w:sz w:val="24"/>
          <w:szCs w:val="24"/>
          <w:highlight w:val="none"/>
        </w:rPr>
      </w:pPr>
      <w:r>
        <w:rPr>
          <w:rFonts w:ascii="宋体" w:hAnsi="宋体" w:eastAsia="宋体" w:cs="宋体"/>
          <w:sz w:val="24"/>
          <w:szCs w:val="24"/>
          <w:highlight w:val="none"/>
        </w:rPr>
        <w:t xml:space="preserve">3.对存在失信信息的供应商，评审小组应填写《苏州市级政府采购供应商失信信息确认函》，由失信供应商应签名确认。同时，招标代理机构工作人员应根据评审小组确认的失信信息，登陆到相关来源网站页面进行复核并打印，作为证据留存。</w:t>
      </w:r>
      <w:r>
        <w:rPr>
          <w:rFonts w:ascii="宋体" w:hAnsi="宋体" w:cs="宋体"/>
          <w:sz w:val="24"/>
          <w:szCs w:val="24"/>
          <w:highlight w:val="none"/>
        </w:rPr>
      </w:r>
      <w:r>
        <w:rPr>
          <w:rFonts w:ascii="宋体" w:hAnsi="宋体" w:cs="宋体"/>
          <w:highlight w:val="none"/>
        </w:rPr>
      </w:r>
    </w:p>
    <w:p>
      <w:pPr>
        <w:pStyle w:val="807"/>
        <w:spacing w:after="0" w:line="360" w:lineRule="auto"/>
        <w:rPr>
          <w:rFonts w:ascii="宋体" w:hAnsi="宋体" w:cs="宋体"/>
          <w:b/>
          <w:bCs/>
          <w:sz w:val="52"/>
          <w:szCs w:val="52"/>
          <w:highlight w:val="none"/>
        </w:rPr>
      </w:pPr>
      <w:r>
        <w:rPr>
          <w:rFonts w:ascii="宋体" w:hAnsi="宋体" w:eastAsia="宋体" w:cs="宋体"/>
          <w:b/>
          <w:bCs/>
          <w:sz w:val="24"/>
          <w:szCs w:val="24"/>
          <w:highlight w:val="none"/>
        </w:rPr>
        <w:t xml:space="preserve">八、凡涉及招标文件的补充说明和修改，均以网上发布的通知为准。</w:t>
      </w:r>
      <w:r>
        <w:rPr>
          <w:rFonts w:ascii="宋体" w:hAnsi="宋体" w:cs="宋体"/>
          <w:b/>
          <w:bCs/>
          <w:sz w:val="52"/>
          <w:szCs w:val="52"/>
          <w:highlight w:val="none"/>
          <w:lang w:val="zh-CN"/>
        </w:rPr>
      </w:r>
      <w:r>
        <w:rPr>
          <w:rFonts w:ascii="宋体" w:hAnsi="宋体" w:cs="宋体"/>
          <w:highlight w:val="none"/>
        </w:rPr>
      </w:r>
    </w:p>
    <w:p>
      <w:pPr>
        <w:pStyle w:val="807"/>
        <w:ind w:left="420"/>
        <w:jc w:val="center"/>
        <w:spacing w:after="0" w:line="360" w:lineRule="auto"/>
        <w:rPr>
          <w:rFonts w:ascii="宋体" w:hAnsi="宋体" w:cs="宋体"/>
          <w:b/>
          <w:bCs/>
          <w:sz w:val="52"/>
          <w:szCs w:val="52"/>
          <w:highlight w:val="none"/>
        </w:rPr>
      </w:pPr>
      <w:r>
        <w:rPr>
          <w:rFonts w:ascii="宋体" w:hAnsi="宋体" w:cs="宋体"/>
          <w:b/>
          <w:bCs/>
          <w:sz w:val="52"/>
          <w:szCs w:val="52"/>
          <w:highlight w:val="none"/>
          <w:lang w:val="zh-CN"/>
        </w:rPr>
      </w:r>
      <w:r>
        <w:rPr>
          <w:rFonts w:ascii="宋体" w:hAnsi="宋体" w:cs="宋体"/>
          <w:highlight w:val="none"/>
        </w:rPr>
      </w:r>
    </w:p>
    <w:p>
      <w:pPr>
        <w:pStyle w:val="807"/>
        <w:ind w:left="420"/>
        <w:jc w:val="center"/>
        <w:spacing w:after="0" w:line="360" w:lineRule="auto"/>
        <w:rPr>
          <w:rFonts w:ascii="宋体" w:hAnsi="宋体" w:cs="宋体"/>
          <w:b/>
          <w:bCs/>
          <w:sz w:val="52"/>
          <w:szCs w:val="52"/>
          <w:highlight w:val="none"/>
        </w:rPr>
      </w:pPr>
      <w:r>
        <w:rPr>
          <w:rFonts w:ascii="宋体" w:hAnsi="宋体" w:cs="宋体"/>
          <w:b/>
          <w:bCs/>
          <w:sz w:val="52"/>
          <w:szCs w:val="52"/>
          <w:highlight w:val="none"/>
          <w:lang w:val="zh-CN"/>
        </w:rPr>
      </w:r>
      <w:r>
        <w:rPr>
          <w:rFonts w:ascii="宋体" w:hAnsi="宋体" w:cs="宋体"/>
          <w:highlight w:val="none"/>
        </w:rPr>
      </w:r>
    </w:p>
    <w:p>
      <w:pPr>
        <w:pStyle w:val="807"/>
        <w:ind w:left="420"/>
        <w:jc w:val="center"/>
        <w:spacing w:after="0" w:line="360" w:lineRule="auto"/>
        <w:rPr>
          <w:rFonts w:ascii="宋体" w:hAnsi="宋体" w:cs="宋体"/>
          <w:b/>
          <w:bCs/>
          <w:sz w:val="52"/>
          <w:szCs w:val="52"/>
          <w:highlight w:val="none"/>
        </w:rPr>
      </w:pPr>
      <w:r>
        <w:rPr>
          <w:rFonts w:ascii="宋体" w:hAnsi="宋体" w:cs="宋体"/>
          <w:b/>
          <w:bCs/>
          <w:sz w:val="52"/>
          <w:szCs w:val="52"/>
          <w:highlight w:val="none"/>
          <w:lang w:val="zh-CN"/>
        </w:rPr>
      </w:r>
      <w:r>
        <w:rPr>
          <w:rFonts w:ascii="宋体" w:hAnsi="宋体" w:cs="宋体"/>
          <w:highlight w:val="none"/>
        </w:rPr>
      </w:r>
    </w:p>
    <w:p>
      <w:pPr>
        <w:pStyle w:val="807"/>
        <w:ind w:left="420"/>
        <w:jc w:val="center"/>
        <w:spacing w:after="0" w:line="360" w:lineRule="auto"/>
        <w:rPr>
          <w:rFonts w:ascii="宋体" w:hAnsi="宋体" w:cs="宋体"/>
          <w:bCs/>
          <w:sz w:val="30"/>
          <w:szCs w:val="30"/>
          <w:highlight w:val="none"/>
        </w:rPr>
      </w:pPr>
      <w:r>
        <w:rPr>
          <w:rFonts w:ascii="宋体" w:hAnsi="宋体" w:cs="宋体"/>
          <w:b/>
          <w:bCs/>
          <w:sz w:val="52"/>
          <w:szCs w:val="52"/>
          <w:highlight w:val="none"/>
          <w:lang w:val="zh-CN"/>
        </w:rPr>
        <w:br w:type="page" w:clear="all"/>
      </w:r>
      <w:r>
        <w:rPr>
          <w:rFonts w:ascii="宋体" w:hAnsi="宋体" w:eastAsia="宋体" w:cs="宋体"/>
          <w:b/>
          <w:bCs/>
          <w:sz w:val="52"/>
          <w:szCs w:val="52"/>
          <w:highlight w:val="none"/>
          <w:lang w:val="zh-CN"/>
        </w:rPr>
        <w:t xml:space="preserve">第</w:t>
      </w:r>
      <w:r>
        <w:rPr>
          <w:rFonts w:ascii="宋体" w:hAnsi="宋体" w:eastAsia="宋体" w:cs="宋体"/>
          <w:b/>
          <w:bCs/>
          <w:sz w:val="52"/>
          <w:szCs w:val="52"/>
          <w:highlight w:val="none"/>
        </w:rPr>
        <w:t xml:space="preserve">五</w:t>
      </w:r>
      <w:r>
        <w:rPr>
          <w:rFonts w:ascii="宋体" w:hAnsi="宋体" w:eastAsia="宋体" w:cs="宋体"/>
          <w:b/>
          <w:bCs/>
          <w:sz w:val="52"/>
          <w:szCs w:val="52"/>
          <w:highlight w:val="none"/>
          <w:lang w:val="zh-CN"/>
        </w:rPr>
        <w:t xml:space="preserve">章合同</w:t>
      </w:r>
      <w:r>
        <w:rPr>
          <w:rFonts w:ascii="宋体" w:hAnsi="宋体" w:eastAsia="宋体" w:cs="宋体"/>
          <w:b/>
          <w:bCs/>
          <w:sz w:val="52"/>
          <w:szCs w:val="52"/>
          <w:highlight w:val="none"/>
        </w:rPr>
        <w:t xml:space="preserve">主要</w:t>
      </w:r>
      <w:r>
        <w:rPr>
          <w:rFonts w:ascii="宋体" w:hAnsi="宋体" w:eastAsia="宋体" w:cs="宋体"/>
          <w:b/>
          <w:bCs/>
          <w:sz w:val="52"/>
          <w:szCs w:val="52"/>
          <w:highlight w:val="none"/>
          <w:lang w:val="zh-CN"/>
        </w:rPr>
        <w:t xml:space="preserve">条款</w:t>
      </w:r>
      <w:r>
        <w:rPr>
          <w:rFonts w:ascii="宋体" w:hAnsi="宋体" w:cs="宋体"/>
          <w:bCs/>
          <w:sz w:val="30"/>
          <w:szCs w:val="30"/>
          <w:highlight w:val="none"/>
        </w:rPr>
      </w:r>
      <w:r>
        <w:rPr>
          <w:rFonts w:ascii="宋体" w:hAnsi="宋体" w:cs="宋体"/>
          <w:highlight w:val="none"/>
        </w:rPr>
      </w:r>
    </w:p>
    <w:p>
      <w:pPr>
        <w:pStyle w:val="807"/>
        <w:jc w:val="center"/>
        <w:spacing w:line="360" w:lineRule="auto"/>
        <w:rPr>
          <w:rFonts w:ascii="宋体" w:hAnsi="宋体" w:cs="宋体"/>
          <w:b/>
          <w:sz w:val="28"/>
          <w:szCs w:val="28"/>
          <w:highlight w:val="none"/>
        </w:rPr>
      </w:pPr>
      <w:r>
        <w:rPr>
          <w:rFonts w:ascii="宋体" w:hAnsi="宋体" w:cs="宋体"/>
          <w:highlight w:val="none"/>
        </w:rPr>
      </w:r>
      <w:bookmarkStart w:id="38" w:name="_Hlk154920281"/>
      <w:r>
        <w:rPr>
          <w:rFonts w:ascii="宋体" w:hAnsi="宋体" w:eastAsia="宋体" w:cs="宋体"/>
          <w:b/>
          <w:sz w:val="28"/>
          <w:szCs w:val="28"/>
          <w:highlight w:val="none"/>
        </w:rPr>
        <w:t xml:space="preserve">“筑峰强链”企业“人工智能+制造”诊断服务</w:t>
      </w:r>
      <w:r>
        <w:rPr>
          <w:rFonts w:ascii="宋体" w:hAnsi="宋体" w:cs="宋体"/>
          <w:b/>
          <w:sz w:val="28"/>
          <w:szCs w:val="28"/>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highlight w:val="none"/>
        </w:rPr>
      </w:r>
      <w:bookmarkStart w:id="39" w:name="_Toc211913711"/>
      <w:r>
        <w:rPr>
          <w:rFonts w:ascii="宋体" w:hAnsi="宋体" w:eastAsia="宋体" w:cs="宋体"/>
          <w:sz w:val="24"/>
          <w:szCs w:val="24"/>
          <w:highlight w:val="none"/>
          <w:lang w:val="zh-CN"/>
        </w:rPr>
        <w:t xml:space="preserve">甲方：</w:t>
      </w:r>
      <w:bookmarkEnd w:id="39"/>
      <w:r>
        <w:rPr>
          <w:rFonts w:ascii="宋体" w:hAnsi="宋体" w:cs="宋体"/>
          <w:sz w:val="24"/>
          <w:szCs w:val="24"/>
          <w:highlight w:val="none"/>
          <w:lang w:val="zh-CN"/>
        </w:rPr>
        <w:t xml:space="preserve"> </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地址：                             </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联系人：                                  </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联系电话：</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乙方：</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地址：</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联系人：                                  </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lang w:val="zh-CN"/>
        </w:rPr>
        <w:t xml:space="preserve">联系电话：</w:t>
      </w: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sz w:val="24"/>
          <w:szCs w:val="24"/>
          <w:highlight w:val="none"/>
          <w:lang w:val="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根据</w:t>
      </w:r>
      <w:r>
        <w:rPr>
          <w:rFonts w:ascii="宋体" w:hAnsi="宋体" w:eastAsia="宋体" w:cs="宋体"/>
          <w:sz w:val="24"/>
          <w:szCs w:val="24"/>
          <w:highlight w:val="none"/>
          <w:u w:val="single"/>
        </w:rPr>
        <w:t xml:space="preserve">苏州久诺招投标咨询服务有限公司</w:t>
      </w:r>
      <w:r>
        <w:rPr>
          <w:rFonts w:ascii="宋体" w:hAnsi="宋体" w:eastAsia="宋体" w:cs="宋体"/>
          <w:sz w:val="24"/>
          <w:szCs w:val="24"/>
          <w:highlight w:val="none"/>
        </w:rPr>
        <w:t xml:space="preserve">招标编号为：</w:t>
      </w:r>
      <w:r>
        <w:rPr>
          <w:rFonts w:hint="eastAsia" w:ascii="宋体" w:hAnsi="宋体" w:cs="宋体"/>
          <w:sz w:val="24"/>
          <w:szCs w:val="24"/>
          <w:highlight w:val="none"/>
          <w:u w:val="single"/>
          <w:lang w:eastAsia="zh-CN"/>
        </w:rPr>
        <w:t xml:space="preserve">JSZC-320500-SZJN-G2026-0007</w:t>
      </w:r>
      <w:r>
        <w:rPr>
          <w:rFonts w:ascii="宋体" w:hAnsi="宋体" w:eastAsia="宋体" w:cs="宋体"/>
          <w:sz w:val="24"/>
          <w:szCs w:val="24"/>
          <w:highlight w:val="none"/>
        </w:rPr>
        <w:t xml:space="preserve">号的招标文件及该文件的投标报价文件和中标通知书，甲方和乙方就</w:t>
      </w:r>
      <w:r>
        <w:rPr>
          <w:rFonts w:ascii="宋体" w:hAnsi="宋体" w:eastAsia="宋体" w:cs="宋体"/>
          <w:sz w:val="24"/>
          <w:szCs w:val="24"/>
          <w:highlight w:val="none"/>
          <w:u w:val="single"/>
        </w:rPr>
        <w:t xml:space="preserve">“筑峰强链”企业“人工智能+制造”诊断服务</w:t>
      </w:r>
      <w:r>
        <w:rPr>
          <w:rFonts w:ascii="宋体" w:hAnsi="宋体" w:eastAsia="宋体" w:cs="宋体"/>
          <w:sz w:val="24"/>
          <w:szCs w:val="24"/>
          <w:highlight w:val="none"/>
        </w:rPr>
        <w:t xml:space="preserve">的事宜，签订本合同。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一、合同内容：</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1、乙方负责</w:t>
      </w:r>
      <w:r>
        <w:rPr>
          <w:rFonts w:ascii="宋体" w:hAnsi="宋体" w:eastAsia="宋体" w:cs="宋体"/>
          <w:sz w:val="24"/>
          <w:szCs w:val="24"/>
          <w:highlight w:val="none"/>
          <w:u w:val="single"/>
        </w:rPr>
        <w:t xml:space="preserve">“筑峰强链”企业“人工智能+制造”诊断服务</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2、服务地点：甲方指定地点（苏州市范围内）。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3、合同履行期限：</w:t>
      </w:r>
      <w:r>
        <w:rPr>
          <w:rFonts w:ascii="宋体" w:hAnsi="宋体" w:eastAsia="宋体" w:cs="宋体"/>
          <w:sz w:val="24"/>
          <w:szCs w:val="24"/>
          <w:highlight w:val="none"/>
          <w:lang w:val="en-US" w:eastAsia="zh-CN"/>
        </w:rPr>
        <w:t xml:space="preserve">合同自签署之日起生效并实施，乙方应于</w:t>
      </w:r>
      <w:r>
        <w:rPr>
          <w:rFonts w:ascii="宋体" w:hAnsi="宋体" w:eastAsia="宋体" w:cs="宋体"/>
          <w:sz w:val="24"/>
          <w:szCs w:val="24"/>
          <w:highlight w:val="none"/>
        </w:rPr>
        <w:t xml:space="preserve">2026年12月15日前完成诊断，</w:t>
      </w:r>
      <w:r>
        <w:rPr>
          <w:rFonts w:ascii="宋体" w:hAnsi="宋体" w:eastAsia="宋体" w:cs="宋体"/>
          <w:sz w:val="24"/>
          <w:szCs w:val="24"/>
          <w:highlight w:val="none"/>
          <w:lang w:val="en-US" w:eastAsia="zh-CN"/>
        </w:rPr>
        <w:t xml:space="preserve">并向甲方提交招标文件要求的诊断服务资料，甲方收到上述完整资料后及时组织验收。</w:t>
      </w:r>
      <w:r>
        <w:rPr>
          <w:rFonts w:ascii="宋体" w:hAnsi="宋体" w:cs="宋体"/>
          <w:sz w:val="24"/>
          <w:szCs w:val="24"/>
          <w:highlight w:val="none"/>
          <w:lang w:val="en-US" w:eastAsia="zh-CN"/>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4、下列文件为本合同不可分割部分：</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4.1本合同书及本合同书签署后双方以书面形式确认的补充协议等；</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4.2中标通知书；</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4.3投标文件及其附件（含投标单位在评审期间递交和确认并经采购人同意的对有关问题的补充资料和澄清文件等）；</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4.4招标文件即更正文件（若有）。</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5、服务内容及要求：详见招标文件第四章。</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二、合同价款：</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本合同总价：人民币</w:t>
      </w:r>
      <w:r>
        <w:rPr>
          <w:rFonts w:ascii="宋体" w:hAnsi="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以上报价包括管理、劳务、通讯、风险及政策性文件规定等各项应有费用，以及为完成工作中所</w:t>
      </w:r>
      <w:r>
        <w:rPr>
          <w:rFonts w:ascii="宋体" w:hAnsi="宋体" w:eastAsia="宋体" w:cs="宋体"/>
          <w:sz w:val="24"/>
          <w:szCs w:val="24"/>
          <w:highlight w:val="none"/>
        </w:rPr>
        <w:t xml:space="preserve">涉及到的一切相关费用。此次投标报价应综合考量完成本项目服务内容所需的各类人员的工资、加班费、差旅费、福利、意外险、节假日补贴以及国家规定的社会保险、管理费、人员培训费、通讯、专家费、各种税费、保险、劳保、利润、税金、政策性文件规定及合同包含的所有风险、责任等各项应有费用。遇到法律法规规定的最低工资调整，其中人工费用相应浮动，由乙方自行承担。投标报价为最终报价，除非因特殊原因并经供需双方协商同意，乙方不得再要求追加任何费用。同时，除非合同条款中另有规定，否则，乙方所报价格在合同实施期间不因市场变化因素而变动。</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三、付款方式：</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1、付款步骤</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合同签订生效后，甲方向乙方支付合同总额的30%作为预付款。当项目实施完毕并经甲方验收合格后，由甲方向乙方支付合同总额的70%。</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注：</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1）甲方每次付款前，乙方均应当向甲方开具等额、合法有效的发票，否则甲方有权延迟付款且无须承担任何责任。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2）结算项目尾款时，乙方需向甲方提供服务成果资料及甲方验收合格资料。</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2、乙方账户信息： </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乙方开户名称：</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开户银行：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银行账号：</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四、服务质量</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1、乙方应保证提供给甲方的服务完全符合本项目采购文件规定的服务标准。</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3、乙方保证提供的服务符合中华人民共和国国家及行业的</w:t>
      </w:r>
      <w:r>
        <w:rPr>
          <w:rFonts w:ascii="宋体" w:hAnsi="宋体" w:eastAsia="宋体" w:cs="宋体"/>
          <w:sz w:val="24"/>
          <w:szCs w:val="24"/>
          <w:highlight w:val="none"/>
          <w:lang w:val="en-US" w:eastAsia="zh-CN"/>
        </w:rPr>
        <w:t xml:space="preserve">相关标准</w:t>
      </w:r>
      <w:r>
        <w:rPr>
          <w:rFonts w:ascii="宋体" w:hAnsi="宋体" w:eastAsia="宋体" w:cs="宋体"/>
          <w:sz w:val="24"/>
          <w:szCs w:val="24"/>
          <w:highlight w:val="none"/>
        </w:rPr>
        <w:t xml:space="preserve">中较高者。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4、如果在合同履行过程中有新的国家或行业（部）规范和标准出台的，则乙方应确保其合同标的物达到并符合新的国家或行业（部）规范和标准，因此而增加的费用及风险由乙方自行承担。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5、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6、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7、与本次采购项目相关的所有项目质量、安全问题均由乙方终身负责，如因上述原因造成的一切后果均由乙方自行承担，与他人无涉。</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8、乙方对服务缺陷不予更正，甲方有权另请其他单位更正，所发生的费用在合同金额中直接扣除。</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9、乙方除应做好服务人员的安全教育外，还应为服务人员提供必要的劳动保护条件，为服务人员办理作业时的人身安全保险和意外伤害险，一切安全责任事故均由乙方负责（保险种类由乙方自行选择）。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五、</w:t>
      </w:r>
      <w:r>
        <w:rPr>
          <w:rFonts w:ascii="宋体" w:hAnsi="宋体" w:eastAsia="宋体" w:cs="宋体"/>
          <w:sz w:val="24"/>
          <w:szCs w:val="24"/>
          <w:highlight w:val="none"/>
          <w:lang w:val="zh-TW"/>
        </w:rPr>
        <w:t xml:space="preserve">甲、乙双方的责任：</w:t>
      </w:r>
      <w:r>
        <w:rPr>
          <w:rFonts w:ascii="宋体" w:hAnsi="宋体" w:cs="宋体"/>
          <w:sz w:val="24"/>
          <w:szCs w:val="24"/>
          <w:highlight w:val="none"/>
          <w:lang w:val="zh-TW"/>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1、甲方责任：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1.依本合同约定按期支付合同款项；</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2.依本合同约定及时组织验收；</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3.协助乙方进行项目的相关协调工作及约定期限内提供相关资料以利于开展项目。</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2、乙方责任：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1.乙方负责完成本次采购要求的全部服务工作，乙方应按采购文件以及合同约定的技术规范、标准进行实施，并保证按期、保质保量完成项目的实施工作，对提交的项目质量负责。</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2.乙方在合同签订后2个工作日内提供全部服务人员配置清单及投标文件中涉及的人员其他证明资料。</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六、履约保证金</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highlight w:val="none"/>
        </w:rPr>
      </w:r>
      <w:bookmarkStart w:id="40" w:name="_Hlk121235420"/>
      <w:r>
        <w:rPr>
          <w:rFonts w:ascii="宋体" w:hAnsi="宋体" w:eastAsia="宋体" w:cs="宋体"/>
          <w:sz w:val="24"/>
          <w:szCs w:val="24"/>
          <w:highlight w:val="none"/>
        </w:rPr>
        <w:t xml:space="preserve">本项目不要求提交履约保证金。</w:t>
      </w:r>
      <w:bookmarkEnd w:id="40"/>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七、违约责任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1、若乙方未按照合同约定提供服务，或乙方未能履行合同规定的任何其他义务时，甲方有权直接向乙方发出违约通知书，乙方应按照甲方选择的下列一种或多种方式承担赔偿责任及违约责任：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2）甲方有权部分或全部解除合同，并要求乙方赔偿由此造成的损失及甲方因此产生的对第三方的责任。此时甲方可采取必要的补救措施，相关费用由乙方承担。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3）甲方为采取必要的补救措施或因防止损失扩大而支出的合理费用应由乙方承担。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4、因乙方违约导致合同解除的，乙方应向甲方支付合同总金额5%的违约金并承担所有费用。</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八、不可抗力</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任何一方因不可抗力不能履行本合同规定的全部或部分义务，该方应尽快通知另一方，并须在不可抗力发生后3日内以书面形式向另一方提供详细情况报告及不可抗力对履行本合同的影响程度的说明。就上述不可抗力的发生须由受到不可抗力影响的一方负责同时提供由公证机关做出的公证证明。</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4、合同各方应根据不可抗力对本合同履行的影响程度，协商确定是否终止本合同，或是继续履行本合同。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九、合同的解除和转让</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1.甲方和乙方协商一致，可以解除合同。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2.有下列情形之一，合同一方可以解除合同：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2.1因不可抗力致使不能实现合同目的，未受不可抗力影响的一方有权解除合同。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2.2因合同一方违约导致合同不能履行，另一方有权解除合同。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2.3乙方在服务期内，服务质量和满意度达不到约定要求，甲方可单方面解除合同。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3.有权解除合同的一方，应当在违约事实或不可抗力发生之后三十天内书面通知对方以主张解除合同，合同在书面通知到达对方时解除。</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4.合同的部分和全部都不得转让。</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5.如果乙方破产或丧失清偿能力，甲方可在任何时候以书面形式通知乙方终止合同而不给乙方补偿。该终止合同将不损害或影响甲方已经采取或将要采取任何补救措施的权力。</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6.政府采购合同的双方当事人（指甲乙双方）不得擅自变更、中止或者终止合同。如政府采购合同继续履行将损害国家利益和社会公共利益，采购人有权变更、中止或者终止、解除合同。</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十、保密条款</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w:t>
      </w:r>
      <w:r>
        <w:rPr>
          <w:rFonts w:ascii="宋体" w:hAnsi="宋体" w:eastAsia="宋体" w:cs="宋体"/>
          <w:sz w:val="24"/>
          <w:szCs w:val="24"/>
          <w:highlight w:val="none"/>
          <w:lang w:val="en-US" w:eastAsia="zh-CN"/>
        </w:rPr>
        <w:t xml:space="preserve">乙方服务过程中</w:t>
      </w:r>
      <w:r>
        <w:rPr>
          <w:rFonts w:ascii="宋体" w:hAnsi="宋体" w:eastAsia="宋体" w:cs="宋体"/>
          <w:sz w:val="24"/>
          <w:szCs w:val="24"/>
          <w:highlight w:val="none"/>
        </w:rPr>
        <w:t xml:space="preserve">对其获知的</w:t>
      </w:r>
      <w:r>
        <w:rPr>
          <w:rFonts w:ascii="宋体" w:hAnsi="宋体" w:eastAsia="宋体" w:cs="宋体"/>
          <w:sz w:val="24"/>
          <w:szCs w:val="24"/>
          <w:highlight w:val="none"/>
          <w:lang w:val="en-US" w:eastAsia="zh-CN"/>
        </w:rPr>
        <w:t xml:space="preserve">甲方及诊断服务企业的各类信息、诊断服务成果均负有保密义务，不得采取任何形式向第三人泄露或公开</w:t>
      </w:r>
      <w:r>
        <w:rPr>
          <w:rFonts w:ascii="宋体" w:hAnsi="宋体" w:eastAsia="宋体" w:cs="宋体"/>
          <w:sz w:val="24"/>
          <w:szCs w:val="24"/>
          <w:highlight w:val="none"/>
        </w:rPr>
        <w:t xml:space="preserve">。</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招标内容的有关信息以及补充条款等，但应当在合理的必要范围内。对任何已经公布过的内容或与之内容相同的资料，以及乙方已经泄露或公开的，无须再承担保密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3、此外的其他情形下，除非法律、法规另有规定或得到</w:t>
      </w:r>
      <w:r>
        <w:rPr>
          <w:rFonts w:ascii="宋体" w:hAnsi="宋体" w:eastAsia="宋体" w:cs="宋体"/>
          <w:sz w:val="24"/>
          <w:szCs w:val="24"/>
          <w:highlight w:val="none"/>
          <w:lang w:val="en-US" w:eastAsia="zh-CN"/>
        </w:rPr>
        <w:t xml:space="preserve">甲方</w:t>
      </w:r>
      <w:r>
        <w:rPr>
          <w:rFonts w:ascii="宋体" w:hAnsi="宋体" w:eastAsia="宋体" w:cs="宋体"/>
          <w:sz w:val="24"/>
          <w:szCs w:val="24"/>
          <w:highlight w:val="none"/>
        </w:rPr>
        <w:t xml:space="preserve">的书面许可，</w:t>
      </w:r>
      <w:r>
        <w:rPr>
          <w:rFonts w:ascii="宋体" w:hAnsi="宋体" w:eastAsia="宋体" w:cs="宋体"/>
          <w:sz w:val="24"/>
          <w:szCs w:val="24"/>
          <w:highlight w:val="none"/>
          <w:lang w:val="en-US" w:eastAsia="zh-CN"/>
        </w:rPr>
        <w:t xml:space="preserve">乙方</w:t>
      </w:r>
      <w:r>
        <w:rPr>
          <w:rFonts w:ascii="宋体" w:hAnsi="宋体" w:eastAsia="宋体" w:cs="宋体"/>
          <w:sz w:val="24"/>
          <w:szCs w:val="24"/>
          <w:highlight w:val="none"/>
        </w:rPr>
        <w:t xml:space="preserve">不得向第三人泄露前款规定的商业秘密和国家秘密等非公开信息。保密期限自任何一方获知该商业秘密和国家秘密等非公开信息之日起至本条规定的秘密成为公开信息之日止。</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十一、联系方式</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3、上述发出通知、回复的费用由发出一方承担。</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十二、争议的解决</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2、如果调解不成，双方中的任何一方可向</w:t>
      </w:r>
      <w:r>
        <w:rPr>
          <w:rFonts w:ascii="宋体" w:hAnsi="宋体" w:eastAsia="宋体" w:cs="宋体"/>
          <w:sz w:val="24"/>
          <w:szCs w:val="24"/>
          <w:highlight w:val="none"/>
          <w:lang w:val="en-US" w:eastAsia="zh-CN"/>
        </w:rPr>
        <w:t xml:space="preserve">甲方所在地</w:t>
      </w:r>
      <w:r>
        <w:rPr>
          <w:rFonts w:ascii="宋体" w:hAnsi="宋体" w:eastAsia="宋体" w:cs="宋体"/>
          <w:sz w:val="24"/>
          <w:szCs w:val="24"/>
          <w:highlight w:val="none"/>
        </w:rPr>
        <w:t xml:space="preserve">人民法院提起诉讼。</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十三、合同生效及其他</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highlight w:val="none"/>
        </w:rPr>
      </w:r>
      <w:bookmarkStart w:id="41" w:name="_Hlk160809803"/>
      <w:r>
        <w:rPr>
          <w:rFonts w:ascii="宋体" w:hAnsi="宋体" w:eastAsia="宋体" w:cs="宋体"/>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bookmarkEnd w:id="41"/>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2、如签署纸质合同，合同壹式伍份，甲乙双方各执贰份，代理机构壹份，具有同等法律效力。</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3、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4、本合同应按照中华人民共和国的现行法律进行解释。</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甲方（公章）：                              乙方（公章）：</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eastAsia="宋体" w:cs="宋体"/>
          <w:sz w:val="24"/>
          <w:szCs w:val="24"/>
          <w:highlight w:val="none"/>
        </w:rPr>
        <w:t xml:space="preserve">甲方代表人（签字或盖章）：                  乙方代表人（签字或盖章）： </w:t>
      </w: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66"/>
        <w:ind w:left="0" w:firstLine="480"/>
        <w:spacing w:after="0" w:line="360" w:lineRule="auto"/>
        <w:tabs>
          <w:tab w:val="left" w:pos="540" w:leader="none"/>
        </w:tabs>
        <w:rPr>
          <w:rFonts w:ascii="宋体" w:hAnsi="宋体" w:cs="宋体"/>
          <w:highlight w:val="none"/>
        </w:rPr>
      </w:pPr>
      <w:r>
        <w:rPr>
          <w:rFonts w:ascii="宋体" w:hAnsi="宋体" w:eastAsia="宋体" w:cs="宋体"/>
          <w:sz w:val="24"/>
          <w:szCs w:val="24"/>
          <w:highlight w:val="none"/>
        </w:rPr>
        <w:t xml:space="preserve">签约日期：                                  签约日期：</w:t>
      </w:r>
      <w:r>
        <w:rPr>
          <w:rFonts w:ascii="宋体" w:hAnsi="宋体" w:cs="宋体"/>
          <w:highlight w:val="none"/>
        </w:rPr>
        <w:t xml:space="preserve">   </w:t>
      </w: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66"/>
        <w:ind w:left="0" w:firstLine="420"/>
        <w:spacing w:after="0" w:line="360" w:lineRule="auto"/>
        <w:tabs>
          <w:tab w:val="left" w:pos="540" w:leader="none"/>
        </w:tabs>
        <w:rPr>
          <w:rFonts w:ascii="宋体" w:hAnsi="宋体" w:cs="宋体"/>
          <w:highlight w:val="none"/>
        </w:rPr>
      </w:pPr>
      <w:r>
        <w:rPr>
          <w:rFonts w:ascii="宋体" w:hAnsi="宋体" w:cs="宋体"/>
          <w:highlight w:val="none"/>
        </w:rPr>
      </w:r>
      <w:r>
        <w:rPr>
          <w:rFonts w:ascii="宋体" w:hAnsi="宋体" w:cs="宋体"/>
          <w:highlight w:val="none"/>
        </w:rPr>
      </w:r>
    </w:p>
    <w:p>
      <w:pPr>
        <w:pStyle w:val="807"/>
        <w:jc w:val="center"/>
        <w:rPr>
          <w:rFonts w:ascii="宋体" w:hAnsi="宋体" w:cs="宋体"/>
          <w:b/>
          <w:bCs/>
          <w:sz w:val="52"/>
          <w:szCs w:val="52"/>
          <w:highlight w:val="none"/>
        </w:rPr>
      </w:pPr>
      <w:r>
        <w:rPr>
          <w:rFonts w:ascii="宋体" w:hAnsi="宋体" w:cs="宋体"/>
          <w:highlight w:val="none"/>
        </w:rPr>
      </w:r>
      <w:bookmarkEnd w:id="38"/>
      <w:r>
        <w:rPr>
          <w:rFonts w:ascii="宋体" w:hAnsi="宋体" w:eastAsia="宋体" w:cs="宋体"/>
          <w:b/>
          <w:bCs/>
          <w:sz w:val="52"/>
          <w:szCs w:val="52"/>
          <w:highlight w:val="none"/>
          <w:lang w:val="zh-CN"/>
        </w:rPr>
        <w:t xml:space="preserve">第</w:t>
      </w:r>
      <w:r>
        <w:rPr>
          <w:rFonts w:ascii="宋体" w:hAnsi="宋体" w:eastAsia="宋体" w:cs="宋体"/>
          <w:b/>
          <w:bCs/>
          <w:sz w:val="52"/>
          <w:szCs w:val="52"/>
          <w:highlight w:val="none"/>
        </w:rPr>
        <w:t xml:space="preserve">六</w:t>
      </w:r>
      <w:r>
        <w:rPr>
          <w:rFonts w:ascii="宋体" w:hAnsi="宋体" w:eastAsia="宋体" w:cs="宋体"/>
          <w:b/>
          <w:bCs/>
          <w:sz w:val="52"/>
          <w:szCs w:val="52"/>
          <w:highlight w:val="none"/>
          <w:lang w:val="zh-CN"/>
        </w:rPr>
        <w:t xml:space="preserve">章  评标办法和评分标准</w:t>
      </w:r>
      <w:r>
        <w:rPr>
          <w:rFonts w:ascii="宋体" w:hAnsi="宋体" w:cs="宋体"/>
          <w:b/>
          <w:bCs/>
          <w:sz w:val="52"/>
          <w:szCs w:val="52"/>
          <w:highlight w:val="none"/>
          <w:lang w:val="zh-CN"/>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一、评标办法</w:t>
      </w:r>
      <w:r>
        <w:rPr>
          <w:rFonts w:ascii="宋体" w:hAnsi="宋体" w:cs="宋体"/>
          <w:b/>
          <w:bCs/>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1．本次招标评标采用综合评分法（本项目按照标段一至标段九的顺序依次开标），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注：已在前标段评审中获得中标资格的供应商，不再具有后续标段的得标权。进入每个标段评审的实质性响应且具有得标权的供应商不得少于三家，如不足三家，认定该标段采购失败。</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与被审计单位或者审计事项有利害关系的，应当主动回避。除一般认为的利害关系外，如中标的标段中有从事过项目的跟踪审计、预算（标底）编制及审核、监理等业务，中标单位不得参与该项目审计，应当主动回避，已明确的各标段回避单位将自动失去本标段得标权。中标后，如仍有上述回避情况的，该项目由招标人另行安排与其他标段中标项目进行调换。中标单位应无条件服从招标人的项目调换安排，自愿放弃所中标段中应回避项目的中标资格，不得就应回避项目向招标人作任何索赔。</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2.评标时，评标委员会成员分别对各标段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cs="宋体"/>
          <w:highlight w:val="none"/>
        </w:rPr>
      </w:r>
      <w:bookmarkStart w:id="42" w:name="OLE_LINK14"/>
      <w:r>
        <w:rPr>
          <w:rFonts w:ascii="宋体" w:hAnsi="宋体" w:cs="宋体"/>
          <w:highlight w:val="none"/>
        </w:rPr>
      </w:r>
      <w:bookmarkStart w:id="43" w:name="OLE_LINK13"/>
      <w:r>
        <w:rPr>
          <w:rFonts w:ascii="宋体" w:hAnsi="宋体" w:eastAsia="宋体" w:cs="宋体"/>
          <w:sz w:val="24"/>
          <w:szCs w:val="24"/>
          <w:highlight w:val="none"/>
        </w:rPr>
        <w:t xml:space="preserve">4.针对中小型企业、残疾人福利企业和监狱企业的评审：</w:t>
      </w:r>
      <w:bookmarkEnd w:id="42"/>
      <w:r>
        <w:rPr>
          <w:rFonts w:ascii="宋体" w:hAnsi="宋体" w:cs="宋体"/>
          <w:highlight w:val="none"/>
        </w:rPr>
      </w:r>
      <w:bookmarkEnd w:id="43"/>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4.1根据《政府采购促进中小企业发展管理办法》（财库〔2020〕46号）、《关于促进残疾人就业政府采购政策的通知》（财库〔2017〕141号）、《关于政府采购支持监狱企业发展有</w:t>
      </w:r>
      <w:r>
        <w:rPr>
          <w:rFonts w:ascii="宋体" w:hAnsi="宋体" w:eastAsia="宋体" w:cs="宋体"/>
          <w:sz w:val="24"/>
          <w:szCs w:val="24"/>
          <w:highlight w:val="none"/>
        </w:rPr>
        <w:t xml:space="preserve">关问题的通知》（财库〔2014〕68号）、《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专门面向中小微企业项目，则不再执行价格评审扣除。</w:t>
      </w: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cs="宋体"/>
          <w:sz w:val="24"/>
          <w:szCs w:val="24"/>
          <w:highlight w:val="none"/>
        </w:rPr>
      </w:pPr>
      <w:r>
        <w:rPr>
          <w:rFonts w:ascii="宋体" w:hAnsi="宋体" w:eastAsia="宋体" w:cs="宋体"/>
          <w:sz w:val="24"/>
          <w:szCs w:val="24"/>
          <w:highlight w:val="none"/>
        </w:rPr>
        <w:t xml:space="preserve">4.2小微企业提供《中小企业声明函》；监狱企业提供由省级以上监狱管理局、戒毒管理局（含新疆生产建设兵团）出具的属于监狱企业的证明文件；残疾人福利性单位提供《残疾人福利性单位声明函》。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二、评分标准（适用于第一至第九标段）</w:t>
      </w:r>
      <w:r>
        <w:rPr>
          <w:rFonts w:ascii="宋体" w:hAnsi="宋体" w:cs="宋体"/>
          <w:b/>
          <w:bCs/>
          <w:sz w:val="24"/>
          <w:szCs w:val="24"/>
          <w:highlight w:val="none"/>
        </w:rPr>
      </w:r>
      <w:r>
        <w:rPr>
          <w:rFonts w:ascii="宋体" w:hAnsi="宋体" w:cs="宋体"/>
          <w:highlight w:val="none"/>
        </w:rPr>
      </w:r>
    </w:p>
    <w:tbl>
      <w:tblPr>
        <w:tblW w:w="99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276"/>
        <w:gridCol w:w="6408"/>
        <w:gridCol w:w="963"/>
      </w:tblGrid>
      <w:tr>
        <w:trPr>
          <w:trHeight w:val="579"/>
        </w:trPr>
        <w:tc>
          <w:tcPr>
            <w:tcW w:w="1271"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评审类别</w:t>
            </w:r>
            <w:r>
              <w:rPr>
                <w:rFonts w:ascii="宋体" w:hAnsi="宋体" w:cs="宋体"/>
                <w:b/>
                <w:color w:val="000000"/>
                <w:sz w:val="24"/>
                <w:szCs w:val="24"/>
                <w:highlight w:val="none"/>
              </w:rPr>
            </w:r>
            <w:r>
              <w:rPr>
                <w:rFonts w:ascii="宋体" w:hAnsi="宋体" w:cs="宋体"/>
                <w:highlight w:val="none"/>
              </w:rPr>
            </w:r>
          </w:p>
        </w:tc>
        <w:tc>
          <w:tcPr>
            <w:tcW w:w="1276"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评审项</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评审规则</w:t>
            </w:r>
            <w:r>
              <w:rPr>
                <w:rFonts w:ascii="宋体" w:hAnsi="宋体" w:cs="宋体"/>
                <w:b/>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分值（分）</w:t>
            </w:r>
            <w:r>
              <w:rPr>
                <w:rFonts w:ascii="宋体" w:hAnsi="宋体" w:cs="宋体"/>
                <w:b/>
                <w:color w:val="000000"/>
                <w:sz w:val="24"/>
                <w:szCs w:val="24"/>
                <w:highlight w:val="none"/>
              </w:rPr>
            </w:r>
            <w:r>
              <w:rPr>
                <w:rFonts w:ascii="宋体" w:hAnsi="宋体" w:cs="宋体"/>
                <w:highlight w:val="none"/>
              </w:rPr>
            </w:r>
          </w:p>
        </w:tc>
      </w:tr>
      <w:tr>
        <w:trPr>
          <w:trHeight w:val="447"/>
        </w:trPr>
        <w:tc>
          <w:tcPr>
            <w:tcW w:w="1271" w:type="dxa"/>
            <w:vAlign w:val="center"/>
            <w:textDirection w:val="lrTb"/>
            <w:noWrap w:val="false"/>
          </w:tcPr>
          <w:p>
            <w:pPr>
              <w:pStyle w:val="807"/>
              <w:jc w:val="center"/>
              <w:spacing w:after="0" w:line="300" w:lineRule="auto"/>
              <w:rPr>
                <w:rFonts w:ascii="宋体" w:hAnsi="宋体" w:cs="宋体"/>
                <w:bCs/>
                <w:color w:val="000000"/>
                <w:sz w:val="24"/>
                <w:szCs w:val="24"/>
                <w:highlight w:val="none"/>
              </w:rPr>
            </w:pPr>
            <w:r>
              <w:rPr>
                <w:rFonts w:ascii="宋体" w:hAnsi="宋体" w:eastAsia="宋体" w:cs="宋体"/>
                <w:b/>
                <w:color w:val="000000"/>
                <w:sz w:val="24"/>
                <w:szCs w:val="24"/>
                <w:highlight w:val="none"/>
              </w:rPr>
              <w:t xml:space="preserve">价格部分（10分）</w:t>
            </w:r>
            <w:r>
              <w:rPr>
                <w:rFonts w:ascii="宋体" w:hAnsi="宋体" w:cs="宋体"/>
                <w:bCs/>
                <w:color w:val="000000"/>
                <w:sz w:val="24"/>
                <w:szCs w:val="24"/>
                <w:highlight w:val="none"/>
              </w:rPr>
            </w:r>
            <w:r>
              <w:rPr>
                <w:rFonts w:ascii="宋体" w:hAnsi="宋体" w:cs="宋体"/>
                <w:highlight w:val="none"/>
              </w:rPr>
            </w:r>
          </w:p>
        </w:tc>
        <w:tc>
          <w:tcPr>
            <w:tcW w:w="1276"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bCs/>
                <w:color w:val="000000"/>
                <w:sz w:val="24"/>
                <w:szCs w:val="24"/>
                <w:highlight w:val="none"/>
              </w:rPr>
              <w:t xml:space="preserve">投标报价</w:t>
            </w:r>
            <w:r>
              <w:rPr>
                <w:rFonts w:ascii="宋体" w:hAnsi="宋体" w:cs="宋体"/>
                <w:b/>
                <w:color w:val="000000"/>
                <w:sz w:val="24"/>
                <w:szCs w:val="24"/>
                <w:highlight w:val="none"/>
              </w:rPr>
            </w:r>
            <w:r>
              <w:rPr>
                <w:rFonts w:ascii="宋体" w:hAnsi="宋体" w:cs="宋体"/>
                <w:highlight w:val="none"/>
              </w:rPr>
            </w:r>
          </w:p>
        </w:tc>
        <w:tc>
          <w:tcPr>
            <w:tcW w:w="6408" w:type="dxa"/>
            <w:vAlign w:val="top"/>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第一步：投标报价低于或等于财政预算价格（或最高限价</w:t>
            </w:r>
            <w:r>
              <w:rPr>
                <w:rFonts w:hint="eastAsia" w:ascii="宋体" w:hAnsi="宋体" w:eastAsia="宋体" w:cs="宋体"/>
                <w:color w:val="000000"/>
                <w:sz w:val="24"/>
                <w:szCs w:val="24"/>
                <w:highlight w:val="none"/>
                <w:lang w:val="en-US" w:eastAsia="zh-CN"/>
              </w:rPr>
              <w:t xml:space="preserve">或单价最高限价</w:t>
            </w:r>
            <w:r>
              <w:rPr>
                <w:rFonts w:ascii="宋体" w:hAnsi="宋体" w:eastAsia="宋体" w:cs="宋体"/>
                <w:color w:val="000000"/>
                <w:sz w:val="24"/>
                <w:szCs w:val="24"/>
                <w:highlight w:val="none"/>
              </w:rPr>
              <w:t xml:space="preserve">）的，为有效投标报价。超财政预算</w:t>
            </w:r>
            <w:r>
              <w:rPr>
                <w:rFonts w:ascii="宋体" w:hAnsi="宋体" w:eastAsia="宋体" w:cs="宋体"/>
                <w:color w:val="000000"/>
                <w:sz w:val="24"/>
                <w:szCs w:val="24"/>
                <w:highlight w:val="none"/>
              </w:rPr>
              <w:t xml:space="preserve">（或最高限价</w:t>
            </w:r>
            <w:r>
              <w:rPr>
                <w:rFonts w:hint="eastAsia" w:ascii="宋体" w:hAnsi="宋体" w:eastAsia="宋体" w:cs="宋体"/>
                <w:color w:val="000000"/>
                <w:sz w:val="24"/>
                <w:szCs w:val="24"/>
                <w:highlight w:val="none"/>
                <w:lang w:val="en-US" w:eastAsia="zh-CN"/>
              </w:rPr>
              <w:t xml:space="preserve">或单价最高限价</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的投标报价为无效投标报价。</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投标报价得分＝（评标基准价/投标报价）×10％×100</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b/>
                <w:bCs/>
                <w:color w:val="000000"/>
                <w:sz w:val="24"/>
                <w:szCs w:val="24"/>
                <w:highlight w:val="none"/>
              </w:rPr>
            </w:pPr>
            <w:r>
              <w:rPr>
                <w:rFonts w:ascii="宋体" w:hAnsi="宋体" w:eastAsia="宋体" w:cs="宋体"/>
                <w:b/>
                <w:bCs/>
                <w:color w:val="000000"/>
                <w:sz w:val="24"/>
                <w:szCs w:val="24"/>
                <w:highlight w:val="none"/>
              </w:rPr>
              <w:t xml:space="preserve">因落实政府采购政策进行价格调整的，以调整后的价格计算评标基准价和投标报价。</w:t>
            </w:r>
            <w:r>
              <w:rPr>
                <w:rFonts w:ascii="宋体" w:hAnsi="宋体" w:cs="宋体"/>
                <w:b/>
                <w:bCs/>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ind w:firstLine="420"/>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10</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restart"/>
            <w:textDirection w:val="lrTb"/>
            <w:noWrap w:val="false"/>
          </w:tcPr>
          <w:p>
            <w:pPr>
              <w:pStyle w:val="807"/>
              <w:jc w:val="center"/>
              <w:spacing w:after="0" w:line="36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技术及商务部分</w:t>
            </w:r>
            <w:r>
              <w:rPr>
                <w:rFonts w:ascii="宋体" w:hAnsi="宋体" w:cs="宋体"/>
                <w:b/>
                <w:color w:val="000000"/>
                <w:sz w:val="24"/>
                <w:szCs w:val="24"/>
                <w:highlight w:val="none"/>
              </w:rPr>
            </w:r>
            <w:r>
              <w:rPr>
                <w:rFonts w:ascii="宋体" w:hAnsi="宋体" w:cs="宋体"/>
                <w:highlight w:val="none"/>
              </w:rPr>
            </w:r>
          </w:p>
          <w:p>
            <w:pPr>
              <w:pStyle w:val="807"/>
              <w:jc w:val="center"/>
              <w:spacing w:after="0" w:line="300" w:lineRule="auto"/>
              <w:rPr>
                <w:rFonts w:ascii="宋体" w:hAnsi="宋体" w:cs="宋体"/>
                <w:color w:val="000000"/>
                <w:sz w:val="24"/>
                <w:szCs w:val="24"/>
                <w:highlight w:val="none"/>
              </w:rPr>
            </w:pPr>
            <w:r>
              <w:rPr>
                <w:rFonts w:ascii="宋体" w:hAnsi="宋体" w:eastAsia="宋体" w:cs="宋体"/>
                <w:b/>
                <w:color w:val="000000"/>
                <w:sz w:val="24"/>
                <w:szCs w:val="24"/>
                <w:highlight w:val="none"/>
              </w:rPr>
              <w:t xml:space="preserve">（90分）</w:t>
            </w:r>
            <w:r>
              <w:rPr>
                <w:rFonts w:ascii="宋体" w:hAnsi="宋体" w:cs="宋体"/>
                <w:color w:val="000000"/>
                <w:sz w:val="24"/>
                <w:szCs w:val="24"/>
                <w:highlight w:val="none"/>
              </w:rPr>
            </w:r>
            <w:r>
              <w:rPr>
                <w:rFonts w:ascii="宋体" w:hAnsi="宋体" w:cs="宋体"/>
                <w:highlight w:val="none"/>
              </w:rP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Style w:val="860"/>
                <w:rFonts w:ascii="宋体" w:hAnsi="宋体" w:eastAsia="宋体" w:cs="宋体"/>
                <w:color w:val="0f1115"/>
                <w:sz w:val="24"/>
                <w:szCs w:val="24"/>
                <w:highlight w:val="none"/>
                <w:shd w:val="clear" w:color="auto" w:fill="ffffff"/>
              </w:rPr>
              <w:t xml:space="preserve">产业认知与对策思考水平比较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（1）对当前人工智能在制造业领域应用的发展现状、发展趋势认识深刻透彻，对苏州市推进人工智能赋能制造业转型升级存在问题、切入点和推进方式等思考全面到位，得6分。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（2）对当前人工智能在制造业领域应用的发展现状、发展趋势认识较为全面，对苏州市推进人工智能赋能制造业转型升级存在问题、切入点和推进方式等思考较为系统，得4分。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（3）对当前人工智能在制造业领域应用的发展现状、发展趋势认识一般，对苏州市推进人工智能赋能制造业转型升级存在问题、切入点和推进方式等思考一般，得2分。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（4）提供内容不相关或未提供相关内容的不得分。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60"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Style w:val="860"/>
                <w:rFonts w:ascii="宋体" w:hAnsi="宋体" w:eastAsia="宋体" w:cs="宋体"/>
                <w:color w:val="0f1115"/>
                <w:sz w:val="24"/>
                <w:szCs w:val="24"/>
                <w:highlight w:val="none"/>
                <w:shd w:val="clear" w:color="auto" w:fill="ffffff"/>
              </w:rPr>
              <w:t xml:space="preserve">行业特性把握与赋能路径分析能力比较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（1）对所投标段的行业特点、分布特征分析论证清晰，对推进该行业人工智能赋能制造业转型升级的路径分析深入透彻，得6分。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（2）对所投标段行业的特点、分布特征有一定的梳理，对推进该行业人工智能赋能制造业转型升级的路径分析较为全面，得4分。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（3）对所投标段行业的特点、分布特征描述模糊，对推进该行业人工智能赋能制造业转型升级的路径分析一般，得2分。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（4）提供内容不相关或未提供相关内容的不得分。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60"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Style w:val="860"/>
                <w:rFonts w:ascii="宋体" w:hAnsi="宋体" w:eastAsia="宋体" w:cs="宋体"/>
                <w:color w:val="0f1115"/>
                <w:sz w:val="24"/>
                <w:szCs w:val="24"/>
                <w:highlight w:val="none"/>
                <w:shd w:val="clear" w:color="auto" w:fill="ffffff"/>
              </w:rPr>
              <w:t xml:space="preserve">诊断评估先进性及行业适配实施水平比较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人工智能赋能制造业诊断评估方法先进，能够深入结合所投标段行业特点，能够从研发设计、中试验证、生产制造、营销服务、运营管理等重点环节对企业人工智能应用水平开展全面调研，描述清晰明确，现场评估问诊过程可行，得6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人工智能赋能制造业诊断评估方法合理，能够参考所投标段行业特点，能够从研发设计、中试验证、生产制造、营销服务、运营管理等重点环节对企业人工智能应用水平开展一般现状调研，描述较为清晰，现场评估问诊过程基本可行，得4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人工智能赋能制造业诊断评估方法一般，未参考所投标段行业特点，能从研发设计、中试验证、生产制造、营销服务、运营管理等重点环节对企业人工智能应用水平开展基本调研，描述一般，现场评估问诊过程可行性不高，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（4）提供内容不相关或未提供相关内容的不得分。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60"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培训服务</w:t>
            </w:r>
            <w:r>
              <w:rPr>
                <w:rFonts w:ascii="宋体" w:hAnsi="宋体" w:cs="宋体"/>
                <w:b/>
                <w:color w:val="000000"/>
                <w:sz w:val="24"/>
                <w:szCs w:val="24"/>
                <w:highlight w:val="none"/>
              </w:rPr>
            </w:r>
            <w:r>
              <w:rPr>
                <w:rFonts w:ascii="宋体" w:hAnsi="宋体" w:cs="宋体"/>
                <w:highlight w:val="none"/>
              </w:rPr>
            </w:r>
          </w:p>
          <w:p>
            <w:pPr>
              <w:pStyle w:val="807"/>
              <w:jc w:val="center"/>
              <w:spacing w:after="0" w:line="300" w:lineRule="auto"/>
              <w:widowControl/>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方案比较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（1）培训方案系统、完整、可操作性强，培训内容紧贴诊断服务方案需求，得3分。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（2）培训方案较系统、较完整、具有一定可操作性，培训方案与诊断服务方案较为贴近，得2分。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（3）培训方案系统性、完整性、可操作性一般，培训内容零散，与诊断服务方案需求存在一定差距，得1分。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（4）提供内容不相关或未提供相关内容的不得分。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60"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项目组织实施方案比较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（1）项目组织体系和架构配置合理，行业、技术等专家资源充分，团队职责清晰，分工明确，组织严谨得当，能够保证项目方案顺利实施，得3分。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（2）项目组织体系和架构配置较合理，行业、技术等资源较多，团队职责较清晰，分工较明确，组织较合理，基本能够保证项目方案实施，得2分。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（3）项目具备组织体系和架构配置，拥有一定的行业、技术等专家资源，团队职责和分工一般，组织薄弱，项目方案实施有一定难度，得1分。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（4）提供内容不相关或未提供相关内容的不得分。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60"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项目综合管理比较</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（1）项目进度安排合理，各环节衔接顺畅，综合协调管理水平高，内容详实，能够有效完成所投标段任务目标，得</w:t>
            </w: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（2）项目进度安排</w:t>
            </w:r>
            <w:r>
              <w:rPr>
                <w:rFonts w:ascii="宋体" w:hAnsi="宋体" w:eastAsia="宋体" w:cs="宋体"/>
                <w:color w:val="000000"/>
                <w:sz w:val="24"/>
                <w:szCs w:val="24"/>
                <w:highlight w:val="none"/>
                <w:lang w:val="en-US" w:eastAsia="zh-CN"/>
              </w:rPr>
              <w:t xml:space="preserve">较合理</w:t>
            </w:r>
            <w:r>
              <w:rPr>
                <w:rFonts w:ascii="宋体" w:hAnsi="宋体" w:eastAsia="宋体" w:cs="宋体"/>
                <w:color w:val="000000"/>
                <w:sz w:val="24"/>
                <w:szCs w:val="24"/>
                <w:highlight w:val="none"/>
              </w:rPr>
              <w:t xml:space="preserve">，各环节衔接</w:t>
            </w:r>
            <w:r>
              <w:rPr>
                <w:rFonts w:ascii="宋体" w:hAnsi="宋体" w:eastAsia="宋体" w:cs="宋体"/>
                <w:color w:val="000000"/>
                <w:sz w:val="24"/>
                <w:szCs w:val="24"/>
                <w:highlight w:val="none"/>
                <w:lang w:val="en-US" w:eastAsia="zh-CN"/>
              </w:rPr>
              <w:t xml:space="preserve">相对</w:t>
            </w:r>
            <w:r>
              <w:rPr>
                <w:rFonts w:ascii="宋体" w:hAnsi="宋体" w:eastAsia="宋体" w:cs="宋体"/>
                <w:color w:val="000000"/>
                <w:sz w:val="24"/>
                <w:szCs w:val="24"/>
                <w:highlight w:val="none"/>
              </w:rPr>
              <w:t xml:space="preserve">顺畅，综合协调管理水平</w:t>
            </w:r>
            <w:r>
              <w:rPr>
                <w:rFonts w:ascii="宋体" w:hAnsi="宋体" w:eastAsia="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，内容较详实，基本能够完成所投标段任务目标，得1分。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w:t>
            </w:r>
            <w:r>
              <w:rPr>
                <w:rFonts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）提供内容不相关或未提供相关内容的不得分。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eastAsia="zh-CN"/>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0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6" w:type="dxa"/>
            <w:vAlign w:val="center"/>
            <w:textDirection w:val="lrTb"/>
            <w:noWrap w:val="false"/>
          </w:tcPr>
          <w:p>
            <w:pPr>
              <w:pStyle w:val="807"/>
              <w:jc w:val="center"/>
              <w:spacing w:after="0" w:line="300" w:lineRule="auto"/>
              <w:rPr>
                <w:rFonts w:ascii="宋体" w:hAnsi="宋体" w:cs="宋体"/>
                <w:b/>
                <w:bCs/>
                <w:sz w:val="24"/>
                <w:szCs w:val="24"/>
                <w:highlight w:val="none"/>
              </w:rPr>
            </w:pPr>
            <w:r>
              <w:rPr>
                <w:rFonts w:ascii="宋体" w:hAnsi="宋体" w:eastAsia="宋体" w:cs="宋体"/>
                <w:b/>
                <w:bCs/>
                <w:sz w:val="24"/>
                <w:szCs w:val="24"/>
                <w:highlight w:val="none"/>
              </w:rPr>
              <w:t xml:space="preserve">档案管理方案比较</w:t>
            </w:r>
            <w:r>
              <w:rPr>
                <w:rFonts w:ascii="宋体" w:hAnsi="宋体" w:cs="宋体"/>
                <w:b/>
                <w:bCs/>
                <w:sz w:val="24"/>
                <w:szCs w:val="24"/>
                <w:highlight w:val="none"/>
              </w:rPr>
            </w:r>
            <w:r>
              <w:rPr>
                <w:rFonts w:ascii="宋体" w:hAnsi="宋体" w:cs="宋体"/>
                <w:highlight w:val="none"/>
              </w:rPr>
            </w:r>
          </w:p>
        </w:tc>
        <w:tc>
          <w:tcPr>
            <w:tcW w:w="6408" w:type="dxa"/>
            <w:vAlign w:val="top"/>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（1）项目档案管理制度健全，归档方法科学规范，内容详细完善，得2分。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（2）具有相关项目档案管理制度，归档方法基本可行，内容一般，得1分。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（3）项目档案管理制度缺失，归档方法不明确，内容简陋或缺项严重，得0分。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ascii="宋体" w:hAnsi="宋体" w:cs="宋体"/>
                <w:color w:val="000000"/>
                <w:sz w:val="24"/>
                <w:szCs w:val="24"/>
                <w:highlight w:val="none"/>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0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6"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Style w:val="860"/>
                <w:rFonts w:ascii="宋体" w:hAnsi="宋体" w:eastAsia="宋体" w:cs="宋体"/>
                <w:color w:val="0f1115"/>
                <w:sz w:val="24"/>
                <w:szCs w:val="24"/>
                <w:highlight w:val="none"/>
                <w:shd w:val="clear" w:color="auto" w:fill="ffffff"/>
              </w:rPr>
              <w:t xml:space="preserve">售后服务保障方案及应急响应能力比较</w:t>
            </w:r>
            <w:r>
              <w:rPr>
                <w:rFonts w:ascii="宋体" w:hAnsi="宋体" w:cs="宋体"/>
                <w:b/>
                <w:color w:val="000000"/>
                <w:sz w:val="24"/>
                <w:szCs w:val="24"/>
                <w:highlight w:val="none"/>
              </w:rPr>
            </w:r>
            <w:r>
              <w:rPr>
                <w:rFonts w:ascii="宋体" w:hAnsi="宋体" w:cs="宋体"/>
                <w:highlight w:val="none"/>
              </w:rPr>
            </w:r>
          </w:p>
        </w:tc>
        <w:tc>
          <w:tcPr>
            <w:tcW w:w="6408" w:type="dxa"/>
            <w:vAlign w:val="top"/>
            <w:textDirection w:val="lrTb"/>
            <w:noWrap w:val="false"/>
          </w:tcPr>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（1）售后服务保障方案完善，售后服务场所及技术人员能立即响应，快速服务，应急保障措施健全，人员投入时间节点合理，得2分。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w:t>
            </w: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）售后服务保障方案具备，售后服务场所及技术人员响应能力一般，应急保障措施基本完善，人员投入时间节点较为合理，得1分。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ascii="宋体" w:hAnsi="宋体" w:eastAsia="宋体" w:cs="宋体"/>
                <w:color w:val="000000"/>
                <w:sz w:val="24"/>
                <w:szCs w:val="24"/>
                <w:highlight w:val="none"/>
              </w:rPr>
              <w:t xml:space="preserve">（</w:t>
            </w:r>
            <w:r>
              <w:rPr>
                <w:rFonts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）售后服务保障方案缺失或严重不完善，售后服务场所及技术人员无法有效响应，应急保障措施不足，人员投入时间节点不合理或未明确，得0分。 </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ascii="宋体" w:hAnsi="宋体" w:cs="宋体"/>
                <w:color w:val="000000"/>
                <w:sz w:val="24"/>
                <w:szCs w:val="24"/>
                <w:highlight w:val="none"/>
              </w:rPr>
            </w:r>
            <w:r>
              <w:rPr>
                <w:rFonts w:ascii="宋体" w:hAnsi="宋体" w:cs="宋体"/>
                <w:highlight w:val="none"/>
              </w:rPr>
            </w:r>
          </w:p>
        </w:tc>
      </w:tr>
      <w:tr>
        <w:trPr>
          <w:trHeight w:val="930"/>
        </w:trPr>
        <w:tc>
          <w:tcPr>
            <w:tcW w:w="1271" w:type="dxa"/>
            <w:vAlign w:val="center"/>
            <w:vMerge w:val="continue"/>
            <w:textDirection w:val="lrTb"/>
            <w:noWrap w:val="false"/>
          </w:tcPr>
          <w:p>
            <w:pPr>
              <w:pStyle w:val="807"/>
              <w:jc w:val="center"/>
              <w:spacing w:after="0" w:line="30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6"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技术团队人员比较</w:t>
            </w:r>
            <w:r>
              <w:rPr>
                <w:rFonts w:ascii="宋体" w:hAnsi="宋体" w:cs="宋体"/>
                <w:b/>
                <w:color w:val="000000"/>
                <w:sz w:val="24"/>
                <w:szCs w:val="24"/>
                <w:highlight w:val="none"/>
              </w:rPr>
            </w:r>
            <w:r>
              <w:rPr>
                <w:rFonts w:ascii="宋体" w:hAnsi="宋体" w:cs="宋体"/>
                <w:highlight w:val="none"/>
              </w:rPr>
            </w:r>
          </w:p>
        </w:tc>
        <w:tc>
          <w:tcPr>
            <w:tcW w:w="6408" w:type="dxa"/>
            <w:vAlign w:val="top"/>
            <w:textDirection w:val="lrTb"/>
            <w:noWrap w:val="false"/>
          </w:tcPr>
          <w:p>
            <w:pPr>
              <w:pStyle w:val="807"/>
              <w:jc w:val="left"/>
              <w:spacing w:after="0" w:line="30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拟任项目负责人具备“人工智能+制造”等相关领域博士学位、或副高级以上职称、或主持过“人工智能+制造”等相关领域</w:t>
            </w:r>
            <w:r>
              <w:rPr>
                <w:rFonts w:ascii="宋体" w:hAnsi="宋体" w:eastAsia="宋体" w:cs="宋体"/>
                <w:color w:val="000000"/>
                <w:sz w:val="24"/>
                <w:szCs w:val="24"/>
                <w:highlight w:val="none"/>
                <w:lang w:val="en-US" w:eastAsia="zh-CN"/>
              </w:rPr>
              <w:t xml:space="preserve">市</w:t>
            </w:r>
            <w:r>
              <w:rPr>
                <w:rFonts w:ascii="宋体" w:hAnsi="宋体" w:eastAsia="宋体" w:cs="宋体"/>
                <w:color w:val="000000"/>
                <w:sz w:val="24"/>
                <w:szCs w:val="24"/>
                <w:highlight w:val="none"/>
              </w:rPr>
              <w:t xml:space="preserve">级以上课题，每提供一项得2分，最高得6分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拟投入团队成员（不含项目负责人）具有“人工智能+制造”相关领域</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或所投标段行业相关专业硕士及以上学历，每提供一份得0.5分，最高得</w:t>
            </w:r>
            <w:r>
              <w:rPr>
                <w:rFonts w:ascii="宋体" w:hAnsi="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拟投入团队成员（不含项目负责人）具有“人工智能+制造”相关领域，或所投标段行业相关专业中级及以上职称，每提供一份得0.5分，最高得</w:t>
            </w:r>
            <w:r>
              <w:rPr>
                <w:rFonts w:ascii="宋体" w:hAnsi="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分。</w:t>
            </w:r>
            <w:r>
              <w:rPr>
                <w:rFonts w:ascii="宋体" w:hAnsi="宋体" w:cs="宋体"/>
                <w:color w:val="000000"/>
                <w:sz w:val="24"/>
                <w:szCs w:val="24"/>
                <w:highlight w:val="none"/>
              </w:rPr>
            </w:r>
            <w:r>
              <w:rPr>
                <w:rFonts w:ascii="宋体" w:hAnsi="宋体" w:cs="宋体"/>
                <w:highlight w:val="none"/>
              </w:rPr>
            </w:r>
          </w:p>
          <w:p>
            <w:pPr>
              <w:pStyle w:val="807"/>
              <w:jc w:val="left"/>
              <w:spacing w:after="0" w:line="300" w:lineRule="auto"/>
              <w:rPr>
                <w:rFonts w:ascii="宋体" w:hAnsi="宋体" w:cs="宋体"/>
                <w:b/>
                <w:color w:val="000000"/>
                <w:sz w:val="24"/>
                <w:szCs w:val="24"/>
                <w:highlight w:val="none"/>
              </w:rPr>
            </w:pPr>
            <w:r>
              <w:rPr>
                <w:rFonts w:ascii="宋体" w:hAnsi="宋体" w:eastAsia="宋体" w:cs="宋体"/>
                <w:color w:val="000000"/>
                <w:sz w:val="24"/>
                <w:szCs w:val="24"/>
                <w:highlight w:val="none"/>
              </w:rPr>
              <w:t xml:space="preserve">（以上</w:t>
            </w:r>
            <w:r>
              <w:rPr>
                <w:rFonts w:hint="eastAsia" w:ascii="宋体" w:hAnsi="宋体" w:eastAsia="宋体" w:cs="宋体"/>
                <w:color w:val="000000"/>
                <w:sz w:val="24"/>
                <w:szCs w:val="24"/>
                <w:highlight w:val="none"/>
                <w:lang w:val="en-US" w:eastAsia="zh-CN"/>
              </w:rPr>
              <w:t xml:space="preserve">1-3项</w:t>
            </w:r>
            <w:r>
              <w:rPr>
                <w:rFonts w:ascii="宋体" w:hAnsi="宋体" w:eastAsia="宋体" w:cs="宋体"/>
                <w:color w:val="000000"/>
                <w:sz w:val="24"/>
                <w:szCs w:val="24"/>
                <w:highlight w:val="none"/>
              </w:rPr>
              <w:t xml:space="preserve">材料需提供学历、学位、职称、证书、近期在职社保缴费记录等证明材料，同一人员在同一评分项下的累计多个符合条件的相关证明资料不重复计算分数，课题须提供合同以及能够体现项目负责人姓名的证明材料</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因所提供证明材料不全或内容不明，导致评标委员会无法认定时，则视为未提供，不予赋分。）</w:t>
            </w:r>
            <w:r>
              <w:rPr>
                <w:rFonts w:ascii="宋体" w:hAnsi="宋体" w:cs="宋体"/>
                <w:b/>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0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6" w:type="dxa"/>
            <w:vAlign w:val="center"/>
            <w:textDirection w:val="lrTb"/>
            <w:noWrap w:val="false"/>
          </w:tcPr>
          <w:p>
            <w:pPr>
              <w:pStyle w:val="807"/>
              <w:jc w:val="center"/>
              <w:spacing w:after="0" w:line="300" w:lineRule="auto"/>
              <w:widowControl/>
              <w:rPr>
                <w:rFonts w:ascii="宋体" w:hAnsi="宋体" w:cs="宋体"/>
                <w:b/>
                <w:color w:val="000000"/>
                <w:sz w:val="24"/>
                <w:szCs w:val="24"/>
                <w:highlight w:val="none"/>
              </w:rPr>
            </w:pPr>
            <w:r>
              <w:rPr>
                <w:rFonts w:ascii="宋体" w:hAnsi="宋体" w:cs="宋体"/>
                <w:b/>
                <w:bCs/>
                <w:sz w:val="24"/>
                <w:szCs w:val="24"/>
                <w:highlight w:val="none"/>
              </w:rPr>
              <w:t xml:space="preserve">▲</w:t>
            </w:r>
            <w:r>
              <w:rPr>
                <w:rFonts w:ascii="宋体" w:hAnsi="宋体" w:eastAsia="宋体" w:cs="宋体"/>
                <w:b/>
                <w:color w:val="000000"/>
                <w:sz w:val="24"/>
                <w:szCs w:val="24"/>
                <w:highlight w:val="none"/>
              </w:rPr>
              <w:t xml:space="preserve">项目实施</w:t>
            </w:r>
            <w:r>
              <w:rPr>
                <w:rFonts w:ascii="宋体" w:hAnsi="宋体" w:cs="宋体"/>
                <w:b/>
                <w:color w:val="000000"/>
                <w:sz w:val="24"/>
                <w:szCs w:val="24"/>
                <w:highlight w:val="none"/>
              </w:rPr>
            </w:r>
            <w:r>
              <w:rPr>
                <w:rFonts w:ascii="宋体" w:hAnsi="宋体" w:cs="宋体"/>
                <w:highlight w:val="none"/>
              </w:rPr>
            </w:r>
          </w:p>
          <w:p>
            <w:pPr>
              <w:pStyle w:val="807"/>
              <w:jc w:val="center"/>
              <w:spacing w:after="0" w:line="300" w:lineRule="auto"/>
              <w:rPr>
                <w:rFonts w:ascii="宋体" w:hAnsi="宋体" w:cs="宋体"/>
                <w:b/>
                <w:color w:val="000000"/>
                <w:sz w:val="24"/>
                <w:szCs w:val="24"/>
                <w:highlight w:val="none"/>
              </w:rPr>
            </w:pPr>
            <w:r>
              <w:rPr>
                <w:rFonts w:ascii="宋体" w:hAnsi="宋体" w:eastAsia="宋体" w:cs="宋体"/>
                <w:b/>
                <w:color w:val="000000"/>
                <w:sz w:val="24"/>
                <w:szCs w:val="24"/>
                <w:highlight w:val="none"/>
              </w:rPr>
              <w:t xml:space="preserve">能力</w:t>
            </w:r>
            <w:r>
              <w:rPr>
                <w:rFonts w:ascii="宋体" w:hAnsi="宋体" w:cs="宋体"/>
                <w:b/>
                <w:color w:val="000000"/>
                <w:sz w:val="24"/>
                <w:szCs w:val="24"/>
                <w:highlight w:val="none"/>
              </w:rPr>
            </w:r>
            <w:r>
              <w:rPr>
                <w:rFonts w:ascii="宋体" w:hAnsi="宋体" w:cs="宋体"/>
                <w:highlight w:val="none"/>
              </w:rPr>
            </w:r>
          </w:p>
        </w:tc>
        <w:tc>
          <w:tcPr>
            <w:tcW w:w="6408" w:type="dxa"/>
            <w:vAlign w:val="center"/>
            <w:textDirection w:val="lrTb"/>
            <w:noWrap w:val="false"/>
          </w:tcPr>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1.投标人具有有效期内的ISO17025、ISO27001、ISO20000、ISO9001、高新技术企业证书，每有任意一份得1分，本项最高3分。</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2.投标人具有“人工智能+制造”等相关领域或所投标段行业授权专利或软件著作权的，每提供一项得0.5分，本项最高得3分。</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3.投标人主持或参与过“人工智能+制造”等相关领域或所投标段行业国家标准起草得2分；主持或参与“人工智能+制造”等相关领域或所投标段行业标准起草得1分，本项最高</w:t>
            </w:r>
            <w:r>
              <w:rPr>
                <w:rFonts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4.投标人具有省级及以上“人工智能+制造”等相关领域或所投标段行业的重点实验室、赋能中心、促进中心等认定的，每提供1个得2分，本项最高得4分（需提供政府主管部门网站公示或认定文件或授牌证明复印件）。</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5.投标人获得</w:t>
            </w:r>
            <w:r>
              <w:rPr>
                <w:rFonts w:ascii="宋体" w:hAnsi="宋体" w:eastAsia="宋体" w:cs="宋体"/>
                <w:color w:val="000000"/>
                <w:sz w:val="24"/>
                <w:szCs w:val="24"/>
                <w:highlight w:val="none"/>
                <w:lang w:val="en-US" w:eastAsia="zh-CN"/>
              </w:rPr>
              <w:t xml:space="preserve">省级以上</w:t>
            </w:r>
            <w:r>
              <w:rPr>
                <w:rFonts w:ascii="宋体" w:hAnsi="宋体" w:eastAsia="宋体" w:cs="宋体"/>
                <w:color w:val="000000"/>
                <w:sz w:val="24"/>
                <w:szCs w:val="24"/>
                <w:highlight w:val="none"/>
              </w:rPr>
              <w:t xml:space="preserve">“人工智能+制造”领域优秀解决方案、典型案例、揭榜挂帅、示范项目等相关荣誉，每提供1个得2分，本项最高6分（需提供政府主管部门网站公示或认定文件或授牌证明复印件）。</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（以上</w:t>
            </w:r>
            <w:r>
              <w:rPr>
                <w:rFonts w:hint="eastAsia" w:ascii="宋体" w:hAnsi="宋体" w:eastAsia="宋体" w:cs="宋体"/>
                <w:color w:val="000000"/>
                <w:sz w:val="24"/>
                <w:szCs w:val="24"/>
                <w:highlight w:val="none"/>
                <w:lang w:val="en-US" w:eastAsia="zh-CN"/>
              </w:rPr>
              <w:t xml:space="preserve">1-5项均</w:t>
            </w:r>
            <w:r>
              <w:rPr>
                <w:rFonts w:ascii="宋体" w:hAnsi="宋体" w:eastAsia="宋体" w:cs="宋体"/>
                <w:color w:val="000000"/>
                <w:sz w:val="24"/>
                <w:szCs w:val="24"/>
                <w:highlight w:val="none"/>
              </w:rPr>
              <w:t xml:space="preserve">需提供相关证明文件扫描件并加盖投标人公章，因所提供证明材料不全或内容不明，导致评标委员会无法认定时，则视为未提供，不予赋分。）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widowControl/>
              <w:rPr>
                <w:rFonts w:ascii="宋体" w:hAnsi="宋体" w:cs="宋体"/>
                <w:color w:val="000000"/>
                <w:sz w:val="24"/>
                <w:szCs w:val="24"/>
                <w:highlight w:val="none"/>
              </w:rPr>
            </w:pPr>
            <w:r>
              <w:rPr>
                <w:rFonts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rPr>
                <w:rFonts w:ascii="宋体" w:hAnsi="宋体" w:cs="宋体"/>
                <w:highlight w:val="none"/>
              </w:rPr>
            </w:r>
          </w:p>
        </w:tc>
      </w:tr>
      <w:tr>
        <w:trPr/>
        <w:tc>
          <w:tcPr>
            <w:tcW w:w="1271" w:type="dxa"/>
            <w:vAlign w:val="center"/>
            <w:vMerge w:val="continue"/>
            <w:textDirection w:val="lrTb"/>
            <w:noWrap w:val="false"/>
          </w:tcPr>
          <w:p>
            <w:pPr>
              <w:pStyle w:val="807"/>
              <w:jc w:val="center"/>
              <w:spacing w:after="0" w:line="30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6" w:type="dxa"/>
            <w:vAlign w:val="center"/>
            <w:textDirection w:val="lrTb"/>
            <w:noWrap w:val="false"/>
          </w:tcPr>
          <w:p>
            <w:pPr>
              <w:pStyle w:val="807"/>
              <w:jc w:val="center"/>
              <w:spacing w:after="0" w:line="300" w:lineRule="auto"/>
              <w:rPr>
                <w:rFonts w:ascii="宋体" w:hAnsi="宋体" w:cs="宋体"/>
                <w:b/>
                <w:color w:val="000000"/>
                <w:sz w:val="24"/>
                <w:szCs w:val="24"/>
                <w:highlight w:val="none"/>
              </w:rPr>
            </w:pPr>
            <w:r>
              <w:rPr>
                <w:rFonts w:ascii="宋体" w:hAnsi="宋体" w:cs="宋体"/>
                <w:b/>
                <w:bCs/>
                <w:sz w:val="24"/>
                <w:szCs w:val="24"/>
                <w:highlight w:val="none"/>
              </w:rPr>
              <w:t xml:space="preserve">▲</w:t>
            </w:r>
            <w:r>
              <w:rPr>
                <w:rFonts w:ascii="宋体" w:hAnsi="宋体" w:eastAsia="宋体" w:cs="宋体"/>
                <w:b/>
                <w:color w:val="000000"/>
                <w:sz w:val="24"/>
                <w:szCs w:val="24"/>
                <w:highlight w:val="none"/>
              </w:rPr>
              <w:t xml:space="preserve">投标人经验</w:t>
            </w:r>
            <w:r>
              <w:rPr>
                <w:rFonts w:ascii="宋体" w:hAnsi="宋体" w:cs="宋体"/>
                <w:b/>
                <w:color w:val="000000"/>
                <w:sz w:val="24"/>
                <w:szCs w:val="24"/>
                <w:highlight w:val="none"/>
              </w:rPr>
            </w:r>
            <w:r>
              <w:rPr>
                <w:rFonts w:ascii="宋体" w:hAnsi="宋体" w:cs="宋体"/>
                <w:highlight w:val="none"/>
              </w:rPr>
            </w:r>
          </w:p>
        </w:tc>
        <w:tc>
          <w:tcPr>
            <w:tcW w:w="6408" w:type="dxa"/>
            <w:vAlign w:val="top"/>
            <w:textDirection w:val="lrTb"/>
            <w:noWrap w:val="false"/>
          </w:tcPr>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1.近三年（自2023年1月至今），承担过“人工智能+制造”等相关诊断服务项目，每提供一份得2分，最高得</w:t>
            </w:r>
            <w:r>
              <w:rPr>
                <w:rFonts w:ascii="宋体" w:hAnsi="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分（需提供所诊断服务合同、验收证明材料、发票或转账凭证，以上材料要求扫描件加盖投标单位公章。）</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2.投标单位近三年（自2023年1月至今）主持或参与地市级以上“人工智能+制造”等相关领域课题研究并编制研究报告，</w:t>
            </w:r>
            <w:r>
              <w:rPr>
                <w:rFonts w:ascii="宋体" w:hAnsi="宋体" w:eastAsia="宋体" w:cs="宋体"/>
                <w:color w:val="000000"/>
                <w:sz w:val="24"/>
                <w:szCs w:val="24"/>
                <w:highlight w:val="none"/>
                <w:lang w:val="en-US" w:eastAsia="zh-CN"/>
              </w:rPr>
              <w:t xml:space="preserve">每提供一项</w:t>
            </w:r>
            <w:r>
              <w:rPr>
                <w:rFonts w:ascii="宋体" w:hAnsi="宋体" w:eastAsia="宋体" w:cs="宋体"/>
                <w:color w:val="000000"/>
                <w:sz w:val="24"/>
                <w:szCs w:val="24"/>
                <w:highlight w:val="none"/>
              </w:rPr>
              <w:t xml:space="preserve">得2分，最高得6分（须提供服务合同、研究报告、发票或转账凭证，并加盖投标单位公章）。</w:t>
            </w:r>
            <w:r>
              <w:rPr>
                <w:rFonts w:ascii="宋体" w:hAnsi="宋体" w:cs="宋体"/>
                <w:color w:val="000000"/>
                <w:sz w:val="24"/>
                <w:szCs w:val="24"/>
                <w:highlight w:val="none"/>
              </w:rPr>
            </w:r>
            <w:r>
              <w:rPr>
                <w:rFonts w:ascii="宋体" w:hAnsi="宋体" w:cs="宋体"/>
                <w:highlight w:val="none"/>
              </w:rPr>
            </w:r>
          </w:p>
          <w:p>
            <w:pPr>
              <w:pStyle w:val="807"/>
              <w:spacing w:after="0" w:line="360" w:lineRule="exact"/>
              <w:widowControl/>
              <w:rPr>
                <w:rFonts w:ascii="宋体" w:hAnsi="宋体" w:cs="宋体"/>
                <w:color w:val="000000"/>
                <w:sz w:val="24"/>
                <w:szCs w:val="24"/>
                <w:highlight w:val="none"/>
              </w:rPr>
            </w:pPr>
            <w:r>
              <w:rPr>
                <w:rFonts w:ascii="宋体" w:hAnsi="宋体" w:eastAsia="宋体" w:cs="宋体"/>
                <w:color w:val="000000"/>
                <w:sz w:val="24"/>
                <w:szCs w:val="24"/>
                <w:highlight w:val="none"/>
              </w:rPr>
              <w:t xml:space="preserve">3.类似项目经验比较。投标单位近三年（自2023年1月至今），为所投标段行业制造业企业提供“人工智能+制造”等相关技术及解决方案，并落地实施，包括整体规划、系统开发、技术改造等。每提供一项得2分，本项最高</w:t>
            </w:r>
            <w:r>
              <w:rPr>
                <w:rFonts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需提供为所投标段行业企业提供人工智能+制造相关技术或解决方案的合同及实施结果（需提供验收单或能证明项目完成的其他材料、任意一张该合同支付发票等复印件）证明材料；同时提供所服务企业属于所投标段行业的相关证明，如被服务企业营业执照、被服务企业加盖公章的情况说明及其他能证明被服务企业属于所投标段行业的材料。不提供被服务企业为所投标段行业或提供的材料不明，无法认定所服务企业属于所投标段行业的，视为未提供，不予赋分。）</w:t>
            </w:r>
            <w:r>
              <w:rPr>
                <w:rFonts w:ascii="宋体" w:hAnsi="宋体" w:cs="宋体"/>
                <w:color w:val="000000"/>
                <w:sz w:val="24"/>
                <w:szCs w:val="24"/>
                <w:highlight w:val="none"/>
              </w:rPr>
            </w:r>
            <w:r>
              <w:rPr>
                <w:rFonts w:ascii="宋体" w:hAnsi="宋体" w:cs="宋体"/>
                <w:highlight w:val="none"/>
              </w:rPr>
            </w:r>
          </w:p>
        </w:tc>
        <w:tc>
          <w:tcPr>
            <w:tcW w:w="963" w:type="dxa"/>
            <w:vAlign w:val="center"/>
            <w:textDirection w:val="lrTb"/>
            <w:noWrap w:val="false"/>
          </w:tcPr>
          <w:p>
            <w:pPr>
              <w:pStyle w:val="807"/>
              <w:jc w:val="center"/>
              <w:spacing w:after="0" w:line="300" w:lineRule="auto"/>
              <w:widowControl/>
              <w:rPr>
                <w:rFonts w:ascii="宋体" w:hAnsi="宋体" w:cs="宋体"/>
                <w:color w:val="000000"/>
                <w:sz w:val="24"/>
                <w:szCs w:val="24"/>
                <w:highlight w:val="none"/>
              </w:rPr>
            </w:pPr>
            <w:r>
              <w:rPr>
                <w:rFonts w:ascii="宋体" w:hAnsi="宋体" w:cs="宋体"/>
                <w:color w:val="000000"/>
                <w:sz w:val="24"/>
                <w:szCs w:val="24"/>
                <w:highlight w:val="none"/>
                <w:lang w:val="en-US" w:eastAsia="zh-CN"/>
              </w:rPr>
              <w:t xml:space="preserve">18</w:t>
            </w:r>
            <w:r>
              <w:rPr>
                <w:rFonts w:ascii="宋体" w:hAnsi="宋体" w:eastAsia="宋体" w:cs="宋体"/>
                <w:color w:val="000000"/>
                <w:sz w:val="24"/>
                <w:szCs w:val="24"/>
                <w:highlight w:val="none"/>
                <w:lang w:val="en-US" w:eastAsia="zh-CN"/>
              </w:rPr>
            </w:r>
            <w:r>
              <w:rPr>
                <w:rFonts w:ascii="宋体" w:hAnsi="宋体" w:cs="宋体"/>
                <w:highlight w:val="none"/>
              </w:rPr>
            </w:r>
          </w:p>
        </w:tc>
      </w:tr>
    </w:tbl>
    <w:p>
      <w:pPr>
        <w:pStyle w:val="807"/>
        <w:ind w:firstLine="480"/>
        <w:spacing w:after="0" w:line="360" w:lineRule="auto"/>
        <w:tabs>
          <w:tab w:val="left" w:pos="425" w:leader="none"/>
          <w:tab w:val="left" w:pos="567"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tabs>
          <w:tab w:val="left" w:pos="425" w:leader="none"/>
          <w:tab w:val="left" w:pos="567"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tabs>
          <w:tab w:val="left" w:pos="425" w:leader="none"/>
          <w:tab w:val="left" w:pos="567" w:leader="none"/>
        </w:tabs>
        <w:rPr>
          <w:rFonts w:ascii="宋体" w:hAnsi="宋体" w:cs="宋体"/>
          <w:sz w:val="24"/>
          <w:szCs w:val="24"/>
          <w:highlight w:val="none"/>
        </w:rPr>
      </w:pPr>
      <w:r>
        <w:rPr>
          <w:rFonts w:ascii="宋体" w:hAnsi="宋体" w:cs="宋体"/>
          <w:sz w:val="24"/>
          <w:szCs w:val="24"/>
          <w:highlight w:val="none"/>
        </w:rPr>
      </w:r>
      <w:r>
        <w:rPr>
          <w:rFonts w:ascii="宋体" w:hAnsi="宋体" w:cs="宋体"/>
          <w:highlight w:val="none"/>
        </w:rPr>
      </w:r>
    </w:p>
    <w:p>
      <w:pPr>
        <w:pStyle w:val="807"/>
        <w:ind w:firstLine="480"/>
        <w:spacing w:after="0" w:line="360" w:lineRule="auto"/>
        <w:rPr>
          <w:rFonts w:ascii="宋体" w:hAnsi="宋体" w:eastAsia="宋体" w:cs="宋体"/>
          <w:sz w:val="24"/>
          <w:szCs w:val="24"/>
          <w:highlight w:val="none"/>
        </w:rPr>
      </w:pPr>
      <w:r>
        <w:rPr>
          <w:rFonts w:ascii="宋体" w:hAnsi="宋体" w:eastAsia="宋体" w:cs="宋体"/>
          <w:bCs/>
          <w:sz w:val="24"/>
          <w:szCs w:val="24"/>
          <w:highlight w:val="none"/>
        </w:rPr>
        <w:t xml:space="preserve">注：</w:t>
      </w:r>
      <w:r>
        <w:rPr>
          <w:rFonts w:ascii="宋体" w:hAnsi="宋体" w:cs="宋体"/>
          <w:b/>
          <w:bCs/>
          <w:sz w:val="24"/>
          <w:szCs w:val="24"/>
          <w:highlight w:val="none"/>
        </w:rPr>
      </w:r>
    </w:p>
    <w:p>
      <w:pPr>
        <w:ind w:firstLine="480"/>
        <w:spacing w:after="0" w:line="360" w:lineRule="auto"/>
        <w:rPr>
          <w:rFonts w:ascii="宋体" w:hAnsi="宋体" w:eastAsia="宋体" w:cs="宋体"/>
          <w:b/>
          <w:bCs/>
          <w:sz w:val="24"/>
          <w:szCs w:val="24"/>
          <w:highlight w:val="none"/>
        </w:rPr>
      </w:pPr>
      <w:r>
        <w:rPr>
          <w:rFonts w:ascii="宋体" w:hAnsi="宋体" w:eastAsia="宋体" w:cs="宋体"/>
          <w:bCs/>
          <w:sz w:val="24"/>
          <w:szCs w:val="24"/>
          <w:highlight w:val="none"/>
        </w:rPr>
        <w:t xml:space="preserve">1</w:t>
      </w:r>
      <w:r>
        <w:rPr>
          <w:rFonts w:ascii="宋体" w:hAnsi="宋体" w:eastAsia="宋体" w:cs="宋体"/>
          <w:bCs/>
          <w:sz w:val="24"/>
          <w:szCs w:val="24"/>
          <w:highlight w:val="none"/>
        </w:rPr>
        <w:t xml:space="preserve">、</w:t>
      </w:r>
      <w:r>
        <w:rPr>
          <w:rFonts w:ascii="宋体" w:hAnsi="宋体" w:eastAsia="宋体" w:cs="宋体"/>
          <w:sz w:val="24"/>
          <w:szCs w:val="24"/>
          <w:highlight w:val="none"/>
        </w:rPr>
        <w:t xml:space="preserve">以上评分标准中的评分项，各投标单位均应提供相关的证明材料原件扫描件供评委评判，否则不得分。</w:t>
      </w:r>
      <w:r>
        <w:rPr>
          <w:rFonts w:ascii="宋体" w:hAnsi="宋体" w:eastAsia="宋体" w:cs="宋体"/>
          <w:color w:val="000000"/>
          <w:sz w:val="24"/>
          <w:szCs w:val="24"/>
          <w:highlight w:val="none"/>
        </w:rPr>
        <w:t xml:space="preserve">人工智能+制造相关领域包括：机械、装备、电子信息、计算机、软件、控制、云计算、大数据、人工智能、工业互联网等</w:t>
      </w:r>
      <w:r>
        <w:rPr>
          <w:rFonts w:ascii="宋体" w:hAnsi="宋体" w:eastAsia="宋体" w:cs="宋体"/>
          <w:color w:val="000000"/>
          <w:sz w:val="24"/>
          <w:szCs w:val="24"/>
          <w:highlight w:val="none"/>
          <w:lang w:eastAsia="zh-CN"/>
        </w:rPr>
        <w:t xml:space="preserve">。</w:t>
      </w:r>
      <w:r>
        <w:rPr>
          <w:rFonts w:ascii="宋体" w:hAnsi="宋体" w:eastAsia="宋体" w:cs="宋体"/>
          <w:b/>
          <w:bCs/>
          <w:sz w:val="24"/>
          <w:szCs w:val="24"/>
          <w:highlight w:val="none"/>
        </w:rPr>
        <w:t xml:space="preserve">所有证明材料须内容清晰、完整可辨，如因电子投标文件制作过程中图片压缩、扫描模糊、内容残缺、印章印迹不清等原因导致无法确认的，按未提供处理，对应评分项不得分。</w:t>
      </w:r>
      <w:r>
        <w:rPr>
          <w:rFonts w:ascii="宋体" w:hAnsi="宋体" w:cs="宋体"/>
          <w:highlight w:val="none"/>
        </w:rPr>
      </w:r>
      <w:r/>
    </w:p>
    <w:p>
      <w:pPr>
        <w:ind w:firstLine="480"/>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2</w:t>
      </w:r>
      <w:r>
        <w:rPr>
          <w:rFonts w:ascii="宋体" w:hAnsi="宋体" w:eastAsia="宋体" w:cs="宋体"/>
          <w:b/>
          <w:bCs/>
          <w:sz w:val="24"/>
          <w:szCs w:val="24"/>
          <w:highlight w:val="none"/>
        </w:rPr>
        <w:t xml:space="preserve">、</w:t>
      </w:r>
      <w:r>
        <w:rPr>
          <w:rFonts w:ascii="SimSun" w:hAnsi="SimSun" w:eastAsia="SimSun" w:cs="SimSun"/>
          <w:b/>
          <w:color w:val="000000"/>
          <w:sz w:val="24"/>
        </w:rPr>
        <w:t xml:space="preserve">评分项中所涉及的近期社保缴纳证明材料的时间期限为投标截止日前三个月</w:t>
      </w:r>
      <w:r>
        <w:rPr>
          <w:rFonts w:ascii="SimSun" w:hAnsi="SimSun" w:eastAsia="SimSun" w:cs="SimSun"/>
          <w:b/>
          <w:color w:val="000000"/>
          <w:sz w:val="24"/>
        </w:rPr>
        <w:t xml:space="preserve">（2026年7</w:t>
      </w:r>
      <w:r>
        <w:rPr>
          <w:rFonts w:ascii="SimSun" w:hAnsi="SimSun" w:eastAsia="SimSun" w:cs="SimSun"/>
          <w:b/>
          <w:color w:val="000000"/>
          <w:sz w:val="24"/>
        </w:rPr>
        <w:t xml:space="preserve">、8</w:t>
      </w:r>
      <w:r>
        <w:rPr>
          <w:rFonts w:ascii="SimSun" w:hAnsi="SimSun" w:eastAsia="SimSun" w:cs="SimSun"/>
          <w:b/>
          <w:color w:val="000000"/>
          <w:sz w:val="24"/>
        </w:rPr>
        <w:t xml:space="preserve">、9月</w:t>
      </w:r>
      <w:r>
        <w:rPr>
          <w:rFonts w:ascii="SimSun" w:hAnsi="SimSun" w:eastAsia="SimSun" w:cs="SimSun"/>
          <w:b/>
          <w:color w:val="000000"/>
          <w:sz w:val="24"/>
        </w:rPr>
        <w:t xml:space="preserve">）</w:t>
      </w:r>
      <w:r>
        <w:rPr>
          <w:rFonts w:ascii="SimSun" w:hAnsi="SimSun" w:eastAsia="SimSun" w:cs="SimSun"/>
          <w:b/>
          <w:color w:val="000000"/>
          <w:sz w:val="24"/>
        </w:rPr>
        <w:t xml:space="preserve">内的任意一期的社保缴纳证明材料。</w:t>
      </w:r>
      <w:r>
        <w:rPr>
          <w:rFonts w:ascii="宋体" w:hAnsi="宋体" w:eastAsia="宋体" w:cs="宋体"/>
          <w:b/>
          <w:bCs/>
          <w:sz w:val="24"/>
          <w:szCs w:val="24"/>
          <w:highlight w:val="none"/>
        </w:rPr>
      </w:r>
      <w:r>
        <w:rPr>
          <w:rFonts w:ascii="宋体" w:hAnsi="宋体" w:eastAsia="宋体" w:cs="宋体"/>
          <w:b/>
          <w:bCs/>
          <w:sz w:val="24"/>
          <w:szCs w:val="24"/>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ind w:firstLine="482"/>
        <w:spacing w:after="0" w:line="360" w:lineRule="auto"/>
        <w:rPr>
          <w:rFonts w:ascii="宋体" w:hAnsi="宋体" w:cs="宋体"/>
          <w:b/>
          <w:bCs/>
          <w:sz w:val="24"/>
          <w:szCs w:val="24"/>
          <w:highlight w:val="none"/>
        </w:rPr>
      </w:pPr>
      <w:r>
        <w:rPr>
          <w:rFonts w:ascii="宋体" w:hAnsi="宋体" w:cs="宋体"/>
          <w:b/>
          <w:bCs/>
          <w:sz w:val="24"/>
          <w:szCs w:val="24"/>
          <w:highlight w:val="none"/>
        </w:rPr>
      </w:r>
      <w:r>
        <w:rPr>
          <w:rFonts w:ascii="宋体" w:hAnsi="宋体" w:cs="宋体"/>
          <w:highlight w:val="none"/>
        </w:rPr>
      </w:r>
    </w:p>
    <w:p>
      <w:pPr>
        <w:pStyle w:val="807"/>
        <w:jc w:val="right"/>
        <w:spacing w:after="0" w:line="360" w:lineRule="auto"/>
        <w:rPr>
          <w:rFonts w:ascii="宋体" w:hAnsi="宋体" w:cs="宋体"/>
          <w:b/>
          <w:bCs/>
          <w:sz w:val="24"/>
          <w:szCs w:val="24"/>
          <w:highlight w:val="none"/>
        </w:rPr>
      </w:pPr>
      <w:r>
        <w:rPr>
          <w:rFonts w:ascii="宋体" w:hAnsi="宋体" w:eastAsia="宋体" w:cs="宋体"/>
          <w:b/>
          <w:bCs/>
          <w:sz w:val="24"/>
          <w:szCs w:val="24"/>
          <w:highlight w:val="none"/>
        </w:rPr>
        <w:t xml:space="preserve">（全文完）</w:t>
      </w:r>
      <w:r>
        <w:rPr>
          <w:rFonts w:ascii="宋体" w:hAnsi="宋体" w:cs="宋体"/>
          <w:highlight w:val="none"/>
        </w:rPr>
      </w:r>
    </w:p>
    <w:sectPr>
      <w:footerReference w:type="default" r:id="rId11"/>
      <w:footerReference w:type="first" r:id="rId12"/>
      <w:footnotePr/>
      <w:endnotePr/>
      <w:type w:val="nextPage"/>
      <w:pgSz w:w="11906" w:h="16838" w:orient="portrait"/>
      <w:pgMar w:top="1440" w:right="1463" w:bottom="1440" w:left="146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Verdana">
    <w:panose1 w:val="020B0604030504040204"/>
  </w:font>
  <w:font w:name="仿宋_GB2312">
    <w:panose1 w:val="02010609060101010101"/>
  </w:font>
  <w:font w:name="Tahoma">
    <w:panose1 w:val="020B0604030504040204"/>
  </w:font>
  <w:font w:name="方正仿宋简体">
    <w:panose1 w:val="020B0503020202020204"/>
  </w:font>
  <w:font w:name="方正小标宋简体">
    <w:panose1 w:val="020B0503020202020204"/>
  </w:font>
  <w:font w:name="Courier New">
    <w:panose1 w:val="020703090202050204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8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8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7143" w:leader="none"/>
        <w:tab w:val="right" w:pos="14287" w:leader="none"/>
      </w:tabs>
      <w:rPr>
        <w:rFonts w:hint="eastAsia" w:ascii="宋体" w:hAnsi="宋体" w:eastAsia="宋体" w:cs="宋体"/>
        <w:sz w:val="18"/>
        <w:szCs w:val="18"/>
        <w:lang w:eastAsia="zh-CN"/>
      </w:rPr>
      <w:pBdr>
        <w:bottom w:val="single" w:color="000000" w:sz="4" w:space="0"/>
      </w:pBdr>
    </w:pPr>
    <w:r>
      <w:rPr>
        <w:rFonts w:hint="eastAsia" w:ascii="宋体" w:hAnsi="宋体" w:cs="宋体"/>
        <w:sz w:val="18"/>
        <w:szCs w:val="18"/>
      </w:rPr>
      <w:t xml:space="preserve">政府采购文件                                                       编号:</w:t>
    </w:r>
    <w:r>
      <w:rPr>
        <w:rFonts w:hint="eastAsia" w:ascii="宋体" w:hAnsi="宋体" w:cs="宋体"/>
        <w:sz w:val="18"/>
        <w:szCs w:val="18"/>
        <w:lang w:eastAsia="zh-CN"/>
      </w:rPr>
      <w:t xml:space="preserve">JSZC-320500-SZJN-G2026-0007</w:t>
    </w:r>
    <w:r>
      <w:rPr>
        <w:rFonts w:hint="eastAsia" w:ascii="宋体" w:hAnsi="宋体" w:eastAsia="宋体" w:cs="宋体"/>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pStyle w:val="807"/>
        <w:ind w:left="840" w:hanging="480"/>
      </w:pPr>
    </w:lvl>
    <w:lvl w:ilvl="1">
      <w:start w:val="1"/>
      <w:numFmt w:val="lowerLetter"/>
      <w:isLgl w:val="false"/>
      <w:suff w:val="tab"/>
      <w:lvlText w:val="%2)"/>
      <w:lvlJc w:val="left"/>
      <w:pPr>
        <w:pStyle w:val="807"/>
        <w:ind w:left="1320" w:hanging="480"/>
      </w:pPr>
    </w:lvl>
    <w:lvl w:ilvl="2">
      <w:start w:val="1"/>
      <w:numFmt w:val="lowerRoman"/>
      <w:isLgl w:val="false"/>
      <w:suff w:val="tab"/>
      <w:lvlText w:val="%3."/>
      <w:lvlJc w:val="right"/>
      <w:pPr>
        <w:pStyle w:val="807"/>
        <w:ind w:left="1800" w:hanging="480"/>
      </w:pPr>
    </w:lvl>
    <w:lvl w:ilvl="3">
      <w:start w:val="1"/>
      <w:numFmt w:val="decimal"/>
      <w:isLgl w:val="false"/>
      <w:suff w:val="tab"/>
      <w:lvlText w:val="%4."/>
      <w:lvlJc w:val="left"/>
      <w:pPr>
        <w:pStyle w:val="807"/>
        <w:ind w:left="2280" w:hanging="480"/>
      </w:pPr>
    </w:lvl>
    <w:lvl w:ilvl="4">
      <w:start w:val="1"/>
      <w:numFmt w:val="lowerLetter"/>
      <w:isLgl w:val="false"/>
      <w:suff w:val="tab"/>
      <w:lvlText w:val="%5)"/>
      <w:lvlJc w:val="left"/>
      <w:pPr>
        <w:pStyle w:val="807"/>
        <w:ind w:left="2760" w:hanging="480"/>
      </w:pPr>
    </w:lvl>
    <w:lvl w:ilvl="5">
      <w:start w:val="1"/>
      <w:numFmt w:val="lowerRoman"/>
      <w:isLgl w:val="false"/>
      <w:suff w:val="tab"/>
      <w:lvlText w:val="%6."/>
      <w:lvlJc w:val="right"/>
      <w:pPr>
        <w:pStyle w:val="807"/>
        <w:ind w:left="3240" w:hanging="480"/>
      </w:pPr>
    </w:lvl>
    <w:lvl w:ilvl="6">
      <w:start w:val="1"/>
      <w:numFmt w:val="decimal"/>
      <w:isLgl w:val="false"/>
      <w:suff w:val="tab"/>
      <w:lvlText w:val="%7."/>
      <w:lvlJc w:val="left"/>
      <w:pPr>
        <w:pStyle w:val="807"/>
        <w:ind w:left="3720" w:hanging="480"/>
      </w:pPr>
    </w:lvl>
    <w:lvl w:ilvl="7">
      <w:start w:val="1"/>
      <w:numFmt w:val="lowerLetter"/>
      <w:isLgl w:val="false"/>
      <w:suff w:val="tab"/>
      <w:lvlText w:val="%8)"/>
      <w:lvlJc w:val="left"/>
      <w:pPr>
        <w:pStyle w:val="807"/>
        <w:ind w:left="4200" w:hanging="480"/>
      </w:pPr>
    </w:lvl>
    <w:lvl w:ilvl="8">
      <w:start w:val="1"/>
      <w:numFmt w:val="lowerRoman"/>
      <w:isLgl w:val="false"/>
      <w:suff w:val="tab"/>
      <w:lvlText w:val="%9."/>
      <w:lvlJc w:val="right"/>
      <w:pPr>
        <w:pStyle w:val="807"/>
        <w:ind w:left="46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807"/>
    <w:next w:val="807"/>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807"/>
    <w:next w:val="807"/>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807"/>
    <w:next w:val="807"/>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807"/>
    <w:next w:val="807"/>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807"/>
    <w:next w:val="807"/>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807"/>
    <w:next w:val="807"/>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807"/>
    <w:next w:val="807"/>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807"/>
    <w:next w:val="807"/>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807"/>
    <w:next w:val="807"/>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807"/>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807"/>
    <w:next w:val="807"/>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807"/>
    <w:next w:val="807"/>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807"/>
    <w:next w:val="807"/>
    <w:link w:val="761"/>
    <w:uiPriority w:val="29"/>
    <w:qFormat/>
    <w:pPr>
      <w:ind w:left="720" w:right="720"/>
    </w:pPr>
    <w:rPr>
      <w:i/>
    </w:rPr>
  </w:style>
  <w:style w:type="character" w:styleId="761">
    <w:name w:val="Quote Char"/>
    <w:link w:val="760"/>
    <w:uiPriority w:val="29"/>
    <w:rPr>
      <w:i/>
    </w:rPr>
  </w:style>
  <w:style w:type="paragraph" w:styleId="762">
    <w:name w:val="Intense Quote"/>
    <w:basedOn w:val="807"/>
    <w:next w:val="807"/>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807"/>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807"/>
    <w:link w:val="768"/>
    <w:uiPriority w:val="99"/>
    <w:unhideWhenUsed/>
    <w:pPr>
      <w:spacing w:after="0" w:line="240" w:lineRule="auto"/>
      <w:tabs>
        <w:tab w:val="center" w:pos="7143" w:leader="none"/>
        <w:tab w:val="right" w:pos="14287" w:leader="none"/>
      </w:tabs>
    </w:pPr>
  </w:style>
  <w:style w:type="paragraph" w:styleId="767">
    <w:name w:val="Caption"/>
    <w:basedOn w:val="807"/>
    <w:next w:val="807"/>
    <w:uiPriority w:val="35"/>
    <w:semiHidden/>
    <w:unhideWhenUsed/>
    <w:qFormat/>
    <w:pPr>
      <w:spacing w:line="276" w:lineRule="auto"/>
    </w:pPr>
    <w:rPr>
      <w:b/>
      <w:bCs/>
      <w:color w:val="4f81bd" w:themeColor="accent1"/>
      <w:sz w:val="18"/>
      <w:szCs w:val="18"/>
    </w:rPr>
  </w:style>
  <w:style w:type="character" w:styleId="768">
    <w:name w:val="Caption Char"/>
    <w:basedOn w:val="767"/>
    <w:link w:val="766"/>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Hyperlink"/>
    <w:uiPriority w:val="99"/>
    <w:unhideWhenUsed/>
    <w:rPr>
      <w:color w:val="0000ff" w:themeColor="hyperlink"/>
      <w:u w:val="single"/>
    </w:rPr>
  </w:style>
  <w:style w:type="paragraph" w:styleId="790">
    <w:name w:val="footnote text"/>
    <w:basedOn w:val="807"/>
    <w:link w:val="791"/>
    <w:uiPriority w:val="99"/>
    <w:semiHidden/>
    <w:unhideWhenUsed/>
    <w:pPr>
      <w:spacing w:after="40" w:line="240" w:lineRule="auto"/>
    </w:pPr>
    <w:rPr>
      <w:sz w:val="18"/>
    </w:rPr>
  </w:style>
  <w:style w:type="character" w:styleId="791">
    <w:name w:val="Footnote Text Char"/>
    <w:link w:val="790"/>
    <w:uiPriority w:val="99"/>
    <w:rPr>
      <w:sz w:val="18"/>
    </w:rPr>
  </w:style>
  <w:style w:type="character" w:styleId="792">
    <w:name w:val="footnote reference"/>
    <w:uiPriority w:val="99"/>
    <w:unhideWhenUsed/>
    <w:rPr>
      <w:vertAlign w:val="superscript"/>
    </w:rPr>
  </w:style>
  <w:style w:type="paragraph" w:styleId="793">
    <w:name w:val="endnote text"/>
    <w:basedOn w:val="807"/>
    <w:link w:val="794"/>
    <w:uiPriority w:val="99"/>
    <w:semiHidden/>
    <w:unhideWhenUsed/>
    <w:pPr>
      <w:spacing w:after="0" w:line="240" w:lineRule="auto"/>
    </w:pPr>
    <w:rPr>
      <w:sz w:val="20"/>
    </w:rPr>
  </w:style>
  <w:style w:type="character" w:styleId="794">
    <w:name w:val="Endnote Text Char"/>
    <w:link w:val="793"/>
    <w:uiPriority w:val="99"/>
    <w:rPr>
      <w:sz w:val="20"/>
    </w:rPr>
  </w:style>
  <w:style w:type="character" w:styleId="795">
    <w:name w:val="endnote reference"/>
    <w:uiPriority w:val="99"/>
    <w:semiHidden/>
    <w:unhideWhenUsed/>
    <w:rPr>
      <w:vertAlign w:val="superscript"/>
    </w:rPr>
  </w:style>
  <w:style w:type="paragraph" w:styleId="796">
    <w:name w:val="toc 1"/>
    <w:basedOn w:val="807"/>
    <w:next w:val="807"/>
    <w:uiPriority w:val="39"/>
    <w:unhideWhenUsed/>
    <w:pPr>
      <w:ind w:left="0" w:right="0" w:firstLine="0"/>
      <w:spacing w:after="57"/>
    </w:pPr>
  </w:style>
  <w:style w:type="paragraph" w:styleId="797">
    <w:name w:val="toc 2"/>
    <w:basedOn w:val="807"/>
    <w:next w:val="807"/>
    <w:uiPriority w:val="39"/>
    <w:unhideWhenUsed/>
    <w:pPr>
      <w:ind w:left="283" w:right="0" w:firstLine="0"/>
      <w:spacing w:after="57"/>
    </w:pPr>
  </w:style>
  <w:style w:type="paragraph" w:styleId="798">
    <w:name w:val="toc 3"/>
    <w:basedOn w:val="807"/>
    <w:next w:val="807"/>
    <w:uiPriority w:val="39"/>
    <w:unhideWhenUsed/>
    <w:pPr>
      <w:ind w:left="567" w:right="0" w:firstLine="0"/>
      <w:spacing w:after="57"/>
    </w:pPr>
  </w:style>
  <w:style w:type="paragraph" w:styleId="799">
    <w:name w:val="toc 4"/>
    <w:basedOn w:val="807"/>
    <w:next w:val="807"/>
    <w:uiPriority w:val="39"/>
    <w:unhideWhenUsed/>
    <w:pPr>
      <w:ind w:left="850" w:right="0" w:firstLine="0"/>
      <w:spacing w:after="57"/>
    </w:pPr>
  </w:style>
  <w:style w:type="paragraph" w:styleId="800">
    <w:name w:val="toc 5"/>
    <w:basedOn w:val="807"/>
    <w:next w:val="807"/>
    <w:uiPriority w:val="39"/>
    <w:unhideWhenUsed/>
    <w:pPr>
      <w:ind w:left="1134" w:right="0" w:firstLine="0"/>
      <w:spacing w:after="57"/>
    </w:pPr>
  </w:style>
  <w:style w:type="paragraph" w:styleId="801">
    <w:name w:val="toc 6"/>
    <w:basedOn w:val="807"/>
    <w:next w:val="807"/>
    <w:uiPriority w:val="39"/>
    <w:unhideWhenUsed/>
    <w:pPr>
      <w:ind w:left="1417" w:right="0" w:firstLine="0"/>
      <w:spacing w:after="57"/>
    </w:pPr>
  </w:style>
  <w:style w:type="paragraph" w:styleId="802">
    <w:name w:val="toc 7"/>
    <w:basedOn w:val="807"/>
    <w:next w:val="807"/>
    <w:uiPriority w:val="39"/>
    <w:unhideWhenUsed/>
    <w:pPr>
      <w:ind w:left="1701" w:right="0" w:firstLine="0"/>
      <w:spacing w:after="57"/>
    </w:pPr>
  </w:style>
  <w:style w:type="paragraph" w:styleId="803">
    <w:name w:val="toc 8"/>
    <w:basedOn w:val="807"/>
    <w:next w:val="807"/>
    <w:uiPriority w:val="39"/>
    <w:unhideWhenUsed/>
    <w:pPr>
      <w:ind w:left="1984" w:right="0" w:firstLine="0"/>
      <w:spacing w:after="57"/>
    </w:pPr>
  </w:style>
  <w:style w:type="paragraph" w:styleId="804">
    <w:name w:val="toc 9"/>
    <w:basedOn w:val="807"/>
    <w:next w:val="807"/>
    <w:uiPriority w:val="39"/>
    <w:unhideWhenUsed/>
    <w:pPr>
      <w:ind w:left="2268" w:right="0" w:firstLine="0"/>
      <w:spacing w:after="57"/>
    </w:pPr>
  </w:style>
  <w:style w:type="paragraph" w:styleId="805">
    <w:name w:val="TOC Heading"/>
    <w:uiPriority w:val="39"/>
    <w:unhideWhenUsed/>
  </w:style>
  <w:style w:type="paragraph" w:styleId="806">
    <w:name w:val="table of figures"/>
    <w:basedOn w:val="807"/>
    <w:next w:val="807"/>
    <w:uiPriority w:val="99"/>
    <w:unhideWhenUsed/>
    <w:pPr>
      <w:spacing w:after="0" w:afterAutospacing="0"/>
    </w:pPr>
  </w:style>
  <w:style w:type="paragraph" w:styleId="807" w:default="1">
    <w:name w:val="Normal"/>
    <w:next w:val="807"/>
    <w:link w:val="807"/>
    <w:qFormat/>
    <w:pPr>
      <w:jc w:val="both"/>
      <w:spacing w:after="160" w:line="278" w:lineRule="auto"/>
      <w:widowControl w:val="off"/>
    </w:pPr>
    <w:rPr>
      <w:sz w:val="21"/>
      <w:szCs w:val="21"/>
      <w:lang w:val="en-US" w:eastAsia="zh-CN" w:bidi="ar-SA"/>
    </w:rPr>
  </w:style>
  <w:style w:type="paragraph" w:styleId="808">
    <w:name w:val="标题 1"/>
    <w:basedOn w:val="807"/>
    <w:next w:val="807"/>
    <w:link w:val="819"/>
    <w:uiPriority w:val="9"/>
    <w:qFormat/>
    <w:pPr>
      <w:keepLines/>
      <w:keepNext/>
      <w:spacing w:before="480" w:after="200"/>
      <w:outlineLvl w:val="0"/>
    </w:pPr>
    <w:rPr>
      <w:rFonts w:ascii="Arial" w:hAnsi="Arial" w:eastAsia="Arial" w:cs="Arial"/>
      <w:sz w:val="40"/>
      <w:szCs w:val="40"/>
    </w:rPr>
  </w:style>
  <w:style w:type="paragraph" w:styleId="809">
    <w:name w:val="标题 2"/>
    <w:basedOn w:val="807"/>
    <w:next w:val="807"/>
    <w:link w:val="820"/>
    <w:uiPriority w:val="9"/>
    <w:qFormat/>
    <w:pPr>
      <w:keepLines/>
      <w:keepNext/>
      <w:spacing w:before="360" w:after="200"/>
      <w:outlineLvl w:val="1"/>
    </w:pPr>
    <w:rPr>
      <w:rFonts w:ascii="Arial" w:hAnsi="Arial" w:eastAsia="Arial" w:cs="Arial"/>
      <w:sz w:val="34"/>
    </w:rPr>
  </w:style>
  <w:style w:type="paragraph" w:styleId="810">
    <w:name w:val="标题 3"/>
    <w:basedOn w:val="807"/>
    <w:next w:val="807"/>
    <w:link w:val="821"/>
    <w:uiPriority w:val="9"/>
    <w:qFormat/>
    <w:pPr>
      <w:keepLines/>
      <w:keepNext/>
      <w:spacing w:before="320" w:after="200"/>
      <w:outlineLvl w:val="2"/>
    </w:pPr>
    <w:rPr>
      <w:rFonts w:ascii="Arial" w:hAnsi="Arial" w:eastAsia="Arial" w:cs="Arial"/>
      <w:sz w:val="30"/>
      <w:szCs w:val="30"/>
    </w:rPr>
  </w:style>
  <w:style w:type="paragraph" w:styleId="811">
    <w:name w:val="标题 4"/>
    <w:basedOn w:val="807"/>
    <w:next w:val="807"/>
    <w:link w:val="822"/>
    <w:uiPriority w:val="9"/>
    <w:qFormat/>
    <w:pPr>
      <w:keepLines/>
      <w:keepNext/>
      <w:spacing w:before="320" w:after="200"/>
      <w:outlineLvl w:val="3"/>
    </w:pPr>
    <w:rPr>
      <w:rFonts w:ascii="Arial" w:hAnsi="Arial" w:eastAsia="Arial" w:cs="Arial"/>
      <w:b/>
      <w:bCs/>
      <w:sz w:val="26"/>
      <w:szCs w:val="26"/>
    </w:rPr>
  </w:style>
  <w:style w:type="paragraph" w:styleId="812">
    <w:name w:val="标题 5"/>
    <w:basedOn w:val="807"/>
    <w:next w:val="807"/>
    <w:link w:val="823"/>
    <w:uiPriority w:val="9"/>
    <w:qFormat/>
    <w:pPr>
      <w:keepLines/>
      <w:keepNext/>
      <w:spacing w:before="320" w:after="200"/>
      <w:outlineLvl w:val="4"/>
    </w:pPr>
    <w:rPr>
      <w:rFonts w:ascii="Arial" w:hAnsi="Arial" w:eastAsia="Arial" w:cs="Arial"/>
      <w:b/>
      <w:bCs/>
      <w:sz w:val="24"/>
      <w:szCs w:val="24"/>
    </w:rPr>
  </w:style>
  <w:style w:type="paragraph" w:styleId="813">
    <w:name w:val="标题 6"/>
    <w:basedOn w:val="807"/>
    <w:next w:val="807"/>
    <w:link w:val="824"/>
    <w:uiPriority w:val="9"/>
    <w:qFormat/>
    <w:pPr>
      <w:keepLines/>
      <w:keepNext/>
      <w:spacing w:before="320" w:after="200"/>
      <w:outlineLvl w:val="5"/>
    </w:pPr>
    <w:rPr>
      <w:rFonts w:ascii="Arial" w:hAnsi="Arial" w:eastAsia="Arial" w:cs="Arial"/>
      <w:b/>
      <w:bCs/>
      <w:sz w:val="22"/>
      <w:szCs w:val="22"/>
    </w:rPr>
  </w:style>
  <w:style w:type="paragraph" w:styleId="814">
    <w:name w:val="标题 7"/>
    <w:basedOn w:val="807"/>
    <w:next w:val="807"/>
    <w:link w:val="825"/>
    <w:uiPriority w:val="9"/>
    <w:qFormat/>
    <w:pPr>
      <w:keepLines/>
      <w:keepNext/>
      <w:spacing w:before="320" w:after="200"/>
      <w:outlineLvl w:val="6"/>
    </w:pPr>
    <w:rPr>
      <w:rFonts w:ascii="Arial" w:hAnsi="Arial" w:eastAsia="Arial" w:cs="Arial"/>
      <w:b/>
      <w:bCs/>
      <w:i/>
      <w:iCs/>
      <w:sz w:val="22"/>
      <w:szCs w:val="22"/>
    </w:rPr>
  </w:style>
  <w:style w:type="paragraph" w:styleId="815">
    <w:name w:val="标题 8"/>
    <w:basedOn w:val="807"/>
    <w:next w:val="807"/>
    <w:link w:val="826"/>
    <w:uiPriority w:val="9"/>
    <w:qFormat/>
    <w:pPr>
      <w:keepLines/>
      <w:keepNext/>
      <w:spacing w:before="320" w:after="200"/>
      <w:outlineLvl w:val="7"/>
    </w:pPr>
    <w:rPr>
      <w:rFonts w:ascii="Arial" w:hAnsi="Arial" w:eastAsia="Arial" w:cs="Arial"/>
      <w:i/>
      <w:iCs/>
      <w:sz w:val="22"/>
      <w:szCs w:val="22"/>
    </w:rPr>
  </w:style>
  <w:style w:type="paragraph" w:styleId="816">
    <w:name w:val="标题 9"/>
    <w:basedOn w:val="807"/>
    <w:next w:val="807"/>
    <w:link w:val="827"/>
    <w:uiPriority w:val="9"/>
    <w:qFormat/>
    <w:pPr>
      <w:keepLines/>
      <w:keepNext/>
      <w:spacing w:before="320" w:after="200"/>
      <w:outlineLvl w:val="8"/>
    </w:pPr>
    <w:rPr>
      <w:rFonts w:ascii="Arial" w:hAnsi="Arial" w:eastAsia="Arial" w:cs="Arial"/>
      <w:i/>
      <w:iCs/>
    </w:rPr>
  </w:style>
  <w:style w:type="character" w:styleId="817">
    <w:name w:val="默认段落字体"/>
    <w:next w:val="817"/>
    <w:link w:val="807"/>
    <w:uiPriority w:val="1"/>
    <w:unhideWhenUsed/>
    <w:qFormat/>
  </w:style>
  <w:style w:type="table" w:styleId="818">
    <w:name w:val="普通表格"/>
    <w:next w:val="818"/>
    <w:link w:val="807"/>
    <w:uiPriority w:val="99"/>
    <w:unhideWhenUsed/>
    <w:qFormat/>
    <w:tblPr/>
  </w:style>
  <w:style w:type="character" w:styleId="819">
    <w:name w:val="标题 1 字符"/>
    <w:next w:val="819"/>
    <w:link w:val="808"/>
    <w:uiPriority w:val="9"/>
    <w:qFormat/>
    <w:rPr>
      <w:rFonts w:ascii="Arial" w:hAnsi="Arial" w:eastAsia="Arial" w:cs="Arial"/>
      <w:sz w:val="40"/>
      <w:szCs w:val="40"/>
    </w:rPr>
  </w:style>
  <w:style w:type="character" w:styleId="820">
    <w:name w:val="标题 2 字符"/>
    <w:next w:val="820"/>
    <w:link w:val="809"/>
    <w:uiPriority w:val="9"/>
    <w:qFormat/>
    <w:rPr>
      <w:rFonts w:ascii="Arial" w:hAnsi="Arial" w:eastAsia="Arial" w:cs="Arial"/>
      <w:sz w:val="34"/>
    </w:rPr>
  </w:style>
  <w:style w:type="character" w:styleId="821">
    <w:name w:val="标题 3 字符"/>
    <w:next w:val="821"/>
    <w:link w:val="810"/>
    <w:uiPriority w:val="9"/>
    <w:qFormat/>
    <w:rPr>
      <w:rFonts w:ascii="Arial" w:hAnsi="Arial" w:eastAsia="Arial" w:cs="Arial"/>
      <w:sz w:val="30"/>
      <w:szCs w:val="30"/>
    </w:rPr>
  </w:style>
  <w:style w:type="character" w:styleId="822">
    <w:name w:val="标题 4 字符"/>
    <w:next w:val="822"/>
    <w:link w:val="811"/>
    <w:uiPriority w:val="9"/>
    <w:qFormat/>
    <w:rPr>
      <w:rFonts w:ascii="Arial" w:hAnsi="Arial" w:eastAsia="Arial" w:cs="Arial"/>
      <w:b/>
      <w:bCs/>
      <w:sz w:val="26"/>
      <w:szCs w:val="26"/>
    </w:rPr>
  </w:style>
  <w:style w:type="character" w:styleId="823">
    <w:name w:val="标题 5 字符"/>
    <w:next w:val="823"/>
    <w:link w:val="812"/>
    <w:uiPriority w:val="9"/>
    <w:qFormat/>
    <w:rPr>
      <w:rFonts w:ascii="Arial" w:hAnsi="Arial" w:eastAsia="Arial" w:cs="Arial"/>
      <w:b/>
      <w:bCs/>
      <w:sz w:val="24"/>
      <w:szCs w:val="24"/>
    </w:rPr>
  </w:style>
  <w:style w:type="character" w:styleId="824">
    <w:name w:val="标题 6 字符"/>
    <w:next w:val="824"/>
    <w:link w:val="813"/>
    <w:qFormat/>
    <w:rPr>
      <w:rFonts w:ascii="Arial" w:hAnsi="Arial" w:eastAsia="Arial" w:cs="Arial"/>
      <w:b/>
      <w:bCs/>
      <w:sz w:val="22"/>
      <w:szCs w:val="22"/>
    </w:rPr>
  </w:style>
  <w:style w:type="character" w:styleId="825">
    <w:name w:val="标题 7 字符"/>
    <w:next w:val="825"/>
    <w:link w:val="814"/>
    <w:uiPriority w:val="9"/>
    <w:qFormat/>
    <w:rPr>
      <w:rFonts w:ascii="Arial" w:hAnsi="Arial" w:eastAsia="Arial" w:cs="Arial"/>
      <w:b/>
      <w:bCs/>
      <w:i/>
      <w:iCs/>
      <w:sz w:val="22"/>
      <w:szCs w:val="22"/>
    </w:rPr>
  </w:style>
  <w:style w:type="character" w:styleId="826">
    <w:name w:val="标题 8 字符"/>
    <w:next w:val="826"/>
    <w:link w:val="815"/>
    <w:uiPriority w:val="9"/>
    <w:qFormat/>
    <w:rPr>
      <w:rFonts w:ascii="Arial" w:hAnsi="Arial" w:eastAsia="Arial" w:cs="Arial"/>
      <w:i/>
      <w:iCs/>
      <w:sz w:val="22"/>
      <w:szCs w:val="22"/>
    </w:rPr>
  </w:style>
  <w:style w:type="character" w:styleId="827">
    <w:name w:val="标题 9 字符"/>
    <w:next w:val="827"/>
    <w:link w:val="816"/>
    <w:uiPriority w:val="9"/>
    <w:qFormat/>
    <w:rPr>
      <w:rFonts w:ascii="Arial" w:hAnsi="Arial" w:eastAsia="Arial" w:cs="Arial"/>
      <w:i/>
      <w:iCs/>
      <w:sz w:val="21"/>
      <w:szCs w:val="21"/>
    </w:rPr>
  </w:style>
  <w:style w:type="paragraph" w:styleId="828">
    <w:name w:val="目录 7"/>
    <w:basedOn w:val="807"/>
    <w:next w:val="807"/>
    <w:link w:val="807"/>
    <w:uiPriority w:val="39"/>
    <w:unhideWhenUsed/>
    <w:qFormat/>
    <w:pPr>
      <w:ind w:left="1701"/>
      <w:spacing w:after="57"/>
    </w:pPr>
  </w:style>
  <w:style w:type="paragraph" w:styleId="829">
    <w:name w:val="题注"/>
    <w:basedOn w:val="807"/>
    <w:next w:val="807"/>
    <w:link w:val="807"/>
    <w:uiPriority w:val="35"/>
    <w:qFormat/>
    <w:pPr>
      <w:spacing w:line="276" w:lineRule="auto"/>
    </w:pPr>
    <w:rPr>
      <w:b/>
      <w:bCs/>
      <w:color w:val="4f81bd"/>
      <w:sz w:val="18"/>
      <w:szCs w:val="18"/>
    </w:rPr>
  </w:style>
  <w:style w:type="paragraph" w:styleId="830">
    <w:name w:val="批注文字"/>
    <w:basedOn w:val="807"/>
    <w:next w:val="830"/>
    <w:link w:val="831"/>
    <w:uiPriority w:val="99"/>
    <w:unhideWhenUsed/>
    <w:pPr>
      <w:jc w:val="left"/>
    </w:pPr>
  </w:style>
  <w:style w:type="character" w:styleId="831">
    <w:name w:val="批注文字 字符"/>
    <w:next w:val="831"/>
    <w:link w:val="830"/>
    <w:uiPriority w:val="99"/>
    <w:semiHidden/>
    <w:rPr>
      <w:sz w:val="21"/>
      <w:szCs w:val="21"/>
    </w:rPr>
  </w:style>
  <w:style w:type="paragraph" w:styleId="832">
    <w:name w:val="正文文本缩进"/>
    <w:basedOn w:val="807"/>
    <w:next w:val="807"/>
    <w:link w:val="807"/>
    <w:uiPriority w:val="99"/>
    <w:qFormat/>
    <w:pPr>
      <w:ind w:left="420" w:firstLine="1188"/>
      <w:spacing w:line="360" w:lineRule="exact"/>
    </w:pPr>
  </w:style>
  <w:style w:type="paragraph" w:styleId="833">
    <w:name w:val="目录 5"/>
    <w:basedOn w:val="807"/>
    <w:next w:val="807"/>
    <w:link w:val="807"/>
    <w:uiPriority w:val="39"/>
    <w:unhideWhenUsed/>
    <w:qFormat/>
    <w:pPr>
      <w:ind w:left="1134"/>
      <w:spacing w:after="57"/>
    </w:pPr>
  </w:style>
  <w:style w:type="paragraph" w:styleId="834">
    <w:name w:val="目录 3"/>
    <w:basedOn w:val="807"/>
    <w:next w:val="807"/>
    <w:link w:val="807"/>
    <w:uiPriority w:val="39"/>
    <w:unhideWhenUsed/>
    <w:qFormat/>
    <w:pPr>
      <w:ind w:left="567"/>
      <w:spacing w:after="57"/>
    </w:pPr>
  </w:style>
  <w:style w:type="paragraph" w:styleId="835">
    <w:name w:val="纯文本"/>
    <w:basedOn w:val="807"/>
    <w:next w:val="835"/>
    <w:link w:val="807"/>
    <w:qFormat/>
    <w:pPr>
      <w:spacing w:before="156" w:after="156" w:line="400" w:lineRule="exact"/>
    </w:pPr>
    <w:rPr>
      <w:rFonts w:hint="eastAsia" w:ascii="宋体" w:hAnsi="Courier New" w:eastAsia="宋体" w:cs="Times New Roman"/>
      <w:sz w:val="24"/>
    </w:rPr>
  </w:style>
  <w:style w:type="paragraph" w:styleId="836">
    <w:name w:val="目录 8"/>
    <w:basedOn w:val="807"/>
    <w:next w:val="807"/>
    <w:link w:val="807"/>
    <w:uiPriority w:val="39"/>
    <w:unhideWhenUsed/>
    <w:qFormat/>
    <w:pPr>
      <w:ind w:left="1984"/>
      <w:spacing w:after="57"/>
    </w:pPr>
  </w:style>
  <w:style w:type="paragraph" w:styleId="837">
    <w:name w:val="尾注文本"/>
    <w:basedOn w:val="807"/>
    <w:next w:val="837"/>
    <w:link w:val="838"/>
    <w:uiPriority w:val="99"/>
    <w:unhideWhenUsed/>
    <w:qFormat/>
    <w:rPr>
      <w:sz w:val="20"/>
    </w:rPr>
  </w:style>
  <w:style w:type="character" w:styleId="838">
    <w:name w:val="尾注文本 字符"/>
    <w:next w:val="838"/>
    <w:link w:val="837"/>
    <w:uiPriority w:val="99"/>
    <w:qFormat/>
    <w:rPr>
      <w:sz w:val="20"/>
    </w:rPr>
  </w:style>
  <w:style w:type="paragraph" w:styleId="839">
    <w:name w:val="批注框文本"/>
    <w:basedOn w:val="807"/>
    <w:next w:val="839"/>
    <w:link w:val="840"/>
    <w:uiPriority w:val="99"/>
    <w:unhideWhenUsed/>
    <w:qFormat/>
    <w:rPr>
      <w:sz w:val="18"/>
      <w:szCs w:val="18"/>
    </w:rPr>
  </w:style>
  <w:style w:type="character" w:styleId="840">
    <w:name w:val="批注框文本 字符"/>
    <w:next w:val="840"/>
    <w:link w:val="839"/>
    <w:uiPriority w:val="99"/>
    <w:semiHidden/>
    <w:qFormat/>
    <w:rPr>
      <w:sz w:val="18"/>
      <w:szCs w:val="18"/>
    </w:rPr>
  </w:style>
  <w:style w:type="paragraph" w:styleId="841">
    <w:name w:val="页脚"/>
    <w:basedOn w:val="807"/>
    <w:next w:val="841"/>
    <w:link w:val="842"/>
    <w:uiPriority w:val="99"/>
    <w:unhideWhenUsed/>
    <w:qFormat/>
    <w:pPr>
      <w:tabs>
        <w:tab w:val="center" w:pos="7143" w:leader="none"/>
        <w:tab w:val="right" w:pos="14287" w:leader="none"/>
      </w:tabs>
    </w:pPr>
  </w:style>
  <w:style w:type="character" w:styleId="842">
    <w:name w:val="页脚 字符"/>
    <w:next w:val="842"/>
    <w:link w:val="841"/>
    <w:uiPriority w:val="99"/>
    <w:qFormat/>
  </w:style>
  <w:style w:type="paragraph" w:styleId="843">
    <w:name w:val="页眉"/>
    <w:basedOn w:val="807"/>
    <w:next w:val="843"/>
    <w:link w:val="844"/>
    <w:uiPriority w:val="99"/>
    <w:unhideWhenUsed/>
    <w:qFormat/>
    <w:pPr>
      <w:tabs>
        <w:tab w:val="center" w:pos="7143" w:leader="none"/>
        <w:tab w:val="right" w:pos="14287" w:leader="none"/>
      </w:tabs>
    </w:pPr>
  </w:style>
  <w:style w:type="character" w:styleId="844">
    <w:name w:val="页眉 字符"/>
    <w:next w:val="844"/>
    <w:link w:val="843"/>
    <w:uiPriority w:val="99"/>
    <w:qFormat/>
  </w:style>
  <w:style w:type="paragraph" w:styleId="845">
    <w:name w:val="目录 1"/>
    <w:basedOn w:val="807"/>
    <w:next w:val="807"/>
    <w:link w:val="807"/>
    <w:uiPriority w:val="39"/>
    <w:unhideWhenUsed/>
    <w:qFormat/>
    <w:pPr>
      <w:spacing w:after="57"/>
    </w:pPr>
  </w:style>
  <w:style w:type="paragraph" w:styleId="846">
    <w:name w:val="目录 4"/>
    <w:basedOn w:val="807"/>
    <w:next w:val="807"/>
    <w:link w:val="807"/>
    <w:uiPriority w:val="39"/>
    <w:unhideWhenUsed/>
    <w:qFormat/>
    <w:pPr>
      <w:ind w:left="850"/>
      <w:spacing w:after="57"/>
    </w:pPr>
  </w:style>
  <w:style w:type="paragraph" w:styleId="847">
    <w:name w:val="副标题"/>
    <w:basedOn w:val="807"/>
    <w:next w:val="807"/>
    <w:link w:val="848"/>
    <w:uiPriority w:val="11"/>
    <w:qFormat/>
    <w:pPr>
      <w:spacing w:before="200" w:after="200"/>
    </w:pPr>
    <w:rPr>
      <w:sz w:val="24"/>
      <w:szCs w:val="24"/>
    </w:rPr>
  </w:style>
  <w:style w:type="character" w:styleId="848">
    <w:name w:val="副标题 字符"/>
    <w:next w:val="848"/>
    <w:link w:val="847"/>
    <w:uiPriority w:val="11"/>
    <w:qFormat/>
    <w:rPr>
      <w:sz w:val="24"/>
      <w:szCs w:val="24"/>
    </w:rPr>
  </w:style>
  <w:style w:type="paragraph" w:styleId="849">
    <w:name w:val="脚注文本"/>
    <w:basedOn w:val="807"/>
    <w:next w:val="849"/>
    <w:link w:val="850"/>
    <w:uiPriority w:val="99"/>
    <w:unhideWhenUsed/>
    <w:qFormat/>
    <w:pPr>
      <w:spacing w:after="40"/>
    </w:pPr>
    <w:rPr>
      <w:sz w:val="18"/>
    </w:rPr>
  </w:style>
  <w:style w:type="character" w:styleId="850">
    <w:name w:val="脚注文本 字符"/>
    <w:next w:val="850"/>
    <w:link w:val="849"/>
    <w:uiPriority w:val="99"/>
    <w:qFormat/>
    <w:rPr>
      <w:sz w:val="18"/>
    </w:rPr>
  </w:style>
  <w:style w:type="paragraph" w:styleId="851">
    <w:name w:val="目录 6"/>
    <w:basedOn w:val="807"/>
    <w:next w:val="807"/>
    <w:link w:val="807"/>
    <w:uiPriority w:val="39"/>
    <w:unhideWhenUsed/>
    <w:qFormat/>
    <w:pPr>
      <w:ind w:left="1417"/>
      <w:spacing w:after="57"/>
    </w:pPr>
  </w:style>
  <w:style w:type="paragraph" w:styleId="852">
    <w:name w:val="图表目录"/>
    <w:basedOn w:val="807"/>
    <w:next w:val="807"/>
    <w:link w:val="807"/>
    <w:uiPriority w:val="99"/>
    <w:unhideWhenUsed/>
    <w:qFormat/>
  </w:style>
  <w:style w:type="paragraph" w:styleId="853">
    <w:name w:val="目录 2"/>
    <w:basedOn w:val="807"/>
    <w:next w:val="807"/>
    <w:link w:val="807"/>
    <w:uiPriority w:val="39"/>
    <w:unhideWhenUsed/>
    <w:qFormat/>
    <w:pPr>
      <w:ind w:left="283"/>
      <w:spacing w:after="57"/>
    </w:pPr>
  </w:style>
  <w:style w:type="paragraph" w:styleId="854">
    <w:name w:val="目录 9"/>
    <w:basedOn w:val="807"/>
    <w:next w:val="807"/>
    <w:link w:val="807"/>
    <w:uiPriority w:val="39"/>
    <w:unhideWhenUsed/>
    <w:qFormat/>
    <w:pPr>
      <w:ind w:left="2268"/>
      <w:spacing w:after="57"/>
    </w:pPr>
  </w:style>
  <w:style w:type="paragraph" w:styleId="855">
    <w:name w:val="标题"/>
    <w:basedOn w:val="807"/>
    <w:next w:val="807"/>
    <w:link w:val="856"/>
    <w:uiPriority w:val="10"/>
    <w:qFormat/>
    <w:pPr>
      <w:contextualSpacing/>
      <w:spacing w:before="300" w:after="200"/>
    </w:pPr>
    <w:rPr>
      <w:sz w:val="48"/>
      <w:szCs w:val="48"/>
    </w:rPr>
  </w:style>
  <w:style w:type="character" w:styleId="856">
    <w:name w:val="标题 字符"/>
    <w:next w:val="856"/>
    <w:link w:val="855"/>
    <w:uiPriority w:val="10"/>
    <w:qFormat/>
    <w:rPr>
      <w:sz w:val="48"/>
      <w:szCs w:val="48"/>
    </w:rPr>
  </w:style>
  <w:style w:type="paragraph" w:styleId="857">
    <w:name w:val="批注主题"/>
    <w:basedOn w:val="830"/>
    <w:next w:val="830"/>
    <w:link w:val="858"/>
    <w:uiPriority w:val="99"/>
    <w:unhideWhenUsed/>
    <w:rPr>
      <w:b/>
      <w:bCs/>
    </w:rPr>
  </w:style>
  <w:style w:type="character" w:styleId="858">
    <w:name w:val="批注主题 字符"/>
    <w:next w:val="858"/>
    <w:link w:val="857"/>
    <w:uiPriority w:val="99"/>
    <w:semiHidden/>
    <w:rPr>
      <w:b/>
      <w:bCs/>
      <w:sz w:val="21"/>
      <w:szCs w:val="21"/>
    </w:rPr>
  </w:style>
  <w:style w:type="table" w:styleId="859">
    <w:name w:val="网格型"/>
    <w:next w:val="859"/>
    <w:link w:val="807"/>
    <w:uiPriority w:val="59"/>
    <w:qFormat/>
    <w:rPr>
      <w:lang w:val="en-US" w:eastAsia="zh-CN" w:bidi="ar-SA"/>
    </w:rPr>
    <w:tblPr/>
  </w:style>
  <w:style w:type="character" w:styleId="860">
    <w:name w:val="要点"/>
    <w:next w:val="860"/>
    <w:link w:val="807"/>
    <w:uiPriority w:val="22"/>
    <w:qFormat/>
    <w:rPr>
      <w:b/>
      <w:bCs/>
    </w:rPr>
  </w:style>
  <w:style w:type="character" w:styleId="861">
    <w:name w:val="尾注引用"/>
    <w:next w:val="861"/>
    <w:link w:val="807"/>
    <w:uiPriority w:val="99"/>
    <w:unhideWhenUsed/>
    <w:qFormat/>
    <w:rPr>
      <w:vertAlign w:val="superscript"/>
    </w:rPr>
  </w:style>
  <w:style w:type="character" w:styleId="862">
    <w:name w:val="超链接"/>
    <w:next w:val="862"/>
    <w:link w:val="807"/>
    <w:uiPriority w:val="99"/>
    <w:unhideWhenUsed/>
    <w:qFormat/>
    <w:rPr>
      <w:color w:val="0000ff"/>
      <w:u w:val="single"/>
    </w:rPr>
  </w:style>
  <w:style w:type="character" w:styleId="863">
    <w:name w:val="批注引用"/>
    <w:next w:val="863"/>
    <w:link w:val="807"/>
    <w:uiPriority w:val="99"/>
    <w:unhideWhenUsed/>
    <w:rPr>
      <w:sz w:val="21"/>
      <w:szCs w:val="21"/>
    </w:rPr>
  </w:style>
  <w:style w:type="character" w:styleId="864">
    <w:name w:val="脚注引用"/>
    <w:next w:val="864"/>
    <w:link w:val="807"/>
    <w:uiPriority w:val="99"/>
    <w:unhideWhenUsed/>
    <w:qFormat/>
    <w:rPr>
      <w:vertAlign w:val="superscript"/>
    </w:rPr>
  </w:style>
  <w:style w:type="paragraph" w:styleId="865">
    <w:name w:val="正文文本缩进1"/>
    <w:basedOn w:val="807"/>
    <w:next w:val="807"/>
    <w:link w:val="807"/>
    <w:qFormat/>
    <w:pPr>
      <w:ind w:left="570"/>
      <w:spacing w:line="520" w:lineRule="atLeast"/>
    </w:pPr>
    <w:rPr>
      <w:rFonts w:ascii="方正仿宋简体" w:hAnsi="创艺简仿宋" w:eastAsia="方正仿宋简体"/>
      <w:sz w:val="24"/>
      <w:szCs w:val="24"/>
    </w:rPr>
  </w:style>
  <w:style w:type="paragraph" w:styleId="866">
    <w:name w:val="列表段落"/>
    <w:basedOn w:val="807"/>
    <w:next w:val="866"/>
    <w:link w:val="807"/>
    <w:uiPriority w:val="34"/>
    <w:qFormat/>
    <w:pPr>
      <w:contextualSpacing/>
      <w:ind w:left="720"/>
    </w:pPr>
  </w:style>
  <w:style w:type="paragraph" w:styleId="867">
    <w:name w:val="无间隔"/>
    <w:next w:val="867"/>
    <w:link w:val="807"/>
    <w:uiPriority w:val="1"/>
    <w:qFormat/>
    <w:pPr>
      <w:spacing w:after="160" w:line="278" w:lineRule="auto"/>
    </w:pPr>
    <w:rPr>
      <w:lang w:val="en-US" w:eastAsia="zh-CN" w:bidi="ar-SA"/>
    </w:rPr>
  </w:style>
  <w:style w:type="paragraph" w:styleId="868">
    <w:name w:val="引用"/>
    <w:basedOn w:val="807"/>
    <w:next w:val="807"/>
    <w:link w:val="869"/>
    <w:uiPriority w:val="29"/>
    <w:qFormat/>
    <w:pPr>
      <w:ind w:left="720" w:right="720"/>
    </w:pPr>
    <w:rPr>
      <w:i/>
    </w:rPr>
  </w:style>
  <w:style w:type="character" w:styleId="869">
    <w:name w:val="引用 字符"/>
    <w:next w:val="869"/>
    <w:link w:val="868"/>
    <w:uiPriority w:val="29"/>
    <w:qFormat/>
    <w:rPr>
      <w:i/>
    </w:rPr>
  </w:style>
  <w:style w:type="paragraph" w:styleId="870">
    <w:name w:val="明显引用"/>
    <w:basedOn w:val="807"/>
    <w:next w:val="80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明显引用 字符"/>
    <w:next w:val="871"/>
    <w:link w:val="870"/>
    <w:uiPriority w:val="30"/>
    <w:qFormat/>
    <w:rPr>
      <w:i/>
    </w:rPr>
  </w:style>
  <w:style w:type="character" w:styleId="872">
    <w:name w:val="Footer Char"/>
    <w:next w:val="872"/>
    <w:link w:val="807"/>
    <w:uiPriority w:val="99"/>
    <w:qFormat/>
  </w:style>
  <w:style w:type="table" w:styleId="873">
    <w:name w:val="Table Grid Light"/>
    <w:next w:val="873"/>
    <w:link w:val="807"/>
    <w:uiPriority w:val="59"/>
    <w:qFormat/>
    <w:rPr>
      <w:lang w:val="en-US" w:eastAsia="zh-CN" w:bidi="ar-SA"/>
    </w:rPr>
    <w:tblPr/>
  </w:style>
  <w:style w:type="table" w:styleId="874">
    <w:name w:val="无格式表格 11"/>
    <w:next w:val="874"/>
    <w:link w:val="807"/>
    <w:uiPriority w:val="59"/>
    <w:qFormat/>
    <w:rPr>
      <w:lang w:val="en-US" w:eastAsia="zh-CN" w:bidi="ar-SA"/>
    </w:rPr>
    <w:tblPr/>
  </w:style>
  <w:style w:type="table" w:styleId="875">
    <w:name w:val="无格式表格 21"/>
    <w:next w:val="875"/>
    <w:link w:val="807"/>
    <w:uiPriority w:val="59"/>
    <w:qFormat/>
    <w:rPr>
      <w:lang w:val="en-US" w:eastAsia="zh-CN" w:bidi="ar-SA"/>
    </w:rPr>
    <w:tblPr/>
  </w:style>
  <w:style w:type="table" w:styleId="876">
    <w:name w:val="无格式表格 31"/>
    <w:next w:val="876"/>
    <w:link w:val="807"/>
    <w:uiPriority w:val="99"/>
    <w:qFormat/>
    <w:rPr>
      <w:lang w:val="en-US" w:eastAsia="zh-CN" w:bidi="ar-SA"/>
    </w:rPr>
    <w:tblPr/>
  </w:style>
  <w:style w:type="table" w:styleId="877">
    <w:name w:val="无格式表格 41"/>
    <w:next w:val="877"/>
    <w:link w:val="807"/>
    <w:uiPriority w:val="99"/>
    <w:qFormat/>
    <w:rPr>
      <w:lang w:val="en-US" w:eastAsia="zh-CN" w:bidi="ar-SA"/>
    </w:rPr>
    <w:tblPr/>
  </w:style>
  <w:style w:type="table" w:styleId="878">
    <w:name w:val="无格式表格 51"/>
    <w:next w:val="878"/>
    <w:link w:val="807"/>
    <w:uiPriority w:val="99"/>
    <w:qFormat/>
    <w:rPr>
      <w:lang w:val="en-US" w:eastAsia="zh-CN" w:bidi="ar-SA"/>
    </w:rPr>
    <w:tblPr/>
  </w:style>
  <w:style w:type="table" w:styleId="879">
    <w:name w:val="网格表 1 浅色1"/>
    <w:next w:val="879"/>
    <w:link w:val="807"/>
    <w:uiPriority w:val="99"/>
    <w:qFormat/>
    <w:rPr>
      <w:lang w:val="en-US" w:eastAsia="zh-CN" w:bidi="ar-SA"/>
    </w:rPr>
    <w:tblPr/>
  </w:style>
  <w:style w:type="table" w:styleId="880">
    <w:name w:val="Grid Table 1 Light - Accent 1"/>
    <w:next w:val="880"/>
    <w:link w:val="807"/>
    <w:uiPriority w:val="99"/>
    <w:qFormat/>
    <w:rPr>
      <w:lang w:val="en-US" w:eastAsia="zh-CN" w:bidi="ar-SA"/>
    </w:rPr>
    <w:tblPr/>
  </w:style>
  <w:style w:type="table" w:styleId="881">
    <w:name w:val="Grid Table 1 Light - Accent 2"/>
    <w:next w:val="881"/>
    <w:link w:val="807"/>
    <w:uiPriority w:val="99"/>
    <w:qFormat/>
    <w:rPr>
      <w:lang w:val="en-US" w:eastAsia="zh-CN" w:bidi="ar-SA"/>
    </w:rPr>
    <w:tblPr/>
  </w:style>
  <w:style w:type="table" w:styleId="882">
    <w:name w:val="Grid Table 1 Light - Accent 3"/>
    <w:next w:val="882"/>
    <w:link w:val="807"/>
    <w:uiPriority w:val="99"/>
    <w:qFormat/>
    <w:rPr>
      <w:lang w:val="en-US" w:eastAsia="zh-CN" w:bidi="ar-SA"/>
    </w:rPr>
    <w:tblPr/>
  </w:style>
  <w:style w:type="table" w:styleId="883">
    <w:name w:val="Grid Table 1 Light - Accent 4"/>
    <w:next w:val="883"/>
    <w:link w:val="807"/>
    <w:uiPriority w:val="99"/>
    <w:qFormat/>
    <w:rPr>
      <w:lang w:val="en-US" w:eastAsia="zh-CN" w:bidi="ar-SA"/>
    </w:rPr>
    <w:tblPr/>
  </w:style>
  <w:style w:type="table" w:styleId="884">
    <w:name w:val="Grid Table 1 Light - Accent 5"/>
    <w:next w:val="884"/>
    <w:link w:val="807"/>
    <w:uiPriority w:val="99"/>
    <w:qFormat/>
    <w:rPr>
      <w:lang w:val="en-US" w:eastAsia="zh-CN" w:bidi="ar-SA"/>
    </w:rPr>
    <w:tblPr/>
  </w:style>
  <w:style w:type="table" w:styleId="885">
    <w:name w:val="Grid Table 1 Light - Accent 6"/>
    <w:next w:val="885"/>
    <w:link w:val="807"/>
    <w:uiPriority w:val="99"/>
    <w:qFormat/>
    <w:rPr>
      <w:lang w:val="en-US" w:eastAsia="zh-CN" w:bidi="ar-SA"/>
    </w:rPr>
    <w:tblPr/>
  </w:style>
  <w:style w:type="table" w:styleId="886">
    <w:name w:val="网格表 21"/>
    <w:next w:val="886"/>
    <w:link w:val="807"/>
    <w:uiPriority w:val="99"/>
    <w:qFormat/>
    <w:rPr>
      <w:lang w:val="en-US" w:eastAsia="zh-CN" w:bidi="ar-SA"/>
    </w:rPr>
    <w:tblPr/>
  </w:style>
  <w:style w:type="table" w:styleId="887">
    <w:name w:val="Grid Table 2 - Accent 1"/>
    <w:next w:val="887"/>
    <w:link w:val="807"/>
    <w:uiPriority w:val="99"/>
    <w:qFormat/>
    <w:rPr>
      <w:lang w:val="en-US" w:eastAsia="zh-CN" w:bidi="ar-SA"/>
    </w:rPr>
    <w:tblPr/>
  </w:style>
  <w:style w:type="table" w:styleId="888">
    <w:name w:val="Grid Table 2 - Accent 2"/>
    <w:next w:val="888"/>
    <w:link w:val="807"/>
    <w:uiPriority w:val="99"/>
    <w:qFormat/>
    <w:rPr>
      <w:lang w:val="en-US" w:eastAsia="zh-CN" w:bidi="ar-SA"/>
    </w:rPr>
    <w:tblPr/>
  </w:style>
  <w:style w:type="table" w:styleId="889">
    <w:name w:val="Grid Table 2 - Accent 3"/>
    <w:next w:val="889"/>
    <w:link w:val="807"/>
    <w:uiPriority w:val="99"/>
    <w:qFormat/>
    <w:rPr>
      <w:lang w:val="en-US" w:eastAsia="zh-CN" w:bidi="ar-SA"/>
    </w:rPr>
    <w:tblPr/>
  </w:style>
  <w:style w:type="table" w:styleId="890">
    <w:name w:val="Grid Table 2 - Accent 4"/>
    <w:next w:val="890"/>
    <w:link w:val="807"/>
    <w:uiPriority w:val="99"/>
    <w:qFormat/>
    <w:rPr>
      <w:lang w:val="en-US" w:eastAsia="zh-CN" w:bidi="ar-SA"/>
    </w:rPr>
    <w:tblPr/>
  </w:style>
  <w:style w:type="table" w:styleId="891">
    <w:name w:val="Grid Table 2 - Accent 5"/>
    <w:next w:val="891"/>
    <w:link w:val="807"/>
    <w:uiPriority w:val="99"/>
    <w:qFormat/>
    <w:rPr>
      <w:lang w:val="en-US" w:eastAsia="zh-CN" w:bidi="ar-SA"/>
    </w:rPr>
    <w:tblPr/>
  </w:style>
  <w:style w:type="table" w:styleId="892">
    <w:name w:val="Grid Table 2 - Accent 6"/>
    <w:next w:val="892"/>
    <w:link w:val="807"/>
    <w:uiPriority w:val="99"/>
    <w:qFormat/>
    <w:rPr>
      <w:lang w:val="en-US" w:eastAsia="zh-CN" w:bidi="ar-SA"/>
    </w:rPr>
    <w:tblPr/>
  </w:style>
  <w:style w:type="table" w:styleId="893">
    <w:name w:val="网格表 31"/>
    <w:next w:val="893"/>
    <w:link w:val="807"/>
    <w:uiPriority w:val="99"/>
    <w:qFormat/>
    <w:rPr>
      <w:lang w:val="en-US" w:eastAsia="zh-CN" w:bidi="ar-SA"/>
    </w:rPr>
    <w:tblPr/>
  </w:style>
  <w:style w:type="table" w:styleId="894">
    <w:name w:val="Grid Table 3 - Accent 1"/>
    <w:next w:val="894"/>
    <w:link w:val="807"/>
    <w:uiPriority w:val="99"/>
    <w:qFormat/>
    <w:rPr>
      <w:lang w:val="en-US" w:eastAsia="zh-CN" w:bidi="ar-SA"/>
    </w:rPr>
    <w:tblPr/>
  </w:style>
  <w:style w:type="table" w:styleId="895">
    <w:name w:val="Grid Table 3 - Accent 2"/>
    <w:next w:val="895"/>
    <w:link w:val="807"/>
    <w:uiPriority w:val="99"/>
    <w:qFormat/>
    <w:rPr>
      <w:lang w:val="en-US" w:eastAsia="zh-CN" w:bidi="ar-SA"/>
    </w:rPr>
    <w:tblPr/>
  </w:style>
  <w:style w:type="table" w:styleId="896">
    <w:name w:val="Grid Table 3 - Accent 3"/>
    <w:next w:val="896"/>
    <w:link w:val="807"/>
    <w:uiPriority w:val="99"/>
    <w:qFormat/>
    <w:rPr>
      <w:lang w:val="en-US" w:eastAsia="zh-CN" w:bidi="ar-SA"/>
    </w:rPr>
    <w:tblPr/>
  </w:style>
  <w:style w:type="table" w:styleId="897">
    <w:name w:val="Grid Table 3 - Accent 4"/>
    <w:next w:val="897"/>
    <w:link w:val="807"/>
    <w:uiPriority w:val="99"/>
    <w:qFormat/>
    <w:rPr>
      <w:lang w:val="en-US" w:eastAsia="zh-CN" w:bidi="ar-SA"/>
    </w:rPr>
    <w:tblPr/>
  </w:style>
  <w:style w:type="table" w:styleId="898">
    <w:name w:val="Grid Table 3 - Accent 5"/>
    <w:next w:val="898"/>
    <w:link w:val="807"/>
    <w:uiPriority w:val="99"/>
    <w:qFormat/>
    <w:rPr>
      <w:lang w:val="en-US" w:eastAsia="zh-CN" w:bidi="ar-SA"/>
    </w:rPr>
    <w:tblPr/>
  </w:style>
  <w:style w:type="table" w:styleId="899">
    <w:name w:val="Grid Table 3 - Accent 6"/>
    <w:next w:val="899"/>
    <w:link w:val="807"/>
    <w:uiPriority w:val="99"/>
    <w:qFormat/>
    <w:rPr>
      <w:lang w:val="en-US" w:eastAsia="zh-CN" w:bidi="ar-SA"/>
    </w:rPr>
    <w:tblPr/>
  </w:style>
  <w:style w:type="table" w:styleId="900">
    <w:name w:val="网格表 41"/>
    <w:next w:val="900"/>
    <w:link w:val="807"/>
    <w:uiPriority w:val="59"/>
    <w:qFormat/>
    <w:rPr>
      <w:lang w:val="en-US" w:eastAsia="zh-CN" w:bidi="ar-SA"/>
    </w:rPr>
    <w:tblPr/>
  </w:style>
  <w:style w:type="table" w:styleId="901">
    <w:name w:val="Grid Table 4 - Accent 1"/>
    <w:next w:val="901"/>
    <w:link w:val="807"/>
    <w:uiPriority w:val="59"/>
    <w:qFormat/>
    <w:rPr>
      <w:lang w:val="en-US" w:eastAsia="zh-CN" w:bidi="ar-SA"/>
    </w:rPr>
    <w:tblPr/>
  </w:style>
  <w:style w:type="table" w:styleId="902">
    <w:name w:val="Grid Table 4 - Accent 2"/>
    <w:next w:val="902"/>
    <w:link w:val="807"/>
    <w:uiPriority w:val="59"/>
    <w:qFormat/>
    <w:rPr>
      <w:lang w:val="en-US" w:eastAsia="zh-CN" w:bidi="ar-SA"/>
    </w:rPr>
    <w:tblPr/>
  </w:style>
  <w:style w:type="table" w:styleId="903">
    <w:name w:val="Grid Table 4 - Accent 3"/>
    <w:next w:val="903"/>
    <w:link w:val="807"/>
    <w:uiPriority w:val="59"/>
    <w:qFormat/>
    <w:rPr>
      <w:lang w:val="en-US" w:eastAsia="zh-CN" w:bidi="ar-SA"/>
    </w:rPr>
    <w:tblPr/>
  </w:style>
  <w:style w:type="table" w:styleId="904">
    <w:name w:val="Grid Table 4 - Accent 4"/>
    <w:next w:val="904"/>
    <w:link w:val="807"/>
    <w:uiPriority w:val="59"/>
    <w:qFormat/>
    <w:rPr>
      <w:lang w:val="en-US" w:eastAsia="zh-CN" w:bidi="ar-SA"/>
    </w:rPr>
    <w:tblPr/>
  </w:style>
  <w:style w:type="table" w:styleId="905">
    <w:name w:val="Grid Table 4 - Accent 5"/>
    <w:next w:val="905"/>
    <w:link w:val="807"/>
    <w:uiPriority w:val="59"/>
    <w:qFormat/>
    <w:rPr>
      <w:lang w:val="en-US" w:eastAsia="zh-CN" w:bidi="ar-SA"/>
    </w:rPr>
    <w:tblPr/>
  </w:style>
  <w:style w:type="table" w:styleId="906">
    <w:name w:val="Grid Table 4 - Accent 6"/>
    <w:next w:val="906"/>
    <w:link w:val="807"/>
    <w:uiPriority w:val="59"/>
    <w:qFormat/>
    <w:rPr>
      <w:lang w:val="en-US" w:eastAsia="zh-CN" w:bidi="ar-SA"/>
    </w:rPr>
    <w:tblPr/>
  </w:style>
  <w:style w:type="table" w:styleId="907">
    <w:name w:val="网格表 5 深色1"/>
    <w:next w:val="907"/>
    <w:link w:val="807"/>
    <w:uiPriority w:val="99"/>
    <w:qFormat/>
    <w:rPr>
      <w:lang w:val="en-US" w:eastAsia="zh-CN" w:bidi="ar-SA"/>
    </w:rPr>
    <w:tblPr/>
  </w:style>
  <w:style w:type="table" w:styleId="908">
    <w:name w:val="Grid Table 5 Dark- Accent 1"/>
    <w:next w:val="908"/>
    <w:link w:val="807"/>
    <w:uiPriority w:val="99"/>
    <w:qFormat/>
    <w:rPr>
      <w:lang w:val="en-US" w:eastAsia="zh-CN" w:bidi="ar-SA"/>
    </w:rPr>
    <w:tblPr/>
  </w:style>
  <w:style w:type="table" w:styleId="909">
    <w:name w:val="Grid Table 5 Dark - Accent 2"/>
    <w:next w:val="909"/>
    <w:link w:val="807"/>
    <w:uiPriority w:val="99"/>
    <w:qFormat/>
    <w:rPr>
      <w:lang w:val="en-US" w:eastAsia="zh-CN" w:bidi="ar-SA"/>
    </w:rPr>
    <w:tblPr/>
  </w:style>
  <w:style w:type="table" w:styleId="910">
    <w:name w:val="Grid Table 5 Dark - Accent 3"/>
    <w:next w:val="910"/>
    <w:link w:val="807"/>
    <w:uiPriority w:val="99"/>
    <w:qFormat/>
    <w:rPr>
      <w:lang w:val="en-US" w:eastAsia="zh-CN" w:bidi="ar-SA"/>
    </w:rPr>
    <w:tblPr/>
  </w:style>
  <w:style w:type="table" w:styleId="911">
    <w:name w:val="Grid Table 5 Dark- Accent 4"/>
    <w:next w:val="911"/>
    <w:link w:val="807"/>
    <w:uiPriority w:val="99"/>
    <w:qFormat/>
    <w:rPr>
      <w:lang w:val="en-US" w:eastAsia="zh-CN" w:bidi="ar-SA"/>
    </w:rPr>
    <w:tblPr/>
  </w:style>
  <w:style w:type="table" w:styleId="912">
    <w:name w:val="Grid Table 5 Dark - Accent 5"/>
    <w:next w:val="912"/>
    <w:link w:val="807"/>
    <w:uiPriority w:val="99"/>
    <w:qFormat/>
    <w:rPr>
      <w:lang w:val="en-US" w:eastAsia="zh-CN" w:bidi="ar-SA"/>
    </w:rPr>
    <w:tblPr/>
  </w:style>
  <w:style w:type="table" w:styleId="913">
    <w:name w:val="Grid Table 5 Dark - Accent 6"/>
    <w:next w:val="913"/>
    <w:link w:val="807"/>
    <w:uiPriority w:val="99"/>
    <w:qFormat/>
    <w:rPr>
      <w:lang w:val="en-US" w:eastAsia="zh-CN" w:bidi="ar-SA"/>
    </w:rPr>
    <w:tblPr/>
  </w:style>
  <w:style w:type="table" w:styleId="914">
    <w:name w:val="网格表 6 彩色1"/>
    <w:next w:val="914"/>
    <w:link w:val="807"/>
    <w:uiPriority w:val="99"/>
    <w:qFormat/>
    <w:rPr>
      <w:lang w:val="en-US" w:eastAsia="zh-CN" w:bidi="ar-SA"/>
    </w:rPr>
    <w:tblPr/>
  </w:style>
  <w:style w:type="table" w:styleId="915">
    <w:name w:val="Grid Table 6 Colorful - Accent 1"/>
    <w:next w:val="915"/>
    <w:link w:val="807"/>
    <w:uiPriority w:val="99"/>
    <w:qFormat/>
    <w:rPr>
      <w:lang w:val="en-US" w:eastAsia="zh-CN" w:bidi="ar-SA"/>
    </w:rPr>
    <w:tblPr/>
  </w:style>
  <w:style w:type="table" w:styleId="916">
    <w:name w:val="Grid Table 6 Colorful - Accent 2"/>
    <w:next w:val="916"/>
    <w:link w:val="807"/>
    <w:uiPriority w:val="99"/>
    <w:qFormat/>
    <w:rPr>
      <w:lang w:val="en-US" w:eastAsia="zh-CN" w:bidi="ar-SA"/>
    </w:rPr>
    <w:tblPr/>
  </w:style>
  <w:style w:type="table" w:styleId="917">
    <w:name w:val="Grid Table 6 Colorful - Accent 3"/>
    <w:next w:val="917"/>
    <w:link w:val="807"/>
    <w:uiPriority w:val="99"/>
    <w:qFormat/>
    <w:rPr>
      <w:lang w:val="en-US" w:eastAsia="zh-CN" w:bidi="ar-SA"/>
    </w:rPr>
    <w:tblPr/>
  </w:style>
  <w:style w:type="table" w:styleId="918">
    <w:name w:val="Grid Table 6 Colorful - Accent 4"/>
    <w:next w:val="918"/>
    <w:link w:val="807"/>
    <w:uiPriority w:val="99"/>
    <w:qFormat/>
    <w:rPr>
      <w:lang w:val="en-US" w:eastAsia="zh-CN" w:bidi="ar-SA"/>
    </w:rPr>
    <w:tblPr/>
  </w:style>
  <w:style w:type="table" w:styleId="919">
    <w:name w:val="Grid Table 6 Colorful - Accent 5"/>
    <w:next w:val="919"/>
    <w:link w:val="807"/>
    <w:uiPriority w:val="99"/>
    <w:qFormat/>
    <w:rPr>
      <w:lang w:val="en-US" w:eastAsia="zh-CN" w:bidi="ar-SA"/>
    </w:rPr>
    <w:tblPr/>
  </w:style>
  <w:style w:type="table" w:styleId="920">
    <w:name w:val="Grid Table 6 Colorful - Accent 6"/>
    <w:next w:val="920"/>
    <w:link w:val="807"/>
    <w:uiPriority w:val="99"/>
    <w:qFormat/>
    <w:rPr>
      <w:lang w:val="en-US" w:eastAsia="zh-CN" w:bidi="ar-SA"/>
    </w:rPr>
    <w:tblPr/>
  </w:style>
  <w:style w:type="table" w:styleId="921">
    <w:name w:val="网格表 7 彩色1"/>
    <w:next w:val="921"/>
    <w:link w:val="807"/>
    <w:uiPriority w:val="99"/>
    <w:qFormat/>
    <w:rPr>
      <w:lang w:val="en-US" w:eastAsia="zh-CN" w:bidi="ar-SA"/>
    </w:rPr>
    <w:tblPr/>
  </w:style>
  <w:style w:type="table" w:styleId="922">
    <w:name w:val="Grid Table 7 Colorful - Accent 1"/>
    <w:next w:val="922"/>
    <w:link w:val="807"/>
    <w:uiPriority w:val="99"/>
    <w:qFormat/>
    <w:rPr>
      <w:lang w:val="en-US" w:eastAsia="zh-CN" w:bidi="ar-SA"/>
    </w:rPr>
    <w:tblPr/>
  </w:style>
  <w:style w:type="table" w:styleId="923">
    <w:name w:val="Grid Table 7 Colorful - Accent 2"/>
    <w:next w:val="923"/>
    <w:link w:val="807"/>
    <w:uiPriority w:val="99"/>
    <w:qFormat/>
    <w:rPr>
      <w:lang w:val="en-US" w:eastAsia="zh-CN" w:bidi="ar-SA"/>
    </w:rPr>
    <w:tblPr/>
  </w:style>
  <w:style w:type="table" w:styleId="924">
    <w:name w:val="Grid Table 7 Colorful - Accent 3"/>
    <w:next w:val="924"/>
    <w:link w:val="807"/>
    <w:uiPriority w:val="99"/>
    <w:qFormat/>
    <w:rPr>
      <w:lang w:val="en-US" w:eastAsia="zh-CN" w:bidi="ar-SA"/>
    </w:rPr>
    <w:tblPr/>
  </w:style>
  <w:style w:type="table" w:styleId="925">
    <w:name w:val="Grid Table 7 Colorful - Accent 4"/>
    <w:next w:val="925"/>
    <w:link w:val="807"/>
    <w:uiPriority w:val="99"/>
    <w:qFormat/>
    <w:rPr>
      <w:lang w:val="en-US" w:eastAsia="zh-CN" w:bidi="ar-SA"/>
    </w:rPr>
    <w:tblPr/>
  </w:style>
  <w:style w:type="table" w:styleId="926">
    <w:name w:val="Grid Table 7 Colorful - Accent 5"/>
    <w:next w:val="926"/>
    <w:link w:val="807"/>
    <w:uiPriority w:val="99"/>
    <w:qFormat/>
    <w:rPr>
      <w:lang w:val="en-US" w:eastAsia="zh-CN" w:bidi="ar-SA"/>
    </w:rPr>
    <w:tblPr/>
  </w:style>
  <w:style w:type="table" w:styleId="927">
    <w:name w:val="Grid Table 7 Colorful - Accent 6"/>
    <w:next w:val="927"/>
    <w:link w:val="807"/>
    <w:uiPriority w:val="99"/>
    <w:qFormat/>
    <w:rPr>
      <w:lang w:val="en-US" w:eastAsia="zh-CN" w:bidi="ar-SA"/>
    </w:rPr>
    <w:tblPr/>
  </w:style>
  <w:style w:type="table" w:styleId="928">
    <w:name w:val="清单表 1 浅色1"/>
    <w:next w:val="928"/>
    <w:link w:val="807"/>
    <w:uiPriority w:val="99"/>
    <w:qFormat/>
    <w:rPr>
      <w:lang w:val="en-US" w:eastAsia="zh-CN" w:bidi="ar-SA"/>
    </w:rPr>
    <w:tblPr/>
  </w:style>
  <w:style w:type="table" w:styleId="929">
    <w:name w:val="List Table 1 Light - Accent 1"/>
    <w:next w:val="929"/>
    <w:link w:val="807"/>
    <w:uiPriority w:val="99"/>
    <w:qFormat/>
    <w:rPr>
      <w:lang w:val="en-US" w:eastAsia="zh-CN" w:bidi="ar-SA"/>
    </w:rPr>
    <w:tblPr/>
  </w:style>
  <w:style w:type="table" w:styleId="930">
    <w:name w:val="List Table 1 Light - Accent 2"/>
    <w:next w:val="930"/>
    <w:link w:val="807"/>
    <w:uiPriority w:val="99"/>
    <w:qFormat/>
    <w:rPr>
      <w:lang w:val="en-US" w:eastAsia="zh-CN" w:bidi="ar-SA"/>
    </w:rPr>
    <w:tblPr/>
  </w:style>
  <w:style w:type="table" w:styleId="931">
    <w:name w:val="List Table 1 Light - Accent 3"/>
    <w:next w:val="931"/>
    <w:link w:val="807"/>
    <w:uiPriority w:val="99"/>
    <w:qFormat/>
    <w:rPr>
      <w:lang w:val="en-US" w:eastAsia="zh-CN" w:bidi="ar-SA"/>
    </w:rPr>
    <w:tblPr/>
  </w:style>
  <w:style w:type="table" w:styleId="932">
    <w:name w:val="List Table 1 Light - Accent 4"/>
    <w:next w:val="932"/>
    <w:link w:val="807"/>
    <w:uiPriority w:val="99"/>
    <w:qFormat/>
    <w:rPr>
      <w:lang w:val="en-US" w:eastAsia="zh-CN" w:bidi="ar-SA"/>
    </w:rPr>
    <w:tblPr/>
  </w:style>
  <w:style w:type="table" w:styleId="933">
    <w:name w:val="List Table 1 Light - Accent 5"/>
    <w:next w:val="933"/>
    <w:link w:val="807"/>
    <w:uiPriority w:val="99"/>
    <w:qFormat/>
    <w:rPr>
      <w:lang w:val="en-US" w:eastAsia="zh-CN" w:bidi="ar-SA"/>
    </w:rPr>
    <w:tblPr/>
  </w:style>
  <w:style w:type="table" w:styleId="934">
    <w:name w:val="List Table 1 Light - Accent 6"/>
    <w:next w:val="934"/>
    <w:link w:val="807"/>
    <w:uiPriority w:val="99"/>
    <w:qFormat/>
    <w:rPr>
      <w:lang w:val="en-US" w:eastAsia="zh-CN" w:bidi="ar-SA"/>
    </w:rPr>
    <w:tblPr/>
  </w:style>
  <w:style w:type="table" w:styleId="935">
    <w:name w:val="清单表 21"/>
    <w:next w:val="935"/>
    <w:link w:val="807"/>
    <w:uiPriority w:val="99"/>
    <w:qFormat/>
    <w:rPr>
      <w:lang w:val="en-US" w:eastAsia="zh-CN" w:bidi="ar-SA"/>
    </w:rPr>
    <w:tblPr/>
  </w:style>
  <w:style w:type="table" w:styleId="936">
    <w:name w:val="List Table 2 - Accent 1"/>
    <w:next w:val="936"/>
    <w:link w:val="807"/>
    <w:uiPriority w:val="99"/>
    <w:qFormat/>
    <w:rPr>
      <w:lang w:val="en-US" w:eastAsia="zh-CN" w:bidi="ar-SA"/>
    </w:rPr>
    <w:tblPr/>
  </w:style>
  <w:style w:type="table" w:styleId="937">
    <w:name w:val="List Table 2 - Accent 2"/>
    <w:next w:val="937"/>
    <w:link w:val="807"/>
    <w:uiPriority w:val="99"/>
    <w:qFormat/>
    <w:rPr>
      <w:lang w:val="en-US" w:eastAsia="zh-CN" w:bidi="ar-SA"/>
    </w:rPr>
    <w:tblPr/>
  </w:style>
  <w:style w:type="table" w:styleId="938">
    <w:name w:val="List Table 2 - Accent 3"/>
    <w:next w:val="938"/>
    <w:link w:val="807"/>
    <w:uiPriority w:val="99"/>
    <w:qFormat/>
    <w:rPr>
      <w:lang w:val="en-US" w:eastAsia="zh-CN" w:bidi="ar-SA"/>
    </w:rPr>
    <w:tblPr/>
  </w:style>
  <w:style w:type="table" w:styleId="939">
    <w:name w:val="List Table 2 - Accent 4"/>
    <w:next w:val="939"/>
    <w:link w:val="807"/>
    <w:uiPriority w:val="99"/>
    <w:qFormat/>
    <w:rPr>
      <w:lang w:val="en-US" w:eastAsia="zh-CN" w:bidi="ar-SA"/>
    </w:rPr>
    <w:tblPr/>
  </w:style>
  <w:style w:type="table" w:styleId="940">
    <w:name w:val="List Table 2 - Accent 5"/>
    <w:next w:val="940"/>
    <w:link w:val="807"/>
    <w:uiPriority w:val="99"/>
    <w:qFormat/>
    <w:rPr>
      <w:lang w:val="en-US" w:eastAsia="zh-CN" w:bidi="ar-SA"/>
    </w:rPr>
    <w:tblPr/>
  </w:style>
  <w:style w:type="table" w:styleId="941">
    <w:name w:val="List Table 2 - Accent 6"/>
    <w:next w:val="941"/>
    <w:link w:val="807"/>
    <w:uiPriority w:val="99"/>
    <w:qFormat/>
    <w:rPr>
      <w:lang w:val="en-US" w:eastAsia="zh-CN" w:bidi="ar-SA"/>
    </w:rPr>
    <w:tblPr/>
  </w:style>
  <w:style w:type="table" w:styleId="942">
    <w:name w:val="清单表 31"/>
    <w:next w:val="942"/>
    <w:link w:val="807"/>
    <w:uiPriority w:val="99"/>
    <w:qFormat/>
    <w:rPr>
      <w:lang w:val="en-US" w:eastAsia="zh-CN" w:bidi="ar-SA"/>
    </w:rPr>
    <w:tblPr/>
  </w:style>
  <w:style w:type="table" w:styleId="943">
    <w:name w:val="List Table 3 - Accent 1"/>
    <w:next w:val="943"/>
    <w:link w:val="807"/>
    <w:uiPriority w:val="99"/>
    <w:qFormat/>
    <w:rPr>
      <w:lang w:val="en-US" w:eastAsia="zh-CN" w:bidi="ar-SA"/>
    </w:rPr>
    <w:tblPr/>
  </w:style>
  <w:style w:type="table" w:styleId="944">
    <w:name w:val="List Table 3 - Accent 2"/>
    <w:next w:val="944"/>
    <w:link w:val="807"/>
    <w:uiPriority w:val="99"/>
    <w:qFormat/>
    <w:rPr>
      <w:lang w:val="en-US" w:eastAsia="zh-CN" w:bidi="ar-SA"/>
    </w:rPr>
    <w:tblPr/>
  </w:style>
  <w:style w:type="table" w:styleId="945">
    <w:name w:val="List Table 3 - Accent 3"/>
    <w:next w:val="945"/>
    <w:link w:val="807"/>
    <w:uiPriority w:val="99"/>
    <w:qFormat/>
    <w:rPr>
      <w:lang w:val="en-US" w:eastAsia="zh-CN" w:bidi="ar-SA"/>
    </w:rPr>
    <w:tblPr/>
  </w:style>
  <w:style w:type="table" w:styleId="946">
    <w:name w:val="List Table 3 - Accent 4"/>
    <w:next w:val="946"/>
    <w:link w:val="807"/>
    <w:uiPriority w:val="99"/>
    <w:qFormat/>
    <w:rPr>
      <w:lang w:val="en-US" w:eastAsia="zh-CN" w:bidi="ar-SA"/>
    </w:rPr>
    <w:tblPr/>
  </w:style>
  <w:style w:type="table" w:styleId="947">
    <w:name w:val="List Table 3 - Accent 5"/>
    <w:next w:val="947"/>
    <w:link w:val="807"/>
    <w:uiPriority w:val="99"/>
    <w:qFormat/>
    <w:rPr>
      <w:lang w:val="en-US" w:eastAsia="zh-CN" w:bidi="ar-SA"/>
    </w:rPr>
    <w:tblPr/>
  </w:style>
  <w:style w:type="table" w:styleId="948">
    <w:name w:val="List Table 3 - Accent 6"/>
    <w:next w:val="948"/>
    <w:link w:val="807"/>
    <w:uiPriority w:val="99"/>
    <w:qFormat/>
    <w:rPr>
      <w:lang w:val="en-US" w:eastAsia="zh-CN" w:bidi="ar-SA"/>
    </w:rPr>
    <w:tblPr/>
  </w:style>
  <w:style w:type="table" w:styleId="949">
    <w:name w:val="清单表 41"/>
    <w:next w:val="949"/>
    <w:link w:val="807"/>
    <w:uiPriority w:val="99"/>
    <w:qFormat/>
    <w:rPr>
      <w:lang w:val="en-US" w:eastAsia="zh-CN" w:bidi="ar-SA"/>
    </w:rPr>
    <w:tblPr/>
  </w:style>
  <w:style w:type="table" w:styleId="950">
    <w:name w:val="List Table 4 - Accent 1"/>
    <w:next w:val="950"/>
    <w:link w:val="807"/>
    <w:uiPriority w:val="99"/>
    <w:qFormat/>
    <w:rPr>
      <w:lang w:val="en-US" w:eastAsia="zh-CN" w:bidi="ar-SA"/>
    </w:rPr>
    <w:tblPr/>
  </w:style>
  <w:style w:type="table" w:styleId="951">
    <w:name w:val="List Table 4 - Accent 2"/>
    <w:next w:val="951"/>
    <w:link w:val="807"/>
    <w:uiPriority w:val="99"/>
    <w:qFormat/>
    <w:rPr>
      <w:lang w:val="en-US" w:eastAsia="zh-CN" w:bidi="ar-SA"/>
    </w:rPr>
    <w:tblPr/>
  </w:style>
  <w:style w:type="table" w:styleId="952">
    <w:name w:val="List Table 4 - Accent 3"/>
    <w:next w:val="952"/>
    <w:link w:val="807"/>
    <w:uiPriority w:val="99"/>
    <w:qFormat/>
    <w:rPr>
      <w:lang w:val="en-US" w:eastAsia="zh-CN" w:bidi="ar-SA"/>
    </w:rPr>
    <w:tblPr/>
  </w:style>
  <w:style w:type="table" w:styleId="953">
    <w:name w:val="List Table 4 - Accent 4"/>
    <w:next w:val="953"/>
    <w:link w:val="807"/>
    <w:uiPriority w:val="99"/>
    <w:qFormat/>
    <w:rPr>
      <w:lang w:val="en-US" w:eastAsia="zh-CN" w:bidi="ar-SA"/>
    </w:rPr>
    <w:tblPr/>
  </w:style>
  <w:style w:type="table" w:styleId="954">
    <w:name w:val="List Table 4 - Accent 5"/>
    <w:next w:val="954"/>
    <w:link w:val="807"/>
    <w:uiPriority w:val="99"/>
    <w:qFormat/>
    <w:rPr>
      <w:lang w:val="en-US" w:eastAsia="zh-CN" w:bidi="ar-SA"/>
    </w:rPr>
    <w:tblPr/>
  </w:style>
  <w:style w:type="table" w:styleId="955">
    <w:name w:val="List Table 4 - Accent 6"/>
    <w:next w:val="955"/>
    <w:link w:val="807"/>
    <w:uiPriority w:val="99"/>
    <w:qFormat/>
    <w:rPr>
      <w:lang w:val="en-US" w:eastAsia="zh-CN" w:bidi="ar-SA"/>
    </w:rPr>
    <w:tblPr/>
  </w:style>
  <w:style w:type="table" w:styleId="956">
    <w:name w:val="清单表 5 深色1"/>
    <w:next w:val="956"/>
    <w:link w:val="807"/>
    <w:uiPriority w:val="99"/>
    <w:qFormat/>
    <w:rPr>
      <w:lang w:val="en-US" w:eastAsia="zh-CN" w:bidi="ar-SA"/>
    </w:rPr>
    <w:tblPr/>
  </w:style>
  <w:style w:type="table" w:styleId="957">
    <w:name w:val="List Table 5 Dark - Accent 1"/>
    <w:next w:val="957"/>
    <w:link w:val="807"/>
    <w:uiPriority w:val="99"/>
    <w:qFormat/>
    <w:rPr>
      <w:lang w:val="en-US" w:eastAsia="zh-CN" w:bidi="ar-SA"/>
    </w:rPr>
    <w:tblPr/>
  </w:style>
  <w:style w:type="table" w:styleId="958">
    <w:name w:val="List Table 5 Dark - Accent 2"/>
    <w:next w:val="958"/>
    <w:link w:val="807"/>
    <w:uiPriority w:val="99"/>
    <w:qFormat/>
    <w:rPr>
      <w:lang w:val="en-US" w:eastAsia="zh-CN" w:bidi="ar-SA"/>
    </w:rPr>
    <w:tblPr/>
  </w:style>
  <w:style w:type="table" w:styleId="959">
    <w:name w:val="List Table 5 Dark - Accent 3"/>
    <w:next w:val="959"/>
    <w:link w:val="807"/>
    <w:uiPriority w:val="99"/>
    <w:qFormat/>
    <w:rPr>
      <w:lang w:val="en-US" w:eastAsia="zh-CN" w:bidi="ar-SA"/>
    </w:rPr>
    <w:tblPr/>
  </w:style>
  <w:style w:type="table" w:styleId="960">
    <w:name w:val="List Table 5 Dark - Accent 4"/>
    <w:next w:val="960"/>
    <w:link w:val="807"/>
    <w:uiPriority w:val="99"/>
    <w:qFormat/>
    <w:rPr>
      <w:lang w:val="en-US" w:eastAsia="zh-CN" w:bidi="ar-SA"/>
    </w:rPr>
    <w:tblPr/>
  </w:style>
  <w:style w:type="table" w:styleId="961">
    <w:name w:val="List Table 5 Dark - Accent 5"/>
    <w:next w:val="961"/>
    <w:link w:val="807"/>
    <w:uiPriority w:val="99"/>
    <w:qFormat/>
    <w:rPr>
      <w:lang w:val="en-US" w:eastAsia="zh-CN" w:bidi="ar-SA"/>
    </w:rPr>
    <w:tblPr/>
  </w:style>
  <w:style w:type="table" w:styleId="962">
    <w:name w:val="List Table 5 Dark - Accent 6"/>
    <w:next w:val="962"/>
    <w:link w:val="807"/>
    <w:uiPriority w:val="99"/>
    <w:qFormat/>
    <w:rPr>
      <w:lang w:val="en-US" w:eastAsia="zh-CN" w:bidi="ar-SA"/>
    </w:rPr>
    <w:tblPr/>
  </w:style>
  <w:style w:type="table" w:styleId="963">
    <w:name w:val="清单表 6 彩色1"/>
    <w:next w:val="963"/>
    <w:link w:val="807"/>
    <w:uiPriority w:val="99"/>
    <w:qFormat/>
    <w:rPr>
      <w:lang w:val="en-US" w:eastAsia="zh-CN" w:bidi="ar-SA"/>
    </w:rPr>
    <w:tblPr/>
  </w:style>
  <w:style w:type="table" w:styleId="964">
    <w:name w:val="List Table 6 Colorful - Accent 1"/>
    <w:next w:val="964"/>
    <w:link w:val="807"/>
    <w:uiPriority w:val="99"/>
    <w:qFormat/>
    <w:rPr>
      <w:lang w:val="en-US" w:eastAsia="zh-CN" w:bidi="ar-SA"/>
    </w:rPr>
    <w:tblPr/>
  </w:style>
  <w:style w:type="table" w:styleId="965">
    <w:name w:val="List Table 6 Colorful - Accent 2"/>
    <w:next w:val="965"/>
    <w:link w:val="807"/>
    <w:uiPriority w:val="99"/>
    <w:qFormat/>
    <w:rPr>
      <w:lang w:val="en-US" w:eastAsia="zh-CN" w:bidi="ar-SA"/>
    </w:rPr>
    <w:tblPr/>
  </w:style>
  <w:style w:type="table" w:styleId="966">
    <w:name w:val="List Table 6 Colorful - Accent 3"/>
    <w:next w:val="966"/>
    <w:link w:val="807"/>
    <w:uiPriority w:val="99"/>
    <w:qFormat/>
    <w:rPr>
      <w:lang w:val="en-US" w:eastAsia="zh-CN" w:bidi="ar-SA"/>
    </w:rPr>
    <w:tblPr/>
  </w:style>
  <w:style w:type="table" w:styleId="967">
    <w:name w:val="List Table 6 Colorful - Accent 4"/>
    <w:next w:val="967"/>
    <w:link w:val="807"/>
    <w:uiPriority w:val="99"/>
    <w:qFormat/>
    <w:rPr>
      <w:lang w:val="en-US" w:eastAsia="zh-CN" w:bidi="ar-SA"/>
    </w:rPr>
    <w:tblPr/>
  </w:style>
  <w:style w:type="table" w:styleId="968">
    <w:name w:val="List Table 6 Colorful - Accent 5"/>
    <w:next w:val="968"/>
    <w:link w:val="807"/>
    <w:uiPriority w:val="99"/>
    <w:qFormat/>
    <w:rPr>
      <w:lang w:val="en-US" w:eastAsia="zh-CN" w:bidi="ar-SA"/>
    </w:rPr>
    <w:tblPr/>
  </w:style>
  <w:style w:type="table" w:styleId="969">
    <w:name w:val="List Table 6 Colorful - Accent 6"/>
    <w:next w:val="969"/>
    <w:link w:val="807"/>
    <w:uiPriority w:val="99"/>
    <w:qFormat/>
    <w:rPr>
      <w:lang w:val="en-US" w:eastAsia="zh-CN" w:bidi="ar-SA"/>
    </w:rPr>
    <w:tblPr/>
  </w:style>
  <w:style w:type="table" w:styleId="970">
    <w:name w:val="清单表 7 彩色1"/>
    <w:next w:val="970"/>
    <w:link w:val="807"/>
    <w:uiPriority w:val="99"/>
    <w:qFormat/>
    <w:rPr>
      <w:lang w:val="en-US" w:eastAsia="zh-CN" w:bidi="ar-SA"/>
    </w:rPr>
    <w:tblPr/>
  </w:style>
  <w:style w:type="table" w:styleId="971">
    <w:name w:val="List Table 7 Colorful - Accent 1"/>
    <w:next w:val="971"/>
    <w:link w:val="807"/>
    <w:uiPriority w:val="99"/>
    <w:qFormat/>
    <w:rPr>
      <w:lang w:val="en-US" w:eastAsia="zh-CN" w:bidi="ar-SA"/>
    </w:rPr>
    <w:tblPr/>
  </w:style>
  <w:style w:type="table" w:styleId="972">
    <w:name w:val="List Table 7 Colorful - Accent 2"/>
    <w:next w:val="972"/>
    <w:link w:val="807"/>
    <w:uiPriority w:val="99"/>
    <w:qFormat/>
    <w:rPr>
      <w:lang w:val="en-US" w:eastAsia="zh-CN" w:bidi="ar-SA"/>
    </w:rPr>
    <w:tblPr/>
  </w:style>
  <w:style w:type="table" w:styleId="973">
    <w:name w:val="List Table 7 Colorful - Accent 3"/>
    <w:next w:val="973"/>
    <w:link w:val="807"/>
    <w:uiPriority w:val="99"/>
    <w:qFormat/>
    <w:rPr>
      <w:lang w:val="en-US" w:eastAsia="zh-CN" w:bidi="ar-SA"/>
    </w:rPr>
    <w:tblPr/>
  </w:style>
  <w:style w:type="table" w:styleId="974">
    <w:name w:val="List Table 7 Colorful - Accent 4"/>
    <w:next w:val="974"/>
    <w:link w:val="807"/>
    <w:uiPriority w:val="99"/>
    <w:qFormat/>
    <w:rPr>
      <w:lang w:val="en-US" w:eastAsia="zh-CN" w:bidi="ar-SA"/>
    </w:rPr>
    <w:tblPr/>
  </w:style>
  <w:style w:type="table" w:styleId="975">
    <w:name w:val="List Table 7 Colorful - Accent 5"/>
    <w:next w:val="975"/>
    <w:link w:val="807"/>
    <w:uiPriority w:val="99"/>
    <w:qFormat/>
    <w:rPr>
      <w:lang w:val="en-US" w:eastAsia="zh-CN" w:bidi="ar-SA"/>
    </w:rPr>
    <w:tblPr/>
  </w:style>
  <w:style w:type="table" w:styleId="976">
    <w:name w:val="List Table 7 Colorful - Accent 6"/>
    <w:next w:val="976"/>
    <w:link w:val="807"/>
    <w:uiPriority w:val="99"/>
    <w:qFormat/>
    <w:rPr>
      <w:lang w:val="en-US" w:eastAsia="zh-CN" w:bidi="ar-SA"/>
    </w:rPr>
    <w:tblPr/>
  </w:style>
  <w:style w:type="table" w:styleId="977">
    <w:name w:val="Lined - Accent"/>
    <w:next w:val="977"/>
    <w:link w:val="807"/>
    <w:uiPriority w:val="99"/>
    <w:qFormat/>
    <w:rPr>
      <w:color w:val="404040"/>
      <w:lang w:val="en-US" w:eastAsia="zh-CN" w:bidi="ar-SA"/>
    </w:rPr>
    <w:tblPr/>
  </w:style>
  <w:style w:type="table" w:styleId="978">
    <w:name w:val="Lined - Accent 1"/>
    <w:next w:val="978"/>
    <w:link w:val="807"/>
    <w:uiPriority w:val="99"/>
    <w:qFormat/>
    <w:rPr>
      <w:color w:val="404040"/>
      <w:lang w:val="en-US" w:eastAsia="zh-CN" w:bidi="ar-SA"/>
    </w:rPr>
    <w:tblPr/>
  </w:style>
  <w:style w:type="table" w:styleId="979">
    <w:name w:val="Lined - Accent 2"/>
    <w:next w:val="979"/>
    <w:link w:val="807"/>
    <w:uiPriority w:val="99"/>
    <w:qFormat/>
    <w:rPr>
      <w:color w:val="404040"/>
      <w:lang w:val="en-US" w:eastAsia="zh-CN" w:bidi="ar-SA"/>
    </w:rPr>
    <w:tblPr/>
  </w:style>
  <w:style w:type="table" w:styleId="980">
    <w:name w:val="Lined - Accent 3"/>
    <w:next w:val="980"/>
    <w:link w:val="807"/>
    <w:uiPriority w:val="99"/>
    <w:qFormat/>
    <w:rPr>
      <w:color w:val="404040"/>
      <w:lang w:val="en-US" w:eastAsia="zh-CN" w:bidi="ar-SA"/>
    </w:rPr>
    <w:tblPr/>
  </w:style>
  <w:style w:type="table" w:styleId="981">
    <w:name w:val="Lined - Accent 4"/>
    <w:next w:val="981"/>
    <w:link w:val="807"/>
    <w:uiPriority w:val="99"/>
    <w:qFormat/>
    <w:rPr>
      <w:color w:val="404040"/>
      <w:lang w:val="en-US" w:eastAsia="zh-CN" w:bidi="ar-SA"/>
    </w:rPr>
    <w:tblPr/>
  </w:style>
  <w:style w:type="table" w:styleId="982">
    <w:name w:val="Lined - Accent 5"/>
    <w:next w:val="982"/>
    <w:link w:val="807"/>
    <w:uiPriority w:val="99"/>
    <w:qFormat/>
    <w:rPr>
      <w:color w:val="404040"/>
      <w:lang w:val="en-US" w:eastAsia="zh-CN" w:bidi="ar-SA"/>
    </w:rPr>
    <w:tblPr/>
  </w:style>
  <w:style w:type="table" w:styleId="983">
    <w:name w:val="Lined - Accent 6"/>
    <w:next w:val="983"/>
    <w:link w:val="807"/>
    <w:uiPriority w:val="99"/>
    <w:qFormat/>
    <w:rPr>
      <w:color w:val="404040"/>
      <w:lang w:val="en-US" w:eastAsia="zh-CN" w:bidi="ar-SA"/>
    </w:rPr>
    <w:tblPr/>
  </w:style>
  <w:style w:type="table" w:styleId="984">
    <w:name w:val="Bordered &amp; Lined - Accent"/>
    <w:next w:val="984"/>
    <w:link w:val="807"/>
    <w:uiPriority w:val="99"/>
    <w:qFormat/>
    <w:rPr>
      <w:color w:val="404040"/>
      <w:lang w:val="en-US" w:eastAsia="zh-CN" w:bidi="ar-SA"/>
    </w:rPr>
    <w:tblPr/>
  </w:style>
  <w:style w:type="table" w:styleId="985">
    <w:name w:val="Bordered &amp; Lined - Accent 1"/>
    <w:next w:val="985"/>
    <w:link w:val="807"/>
    <w:uiPriority w:val="99"/>
    <w:qFormat/>
    <w:rPr>
      <w:color w:val="404040"/>
      <w:lang w:val="en-US" w:eastAsia="zh-CN" w:bidi="ar-SA"/>
    </w:rPr>
    <w:tblPr/>
  </w:style>
  <w:style w:type="table" w:styleId="986">
    <w:name w:val="Bordered &amp; Lined - Accent 2"/>
    <w:next w:val="986"/>
    <w:link w:val="807"/>
    <w:uiPriority w:val="99"/>
    <w:qFormat/>
    <w:rPr>
      <w:color w:val="404040"/>
      <w:lang w:val="en-US" w:eastAsia="zh-CN" w:bidi="ar-SA"/>
    </w:rPr>
    <w:tblPr/>
  </w:style>
  <w:style w:type="table" w:styleId="987">
    <w:name w:val="Bordered &amp; Lined - Accent 3"/>
    <w:next w:val="987"/>
    <w:link w:val="807"/>
    <w:uiPriority w:val="99"/>
    <w:qFormat/>
    <w:rPr>
      <w:color w:val="404040"/>
      <w:lang w:val="en-US" w:eastAsia="zh-CN" w:bidi="ar-SA"/>
    </w:rPr>
    <w:tblPr/>
  </w:style>
  <w:style w:type="table" w:styleId="988">
    <w:name w:val="Bordered &amp; Lined - Accent 4"/>
    <w:next w:val="988"/>
    <w:link w:val="807"/>
    <w:uiPriority w:val="99"/>
    <w:qFormat/>
    <w:rPr>
      <w:color w:val="404040"/>
      <w:lang w:val="en-US" w:eastAsia="zh-CN" w:bidi="ar-SA"/>
    </w:rPr>
    <w:tblPr/>
  </w:style>
  <w:style w:type="table" w:styleId="989">
    <w:name w:val="Bordered &amp; Lined - Accent 5"/>
    <w:next w:val="989"/>
    <w:link w:val="807"/>
    <w:uiPriority w:val="99"/>
    <w:qFormat/>
    <w:rPr>
      <w:color w:val="404040"/>
      <w:lang w:val="en-US" w:eastAsia="zh-CN" w:bidi="ar-SA"/>
    </w:rPr>
    <w:tblPr/>
  </w:style>
  <w:style w:type="table" w:styleId="990">
    <w:name w:val="Bordered &amp; Lined - Accent 6"/>
    <w:next w:val="990"/>
    <w:link w:val="807"/>
    <w:uiPriority w:val="99"/>
    <w:qFormat/>
    <w:rPr>
      <w:color w:val="404040"/>
      <w:lang w:val="en-US" w:eastAsia="zh-CN" w:bidi="ar-SA"/>
    </w:rPr>
    <w:tblPr/>
  </w:style>
  <w:style w:type="table" w:styleId="991">
    <w:name w:val="Bordered"/>
    <w:next w:val="991"/>
    <w:link w:val="807"/>
    <w:uiPriority w:val="99"/>
    <w:qFormat/>
    <w:rPr>
      <w:lang w:val="en-US" w:eastAsia="zh-CN" w:bidi="ar-SA"/>
    </w:rPr>
    <w:tblPr/>
  </w:style>
  <w:style w:type="table" w:styleId="992">
    <w:name w:val="Bordered - Accent 1"/>
    <w:next w:val="992"/>
    <w:link w:val="807"/>
    <w:uiPriority w:val="99"/>
    <w:qFormat/>
    <w:rPr>
      <w:lang w:val="en-US" w:eastAsia="zh-CN" w:bidi="ar-SA"/>
    </w:rPr>
    <w:tblPr/>
  </w:style>
  <w:style w:type="table" w:styleId="993">
    <w:name w:val="Bordered - Accent 2"/>
    <w:next w:val="993"/>
    <w:link w:val="807"/>
    <w:uiPriority w:val="99"/>
    <w:qFormat/>
    <w:rPr>
      <w:lang w:val="en-US" w:eastAsia="zh-CN" w:bidi="ar-SA"/>
    </w:rPr>
    <w:tblPr/>
  </w:style>
  <w:style w:type="table" w:styleId="994">
    <w:name w:val="Bordered - Accent 3"/>
    <w:next w:val="994"/>
    <w:link w:val="807"/>
    <w:uiPriority w:val="99"/>
    <w:qFormat/>
    <w:rPr>
      <w:lang w:val="en-US" w:eastAsia="zh-CN" w:bidi="ar-SA"/>
    </w:rPr>
    <w:tblPr/>
  </w:style>
  <w:style w:type="table" w:styleId="995">
    <w:name w:val="Bordered - Accent 4"/>
    <w:next w:val="995"/>
    <w:link w:val="807"/>
    <w:uiPriority w:val="99"/>
    <w:qFormat/>
    <w:rPr>
      <w:lang w:val="en-US" w:eastAsia="zh-CN" w:bidi="ar-SA"/>
    </w:rPr>
    <w:tblPr/>
  </w:style>
  <w:style w:type="table" w:styleId="996">
    <w:name w:val="Bordered - Accent 5"/>
    <w:next w:val="996"/>
    <w:link w:val="807"/>
    <w:uiPriority w:val="99"/>
    <w:qFormat/>
    <w:rPr>
      <w:lang w:val="en-US" w:eastAsia="zh-CN" w:bidi="ar-SA"/>
    </w:rPr>
    <w:tblPr/>
  </w:style>
  <w:style w:type="table" w:styleId="997">
    <w:name w:val="Bordered - Accent 6"/>
    <w:next w:val="997"/>
    <w:link w:val="807"/>
    <w:uiPriority w:val="99"/>
    <w:qFormat/>
    <w:rPr>
      <w:lang w:val="en-US" w:eastAsia="zh-CN" w:bidi="ar-SA"/>
    </w:rPr>
    <w:tblPr/>
  </w:style>
  <w:style w:type="paragraph" w:styleId="998">
    <w:name w:val="TOC 标题1"/>
    <w:next w:val="998"/>
    <w:link w:val="807"/>
    <w:uiPriority w:val="39"/>
    <w:unhideWhenUsed/>
    <w:qFormat/>
    <w:pPr>
      <w:spacing w:after="160" w:line="278" w:lineRule="auto"/>
    </w:pPr>
    <w:rPr>
      <w:lang w:val="en-US" w:eastAsia="zh-CN" w:bidi="ar-SA"/>
    </w:rPr>
  </w:style>
  <w:style w:type="paragraph" w:styleId="999">
    <w:name w:val="标题 11"/>
    <w:basedOn w:val="807"/>
    <w:next w:val="807"/>
    <w:link w:val="807"/>
    <w:qFormat/>
    <w:pPr>
      <w:jc w:val="left"/>
      <w:spacing w:before="100" w:beforeAutospacing="1" w:after="100" w:afterAutospacing="1"/>
      <w:outlineLvl w:val="0"/>
    </w:pPr>
    <w:rPr>
      <w:rFonts w:hint="eastAsia" w:ascii="宋体" w:hAnsi="宋体"/>
      <w:b/>
      <w:bCs/>
      <w:sz w:val="48"/>
      <w:szCs w:val="48"/>
    </w:rPr>
  </w:style>
  <w:style w:type="character" w:styleId="1000">
    <w:name w:val="默认段落字体1"/>
    <w:next w:val="1000"/>
    <w:link w:val="807"/>
    <w:semiHidden/>
    <w:qFormat/>
  </w:style>
  <w:style w:type="table" w:styleId="1001">
    <w:name w:val="普通表格1"/>
    <w:next w:val="1001"/>
    <w:link w:val="807"/>
    <w:semiHidden/>
    <w:qFormat/>
    <w:rPr>
      <w:lang w:val="en-US" w:eastAsia="zh-CN" w:bidi="ar-SA"/>
    </w:rPr>
    <w:tblPr/>
  </w:style>
  <w:style w:type="paragraph" w:styleId="1002">
    <w:name w:val="注释标题1"/>
    <w:basedOn w:val="807"/>
    <w:next w:val="807"/>
    <w:link w:val="807"/>
    <w:uiPriority w:val="99"/>
    <w:qFormat/>
    <w:pPr>
      <w:ind w:firstLine="1360"/>
      <w:jc w:val="center"/>
    </w:pPr>
    <w:rPr>
      <w:rFonts w:ascii="仿宋_GB2312" w:hAnsi="仿宋_GB2312" w:eastAsia="仿宋_GB2312"/>
      <w:sz w:val="32"/>
    </w:rPr>
  </w:style>
  <w:style w:type="paragraph" w:styleId="1003">
    <w:name w:val="正文缩进1"/>
    <w:basedOn w:val="807"/>
    <w:next w:val="807"/>
    <w:link w:val="1004"/>
    <w:qFormat/>
    <w:pPr>
      <w:ind w:firstLine="420"/>
      <w:jc w:val="left"/>
    </w:pPr>
    <w:rPr>
      <w:rFonts w:eastAsia="楷体_GB2312"/>
      <w:sz w:val="24"/>
      <w:szCs w:val="20"/>
    </w:rPr>
  </w:style>
  <w:style w:type="character" w:styleId="1004">
    <w:name w:val="正文缩进 Char"/>
    <w:next w:val="1004"/>
    <w:link w:val="1003"/>
    <w:qFormat/>
    <w:rPr>
      <w:rFonts w:eastAsia="楷体_GB2312"/>
      <w:sz w:val="24"/>
    </w:rPr>
  </w:style>
  <w:style w:type="paragraph" w:styleId="1005">
    <w:name w:val="批注文字1"/>
    <w:basedOn w:val="807"/>
    <w:next w:val="1005"/>
    <w:link w:val="1006"/>
    <w:qFormat/>
    <w:pPr>
      <w:jc w:val="left"/>
    </w:pPr>
  </w:style>
  <w:style w:type="character" w:styleId="1006">
    <w:name w:val="批注文字 Char"/>
    <w:next w:val="1006"/>
    <w:link w:val="1005"/>
    <w:qFormat/>
    <w:rPr>
      <w:sz w:val="21"/>
      <w:szCs w:val="21"/>
    </w:rPr>
  </w:style>
  <w:style w:type="paragraph" w:styleId="1007">
    <w:name w:val="正文文本1"/>
    <w:basedOn w:val="807"/>
    <w:next w:val="1007"/>
    <w:link w:val="1008"/>
    <w:qFormat/>
    <w:rPr>
      <w:sz w:val="24"/>
      <w:szCs w:val="20"/>
    </w:rPr>
  </w:style>
  <w:style w:type="character" w:styleId="1008">
    <w:name w:val="正文文本 Char"/>
    <w:next w:val="1008"/>
    <w:link w:val="1007"/>
    <w:qFormat/>
    <w:rPr>
      <w:sz w:val="24"/>
    </w:rPr>
  </w:style>
  <w:style w:type="paragraph" w:styleId="1009">
    <w:name w:val="纯文本1"/>
    <w:basedOn w:val="807"/>
    <w:next w:val="1009"/>
    <w:link w:val="1010"/>
    <w:qFormat/>
    <w:rPr>
      <w:rFonts w:ascii="宋体" w:hAnsi="Courier New"/>
      <w:szCs w:val="20"/>
    </w:rPr>
  </w:style>
  <w:style w:type="character" w:styleId="1010">
    <w:name w:val="纯文本 Char"/>
    <w:next w:val="1010"/>
    <w:link w:val="1009"/>
    <w:qFormat/>
    <w:rPr>
      <w:rFonts w:ascii="宋体" w:hAnsi="Courier New"/>
      <w:sz w:val="21"/>
    </w:rPr>
  </w:style>
  <w:style w:type="paragraph" w:styleId="1011">
    <w:name w:val="日期1"/>
    <w:basedOn w:val="807"/>
    <w:next w:val="807"/>
    <w:link w:val="1012"/>
    <w:uiPriority w:val="99"/>
    <w:qFormat/>
    <w:pPr>
      <w:ind w:left="100"/>
    </w:pPr>
  </w:style>
  <w:style w:type="character" w:styleId="1012">
    <w:name w:val="日期 Char"/>
    <w:next w:val="1012"/>
    <w:link w:val="1011"/>
    <w:uiPriority w:val="99"/>
    <w:qFormat/>
    <w:rPr>
      <w:sz w:val="21"/>
      <w:szCs w:val="21"/>
    </w:rPr>
  </w:style>
  <w:style w:type="paragraph" w:styleId="1013">
    <w:name w:val="批注框文本1"/>
    <w:basedOn w:val="807"/>
    <w:next w:val="1013"/>
    <w:link w:val="1014"/>
    <w:uiPriority w:val="99"/>
    <w:qFormat/>
    <w:rPr>
      <w:sz w:val="18"/>
      <w:szCs w:val="18"/>
    </w:rPr>
  </w:style>
  <w:style w:type="character" w:styleId="1014">
    <w:name w:val="批注框文本 Char"/>
    <w:next w:val="1014"/>
    <w:link w:val="1013"/>
    <w:uiPriority w:val="99"/>
    <w:qFormat/>
    <w:rPr>
      <w:sz w:val="18"/>
      <w:szCs w:val="18"/>
    </w:rPr>
  </w:style>
  <w:style w:type="paragraph" w:styleId="1015">
    <w:name w:val="页脚11"/>
    <w:basedOn w:val="807"/>
    <w:next w:val="1015"/>
    <w:link w:val="1016"/>
    <w:uiPriority w:val="99"/>
    <w:qFormat/>
    <w:pPr>
      <w:jc w:val="left"/>
      <w:tabs>
        <w:tab w:val="center" w:pos="4153" w:leader="none"/>
        <w:tab w:val="right" w:pos="8306" w:leader="none"/>
      </w:tabs>
    </w:pPr>
    <w:rPr>
      <w:sz w:val="18"/>
      <w:szCs w:val="18"/>
    </w:rPr>
  </w:style>
  <w:style w:type="character" w:styleId="1016">
    <w:name w:val="页脚 Char"/>
    <w:next w:val="1016"/>
    <w:link w:val="1015"/>
    <w:uiPriority w:val="99"/>
    <w:qFormat/>
    <w:rPr>
      <w:sz w:val="18"/>
      <w:szCs w:val="18"/>
    </w:rPr>
  </w:style>
  <w:style w:type="paragraph" w:styleId="1017">
    <w:name w:val="页眉1"/>
    <w:basedOn w:val="807"/>
    <w:next w:val="1017"/>
    <w:link w:val="1018"/>
    <w:uiPriority w:val="99"/>
    <w:qFormat/>
    <w:pPr>
      <w:jc w:val="center"/>
      <w:tabs>
        <w:tab w:val="center" w:pos="4153" w:leader="none"/>
        <w:tab w:val="right" w:pos="8306" w:leader="none"/>
      </w:tabs>
      <w:pBdr>
        <w:bottom w:val="single" w:color="000000" w:sz="6" w:space="1"/>
      </w:pBdr>
    </w:pPr>
    <w:rPr>
      <w:sz w:val="18"/>
      <w:szCs w:val="18"/>
    </w:rPr>
  </w:style>
  <w:style w:type="character" w:styleId="1018">
    <w:name w:val="页眉 Char"/>
    <w:next w:val="1018"/>
    <w:link w:val="1017"/>
    <w:uiPriority w:val="99"/>
    <w:qFormat/>
    <w:rPr>
      <w:sz w:val="18"/>
      <w:szCs w:val="18"/>
    </w:rPr>
  </w:style>
  <w:style w:type="paragraph" w:styleId="1019">
    <w:name w:val="正文文本缩进 31"/>
    <w:basedOn w:val="807"/>
    <w:next w:val="1019"/>
    <w:link w:val="1020"/>
    <w:qFormat/>
    <w:pPr>
      <w:ind w:firstLine="480"/>
      <w:spacing w:line="400" w:lineRule="exact"/>
    </w:pPr>
    <w:rPr>
      <w:sz w:val="24"/>
      <w:szCs w:val="24"/>
    </w:rPr>
  </w:style>
  <w:style w:type="character" w:styleId="1020">
    <w:name w:val="正文文本缩进 3 Char"/>
    <w:next w:val="1020"/>
    <w:link w:val="1019"/>
    <w:qFormat/>
    <w:rPr>
      <w:sz w:val="24"/>
      <w:szCs w:val="24"/>
    </w:rPr>
  </w:style>
  <w:style w:type="paragraph" w:styleId="1021">
    <w:name w:val="普通(网站)1"/>
    <w:basedOn w:val="807"/>
    <w:next w:val="1021"/>
    <w:link w:val="807"/>
    <w:qFormat/>
    <w:pPr>
      <w:jc w:val="left"/>
      <w:spacing w:before="100" w:beforeAutospacing="1" w:after="100" w:afterAutospacing="1"/>
      <w:widowControl/>
    </w:pPr>
    <w:rPr>
      <w:rFonts w:ascii="宋体" w:hAnsi="宋体"/>
      <w:sz w:val="24"/>
      <w:szCs w:val="24"/>
    </w:rPr>
  </w:style>
  <w:style w:type="paragraph" w:styleId="1022">
    <w:name w:val="批注主题1"/>
    <w:basedOn w:val="1005"/>
    <w:next w:val="1005"/>
    <w:link w:val="1023"/>
    <w:qFormat/>
    <w:rPr>
      <w:b/>
      <w:bCs/>
    </w:rPr>
  </w:style>
  <w:style w:type="character" w:styleId="1023">
    <w:name w:val="批注主题 Char"/>
    <w:next w:val="1023"/>
    <w:link w:val="1022"/>
    <w:qFormat/>
  </w:style>
  <w:style w:type="table" w:styleId="1024">
    <w:name w:val="网格型1"/>
    <w:basedOn w:val="1001"/>
    <w:next w:val="1024"/>
    <w:link w:val="807"/>
    <w:uiPriority w:val="39"/>
    <w:qFormat/>
    <w:tblPr/>
  </w:style>
  <w:style w:type="table" w:styleId="1025">
    <w:name w:val="网格型 81"/>
    <w:basedOn w:val="1001"/>
    <w:next w:val="1025"/>
    <w:link w:val="807"/>
    <w:qFormat/>
    <w:pPr>
      <w:ind w:firstLine="601"/>
      <w:jc w:val="both"/>
      <w:spacing w:line="400" w:lineRule="exact"/>
      <w:widowControl w:val="off"/>
    </w:pPr>
    <w:tblPr/>
  </w:style>
  <w:style w:type="character" w:styleId="1026">
    <w:name w:val="要点1"/>
    <w:next w:val="1026"/>
    <w:link w:val="807"/>
    <w:uiPriority w:val="22"/>
    <w:qFormat/>
    <w:rPr>
      <w:b/>
      <w:bCs/>
    </w:rPr>
  </w:style>
  <w:style w:type="character" w:styleId="1027">
    <w:name w:val="页码1"/>
    <w:next w:val="1027"/>
    <w:link w:val="807"/>
    <w:qFormat/>
  </w:style>
  <w:style w:type="character" w:styleId="1028">
    <w:name w:val="访问过的超链接1"/>
    <w:next w:val="1028"/>
    <w:link w:val="807"/>
    <w:uiPriority w:val="99"/>
    <w:unhideWhenUsed/>
    <w:qFormat/>
    <w:rPr>
      <w:color w:val="800080"/>
      <w:u w:val="single"/>
    </w:rPr>
  </w:style>
  <w:style w:type="character" w:styleId="1029">
    <w:name w:val="超链接1"/>
    <w:next w:val="1029"/>
    <w:link w:val="807"/>
    <w:uiPriority w:val="99"/>
    <w:unhideWhenUsed/>
    <w:qFormat/>
    <w:rPr>
      <w:color w:val="0000ff"/>
      <w:u w:val="single"/>
    </w:rPr>
  </w:style>
  <w:style w:type="character" w:styleId="1030">
    <w:name w:val="批注引用1"/>
    <w:next w:val="1030"/>
    <w:link w:val="807"/>
    <w:qFormat/>
    <w:rPr>
      <w:sz w:val="21"/>
      <w:szCs w:val="21"/>
    </w:rPr>
  </w:style>
  <w:style w:type="paragraph" w:styleId="1031">
    <w:name w:val="段"/>
    <w:next w:val="807"/>
    <w:link w:val="807"/>
    <w:qFormat/>
    <w:pPr>
      <w:ind w:firstLine="200"/>
      <w:jc w:val="both"/>
      <w:spacing w:after="160" w:line="278" w:lineRule="auto"/>
    </w:pPr>
    <w:rPr>
      <w:rFonts w:ascii="宋体"/>
      <w:sz w:val="21"/>
      <w:lang w:val="en-US" w:eastAsia="zh-CN" w:bidi="ar-SA"/>
    </w:rPr>
  </w:style>
  <w:style w:type="character" w:styleId="1032">
    <w:name w:val="font71"/>
    <w:next w:val="1032"/>
    <w:link w:val="807"/>
    <w:qFormat/>
    <w:rPr>
      <w:rFonts w:ascii="Times New Roman" w:hAnsi="Times New Roman" w:cs="Times New Roman"/>
      <w:color w:val="000000"/>
      <w:sz w:val="20"/>
      <w:szCs w:val="20"/>
      <w:u w:val="none"/>
    </w:rPr>
  </w:style>
  <w:style w:type="character" w:styleId="1033">
    <w:name w:val="font81"/>
    <w:next w:val="1033"/>
    <w:link w:val="807"/>
    <w:qFormat/>
    <w:rPr>
      <w:rFonts w:ascii="Times New Roman" w:hAnsi="Times New Roman" w:cs="Times New Roman"/>
      <w:b/>
      <w:bCs/>
      <w:color w:val="000000"/>
      <w:sz w:val="20"/>
      <w:szCs w:val="20"/>
      <w:u w:val="none"/>
    </w:rPr>
  </w:style>
  <w:style w:type="character" w:styleId="1034">
    <w:name w:val="font61"/>
    <w:next w:val="1034"/>
    <w:link w:val="807"/>
    <w:qFormat/>
    <w:rPr>
      <w:rFonts w:ascii="Times New Roman" w:hAnsi="Times New Roman" w:cs="Times New Roman"/>
      <w:color w:val="000000"/>
      <w:sz w:val="20"/>
      <w:szCs w:val="20"/>
      <w:u w:val="none"/>
    </w:rPr>
  </w:style>
  <w:style w:type="character" w:styleId="1035">
    <w:name w:val="font12"/>
    <w:next w:val="1035"/>
    <w:link w:val="807"/>
    <w:qFormat/>
    <w:rPr>
      <w:rFonts w:hint="eastAsia" w:ascii="宋体" w:hAnsi="宋体" w:eastAsia="宋体" w:cs="宋体"/>
      <w:b/>
      <w:bCs/>
      <w:color w:val="000000"/>
      <w:sz w:val="22"/>
      <w:szCs w:val="22"/>
      <w:u w:val="none"/>
    </w:rPr>
  </w:style>
  <w:style w:type="character" w:styleId="1036">
    <w:name w:val="font91"/>
    <w:next w:val="1036"/>
    <w:link w:val="807"/>
    <w:qFormat/>
    <w:rPr>
      <w:rFonts w:hint="eastAsia" w:ascii="宋体" w:hAnsi="宋体" w:eastAsia="宋体" w:cs="宋体"/>
      <w:b/>
      <w:bCs/>
      <w:color w:val="000000"/>
      <w:sz w:val="20"/>
      <w:szCs w:val="20"/>
      <w:u w:val="none"/>
    </w:rPr>
  </w:style>
  <w:style w:type="character" w:styleId="1037">
    <w:name w:val="font111"/>
    <w:next w:val="1037"/>
    <w:link w:val="807"/>
    <w:qFormat/>
    <w:rPr>
      <w:rFonts w:hint="eastAsia" w:ascii="宋体" w:hAnsi="宋体" w:eastAsia="宋体" w:cs="宋体"/>
      <w:color w:val="000000"/>
      <w:sz w:val="20"/>
      <w:szCs w:val="20"/>
      <w:u w:val="none"/>
    </w:rPr>
  </w:style>
  <w:style w:type="character" w:styleId="1038">
    <w:name w:val="font01"/>
    <w:next w:val="1038"/>
    <w:link w:val="807"/>
    <w:qFormat/>
    <w:rPr>
      <w:rFonts w:hint="eastAsia" w:ascii="宋体" w:hAnsi="宋体" w:eastAsia="宋体" w:cs="宋体"/>
      <w:color w:val="ff0000"/>
      <w:sz w:val="18"/>
      <w:szCs w:val="18"/>
      <w:u w:val="none"/>
    </w:rPr>
  </w:style>
  <w:style w:type="character" w:styleId="1039">
    <w:name w:val="font101"/>
    <w:next w:val="1039"/>
    <w:link w:val="807"/>
    <w:qFormat/>
    <w:rPr>
      <w:rFonts w:hint="eastAsia" w:ascii="宋体" w:hAnsi="宋体" w:eastAsia="宋体" w:cs="宋体"/>
      <w:color w:val="000000"/>
      <w:sz w:val="20"/>
      <w:szCs w:val="20"/>
      <w:u w:val="none"/>
    </w:rPr>
  </w:style>
  <w:style w:type="character" w:styleId="1040">
    <w:name w:val="font11"/>
    <w:next w:val="1040"/>
    <w:link w:val="807"/>
    <w:qFormat/>
    <w:rPr>
      <w:rFonts w:hint="eastAsia" w:ascii="宋体" w:hAnsi="宋体" w:eastAsia="宋体" w:cs="宋体"/>
      <w:color w:val="000000"/>
      <w:sz w:val="18"/>
      <w:szCs w:val="18"/>
      <w:u w:val="none"/>
    </w:rPr>
  </w:style>
  <w:style w:type="character" w:styleId="1041">
    <w:name w:val="font112"/>
    <w:next w:val="1041"/>
    <w:link w:val="807"/>
    <w:qFormat/>
    <w:rPr>
      <w:rFonts w:hint="eastAsia" w:ascii="宋体" w:hAnsi="宋体" w:eastAsia="宋体" w:cs="宋体"/>
      <w:b/>
      <w:bCs/>
      <w:color w:val="000000"/>
      <w:sz w:val="20"/>
      <w:szCs w:val="20"/>
      <w:u w:val="none"/>
    </w:rPr>
  </w:style>
  <w:style w:type="character" w:styleId="1042">
    <w:name w:val="font41"/>
    <w:next w:val="1042"/>
    <w:link w:val="807"/>
    <w:qFormat/>
    <w:rPr>
      <w:rFonts w:hint="eastAsia" w:ascii="宋体" w:hAnsi="宋体" w:eastAsia="宋体" w:cs="宋体"/>
      <w:color w:val="000000"/>
      <w:sz w:val="20"/>
      <w:szCs w:val="20"/>
      <w:u w:val="none"/>
    </w:rPr>
  </w:style>
  <w:style w:type="character" w:styleId="1043">
    <w:name w:val="font31"/>
    <w:next w:val="1043"/>
    <w:link w:val="807"/>
    <w:qFormat/>
    <w:rPr>
      <w:rFonts w:hint="eastAsia" w:ascii="宋体" w:hAnsi="宋体" w:eastAsia="宋体" w:cs="宋体"/>
      <w:color w:val="ff0000"/>
      <w:sz w:val="20"/>
      <w:szCs w:val="20"/>
      <w:u w:val="none"/>
    </w:rPr>
  </w:style>
  <w:style w:type="character" w:styleId="1044">
    <w:name w:val="font51"/>
    <w:next w:val="1044"/>
    <w:link w:val="807"/>
    <w:qFormat/>
    <w:rPr>
      <w:rFonts w:hint="eastAsia" w:ascii="宋体" w:hAnsi="宋体" w:eastAsia="宋体" w:cs="宋体"/>
      <w:b/>
      <w:bCs/>
      <w:color w:val="000000"/>
      <w:sz w:val="20"/>
      <w:szCs w:val="20"/>
      <w:u w:val="none"/>
    </w:rPr>
  </w:style>
  <w:style w:type="character" w:styleId="1045">
    <w:name w:val="font21"/>
    <w:next w:val="1045"/>
    <w:link w:val="807"/>
    <w:qFormat/>
    <w:rPr>
      <w:rFonts w:hint="eastAsia" w:ascii="宋体" w:hAnsi="宋体" w:eastAsia="宋体" w:cs="宋体"/>
      <w:color w:val="000000"/>
      <w:sz w:val="20"/>
      <w:szCs w:val="20"/>
      <w:u w:val="none"/>
    </w:rPr>
  </w:style>
  <w:style w:type="paragraph" w:styleId="1046">
    <w:name w:val="xl74"/>
    <w:basedOn w:val="807"/>
    <w:next w:val="1046"/>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name w:val="首行缩进"/>
    <w:basedOn w:val="807"/>
    <w:next w:val="1047"/>
    <w:link w:val="807"/>
    <w:qFormat/>
    <w:pPr>
      <w:ind w:firstLine="480"/>
    </w:pPr>
    <w:rPr>
      <w:lang w:val="zh-CN"/>
    </w:rPr>
  </w:style>
  <w:style w:type="paragraph" w:styleId="1048">
    <w:name w:val="列出段落1"/>
    <w:basedOn w:val="807"/>
    <w:next w:val="1048"/>
    <w:link w:val="807"/>
    <w:uiPriority w:val="34"/>
    <w:qFormat/>
    <w:pPr>
      <w:ind w:firstLine="420"/>
    </w:pPr>
    <w:rPr>
      <w:rFonts w:ascii="Calibri" w:hAnsi="Calibri"/>
      <w:szCs w:val="22"/>
    </w:rPr>
  </w:style>
  <w:style w:type="paragraph" w:styleId="1049">
    <w:name w:val="xl68"/>
    <w:basedOn w:val="807"/>
    <w:next w:val="1049"/>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50">
    <w:name w:val="彩色底纹1"/>
    <w:next w:val="1050"/>
    <w:link w:val="807"/>
    <w:uiPriority w:val="99"/>
    <w:semiHidden/>
    <w:qFormat/>
    <w:pPr>
      <w:spacing w:after="160" w:line="278" w:lineRule="auto"/>
    </w:pPr>
    <w:rPr>
      <w:sz w:val="21"/>
      <w:szCs w:val="21"/>
      <w:lang w:val="en-US" w:eastAsia="zh-CN" w:bidi="ar-SA"/>
    </w:rPr>
  </w:style>
  <w:style w:type="paragraph" w:styleId="1051">
    <w:name w:val="公文标题"/>
    <w:basedOn w:val="807"/>
    <w:next w:val="1051"/>
    <w:link w:val="807"/>
    <w:qFormat/>
    <w:pPr>
      <w:jc w:val="center"/>
      <w:widowControl/>
    </w:pPr>
    <w:rPr>
      <w:rFonts w:ascii="宋体" w:hAnsi="宋体" w:eastAsia="方正小标宋简体"/>
      <w:sz w:val="36"/>
      <w:szCs w:val="32"/>
    </w:rPr>
  </w:style>
  <w:style w:type="paragraph" w:styleId="1052">
    <w:name w:val="font6"/>
    <w:basedOn w:val="807"/>
    <w:next w:val="1052"/>
    <w:link w:val="807"/>
    <w:qFormat/>
    <w:pPr>
      <w:jc w:val="left"/>
      <w:spacing w:before="100" w:beforeAutospacing="1" w:after="100" w:afterAutospacing="1"/>
      <w:widowControl/>
    </w:pPr>
    <w:rPr>
      <w:rFonts w:ascii="Tahoma" w:hAnsi="Tahoma" w:cs="Tahoma"/>
      <w:color w:val="000000"/>
      <w:sz w:val="20"/>
      <w:szCs w:val="20"/>
    </w:rPr>
  </w:style>
  <w:style w:type="paragraph" w:styleId="1053">
    <w:name w:val="font5"/>
    <w:basedOn w:val="807"/>
    <w:next w:val="1053"/>
    <w:link w:val="807"/>
    <w:qFormat/>
    <w:pPr>
      <w:jc w:val="left"/>
      <w:spacing w:before="100" w:beforeAutospacing="1" w:after="100" w:afterAutospacing="1"/>
      <w:widowControl/>
    </w:pPr>
    <w:rPr>
      <w:rFonts w:ascii="宋体" w:hAnsi="宋体" w:cs="宋体"/>
      <w:sz w:val="18"/>
      <w:szCs w:val="18"/>
    </w:rPr>
  </w:style>
  <w:style w:type="paragraph" w:styleId="1054">
    <w:name w:val="xl70"/>
    <w:basedOn w:val="807"/>
    <w:next w:val="1054"/>
    <w:link w:val="807"/>
    <w:qFormat/>
    <w:pPr>
      <w:jc w:val="left"/>
      <w:spacing w:before="100" w:beforeAutospacing="1" w:after="100" w:afterAutospacing="1"/>
      <w:widowControl/>
    </w:pPr>
    <w:rPr>
      <w:rFonts w:ascii="宋体" w:hAnsi="宋体" w:cs="宋体"/>
      <w:sz w:val="20"/>
      <w:szCs w:val="20"/>
    </w:rPr>
  </w:style>
  <w:style w:type="paragraph" w:styleId="1055">
    <w:name w:val="Default"/>
    <w:next w:val="1055"/>
    <w:link w:val="807"/>
    <w:qFormat/>
    <w:pPr>
      <w:spacing w:after="160" w:line="278" w:lineRule="auto"/>
      <w:widowControl w:val="off"/>
    </w:pPr>
    <w:rPr>
      <w:rFonts w:ascii="宋体" w:cs="宋体"/>
      <w:color w:val="000000"/>
      <w:sz w:val="24"/>
      <w:szCs w:val="24"/>
      <w:lang w:val="en-US" w:eastAsia="zh-CN" w:bidi="ar-SA"/>
    </w:rPr>
  </w:style>
  <w:style w:type="paragraph" w:styleId="1056">
    <w:name w:val="font10"/>
    <w:basedOn w:val="807"/>
    <w:next w:val="1056"/>
    <w:link w:val="807"/>
    <w:qFormat/>
    <w:pPr>
      <w:jc w:val="left"/>
      <w:spacing w:before="100" w:beforeAutospacing="1" w:after="100" w:afterAutospacing="1"/>
      <w:widowControl/>
    </w:pPr>
    <w:rPr>
      <w:rFonts w:ascii="宋体" w:hAnsi="宋体" w:cs="宋体"/>
      <w:color w:val="000000"/>
      <w:sz w:val="20"/>
      <w:szCs w:val="20"/>
    </w:rPr>
  </w:style>
  <w:style w:type="paragraph" w:styleId="1057">
    <w:name w:val="xl66"/>
    <w:basedOn w:val="807"/>
    <w:next w:val="1057"/>
    <w:link w:val="807"/>
    <w:qFormat/>
    <w:pPr>
      <w:jc w:val="center"/>
      <w:spacing w:before="100" w:beforeAutospacing="1" w:after="100" w:afterAutospacing="1"/>
      <w:widowControl/>
    </w:pPr>
    <w:rPr>
      <w:rFonts w:ascii="宋体" w:hAnsi="宋体" w:cs="宋体"/>
      <w:sz w:val="20"/>
      <w:szCs w:val="20"/>
    </w:rPr>
  </w:style>
  <w:style w:type="paragraph" w:styleId="1058">
    <w:name w:val="font9"/>
    <w:basedOn w:val="807"/>
    <w:next w:val="1058"/>
    <w:link w:val="807"/>
    <w:qFormat/>
    <w:pPr>
      <w:jc w:val="left"/>
      <w:spacing w:before="100" w:beforeAutospacing="1" w:after="100" w:afterAutospacing="1"/>
      <w:widowControl/>
    </w:pPr>
    <w:rPr>
      <w:rFonts w:ascii="宋体" w:hAnsi="宋体" w:cs="宋体"/>
      <w:color w:val="000000"/>
      <w:sz w:val="20"/>
      <w:szCs w:val="20"/>
    </w:rPr>
  </w:style>
  <w:style w:type="paragraph" w:styleId="1059">
    <w:name w:val="font7"/>
    <w:basedOn w:val="807"/>
    <w:next w:val="1059"/>
    <w:link w:val="807"/>
    <w:qFormat/>
    <w:pPr>
      <w:jc w:val="left"/>
      <w:spacing w:before="100" w:beforeAutospacing="1" w:after="100" w:afterAutospacing="1"/>
      <w:widowControl/>
    </w:pPr>
    <w:rPr>
      <w:rFonts w:ascii="宋体" w:hAnsi="宋体" w:cs="宋体"/>
      <w:color w:val="000000"/>
      <w:sz w:val="20"/>
      <w:szCs w:val="20"/>
    </w:rPr>
  </w:style>
  <w:style w:type="paragraph" w:styleId="1060">
    <w:name w:val="xl75"/>
    <w:basedOn w:val="807"/>
    <w:next w:val="1060"/>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name w:val="纯文本3"/>
    <w:basedOn w:val="807"/>
    <w:next w:val="1061"/>
    <w:link w:val="807"/>
    <w:qFormat/>
    <w:rPr>
      <w:rFonts w:ascii="宋体" w:hAnsi="Courier New" w:eastAsia="楷体_GB2312"/>
      <w:sz w:val="26"/>
      <w:szCs w:val="22"/>
    </w:rPr>
  </w:style>
  <w:style w:type="paragraph" w:styleId="1062">
    <w:name w:val="xl73"/>
    <w:basedOn w:val="807"/>
    <w:next w:val="1062"/>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name w:val="xl71"/>
    <w:basedOn w:val="807"/>
    <w:next w:val="1063"/>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64">
    <w:name w:val="a"/>
    <w:basedOn w:val="807"/>
    <w:next w:val="1064"/>
    <w:link w:val="807"/>
    <w:qFormat/>
    <w:pPr>
      <w:jc w:val="left"/>
      <w:spacing w:before="100" w:beforeAutospacing="1" w:after="100" w:afterAutospacing="1"/>
      <w:widowControl/>
    </w:pPr>
    <w:rPr>
      <w:rFonts w:ascii="宋体" w:hAnsi="宋体"/>
      <w:sz w:val="24"/>
      <w:szCs w:val="24"/>
    </w:rPr>
  </w:style>
  <w:style w:type="paragraph" w:styleId="1065">
    <w:name w:val="修订1"/>
    <w:next w:val="1065"/>
    <w:link w:val="807"/>
    <w:uiPriority w:val="99"/>
    <w:unhideWhenUsed/>
    <w:qFormat/>
    <w:pPr>
      <w:spacing w:after="160" w:line="278" w:lineRule="auto"/>
    </w:pPr>
    <w:rPr>
      <w:sz w:val="21"/>
      <w:szCs w:val="21"/>
      <w:lang w:val="en-US" w:eastAsia="zh-CN" w:bidi="ar-SA"/>
    </w:rPr>
  </w:style>
  <w:style w:type="paragraph" w:styleId="1066">
    <w:name w:val="xl72"/>
    <w:basedOn w:val="807"/>
    <w:next w:val="1066"/>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name w:val="标题二、"/>
    <w:basedOn w:val="807"/>
    <w:next w:val="1067"/>
    <w:link w:val="807"/>
    <w:qFormat/>
    <w:pPr>
      <w:ind w:firstLine="200"/>
      <w:spacing w:line="360" w:lineRule="auto"/>
      <w:outlineLvl w:val="2"/>
    </w:pPr>
    <w:rPr>
      <w:rFonts w:ascii="宋体" w:hAnsi="宋体"/>
      <w:b/>
    </w:rPr>
  </w:style>
  <w:style w:type="paragraph" w:styleId="1068">
    <w:name w:val="xl67"/>
    <w:basedOn w:val="807"/>
    <w:next w:val="1068"/>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69">
    <w:name w:val="Char Char"/>
    <w:basedOn w:val="807"/>
    <w:next w:val="1069"/>
    <w:link w:val="807"/>
    <w:qFormat/>
    <w:pPr>
      <w:jc w:val="center"/>
      <w:spacing w:line="400" w:lineRule="exact"/>
      <w:widowControl/>
    </w:pPr>
    <w:rPr>
      <w:rFonts w:ascii="Verdana" w:hAnsi="Verdana"/>
      <w:szCs w:val="20"/>
      <w:lang w:eastAsia="en-US"/>
    </w:rPr>
  </w:style>
  <w:style w:type="paragraph" w:styleId="1070">
    <w:name w:val="xl69"/>
    <w:basedOn w:val="807"/>
    <w:next w:val="1070"/>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name w:val="font8"/>
    <w:basedOn w:val="807"/>
    <w:next w:val="1071"/>
    <w:link w:val="807"/>
    <w:qFormat/>
    <w:pPr>
      <w:jc w:val="left"/>
      <w:spacing w:before="100" w:beforeAutospacing="1" w:after="100" w:afterAutospacing="1"/>
      <w:widowControl/>
    </w:pPr>
    <w:rPr>
      <w:rFonts w:ascii="Tahoma" w:hAnsi="Tahoma" w:cs="Tahoma"/>
      <w:color w:val="000000"/>
      <w:sz w:val="20"/>
      <w:szCs w:val="20"/>
    </w:rPr>
  </w:style>
  <w:style w:type="paragraph" w:styleId="1072">
    <w:name w:val="正文缩进11"/>
    <w:basedOn w:val="807"/>
    <w:next w:val="1072"/>
    <w:link w:val="807"/>
    <w:qFormat/>
    <w:pPr>
      <w:ind w:firstLine="420"/>
      <w:jc w:val="left"/>
    </w:pPr>
    <w:rPr>
      <w:rFonts w:eastAsia="楷体_GB2312"/>
      <w:sz w:val="24"/>
      <w:szCs w:val="20"/>
      <w:lang w:eastAsia="en-US"/>
    </w:rPr>
  </w:style>
  <w:style w:type="paragraph" w:styleId="1073">
    <w:name w:val="页脚1"/>
    <w:basedOn w:val="807"/>
    <w:next w:val="1073"/>
    <w:link w:val="807"/>
    <w:uiPriority w:val="99"/>
    <w:qFormat/>
    <w:pPr>
      <w:jc w:val="left"/>
      <w:tabs>
        <w:tab w:val="center" w:pos="4153" w:leader="none"/>
        <w:tab w:val="right" w:pos="8306" w:leader="none"/>
      </w:tabs>
    </w:pPr>
    <w:rPr>
      <w:rFonts w:ascii="Tahoma" w:hAnsi="Tahoma"/>
      <w:sz w:val="18"/>
      <w:szCs w:val="18"/>
      <w:lang w:eastAsia="en-US"/>
    </w:rPr>
  </w:style>
  <w:style w:type="paragraph" w:styleId="1074">
    <w:name w:val="标题 21"/>
    <w:basedOn w:val="807"/>
    <w:next w:val="807"/>
    <w:link w:val="807"/>
    <w:qFormat/>
    <w:pPr>
      <w:keepNext/>
      <w:spacing w:before="240" w:after="60"/>
      <w:outlineLvl w:val="1"/>
    </w:pPr>
    <w:rPr>
      <w:rFonts w:ascii="Arial" w:hAnsi="Arial"/>
      <w:b/>
      <w:bCs/>
      <w:i/>
      <w:iCs/>
      <w:sz w:val="28"/>
      <w:szCs w:val="28"/>
      <w:lang w:eastAsia="en-US"/>
    </w:rPr>
  </w:style>
  <w:style w:type="paragraph" w:styleId="1075">
    <w:name w:val="修订2"/>
    <w:next w:val="1075"/>
    <w:link w:val="807"/>
    <w:uiPriority w:val="99"/>
    <w:unhideWhenUsed/>
    <w:qFormat/>
    <w:pPr>
      <w:spacing w:after="160" w:line="278" w:lineRule="auto"/>
    </w:pPr>
    <w:rPr>
      <w:sz w:val="21"/>
      <w:szCs w:val="21"/>
      <w:lang w:val="en-US" w:eastAsia="zh-CN" w:bidi="ar-SA"/>
    </w:rPr>
  </w:style>
  <w:style w:type="paragraph" w:styleId="1076">
    <w:name w:val="样式 样式 样式1 + (西文) 仿宋_GB2312 居中 + 仿宋_GB2312"/>
    <w:basedOn w:val="807"/>
    <w:next w:val="1076"/>
    <w:link w:val="807"/>
    <w:qFormat/>
    <w:pPr>
      <w:jc w:val="center"/>
    </w:pPr>
    <w:rPr>
      <w:rFonts w:cs="宋体"/>
      <w:lang w:eastAsia="en-US"/>
    </w:rPr>
  </w:style>
  <w:style w:type="paragraph" w:styleId="1077">
    <w:name w:val="标题 611"/>
    <w:basedOn w:val="807"/>
    <w:next w:val="807"/>
    <w:link w:val="807"/>
    <w:qFormat/>
    <w:pPr>
      <w:ind w:left="1152" w:hanging="1152"/>
      <w:spacing w:before="240" w:after="60"/>
      <w:tabs>
        <w:tab w:val="left" w:pos="1152" w:leader="none"/>
      </w:tabs>
      <w:outlineLvl w:val="5"/>
    </w:pPr>
    <w:rPr>
      <w:rFonts w:ascii="Tahoma" w:hAnsi="Tahoma"/>
      <w:b/>
      <w:bCs/>
      <w:sz w:val="22"/>
      <w:szCs w:val="20"/>
      <w:lang w:eastAsia="en-US"/>
    </w:rPr>
  </w:style>
  <w:style w:type="character" w:styleId="1078">
    <w:name w:val="NormalCharacter1"/>
    <w:next w:val="1078"/>
    <w:link w:val="807"/>
    <w:qFormat/>
  </w:style>
  <w:style w:type="paragraph" w:styleId="1079">
    <w:name w:val="纯文本11"/>
    <w:basedOn w:val="807"/>
    <w:next w:val="1079"/>
    <w:link w:val="807"/>
    <w:qFormat/>
    <w:rPr>
      <w:rFonts w:ascii="宋体" w:hAnsi="Courier New" w:eastAsia="楷体_GB2312"/>
      <w:sz w:val="28"/>
      <w:szCs w:val="20"/>
    </w:rPr>
  </w:style>
  <w:style w:type="paragraph" w:styleId="1080">
    <w:name w:val="正文首行缩进 21"/>
    <w:basedOn w:val="1081"/>
    <w:next w:val="807"/>
    <w:link w:val="807"/>
    <w:qFormat/>
    <w:pPr>
      <w:ind w:left="420" w:firstLine="420"/>
      <w:jc w:val="both"/>
      <w:spacing w:after="120" w:line="240" w:lineRule="auto"/>
      <w:widowControl w:val="off"/>
    </w:pPr>
    <w:rPr>
      <w:rFonts w:ascii="Times New Roman" w:hAnsi="Times New Roman" w:eastAsia="宋体"/>
      <w:sz w:val="21"/>
      <w:szCs w:val="24"/>
    </w:rPr>
  </w:style>
  <w:style w:type="paragraph" w:styleId="1081">
    <w:name w:val="正文文本缩进11"/>
    <w:basedOn w:val="807"/>
    <w:next w:val="1080"/>
    <w:link w:val="807"/>
    <w:qFormat/>
    <w:pPr>
      <w:ind w:left="570"/>
      <w:spacing w:line="520" w:lineRule="exact"/>
    </w:pPr>
    <w:rPr>
      <w:rFonts w:ascii="方正仿宋简体" w:hAnsi="创艺简仿宋" w:eastAsia="方正仿宋简体"/>
      <w:sz w:val="24"/>
      <w:szCs w:val="20"/>
    </w:rPr>
  </w:style>
  <w:style w:type="paragraph" w:styleId="1082">
    <w:name w:val="表"/>
    <w:basedOn w:val="807"/>
    <w:next w:val="1082"/>
    <w:link w:val="807"/>
    <w:qFormat/>
    <w:pPr>
      <w:spacing w:line="312" w:lineRule="auto"/>
    </w:pPr>
    <w:rPr>
      <w:rFonts w:ascii="Calibri" w:hAnsi="Calibri" w:eastAsia="宋体" w:cs="Times New Roman"/>
      <w:szCs w:val="20"/>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us</dc:creator>
  <cp:lastModifiedBy>张伟</cp:lastModifiedBy>
  <cp:revision>5</cp:revision>
  <dcterms:created xsi:type="dcterms:W3CDTF">2026-08-18T22:41:00Z</dcterms:created>
  <dcterms:modified xsi:type="dcterms:W3CDTF">2026-09-18T04:18:20Z</dcterms:modified>
</cp:coreProperties>
</file>