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hint="eastAsia" w:ascii="华文新魏" w:hAnsi="华文新魏" w:eastAsia="华文新魏" w:cs="华文新魏"/>
          <w:b/>
          <w:bCs/>
          <w:sz w:val="84"/>
          <w:szCs w:val="84"/>
          <w:lang w:eastAsia="zh-CN"/>
        </w:rPr>
      </w:pPr>
      <w:r>
        <w:rPr>
          <w:rFonts w:hint="eastAsia"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南京市无线电管理监测站</w:t>
      </w:r>
      <w:r/>
    </w:p>
    <w:p>
      <w:pPr>
        <w:jc w:val="center"/>
        <w:widowControl w:val="off"/>
        <w:rPr>
          <w:sz w:val="52"/>
          <w:szCs w:val="52"/>
          <w:lang w:eastAsia="zh-CN"/>
        </w:rPr>
      </w:pPr>
      <w:r>
        <w:rPr>
          <w:sz w:val="52"/>
          <w:szCs w:val="52"/>
          <w:lang w:eastAsia="zh-CN"/>
        </w:rPr>
      </w:r>
      <w:r/>
    </w:p>
    <w:p>
      <w:pPr>
        <w:jc w:val="center"/>
        <w:widowControl w:val="off"/>
        <w:rPr>
          <w:rFonts w:hint="eastAsia" w:ascii="华文新魏" w:hAnsi="华文新魏" w:eastAsia="华文新魏" w:cs="华文新魏"/>
          <w:b/>
          <w:bCs/>
          <w:sz w:val="36"/>
          <w:szCs w:val="36"/>
          <w:lang w:eastAsia="zh-CN"/>
        </w:rPr>
      </w:pPr>
      <w:r>
        <w:rPr>
          <w:rFonts w:ascii="华文新魏" w:hAnsi="华文新魏" w:eastAsia="华文新魏" w:cs="华文新魏"/>
          <w:b/>
          <w:bCs/>
          <w:sz w:val="36"/>
          <w:szCs w:val="36"/>
          <w:lang w:eastAsia="zh-CN"/>
        </w:rPr>
        <w:t xml:space="preserve">移动监测站升级改造（升一类）</w:t>
      </w:r>
      <w:r>
        <w:rPr>
          <w:rFonts w:hint="eastAsia" w:ascii="华文新魏" w:hAnsi="华文新魏" w:eastAsia="华文新魏" w:cs="华文新魏"/>
          <w:b/>
          <w:bCs/>
          <w:sz w:val="36"/>
          <w:szCs w:val="36"/>
          <w:lang w:eastAsia="zh-CN"/>
        </w:rPr>
        <w:t xml:space="preserve">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rPr>
          <w:sz w:val="84"/>
          <w:szCs w:val="84"/>
          <w:lang w:eastAsia="zh-CN"/>
        </w:rPr>
      </w:r>
    </w:p>
    <w:p>
      <w:pPr>
        <w:widowControl w:val="off"/>
        <w:rPr>
          <w:sz w:val="84"/>
          <w:szCs w:val="84"/>
          <w:lang w:eastAsia="zh-CN"/>
        </w:rPr>
      </w:pPr>
      <w:r>
        <w:rPr>
          <w:sz w:val="84"/>
          <w:szCs w:val="84"/>
          <w:lang w:eastAsia="zh-CN"/>
        </w:rPr>
      </w:r>
      <w:r>
        <w:rPr>
          <w:sz w:val="84"/>
          <w:szCs w:val="84"/>
          <w:lang w:eastAsia="zh-CN"/>
        </w:rPr>
      </w:r>
    </w:p>
    <w:p>
      <w:pPr>
        <w:widowControl w:val="off"/>
        <w:rPr>
          <w:sz w:val="84"/>
          <w:szCs w:val="84"/>
          <w:lang w:eastAsia="zh-CN"/>
        </w:rPr>
      </w:pPr>
      <w:r>
        <w:rPr>
          <w:sz w:val="84"/>
          <w:szCs w:val="84"/>
          <w:lang w:eastAsia="zh-CN"/>
        </w:rPr>
      </w:r>
      <w:r>
        <w:rPr>
          <w:sz w:val="84"/>
          <w:szCs w:val="84"/>
          <w:lang w:eastAsia="zh-CN"/>
        </w:rP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项目编号：JSZC-320100-HWZX-G2026-0461</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项目代理编号：0675-266JOC003735</w:t>
      </w:r>
      <w:r/>
    </w:p>
    <w:p>
      <w:pPr>
        <w:widowControl w:val="off"/>
        <w:rPr>
          <w:sz w:val="32"/>
          <w:szCs w:val="32"/>
          <w:lang w:eastAsia="zh-CN"/>
        </w:rPr>
      </w:pPr>
      <w:r>
        <w:rPr>
          <w:rFonts w:ascii="宋体" w:hAnsi="宋体" w:eastAsia="宋体" w:cs="宋体"/>
          <w:b/>
          <w:bCs/>
          <w:position w:val="-10"/>
          <w:sz w:val="32"/>
          <w:szCs w:val="32"/>
          <w:lang w:eastAsia="zh-CN"/>
        </w:rPr>
        <w:t xml:space="preserve">           采购人：南京市无线电管理监测站</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8</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南京市无线电管理监测站移动监测站升级改造（升一类）</w:t>
      </w:r>
      <w:r>
        <w:rPr>
          <w:rFonts w:hint="eastAsia" w:ascii="宋体" w:hAnsi="宋体" w:eastAsia="宋体" w:cs="宋体"/>
          <w:lang w:eastAsia="zh-CN"/>
        </w:rPr>
        <w:t xml:space="preserve">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应在苏采云系统注册登记成功后系统内免费下载</w:t>
      </w:r>
      <w:r>
        <w:rPr>
          <w:rFonts w:ascii="宋体" w:hAnsi="宋体" w:eastAsia="宋体" w:cs="宋体"/>
          <w:lang w:eastAsia="zh-CN"/>
        </w:rPr>
        <w:t xml:space="preserve">，并</w:t>
      </w:r>
      <w:bookmarkStart w:id="170" w:name="_GoBack"/>
      <w:r>
        <w:rPr>
          <w:rFonts w:ascii="宋体" w:hAnsi="宋体" w:eastAsia="宋体" w:cs="宋体"/>
          <w:color w:val="000000" w:themeColor="text1"/>
          <w:lang w:eastAsia="zh-CN"/>
          <w14:textFill>
            <w14:solidFill>
              <w14:schemeClr w14:val="tx1"/>
            </w14:solidFill>
          </w14:textFill>
        </w:rPr>
        <w:t xml:space="preserve">于2026年</w:t>
      </w:r>
      <w:r>
        <w:rPr>
          <w:rFonts w:hint="eastAsia" w:ascii="宋体" w:hAnsi="宋体" w:eastAsia="宋体" w:cs="宋体"/>
          <w:color w:val="000000" w:themeColor="text1"/>
          <w:lang w:eastAsia="zh-CN"/>
          <w14:textFill>
            <w14:solidFill>
              <w14:schemeClr w14:val="tx1"/>
            </w14:solidFill>
          </w14:textFill>
        </w:rPr>
        <w:t xml:space="preserve">9</w:t>
      </w:r>
      <w:r>
        <w:rPr>
          <w:rFonts w:ascii="宋体" w:hAnsi="宋体" w:eastAsia="宋体" w:cs="宋体"/>
          <w:color w:val="000000" w:themeColor="text1"/>
          <w:lang w:eastAsia="zh-CN"/>
          <w14:textFill>
            <w14:solidFill>
              <w14:schemeClr w14:val="tx1"/>
            </w14:solidFill>
          </w14:textFill>
        </w:rPr>
        <w:t xml:space="preserve">月</w:t>
      </w:r>
      <w:r>
        <w:rPr>
          <w:rFonts w:hint="eastAsia" w:ascii="宋体" w:hAnsi="宋体" w:eastAsia="宋体" w:cs="宋体"/>
          <w:color w:val="000000" w:themeColor="text1"/>
          <w:lang w:eastAsia="zh-CN"/>
          <w14:textFill>
            <w14:solidFill>
              <w14:schemeClr w14:val="tx1"/>
            </w14:solidFill>
          </w14:textFill>
        </w:rPr>
        <w:t xml:space="preserve">4</w:t>
      </w:r>
      <w:r>
        <w:rPr>
          <w:rFonts w:ascii="宋体" w:hAnsi="宋体" w:eastAsia="宋体" w:cs="宋体"/>
          <w:color w:val="000000" w:themeColor="text1"/>
          <w:lang w:eastAsia="zh-CN"/>
          <w14:textFill>
            <w14:solidFill>
              <w14:schemeClr w14:val="tx1"/>
            </w14:solidFill>
          </w14:textFill>
        </w:rPr>
        <w:t xml:space="preserve">日</w:t>
      </w:r>
      <w:r>
        <w:rPr>
          <w:rFonts w:hint="eastAsia" w:ascii="宋体" w:hAnsi="宋体" w:eastAsia="宋体" w:cs="宋体"/>
          <w:color w:val="000000" w:themeColor="text1"/>
          <w:lang w:eastAsia="zh-CN"/>
          <w14:textFill>
            <w14:solidFill>
              <w14:schemeClr w14:val="tx1"/>
            </w14:solidFill>
          </w14:textFill>
        </w:rPr>
        <w:t xml:space="preserve">09</w:t>
      </w:r>
      <w:r>
        <w:rPr>
          <w:rFonts w:ascii="宋体" w:hAnsi="宋体" w:eastAsia="宋体" w:cs="宋体"/>
          <w:color w:val="000000" w:themeColor="text1"/>
          <w:lang w:eastAsia="zh-CN"/>
          <w14:textFill>
            <w14:solidFill>
              <w14:schemeClr w14:val="tx1"/>
            </w14:solidFill>
          </w14:textFill>
        </w:rPr>
        <w:t xml:space="preserve">时</w:t>
      </w:r>
      <w:r>
        <w:rPr>
          <w:rFonts w:hint="eastAsia" w:ascii="宋体" w:hAnsi="宋体" w:eastAsia="宋体" w:cs="宋体"/>
          <w:color w:val="000000" w:themeColor="text1"/>
          <w:lang w:eastAsia="zh-CN"/>
          <w14:textFill>
            <w14:solidFill>
              <w14:schemeClr w14:val="tx1"/>
            </w14:solidFill>
          </w14:textFill>
        </w:rPr>
        <w:t xml:space="preserve">3</w:t>
      </w:r>
      <w:r>
        <w:rPr>
          <w:rFonts w:ascii="宋体" w:hAnsi="宋体" w:eastAsia="宋体" w:cs="宋体"/>
          <w:color w:val="000000" w:themeColor="text1"/>
          <w:lang w:eastAsia="zh-CN"/>
          <w14:textFill>
            <w14:solidFill>
              <w14:schemeClr w14:val="tx1"/>
            </w14:solidFill>
          </w14:textFill>
        </w:rPr>
        <w:t xml:space="preserve">0</w:t>
      </w:r>
      <w:bookmarkEnd w:id="170"/>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1、项目编号：JSZC-320100-HWZX-G2026-0461，项目代理编号：0675-266JOC003735</w:t>
      </w:r>
      <w:r/>
    </w:p>
    <w:p>
      <w:pPr>
        <w:widowControl w:val="off"/>
        <w:rPr>
          <w:lang w:eastAsia="zh-CN"/>
        </w:rPr>
      </w:pPr>
      <w:r>
        <w:rPr>
          <w:rFonts w:ascii="宋体" w:hAnsi="宋体" w:eastAsia="宋体" w:cs="宋体"/>
          <w:lang w:eastAsia="zh-CN"/>
        </w:rPr>
        <w:t xml:space="preserve">2、项目名称：移动监测站升级改造（升一类）</w:t>
      </w:r>
      <w:r>
        <w:rPr>
          <w:rFonts w:hint="eastAsia" w:ascii="宋体" w:hAnsi="宋体" w:eastAsia="宋体" w:cs="宋体"/>
          <w:lang w:eastAsia="zh-CN"/>
        </w:rPr>
        <w:t xml:space="preserve">项目</w:t>
      </w:r>
      <w:r/>
    </w:p>
    <w:p>
      <w:pPr>
        <w:widowControl w:val="off"/>
        <w:rPr>
          <w:highlight w:val="none"/>
          <w:lang w:eastAsia="zh-CN"/>
        </w:rPr>
      </w:pPr>
      <w:r>
        <w:rPr>
          <w:rFonts w:ascii="宋体" w:hAnsi="宋体" w:eastAsia="宋体" w:cs="宋体"/>
          <w:lang w:eastAsia="zh-CN"/>
        </w:rPr>
        <w:t xml:space="preserve">3、项目预算金额：</w:t>
      </w:r>
      <w:r>
        <w:rPr>
          <w:rFonts w:ascii="宋体" w:hAnsi="宋体" w:eastAsia="宋体" w:cs="宋体"/>
          <w:b/>
          <w:bCs/>
          <w:highlight w:val="none"/>
          <w:lang w:eastAsia="zh-CN"/>
        </w:rPr>
        <w:t xml:space="preserve">人民币</w:t>
      </w:r>
      <w:r>
        <w:rPr>
          <w:rFonts w:hint="eastAsia" w:ascii="宋体" w:hAnsi="宋体" w:eastAsia="宋体" w:cs="宋体"/>
          <w:b/>
          <w:bCs/>
          <w:highlight w:val="none"/>
          <w:lang w:eastAsia="zh-CN"/>
        </w:rPr>
        <w:t xml:space="preserve">365</w:t>
      </w:r>
      <w:r>
        <w:rPr>
          <w:rFonts w:ascii="宋体" w:hAnsi="宋体" w:eastAsia="宋体" w:cs="宋体"/>
          <w:b/>
          <w:bCs/>
          <w:highlight w:val="none"/>
          <w:lang w:eastAsia="zh-CN"/>
        </w:rPr>
        <w:t xml:space="preserve">万元</w:t>
      </w:r>
      <w:r/>
    </w:p>
    <w:p>
      <w:pPr>
        <w:widowControl w:val="off"/>
        <w:rPr>
          <w:highlight w:val="none"/>
          <w:lang w:eastAsia="zh-CN"/>
        </w:rPr>
      </w:pPr>
      <w:r>
        <w:rPr>
          <w:rFonts w:ascii="宋体" w:hAnsi="宋体" w:eastAsia="宋体" w:cs="宋体"/>
          <w:highlight w:val="none"/>
          <w:lang w:eastAsia="zh-CN"/>
        </w:rPr>
        <w:t xml:space="preserve">4、最高限价：（</w:t>
      </w:r>
      <w:r>
        <w:rPr>
          <w:rFonts w:hint="eastAsia" w:ascii="宋体" w:hAnsi="宋体" w:eastAsia="宋体" w:cs="宋体"/>
          <w:highlight w:val="none"/>
          <w:lang w:eastAsia="zh-CN"/>
        </w:rPr>
        <w:t xml:space="preserve">详见采购需求，</w:t>
      </w:r>
      <w:r>
        <w:rPr>
          <w:rFonts w:ascii="宋体" w:hAnsi="宋体" w:eastAsia="宋体" w:cs="宋体"/>
          <w:highlight w:val="none"/>
          <w:lang w:eastAsia="zh-CN"/>
        </w:rPr>
        <w:t xml:space="preserve">投标人投标报价不得超过限价金额，否则将作无效标处理）。</w:t>
      </w:r>
      <w:r/>
    </w:p>
    <w:p>
      <w:pPr>
        <w:widowControl w:val="off"/>
        <w:rPr>
          <w:highlight w:val="none"/>
        </w:rPr>
      </w:pPr>
      <w:r>
        <w:rPr>
          <w:rFonts w:ascii="宋体" w:hAnsi="宋体" w:eastAsia="宋体" w:cs="宋体"/>
          <w:highlight w:val="none"/>
        </w:rPr>
        <w:t xml:space="preserve">5、采购需求：</w:t>
      </w:r>
      <w:r/>
    </w:p>
    <w:tbl>
      <w:tblPr>
        <w:tblStyle w:val="704"/>
        <w:tblW w:w="9417" w:type="dxa"/>
        <w:tblInd w:w="-152" w:type="dxa"/>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20"/>
        <w:gridCol w:w="3643"/>
        <w:gridCol w:w="879"/>
        <w:gridCol w:w="2483"/>
        <w:gridCol w:w="1692"/>
      </w:tblGrid>
      <w:tr>
        <w:trPr>
          <w:trHeight w:val="605"/>
        </w:trPr>
        <w:tc>
          <w:tcPr>
            <w:tcBorders>
              <w:bottom w:val="single" w:color="000000" w:sz="8" w:space="0"/>
              <w:right w:val="single" w:color="000000" w:sz="8" w:space="0"/>
            </w:tcBorders>
            <w:tcMar>
              <w:left w:w="108" w:type="dxa"/>
              <w:top w:w="10" w:type="dxa"/>
              <w:right w:w="108" w:type="dxa"/>
              <w:bottom w:w="10" w:type="dxa"/>
            </w:tcMar>
            <w:tcW w:w="720" w:type="dxa"/>
            <w:vAlign w:val="center"/>
            <w:textDirection w:val="lrTb"/>
            <w:noWrap w:val="false"/>
          </w:tcPr>
          <w:p>
            <w:pPr>
              <w:widowControl w:val="off"/>
              <w:rPr>
                <w:b/>
                <w:bCs/>
                <w:highlight w:val="none"/>
              </w:rPr>
            </w:pPr>
            <w:r>
              <w:rPr>
                <w:rFonts w:ascii="宋体" w:hAnsi="宋体" w:eastAsia="宋体" w:cs="宋体"/>
                <w:b/>
                <w:bCs/>
                <w:highlight w:val="none"/>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3643" w:type="dxa"/>
            <w:vAlign w:val="center"/>
            <w:textDirection w:val="lrTb"/>
            <w:noWrap w:val="false"/>
          </w:tcPr>
          <w:p>
            <w:pPr>
              <w:jc w:val="center"/>
              <w:widowControl w:val="off"/>
              <w:rPr>
                <w:b/>
                <w:bCs/>
                <w:highlight w:val="none"/>
              </w:rPr>
            </w:pPr>
            <w:r>
              <w:rPr>
                <w:rFonts w:ascii="宋体" w:hAnsi="宋体" w:eastAsia="宋体" w:cs="宋体"/>
                <w:b/>
                <w:bCs/>
                <w:highlight w:val="none"/>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879" w:type="dxa"/>
            <w:vAlign w:val="center"/>
            <w:textDirection w:val="lrTb"/>
            <w:noWrap w:val="false"/>
          </w:tcPr>
          <w:p>
            <w:pPr>
              <w:jc w:val="center"/>
              <w:widowControl w:val="off"/>
              <w:rPr>
                <w:b/>
                <w:bCs/>
                <w:highlight w:val="none"/>
              </w:rPr>
            </w:pPr>
            <w:r>
              <w:rPr>
                <w:rFonts w:ascii="宋体" w:hAnsi="宋体" w:eastAsia="宋体" w:cs="宋体"/>
                <w:b/>
                <w:bCs/>
                <w:highlight w:val="none"/>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483" w:type="dxa"/>
            <w:vAlign w:val="center"/>
            <w:textDirection w:val="lrTb"/>
            <w:noWrap w:val="false"/>
          </w:tcPr>
          <w:p>
            <w:pPr>
              <w:jc w:val="center"/>
              <w:widowControl w:val="off"/>
              <w:rPr>
                <w:rFonts w:hint="eastAsia" w:ascii="宋体" w:hAnsi="宋体" w:eastAsia="宋体" w:cs="宋体"/>
                <w:b/>
                <w:bCs/>
                <w:highlight w:val="none"/>
                <w:lang w:eastAsia="zh-CN"/>
              </w:rPr>
            </w:pPr>
            <w:r>
              <w:rPr>
                <w:rFonts w:ascii="宋体" w:hAnsi="宋体" w:eastAsia="宋体" w:cs="宋体"/>
                <w:b/>
                <w:bCs/>
                <w:highlight w:val="none"/>
                <w:lang w:eastAsia="zh-CN"/>
              </w:rPr>
              <w:t xml:space="preserve">最高限价</w:t>
            </w:r>
            <w:r/>
          </w:p>
        </w:tc>
        <w:tc>
          <w:tcPr>
            <w:tcBorders>
              <w:left w:val="single" w:color="000000" w:sz="8" w:space="0"/>
              <w:bottom w:val="single" w:color="000000" w:sz="8" w:space="0"/>
              <w:right w:val="single" w:color="000000" w:sz="8" w:space="0"/>
            </w:tcBorders>
            <w:tcW w:w="1692" w:type="dxa"/>
            <w:vAlign w:val="center"/>
            <w:textDirection w:val="lrTb"/>
            <w:noWrap w:val="false"/>
          </w:tcPr>
          <w:p>
            <w:pPr>
              <w:jc w:val="center"/>
              <w:widowControl w:val="off"/>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是否接受进口</w:t>
            </w:r>
            <w:r/>
          </w:p>
        </w:tc>
      </w:tr>
      <w:tr>
        <w:trPr>
          <w:trHeight w:val="1238"/>
        </w:trPr>
        <w:tc>
          <w:tcPr>
            <w:tcBorders>
              <w:top w:val="single" w:color="000000" w:sz="8" w:space="0"/>
              <w:right w:val="single" w:color="000000" w:sz="8" w:space="0"/>
            </w:tcBorders>
            <w:tcMar>
              <w:left w:w="108" w:type="dxa"/>
              <w:top w:w="10" w:type="dxa"/>
              <w:right w:w="108" w:type="dxa"/>
              <w:bottom w:w="10" w:type="dxa"/>
            </w:tcMar>
            <w:tcW w:w="720" w:type="dxa"/>
            <w:vAlign w:val="center"/>
            <w:textDirection w:val="lrTb"/>
            <w:noWrap w:val="false"/>
          </w:tcPr>
          <w:p>
            <w:pPr>
              <w:jc w:val="center"/>
              <w:widowControl w:val="off"/>
              <w:rPr>
                <w:highlight w:val="none"/>
              </w:rPr>
            </w:pPr>
            <w:r>
              <w:rPr>
                <w:rFonts w:hint="eastAsia" w:ascii="宋体" w:hAnsi="宋体" w:eastAsia="宋体" w:cs="宋体"/>
                <w:highlight w:val="none"/>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3643" w:type="dxa"/>
            <w:vAlign w:val="center"/>
            <w:textDirection w:val="lrTb"/>
            <w:noWrap w:val="false"/>
          </w:tcPr>
          <w:p>
            <w:pPr>
              <w:jc w:val="center"/>
              <w:widowControl w:val="off"/>
              <w:rPr>
                <w:highlight w:val="none"/>
                <w:lang w:eastAsia="zh-CN"/>
              </w:rPr>
            </w:pPr>
            <w:r>
              <w:rPr>
                <w:rFonts w:hint="eastAsia" w:eastAsia="宋体"/>
                <w:b/>
                <w:bCs/>
                <w:highlight w:val="none"/>
                <w:lang w:eastAsia="zh-CN"/>
              </w:rPr>
              <w:t xml:space="preserve">移动监测站升级改造（升一类）-</w:t>
            </w:r>
            <w:r>
              <w:rPr>
                <w:rFonts w:eastAsia="宋体"/>
                <w:b/>
                <w:bCs/>
                <w:highlight w:val="none"/>
                <w:lang w:eastAsia="zh-CN"/>
              </w:rPr>
              <w:t xml:space="preserve">监测测向系统</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879" w:type="dxa"/>
            <w:vAlign w:val="center"/>
            <w:textDirection w:val="lrTb"/>
            <w:noWrap w:val="false"/>
          </w:tcPr>
          <w:p>
            <w:pPr>
              <w:jc w:val="center"/>
              <w:widowControl w:val="off"/>
              <w:rPr>
                <w:highlight w:val="none"/>
              </w:rPr>
            </w:pPr>
            <w:r>
              <w:rPr>
                <w:rFonts w:ascii="宋体" w:hAnsi="宋体" w:eastAsia="宋体" w:cs="宋体"/>
                <w:highlight w:val="none"/>
              </w:rPr>
              <w:t xml:space="preserve">1套</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2483" w:type="dxa"/>
            <w:vAlign w:val="center"/>
            <w:textDirection w:val="lrTb"/>
            <w:noWrap w:val="false"/>
          </w:tcPr>
          <w:p>
            <w:pPr>
              <w:jc w:val="center"/>
              <w:widowControl w:val="off"/>
              <w:rPr>
                <w:rFonts w:hint="eastAsia" w:ascii="宋体" w:hAnsi="宋体" w:eastAsia="宋体" w:cs="宋体"/>
                <w:highlight w:val="none"/>
                <w:lang w:eastAsia="zh-CN"/>
              </w:rPr>
            </w:pPr>
            <w:r>
              <w:rPr>
                <w:rFonts w:ascii="宋体" w:hAnsi="宋体" w:eastAsia="宋体" w:cs="宋体"/>
                <w:highlight w:val="none"/>
                <w:lang w:eastAsia="zh-CN"/>
              </w:rPr>
              <w:t xml:space="preserve">人民币</w:t>
            </w:r>
            <w:r>
              <w:rPr>
                <w:rFonts w:hint="eastAsia" w:ascii="宋体" w:hAnsi="宋体" w:eastAsia="宋体" w:cs="宋体"/>
                <w:highlight w:val="none"/>
                <w:lang w:eastAsia="zh-CN"/>
              </w:rPr>
              <w:t xml:space="preserve">240</w:t>
            </w:r>
            <w:r>
              <w:rPr>
                <w:rFonts w:ascii="宋体" w:hAnsi="宋体" w:eastAsia="宋体" w:cs="宋体"/>
                <w:b/>
                <w:bCs/>
                <w:highlight w:val="none"/>
                <w:lang w:eastAsia="zh-CN"/>
              </w:rPr>
              <w:t xml:space="preserve">万元</w:t>
            </w:r>
            <w:r/>
          </w:p>
        </w:tc>
        <w:tc>
          <w:tcPr>
            <w:tcBorders>
              <w:top w:val="single" w:color="000000" w:sz="8" w:space="0"/>
              <w:left w:val="single" w:color="000000" w:sz="8" w:space="0"/>
              <w:right w:val="single" w:color="000000" w:sz="8" w:space="0"/>
            </w:tcBorders>
            <w:tcW w:w="1692" w:type="dxa"/>
            <w:vAlign w:val="center"/>
            <w:textDirection w:val="lrTb"/>
            <w:noWrap w:val="false"/>
          </w:tcPr>
          <w:p>
            <w:pPr>
              <w:jc w:val="center"/>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否</w:t>
            </w:r>
            <w:r/>
          </w:p>
        </w:tc>
      </w:tr>
    </w:tbl>
    <w:p>
      <w:pPr>
        <w:keepLines/>
        <w:keepNext/>
        <w:widowControl w:val="off"/>
        <w:rPr>
          <w:rFonts w:hint="eastAsia" w:ascii="宋体" w:hAnsi="宋体" w:eastAsia="宋体" w:cs="宋体"/>
          <w:b/>
          <w:bCs/>
          <w:lang w:eastAsia="zh-CN"/>
        </w:rPr>
      </w:pPr>
      <w:r>
        <w:rPr>
          <w:rFonts w:hint="eastAsia" w:ascii="宋体" w:hAnsi="宋体" w:eastAsia="宋体" w:cs="宋体"/>
          <w:b/>
          <w:bCs/>
          <w:lang w:eastAsia="zh-CN"/>
        </w:rPr>
        <w:t xml:space="preserve">项目概况</w:t>
      </w:r>
      <w:r/>
    </w:p>
    <w:p>
      <w:pPr>
        <w:ind w:firstLine="480"/>
        <w:jc w:val="both"/>
        <w:spacing w:line="360" w:lineRule="auto"/>
        <w:widowControl w:val="off"/>
        <w:tabs>
          <w:tab w:val="left" w:pos="0" w:leader="none"/>
        </w:tabs>
        <w:rPr>
          <w:rFonts w:hint="eastAsia" w:ascii="宋体" w:hAnsi="宋体" w:eastAsia="宋体" w:cs="宋体"/>
          <w:lang w:eastAsia="zh-CN"/>
        </w:rPr>
      </w:pPr>
      <w:r>
        <w:rPr>
          <w:rFonts w:eastAsia="宋体"/>
          <w:lang w:eastAsia="zh-CN"/>
        </w:rPr>
        <w:t xml:space="preserve">本项目拟对南京市1个现有移动监测站按不低于《省级无线电监测设施建设规范和技术要求（试行）》（国无办〔2019〕3号）及其修订征求意见稿中一类移动监测站标准进行升级改造。项目保留原有车辆，拆除原车全部设备后，按照一类移动监测站标准新建。现有移动监测站车型为福特锐界，建设年份为2018年。</w:t>
      </w:r>
      <w:r>
        <w:rPr>
          <w:rFonts w:eastAsia="宋体"/>
          <w:b/>
          <w:bCs/>
          <w:lang w:eastAsia="zh-CN"/>
        </w:rPr>
        <w:t xml:space="preserve">本项目共分为2</w:t>
      </w:r>
      <w:r>
        <w:rPr>
          <w:rFonts w:hint="eastAsia" w:eastAsia="宋体"/>
          <w:b/>
          <w:bCs/>
          <w:lang w:eastAsia="zh-CN"/>
        </w:rPr>
        <w:t xml:space="preserve">个</w:t>
      </w:r>
      <w:bookmarkStart w:id="1" w:name="_Hlk237439669"/>
      <w:r>
        <w:rPr>
          <w:rFonts w:hint="eastAsia" w:eastAsia="宋体"/>
          <w:b/>
          <w:bCs/>
          <w:lang w:eastAsia="zh-CN"/>
        </w:rPr>
        <w:t xml:space="preserve">包/项</w:t>
      </w:r>
      <w:bookmarkEnd w:id="1"/>
      <w:r>
        <w:rPr>
          <w:rFonts w:eastAsia="宋体"/>
          <w:b/>
          <w:bCs/>
          <w:lang w:eastAsia="zh-CN"/>
        </w:rPr>
        <w:t xml:space="preserve">，其中项目1采购内容为监测测向系统（包含监测接收机、测向接收机及配套监测天线、测向天线），项目2采购内容为集成安装（包含专项监测</w:t>
      </w:r>
      <w:r>
        <w:rPr>
          <w:rFonts w:hint="eastAsia" w:eastAsia="宋体"/>
          <w:b/>
          <w:bCs/>
          <w:lang w:eastAsia="zh-CN"/>
        </w:rPr>
        <w:t xml:space="preserve">功能</w:t>
      </w:r>
      <w:r>
        <w:rPr>
          <w:rFonts w:eastAsia="宋体"/>
          <w:b/>
          <w:bCs/>
          <w:lang w:eastAsia="zh-CN"/>
        </w:rPr>
        <w:t xml:space="preserve">、配套设施、配套软件、系统集成安装及车辆改装）。本次招标采购为项目1。</w:t>
      </w:r>
      <w:r/>
    </w:p>
    <w:p>
      <w:pPr>
        <w:keepLines/>
        <w:keepNext/>
        <w:widowControl w:val="off"/>
        <w:rPr>
          <w:rFonts w:hint="eastAsia" w:ascii="宋体" w:hAnsi="宋体" w:eastAsia="宋体" w:cs="宋体"/>
          <w:b/>
          <w:bCs/>
          <w:lang w:eastAsia="zh-CN"/>
        </w:rPr>
      </w:pPr>
      <w:r>
        <w:rPr>
          <w:rFonts w:hint="eastAsia" w:ascii="宋体" w:hAnsi="宋体" w:eastAsia="宋体" w:cs="宋体"/>
          <w:b/>
          <w:bCs/>
          <w:lang w:eastAsia="zh-CN"/>
        </w:rPr>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rPr>
          <w:rFonts w:hint="eastAsia" w:ascii="宋体" w:hAnsi="宋体" w:eastAsia="宋体" w:cs="宋体"/>
          <w:lang w:eastAsia="zh-CN"/>
        </w:rPr>
      </w:pPr>
      <w:r>
        <w:rPr>
          <w:rFonts w:ascii="宋体" w:hAnsi="宋体" w:eastAsia="宋体" w:cs="宋体"/>
          <w:lang w:eastAsia="zh-CN"/>
        </w:rPr>
        <w:t xml:space="preserve">1、符合《政府采购法》第二十二条的相关规定，投标人提供《</w:t>
      </w:r>
      <w:r>
        <w:rPr>
          <w:rFonts w:hint="eastAsia" w:ascii="宋体" w:hAnsi="宋体" w:eastAsia="宋体" w:cs="宋体"/>
          <w:lang w:eastAsia="zh-CN"/>
        </w:rPr>
        <w:t xml:space="preserve">南京市政府采购供应商信用承诺书</w:t>
      </w:r>
      <w:r>
        <w:rPr>
          <w:rFonts w:ascii="宋体" w:hAnsi="宋体" w:eastAsia="宋体" w:cs="宋体"/>
          <w:lang w:eastAsia="zh-CN"/>
        </w:rPr>
        <w:t xml:space="preserve">》（格式见投标文件格式模板，原件</w:t>
      </w:r>
      <w:r>
        <w:rPr>
          <w:rFonts w:hint="eastAsia" w:ascii="宋体" w:hAnsi="宋体" w:eastAsia="宋体" w:cs="宋体"/>
          <w:lang w:eastAsia="zh-CN"/>
        </w:rPr>
        <w:t xml:space="preserve">。或者 信用中国平台的信用报告）</w:t>
      </w:r>
      <w:r/>
    </w:p>
    <w:p>
      <w:pPr>
        <w:widowControl w:val="off"/>
        <w:rPr>
          <w:rFonts w:hint="eastAsia" w:ascii="宋体" w:hAnsi="宋体" w:eastAsia="宋体" w:cs="宋体"/>
          <w:lang w:eastAsia="zh-CN"/>
        </w:rPr>
      </w:pPr>
      <w:r>
        <w:rPr>
          <w:rFonts w:ascii="宋体" w:hAnsi="宋体" w:eastAsia="宋体" w:cs="宋体"/>
          <w:lang w:eastAsia="zh-CN"/>
        </w:rPr>
        <w:t xml:space="preserve">其中不适用信用承诺的情形：</w:t>
      </w:r>
      <w:r/>
    </w:p>
    <w:p>
      <w:pPr>
        <w:widowControl w:val="off"/>
        <w:rPr>
          <w:rFonts w:hint="eastAsia" w:ascii="宋体" w:hAnsi="宋体" w:eastAsia="宋体" w:cs="宋体"/>
          <w:lang w:eastAsia="zh-CN"/>
        </w:rPr>
      </w:pPr>
      <w:r>
        <w:rPr>
          <w:rFonts w:ascii="宋体" w:hAnsi="宋体" w:eastAsia="宋体" w:cs="宋体"/>
          <w:lang w:eastAsia="zh-CN"/>
        </w:rPr>
        <w:t xml:space="preserve">（一）供应商被列入严重失信主体名单</w:t>
      </w:r>
      <w:r>
        <w:rPr>
          <w:rFonts w:hint="eastAsia" w:ascii="宋体" w:hAnsi="宋体" w:eastAsia="宋体" w:cs="宋体"/>
          <w:lang w:eastAsia="zh-CN"/>
        </w:rPr>
        <w:t xml:space="preserve">；</w:t>
      </w:r>
      <w:r/>
    </w:p>
    <w:p>
      <w:pPr>
        <w:widowControl w:val="off"/>
        <w:rPr>
          <w:rFonts w:hint="eastAsia" w:ascii="宋体" w:hAnsi="宋体" w:eastAsia="宋体" w:cs="宋体"/>
          <w:lang w:eastAsia="zh-CN"/>
        </w:rPr>
      </w:pPr>
      <w:r>
        <w:rPr>
          <w:rFonts w:ascii="宋体" w:hAnsi="宋体" w:eastAsia="宋体" w:cs="宋体"/>
          <w:lang w:eastAsia="zh-CN"/>
        </w:rPr>
        <w:t xml:space="preserve">（二）被相关监督部门作出行政处罚且尚处在处罚有效期内</w:t>
      </w:r>
      <w:r>
        <w:rPr>
          <w:rFonts w:hint="eastAsia" w:ascii="宋体" w:hAnsi="宋体" w:eastAsia="宋体" w:cs="宋体"/>
          <w:lang w:eastAsia="zh-CN"/>
        </w:rPr>
        <w:t xml:space="preserve">；</w:t>
      </w:r>
      <w:r/>
    </w:p>
    <w:p>
      <w:pPr>
        <w:widowControl w:val="off"/>
        <w:rPr>
          <w:rFonts w:hint="eastAsia" w:ascii="宋体" w:hAnsi="宋体" w:eastAsia="宋体" w:cs="宋体"/>
          <w:lang w:eastAsia="zh-CN"/>
        </w:rPr>
      </w:pPr>
      <w:r>
        <w:rPr>
          <w:rFonts w:ascii="宋体" w:hAnsi="宋体" w:eastAsia="宋体" w:cs="宋体"/>
          <w:lang w:eastAsia="zh-CN"/>
        </w:rPr>
        <w:t xml:space="preserve">（三）其他法律、行政法规规定的不适用信用承诺的情形</w:t>
      </w:r>
      <w:r>
        <w:rPr>
          <w:rFonts w:hint="eastAsia" w:ascii="宋体" w:hAnsi="宋体" w:eastAsia="宋体" w:cs="宋体"/>
          <w:lang w:eastAsia="zh-CN"/>
        </w:rPr>
        <w:t xml:space="preserve">。</w:t>
      </w:r>
      <w:r/>
    </w:p>
    <w:p>
      <w:pPr>
        <w:widowControl w:val="off"/>
        <w:rPr>
          <w:rFonts w:hint="eastAsia" w:ascii="宋体" w:hAnsi="宋体" w:eastAsia="宋体" w:cs="宋体"/>
          <w:lang w:eastAsia="zh-CN"/>
        </w:rPr>
      </w:pPr>
      <w:r>
        <w:rPr>
          <w:rFonts w:ascii="宋体" w:hAnsi="宋体" w:eastAsia="宋体" w:cs="宋体"/>
          <w:lang w:eastAsia="zh-CN"/>
        </w:rPr>
        <w:t xml:space="preserve">2、投标人提供在有效经营期内的营业执照（复印件）。</w:t>
      </w:r>
      <w:r/>
    </w:p>
    <w:p>
      <w:pPr>
        <w:widowControl w:val="off"/>
        <w:rPr>
          <w:rFonts w:hint="eastAsia" w:ascii="宋体" w:hAnsi="宋体" w:eastAsia="宋体" w:cs="宋体"/>
          <w:lang w:eastAsia="zh-CN"/>
        </w:rPr>
      </w:pPr>
      <w:r>
        <w:rPr>
          <w:rFonts w:ascii="宋体" w:hAnsi="宋体" w:eastAsia="宋体" w:cs="宋体"/>
          <w:lang w:eastAsia="zh-CN"/>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hint="eastAsia" w:ascii="宋体" w:hAnsi="宋体" w:eastAsia="宋体" w:cs="宋体"/>
          <w:lang w:eastAsia="zh-CN"/>
        </w:rPr>
      </w:pPr>
      <w:r>
        <w:rPr>
          <w:rFonts w:ascii="宋体" w:hAnsi="宋体" w:eastAsia="宋体" w:cs="宋体"/>
          <w:lang w:eastAsia="zh-CN"/>
        </w:rPr>
        <w:t xml:space="preserve">4、本项目不接受联合体投标。</w:t>
      </w:r>
      <w:r/>
    </w:p>
    <w:p>
      <w:pPr>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cs="宋体"/>
          <w:lang w:eastAsia="zh-CN"/>
        </w:rPr>
      </w:pPr>
      <w:r>
        <w:rPr>
          <w:rFonts w:ascii="宋体" w:hAnsi="宋体" w:eastAsia="宋体" w:cs="宋体"/>
          <w:b/>
          <w:bCs/>
          <w:lang w:eastAsia="zh-CN"/>
        </w:rPr>
        <w:t xml:space="preserve">(二)特殊资格要求</w:t>
      </w:r>
      <w:r/>
    </w:p>
    <w:p>
      <w:pPr>
        <w:ind w:firstLine="480"/>
        <w:widowControl w:val="off"/>
        <w:rPr>
          <w:rFonts w:hint="eastAsia" w:ascii="宋体" w:hAnsi="宋体" w:eastAsia="宋体" w:cs="宋体"/>
          <w:lang w:eastAsia="zh-CN"/>
        </w:rPr>
      </w:pPr>
      <w:r>
        <w:rPr>
          <w:rFonts w:hint="eastAsia" w:ascii="宋体" w:hAnsi="宋体" w:eastAsia="宋体" w:cs="宋体"/>
          <w:lang w:eastAsia="zh-CN"/>
        </w:rPr>
        <w:t xml:space="preserve">本项目为专门面向中小微企业，</w:t>
      </w:r>
      <w:r>
        <w:rPr>
          <w:rFonts w:ascii="宋体" w:hAnsi="宋体" w:eastAsia="宋体" w:cs="宋体"/>
          <w:lang w:eastAsia="zh-CN"/>
        </w:rPr>
        <w:t xml:space="preserve">投标人</w:t>
      </w:r>
      <w:r>
        <w:rPr>
          <w:rFonts w:hint="eastAsia" w:ascii="宋体" w:hAnsi="宋体" w:eastAsia="宋体" w:cs="宋体"/>
          <w:lang w:eastAsia="zh-CN"/>
        </w:rPr>
        <w:t xml:space="preserve">需为符合本项目行业划分标准的中小微企业，并提供相应的中小企业承诺函。（即本项目</w:t>
      </w:r>
      <w:r>
        <w:rPr>
          <w:rFonts w:hint="eastAsia" w:ascii="宋体" w:eastAsia="宋体" w:cs="宋体"/>
          <w:lang w:eastAsia="zh-CN"/>
        </w:rPr>
        <w:t xml:space="preserve">配置清单中的供应商均需满足上述要求，具体格式见本招标文件</w:t>
      </w:r>
      <w:r>
        <w:rPr>
          <w:rFonts w:hint="eastAsia" w:ascii="宋体" w:hAnsi="宋体" w:eastAsia="宋体" w:cs="宋体"/>
          <w:lang w:eastAsia="zh-CN"/>
        </w:rPr>
        <w:t xml:space="preserve">）</w:t>
      </w:r>
      <w:r/>
    </w:p>
    <w:p>
      <w:pPr>
        <w:widowControl w:val="off"/>
        <w:rPr>
          <w:lang w:eastAsia="zh-CN"/>
        </w:rPr>
      </w:pPr>
      <w:r>
        <w:rPr>
          <w:lang w:eastAsia="zh-CN"/>
        </w:r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hint="eastAsia" w:ascii="宋体" w:hAnsi="宋体" w:eastAsia="宋体" w:cs="宋体"/>
          <w:lang w:eastAsia="zh-CN"/>
        </w:rPr>
      </w:pPr>
      <w:r/>
      <w:bookmarkStart w:id="2" w:name="_Toc28359082"/>
      <w:r/>
      <w:bookmarkStart w:id="3" w:name="_Toc28359005"/>
      <w:r/>
      <w:bookmarkStart w:id="4" w:name="_Toc35393624"/>
      <w:r/>
      <w:bookmarkStart w:id="5" w:name="_Toc35393793"/>
      <w:r>
        <w:rPr>
          <w:rFonts w:hint="eastAsia" w:ascii="宋体" w:hAnsi="宋体" w:eastAsia="宋体" w:cs="宋体"/>
          <w:lang w:eastAsia="zh-CN"/>
        </w:rPr>
        <w:t xml:space="preserve">1.项目报名时间：</w:t>
      </w:r>
      <w:r>
        <w:rPr>
          <w:rFonts w:hint="eastAsia" w:ascii="宋体" w:hAnsi="宋体" w:eastAsia="宋体" w:cs="宋体"/>
          <w:color w:val="000000" w:themeColor="text1"/>
          <w:lang w:eastAsia="zh-CN"/>
          <w14:textFill>
            <w14:solidFill>
              <w14:schemeClr w14:val="tx1"/>
            </w14:solidFill>
          </w14:textFill>
        </w:rPr>
        <w:t xml:space="preserve">2026年8月14日0:</w:t>
      </w:r>
      <w:r>
        <w:rPr>
          <w:rFonts w:ascii="宋体" w:hAnsi="宋体" w:eastAsia="宋体" w:cs="宋体"/>
          <w:color w:val="000000" w:themeColor="text1"/>
          <w:lang w:eastAsia="zh-CN"/>
          <w14:textFill>
            <w14:solidFill>
              <w14:schemeClr w14:val="tx1"/>
            </w14:solidFill>
          </w14:textFill>
        </w:rPr>
        <w:t xml:space="preserve">00</w:t>
      </w:r>
      <w:r>
        <w:rPr>
          <w:rFonts w:hint="eastAsia" w:ascii="宋体" w:hAnsi="宋体" w:eastAsia="宋体" w:cs="宋体"/>
          <w:color w:val="000000" w:themeColor="text1"/>
          <w:lang w:eastAsia="zh-CN"/>
          <w14:textFill>
            <w14:solidFill>
              <w14:schemeClr w14:val="tx1"/>
            </w14:solidFill>
          </w14:textFill>
        </w:rPr>
        <w:t xml:space="preserve">至2026年8月21日2</w:t>
      </w:r>
      <w:r>
        <w:rPr>
          <w:rFonts w:ascii="宋体" w:hAnsi="宋体" w:eastAsia="宋体" w:cs="宋体"/>
          <w:color w:val="000000" w:themeColor="text1"/>
          <w:lang w:eastAsia="zh-CN"/>
          <w14:textFill>
            <w14:solidFill>
              <w14:schemeClr w14:val="tx1"/>
            </w14:solidFill>
          </w14:textFill>
        </w:rPr>
        <w:t xml:space="preserve">3</w:t>
      </w:r>
      <w:r>
        <w:rPr>
          <w:rFonts w:hint="eastAsia" w:ascii="宋体" w:hAnsi="宋体" w:eastAsia="宋体" w:cs="宋体"/>
          <w:color w:val="000000" w:themeColor="text1"/>
          <w:lang w:eastAsia="zh-CN"/>
          <w14:textFill>
            <w14:solidFill>
              <w14:schemeClr w14:val="tx1"/>
            </w14:solidFill>
          </w14:textFill>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hint="eastAsia"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hint="eastAsia"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hint="eastAsia"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hint="eastAsia"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hint="eastAsia"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hint="eastAsia" w:ascii="宋体" w:hAnsi="宋体" w:eastAsia="宋体" w:cs="宋体"/>
          <w:lang w:eastAsia="zh-CN"/>
        </w:rPr>
      </w:pPr>
      <w:r>
        <w:rPr>
          <w:rFonts w:hint="eastAsia" w:ascii="宋体" w:hAnsi="宋体" w:eastAsia="宋体" w:cs="宋体"/>
          <w:lang w:eastAsia="zh-CN"/>
        </w:rPr>
        <w:t xml:space="preserve">3.3“CA数字证书”的获取：</w:t>
      </w:r>
      <w:r/>
    </w:p>
    <w:p>
      <w:pPr>
        <w:rPr>
          <w:rFonts w:hint="eastAsia"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hint="eastAsia"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hint="eastAsia"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hint="eastAsia"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hint="eastAsia"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hint="eastAsia"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693"/>
        <w:rPr>
          <w:rFonts w:hint="eastAsia" w:cs="宋体"/>
          <w:b w:val="0"/>
          <w:color w:val="auto"/>
          <w:position w:val="0"/>
          <w:lang w:val="en-US"/>
        </w:rPr>
      </w:pPr>
      <w:r>
        <w:rPr>
          <w:rFonts w:hint="eastAsia" w:cs="宋体"/>
          <w:b w:val="0"/>
          <w:color w:val="auto"/>
          <w:position w:val="0"/>
          <w:lang w:val="en-US"/>
        </w:r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2"/>
      <w:r/>
      <w:bookmarkEnd w:id="3"/>
      <w:r>
        <w:rPr>
          <w:rFonts w:hint="eastAsia" w:ascii="宋体" w:hAnsi="宋体" w:eastAsia="宋体" w:cs="宋体"/>
          <w:b/>
          <w:bCs/>
          <w:lang w:eastAsia="zh-CN"/>
        </w:rPr>
        <w:t xml:space="preserve">截止时间、开标时间和地点</w:t>
      </w:r>
      <w:bookmarkEnd w:id="4"/>
      <w:r/>
      <w:bookmarkEnd w:id="5"/>
      <w:r/>
      <w:r/>
    </w:p>
    <w:p>
      <w:pPr>
        <w:rPr>
          <w:rFonts w:hint="eastAsia" w:ascii="宋体" w:hAnsi="宋体" w:eastAsia="宋体" w:cs="宋体"/>
          <w:lang w:eastAsia="zh-CN"/>
        </w:rPr>
      </w:pPr>
      <w:r/>
      <w:bookmarkStart w:id="6" w:name="_Toc35393625"/>
      <w:r/>
      <w:bookmarkStart w:id="7" w:name="_Toc28359007"/>
      <w:r/>
      <w:bookmarkStart w:id="8" w:name="_Toc28359084"/>
      <w:r/>
      <w:bookmarkStart w:id="9" w:name="_Toc35393794"/>
      <w:r>
        <w:rPr>
          <w:rFonts w:hint="eastAsia" w:ascii="宋体" w:hAnsi="宋体" w:eastAsia="宋体" w:cs="宋体"/>
          <w:lang w:eastAsia="zh-CN"/>
        </w:rPr>
        <w:t xml:space="preserve">1.提交投标文件截止时间、开标时</w:t>
      </w:r>
      <w:r>
        <w:rPr>
          <w:rFonts w:hint="eastAsia" w:ascii="宋体" w:hAnsi="宋体" w:eastAsia="宋体" w:cs="宋体"/>
          <w:color w:val="000000" w:themeColor="text1"/>
          <w:lang w:eastAsia="zh-CN"/>
          <w14:textFill>
            <w14:solidFill>
              <w14:schemeClr w14:val="tx1"/>
            </w14:solidFill>
          </w14:textFill>
        </w:rPr>
        <w:t xml:space="preserve">间：</w:t>
      </w:r>
      <w:r>
        <w:rPr>
          <w:rFonts w:ascii="宋体" w:hAnsi="宋体" w:eastAsia="宋体" w:cs="宋体"/>
          <w:color w:val="000000" w:themeColor="text1"/>
          <w:lang w:eastAsia="zh-CN"/>
          <w14:textFill>
            <w14:solidFill>
              <w14:schemeClr w14:val="tx1"/>
            </w14:solidFill>
          </w14:textFill>
        </w:rPr>
        <w:t xml:space="preserve">2026年</w:t>
      </w:r>
      <w:r>
        <w:rPr>
          <w:rFonts w:hint="eastAsia" w:ascii="宋体" w:hAnsi="宋体" w:eastAsia="宋体" w:cs="宋体"/>
          <w:color w:val="000000" w:themeColor="text1"/>
          <w:lang w:eastAsia="zh-CN"/>
          <w14:textFill>
            <w14:solidFill>
              <w14:schemeClr w14:val="tx1"/>
            </w14:solidFill>
          </w14:textFill>
        </w:rPr>
        <w:t xml:space="preserve">9</w:t>
      </w:r>
      <w:r>
        <w:rPr>
          <w:rFonts w:ascii="宋体" w:hAnsi="宋体" w:eastAsia="宋体" w:cs="宋体"/>
          <w:color w:val="000000" w:themeColor="text1"/>
          <w:lang w:eastAsia="zh-CN"/>
          <w14:textFill>
            <w14:solidFill>
              <w14:schemeClr w14:val="tx1"/>
            </w14:solidFill>
          </w14:textFill>
        </w:rPr>
        <w:t xml:space="preserve">月</w:t>
      </w:r>
      <w:r>
        <w:rPr>
          <w:rFonts w:hint="eastAsia" w:ascii="宋体" w:hAnsi="宋体" w:eastAsia="宋体" w:cs="宋体"/>
          <w:color w:val="000000" w:themeColor="text1"/>
          <w:lang w:eastAsia="zh-CN"/>
          <w14:textFill>
            <w14:solidFill>
              <w14:schemeClr w14:val="tx1"/>
            </w14:solidFill>
          </w14:textFill>
        </w:rPr>
        <w:t xml:space="preserve">4</w:t>
      </w:r>
      <w:r>
        <w:rPr>
          <w:rFonts w:ascii="宋体" w:hAnsi="宋体" w:eastAsia="宋体" w:cs="宋体"/>
          <w:color w:val="000000" w:themeColor="text1"/>
          <w:lang w:eastAsia="zh-CN"/>
          <w14:textFill>
            <w14:solidFill>
              <w14:schemeClr w14:val="tx1"/>
            </w14:solidFill>
          </w14:textFill>
        </w:rPr>
        <w:t xml:space="preserve">日</w:t>
      </w:r>
      <w:r>
        <w:rPr>
          <w:rFonts w:hint="eastAsia" w:ascii="宋体" w:hAnsi="宋体" w:eastAsia="宋体" w:cs="宋体"/>
          <w:color w:val="000000" w:themeColor="text1"/>
          <w:lang w:eastAsia="zh-CN"/>
          <w14:textFill>
            <w14:solidFill>
              <w14:schemeClr w14:val="tx1"/>
            </w14:solidFill>
          </w14:textFill>
        </w:rPr>
        <w:t xml:space="preserve">09时</w:t>
      </w:r>
      <w:r>
        <w:rPr>
          <w:rFonts w:ascii="宋体" w:hAnsi="宋体" w:eastAsia="宋体" w:cs="宋体"/>
          <w:color w:val="000000" w:themeColor="text1"/>
          <w:lang w:eastAsia="zh-CN"/>
          <w14:textFill>
            <w14:solidFill>
              <w14:schemeClr w14:val="tx1"/>
            </w14:solidFill>
          </w14:textFill>
        </w:rPr>
        <w:t xml:space="preserve">30</w:t>
      </w:r>
      <w:r>
        <w:rPr>
          <w:rFonts w:hint="eastAsia" w:ascii="宋体" w:hAnsi="宋体" w:eastAsia="宋体" w:cs="宋体"/>
          <w:color w:val="000000" w:themeColor="text1"/>
          <w:lang w:eastAsia="zh-CN"/>
          <w14:textFill>
            <w14:solidFill>
              <w14:schemeClr w14:val="tx1"/>
            </w14:solidFill>
          </w14:textFill>
        </w:rPr>
        <w:t xml:space="preserve">分（北京时间）。</w:t>
      </w:r>
      <w:r/>
    </w:p>
    <w:p>
      <w:pPr>
        <w:rPr>
          <w:rFonts w:hint="eastAsia" w:ascii="宋体" w:hAnsi="宋体" w:eastAsia="宋体" w:cs="宋体"/>
        </w:rPr>
      </w:pPr>
      <w:r>
        <w:rPr>
          <w:rFonts w:hint="eastAsia" w:ascii="宋体" w:hAnsi="宋体" w:eastAsia="宋体" w:cs="宋体"/>
        </w:rPr>
        <w:t xml:space="preserve">2.地点：“苏采云”系统（网址：http://jszfcg.jsczt.cn/）“开标大厅”</w:t>
      </w:r>
      <w:r/>
    </w:p>
    <w:p>
      <w:pPr>
        <w:rPr>
          <w:rFonts w:hint="eastAsia"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693"/>
        <w:rPr>
          <w:rFonts w:hint="eastAsia" w:cs="宋体"/>
          <w:bCs/>
          <w:color w:val="auto"/>
          <w:position w:val="0"/>
          <w:lang w:val="en-US"/>
        </w:rPr>
      </w:pPr>
      <w:r>
        <w:rPr>
          <w:rFonts w:hint="eastAsia" w:cs="宋体"/>
          <w:bCs/>
          <w:color w:val="auto"/>
          <w:position w:val="0"/>
          <w:lang w:val="en-US"/>
        </w:rPr>
      </w:r>
      <w:r/>
    </w:p>
    <w:p>
      <w:pPr>
        <w:keepLines/>
        <w:keepNext/>
        <w:rPr>
          <w:rFonts w:hint="eastAsia" w:ascii="宋体" w:hAnsi="宋体" w:eastAsia="宋体" w:cs="宋体"/>
          <w:b/>
          <w:bCs/>
          <w:lang w:eastAsia="zh-CN"/>
        </w:rPr>
        <w:outlineLvl w:val="1"/>
      </w:pPr>
      <w:r>
        <w:rPr>
          <w:rFonts w:hint="eastAsia" w:ascii="宋体" w:hAnsi="宋体" w:eastAsia="宋体" w:cs="宋体"/>
          <w:b/>
          <w:bCs/>
          <w:lang w:eastAsia="zh-CN"/>
        </w:rPr>
        <w:t xml:space="preserve">五、公告期限</w:t>
      </w:r>
      <w:bookmarkEnd w:id="6"/>
      <w:r/>
      <w:bookmarkEnd w:id="7"/>
      <w:r/>
      <w:bookmarkEnd w:id="8"/>
      <w:r/>
      <w:bookmarkEnd w:id="9"/>
      <w:r/>
      <w:r/>
    </w:p>
    <w:p>
      <w:pPr>
        <w:ind w:firstLine="480"/>
        <w:rPr>
          <w:rFonts w:hint="eastAsia"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693"/>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b/>
          <w:bCs/>
          <w:lang w:eastAsia="zh-CN"/>
        </w:rPr>
        <w:outlineLvl w:val="1"/>
      </w:pPr>
      <w:r/>
      <w:bookmarkStart w:id="10" w:name="_Toc35393795"/>
      <w:r/>
      <w:bookmarkStart w:id="11" w:name="_Toc35393626"/>
      <w:r>
        <w:rPr>
          <w:rFonts w:hint="eastAsia" w:ascii="宋体" w:hAnsi="宋体" w:eastAsia="宋体" w:cs="宋体"/>
          <w:lang w:eastAsia="zh-CN"/>
        </w:rPr>
        <w:t xml:space="preserve">六</w:t>
      </w:r>
      <w:r>
        <w:rPr>
          <w:rFonts w:hint="eastAsia" w:ascii="宋体" w:hAnsi="宋体" w:eastAsia="宋体" w:cs="宋体"/>
          <w:b/>
          <w:bCs/>
          <w:lang w:eastAsia="zh-CN"/>
        </w:rPr>
        <w:t xml:space="preserve">、其他补充事宜</w:t>
      </w:r>
      <w:bookmarkEnd w:id="10"/>
      <w:r/>
      <w:bookmarkEnd w:id="11"/>
      <w:r/>
      <w:r/>
    </w:p>
    <w:p>
      <w:pPr>
        <w:ind w:firstLine="480"/>
        <w:rPr>
          <w:rFonts w:hint="eastAsia" w:ascii="宋体" w:hAnsi="宋体" w:eastAsia="宋体" w:cs="宋体"/>
          <w:lang w:eastAsia="zh-CN"/>
        </w:rPr>
      </w:pPr>
      <w:r/>
      <w:bookmarkStart w:id="12" w:name="_Toc35393796"/>
      <w:r/>
      <w:bookmarkStart w:id="13" w:name="_Toc35393627"/>
      <w:r/>
      <w:bookmarkStart w:id="14" w:name="_Toc28359085"/>
      <w:r/>
      <w:bookmarkStart w:id="15" w:name="_Toc28359008"/>
      <w:r>
        <w:rPr>
          <w:rFonts w:hint="eastAsia" w:ascii="宋体" w:hAnsi="宋体" w:eastAsia="宋体" w:cs="宋体"/>
          <w:lang w:eastAsia="zh-CN"/>
        </w:rPr>
        <w:t xml:space="preserve">1、本项目不收取投标保证金。</w:t>
      </w:r>
      <w:r/>
    </w:p>
    <w:p>
      <w:pPr>
        <w:ind w:firstLine="480"/>
        <w:rPr>
          <w:rFonts w:hint="eastAsia"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hint="eastAsia"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hint="eastAsia"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hint="eastAsia"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hint="eastAsia"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hint="eastAsia"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hint="eastAsia"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hint="eastAsia" w:ascii="宋体" w:hAnsi="宋体" w:eastAsia="宋体" w:cs="宋体"/>
          <w:lang w:eastAsia="zh-CN"/>
        </w:rPr>
      </w:pPr>
      <w:r>
        <w:rPr>
          <w:rFonts w:hint="eastAsia" w:ascii="宋体" w:hAnsi="宋体" w:eastAsia="宋体" w:cs="宋体"/>
          <w:lang w:eastAsia="zh-CN"/>
        </w:rPr>
        <w:t xml:space="preserve">5）</w:t>
      </w:r>
      <w:r/>
    </w:p>
    <w:p>
      <w:pPr>
        <w:ind w:firstLine="480"/>
        <w:rPr>
          <w:rFonts w:hint="eastAsia"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hint="eastAsia"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hint="eastAsia" w:ascii="宋体" w:hAnsi="宋体" w:eastAsia="宋体" w:cs="宋体"/>
          <w:lang w:eastAsia="zh-CN"/>
        </w:rPr>
      </w:pPr>
      <w:r>
        <w:rPr>
          <w:rFonts w:hint="eastAsia" w:ascii="宋体" w:hAnsi="宋体" w:eastAsia="宋体" w:cs="宋体"/>
          <w:lang w:eastAsia="zh-CN"/>
        </w:rPr>
      </w:r>
      <w:r/>
    </w:p>
    <w:p>
      <w:pPr>
        <w:keepLines/>
        <w:keepNext/>
        <w:rPr>
          <w:rFonts w:hint="eastAsia" w:ascii="宋体" w:hAnsi="宋体" w:eastAsia="宋体" w:cs="宋体"/>
          <w:b/>
          <w:bCs/>
          <w:lang w:eastAsia="zh-CN"/>
        </w:rPr>
        <w:outlineLvl w:val="1"/>
      </w:pPr>
      <w:r>
        <w:rPr>
          <w:rFonts w:hint="eastAsia" w:ascii="宋体" w:hAnsi="宋体" w:eastAsia="宋体" w:cs="宋体"/>
          <w:b/>
          <w:bCs/>
          <w:lang w:eastAsia="zh-CN"/>
        </w:rPr>
        <w:t xml:space="preserve">七、对本次招标提出询问，请按以下方式联系。</w:t>
      </w:r>
      <w:bookmarkEnd w:id="12"/>
      <w:r/>
      <w:bookmarkEnd w:id="13"/>
      <w:r/>
      <w:bookmarkEnd w:id="14"/>
      <w:r/>
      <w:bookmarkEnd w:id="15"/>
      <w:r/>
      <w:r/>
    </w:p>
    <w:p>
      <w:pPr>
        <w:ind w:firstLine="480"/>
        <w:rPr>
          <w:rFonts w:hint="eastAsia" w:ascii="宋体" w:hAnsi="宋体" w:eastAsia="宋体" w:cs="宋体"/>
        </w:rPr>
      </w:pPr>
      <w:r>
        <w:rPr>
          <w:rFonts w:hint="eastAsia" w:ascii="宋体" w:hAnsi="宋体" w:eastAsia="宋体" w:cs="宋体"/>
        </w:rPr>
        <w:t xml:space="preserve">1.采购人信息</w:t>
      </w:r>
      <w:r/>
    </w:p>
    <w:tbl>
      <w:tblPr>
        <w:tblStyle w:val="690"/>
        <w:tblW w:w="9160" w:type="dxa"/>
        <w:tblCellSpacing w:w="15" w:type="dxa"/>
        <w:tblInd w:w="0"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hint="eastAsia" w:ascii="宋体" w:hAnsi="宋体" w:eastAsia="宋体" w:cs="宋体"/>
              </w:rPr>
            </w:pPr>
            <w:r/>
            <w:bookmarkStart w:id="16" w:name="_Toc28359086"/>
            <w:r/>
            <w:bookmarkStart w:id="17" w:name="_Toc28359009"/>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left="480"/>
              <w:rPr>
                <w:rFonts w:hint="eastAsia" w:ascii="宋体" w:hAnsi="宋体" w:eastAsia="宋体" w:cs="宋体"/>
                <w:lang w:eastAsia="zh-CN"/>
              </w:rPr>
            </w:pPr>
            <w:r>
              <w:rPr>
                <w:rFonts w:hint="eastAsia" w:ascii="宋体" w:hAnsi="宋体" w:eastAsia="宋体" w:cs="宋体"/>
                <w:lang w:eastAsia="zh-CN"/>
              </w:rPr>
              <w:t xml:space="preserve">招标人：南京市无线电管理监测站</w:t>
            </w:r>
            <w:r/>
          </w:p>
          <w:p>
            <w:pPr>
              <w:ind w:firstLine="420"/>
              <w:tabs>
                <w:tab w:val="left" w:pos="0" w:leader="none"/>
              </w:tabs>
              <w:rPr>
                <w:rFonts w:hint="eastAsia" w:ascii="宋体" w:hAnsi="宋体" w:eastAsia="宋体" w:cs="宋体"/>
                <w:lang w:eastAsia="zh-CN"/>
              </w:rPr>
            </w:pPr>
            <w:r>
              <w:rPr>
                <w:rFonts w:hint="eastAsia" w:ascii="宋体" w:hAnsi="宋体" w:eastAsia="宋体" w:cs="宋体"/>
                <w:lang w:eastAsia="zh-CN"/>
              </w:rPr>
              <w:t xml:space="preserve">地址：南京市秦淮区苜蓿园大街52号节能大厦</w:t>
            </w:r>
            <w:r/>
          </w:p>
          <w:p>
            <w:pPr>
              <w:ind w:firstLine="420"/>
              <w:tabs>
                <w:tab w:val="left" w:pos="0" w:leader="none"/>
              </w:tabs>
              <w:rPr>
                <w:rFonts w:hint="eastAsia" w:ascii="宋体" w:hAnsi="宋体" w:eastAsia="宋体" w:cs="宋体"/>
                <w:lang w:eastAsia="zh-CN"/>
              </w:rPr>
            </w:pPr>
            <w:r>
              <w:rPr>
                <w:rFonts w:hint="eastAsia" w:ascii="宋体" w:hAnsi="宋体" w:eastAsia="宋体" w:cs="宋体"/>
                <w:lang w:eastAsia="zh-CN"/>
              </w:rPr>
              <w:t xml:space="preserve">联系人：周勇</w:t>
            </w:r>
            <w:r/>
          </w:p>
          <w:p>
            <w:pPr>
              <w:ind w:firstLine="420"/>
              <w:tabs>
                <w:tab w:val="left" w:pos="0" w:leader="none"/>
              </w:tabs>
              <w:rPr>
                <w:rFonts w:hint="eastAsia" w:ascii="宋体" w:hAnsi="宋体" w:eastAsia="宋体" w:cs="宋体"/>
                <w:lang w:eastAsia="zh-CN"/>
              </w:rPr>
            </w:pPr>
            <w:r>
              <w:rPr>
                <w:rFonts w:hint="eastAsia" w:ascii="宋体" w:hAnsi="宋体" w:eastAsia="宋体" w:cs="宋体"/>
                <w:lang w:eastAsia="zh-CN"/>
              </w:rPr>
              <w:t xml:space="preserve">联系方式：025-86266686</w:t>
            </w:r>
            <w:r/>
          </w:p>
        </w:tc>
      </w:tr>
    </w:tbl>
    <w:p>
      <w:pPr>
        <w:ind w:left="480"/>
        <w:rPr>
          <w:rFonts w:hint="eastAsia" w:ascii="宋体" w:hAnsi="宋体" w:eastAsia="宋体" w:cs="宋体"/>
          <w:lang w:eastAsia="zh-CN"/>
        </w:rPr>
      </w:pPr>
      <w:r>
        <w:rPr>
          <w:rFonts w:hint="eastAsia" w:ascii="宋体" w:hAnsi="宋体" w:eastAsia="宋体" w:cs="宋体"/>
          <w:lang w:eastAsia="zh-CN"/>
        </w:rPr>
        <w:t xml:space="preserve">2.采购代理机构信息</w:t>
      </w:r>
      <w:bookmarkEnd w:id="16"/>
      <w:r/>
      <w:bookmarkEnd w:id="17"/>
      <w:r/>
      <w:r/>
    </w:p>
    <w:p>
      <w:pPr>
        <w:ind w:firstLine="480"/>
        <w:rPr>
          <w:rFonts w:hint="eastAsia"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hint="eastAsia" w:ascii="宋体" w:hAnsi="宋体" w:eastAsia="宋体" w:cs="宋体"/>
          <w:lang w:eastAsia="zh-CN"/>
        </w:rPr>
      </w:pPr>
      <w:r>
        <w:rPr>
          <w:rFonts w:hint="eastAsia" w:ascii="宋体" w:hAnsi="宋体" w:eastAsia="宋体" w:cs="宋体"/>
          <w:lang w:eastAsia="zh-CN"/>
        </w:rPr>
        <w:t xml:space="preserve">地　址：南京市建邺区云龙山路56号大唐科技大厦A座高区15楼</w:t>
      </w:r>
      <w:r/>
    </w:p>
    <w:p>
      <w:pPr>
        <w:ind w:firstLine="480"/>
        <w:rPr>
          <w:rFonts w:hint="eastAsia" w:ascii="宋体" w:hAnsi="宋体" w:eastAsia="宋体" w:cs="宋体"/>
          <w:lang w:eastAsia="zh-CN"/>
        </w:rPr>
      </w:pPr>
      <w:r>
        <w:rPr>
          <w:rFonts w:hint="eastAsia" w:ascii="宋体" w:hAnsi="宋体" w:eastAsia="宋体" w:cs="宋体"/>
          <w:lang w:eastAsia="zh-CN"/>
        </w:rPr>
        <w:t xml:space="preserve">联系方式：</w:t>
      </w:r>
      <w:bookmarkStart w:id="18" w:name="_Toc28359087"/>
      <w:r/>
      <w:bookmarkStart w:id="19" w:name="_Toc28359010"/>
      <w:r>
        <w:rPr>
          <w:rFonts w:hint="eastAsia" w:ascii="宋体" w:hAnsi="宋体" w:eastAsia="宋体" w:cs="宋体"/>
          <w:lang w:eastAsia="zh-CN"/>
        </w:rPr>
        <w:t xml:space="preserve">025-84795965</w:t>
      </w:r>
      <w:r/>
    </w:p>
    <w:p>
      <w:pPr>
        <w:ind w:firstLine="480"/>
        <w:rPr>
          <w:rFonts w:hint="eastAsia" w:ascii="宋体" w:hAnsi="宋体" w:eastAsia="宋体" w:cs="宋体"/>
          <w:lang w:eastAsia="zh-CN"/>
        </w:rPr>
      </w:pPr>
      <w:r>
        <w:rPr>
          <w:rFonts w:hint="eastAsia" w:ascii="宋体" w:hAnsi="宋体" w:eastAsia="宋体" w:cs="宋体"/>
          <w:lang w:eastAsia="zh-CN"/>
        </w:rPr>
        <w:t xml:space="preserve">3.项目联系方式</w:t>
      </w:r>
      <w:bookmarkEnd w:id="18"/>
      <w:r/>
      <w:bookmarkEnd w:id="19"/>
      <w:r/>
      <w:r/>
    </w:p>
    <w:p>
      <w:pPr>
        <w:ind w:firstLine="480"/>
        <w:rPr>
          <w:rFonts w:hint="eastAsia"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hint="eastAsia"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int="eastAsia" w:hAnsi="宋体" w:cs="宋体"/>
          <w:b/>
          <w:bCs/>
          <w:lang w:eastAsia="zh-CN"/>
        </w:rPr>
      </w:pPr>
      <w:r>
        <w:rPr>
          <w:rFonts w:hint="eastAsia" w:hAnsi="宋体" w:cs="宋体"/>
          <w:bCs/>
          <w:sz w:val="30"/>
          <w:szCs w:val="30"/>
          <w:lang w:eastAsia="zh-CN"/>
        </w:rPr>
        <w:br w:type="page" w:clear="all"/>
      </w:r>
      <w:r/>
    </w:p>
    <w:p>
      <w:pPr>
        <w:pStyle w:val="684"/>
        <w:rPr>
          <w:rFonts w:hint="eastAsia" w:ascii="宋体" w:hAnsi="宋体" w:eastAsia="宋体" w:cs="宋体"/>
          <w:b/>
          <w:bCs/>
          <w:sz w:val="44"/>
        </w:rPr>
      </w:pPr>
      <w:r/>
      <w:bookmarkStart w:id="20" w:name="_Toc15713"/>
      <w:r/>
      <w:bookmarkStart w:id="21" w:name="_Toc16938558"/>
      <w:r/>
      <w:bookmarkStart w:id="22" w:name="_Toc513029242"/>
      <w:r/>
      <w:bookmarkStart w:id="23" w:name="_Toc120614221"/>
      <w:r/>
      <w:bookmarkStart w:id="24" w:name="_Toc20823314"/>
      <w:r/>
      <w:bookmarkStart w:id="25" w:name="_Toc479757207"/>
      <w:r>
        <w:rPr>
          <w:rFonts w:hint="eastAsia" w:ascii="宋体" w:hAnsi="宋体" w:eastAsia="宋体" w:cs="宋体"/>
          <w:b/>
          <w:bCs/>
          <w:sz w:val="44"/>
        </w:rPr>
        <w:t xml:space="preserve">第二章  </w:t>
      </w:r>
      <w:bookmarkStart w:id="26" w:name="_Toc20823274"/>
      <w:r/>
      <w:bookmarkStart w:id="27" w:name="_Toc16938518"/>
      <w:r/>
      <w:bookmarkStart w:id="28" w:name="_Toc120614213"/>
      <w:r/>
      <w:bookmarkStart w:id="29" w:name="_Toc513029202"/>
      <w:r>
        <w:rPr>
          <w:rFonts w:hint="eastAsia" w:ascii="宋体" w:hAnsi="宋体" w:eastAsia="宋体" w:cs="宋体"/>
          <w:b/>
          <w:bCs/>
          <w:sz w:val="44"/>
        </w:rPr>
        <w:t xml:space="preserve">投标人须知</w:t>
      </w:r>
      <w:bookmarkEnd w:id="20"/>
      <w:r/>
      <w:bookmarkEnd w:id="26"/>
      <w:r/>
      <w:bookmarkEnd w:id="27"/>
      <w:r/>
      <w:bookmarkEnd w:id="28"/>
      <w:r/>
      <w:bookmarkEnd w:id="29"/>
      <w:r/>
      <w:r/>
    </w:p>
    <w:p>
      <w:pPr>
        <w:pStyle w:val="686"/>
        <w:ind w:firstLine="436"/>
        <w:spacing w:before="0" w:after="0" w:line="240" w:lineRule="auto"/>
        <w:rPr>
          <w:rStyle w:val="711"/>
          <w:rFonts w:hint="eastAsia" w:ascii="宋体" w:hAnsi="宋体" w:cs="宋体"/>
          <w:bCs w:val="0"/>
        </w:rPr>
      </w:pPr>
      <w:r/>
      <w:bookmarkStart w:id="30" w:name="_Toc120614214"/>
      <w:r/>
      <w:bookmarkStart w:id="31" w:name="_Toc16938519"/>
      <w:r/>
      <w:bookmarkStart w:id="32" w:name="_Toc513029203"/>
      <w:r/>
      <w:bookmarkStart w:id="33" w:name="_Toc20823275"/>
      <w:r/>
      <w:bookmarkStart w:id="34" w:name="_Toc12175"/>
      <w:r>
        <w:rPr>
          <w:rStyle w:val="711"/>
          <w:rFonts w:hint="eastAsia" w:ascii="宋体" w:hAnsi="宋体" w:cs="宋体"/>
          <w:bCs w:val="0"/>
        </w:rPr>
        <w:t xml:space="preserve">一、总则</w:t>
      </w:r>
      <w:bookmarkEnd w:id="30"/>
      <w:r/>
      <w:bookmarkEnd w:id="31"/>
      <w:r/>
      <w:bookmarkEnd w:id="32"/>
      <w:r/>
      <w:bookmarkEnd w:id="33"/>
      <w:r/>
      <w:bookmarkEnd w:id="34"/>
      <w:r/>
      <w:r/>
    </w:p>
    <w:p>
      <w:pPr>
        <w:pStyle w:val="687"/>
        <w:ind w:firstLine="478"/>
        <w:spacing w:before="0" w:after="0" w:line="240" w:lineRule="auto"/>
        <w:rPr>
          <w:rFonts w:hint="eastAsia" w:ascii="宋体" w:hAnsi="宋体" w:eastAsia="宋体" w:cs="宋体"/>
        </w:rPr>
      </w:pPr>
      <w:r/>
      <w:bookmarkStart w:id="35" w:name="_Hlt16619475"/>
      <w:r/>
      <w:bookmarkEnd w:id="35"/>
      <w:r/>
      <w:bookmarkStart w:id="36" w:name="_Toc458694821"/>
      <w:r/>
      <w:bookmarkStart w:id="37" w:name="_Toc16938520"/>
      <w:r/>
      <w:bookmarkStart w:id="38" w:name="_Toc513029204"/>
      <w:r/>
      <w:bookmarkStart w:id="39" w:name="_Toc20823276"/>
      <w:r>
        <w:rPr>
          <w:rFonts w:hint="eastAsia" w:ascii="宋体" w:hAnsi="宋体" w:eastAsia="宋体" w:cs="宋体"/>
        </w:rPr>
        <w:t xml:space="preserve">1</w:t>
      </w:r>
      <w:bookmarkEnd w:id="36"/>
      <w:r>
        <w:rPr>
          <w:rFonts w:hint="eastAsia" w:ascii="宋体" w:hAnsi="宋体" w:eastAsia="宋体" w:cs="宋体"/>
        </w:rPr>
        <w:t xml:space="preserve">、招标方式</w:t>
      </w:r>
      <w:bookmarkEnd w:id="37"/>
      <w:r/>
      <w:bookmarkEnd w:id="38"/>
      <w:r/>
      <w:bookmarkEnd w:id="39"/>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687"/>
        <w:ind w:firstLine="478"/>
        <w:spacing w:before="0" w:after="0" w:line="240" w:lineRule="auto"/>
        <w:rPr>
          <w:rFonts w:hint="eastAsia" w:ascii="宋体" w:hAnsi="宋体" w:eastAsia="宋体" w:cs="宋体"/>
        </w:rPr>
      </w:pPr>
      <w:r/>
      <w:bookmarkStart w:id="40" w:name="_Toc513029205"/>
      <w:r/>
      <w:bookmarkStart w:id="41" w:name="_Toc16938521"/>
      <w:r/>
      <w:bookmarkStart w:id="42" w:name="_Toc20823277"/>
      <w:r>
        <w:rPr>
          <w:rFonts w:hint="eastAsia" w:ascii="宋体" w:hAnsi="宋体" w:eastAsia="宋体" w:cs="宋体"/>
        </w:rPr>
        <w:t xml:space="preserve">2、合格的</w:t>
      </w:r>
      <w:bookmarkEnd w:id="40"/>
      <w:r/>
      <w:bookmarkEnd w:id="41"/>
      <w:r/>
      <w:bookmarkEnd w:id="42"/>
      <w:r>
        <w:rPr>
          <w:rFonts w:hint="eastAsia" w:ascii="宋体" w:hAnsi="宋体" w:eastAsia="宋体" w:cs="宋体"/>
        </w:rPr>
        <w:t xml:space="preserve">投标人</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hint="eastAsia"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687"/>
        <w:ind w:firstLine="478"/>
        <w:spacing w:before="0" w:after="0" w:line="240" w:lineRule="auto"/>
        <w:rPr>
          <w:rFonts w:hint="eastAsia" w:ascii="宋体" w:hAnsi="宋体" w:eastAsia="宋体" w:cs="宋体"/>
        </w:rPr>
      </w:pPr>
      <w:r/>
      <w:bookmarkStart w:id="43" w:name="_Toc20823278"/>
      <w:r/>
      <w:bookmarkStart w:id="44" w:name="_Toc16938522"/>
      <w:r/>
      <w:bookmarkStart w:id="45" w:name="_Toc513029206"/>
      <w:r>
        <w:rPr>
          <w:rFonts w:hint="eastAsia" w:ascii="宋体" w:hAnsi="宋体" w:eastAsia="宋体" w:cs="宋体"/>
        </w:rPr>
        <w:t xml:space="preserve">3、适用法律</w:t>
      </w:r>
      <w:bookmarkEnd w:id="43"/>
      <w:r/>
      <w:bookmarkEnd w:id="44"/>
      <w:r/>
      <w:bookmarkEnd w:id="45"/>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687"/>
        <w:ind w:firstLine="478"/>
        <w:spacing w:before="0" w:after="0" w:line="240" w:lineRule="auto"/>
        <w:rPr>
          <w:rFonts w:hint="eastAsia" w:ascii="宋体" w:hAnsi="宋体" w:eastAsia="宋体" w:cs="宋体"/>
        </w:rPr>
      </w:pPr>
      <w:r/>
      <w:bookmarkStart w:id="46" w:name="_Toc513029207"/>
      <w:r/>
      <w:bookmarkStart w:id="47" w:name="_Toc20823279"/>
      <w:r/>
      <w:bookmarkStart w:id="48" w:name="_Toc462564067"/>
      <w:r/>
      <w:bookmarkStart w:id="49" w:name="_Toc16938523"/>
      <w:r>
        <w:rPr>
          <w:rFonts w:hint="eastAsia" w:ascii="宋体" w:hAnsi="宋体" w:eastAsia="宋体" w:cs="宋体"/>
        </w:rPr>
        <w:t xml:space="preserve">4、投标费用</w:t>
      </w:r>
      <w:bookmarkEnd w:id="46"/>
      <w:r/>
      <w:bookmarkEnd w:id="47"/>
      <w:r/>
      <w:bookmarkEnd w:id="48"/>
      <w:r/>
      <w:bookmarkEnd w:id="49"/>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87"/>
        <w:ind w:firstLine="478"/>
        <w:spacing w:before="0" w:after="0" w:line="240" w:lineRule="auto"/>
        <w:rPr>
          <w:rFonts w:hint="eastAsia" w:ascii="宋体" w:hAnsi="宋体" w:eastAsia="宋体" w:cs="宋体"/>
        </w:rPr>
      </w:pPr>
      <w:r>
        <w:rPr>
          <w:rFonts w:hint="eastAsia" w:ascii="宋体" w:hAnsi="宋体" w:eastAsia="宋体" w:cs="宋体"/>
        </w:rPr>
        <w:t xml:space="preserve">5、招标文件的约束力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686"/>
        <w:ind w:firstLine="436"/>
        <w:spacing w:before="0" w:after="0" w:line="240" w:lineRule="auto"/>
        <w:rPr>
          <w:rStyle w:val="711"/>
          <w:rFonts w:hint="eastAsia" w:ascii="宋体" w:hAnsi="宋体" w:cs="宋体"/>
          <w:bCs w:val="0"/>
        </w:rPr>
      </w:pPr>
      <w:r/>
      <w:bookmarkStart w:id="50" w:name="_Toc120614215"/>
      <w:r/>
      <w:bookmarkStart w:id="51" w:name="_Toc27798"/>
      <w:r/>
      <w:bookmarkStart w:id="52" w:name="_Toc16938525"/>
      <w:r/>
      <w:bookmarkStart w:id="53" w:name="_Toc513029209"/>
      <w:r/>
      <w:bookmarkStart w:id="54" w:name="_Toc20823281"/>
      <w:r>
        <w:rPr>
          <w:rStyle w:val="711"/>
          <w:rFonts w:hint="eastAsia" w:ascii="宋体" w:hAnsi="宋体" w:cs="宋体"/>
          <w:bCs w:val="0"/>
        </w:rPr>
        <w:t xml:space="preserve">二、</w:t>
      </w:r>
      <w:bookmarkEnd w:id="50"/>
      <w:r/>
      <w:bookmarkEnd w:id="51"/>
      <w:r/>
      <w:bookmarkEnd w:id="52"/>
      <w:r/>
      <w:bookmarkEnd w:id="53"/>
      <w:r/>
      <w:bookmarkEnd w:id="54"/>
      <w:r>
        <w:rPr>
          <w:rStyle w:val="711"/>
          <w:rFonts w:hint="eastAsia" w:ascii="宋体" w:hAnsi="宋体" w:cs="宋体"/>
          <w:bCs w:val="0"/>
        </w:rPr>
        <w:t xml:space="preserve">招标文件</w:t>
      </w:r>
      <w:r/>
    </w:p>
    <w:p>
      <w:pPr>
        <w:pStyle w:val="687"/>
        <w:ind w:firstLine="478"/>
        <w:spacing w:before="0" w:after="0" w:line="240" w:lineRule="auto"/>
        <w:rPr>
          <w:rFonts w:hint="eastAsia" w:ascii="宋体" w:hAnsi="宋体" w:eastAsia="宋体" w:cs="宋体"/>
        </w:rPr>
      </w:pPr>
      <w:r/>
      <w:bookmarkStart w:id="55" w:name="_Toc513029210"/>
      <w:r/>
      <w:bookmarkStart w:id="56" w:name="_Toc20823282"/>
      <w:r/>
      <w:bookmarkStart w:id="57" w:name="_Toc16938526"/>
      <w:r>
        <w:rPr>
          <w:rFonts w:hint="eastAsia" w:ascii="宋体" w:hAnsi="宋体" w:eastAsia="宋体" w:cs="宋体"/>
        </w:rPr>
        <w:t xml:space="preserve">6、招标文件构成</w:t>
      </w:r>
      <w:bookmarkEnd w:id="55"/>
      <w:r/>
      <w:bookmarkEnd w:id="56"/>
      <w:r/>
      <w:bookmarkEnd w:id="57"/>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int="eastAsia"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687"/>
        <w:ind w:firstLine="478"/>
        <w:spacing w:before="0" w:after="0" w:line="240" w:lineRule="auto"/>
        <w:rPr>
          <w:rFonts w:hint="eastAsia" w:ascii="宋体" w:hAnsi="宋体" w:eastAsia="宋体" w:cs="宋体"/>
        </w:rPr>
      </w:pPr>
      <w:r/>
      <w:bookmarkStart w:id="58" w:name="_Toc462564070"/>
      <w:r/>
      <w:bookmarkStart w:id="59" w:name="_Toc20823283"/>
      <w:r/>
      <w:bookmarkStart w:id="60" w:name="_Toc16938527"/>
      <w:r/>
      <w:bookmarkStart w:id="61" w:name="_Toc513029211"/>
      <w:r>
        <w:rPr>
          <w:rFonts w:hint="eastAsia" w:ascii="宋体" w:hAnsi="宋体" w:eastAsia="宋体" w:cs="宋体"/>
        </w:rPr>
        <w:t xml:space="preserve">7、招标文件的澄清</w:t>
      </w:r>
      <w:bookmarkEnd w:id="58"/>
      <w:r/>
      <w:bookmarkEnd w:id="59"/>
      <w:r/>
      <w:bookmarkEnd w:id="60"/>
      <w:r/>
      <w:bookmarkEnd w:id="61"/>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687"/>
        <w:ind w:firstLine="478"/>
        <w:spacing w:before="0" w:after="0" w:line="240" w:lineRule="auto"/>
        <w:rPr>
          <w:rFonts w:hint="eastAsia" w:ascii="宋体" w:hAnsi="宋体" w:eastAsia="宋体" w:cs="宋体"/>
        </w:rPr>
      </w:pPr>
      <w:r/>
      <w:bookmarkStart w:id="62" w:name="_Toc20823284"/>
      <w:r/>
      <w:bookmarkStart w:id="63" w:name="_Toc513029212"/>
      <w:r/>
      <w:bookmarkStart w:id="64" w:name="_Toc462564071"/>
      <w:r/>
      <w:bookmarkStart w:id="65" w:name="_Toc16938528"/>
      <w:r>
        <w:rPr>
          <w:rFonts w:hint="eastAsia" w:ascii="宋体" w:hAnsi="宋体" w:eastAsia="宋体" w:cs="宋体"/>
        </w:rPr>
        <w:t xml:space="preserve">8、招标文件的修改</w:t>
      </w:r>
      <w:bookmarkEnd w:id="62"/>
      <w:r/>
      <w:bookmarkEnd w:id="63"/>
      <w:r/>
      <w:bookmarkEnd w:id="64"/>
      <w:r/>
      <w:bookmarkEnd w:id="65"/>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hint="eastAsia"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686"/>
        <w:ind w:firstLine="481"/>
        <w:spacing w:before="0" w:after="0" w:line="240" w:lineRule="auto"/>
        <w:rPr>
          <w:rStyle w:val="711"/>
          <w:rFonts w:hint="eastAsia" w:ascii="宋体" w:hAnsi="宋体" w:cs="宋体"/>
          <w:bCs w:val="0"/>
        </w:rPr>
      </w:pPr>
      <w:r/>
      <w:bookmarkStart w:id="66" w:name="_Toc513029213"/>
      <w:r/>
      <w:bookmarkStart w:id="67" w:name="_Toc462564072"/>
      <w:r/>
      <w:bookmarkStart w:id="68" w:name="_Toc22457"/>
      <w:r/>
      <w:bookmarkStart w:id="69" w:name="_Toc16938529"/>
      <w:r/>
      <w:bookmarkStart w:id="70" w:name="_Toc20823285"/>
      <w:r/>
      <w:bookmarkStart w:id="71" w:name="_Toc120614216"/>
      <w:r>
        <w:rPr>
          <w:rStyle w:val="711"/>
          <w:rFonts w:hint="eastAsia" w:ascii="宋体" w:hAnsi="宋体" w:cs="宋体"/>
          <w:bCs w:val="0"/>
        </w:rPr>
        <w:t xml:space="preserve">三、投标文件的编制</w:t>
      </w:r>
      <w:bookmarkEnd w:id="66"/>
      <w:r/>
      <w:bookmarkEnd w:id="67"/>
      <w:r/>
      <w:bookmarkEnd w:id="68"/>
      <w:r/>
      <w:bookmarkEnd w:id="69"/>
      <w:r/>
      <w:bookmarkEnd w:id="70"/>
      <w:r/>
      <w:bookmarkEnd w:id="71"/>
      <w:r/>
      <w:r/>
    </w:p>
    <w:p>
      <w:pPr>
        <w:pStyle w:val="687"/>
        <w:ind w:firstLine="478"/>
        <w:spacing w:before="0" w:after="0" w:line="240" w:lineRule="auto"/>
        <w:rPr>
          <w:rFonts w:hint="eastAsia" w:ascii="宋体" w:hAnsi="宋体" w:eastAsia="宋体" w:cs="宋体"/>
        </w:rPr>
      </w:pPr>
      <w:r/>
      <w:bookmarkStart w:id="72" w:name="_Toc16938530"/>
      <w:r/>
      <w:bookmarkStart w:id="73" w:name="_Toc513029214"/>
      <w:r/>
      <w:bookmarkStart w:id="74" w:name="_Toc20823286"/>
      <w:r/>
      <w:bookmarkStart w:id="75" w:name="_Toc462564073"/>
      <w:r>
        <w:rPr>
          <w:rFonts w:hint="eastAsia" w:ascii="宋体" w:hAnsi="宋体" w:eastAsia="宋体" w:cs="宋体"/>
        </w:rPr>
        <w:t xml:space="preserve">9、投标文件的语言及度量衡单位</w:t>
      </w:r>
      <w:bookmarkEnd w:id="72"/>
      <w:r/>
      <w:bookmarkEnd w:id="73"/>
      <w:r/>
      <w:bookmarkEnd w:id="74"/>
      <w:r/>
      <w:bookmarkEnd w:id="75"/>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687"/>
        <w:ind w:firstLine="478"/>
        <w:spacing w:before="0" w:after="0" w:line="240" w:lineRule="auto"/>
        <w:rPr>
          <w:rFonts w:hint="eastAsia" w:ascii="宋体" w:hAnsi="宋体" w:eastAsia="宋体" w:cs="宋体"/>
        </w:rPr>
      </w:pPr>
      <w:r/>
      <w:bookmarkStart w:id="76" w:name="_Toc513029215"/>
      <w:r/>
      <w:bookmarkStart w:id="77" w:name="_Toc20823287"/>
      <w:r/>
      <w:bookmarkStart w:id="78" w:name="_Toc462564074"/>
      <w:r/>
      <w:bookmarkStart w:id="79" w:name="_Toc16938531"/>
      <w:r>
        <w:rPr>
          <w:rFonts w:hint="eastAsia" w:ascii="宋体" w:hAnsi="宋体" w:eastAsia="宋体" w:cs="宋体"/>
        </w:rPr>
        <w:t xml:space="preserve">10、投标文件构成</w:t>
      </w:r>
      <w:bookmarkEnd w:id="76"/>
      <w:r/>
      <w:bookmarkEnd w:id="77"/>
      <w:r/>
      <w:bookmarkEnd w:id="78"/>
      <w:r/>
      <w:bookmarkEnd w:id="79"/>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693"/>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687"/>
        <w:ind w:firstLine="478"/>
        <w:spacing w:before="0" w:after="0" w:line="240" w:lineRule="auto"/>
        <w:rPr>
          <w:rFonts w:hint="eastAsia" w:ascii="宋体" w:hAnsi="宋体" w:eastAsia="宋体" w:cs="宋体"/>
        </w:rPr>
      </w:pPr>
      <w:r/>
      <w:bookmarkStart w:id="80" w:name="_Hlt26670360"/>
      <w:r/>
      <w:bookmarkEnd w:id="80"/>
      <w:r/>
      <w:bookmarkStart w:id="81" w:name="_Hlt26954838"/>
      <w:r/>
      <w:bookmarkEnd w:id="81"/>
      <w:r/>
      <w:bookmarkStart w:id="82" w:name="_Hlt26668975"/>
      <w:r/>
      <w:bookmarkEnd w:id="82"/>
      <w:r/>
      <w:bookmarkStart w:id="83" w:name="_Toc49090509"/>
      <w:r/>
      <w:bookmarkStart w:id="84" w:name="_Toc513029219"/>
      <w:r/>
      <w:bookmarkStart w:id="85" w:name="_Toc14577357"/>
      <w:r/>
      <w:bookmarkStart w:id="86" w:name="_Toc49090507"/>
      <w:r/>
      <w:bookmarkStart w:id="87" w:name="_Toc14577354"/>
      <w:r/>
      <w:bookmarkStart w:id="88" w:name="_Toc513029216"/>
      <w:r>
        <w:rPr>
          <w:rFonts w:hint="eastAsia" w:ascii="宋体" w:hAnsi="宋体" w:eastAsia="宋体" w:cs="宋体"/>
        </w:rPr>
        <w:t xml:space="preserve">11、证明投标人资格及投标符合招标文件规定的其它文件</w:t>
      </w:r>
      <w:bookmarkEnd w:id="83"/>
      <w:r/>
      <w:bookmarkEnd w:id="84"/>
      <w:r/>
      <w:bookmarkEnd w:id="85"/>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11.1</w:t>
      </w:r>
      <w:bookmarkStart w:id="89" w:name="_Hlt26668999"/>
      <w:r/>
      <w:bookmarkEnd w:id="89"/>
      <w:r>
        <w:rPr>
          <w:rFonts w:hint="eastAsia" w:ascii="宋体" w:hAnsi="宋体" w:eastAsia="宋体" w:cs="宋体"/>
          <w:bCs/>
          <w:lang w:eastAsia="zh-CN"/>
        </w:rPr>
        <w:t xml:space="preserve">投标人应按要求提交资格证明文件及投标符合招标文件规定的其它文件。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6"/>
      <w:r/>
      <w:bookmarkEnd w:id="87"/>
      <w:r/>
      <w:bookmarkEnd w:id="88"/>
      <w:r/>
      <w:r/>
    </w:p>
    <w:p>
      <w:pPr>
        <w:pStyle w:val="687"/>
        <w:ind w:firstLine="478"/>
        <w:spacing w:before="0" w:after="0" w:line="240" w:lineRule="auto"/>
        <w:rPr>
          <w:rFonts w:hint="eastAsia" w:ascii="宋体" w:hAnsi="宋体" w:eastAsia="宋体" w:cs="宋体"/>
        </w:rPr>
      </w:pPr>
      <w:r/>
      <w:bookmarkStart w:id="90" w:name="_Toc14577355"/>
      <w:r/>
      <w:bookmarkStart w:id="91" w:name="_Toc49090508"/>
      <w:r>
        <w:rPr>
          <w:rFonts w:hint="eastAsia" w:ascii="宋体" w:hAnsi="宋体" w:eastAsia="宋体" w:cs="宋体"/>
        </w:rPr>
        <w:t xml:space="preserve">12、开标一览表和分项报价</w:t>
      </w:r>
      <w:bookmarkEnd w:id="90"/>
      <w:r/>
      <w:bookmarkStart w:id="92" w:name="_Hlt26670373"/>
      <w:r/>
      <w:bookmarkEnd w:id="92"/>
      <w:r>
        <w:rPr>
          <w:rFonts w:hint="eastAsia" w:ascii="宋体" w:hAnsi="宋体" w:eastAsia="宋体" w:cs="宋体"/>
        </w:rPr>
        <w:t xml:space="preserve">表</w:t>
      </w:r>
      <w:bookmarkEnd w:id="91"/>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3" w:name="_Hlt26670399"/>
      <w:r/>
      <w:bookmarkEnd w:id="93"/>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hint="eastAsia"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hint="eastAsia" w:ascii="宋体" w:hAnsi="宋体" w:eastAsia="宋体" w:cs="宋体"/>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hint="eastAsia" w:ascii="宋体" w:hAnsi="宋体" w:eastAsia="宋体" w:cs="宋体"/>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hint="eastAsia" w:ascii="宋体" w:hAnsi="宋体" w:eastAsia="宋体" w:cs="宋体"/>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hint="eastAsia" w:ascii="宋体" w:hAnsi="宋体" w:eastAsia="宋体" w:cs="宋体"/>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hint="eastAsia" w:ascii="宋体" w:hAnsi="宋体" w:eastAsia="宋体" w:cs="宋体"/>
          <w:b/>
          <w:bCs/>
          <w:lang w:eastAsia="zh-CN"/>
        </w:rPr>
      </w:pPr>
      <w:r/>
      <w:bookmarkStart w:id="94" w:name="_Hlt26954846"/>
      <w:r/>
      <w:bookmarkEnd w:id="94"/>
      <w:r/>
      <w:bookmarkStart w:id="95" w:name="_Hlt26670486"/>
      <w:r/>
      <w:bookmarkEnd w:id="95"/>
      <w:r/>
      <w:bookmarkStart w:id="96" w:name="_Hlt26670482"/>
      <w:r/>
      <w:bookmarkEnd w:id="96"/>
      <w:r/>
      <w:bookmarkStart w:id="97" w:name="_Hlt26954731"/>
      <w:r/>
      <w:bookmarkEnd w:id="97"/>
      <w:r/>
      <w:bookmarkStart w:id="98" w:name="_Hlt26954848"/>
      <w:r/>
      <w:bookmarkEnd w:id="98"/>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687"/>
        <w:ind w:firstLine="478"/>
        <w:spacing w:before="0" w:after="0" w:line="240" w:lineRule="auto"/>
        <w:rPr>
          <w:rFonts w:hint="eastAsia" w:ascii="宋体" w:hAnsi="宋体" w:eastAsia="宋体" w:cs="宋体"/>
        </w:rPr>
      </w:pPr>
      <w:r>
        <w:rPr>
          <w:rFonts w:hint="eastAsia" w:ascii="宋体" w:hAnsi="宋体" w:eastAsia="宋体" w:cs="宋体"/>
        </w:rPr>
        <w:t xml:space="preserve">14、服务承诺及服务机构、人员的情况介绍</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687"/>
        <w:ind w:firstLine="478"/>
        <w:spacing w:before="0" w:after="0" w:line="240" w:lineRule="auto"/>
        <w:rPr>
          <w:rFonts w:hint="eastAsia" w:ascii="宋体" w:hAnsi="宋体" w:eastAsia="宋体" w:cs="宋体"/>
        </w:rPr>
      </w:pPr>
      <w:r/>
      <w:bookmarkStart w:id="99" w:name="_Toc14577359"/>
      <w:r/>
      <w:bookmarkStart w:id="100" w:name="_Toc49090510"/>
      <w:r>
        <w:rPr>
          <w:rFonts w:hint="eastAsia" w:ascii="宋体" w:hAnsi="宋体" w:eastAsia="宋体" w:cs="宋体"/>
        </w:rPr>
        <w:t xml:space="preserve">15、投标函</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687"/>
        <w:ind w:firstLine="478"/>
        <w:spacing w:before="0" w:after="0" w:line="240" w:lineRule="auto"/>
        <w:rPr>
          <w:rFonts w:hint="eastAsia" w:ascii="宋体" w:hAnsi="宋体" w:eastAsia="宋体" w:cs="宋体"/>
        </w:rPr>
      </w:pPr>
      <w:r>
        <w:rPr>
          <w:rFonts w:hint="eastAsia" w:ascii="宋体" w:hAnsi="宋体" w:eastAsia="宋体" w:cs="宋体"/>
        </w:rPr>
        <w:t xml:space="preserve">16、投标保证金</w:t>
      </w:r>
      <w:bookmarkEnd w:id="99"/>
      <w:r/>
      <w:bookmarkEnd w:id="100"/>
      <w:r/>
      <w:r/>
    </w:p>
    <w:p>
      <w:pPr>
        <w:ind w:firstLine="480"/>
        <w:rPr>
          <w:rFonts w:hint="eastAsia" w:ascii="宋体" w:hAnsi="宋体" w:eastAsia="宋体" w:cs="宋体"/>
          <w:b/>
          <w:bCs/>
          <w:lang w:eastAsia="zh-CN"/>
        </w:rPr>
      </w:pPr>
      <w:r/>
      <w:bookmarkStart w:id="101" w:name="_Hlt26670489"/>
      <w:r/>
      <w:bookmarkEnd w:id="101"/>
      <w:r/>
      <w:bookmarkStart w:id="102" w:name="_Hlt26954850"/>
      <w:r/>
      <w:bookmarkEnd w:id="102"/>
      <w:r/>
      <w:bookmarkStart w:id="103" w:name="_Hlt26954734"/>
      <w:r/>
      <w:bookmarkEnd w:id="103"/>
      <w:r/>
      <w:bookmarkStart w:id="104" w:name="_Toc14577360"/>
      <w:r/>
      <w:bookmarkStart w:id="105" w:name="_Toc49090511"/>
      <w:r>
        <w:rPr>
          <w:rFonts w:hint="eastAsia" w:ascii="宋体" w:hAnsi="宋体" w:eastAsia="宋体" w:cs="宋体"/>
          <w:bCs/>
          <w:lang w:eastAsia="zh-CN"/>
        </w:rPr>
        <w:t xml:space="preserve">本项目无需递交投标保证金。</w:t>
      </w:r>
      <w:r/>
    </w:p>
    <w:p>
      <w:pPr>
        <w:pStyle w:val="687"/>
        <w:ind w:firstLine="478"/>
        <w:spacing w:before="0" w:after="0" w:line="240" w:lineRule="auto"/>
        <w:rPr>
          <w:rFonts w:hint="eastAsia" w:ascii="宋体" w:hAnsi="宋体" w:eastAsia="宋体" w:cs="宋体"/>
        </w:rPr>
      </w:pPr>
      <w:r>
        <w:rPr>
          <w:rFonts w:hint="eastAsia" w:ascii="宋体" w:hAnsi="宋体" w:eastAsia="宋体" w:cs="宋体"/>
        </w:rPr>
        <w:t xml:space="preserve">17、投标有效期</w:t>
      </w:r>
      <w:bookmarkEnd w:id="104"/>
      <w:r/>
      <w:bookmarkEnd w:id="105"/>
      <w:r/>
      <w:r/>
    </w:p>
    <w:p>
      <w:pPr>
        <w:ind w:firstLine="480"/>
        <w:rPr>
          <w:rFonts w:hint="eastAsia"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87"/>
        <w:ind w:firstLine="478"/>
        <w:spacing w:before="0" w:after="0" w:line="240" w:lineRule="auto"/>
        <w:rPr>
          <w:rFonts w:hint="eastAsia" w:ascii="宋体" w:hAnsi="宋体" w:eastAsia="宋体" w:cs="宋体"/>
        </w:rPr>
      </w:pPr>
      <w:r/>
      <w:bookmarkStart w:id="106" w:name="_Hlt26954852"/>
      <w:r/>
      <w:bookmarkEnd w:id="106"/>
      <w:r/>
      <w:bookmarkStart w:id="107" w:name="_Hlt26954739"/>
      <w:r/>
      <w:bookmarkEnd w:id="107"/>
      <w:r/>
      <w:bookmarkStart w:id="108" w:name="_Toc49090512"/>
      <w:r/>
      <w:bookmarkStart w:id="109" w:name="_Toc14577361"/>
      <w:r>
        <w:rPr>
          <w:rFonts w:hint="eastAsia" w:ascii="宋体" w:hAnsi="宋体" w:eastAsia="宋体" w:cs="宋体"/>
        </w:rPr>
        <w:t xml:space="preserve">18、投标文件签署</w:t>
      </w:r>
      <w:bookmarkEnd w:id="108"/>
      <w:r/>
      <w:bookmarkEnd w:id="109"/>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686"/>
        <w:ind w:firstLine="436"/>
        <w:spacing w:before="0" w:after="0" w:line="240" w:lineRule="auto"/>
        <w:rPr>
          <w:rStyle w:val="711"/>
          <w:rFonts w:hint="eastAsia" w:ascii="宋体" w:hAnsi="宋体" w:cs="宋体"/>
          <w:bCs w:val="0"/>
        </w:rPr>
      </w:pPr>
      <w:r/>
      <w:bookmarkStart w:id="110" w:name="_Toc20823296"/>
      <w:r/>
      <w:bookmarkStart w:id="111" w:name="_Toc120614217"/>
      <w:r/>
      <w:bookmarkStart w:id="112" w:name="_Toc16938540"/>
      <w:r/>
      <w:bookmarkStart w:id="113" w:name="_Toc513029224"/>
      <w:r/>
      <w:bookmarkStart w:id="114" w:name="_Toc22743"/>
      <w:r>
        <w:rPr>
          <w:rStyle w:val="711"/>
          <w:rFonts w:hint="eastAsia" w:ascii="宋体" w:hAnsi="宋体" w:cs="宋体"/>
          <w:bCs w:val="0"/>
        </w:rPr>
        <w:t xml:space="preserve">四、投标文件的递交</w:t>
      </w:r>
      <w:bookmarkEnd w:id="110"/>
      <w:r/>
      <w:bookmarkEnd w:id="111"/>
      <w:r/>
      <w:bookmarkEnd w:id="112"/>
      <w:r/>
      <w:bookmarkEnd w:id="113"/>
      <w:r/>
      <w:bookmarkEnd w:id="114"/>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5" w:name="_Toc16938542"/>
      <w:r/>
      <w:bookmarkEnd w:id="115"/>
      <w:r/>
      <w:bookmarkStart w:id="116" w:name="_Toc20823298"/>
      <w:r/>
      <w:bookmarkEnd w:id="116"/>
      <w:r/>
      <w:bookmarkStart w:id="117" w:name="_Toc513029226"/>
      <w:r/>
      <w:bookmarkEnd w:id="117"/>
      <w:r/>
      <w:r/>
    </w:p>
    <w:p>
      <w:pPr>
        <w:ind w:firstLine="420"/>
        <w:rPr>
          <w:rFonts w:hint="eastAsia"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hint="eastAsia" w:ascii="宋体" w:hAnsi="宋体" w:eastAsia="宋体"/>
          <w:b/>
          <w:szCs w:val="21"/>
          <w:lang w:val="zh-CN" w:eastAsia="zh-CN"/>
        </w:rPr>
      </w:pPr>
      <w:r>
        <w:rPr>
          <w:rFonts w:ascii="宋体" w:hAnsi="宋体" w:eastAsia="宋体"/>
          <w:szCs w:val="21"/>
          <w:lang w:val="zh-CN" w:eastAsia="zh-CN"/>
        </w:rPr>
        <w:t xml:space="preserve">19</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711"/>
          <w:rFonts w:hint="eastAsia" w:ascii="宋体" w:hAnsi="宋体" w:cs="宋体"/>
        </w:rPr>
        <w:outlineLvl w:val="3"/>
      </w:pPr>
      <w:r/>
      <w:bookmarkStart w:id="118" w:name="_Toc513029227"/>
      <w:r/>
      <w:bookmarkStart w:id="119" w:name="_Toc16938543"/>
      <w:r/>
      <w:bookmarkStart w:id="120" w:name="_Toc20823299"/>
      <w:r>
        <w:rPr>
          <w:rStyle w:val="711"/>
          <w:rFonts w:hint="eastAsia" w:ascii="宋体" w:hAnsi="宋体" w:cs="宋体"/>
        </w:rPr>
        <w:t xml:space="preserve">20.投标文件</w:t>
      </w:r>
      <w:bookmarkEnd w:id="118"/>
      <w:r/>
      <w:bookmarkEnd w:id="119"/>
      <w:r/>
      <w:bookmarkEnd w:id="120"/>
      <w:r>
        <w:rPr>
          <w:rStyle w:val="711"/>
          <w:rFonts w:hint="eastAsia" w:ascii="宋体" w:hAnsi="宋体" w:cs="宋体"/>
        </w:rPr>
        <w:t xml:space="preserve">的拒收</w:t>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711"/>
          <w:rFonts w:hint="eastAsia" w:ascii="宋体" w:hAnsi="宋体" w:cs="宋体"/>
          <w:bCs w:val="0"/>
        </w:rPr>
        <w:outlineLvl w:val="3"/>
      </w:pPr>
      <w:r/>
      <w:bookmarkStart w:id="121" w:name="_Toc513029228"/>
      <w:r/>
      <w:bookmarkStart w:id="122" w:name="_Toc20823300"/>
      <w:r/>
      <w:bookmarkStart w:id="123" w:name="_Toc16938544"/>
      <w:r>
        <w:rPr>
          <w:rStyle w:val="711"/>
          <w:rFonts w:hint="eastAsia" w:ascii="宋体" w:hAnsi="宋体" w:cs="宋体"/>
        </w:rPr>
        <w:t xml:space="preserve">21.投标文件的撤回和修改</w:t>
      </w:r>
      <w:bookmarkEnd w:id="121"/>
      <w:r/>
      <w:bookmarkEnd w:id="122"/>
      <w:r/>
      <w:bookmarkEnd w:id="123"/>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hint="eastAsia"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hint="eastAsia" w:ascii="宋体" w:hAnsi="宋体" w:eastAsia="宋体"/>
          <w:lang w:eastAsia="zh-CN"/>
        </w:rPr>
      </w:pPr>
      <w:r>
        <w:rPr>
          <w:rFonts w:hint="eastAsia" w:ascii="宋体" w:hAnsi="宋体" w:eastAsia="宋体"/>
          <w:lang w:eastAsia="zh-CN"/>
        </w:rPr>
      </w:r>
      <w:r/>
    </w:p>
    <w:p>
      <w:pPr>
        <w:pStyle w:val="686"/>
        <w:ind w:firstLine="436"/>
        <w:spacing w:before="0" w:after="0" w:line="240" w:lineRule="auto"/>
        <w:rPr>
          <w:rStyle w:val="711"/>
          <w:rFonts w:hint="eastAsia" w:ascii="宋体" w:hAnsi="宋体" w:cs="宋体"/>
          <w:bCs w:val="0"/>
        </w:rPr>
      </w:pPr>
      <w:r/>
      <w:bookmarkStart w:id="124" w:name="_Toc21082"/>
      <w:r/>
      <w:bookmarkStart w:id="125" w:name="_Toc16938545"/>
      <w:r/>
      <w:bookmarkStart w:id="126" w:name="_Toc513029229"/>
      <w:r/>
      <w:bookmarkStart w:id="127" w:name="_Toc20823301"/>
      <w:r/>
      <w:bookmarkStart w:id="128" w:name="_Toc120614218"/>
      <w:r>
        <w:rPr>
          <w:rStyle w:val="711"/>
          <w:rFonts w:hint="eastAsia" w:ascii="宋体" w:hAnsi="宋体" w:cs="宋体"/>
          <w:bCs w:val="0"/>
        </w:rPr>
        <w:t xml:space="preserve">五、开标与评标</w:t>
      </w:r>
      <w:bookmarkEnd w:id="124"/>
      <w:r/>
      <w:bookmarkEnd w:id="125"/>
      <w:r/>
      <w:bookmarkEnd w:id="126"/>
      <w:r/>
      <w:bookmarkEnd w:id="127"/>
      <w:r/>
      <w:bookmarkEnd w:id="128"/>
      <w:r/>
      <w:r/>
    </w:p>
    <w:p>
      <w:pPr>
        <w:ind w:firstLine="390"/>
        <w:keepLines/>
        <w:keepNext/>
        <w:rPr>
          <w:rStyle w:val="711"/>
          <w:rFonts w:hint="eastAsia" w:ascii="宋体" w:hAnsi="宋体" w:cs="宋体"/>
          <w:szCs w:val="28"/>
        </w:rPr>
        <w:outlineLvl w:val="3"/>
      </w:pPr>
      <w:r>
        <w:rPr>
          <w:rStyle w:val="711"/>
          <w:rFonts w:hint="eastAsia" w:ascii="宋体" w:hAnsi="宋体" w:cs="宋体"/>
          <w:szCs w:val="28"/>
        </w:rPr>
        <w:t xml:space="preserve">22.开标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hint="eastAsia"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711"/>
          <w:rFonts w:hint="eastAsia" w:ascii="宋体" w:hAnsi="宋体" w:cs="宋体"/>
          <w:szCs w:val="28"/>
        </w:rPr>
        <w:outlineLvl w:val="3"/>
      </w:pPr>
      <w:r>
        <w:rPr>
          <w:rStyle w:val="711"/>
          <w:rFonts w:hint="eastAsia" w:ascii="宋体" w:hAnsi="宋体" w:cs="宋体"/>
          <w:szCs w:val="28"/>
        </w:rPr>
        <w:t xml:space="preserve">23.评标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711"/>
          <w:rFonts w:hint="eastAsia" w:ascii="宋体" w:hAnsi="宋体" w:cs="宋体"/>
          <w:szCs w:val="28"/>
        </w:rPr>
        <w:outlineLvl w:val="3"/>
      </w:pPr>
      <w:r>
        <w:rPr>
          <w:rStyle w:val="711"/>
          <w:rFonts w:hint="eastAsia" w:ascii="宋体" w:hAnsi="宋体" w:cs="宋体"/>
          <w:szCs w:val="28"/>
        </w:rPr>
        <w:t xml:space="preserve">24.评标过程的保密与公正</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691"/>
        <w:rPr>
          <w:rFonts w:hint="eastAsia"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691"/>
        <w:rPr>
          <w:rFonts w:hint="eastAsia" w:ascii="宋体" w:hAnsi="宋体"/>
          <w:szCs w:val="24"/>
        </w:rPr>
      </w:pPr>
      <w:r>
        <w:rPr>
          <w:rFonts w:hint="eastAsia" w:ascii="宋体" w:hAnsi="宋体"/>
          <w:szCs w:val="24"/>
        </w:rPr>
      </w:r>
      <w:r/>
    </w:p>
    <w:p>
      <w:pPr>
        <w:pStyle w:val="687"/>
        <w:ind w:firstLine="478"/>
        <w:spacing w:before="0" w:after="0" w:line="240" w:lineRule="auto"/>
        <w:rPr>
          <w:rFonts w:hint="eastAsia" w:ascii="宋体" w:hAnsi="宋体" w:eastAsia="宋体" w:cs="宋体"/>
        </w:rPr>
      </w:pPr>
      <w:r/>
      <w:bookmarkStart w:id="129" w:name="_Toc16938548"/>
      <w:r/>
      <w:bookmarkStart w:id="130" w:name="_Toc513029232"/>
      <w:r/>
      <w:bookmarkStart w:id="131" w:name="_Toc20823304"/>
      <w:r>
        <w:rPr>
          <w:rFonts w:hint="eastAsia" w:ascii="宋体" w:hAnsi="宋体" w:eastAsia="宋体" w:cs="宋体"/>
        </w:rPr>
        <w:t xml:space="preserve">25．投标的澄清</w:t>
      </w:r>
      <w:bookmarkEnd w:id="129"/>
      <w:r/>
      <w:bookmarkEnd w:id="130"/>
      <w:r/>
      <w:bookmarkEnd w:id="131"/>
      <w:r/>
      <w:r/>
    </w:p>
    <w:p>
      <w:pPr>
        <w:ind w:firstLine="420"/>
        <w:rPr>
          <w:rFonts w:hint="eastAsia"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hint="eastAsia"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hint="eastAsia"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hint="eastAsia"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int="eastAsia" w:ascii="宋体" w:hAnsi="宋体"/>
          <w:lang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687"/>
        <w:ind w:firstLine="478"/>
        <w:spacing w:before="0" w:after="0" w:line="240" w:lineRule="auto"/>
        <w:rPr>
          <w:rFonts w:hint="eastAsia" w:ascii="宋体" w:hAnsi="宋体" w:eastAsia="宋体" w:cs="宋体"/>
        </w:rPr>
      </w:pPr>
      <w:r/>
      <w:bookmarkStart w:id="132" w:name="_Toc20823305"/>
      <w:r/>
      <w:bookmarkStart w:id="133" w:name="_Toc513029233"/>
      <w:r/>
      <w:bookmarkStart w:id="134" w:name="_Toc16938549"/>
      <w:r>
        <w:rPr>
          <w:rFonts w:hint="eastAsia" w:ascii="宋体" w:hAnsi="宋体" w:eastAsia="宋体" w:cs="宋体"/>
        </w:rPr>
        <w:t xml:space="preserve">26、对投标文件的初审</w:t>
      </w:r>
      <w:bookmarkEnd w:id="132"/>
      <w:r/>
      <w:bookmarkEnd w:id="133"/>
      <w:r/>
      <w:bookmarkEnd w:id="134"/>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hint="eastAsia"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Style w:val="690"/>
        <w:tblW w:w="9315"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657"/>
        <w:gridCol w:w="4658"/>
      </w:tblGrid>
      <w:tr>
        <w:trPr/>
        <w:tc>
          <w:tcPr>
            <w:tcBorders>
              <w:top w:val="single" w:color="auto" w:sz="6" w:space="0"/>
              <w:left w:val="single" w:color="auto" w:sz="6" w:space="0"/>
              <w:bottom w:val="single" w:color="auto" w:sz="6" w:space="0"/>
              <w:right w:val="single" w:color="auto" w:sz="6" w:space="0"/>
            </w:tcBorders>
            <w:tcW w:w="4657" w:type="dxa"/>
            <w:vAlign w:val="center"/>
            <w:textDirection w:val="lrTb"/>
            <w:noWrap w:val="false"/>
          </w:tcPr>
          <w:p>
            <w:pPr>
              <w:jc w:val="center"/>
              <w:rPr>
                <w:rFonts w:hint="eastAsia"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4658" w:type="dxa"/>
            <w:vAlign w:val="center"/>
            <w:textDirection w:val="lrTb"/>
            <w:noWrap w:val="false"/>
          </w:tcPr>
          <w:p>
            <w:pPr>
              <w:jc w:val="center"/>
              <w:rPr>
                <w:rFonts w:hint="eastAsia"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4657" w:type="dxa"/>
            <w:vAlign w:val="center"/>
            <w:textDirection w:val="lrTb"/>
            <w:noWrap w:val="false"/>
          </w:tcPr>
          <w:p>
            <w:pPr>
              <w:rPr>
                <w:rFonts w:hint="eastAsia"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658" w:type="dxa"/>
            <w:vAlign w:val="center"/>
            <w:textDirection w:val="lrTb"/>
            <w:noWrap w:val="false"/>
          </w:tcPr>
          <w:p>
            <w:pPr>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657" w:type="dxa"/>
            <w:vAlign w:val="center"/>
            <w:textDirection w:val="lrTb"/>
            <w:noWrap w:val="false"/>
          </w:tcPr>
          <w:p>
            <w:pPr>
              <w:rPr>
                <w:rFonts w:hint="eastAsia"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4658" w:type="dxa"/>
            <w:vAlign w:val="center"/>
            <w:textDirection w:val="lrTb"/>
            <w:noWrap w:val="false"/>
          </w:tcPr>
          <w:p>
            <w:pPr>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4657" w:type="dxa"/>
            <w:vAlign w:val="center"/>
            <w:textDirection w:val="lrTb"/>
            <w:noWrap w:val="false"/>
          </w:tcPr>
          <w:p>
            <w:pPr>
              <w:rPr>
                <w:rFonts w:hint="eastAsia"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4658" w:type="dxa"/>
            <w:vAlign w:val="center"/>
            <w:textDirection w:val="lrTb"/>
            <w:noWrap w:val="false"/>
          </w:tcPr>
          <w:p>
            <w:pPr>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4657" w:type="dxa"/>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4658" w:type="dxa"/>
            <w:vAlign w:val="center"/>
            <w:textDirection w:val="lrTb"/>
            <w:noWrap w:val="false"/>
          </w:tcPr>
          <w:p>
            <w:pPr>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657" w:type="dxa"/>
            <w:vAlign w:val="center"/>
            <w:textDirection w:val="lrTb"/>
            <w:noWrap w:val="false"/>
          </w:tcPr>
          <w:p>
            <w:pPr>
              <w:rPr>
                <w:rFonts w:hint="eastAsia"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4658" w:type="dxa"/>
            <w:vAlign w:val="center"/>
            <w:textDirection w:val="lrTb"/>
            <w:noWrap w:val="false"/>
          </w:tcPr>
          <w:p>
            <w:pPr>
              <w:rPr>
                <w:rFonts w:hint="eastAsia" w:ascii="宋体" w:hAnsi="宋体" w:eastAsia="宋体"/>
                <w:b/>
              </w:rPr>
            </w:pPr>
            <w:r>
              <w:rPr>
                <w:rFonts w:ascii="宋体" w:hAnsi="宋体" w:eastAsia="宋体"/>
              </w:rPr>
              <w:t xml:space="preserve">符合招标文件要求</w:t>
            </w:r>
            <w:r/>
          </w:p>
        </w:tc>
      </w:tr>
    </w:tbl>
    <w:p>
      <w:pPr>
        <w:ind w:firstLine="480"/>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int="eastAsia"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693"/>
        <w:rPr>
          <w:rFonts w:hint="eastAsia"/>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687"/>
        <w:ind w:firstLine="481"/>
        <w:spacing w:before="0" w:after="0" w:line="240" w:lineRule="auto"/>
        <w:rPr>
          <w:rFonts w:hint="eastAsia" w:ascii="宋体" w:hAnsi="宋体" w:eastAsia="宋体" w:cs="宋体"/>
          <w:b/>
          <w:bCs w:val="0"/>
          <w:u w:val="single"/>
        </w:rPr>
      </w:pPr>
      <w:r/>
      <w:bookmarkStart w:id="135" w:name="_Toc20823306"/>
      <w:r/>
      <w:bookmarkStart w:id="136" w:name="_Toc513029234"/>
      <w:r/>
      <w:bookmarkStart w:id="137" w:name="_Toc16938550"/>
      <w:r>
        <w:rPr>
          <w:rFonts w:hint="eastAsia" w:ascii="宋体" w:hAnsi="宋体" w:eastAsia="宋体" w:cs="宋体"/>
          <w:b/>
          <w:bCs w:val="0"/>
          <w:u w:val="single"/>
        </w:rPr>
        <w:t xml:space="preserve">*28、</w:t>
      </w:r>
      <w:bookmarkEnd w:id="135"/>
      <w:r/>
      <w:bookmarkEnd w:id="136"/>
      <w:r/>
      <w:bookmarkEnd w:id="137"/>
      <w:r>
        <w:rPr>
          <w:rFonts w:hint="eastAsia" w:ascii="宋体" w:hAnsi="宋体" w:eastAsia="宋体" w:cs="宋体"/>
          <w:b/>
          <w:bCs w:val="0"/>
          <w:u w:val="single"/>
        </w:rPr>
        <w:t xml:space="preserve">无效投标条款和废标条款</w:t>
      </w:r>
      <w:r/>
    </w:p>
    <w:p>
      <w:pPr>
        <w:ind w:firstLine="420"/>
        <w:rPr>
          <w:rFonts w:hint="eastAsia" w:ascii="宋体" w:hAnsi="宋体" w:eastAsia="宋体" w:cs="宋体"/>
          <w:b/>
          <w:bCs/>
          <w:lang w:eastAsia="zh-CN"/>
        </w:rPr>
      </w:pPr>
      <w:r/>
      <w:bookmarkStart w:id="138" w:name="_Toc20823307"/>
      <w:r/>
      <w:bookmarkStart w:id="139" w:name="_Toc513029235"/>
      <w:r/>
      <w:bookmarkStart w:id="140" w:name="_Toc16938551"/>
      <w:r>
        <w:rPr>
          <w:rFonts w:hint="eastAsia" w:ascii="宋体" w:hAnsi="宋体" w:eastAsia="宋体" w:cs="宋体"/>
          <w:bCs/>
          <w:lang w:eastAsia="zh-CN"/>
        </w:rPr>
        <w:t xml:space="preserve">28.1 无效投标条款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hint="eastAsia"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hint="eastAsia"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widowControl w:val="off"/>
        <w:rPr>
          <w:rFonts w:hint="eastAsia" w:ascii="宋体" w:hAnsi="宋体" w:eastAsia="宋体" w:cs="宋体"/>
          <w:b/>
          <w:bCs/>
          <w:position w:val="-10"/>
          <w:u w:val="single"/>
          <w:lang w:eastAsia="zh-CN"/>
        </w:rPr>
      </w:pPr>
      <w:r>
        <w:rPr>
          <w:rFonts w:hint="eastAsia" w:ascii="宋体" w:hAnsi="宋体" w:eastAsia="宋体" w:cs="宋体"/>
          <w:bCs/>
          <w:lang w:eastAsia="zh-CN"/>
        </w:rPr>
        <w:t xml:space="preserve">补充：</w:t>
      </w:r>
      <w:r/>
    </w:p>
    <w:p>
      <w:pPr>
        <w:ind w:firstLine="482"/>
        <w:widowControl w:val="off"/>
        <w:rPr>
          <w:rFonts w:hint="eastAsia" w:ascii="宋体" w:hAnsi="宋体" w:eastAsia="宋体" w:cs="宋体"/>
          <w:b/>
          <w:bCs/>
          <w:position w:val="-10"/>
          <w:u w:val="single"/>
          <w:lang w:eastAsia="zh-CN"/>
        </w:rPr>
      </w:pPr>
      <w:r>
        <w:rPr>
          <w:rFonts w:ascii="宋体" w:hAnsi="宋体" w:eastAsia="宋体" w:cs="宋体"/>
          <w:b/>
          <w:bCs/>
          <w:position w:val="-10"/>
          <w:u w:val="single"/>
          <w:lang w:eastAsia="zh-CN"/>
        </w:rPr>
        <w:t xml:space="preserve">（一）评审过程中出现下列情形之一的评审委员会应当启动异常低价投标（响应）审查程序</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highlight w:val="yellow"/>
          <w:u w:val="single"/>
          <w:lang w:eastAsia="zh-CN"/>
        </w:rPr>
        <w:t xml:space="preserve">3.投标（响应）报价低于采购项目最高限价65%的，即投标（响应）报价&lt;采购项目最高限价×65%；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693"/>
        <w:rPr>
          <w:rFonts w:hint="eastAsia"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rPr>
          <w:rFonts w:hint="eastAsia"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rPr>
          <w:rFonts w:hint="eastAsia"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686"/>
        <w:spacing w:before="0" w:after="0" w:line="240" w:lineRule="auto"/>
        <w:rPr>
          <w:rStyle w:val="711"/>
          <w:rFonts w:hint="eastAsia" w:ascii="宋体" w:hAnsi="宋体" w:cs="宋体"/>
          <w:bCs w:val="0"/>
        </w:rPr>
      </w:pPr>
      <w:r/>
      <w:bookmarkStart w:id="141" w:name="_Toc25066"/>
      <w:r/>
      <w:bookmarkStart w:id="142" w:name="_Toc120614219"/>
      <w:r>
        <w:rPr>
          <w:rStyle w:val="711"/>
          <w:rFonts w:hint="eastAsia" w:ascii="宋体" w:hAnsi="宋体" w:cs="宋体"/>
          <w:bCs w:val="0"/>
        </w:rPr>
        <w:t xml:space="preserve">六、</w:t>
      </w:r>
      <w:bookmarkEnd w:id="138"/>
      <w:r/>
      <w:bookmarkEnd w:id="139"/>
      <w:r/>
      <w:bookmarkEnd w:id="140"/>
      <w:r>
        <w:rPr>
          <w:rStyle w:val="711"/>
          <w:rFonts w:hint="eastAsia" w:ascii="宋体" w:hAnsi="宋体" w:cs="宋体"/>
          <w:bCs w:val="0"/>
        </w:rPr>
        <w:t xml:space="preserve">定标</w:t>
      </w:r>
      <w:bookmarkEnd w:id="141"/>
      <w:r/>
      <w:bookmarkEnd w:id="142"/>
      <w:r/>
      <w:r/>
    </w:p>
    <w:p>
      <w:pPr>
        <w:pStyle w:val="687"/>
        <w:ind w:firstLine="600"/>
        <w:spacing w:before="0" w:after="0" w:line="240" w:lineRule="auto"/>
        <w:rPr>
          <w:rFonts w:hint="eastAsia" w:ascii="宋体" w:hAnsi="宋体" w:eastAsia="宋体" w:cs="宋体"/>
          <w:sz w:val="30"/>
          <w:szCs w:val="30"/>
        </w:rPr>
      </w:pPr>
      <w:r/>
      <w:bookmarkStart w:id="143" w:name="_Toc513029238"/>
      <w:r/>
      <w:bookmarkStart w:id="144" w:name="_Toc16938554"/>
      <w:r/>
      <w:bookmarkStart w:id="145" w:name="_Toc20823310"/>
      <w:r>
        <w:rPr>
          <w:rFonts w:hint="eastAsia" w:ascii="宋体" w:hAnsi="宋体" w:eastAsia="宋体" w:cs="宋体"/>
          <w:sz w:val="30"/>
          <w:szCs w:val="30"/>
        </w:rPr>
        <w:t xml:space="preserve">29、</w:t>
      </w:r>
      <w:bookmarkEnd w:id="143"/>
      <w:r>
        <w:rPr>
          <w:rFonts w:hint="eastAsia" w:ascii="宋体" w:hAnsi="宋体" w:eastAsia="宋体" w:cs="宋体"/>
          <w:sz w:val="30"/>
          <w:szCs w:val="30"/>
        </w:rPr>
        <w:t xml:space="preserve">确定</w:t>
      </w:r>
      <w:bookmarkEnd w:id="144"/>
      <w:r/>
      <w:bookmarkEnd w:id="145"/>
      <w:r>
        <w:rPr>
          <w:rFonts w:hint="eastAsia" w:ascii="宋体" w:hAnsi="宋体" w:eastAsia="宋体" w:cs="宋体"/>
          <w:sz w:val="30"/>
          <w:szCs w:val="30"/>
        </w:rPr>
        <w:t xml:space="preserve">中标单位</w:t>
      </w:r>
      <w:r/>
    </w:p>
    <w:p>
      <w:pPr>
        <w:ind w:firstLine="480"/>
        <w:rPr>
          <w:rFonts w:hint="eastAsia" w:ascii="宋体" w:hAnsi="宋体" w:eastAsia="宋体" w:cs="宋体"/>
          <w:b/>
          <w:bCs/>
          <w:highlight w:val="none"/>
          <w:lang w:eastAsia="zh-CN"/>
        </w:rPr>
      </w:pPr>
      <w:r>
        <w:rPr>
          <w:rFonts w:hint="eastAsia" w:ascii="宋体" w:hAnsi="宋体" w:eastAsia="宋体" w:cs="宋体"/>
          <w:bCs/>
          <w:highlight w:val="none"/>
          <w:lang w:eastAsia="zh-CN"/>
        </w:rPr>
        <w:t xml:space="preserve">29.1评委会根据本招标文件规定评分办法推荐3名中标候选人。中标人拒绝与采购人签订合同的，采购人可以按照评审报告推荐的中标候选人名单排序，确定下一候选人为中标人，也可以重新开展政府采购活动。</w:t>
      </w:r>
      <w:r/>
    </w:p>
    <w:p>
      <w:pPr>
        <w:ind w:firstLine="480"/>
        <w:rPr>
          <w:rFonts w:hint="eastAsia"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采购人根据评委会推荐的中标候选人按规定确定中标人。评标结果按投标报价由低到高顺序排列。投标报价相同的并列。</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29.3评审结束后，中标人名单将在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进行公示，公告期限为1个工作日。</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（3）向评审专家、采购人或采购代理机构工作人员行贿或者提供其他不正当利益的；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hint="eastAsia"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6" w:name="_Toc200451960"/>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6"/>
      <w:r/>
      <w:r/>
    </w:p>
    <w:p>
      <w:pPr>
        <w:ind w:firstLine="480"/>
        <w:rPr>
          <w:rFonts w:hint="eastAsia"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hint="eastAsia"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hint="eastAsia"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hint="eastAsia"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int="eastAsia"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hint="eastAsia"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686"/>
        <w:ind w:firstLine="481"/>
        <w:spacing w:before="0" w:after="0" w:line="240" w:lineRule="auto"/>
        <w:rPr>
          <w:rStyle w:val="711"/>
          <w:rFonts w:hint="eastAsia" w:ascii="宋体" w:hAnsi="宋体" w:cs="宋体"/>
          <w:bCs w:val="0"/>
        </w:rPr>
      </w:pPr>
      <w:r/>
      <w:bookmarkStart w:id="147" w:name="_Toc120614220"/>
      <w:r/>
      <w:bookmarkStart w:id="148" w:name="_Toc16938552"/>
      <w:r/>
      <w:bookmarkStart w:id="149" w:name="_Toc513029236"/>
      <w:r/>
      <w:bookmarkStart w:id="150" w:name="_Toc9952"/>
      <w:r/>
      <w:bookmarkStart w:id="151" w:name="_Toc20823308"/>
      <w:r>
        <w:rPr>
          <w:rStyle w:val="711"/>
          <w:rFonts w:hint="eastAsia" w:ascii="宋体" w:hAnsi="宋体" w:cs="宋体"/>
          <w:bCs w:val="0"/>
        </w:rPr>
        <w:t xml:space="preserve">七、授予合同</w:t>
      </w:r>
      <w:bookmarkEnd w:id="147"/>
      <w:r/>
      <w:bookmarkEnd w:id="148"/>
      <w:r/>
      <w:bookmarkEnd w:id="149"/>
      <w:r/>
      <w:bookmarkEnd w:id="150"/>
      <w:r/>
      <w:bookmarkEnd w:id="151"/>
      <w:r/>
      <w:r/>
    </w:p>
    <w:p>
      <w:pPr>
        <w:ind w:firstLine="480"/>
        <w:rPr>
          <w:rFonts w:hint="eastAsia" w:ascii="宋体" w:hAnsi="宋体" w:eastAsia="宋体" w:cs="宋体"/>
          <w:b/>
          <w:bCs/>
          <w:sz w:val="30"/>
          <w:szCs w:val="30"/>
          <w:lang w:eastAsia="zh-CN"/>
        </w:rPr>
      </w:pPr>
      <w:r/>
      <w:bookmarkStart w:id="152" w:name="_Toc20823309"/>
      <w:r/>
      <w:bookmarkStart w:id="153" w:name="_Toc513029237"/>
      <w:r/>
      <w:bookmarkStart w:id="154" w:name="_Toc16938553"/>
      <w:r>
        <w:rPr>
          <w:rFonts w:hint="eastAsia" w:ascii="宋体" w:hAnsi="宋体" w:eastAsia="宋体" w:cs="宋体"/>
          <w:bCs/>
          <w:sz w:val="30"/>
          <w:szCs w:val="30"/>
          <w:lang w:eastAsia="zh-CN"/>
        </w:rPr>
        <w:t xml:space="preserve">32. 签订合同</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2"/>
      <w:r/>
      <w:bookmarkEnd w:id="153"/>
      <w:r/>
      <w:bookmarkEnd w:id="154"/>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34、中标服务费</w:t>
      </w:r>
      <w:r/>
    </w:p>
    <w:p>
      <w:pPr>
        <w:ind w:firstLine="425"/>
        <w:rPr>
          <w:rFonts w:hint="eastAsia" w:ascii="宋体" w:hAnsi="宋体" w:eastAsia="宋体" w:cs="宋体"/>
          <w:lang w:eastAsia="zh-CN"/>
        </w:rPr>
      </w:pPr>
      <w:r/>
      <w:bookmarkStart w:id="155" w:name="_Toc1343"/>
      <w:r>
        <w:rPr>
          <w:rFonts w:hint="eastAsia" w:ascii="宋体" w:hAnsi="宋体" w:eastAsia="宋体" w:cs="宋体"/>
          <w:lang w:eastAsia="zh-CN"/>
        </w:rPr>
        <w:t xml:space="preserve">本项目由采购人向招标代理以《江苏省政府采购代理服务收费指导意见》(苏政采协【2024】20号)规定的收费标准按差额累进方式*0.6支付。    </w:t>
      </w:r>
      <w:r/>
    </w:p>
    <w:p>
      <w:pPr>
        <w:ind w:firstLine="425"/>
        <w:rPr>
          <w:rFonts w:hint="eastAsia" w:ascii="宋体" w:hAnsi="宋体" w:eastAsia="宋体" w:cs="宋体"/>
          <w:bCs/>
          <w:lang w:eastAsia="zh-CN"/>
        </w:rPr>
      </w:pPr>
      <w:r>
        <w:rPr>
          <w:rFonts w:hint="eastAsia" w:ascii="宋体" w:hAnsi="宋体" w:eastAsia="宋体" w:cs="宋体"/>
          <w:bCs/>
          <w:lang w:eastAsia="zh-CN"/>
        </w:rPr>
      </w:r>
      <w:r/>
    </w:p>
    <w:p>
      <w:pPr>
        <w:ind w:firstLine="425"/>
        <w:rPr>
          <w:rFonts w:hint="eastAsia" w:ascii="宋体" w:hAnsi="宋体" w:eastAsia="宋体" w:cs="宋体"/>
          <w:b/>
          <w:bCs/>
          <w:lang w:eastAsia="zh-CN"/>
        </w:rPr>
      </w:pPr>
      <w:r>
        <w:rPr>
          <w:rFonts w:hint="eastAsia" w:ascii="宋体" w:hAnsi="宋体" w:eastAsia="宋体" w:cs="宋体"/>
          <w:b/>
          <w:bCs/>
          <w:lang w:eastAsia="zh-CN"/>
        </w:rPr>
      </w:r>
      <w:r/>
    </w:p>
    <w:p>
      <w:pPr>
        <w:ind w:firstLine="425"/>
        <w:rPr>
          <w:rFonts w:hint="eastAsia" w:ascii="宋体" w:hAnsi="宋体" w:eastAsia="宋体" w:cs="宋体"/>
          <w:b/>
          <w:bCs/>
          <w:lang w:eastAsia="zh-CN"/>
        </w:rPr>
      </w:pPr>
      <w:r>
        <w:rPr>
          <w:rFonts w:hint="eastAsia" w:ascii="宋体" w:hAnsi="宋体" w:eastAsia="宋体" w:cs="宋体"/>
          <w:b/>
          <w:bCs/>
          <w:lang w:eastAsia="zh-CN"/>
        </w:rPr>
      </w:r>
      <w:r/>
    </w:p>
    <w:p>
      <w:pPr>
        <w:ind w:firstLine="425"/>
        <w:rPr>
          <w:rFonts w:hint="eastAsia" w:ascii="宋体" w:hAnsi="宋体" w:eastAsia="宋体" w:cs="宋体"/>
          <w:b/>
          <w:bCs/>
          <w:lang w:eastAsia="zh-CN"/>
        </w:rPr>
      </w:pPr>
      <w:r>
        <w:rPr>
          <w:rFonts w:hint="eastAsia" w:ascii="宋体" w:hAnsi="宋体" w:eastAsia="宋体" w:cs="宋体"/>
          <w:b/>
          <w:bCs/>
          <w:lang w:eastAsia="zh-CN"/>
        </w:rPr>
      </w:r>
      <w:r/>
    </w:p>
    <w:p>
      <w:pPr>
        <w:ind w:firstLine="425"/>
        <w:rPr>
          <w:rFonts w:hint="eastAsia" w:ascii="宋体" w:hAnsi="宋体" w:eastAsia="宋体" w:cs="宋体"/>
          <w:b/>
          <w:bCs/>
          <w:lang w:eastAsia="zh-CN"/>
        </w:rPr>
      </w:pPr>
      <w:r>
        <w:rPr>
          <w:rFonts w:hint="eastAsia" w:ascii="宋体" w:hAnsi="宋体" w:eastAsia="宋体" w:cs="宋体"/>
          <w:b/>
          <w:bCs/>
          <w:lang w:eastAsia="zh-CN"/>
        </w:rPr>
      </w:r>
      <w:r/>
    </w:p>
    <w:p>
      <w:pPr>
        <w:ind w:firstLine="425"/>
        <w:rPr>
          <w:rFonts w:hint="eastAsia" w:ascii="宋体" w:hAnsi="宋体" w:eastAsia="宋体" w:cs="宋体"/>
          <w:b/>
          <w:bCs/>
          <w:lang w:eastAsia="zh-CN"/>
        </w:rPr>
      </w:pPr>
      <w:r>
        <w:rPr>
          <w:rFonts w:hint="eastAsia" w:ascii="宋体" w:hAnsi="宋体" w:eastAsia="宋体" w:cs="宋体"/>
          <w:b/>
          <w:bCs/>
          <w:lang w:eastAsia="zh-CN"/>
        </w:rPr>
      </w:r>
      <w:r/>
    </w:p>
    <w:p>
      <w:pPr>
        <w:ind w:firstLine="425"/>
        <w:rPr>
          <w:rFonts w:hint="eastAsia" w:ascii="宋体" w:hAnsi="宋体" w:eastAsia="宋体" w:cs="宋体"/>
          <w:b/>
          <w:bCs/>
          <w:lang w:eastAsia="zh-CN"/>
        </w:rPr>
      </w:pPr>
      <w:r>
        <w:rPr>
          <w:rFonts w:hint="eastAsia" w:ascii="宋体" w:hAnsi="宋体" w:eastAsia="宋体" w:cs="宋体"/>
          <w:b/>
          <w:bCs/>
          <w:lang w:eastAsia="zh-CN"/>
        </w:rPr>
      </w:r>
      <w:r/>
    </w:p>
    <w:p>
      <w:pPr>
        <w:ind w:firstLine="425"/>
        <w:rPr>
          <w:rFonts w:hint="eastAsia" w:ascii="宋体" w:hAnsi="宋体" w:eastAsia="宋体" w:cs="宋体"/>
          <w:b/>
          <w:bCs/>
          <w:lang w:eastAsia="zh-CN"/>
        </w:rPr>
      </w:pPr>
      <w:r>
        <w:rPr>
          <w:rFonts w:hint="eastAsia" w:ascii="宋体" w:hAnsi="宋体" w:eastAsia="宋体" w:cs="宋体"/>
          <w:b/>
          <w:bCs/>
          <w:lang w:eastAsia="zh-CN"/>
        </w:rPr>
      </w: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84"/>
        <w:ind w:firstLine="2650"/>
        <w:jc w:val="both"/>
        <w:spacing w:line="360" w:lineRule="auto"/>
      </w:pPr>
      <w:r>
        <w:rPr>
          <w:rFonts w:hint="eastAsia" w:ascii="宋体" w:hAnsi="宋体" w:eastAsia="宋体" w:cs="宋体"/>
          <w:b/>
          <w:bCs/>
          <w:sz w:val="44"/>
        </w:rPr>
        <w:t xml:space="preserve">第三章  </w:t>
      </w:r>
      <w:bookmarkEnd w:id="21"/>
      <w:r/>
      <w:bookmarkEnd w:id="22"/>
      <w:r/>
      <w:bookmarkEnd w:id="23"/>
      <w:r/>
      <w:bookmarkEnd w:id="24"/>
      <w:r/>
      <w:bookmarkEnd w:id="25"/>
      <w:r/>
      <w:bookmarkEnd w:id="155"/>
      <w:r>
        <w:rPr>
          <w:rFonts w:hint="eastAsia" w:ascii="宋体" w:hAnsi="宋体" w:eastAsia="宋体" w:cs="宋体"/>
          <w:b/>
          <w:bCs/>
          <w:sz w:val="44"/>
        </w:rPr>
        <w:t xml:space="preserve">合同文本（参考）</w:t>
      </w:r>
      <w:bookmarkStart w:id="156" w:name="_Toc513029243"/>
      <w:r/>
      <w:bookmarkStart w:id="157" w:name="_Toc16938559"/>
      <w:r/>
      <w:bookmarkStart w:id="158" w:name="_Toc20823315"/>
      <w:r/>
      <w:bookmarkEnd w:id="156"/>
      <w:bookmarkEnd w:id="157"/>
      <w:bookmarkEnd w:id="158"/>
      <w:r/>
    </w:p>
    <w:p>
      <w:pPr>
        <w:jc w:val="center"/>
        <w:rPr>
          <w:rFonts w:hint="eastAsia" w:ascii="宋体" w:hAnsi="宋体" w:eastAsia="宋体"/>
          <w:sz w:val="21"/>
          <w:szCs w:val="21"/>
          <w:lang w:eastAsia="zh-CN"/>
        </w:rPr>
      </w:pPr>
      <w:r>
        <w:rPr>
          <w:rFonts w:hint="eastAsia" w:ascii="宋体" w:hAnsi="宋体" w:eastAsia="宋体"/>
          <w:sz w:val="21"/>
          <w:szCs w:val="21"/>
          <w:lang w:eastAsia="zh-CN"/>
        </w:rPr>
        <w:t xml:space="preserve">（合同参考文本）</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甲方：南京市无线电管理监测站</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乙方：</w:t>
      </w:r>
      <w:r>
        <w:rPr>
          <w:rFonts w:ascii="宋体" w:hAnsi="宋体" w:eastAsia="宋体" w:cs="宋体"/>
          <w:sz w:val="21"/>
          <w:szCs w:val="21"/>
          <w:lang w:eastAsia="zh-CN"/>
        </w:rPr>
        <w:t xml:space="preserve"> </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合同编号：</w:t>
      </w:r>
      <w:r/>
    </w:p>
    <w:p>
      <w:pPr>
        <w:ind w:firstLine="42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根据《中华人民共和国民法典》等法律规定的相关约定，双方就乙方承接甲方</w:t>
      </w:r>
      <w:r>
        <w:rPr>
          <w:rFonts w:hint="eastAsia" w:ascii="宋体" w:hAnsi="宋体" w:eastAsia="宋体" w:cs="宋体"/>
          <w:b/>
          <w:bCs/>
          <w:sz w:val="21"/>
          <w:szCs w:val="21"/>
          <w:lang w:eastAsia="zh-CN"/>
        </w:rPr>
        <w:t xml:space="preserve">移动监测站升级改造（升一类）</w:t>
      </w:r>
      <w:r>
        <w:rPr>
          <w:rFonts w:hint="eastAsia" w:ascii="宋体" w:hAnsi="宋体" w:eastAsia="宋体" w:cs="宋体"/>
          <w:b/>
          <w:sz w:val="21"/>
          <w:szCs w:val="21"/>
          <w:lang w:eastAsia="zh-CN"/>
        </w:rPr>
        <w:t xml:space="preserve">项目</w:t>
      </w:r>
      <w:r>
        <w:rPr>
          <w:rFonts w:hint="eastAsia" w:ascii="宋体" w:hAnsi="宋体" w:eastAsia="宋体" w:cs="宋体"/>
          <w:sz w:val="21"/>
          <w:szCs w:val="21"/>
          <w:lang w:eastAsia="zh-CN"/>
        </w:rPr>
        <w:t xml:space="preserve">签订以下合同：</w:t>
      </w:r>
      <w:r/>
    </w:p>
    <w:p>
      <w:pPr>
        <w:numPr>
          <w:ilvl w:val="0"/>
          <w:numId w:val="2"/>
        </w:numPr>
        <w:ind w:left="0" w:firstLine="0"/>
        <w:jc w:val="both"/>
        <w:widowControl w:val="off"/>
        <w:rPr>
          <w:rFonts w:hint="eastAsia" w:ascii="宋体" w:hAnsi="宋体" w:eastAsia="宋体" w:cs="宋体"/>
          <w:b/>
          <w:sz w:val="21"/>
          <w:szCs w:val="21"/>
        </w:rPr>
      </w:pPr>
      <w:r>
        <w:rPr>
          <w:rFonts w:hint="eastAsia" w:ascii="宋体" w:hAnsi="宋体" w:eastAsia="宋体" w:cs="宋体"/>
          <w:b/>
          <w:sz w:val="21"/>
          <w:szCs w:val="21"/>
        </w:rPr>
        <w:t xml:space="preserve">标的</w:t>
      </w:r>
      <w:r/>
    </w:p>
    <w:tbl>
      <w:tblPr>
        <w:tblStyle w:val="690"/>
        <w:tblW w:w="95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4"/>
        <w:gridCol w:w="770"/>
        <w:gridCol w:w="643"/>
        <w:gridCol w:w="1027"/>
        <w:gridCol w:w="1284"/>
        <w:gridCol w:w="1284"/>
        <w:gridCol w:w="770"/>
        <w:gridCol w:w="769"/>
        <w:gridCol w:w="1162"/>
        <w:gridCol w:w="1286"/>
      </w:tblGrid>
      <w:tr>
        <w:trPr>
          <w:trHeight w:val="90"/>
        </w:trPr>
        <w:tc>
          <w:tcPr>
            <w:tcW w:w="514"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序</w:t>
            </w:r>
            <w:r/>
          </w:p>
          <w:p>
            <w:pPr>
              <w:jc w:val="center"/>
              <w:rPr>
                <w:rFonts w:hint="eastAsia" w:ascii="宋体" w:hAnsi="宋体" w:eastAsia="宋体" w:cs="宋体"/>
                <w:bCs/>
                <w:sz w:val="21"/>
                <w:szCs w:val="21"/>
              </w:rPr>
            </w:pPr>
            <w:r>
              <w:rPr>
                <w:rFonts w:hint="eastAsia" w:ascii="宋体" w:hAnsi="宋体" w:eastAsia="宋体" w:cs="宋体"/>
                <w:bCs/>
                <w:sz w:val="21"/>
                <w:szCs w:val="21"/>
              </w:rPr>
              <w:t xml:space="preserve">号</w:t>
            </w:r>
            <w:r/>
          </w:p>
        </w:tc>
        <w:tc>
          <w:tcPr>
            <w:gridSpan w:val="2"/>
            <w:tcW w:w="1413"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产品名称</w:t>
            </w:r>
            <w:r/>
          </w:p>
        </w:tc>
        <w:tc>
          <w:tcPr>
            <w:tcW w:w="1027"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品牌</w:t>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生产厂家</w:t>
            </w:r>
            <w:r/>
          </w:p>
        </w:tc>
        <w:tc>
          <w:tcPr>
            <w:tcW w:w="1284"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sz w:val="21"/>
                <w:szCs w:val="21"/>
              </w:rPr>
              <w:t xml:space="preserve">规格/型号</w:t>
            </w:r>
            <w:r/>
          </w:p>
        </w:tc>
        <w:tc>
          <w:tcPr>
            <w:tcW w:w="770"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单位</w:t>
            </w:r>
            <w:r/>
          </w:p>
        </w:tc>
        <w:tc>
          <w:tcPr>
            <w:tcW w:w="769"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数量</w:t>
            </w:r>
            <w:r/>
          </w:p>
        </w:tc>
        <w:tc>
          <w:tcPr>
            <w:tcW w:w="1162"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单价</w:t>
            </w:r>
            <w:r/>
          </w:p>
          <w:p>
            <w:pPr>
              <w:jc w:val="center"/>
              <w:rPr>
                <w:rFonts w:hint="eastAsia" w:ascii="宋体" w:hAnsi="宋体" w:eastAsia="宋体" w:cs="宋体"/>
                <w:bCs/>
                <w:sz w:val="21"/>
                <w:szCs w:val="21"/>
              </w:rPr>
            </w:pPr>
            <w:r>
              <w:rPr>
                <w:rFonts w:hint="eastAsia" w:ascii="宋体" w:hAnsi="宋体" w:eastAsia="宋体" w:cs="宋体"/>
                <w:bCs/>
                <w:sz w:val="21"/>
                <w:szCs w:val="21"/>
              </w:rPr>
              <w:t xml:space="preserve">（元）</w:t>
            </w:r>
            <w:r/>
          </w:p>
        </w:tc>
        <w:tc>
          <w:tcPr>
            <w:tcW w:w="1286"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合计</w:t>
            </w:r>
            <w:r/>
          </w:p>
          <w:p>
            <w:pPr>
              <w:jc w:val="center"/>
              <w:rPr>
                <w:rFonts w:hint="eastAsia" w:ascii="宋体" w:hAnsi="宋体" w:eastAsia="宋体" w:cs="宋体"/>
                <w:bCs/>
                <w:sz w:val="21"/>
                <w:szCs w:val="21"/>
              </w:rPr>
            </w:pPr>
            <w:r>
              <w:rPr>
                <w:rFonts w:hint="eastAsia" w:ascii="宋体" w:hAnsi="宋体" w:eastAsia="宋体" w:cs="宋体"/>
                <w:bCs/>
                <w:sz w:val="21"/>
                <w:szCs w:val="21"/>
              </w:rPr>
              <w:t xml:space="preserve">（元）</w:t>
            </w:r>
            <w:r/>
          </w:p>
        </w:tc>
      </w:tr>
      <w:tr>
        <w:trPr>
          <w:trHeight w:val="214"/>
        </w:trPr>
        <w:tc>
          <w:tcPr>
            <w:tcW w:w="514"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1413"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027"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70"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769"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162"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6"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r>
      <w:tr>
        <w:trPr>
          <w:trHeight w:val="214"/>
        </w:trPr>
        <w:tc>
          <w:tcPr>
            <w:tcW w:w="514"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1413"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027"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70"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769"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162"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6"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r>
      <w:tr>
        <w:trPr>
          <w:trHeight w:val="214"/>
        </w:trPr>
        <w:tc>
          <w:tcPr>
            <w:tcW w:w="514"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1413"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027"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70"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769"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162"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6"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r>
      <w:tr>
        <w:trPr>
          <w:trHeight w:val="214"/>
        </w:trPr>
        <w:tc>
          <w:tcPr>
            <w:tcW w:w="514"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1413"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027"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70"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769"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162"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6"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r>
      <w:tr>
        <w:trPr>
          <w:trHeight w:val="70"/>
        </w:trPr>
        <w:tc>
          <w:tcPr>
            <w:tcW w:w="514"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1413"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027"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70"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769"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162"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286"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r>
      <w:tr>
        <w:trPr>
          <w:trHeight w:val="518"/>
        </w:trPr>
        <w:tc>
          <w:tcPr>
            <w:gridSpan w:val="2"/>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gridSpan w:val="7"/>
            <w:tcW w:w="693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含税合计</w:t>
            </w:r>
            <w:r/>
          </w:p>
        </w:tc>
        <w:tc>
          <w:tcPr>
            <w:tcW w:w="1286"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r>
    </w:tbl>
    <w:p>
      <w:pPr>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（包含招标编号为         的招标文件内第三部分采购需求中所有内容，产品均包含运费、税费、安装费以及与现有器材配套使用的拆装费用）</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二、合同金额</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2.1  合同价金额为（大写）：</w:t>
      </w:r>
      <w:r>
        <w:rPr>
          <w:rFonts w:hint="eastAsia" w:ascii="宋体" w:hAnsi="宋体" w:eastAsia="宋体" w:cs="宋体"/>
          <w:sz w:val="21"/>
          <w:szCs w:val="21"/>
          <w:u w:val="single"/>
          <w:lang w:eastAsia="zh-CN"/>
        </w:rPr>
        <w:t xml:space="preserve">                           </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三、技术资料</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3.1  乙方应向甲方提供使用产品的有关技术资料，主要包括：技术说明书、使用说明书、安装维修手册、操作手册、常用易消耗品清单等。</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3.2  没有甲方事先书面同意，乙方不得将由甲方提供的有关合同或任何合同条文提供给与履行本合同无关的任何其他人。即使向履行本合同有关的人员提供，也应注意保密并限于履行合同的必需范围。</w:t>
      </w:r>
      <w:r/>
    </w:p>
    <w:p>
      <w:pPr>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四、知识产权</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4.1  乙方应保证甲方在使用、接受本合同货物和服务或其任何一部分时不受第三方提出侵犯其专利权、版权、商标权和工业设计权等知识产权的起诉。一旦出现侵权，由乙方负全部责任。</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五、产权担保</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5.1  乙方保证所交付的货物的所有权完全属于乙方且无任何抵押、查封等产权瑕疵。</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六、项目实施</w:t>
      </w:r>
      <w:r/>
    </w:p>
    <w:p>
      <w:pPr>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6.1  交货期：合同签订之日起xx天内完成车辆改造及硬件、软件的安装调试，运抵采购人指定地点后进行初验工作。初验完成后进入不少于15天试运行期，试运行期满后进行最终验收。</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6.2  交货地点：南京市秦淮区苜蓿园大街52号节能大厦</w:t>
      </w:r>
      <w:r>
        <w:rPr>
          <w:rFonts w:hint="eastAsia" w:ascii="宋体" w:hAnsi="宋体" w:eastAsia="宋体" w:cs="宋体"/>
          <w:bCs/>
          <w:sz w:val="21"/>
          <w:szCs w:val="21"/>
          <w:lang w:eastAsia="zh-CN"/>
        </w:rPr>
        <w:t xml:space="preserve">。</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七、包装、运输、交货</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7.1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7.2  每件包装箱内应附一份详细装箱单和质量合格标识。</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7.3  乙方负责安排运输，并承担相关费用。</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7.4  设备在项目安装调试验收合格并移交给甲方之前的保管由乙方负责。</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八、履约保证金（本项目无需缴纳）</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8.1  乙方在签订本合同前向采购人缴纳合同价的</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%作为履约保证金（形式:支票、汇票、电汇、银行保函）。</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8.2  自提交之日至到货验收合格之日起的第</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天，期满后30日内退还剩余履约保证金或返还独立保函。</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8.3  如乙方未能履行合同规定的义务，甲方有权从履约保证金中取得补偿。</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九、货款支付</w:t>
      </w:r>
      <w:r/>
    </w:p>
    <w:p>
      <w:pPr>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9.1 XXXXXXXXXXXXXXX</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十、安装及调试</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10.1  设备到货后一周内，乙方应派有经验和能力、具有相应资质的技术人员，负责设备安装、调试至合格。</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十一、验收</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11.1  设备投入运行前，乙方需向甲方书面提交验收申请，由甲方组织对设备进行初步验收，验收标准：对照招标文件、投标文件、合同及合同附件，使用部门负责人签字确认合格后，通过初验后进行试运行。</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11.2  设备投入试运行后正常工作</w:t>
      </w:r>
      <w:r>
        <w:rPr>
          <w:rFonts w:hint="eastAsia" w:ascii="宋体" w:hAnsi="宋体" w:eastAsia="宋体" w:cs="宋体"/>
          <w:sz w:val="21"/>
          <w:szCs w:val="21"/>
          <w:u w:val="single"/>
          <w:lang w:eastAsia="zh-CN"/>
        </w:rPr>
        <w:t xml:space="preserve"> XX </w:t>
      </w:r>
      <w:r>
        <w:rPr>
          <w:rFonts w:hint="eastAsia" w:ascii="宋体" w:hAnsi="宋体" w:eastAsia="宋体" w:cs="宋体"/>
          <w:sz w:val="21"/>
          <w:szCs w:val="21"/>
          <w:lang w:eastAsia="zh-CN"/>
        </w:rPr>
        <w:t xml:space="preserve">日（时间由甲、乙双方商定），甲、乙方双方共同进行最终验收。</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11.3  最终验收合格后，甲乙双方共同签署验收报告，一式贰份，一份交甲方留存，一份由乙方用作结算凭证。</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11.4  如果发现与合同中要求不符，乙方须承担由此发生的一切损失和费用，并接受相应的处罚。</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11.5  甲方有权委托中国有资格单位或机构对设备性能、精度进行校核。</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11.6  验收时必须提供完整的验收资料。</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十二、质量保证及售后服务</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12.1  乙方应按招标文件规定的货物性能、技术要求、质量标准向甲方提供未经使用的全新产品。</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12.2  质保期：免费质保期为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年，质保期自甲方验收合格之日算起。</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十三、违约责任</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13.1甲方不得以无正当理由拒收产品，否则由此所造成的损失须由甲方承担赔偿责任。</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13.2 乙方逾期交付的，每逾期1天，乙方按照延期交付货物总价的0.5‰向甲方支付违约金。如乙方逾期交付达30天或违约金达到合同总价的5%时，甲方有权解除合同，解除合同的通知自到达乙方时生效。</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13.3  乙方所交的产品技术参数、质量不符合合同规定及招标文件规定标准的，甲方有权拒收该产品。乙方愿意更换产品但逾期交货的，按乙方逾期交货处理。乙方拒绝更换合格产品的，甲方可单方面解除合同。</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十四、诉讼</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14.1  双方在执行合同中所发生的一切争议，应通过协商解决。如协商不成，可向合同签订地法院起诉。</w:t>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十五、不可抗力</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15.1  由于在合同服务过程中发生了不可抗力事件,乙方服务进程延迟或不能履约时, 责任不在乙方。但乙方应当立即将事件电告甲方, 并在事件发生后14天内将事件发生地有关政府机关签发的证书邮寄交甲方为证。尽管如此, 乙方仍负有采取一切必要措施从速履约的责任。</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15.2  如人力不可抗拒事件持续10周以上,甲方有权以书面形式终止合同。</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十六、 通知与送达</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16.1  双方根据合同预留的联系地址作为双方送达各类通知、协议等文件以及发生纠纷时相关文件及法律文书的送达地址。送达地址的适用范围包括非诉阶段和争议进入民事诉讼程序后的一审、二审、再审和执行程序，人民法院可直接通过邮寄或其他方式向双方预留的地址送达法律文书。</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16.2  双方的送达地址变更时，应当向对方履行书面的通知义务。任何一方的送达地址变更的，应在变更当日书面通知对方。未履行通知义务的，双方确认的送达地址仍视为有效送达地址。</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16.3  因一方提供或者确认的送达地址不准确、送达地址变更后未及时依程序告知对方和人民法院（若争议已进入司法程序解决）、无人签收、拒收或指定的接收人拒绝签收等原因，导致相关文件或法律文书未能被该方实际接收的，邮寄送达的，以邮寄的文件或文书退回之日视为送达之日，依然产生送达的法律后果；直接送达的，送达人当场在送达回证上记明情况之日视为送达之日。如果一方按照另一方预留的联系方式邮寄送达的，即使是由他人代为签收的，也视为是其本人签收，依然产生送达的法律后果。</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16.4  双方一致同意可以采用电子邮箱、短信、微信等现代通讯方式送达各种通知文件和法律文书，产生上述地址送达的同样法律效果。采用电子邮箱、短信、微信等方式送达的，发送之日即为送达之日，即产生送达的法律后果。</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十七、合同生效及其它</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17.1  本合同由甲乙双方在</w:t>
      </w:r>
      <w:r>
        <w:rPr>
          <w:rFonts w:hint="eastAsia" w:ascii="宋体" w:hAnsi="宋体" w:eastAsia="宋体" w:cs="宋体"/>
          <w:sz w:val="21"/>
          <w:szCs w:val="21"/>
          <w:u w:val="single"/>
          <w:lang w:eastAsia="zh-CN"/>
        </w:rPr>
        <w:t xml:space="preserve"> </w:t>
      </w:r>
      <w:r>
        <w:rPr>
          <w:rStyle w:val="719"/>
          <w:rFonts w:hint="eastAsia" w:ascii="宋体" w:hAnsi="宋体" w:eastAsia="宋体" w:cs="宋体"/>
          <w:sz w:val="21"/>
          <w:szCs w:val="21"/>
          <w:u w:val="single"/>
          <w:lang w:eastAsia="zh-CN"/>
        </w:rPr>
        <w:t xml:space="preserve">甲方所在地</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签订。合同经双方法定代表人或授权委托人签字盖章后生效。</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17.2  招标、投标文件是本合同不可或缺的部分，与合同具有同等效力。本合同未尽事宜，遵照《中华人民共和国民法典》有关条文执行。</w:t>
      </w:r>
      <w:r/>
    </w:p>
    <w:p>
      <w:pPr>
        <w:rPr>
          <w:rFonts w:hint="eastAsia" w:ascii="宋体" w:hAnsi="宋体" w:eastAsia="宋体" w:cs="宋体"/>
          <w:b/>
          <w:sz w:val="21"/>
          <w:szCs w:val="21"/>
          <w:lang w:eastAsia="zh-CN"/>
        </w:rPr>
      </w:pPr>
      <w:r>
        <w:rPr>
          <w:rFonts w:hint="eastAsia" w:ascii="宋体" w:hAnsi="宋体" w:eastAsia="宋体" w:cs="宋体"/>
          <w:sz w:val="21"/>
          <w:szCs w:val="21"/>
          <w:lang w:eastAsia="zh-CN"/>
        </w:rPr>
        <w:t xml:space="preserve">17.3  本合同正本一式</w:t>
      </w:r>
      <w:r>
        <w:rPr>
          <w:rFonts w:hint="eastAsia" w:ascii="宋体" w:hAnsi="宋体" w:eastAsia="宋体" w:cs="宋体"/>
          <w:sz w:val="21"/>
          <w:szCs w:val="21"/>
          <w:u w:val="single"/>
          <w:lang w:eastAsia="zh-CN"/>
        </w:rPr>
        <w:t xml:space="preserve">XX</w:t>
      </w:r>
      <w:r>
        <w:rPr>
          <w:rFonts w:hint="eastAsia" w:ascii="宋体" w:hAnsi="宋体" w:eastAsia="宋体" w:cs="宋体"/>
          <w:sz w:val="21"/>
          <w:szCs w:val="21"/>
          <w:lang w:eastAsia="zh-CN"/>
        </w:rPr>
        <w:t xml:space="preserve">份，具有同等法律效力，甲方执</w:t>
      </w:r>
      <w:r>
        <w:rPr>
          <w:rFonts w:hint="eastAsia" w:ascii="宋体" w:hAnsi="宋体" w:eastAsia="宋体" w:cs="宋体"/>
          <w:sz w:val="21"/>
          <w:szCs w:val="21"/>
          <w:u w:val="single"/>
          <w:lang w:eastAsia="zh-CN"/>
        </w:rPr>
        <w:t xml:space="preserve">XX</w:t>
      </w:r>
      <w:r>
        <w:rPr>
          <w:rFonts w:hint="eastAsia" w:ascii="宋体" w:hAnsi="宋体" w:eastAsia="宋体" w:cs="宋体"/>
          <w:sz w:val="21"/>
          <w:szCs w:val="21"/>
          <w:lang w:eastAsia="zh-CN"/>
        </w:rPr>
        <w:t xml:space="preserve">份，乙方执</w:t>
      </w:r>
      <w:r>
        <w:rPr>
          <w:rFonts w:hint="eastAsia" w:ascii="宋体" w:hAnsi="宋体" w:eastAsia="宋体" w:cs="宋体"/>
          <w:sz w:val="21"/>
          <w:szCs w:val="21"/>
          <w:u w:val="single"/>
          <w:lang w:eastAsia="zh-CN"/>
        </w:rPr>
        <w:t xml:space="preserve">XX</w:t>
      </w:r>
      <w:r>
        <w:rPr>
          <w:rFonts w:hint="eastAsia" w:ascii="宋体" w:hAnsi="宋体" w:eastAsia="宋体" w:cs="宋体"/>
          <w:sz w:val="21"/>
          <w:szCs w:val="21"/>
          <w:lang w:eastAsia="zh-CN"/>
        </w:rPr>
        <w:t xml:space="preserve">份。</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甲方（盖章）：                          乙方（盖章）： </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地址：                                 地址：</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法定代表人或授权委托人（签字）：        法定代表人或授权委托人（签字）：</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纳税人识别号：                         纳税人识别号</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开户行：                               开户行</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账号：                                 账号：</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联系电话：                             联系电话：</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rPr>
          <w:rFonts w:hint="eastAsia" w:ascii="宋体" w:hAnsi="宋体" w:eastAsia="宋体" w:cs="宋体"/>
          <w:b/>
          <w:sz w:val="21"/>
          <w:szCs w:val="21"/>
          <w:lang w:eastAsia="zh-CN"/>
        </w:rPr>
      </w:pPr>
      <w:r>
        <w:rPr>
          <w:rFonts w:hint="eastAsia" w:ascii="宋体" w:hAnsi="宋体" w:eastAsia="宋体" w:cs="宋体"/>
          <w:sz w:val="21"/>
          <w:szCs w:val="21"/>
          <w:lang w:eastAsia="zh-CN"/>
        </w:rPr>
        <w:t xml:space="preserve">                                            签订日期：  年   月   日</w:t>
      </w:r>
      <w:r/>
    </w:p>
    <w:p>
      <w:pPr>
        <w:rPr>
          <w:rFonts w:hint="eastAsia" w:ascii="宋体" w:hAnsi="宋体" w:eastAsia="宋体"/>
          <w:sz w:val="21"/>
          <w:szCs w:val="21"/>
          <w:lang w:eastAsia="zh-CN"/>
        </w:rPr>
      </w:pPr>
      <w:r>
        <w:rPr>
          <w:rFonts w:hint="eastAsia" w:ascii="宋体" w:hAnsi="宋体" w:eastAsia="宋体"/>
          <w:sz w:val="21"/>
          <w:szCs w:val="21"/>
          <w:lang w:eastAsia="zh-CN"/>
        </w:rPr>
      </w:r>
      <w:r/>
    </w:p>
    <w:p>
      <w:pPr>
        <w:pStyle w:val="693"/>
        <w:ind w:firstLine="0"/>
        <w:rPr>
          <w:rFonts w:hint="eastAsia"/>
          <w:color w:val="auto"/>
          <w:sz w:val="21"/>
          <w:szCs w:val="21"/>
          <w:lang w:val="en-US"/>
        </w:rPr>
      </w:pPr>
      <w:r>
        <w:rPr>
          <w:rFonts w:hint="eastAsia"/>
          <w:color w:val="auto"/>
          <w:sz w:val="21"/>
          <w:szCs w:val="21"/>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rPr>
          <w:lang w:eastAsia="zh-CN"/>
        </w:rPr>
      </w:r>
    </w:p>
    <w:p>
      <w:pPr>
        <w:rPr>
          <w:lang w:eastAsia="zh-CN"/>
        </w:rPr>
      </w:pPr>
      <w:r>
        <w:rPr>
          <w:lang w:eastAsia="zh-CN"/>
        </w:rPr>
      </w:r>
      <w:r/>
    </w:p>
    <w:p>
      <w:pPr>
        <w:pStyle w:val="693"/>
        <w:ind w:firstLine="0"/>
        <w:rPr>
          <w:rFonts w:hint="eastAsia"/>
          <w:color w:val="auto"/>
          <w:lang w:val="en-US"/>
        </w:rPr>
      </w:pPr>
      <w:r>
        <w:rPr>
          <w:rFonts w:hint="eastAsia"/>
          <w:color w:val="auto"/>
          <w:lang w:val="en-US"/>
        </w:rPr>
      </w:r>
      <w:r/>
    </w:p>
    <w:p>
      <w:pPr>
        <w:jc w:val="center"/>
        <w:keepNext/>
        <w:widowControl w:val="off"/>
        <w:rPr>
          <w:rFonts w:hint="eastAsia" w:ascii="宋体" w:hAnsi="宋体" w:eastAsia="宋体" w:cs="宋体"/>
          <w:b/>
          <w:bCs/>
          <w:sz w:val="44"/>
          <w:szCs w:val="44"/>
          <w:lang w:eastAsia="zh-CN"/>
        </w:rPr>
      </w:pPr>
      <w:r>
        <w:rPr>
          <w:rFonts w:ascii="宋体" w:hAnsi="宋体" w:eastAsia="宋体" w:cs="宋体"/>
          <w:b/>
          <w:bCs/>
          <w:sz w:val="44"/>
          <w:szCs w:val="44"/>
          <w:lang w:eastAsia="zh-CN"/>
        </w:rPr>
        <w:t xml:space="preserve">第四章 项 目 需 求</w:t>
      </w:r>
      <w:r/>
    </w:p>
    <w:p>
      <w:pPr>
        <w:jc w:val="center"/>
        <w:keepNext/>
        <w:widowControl w:val="off"/>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（★内容不接受负偏离）</w:t>
      </w:r>
      <w:r/>
    </w:p>
    <w:p>
      <w:pPr>
        <w:pStyle w:val="685"/>
        <w:keepLines w:val="0"/>
        <w:keepNext w:val="0"/>
        <w:spacing w:before="0" w:after="0" w:line="360" w:lineRule="auto"/>
        <w:rPr>
          <w:rFonts w:hint="eastAsia" w:ascii="宋体" w:hAnsi="宋体" w:eastAsia="宋体" w:cs="Times New Roman"/>
          <w:b w:val="0"/>
          <w:bCs w:val="0"/>
          <w:sz w:val="30"/>
          <w:szCs w:val="30"/>
          <w:lang w:eastAsia="zh-CN"/>
        </w:rPr>
      </w:pPr>
      <w:r>
        <w:rPr>
          <w:rFonts w:ascii="宋体" w:hAnsi="宋体" w:eastAsia="宋体" w:cs="Times New Roman"/>
          <w:sz w:val="30"/>
          <w:szCs w:val="30"/>
          <w:lang w:eastAsia="zh-CN"/>
        </w:rPr>
        <w:t xml:space="preserve">一、项目总述</w:t>
      </w:r>
      <w:r/>
    </w:p>
    <w:p>
      <w:pPr>
        <w:ind w:firstLine="482"/>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1.项目名称：</w:t>
      </w:r>
      <w:r/>
    </w:p>
    <w:p>
      <w:pPr>
        <w:ind w:firstLine="480"/>
        <w:jc w:val="both"/>
        <w:spacing w:line="360" w:lineRule="auto"/>
        <w:widowControl w:val="off"/>
        <w:rPr>
          <w:rFonts w:hint="eastAsia" w:ascii="宋体" w:hAnsi="宋体" w:eastAsia="宋体"/>
          <w:lang w:eastAsia="zh-CN"/>
        </w:rPr>
      </w:pPr>
      <w:r>
        <w:rPr>
          <w:rFonts w:ascii="宋体" w:hAnsi="宋体" w:eastAsia="宋体"/>
          <w:lang w:eastAsia="zh-CN"/>
        </w:rPr>
        <w:t xml:space="preserve">移动监测站升级改造（升一类）。</w:t>
      </w:r>
      <w:r/>
    </w:p>
    <w:p>
      <w:pPr>
        <w:ind w:firstLine="482"/>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2.</w:t>
      </w:r>
      <w:bookmarkStart w:id="159" w:name="_Hlk236226667"/>
      <w:r>
        <w:rPr>
          <w:rFonts w:ascii="宋体" w:hAnsi="宋体" w:eastAsia="宋体"/>
          <w:b/>
          <w:bCs/>
          <w:lang w:eastAsia="zh-CN"/>
        </w:rPr>
        <w:t xml:space="preserve">项目概况：</w:t>
      </w:r>
      <w:r/>
    </w:p>
    <w:p>
      <w:pPr>
        <w:ind w:firstLine="480"/>
        <w:jc w:val="both"/>
        <w:spacing w:line="360" w:lineRule="auto"/>
        <w:widowControl w:val="off"/>
        <w:rPr>
          <w:rFonts w:hint="eastAsia" w:ascii="宋体" w:hAnsi="宋体" w:eastAsia="宋体"/>
          <w:b/>
          <w:bCs/>
          <w:lang w:eastAsia="zh-CN"/>
        </w:rPr>
      </w:pPr>
      <w:r>
        <w:rPr>
          <w:rFonts w:ascii="宋体" w:hAnsi="宋体" w:eastAsia="宋体"/>
          <w:lang w:eastAsia="zh-CN"/>
        </w:rPr>
        <w:t xml:space="preserve">本项目拟对南京市1个现有移动监测站按不低于《省级无线电监测设施建设规范和技术要求（试行）》（国无办〔2019〕3号）及其修订征求意见稿中一类移动监测站标准进行升级改造。项目保留原有车辆，拆除原车全部设备后，按照一类移动监测站标准新建。现有移动监测站车型为福特锐界，建设年份为2018年。</w:t>
      </w:r>
      <w:r>
        <w:rPr>
          <w:rFonts w:ascii="宋体" w:hAnsi="宋体" w:eastAsia="宋体"/>
          <w:b/>
          <w:bCs/>
          <w:lang w:eastAsia="zh-CN"/>
        </w:rPr>
        <w:t xml:space="preserve">本项目共分为2个</w:t>
      </w:r>
      <w:r>
        <w:rPr>
          <w:rFonts w:hint="eastAsia" w:eastAsia="宋体"/>
          <w:b/>
          <w:bCs/>
          <w:lang w:eastAsia="zh-CN"/>
        </w:rPr>
        <w:t xml:space="preserve">包/项</w:t>
      </w:r>
      <w:r>
        <w:rPr>
          <w:rFonts w:ascii="宋体" w:hAnsi="宋体" w:eastAsia="宋体"/>
          <w:b/>
          <w:bCs/>
          <w:lang w:eastAsia="zh-CN"/>
        </w:rPr>
        <w:t xml:space="preserve">，其中项目1采购内容为</w:t>
      </w:r>
      <w:r>
        <w:rPr>
          <w:rFonts w:eastAsia="宋体"/>
          <w:b/>
          <w:bCs/>
          <w:lang w:eastAsia="zh-CN"/>
        </w:rPr>
        <w:t xml:space="preserve">监测测向系统（包含监测接收机、测向接收机及配套监测天线、测向天线）</w:t>
      </w:r>
      <w:r>
        <w:rPr>
          <w:rFonts w:ascii="宋体" w:hAnsi="宋体" w:eastAsia="宋体"/>
          <w:b/>
          <w:bCs/>
          <w:lang w:eastAsia="zh-CN"/>
        </w:rPr>
        <w:t xml:space="preserve">，项目2采购内容为集成安装（包含专项监测</w:t>
      </w:r>
      <w:r>
        <w:rPr>
          <w:rFonts w:hint="eastAsia" w:ascii="宋体" w:hAnsi="宋体" w:eastAsia="宋体"/>
          <w:b/>
          <w:bCs/>
          <w:lang w:eastAsia="zh-CN"/>
        </w:rPr>
        <w:t xml:space="preserve">功能</w:t>
      </w:r>
      <w:r>
        <w:rPr>
          <w:rFonts w:ascii="宋体" w:hAnsi="宋体" w:eastAsia="宋体"/>
          <w:b/>
          <w:bCs/>
          <w:lang w:eastAsia="zh-CN"/>
        </w:rPr>
        <w:t xml:space="preserve">、配套设施、配套软件、系统集成安装及车辆改装）。本次招标采购为项目1。</w:t>
      </w:r>
      <w:bookmarkEnd w:id="159"/>
      <w:r/>
      <w:r/>
    </w:p>
    <w:p>
      <w:pPr>
        <w:ind w:firstLine="482"/>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3.</w:t>
      </w:r>
      <w:r>
        <w:rPr>
          <w:rFonts w:ascii="宋体" w:hAnsi="宋体" w:eastAsia="宋体"/>
          <w:color w:val="000000" w:themeColor="text1"/>
          <w:lang w:eastAsia="zh-CN"/>
          <w14:textFill>
            <w14:solidFill>
              <w14:schemeClr w14:val="tx1"/>
            </w14:solidFill>
          </w14:textFill>
        </w:rPr>
        <w:t xml:space="preserve">★</w:t>
      </w:r>
      <w:r>
        <w:rPr>
          <w:rFonts w:ascii="宋体" w:hAnsi="宋体" w:eastAsia="宋体"/>
          <w:b/>
          <w:bCs/>
          <w:lang w:eastAsia="zh-CN"/>
        </w:rPr>
        <w:t xml:space="preserve">总体要求：</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（1）投标人提供的台式机、一体机、便携式终端（含桌面终端、笔记本、工控机等）、服务器（含超融合）、数据库、操作系统、工作站、软件系统和数据接口等需符合信创要求。</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（2）系统建设须与现有各业务系统兼容，改造完成后的移动监测站需要根据最新规范完成设备服务化改造，融入</w:t>
      </w:r>
      <w:r>
        <w:rPr>
          <w:rFonts w:ascii="宋体" w:hAnsi="宋体" w:eastAsia="宋体"/>
          <w:b/>
          <w:bCs/>
          <w:lang w:eastAsia="zh-CN"/>
        </w:rPr>
        <w:t xml:space="preserve">江苏省无线电管理一体化平台</w:t>
      </w:r>
      <w:r>
        <w:rPr>
          <w:rFonts w:ascii="宋体" w:hAnsi="宋体" w:eastAsia="宋体"/>
          <w:lang w:eastAsia="zh-CN"/>
        </w:rPr>
        <w:t xml:space="preserve">。升级改造后的监测站须开展基础平台符合性测试、超短波监测管理一体化平台标准符合性测试、超短波监测管理一体化平台互联互通测试。建设完成后的监测系统需满足《省级无线电监测设施建设规范和技术要求（试行）》（国无办〔2019〕3号）及其修订征求意见稿中关于一类移动监测站的监测测向指标和功能。</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（3）系统应采用模块化设计，实现配置模块化，具备良好的可扩展能力，提供必要的扩展接口（如监测频段、接收机通道、中频带宽等），以适应未来系统扩展需求，同时便于故障排查与维修。</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（4）在硬件系统性能满足处理能力要求的条件下，系统应支持通过升级软件达到对新类型信号源的分析、识别、解调等功能。</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（5）投标人须提供具备CMA或CNAS资质的第三方检测机构针对</w:t>
      </w:r>
      <w:r>
        <w:rPr>
          <w:rFonts w:hint="eastAsia" w:ascii="宋体" w:hAnsi="宋体" w:eastAsia="宋体"/>
          <w:lang w:eastAsia="zh-CN"/>
        </w:rPr>
        <w:t xml:space="preserve">超短波/微波</w:t>
      </w:r>
      <w:r>
        <w:rPr>
          <w:rFonts w:ascii="宋体" w:hAnsi="宋体" w:eastAsia="宋体"/>
          <w:lang w:eastAsia="zh-CN"/>
        </w:rPr>
        <w:t xml:space="preserve">监测接收机、测向接收机出具的检测报告。其中，</w:t>
      </w:r>
      <w:r>
        <w:rPr>
          <w:rFonts w:hint="eastAsia" w:ascii="宋体" w:hAnsi="宋体" w:eastAsia="宋体"/>
          <w:lang w:eastAsia="zh-CN"/>
        </w:rPr>
        <w:t xml:space="preserve">超短波/微波</w:t>
      </w:r>
      <w:r>
        <w:rPr>
          <w:rFonts w:ascii="宋体" w:hAnsi="宋体" w:eastAsia="宋体"/>
          <w:lang w:eastAsia="zh-CN"/>
        </w:rPr>
        <w:t xml:space="preserve">监测接收机检测报告中须包括工作频率范围、频率准确度、二阶截断点、三阶截断点、中频干扰抑制比、镜频干扰抑制比、扫描速度、中频频谱分析带宽等测试项目，且测试结果数据应符合技术要求中对</w:t>
      </w:r>
      <w:r>
        <w:rPr>
          <w:rFonts w:hint="eastAsia" w:ascii="宋体" w:hAnsi="宋体" w:eastAsia="宋体"/>
          <w:lang w:eastAsia="zh-CN"/>
        </w:rPr>
        <w:t xml:space="preserve">超短波/微波</w:t>
      </w:r>
      <w:r>
        <w:rPr>
          <w:rFonts w:ascii="宋体" w:hAnsi="宋体" w:eastAsia="宋体"/>
          <w:lang w:eastAsia="zh-CN"/>
        </w:rPr>
        <w:t xml:space="preserve">监测接收机的指标参数要求；测向接收机检测报告中须包括工作频率范围、频率准确度、二阶截断点、三阶截断点、中频干扰抑制比、镜频干扰抑制比、扫描速度、中频频谱分析带宽等测试项目，且测试结果数据应符合技术要求中对测向接收机的指标参数要求。检测报告中与本项相关的检测依据或参考标准、检测项目、检测参数、检测频段等均须在CMA或CNAS认可授权范围内（提供第三方检测机构认可授权证明材料）。</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（6）</w:t>
      </w:r>
      <w:r>
        <w:rPr>
          <w:rFonts w:ascii="宋体" w:hAnsi="宋体" w:eastAsia="宋体"/>
          <w:b/>
          <w:bCs/>
          <w:lang w:eastAsia="zh-CN"/>
        </w:rPr>
        <w:t xml:space="preserve">投标人</w:t>
      </w:r>
      <w:r>
        <w:rPr>
          <w:rFonts w:hint="eastAsia" w:ascii="宋体" w:hAnsi="宋体" w:eastAsia="宋体"/>
          <w:b/>
          <w:bCs/>
          <w:lang w:eastAsia="zh-CN"/>
        </w:rPr>
        <w:t xml:space="preserve">承诺如中标可</w:t>
      </w:r>
      <w:r>
        <w:rPr>
          <w:rFonts w:ascii="宋体" w:hAnsi="宋体" w:eastAsia="宋体"/>
          <w:lang w:eastAsia="zh-CN"/>
        </w:rPr>
        <w:t xml:space="preserve">提供所投设备生产厂家针对本项目出具的售后服务承诺函（盖有生产厂家公章），承诺内容包括但不限于免费质保期、故障响应时间等。</w:t>
      </w:r>
      <w:r>
        <w:rPr>
          <w:rFonts w:hint="eastAsia" w:ascii="宋体" w:hAnsi="宋体" w:eastAsia="宋体"/>
          <w:lang w:eastAsia="zh-CN"/>
        </w:rPr>
        <w:t xml:space="preserve">（格式自拟）</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（7）投标人须提供承诺函，承诺在后续的车辆改装、系统集成、一体化平台对接、第三方测试、试运行、最终验收全阶段提供技术支持配合服务，且不再收取任何技术对接、差旅、调试</w:t>
      </w:r>
      <w:r>
        <w:rPr>
          <w:rFonts w:hint="eastAsia" w:ascii="宋体" w:hAnsi="宋体" w:eastAsia="宋体"/>
          <w:lang w:eastAsia="zh-CN"/>
        </w:rPr>
        <w:t xml:space="preserve">等</w:t>
      </w:r>
      <w:r>
        <w:rPr>
          <w:rFonts w:ascii="宋体" w:hAnsi="宋体" w:eastAsia="宋体"/>
          <w:lang w:eastAsia="zh-CN"/>
        </w:rPr>
        <w:t xml:space="preserve">附加费用。</w:t>
      </w:r>
      <w:r>
        <w:rPr>
          <w:rFonts w:hint="eastAsia" w:ascii="宋体" w:hAnsi="宋体" w:eastAsia="宋体"/>
          <w:lang w:eastAsia="zh-CN"/>
        </w:rPr>
        <w:t xml:space="preserve">（格式自拟）</w:t>
      </w:r>
      <w:r/>
    </w:p>
    <w:p>
      <w:pPr>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4.本项目建设遵循以下标准规范要求：</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《中华人民共和国无线电管理条例》；</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《ITU频谱监测手册》（2011年版）；</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《省级无线电监测设施建设规范和技术要求（试行）》（国无办〔2019〕3号）及其修订征求意见稿；</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《省级无线电管理一体化平台建设规范和技术要求》（国无办〔2019〕37号）及其修订征求意见稿；</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工业和信息化部关于印发《无线电监测设施测试验证工作规定（试行）》的通知（工信部无〔2017〕283号）；</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《无线电管理一体化平台体系架构及应用规范》YD/T3699-2020；</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《超短波监测管理一体化平台技术规范共5部分》YD/T3700-2020；</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《VHF/UHF频段无线电监测接收机技术要求和测试方法》（GB/T32401-2015）；</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《VHF/UHF无线电监测测向系统开场测试参数和测试方法》（GB/T34089-2017）；</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《VHF/UHF无线电监测测向系统开场测试参数和测试方法》（YD/T2675-2013）；</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《无线电管理特种车及装备配置技术要求》（国无办〔2012〕2号）；</w:t>
      </w:r>
      <w:r/>
    </w:p>
    <w:p>
      <w:pPr>
        <w:ind w:firstLine="480"/>
        <w:jc w:val="both"/>
        <w:rPr>
          <w:rFonts w:hint="eastAsia" w:ascii="宋体" w:hAnsi="宋体" w:eastAsia="宋体"/>
          <w:b/>
          <w:bCs/>
          <w:lang w:eastAsia="zh-CN"/>
        </w:rPr>
      </w:pPr>
      <w:r>
        <w:rPr>
          <w:rFonts w:ascii="宋体" w:hAnsi="宋体" w:eastAsia="宋体"/>
          <w:lang w:eastAsia="zh-CN"/>
        </w:rPr>
        <w:t xml:space="preserve">其它有关的现行国家标准和规定。</w:t>
      </w:r>
      <w:r/>
    </w:p>
    <w:p>
      <w:pPr>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5.</w:t>
      </w:r>
      <w:r>
        <w:rPr>
          <w:rFonts w:ascii="宋体" w:hAnsi="宋体" w:eastAsia="宋体"/>
          <w:b/>
          <w:bCs/>
          <w:color w:val="000000" w:themeColor="text1"/>
          <w:lang w:eastAsia="zh-CN"/>
          <w14:textFill>
            <w14:solidFill>
              <w14:schemeClr w14:val="tx1"/>
            </w14:solidFill>
          </w14:textFill>
        </w:rPr>
        <w:t xml:space="preserve">★</w:t>
      </w:r>
      <w:r>
        <w:rPr>
          <w:rFonts w:ascii="宋体" w:hAnsi="宋体" w:eastAsia="宋体"/>
          <w:b/>
          <w:bCs/>
          <w:lang w:eastAsia="zh-CN"/>
        </w:rPr>
        <w:t xml:space="preserve">配置清单：</w:t>
      </w:r>
      <w:r/>
    </w:p>
    <w:tbl>
      <w:tblPr>
        <w:tblStyle w:val="700"/>
        <w:tblW w:w="9578"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551"/>
        <w:gridCol w:w="4664"/>
        <w:gridCol w:w="688"/>
        <w:gridCol w:w="682"/>
      </w:tblGrid>
      <w:tr>
        <w:trPr>
          <w:trHeight w:val="397"/>
        </w:trPr>
        <w:tc>
          <w:tcPr>
            <w:tcW w:w="993" w:type="dxa"/>
            <w:vAlign w:val="center"/>
            <w:textDirection w:val="lrTb"/>
            <w:noWrap w:val="false"/>
          </w:tcPr>
          <w:p>
            <w:pPr>
              <w:jc w:val="center"/>
              <w:widowControl w:val="off"/>
              <w:rPr>
                <w:rFonts w:hint="eastAsia" w:ascii="宋体" w:hAnsi="宋体" w:eastAsia="宋体"/>
                <w:b/>
                <w:bCs/>
                <w:lang w:eastAsia="zh-CN"/>
              </w:rPr>
            </w:pPr>
            <w:r>
              <w:rPr>
                <w:rFonts w:ascii="宋体" w:hAnsi="宋体" w:eastAsia="宋体"/>
                <w:b/>
                <w:bCs/>
                <w:lang w:eastAsia="zh-CN"/>
              </w:rPr>
              <w:t xml:space="preserve">序号</w:t>
            </w:r>
            <w:r/>
          </w:p>
        </w:tc>
        <w:tc>
          <w:tcPr>
            <w:tcW w:w="2551" w:type="dxa"/>
            <w:vAlign w:val="center"/>
            <w:textDirection w:val="lrTb"/>
            <w:noWrap w:val="false"/>
          </w:tcPr>
          <w:p>
            <w:pPr>
              <w:jc w:val="center"/>
              <w:widowControl w:val="off"/>
              <w:rPr>
                <w:rFonts w:hint="eastAsia" w:ascii="宋体" w:hAnsi="宋体" w:eastAsia="宋体"/>
                <w:b/>
                <w:bCs/>
                <w:lang w:eastAsia="zh-CN"/>
              </w:rPr>
            </w:pPr>
            <w:r>
              <w:rPr>
                <w:rFonts w:ascii="宋体" w:hAnsi="宋体" w:eastAsia="宋体"/>
                <w:b/>
                <w:bCs/>
                <w:lang w:eastAsia="zh-CN"/>
              </w:rPr>
              <w:t xml:space="preserve">设备名称</w:t>
            </w:r>
            <w:r/>
          </w:p>
        </w:tc>
        <w:tc>
          <w:tcPr>
            <w:tcW w:w="4664" w:type="dxa"/>
            <w:vAlign w:val="center"/>
            <w:textDirection w:val="lrTb"/>
            <w:noWrap w:val="false"/>
          </w:tcPr>
          <w:p>
            <w:pPr>
              <w:jc w:val="center"/>
              <w:widowControl w:val="off"/>
              <w:rPr>
                <w:rFonts w:hint="eastAsia" w:ascii="宋体" w:hAnsi="宋体" w:eastAsia="宋体"/>
                <w:b/>
                <w:bCs/>
                <w:lang w:eastAsia="zh-CN"/>
              </w:rPr>
            </w:pPr>
            <w:r>
              <w:rPr>
                <w:rFonts w:ascii="宋体" w:hAnsi="宋体" w:eastAsia="宋体"/>
                <w:b/>
                <w:bCs/>
                <w:lang w:eastAsia="zh-CN"/>
              </w:rPr>
              <w:t xml:space="preserve">主要性能指标</w:t>
            </w:r>
            <w:r/>
          </w:p>
        </w:tc>
        <w:tc>
          <w:tcPr>
            <w:tcW w:w="688" w:type="dxa"/>
            <w:vAlign w:val="center"/>
            <w:textDirection w:val="lrTb"/>
            <w:noWrap w:val="false"/>
          </w:tcPr>
          <w:p>
            <w:pPr>
              <w:jc w:val="center"/>
              <w:widowControl w:val="off"/>
              <w:rPr>
                <w:rFonts w:hint="eastAsia" w:ascii="宋体" w:hAnsi="宋体" w:eastAsia="宋体"/>
                <w:b/>
                <w:bCs/>
                <w:lang w:eastAsia="zh-CN"/>
              </w:rPr>
            </w:pPr>
            <w:r>
              <w:rPr>
                <w:rFonts w:ascii="宋体" w:hAnsi="宋体" w:eastAsia="宋体"/>
                <w:b/>
                <w:bCs/>
                <w:lang w:eastAsia="zh-CN"/>
              </w:rPr>
              <w:t xml:space="preserve">单位</w:t>
            </w:r>
            <w:r/>
          </w:p>
        </w:tc>
        <w:tc>
          <w:tcPr>
            <w:tcW w:w="682" w:type="dxa"/>
            <w:vAlign w:val="center"/>
            <w:textDirection w:val="lrTb"/>
            <w:noWrap w:val="false"/>
          </w:tcPr>
          <w:p>
            <w:pPr>
              <w:jc w:val="center"/>
              <w:widowControl w:val="off"/>
              <w:rPr>
                <w:rFonts w:hint="eastAsia" w:ascii="宋体" w:hAnsi="宋体" w:eastAsia="宋体"/>
                <w:b/>
                <w:bCs/>
                <w:lang w:eastAsia="zh-CN"/>
              </w:rPr>
            </w:pPr>
            <w:r>
              <w:rPr>
                <w:rFonts w:ascii="宋体" w:hAnsi="宋体" w:eastAsia="宋体"/>
                <w:b/>
                <w:bCs/>
                <w:lang w:eastAsia="zh-CN"/>
              </w:rPr>
              <w:t xml:space="preserve">数量</w:t>
            </w:r>
            <w:r/>
          </w:p>
        </w:tc>
      </w:tr>
      <w:tr>
        <w:trPr>
          <w:trHeight w:val="397"/>
        </w:trPr>
        <w:tc>
          <w:tcPr>
            <w:tcW w:w="993"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一</w:t>
            </w:r>
            <w:r/>
          </w:p>
        </w:tc>
        <w:tc>
          <w:tcPr>
            <w:gridSpan w:val="4"/>
            <w:tcW w:w="8585"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监测测向系统</w:t>
            </w:r>
            <w:r/>
          </w:p>
        </w:tc>
      </w:tr>
      <w:tr>
        <w:trPr>
          <w:trHeight w:val="397"/>
        </w:trPr>
        <w:tc>
          <w:tcPr>
            <w:tcW w:w="993"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（一）</w:t>
            </w:r>
            <w:r/>
          </w:p>
        </w:tc>
        <w:tc>
          <w:tcPr>
            <w:tcW w:w="2551"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监测系统</w:t>
            </w:r>
            <w:r/>
          </w:p>
        </w:tc>
        <w:tc>
          <w:tcPr>
            <w:tcW w:w="4664" w:type="dxa"/>
            <w:vAlign w:val="center"/>
            <w:textDirection w:val="lrTb"/>
            <w:noWrap w:val="false"/>
          </w:tcPr>
          <w:p>
            <w:pPr>
              <w:jc w:val="both"/>
              <w:widowControl w:val="off"/>
              <w:rPr>
                <w:rFonts w:hint="eastAsia" w:ascii="宋体" w:hAnsi="宋体" w:eastAsia="宋体"/>
              </w:rPr>
            </w:pPr>
            <w:r>
              <w:rPr>
                <w:rFonts w:hint="eastAsia" w:ascii="宋体" w:hAnsi="宋体" w:eastAsia="宋体"/>
              </w:rPr>
            </w:r>
            <w:r/>
          </w:p>
        </w:tc>
        <w:tc>
          <w:tcPr>
            <w:tcW w:w="688" w:type="dxa"/>
            <w:vAlign w:val="center"/>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682" w:type="dxa"/>
            <w:vAlign w:val="center"/>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397"/>
        </w:trPr>
        <w:tc>
          <w:tcPr>
            <w:tcW w:w="993"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c>
          <w:tcPr>
            <w:tcW w:w="2551"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短波监测接收机</w:t>
            </w:r>
            <w:r/>
          </w:p>
        </w:tc>
        <w:tc>
          <w:tcPr>
            <w:tcW w:w="4664" w:type="dxa"/>
            <w:vAlign w:val="center"/>
            <w:textDirection w:val="lrTb"/>
            <w:noWrap w:val="false"/>
          </w:tcPr>
          <w:p>
            <w:pPr>
              <w:jc w:val="left"/>
              <w:widowControl w:val="off"/>
              <w:rPr>
                <w:rFonts w:hint="eastAsia" w:ascii="宋体" w:hAnsi="宋体" w:eastAsia="宋体"/>
                <w:lang w:eastAsia="zh-CN"/>
              </w:rPr>
            </w:pPr>
            <w:r>
              <w:rPr>
                <w:rFonts w:ascii="宋体" w:hAnsi="宋体" w:eastAsia="宋体"/>
                <w:lang w:eastAsia="zh-CN"/>
              </w:rPr>
              <w:t xml:space="preserve">1）频率范围：9kHz～30MHz。</w:t>
            </w:r>
            <w:r/>
          </w:p>
        </w:tc>
        <w:tc>
          <w:tcPr>
            <w:tcW w:w="688"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套</w:t>
            </w:r>
            <w:r/>
          </w:p>
        </w:tc>
        <w:tc>
          <w:tcPr>
            <w:tcW w:w="682"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r>
      <w:tr>
        <w:trPr>
          <w:trHeight w:val="397"/>
        </w:trPr>
        <w:tc>
          <w:tcPr>
            <w:tcW w:w="993"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2</w:t>
            </w:r>
            <w:r/>
          </w:p>
        </w:tc>
        <w:tc>
          <w:tcPr>
            <w:tcW w:w="2551"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超短波/微波监测接收机</w:t>
            </w:r>
            <w:r/>
          </w:p>
        </w:tc>
        <w:tc>
          <w:tcPr>
            <w:tcW w:w="4664" w:type="dxa"/>
            <w:vAlign w:val="center"/>
            <w:textDirection w:val="lrTb"/>
            <w:noWrap w:val="false"/>
          </w:tcPr>
          <w:p>
            <w:pPr>
              <w:jc w:val="left"/>
              <w:widowControl w:val="off"/>
              <w:rPr>
                <w:rFonts w:hint="eastAsia" w:ascii="宋体" w:hAnsi="宋体" w:eastAsia="宋体"/>
                <w:lang w:eastAsia="zh-CN"/>
              </w:rPr>
            </w:pPr>
            <w:r>
              <w:rPr>
                <w:rFonts w:ascii="宋体" w:hAnsi="宋体" w:eastAsia="宋体"/>
                <w:lang w:eastAsia="zh-CN"/>
              </w:rPr>
              <w:t xml:space="preserve">1）频率范围：20MHz～27.5GHz（可扩展至40GHz）；</w:t>
            </w:r>
            <w:r/>
          </w:p>
          <w:p>
            <w:pPr>
              <w:jc w:val="left"/>
              <w:widowControl w:val="off"/>
              <w:rPr>
                <w:rFonts w:hint="eastAsia" w:ascii="宋体" w:hAnsi="宋体" w:eastAsia="宋体"/>
                <w:lang w:eastAsia="zh-CN"/>
              </w:rPr>
            </w:pPr>
            <w:r>
              <w:rPr>
                <w:rFonts w:ascii="宋体" w:hAnsi="宋体" w:eastAsia="宋体"/>
                <w:lang w:eastAsia="zh-CN"/>
              </w:rPr>
              <w:t xml:space="preserve">2）实时中频带宽（中频频谱分析带宽）：≥500MHz。</w:t>
            </w:r>
            <w:r/>
          </w:p>
        </w:tc>
        <w:tc>
          <w:tcPr>
            <w:tcW w:w="688"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套</w:t>
            </w:r>
            <w:r/>
          </w:p>
        </w:tc>
        <w:tc>
          <w:tcPr>
            <w:tcW w:w="682"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r>
      <w:tr>
        <w:trPr>
          <w:trHeight w:val="397"/>
        </w:trPr>
        <w:tc>
          <w:tcPr>
            <w:tcW w:w="993"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3</w:t>
            </w:r>
            <w:r/>
          </w:p>
        </w:tc>
        <w:tc>
          <w:tcPr>
            <w:tcW w:w="2551"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配套天线和安装配件</w:t>
            </w:r>
            <w:r/>
          </w:p>
        </w:tc>
        <w:tc>
          <w:tcPr>
            <w:tcW w:w="4664" w:type="dxa"/>
            <w:vAlign w:val="center"/>
            <w:textDirection w:val="lrTb"/>
            <w:noWrap w:val="false"/>
          </w:tcPr>
          <w:p>
            <w:pPr>
              <w:jc w:val="left"/>
              <w:widowControl w:val="off"/>
              <w:rPr>
                <w:rFonts w:hint="eastAsia" w:ascii="宋体" w:hAnsi="宋体" w:eastAsia="宋体"/>
                <w:lang w:eastAsia="zh-CN"/>
              </w:rPr>
            </w:pPr>
            <w:r>
              <w:rPr>
                <w:rFonts w:ascii="宋体" w:hAnsi="宋体" w:eastAsia="宋体"/>
                <w:lang w:eastAsia="zh-CN"/>
              </w:rPr>
              <w:t xml:space="preserve">1）短波监测天线频率范围：9kHz～30MHz；</w:t>
            </w:r>
            <w:r/>
          </w:p>
          <w:p>
            <w:pPr>
              <w:jc w:val="left"/>
              <w:widowControl w:val="off"/>
              <w:rPr>
                <w:rFonts w:hint="eastAsia" w:ascii="宋体" w:hAnsi="宋体" w:eastAsia="宋体"/>
                <w:lang w:eastAsia="zh-CN"/>
              </w:rPr>
            </w:pPr>
            <w:r>
              <w:rPr>
                <w:rFonts w:ascii="宋体" w:hAnsi="宋体" w:eastAsia="宋体"/>
                <w:lang w:eastAsia="zh-CN"/>
              </w:rPr>
              <w:t xml:space="preserve">2）超短波/微波监测天线频率范围：20MHz～40GHz，支持有源/无源可切换；</w:t>
            </w:r>
            <w:r/>
          </w:p>
          <w:p>
            <w:pPr>
              <w:jc w:val="left"/>
              <w:widowControl w:val="off"/>
              <w:rPr>
                <w:rFonts w:hint="eastAsia" w:ascii="宋体" w:hAnsi="宋体" w:eastAsia="宋体"/>
                <w:lang w:eastAsia="zh-CN"/>
              </w:rPr>
            </w:pPr>
            <w:r>
              <w:rPr>
                <w:rFonts w:ascii="宋体" w:hAnsi="宋体" w:eastAsia="宋体"/>
                <w:lang w:eastAsia="zh-CN"/>
              </w:rPr>
              <w:t xml:space="preserve">3）配套安装线缆、接头等。</w:t>
            </w:r>
            <w:r/>
          </w:p>
        </w:tc>
        <w:tc>
          <w:tcPr>
            <w:tcW w:w="688"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组</w:t>
            </w:r>
            <w:r/>
          </w:p>
        </w:tc>
        <w:tc>
          <w:tcPr>
            <w:tcW w:w="682"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r>
      <w:tr>
        <w:trPr>
          <w:trHeight w:val="397"/>
        </w:trPr>
        <w:tc>
          <w:tcPr>
            <w:tcW w:w="993"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（二）</w:t>
            </w:r>
            <w:r/>
          </w:p>
        </w:tc>
        <w:tc>
          <w:tcPr>
            <w:tcW w:w="2551"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测向系统</w:t>
            </w:r>
            <w:r/>
          </w:p>
        </w:tc>
        <w:tc>
          <w:tcPr>
            <w:tcW w:w="4664" w:type="dxa"/>
            <w:vAlign w:val="center"/>
            <w:textDirection w:val="lrTb"/>
            <w:noWrap w:val="false"/>
          </w:tcPr>
          <w:p>
            <w:pPr>
              <w:jc w:val="left"/>
              <w:widowControl w:val="off"/>
              <w:rPr>
                <w:rFonts w:hint="eastAsia" w:ascii="宋体" w:hAnsi="宋体" w:eastAsia="宋体"/>
              </w:rPr>
            </w:pPr>
            <w:r>
              <w:rPr>
                <w:rFonts w:hint="eastAsia" w:ascii="宋体" w:hAnsi="宋体" w:eastAsia="宋体"/>
              </w:rPr>
            </w:r>
            <w:r/>
          </w:p>
        </w:tc>
        <w:tc>
          <w:tcPr>
            <w:tcW w:w="688" w:type="dxa"/>
            <w:vAlign w:val="center"/>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682" w:type="dxa"/>
            <w:vAlign w:val="center"/>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397"/>
        </w:trPr>
        <w:tc>
          <w:tcPr>
            <w:tcW w:w="993"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c>
          <w:tcPr>
            <w:tcW w:w="2551"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测向接收机</w:t>
            </w:r>
            <w:r>
              <w:rPr>
                <w:rFonts w:ascii="宋体" w:hAnsi="宋体" w:eastAsia="宋体"/>
                <w:b/>
                <w:bCs/>
                <w:lang w:eastAsia="zh-CN"/>
              </w:rPr>
              <w:t xml:space="preserve">（核心设备）</w:t>
            </w:r>
            <w:r/>
          </w:p>
        </w:tc>
        <w:tc>
          <w:tcPr>
            <w:tcW w:w="4664" w:type="dxa"/>
            <w:vAlign w:val="center"/>
            <w:textDirection w:val="lrTb"/>
            <w:noWrap w:val="false"/>
          </w:tcPr>
          <w:p>
            <w:pPr>
              <w:jc w:val="left"/>
              <w:widowControl w:val="off"/>
              <w:rPr>
                <w:rFonts w:hint="eastAsia" w:ascii="宋体" w:hAnsi="宋体" w:eastAsia="宋体"/>
                <w:lang w:eastAsia="zh-CN"/>
              </w:rPr>
            </w:pPr>
            <w:r>
              <w:rPr>
                <w:rFonts w:ascii="宋体" w:hAnsi="宋体" w:eastAsia="宋体"/>
                <w:lang w:eastAsia="zh-CN"/>
              </w:rPr>
              <w:t xml:space="preserve">1）频率范围：30MHz～18GHz；</w:t>
            </w:r>
            <w:r/>
          </w:p>
          <w:p>
            <w:pPr>
              <w:jc w:val="left"/>
              <w:widowControl w:val="off"/>
              <w:rPr>
                <w:rFonts w:hint="eastAsia" w:ascii="宋体" w:hAnsi="宋体" w:eastAsia="宋体"/>
                <w:lang w:eastAsia="zh-CN"/>
              </w:rPr>
            </w:pPr>
            <w:r>
              <w:rPr>
                <w:rFonts w:ascii="宋体" w:hAnsi="宋体" w:eastAsia="宋体"/>
                <w:lang w:eastAsia="zh-CN"/>
              </w:rPr>
              <w:t xml:space="preserve">2）测向体制：至少支持空间谱估计、相关干涉仪无线电测向体制。</w:t>
            </w:r>
            <w:r/>
          </w:p>
          <w:p>
            <w:pPr>
              <w:jc w:val="left"/>
              <w:widowControl w:val="off"/>
              <w:rPr>
                <w:rFonts w:hint="eastAsia" w:ascii="宋体" w:hAnsi="宋体" w:eastAsia="宋体"/>
                <w:lang w:eastAsia="zh-CN"/>
              </w:rPr>
            </w:pPr>
            <w:r>
              <w:rPr>
                <w:rFonts w:ascii="宋体" w:hAnsi="宋体" w:eastAsia="宋体"/>
                <w:lang w:eastAsia="zh-CN"/>
              </w:rPr>
              <w:t xml:space="preserve">3）实时测向带宽：≥80MHz。</w:t>
            </w:r>
            <w:r/>
          </w:p>
        </w:tc>
        <w:tc>
          <w:tcPr>
            <w:tcW w:w="688"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套</w:t>
            </w:r>
            <w:r/>
          </w:p>
        </w:tc>
        <w:tc>
          <w:tcPr>
            <w:tcW w:w="682"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r>
      <w:tr>
        <w:trPr>
          <w:trHeight w:val="397"/>
        </w:trPr>
        <w:tc>
          <w:tcPr>
            <w:tcW w:w="993"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2</w:t>
            </w:r>
            <w:r/>
          </w:p>
        </w:tc>
        <w:tc>
          <w:tcPr>
            <w:tcW w:w="2551"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测向天线阵</w:t>
            </w:r>
            <w:r/>
          </w:p>
        </w:tc>
        <w:tc>
          <w:tcPr>
            <w:tcW w:w="4664" w:type="dxa"/>
            <w:vAlign w:val="center"/>
            <w:textDirection w:val="lrTb"/>
            <w:noWrap w:val="false"/>
          </w:tcPr>
          <w:p>
            <w:pPr>
              <w:jc w:val="left"/>
              <w:widowControl w:val="off"/>
              <w:rPr>
                <w:rFonts w:hint="eastAsia" w:ascii="宋体" w:hAnsi="宋体" w:eastAsia="宋体"/>
                <w:lang w:eastAsia="zh-CN"/>
              </w:rPr>
            </w:pPr>
            <w:r>
              <w:rPr>
                <w:rFonts w:ascii="宋体" w:hAnsi="宋体" w:eastAsia="宋体"/>
                <w:lang w:eastAsia="zh-CN"/>
              </w:rPr>
              <w:t xml:space="preserve">1）频率范围：30MHz～18GHz（垂直极化），40MHz～</w:t>
            </w:r>
            <w:r>
              <w:rPr>
                <w:rFonts w:hint="eastAsia" w:ascii="宋体" w:hAnsi="宋体" w:eastAsia="宋体"/>
                <w:lang w:eastAsia="zh-CN"/>
              </w:rPr>
              <w:t xml:space="preserve">1300M</w:t>
            </w:r>
            <w:r>
              <w:rPr>
                <w:rFonts w:ascii="宋体" w:hAnsi="宋体" w:eastAsia="宋体"/>
                <w:lang w:eastAsia="zh-CN"/>
              </w:rPr>
              <w:t xml:space="preserve">Hz（水平极化）；</w:t>
            </w:r>
            <w:r/>
          </w:p>
          <w:p>
            <w:pPr>
              <w:jc w:val="left"/>
              <w:widowControl w:val="off"/>
              <w:rPr>
                <w:rFonts w:hint="eastAsia" w:ascii="宋体" w:hAnsi="宋体" w:eastAsia="宋体"/>
                <w:lang w:eastAsia="zh-CN"/>
              </w:rPr>
            </w:pPr>
            <w:r>
              <w:rPr>
                <w:rFonts w:ascii="宋体" w:hAnsi="宋体" w:eastAsia="宋体"/>
                <w:lang w:eastAsia="zh-CN"/>
              </w:rPr>
              <w:t xml:space="preserve">2）配套安装线缆、接头等。</w:t>
            </w:r>
            <w:r/>
          </w:p>
        </w:tc>
        <w:tc>
          <w:tcPr>
            <w:tcW w:w="688"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组</w:t>
            </w:r>
            <w:r/>
          </w:p>
        </w:tc>
        <w:tc>
          <w:tcPr>
            <w:tcW w:w="682"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r>
    </w:tbl>
    <w:p>
      <w:pPr>
        <w:pStyle w:val="685"/>
        <w:keepLines w:val="0"/>
        <w:keepNext w:val="0"/>
        <w:spacing w:before="0" w:after="0" w:line="360" w:lineRule="auto"/>
        <w:rPr>
          <w:rFonts w:hint="eastAsia" w:ascii="宋体" w:hAnsi="宋体" w:eastAsia="宋体" w:cs="Times New Roman"/>
          <w:sz w:val="24"/>
          <w:szCs w:val="24"/>
          <w:lang w:eastAsia="zh-CN"/>
        </w:rPr>
      </w:pPr>
      <w:r/>
      <w:bookmarkStart w:id="160" w:name="_Toc912343648"/>
      <w:r/>
      <w:r/>
    </w:p>
    <w:p>
      <w:pPr>
        <w:pStyle w:val="685"/>
        <w:keepLines w:val="0"/>
        <w:keepNext w:val="0"/>
        <w:spacing w:before="0" w:after="0" w:line="360" w:lineRule="auto"/>
        <w:rPr>
          <w:rFonts w:hint="eastAsia" w:ascii="宋体" w:hAnsi="宋体" w:eastAsia="宋体" w:cs="Times New Roman"/>
          <w:sz w:val="30"/>
          <w:szCs w:val="30"/>
          <w:lang w:eastAsia="zh-CN"/>
        </w:rPr>
      </w:pPr>
      <w:r>
        <w:rPr>
          <w:rFonts w:ascii="宋体" w:hAnsi="宋体" w:eastAsia="宋体" w:cs="Times New Roman"/>
          <w:sz w:val="30"/>
          <w:szCs w:val="30"/>
          <w:lang w:eastAsia="zh-CN"/>
        </w:rPr>
        <w:t xml:space="preserve">二、</w:t>
      </w:r>
      <w:bookmarkEnd w:id="160"/>
      <w:r>
        <w:rPr>
          <w:rFonts w:ascii="宋体" w:hAnsi="宋体" w:eastAsia="宋体" w:cs="Times New Roman"/>
          <w:color w:val="000000" w:themeColor="text1"/>
          <w:sz w:val="30"/>
          <w:szCs w:val="30"/>
          <w14:textFill>
            <w14:solidFill>
              <w14:schemeClr w14:val="tx1"/>
            </w14:solidFill>
          </w14:textFill>
        </w:rPr>
        <w:t xml:space="preserve">★</w:t>
      </w:r>
      <w:r>
        <w:rPr>
          <w:rFonts w:ascii="宋体" w:hAnsi="宋体" w:eastAsia="宋体" w:cs="Times New Roman"/>
          <w:sz w:val="30"/>
          <w:szCs w:val="30"/>
          <w:lang w:eastAsia="zh-CN"/>
        </w:rPr>
        <w:t xml:space="preserve">技术要求</w:t>
      </w:r>
      <w:r/>
    </w:p>
    <w:p>
      <w:pPr>
        <w:numPr>
          <w:ilvl w:val="0"/>
          <w:numId w:val="3"/>
        </w:numPr>
        <w:ind w:left="0" w:firstLine="0"/>
        <w:spacing w:line="360" w:lineRule="auto"/>
        <w:widowControl w:val="off"/>
        <w:rPr>
          <w:rFonts w:hint="eastAsia" w:ascii="宋体" w:hAnsi="宋体" w:eastAsia="宋体"/>
          <w:b/>
          <w:bCs/>
        </w:rPr>
      </w:pPr>
      <w:r>
        <w:rPr>
          <w:rFonts w:ascii="宋体" w:hAnsi="宋体" w:eastAsia="宋体"/>
          <w:b/>
          <w:bCs/>
          <w:lang w:eastAsia="zh-CN"/>
        </w:rPr>
        <w:t xml:space="preserve">总体</w:t>
      </w:r>
      <w:r>
        <w:rPr>
          <w:rFonts w:ascii="宋体" w:hAnsi="宋体" w:eastAsia="宋体"/>
          <w:b/>
          <w:bCs/>
        </w:rPr>
        <w:t xml:space="preserve">功能</w:t>
      </w:r>
      <w:r>
        <w:rPr>
          <w:rFonts w:ascii="宋体" w:hAnsi="宋体" w:eastAsia="宋体"/>
          <w:b/>
          <w:bCs/>
          <w:lang w:eastAsia="zh-CN"/>
        </w:rPr>
        <w:t xml:space="preserve">要求</w:t>
      </w:r>
      <w:r/>
    </w:p>
    <w:p>
      <w:pPr>
        <w:ind w:firstLine="480"/>
        <w:spacing w:line="360" w:lineRule="auto"/>
        <w:rPr>
          <w:rFonts w:hint="eastAsia" w:ascii="宋体" w:hAnsi="宋体" w:eastAsia="宋体"/>
          <w:lang w:eastAsia="zh-CN"/>
        </w:rPr>
      </w:pPr>
      <w:r>
        <w:rPr>
          <w:rFonts w:ascii="宋体" w:hAnsi="宋体" w:eastAsia="宋体"/>
          <w:lang w:eastAsia="zh-CN"/>
        </w:rPr>
        <w:t xml:space="preserve">（1）基本监测功能：频率测量、电平测量、场强和功率通量密度测量、占用带宽测量、调制测量、脉冲测量、覆盖范围测量、频率使用率测量、无用发射测量、信号分析和发射机类别识别等。</w:t>
      </w:r>
      <w:r/>
    </w:p>
    <w:p>
      <w:pPr>
        <w:ind w:firstLine="480"/>
        <w:spacing w:line="360" w:lineRule="auto"/>
        <w:rPr>
          <w:rFonts w:hint="eastAsia" w:ascii="宋体" w:hAnsi="宋体" w:eastAsia="宋体"/>
          <w:lang w:eastAsia="zh-CN"/>
        </w:rPr>
      </w:pPr>
      <w:r>
        <w:rPr>
          <w:rFonts w:ascii="宋体" w:hAnsi="宋体" w:eastAsia="宋体"/>
          <w:lang w:eastAsia="zh-CN"/>
        </w:rPr>
        <w:t xml:space="preserve">（2）电磁环境测量。</w:t>
      </w:r>
      <w:r/>
    </w:p>
    <w:p>
      <w:pPr>
        <w:ind w:firstLine="480"/>
        <w:spacing w:line="360" w:lineRule="auto"/>
        <w:rPr>
          <w:rFonts w:hint="eastAsia" w:ascii="宋体" w:hAnsi="宋体" w:eastAsia="宋体"/>
          <w:lang w:eastAsia="zh-CN"/>
        </w:rPr>
      </w:pPr>
      <w:r>
        <w:rPr>
          <w:rFonts w:ascii="宋体" w:hAnsi="宋体" w:eastAsia="宋体"/>
          <w:lang w:eastAsia="zh-CN"/>
        </w:rPr>
        <w:t xml:space="preserve">（3）至少支持空间谱估计、相关干涉仪无线电测向体制，</w:t>
      </w:r>
      <w:r>
        <w:rPr>
          <w:rFonts w:ascii="宋体" w:hAnsi="宋体" w:eastAsia="宋体"/>
          <w:b/>
          <w:bCs/>
          <w:lang w:eastAsia="zh-CN"/>
        </w:rPr>
        <w:t xml:space="preserve">能够对过去不少于6小时内出现过的干扰信号测向定位</w:t>
      </w:r>
      <w:r>
        <w:rPr>
          <w:rFonts w:ascii="宋体" w:hAnsi="宋体" w:eastAsia="宋体"/>
          <w:lang w:eastAsia="zh-CN"/>
        </w:rPr>
        <w:t xml:space="preserve">。</w:t>
      </w:r>
      <w:r/>
    </w:p>
    <w:p>
      <w:pPr>
        <w:ind w:firstLine="480"/>
        <w:spacing w:line="360" w:lineRule="auto"/>
        <w:rPr>
          <w:rFonts w:hint="eastAsia" w:ascii="宋体" w:hAnsi="宋体" w:eastAsia="宋体"/>
          <w:u w:val="single"/>
          <w:lang w:eastAsia="zh-CN"/>
        </w:rPr>
      </w:pPr>
      <w:r>
        <w:rPr>
          <w:rFonts w:hint="eastAsia" w:ascii="宋体" w:hAnsi="宋体" w:eastAsia="宋体"/>
          <w:lang w:eastAsia="zh-CN"/>
        </w:rPr>
        <w:t xml:space="preserve">（4）监测测向设备具备独立操作能力。</w:t>
      </w:r>
      <w:r/>
    </w:p>
    <w:p>
      <w:pPr>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2.详细功能要求</w:t>
      </w:r>
      <w:r/>
    </w:p>
    <w:p>
      <w:pPr>
        <w:ind w:firstLine="480"/>
        <w:spacing w:line="360" w:lineRule="auto"/>
        <w:rPr>
          <w:rFonts w:hint="eastAsia" w:ascii="宋体" w:hAnsi="宋体" w:eastAsia="宋体"/>
          <w:lang w:eastAsia="zh-CN"/>
        </w:rPr>
      </w:pPr>
      <w:r>
        <w:rPr>
          <w:rFonts w:ascii="宋体" w:hAnsi="宋体" w:eastAsia="宋体"/>
          <w:lang w:eastAsia="zh-CN"/>
        </w:rPr>
        <w:t xml:space="preserve">须配置监测系统、测向系统。</w:t>
      </w:r>
      <w:r/>
    </w:p>
    <w:p>
      <w:pPr>
        <w:spacing w:line="360" w:lineRule="auto"/>
        <w:rPr>
          <w:rFonts w:hint="eastAsia" w:ascii="宋体" w:hAnsi="宋体" w:eastAsia="宋体"/>
          <w:b/>
          <w:bCs/>
          <w:lang w:eastAsia="zh-CN"/>
        </w:rPr>
      </w:pPr>
      <w:r>
        <w:rPr>
          <w:rFonts w:ascii="宋体" w:hAnsi="宋体" w:eastAsia="宋体"/>
          <w:b/>
          <w:bCs/>
          <w:lang w:eastAsia="zh-CN"/>
        </w:rPr>
        <w:t xml:space="preserve">2.1信号监测</w:t>
      </w:r>
      <w:r/>
    </w:p>
    <w:p>
      <w:pPr>
        <w:ind w:firstLine="480"/>
        <w:jc w:val="both"/>
        <w:spacing w:line="360" w:lineRule="auto"/>
        <w:rPr>
          <w:rFonts w:hint="eastAsia" w:ascii="宋体" w:hAnsi="宋体" w:eastAsia="宋体"/>
          <w:bCs/>
          <w:color w:val="000000" w:themeColor="text1"/>
          <w:lang w:eastAsia="zh-CN"/>
          <w14:textFill>
            <w14:solidFill>
              <w14:schemeClr w14:val="tx1"/>
            </w14:solidFill>
          </w14:textFill>
        </w:rPr>
      </w:pPr>
      <w:r>
        <w:rPr>
          <w:rFonts w:ascii="宋体" w:hAnsi="宋体" w:eastAsia="宋体"/>
          <w:bCs/>
          <w:color w:val="000000" w:themeColor="text1"/>
          <w:lang w:eastAsia="zh-CN"/>
          <w14:textFill>
            <w14:solidFill>
              <w14:schemeClr w14:val="tx1"/>
            </w14:solidFill>
          </w14:textFill>
        </w:rPr>
        <w:t xml:space="preserve">能够按ITU标准测量无线电发射基本参数测量，包括频率测量、电平/场强测量、带宽测量、调制测量（包括模拟信号和数字信号）、频段和频道占用度测量、中频分析、电磁环境测量、信号监听、录音等，并给出符合ITU建议规范的监测报告。可显示信号瀑布图；实现测量单位dB</w:t>
      </w:r>
      <w:r>
        <w:rPr>
          <w:rFonts w:ascii="宋体" w:hAnsi="宋体" w:eastAsia="宋体"/>
          <w:bCs/>
          <w:color w:val="000000" w:themeColor="text1"/>
          <w14:textFill>
            <w14:solidFill>
              <w14:schemeClr w14:val="tx1"/>
            </w14:solidFill>
          </w14:textFill>
        </w:rPr>
        <w:t xml:space="preserve">μ</w:t>
      </w:r>
      <w:r>
        <w:rPr>
          <w:rFonts w:ascii="宋体" w:hAnsi="宋体" w:eastAsia="宋体"/>
          <w:bCs/>
          <w:color w:val="000000" w:themeColor="text1"/>
          <w:lang w:eastAsia="zh-CN"/>
          <w14:textFill>
            <w14:solidFill>
              <w14:schemeClr w14:val="tx1"/>
            </w14:solidFill>
          </w14:textFill>
        </w:rPr>
        <w:t xml:space="preserve">v、dBm与dB</w:t>
      </w:r>
      <w:r>
        <w:rPr>
          <w:rFonts w:ascii="宋体" w:hAnsi="宋体" w:eastAsia="宋体"/>
          <w:bCs/>
          <w:color w:val="000000" w:themeColor="text1"/>
          <w14:textFill>
            <w14:solidFill>
              <w14:schemeClr w14:val="tx1"/>
            </w14:solidFill>
          </w14:textFill>
        </w:rPr>
        <w:t xml:space="preserve">μ</w:t>
      </w:r>
      <w:r>
        <w:rPr>
          <w:rFonts w:ascii="宋体" w:hAnsi="宋体" w:eastAsia="宋体"/>
          <w:bCs/>
          <w:color w:val="000000" w:themeColor="text1"/>
          <w:lang w:eastAsia="zh-CN"/>
          <w14:textFill>
            <w14:solidFill>
              <w14:schemeClr w14:val="tx1"/>
            </w14:solidFill>
          </w14:textFill>
        </w:rPr>
        <w:t xml:space="preserve">v/m等换算与显示。</w:t>
      </w:r>
      <w:r/>
    </w:p>
    <w:p>
      <w:pPr>
        <w:spacing w:line="360" w:lineRule="auto"/>
        <w:rPr>
          <w:rFonts w:hint="eastAsia" w:ascii="宋体" w:hAnsi="宋体" w:eastAsia="宋体"/>
          <w:b/>
          <w:bCs/>
          <w:lang w:eastAsia="zh-CN"/>
        </w:rPr>
      </w:pPr>
      <w:r>
        <w:rPr>
          <w:rFonts w:ascii="宋体" w:hAnsi="宋体" w:eastAsia="宋体"/>
          <w:b/>
          <w:bCs/>
          <w:lang w:eastAsia="zh-CN"/>
        </w:rPr>
        <w:t xml:space="preserve">2.2信号测向</w:t>
      </w:r>
      <w:r/>
    </w:p>
    <w:p>
      <w:pPr>
        <w:ind w:firstLine="480"/>
        <w:jc w:val="both"/>
        <w:spacing w:line="360" w:lineRule="auto"/>
        <w:rPr>
          <w:rFonts w:hint="eastAsia" w:ascii="宋体" w:hAnsi="宋体" w:eastAsia="宋体"/>
          <w:bCs/>
          <w:color w:val="000000" w:themeColor="text1"/>
          <w:lang w:eastAsia="zh-CN"/>
          <w14:textFill>
            <w14:solidFill>
              <w14:schemeClr w14:val="tx1"/>
            </w14:solidFill>
          </w14:textFill>
        </w:rPr>
      </w:pPr>
      <w:r>
        <w:rPr>
          <w:rFonts w:ascii="宋体" w:hAnsi="宋体" w:eastAsia="宋体"/>
          <w:bCs/>
          <w:color w:val="000000" w:themeColor="text1"/>
          <w:lang w:eastAsia="zh-CN"/>
          <w14:textFill>
            <w14:solidFill>
              <w14:schemeClr w14:val="tx1"/>
            </w14:solidFill>
          </w14:textFill>
        </w:rPr>
        <w:t xml:space="preserve">能对固定频率或频段信号进行测向，并给出示向度、测向质量、信号电平等指标；能同时守候某一个或某几个频率，设置判决门限值，信号一旦超过门限值便触发设备测向；具有瞬时宽带测向的功能，并能对猝发信号、跳频信号和扩频信号测向；能按照预设频道、时间间隔等参数进行测向。具有移动单站定位功能。具备空间谱估计测向功能，可对不少于3个同频信号实现分离测向。支持信号测向定位回放功能，能够对过去不少于6小时内出现过的干扰信号测向定位。</w:t>
      </w:r>
      <w:r/>
    </w:p>
    <w:p>
      <w:pPr>
        <w:spacing w:line="360" w:lineRule="auto"/>
        <w:rPr>
          <w:rFonts w:hint="eastAsia" w:ascii="宋体" w:hAnsi="宋体" w:eastAsia="宋体"/>
          <w:b/>
          <w:bCs/>
          <w:lang w:eastAsia="zh-CN"/>
        </w:rPr>
      </w:pPr>
      <w:r>
        <w:rPr>
          <w:rFonts w:ascii="宋体" w:hAnsi="宋体" w:eastAsia="宋体"/>
          <w:b/>
          <w:bCs/>
          <w:lang w:eastAsia="zh-CN"/>
        </w:rPr>
        <w:t xml:space="preserve">2.3信号识别与分析</w:t>
      </w:r>
      <w:r/>
    </w:p>
    <w:p>
      <w:pPr>
        <w:ind w:firstLine="480"/>
        <w:jc w:val="both"/>
        <w:spacing w:line="360" w:lineRule="auto"/>
        <w:rPr>
          <w:rFonts w:hint="eastAsia" w:ascii="宋体" w:hAnsi="宋体" w:eastAsia="宋体"/>
          <w:bCs/>
          <w:color w:val="000000" w:themeColor="text1"/>
          <w:lang w:eastAsia="zh-CN"/>
          <w14:textFill>
            <w14:solidFill>
              <w14:schemeClr w14:val="tx1"/>
            </w14:solidFill>
          </w14:textFill>
        </w:rPr>
      </w:pPr>
      <w:r>
        <w:rPr>
          <w:rFonts w:ascii="宋体" w:hAnsi="宋体" w:eastAsia="宋体"/>
          <w:bCs/>
          <w:color w:val="000000" w:themeColor="text1"/>
          <w:lang w:eastAsia="zh-CN"/>
          <w14:textFill>
            <w14:solidFill>
              <w14:schemeClr w14:val="tx1"/>
            </w14:solidFill>
          </w14:textFill>
        </w:rPr>
        <w:t xml:space="preserve">具备AM、FM、CW、ASK、PSK、DPSK、QAM、FSK、MSK等信号识别和分析能力。可实现时域、频域、调制域同步分析能力，具有多窗口展示频谱图、瀑布图、时域图、星座图、IQ分析图、矢量误差图、相位误差图等。对常见的数字信号进行解调分析测量，支持的信号类型包括但不限于AM、FM、CW、ASK、PSK、DPSK、QAM、FSK、MSK等。</w:t>
      </w:r>
      <w:r/>
    </w:p>
    <w:p>
      <w:pPr>
        <w:spacing w:line="360" w:lineRule="auto"/>
        <w:widowControl w:val="off"/>
        <w:tabs>
          <w:tab w:val="left" w:pos="141" w:leader="none"/>
        </w:tabs>
        <w:rPr>
          <w:rFonts w:hint="eastAsia" w:ascii="宋体" w:hAnsi="宋体" w:eastAsia="宋体"/>
          <w:bCs/>
          <w:color w:val="000000" w:themeColor="text1"/>
          <w:lang w:eastAsia="zh-CN"/>
          <w14:textFill>
            <w14:solidFill>
              <w14:schemeClr w14:val="tx1"/>
            </w14:solidFill>
          </w14:textFill>
        </w:rPr>
      </w:pPr>
      <w:r>
        <w:rPr>
          <w:rFonts w:ascii="宋体" w:hAnsi="宋体" w:eastAsia="宋体"/>
          <w:b/>
          <w:bCs/>
          <w:lang w:eastAsia="zh-CN"/>
        </w:rPr>
        <w:t xml:space="preserve">3技术指标要求</w:t>
      </w:r>
      <w:r/>
    </w:p>
    <w:p>
      <w:pPr>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3.1监测测向系统</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（1）监测频率范围：9kHz～27.5GHz</w:t>
      </w:r>
      <w:r>
        <w:rPr>
          <w:rFonts w:ascii="宋体" w:hAnsi="宋体" w:eastAsia="宋体"/>
          <w:color w:val="000000" w:themeColor="text1"/>
          <w:lang w:eastAsia="zh-CN"/>
          <w14:textFill>
            <w14:solidFill>
              <w14:schemeClr w14:val="tx1"/>
            </w14:solidFill>
          </w14:textFill>
        </w:rPr>
        <w:t xml:space="preserve">（可扩展至40GHz）</w:t>
      </w:r>
      <w:r>
        <w:rPr>
          <w:rFonts w:ascii="宋体" w:hAnsi="宋体" w:eastAsia="宋体"/>
          <w:lang w:eastAsia="zh-CN"/>
        </w:rPr>
        <w:t xml:space="preserve">；</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（2）测向频率范围：</w:t>
      </w:r>
      <w:r/>
    </w:p>
    <w:p>
      <w:pPr>
        <w:ind w:firstLine="1077"/>
        <w:jc w:val="both"/>
        <w:spacing w:line="360" w:lineRule="auto"/>
        <w:rPr>
          <w:rFonts w:hint="eastAsia" w:ascii="宋体" w:hAnsi="宋体" w:eastAsia="宋体"/>
          <w:lang w:eastAsia="zh-CN"/>
        </w:rPr>
      </w:pPr>
      <w:r>
        <w:rPr>
          <w:rFonts w:ascii="宋体" w:hAnsi="宋体" w:eastAsia="宋体"/>
          <w:lang w:eastAsia="zh-CN"/>
        </w:rPr>
        <w:t xml:space="preserve">垂直极化：30～18000MHz；</w:t>
      </w:r>
      <w:r/>
    </w:p>
    <w:p>
      <w:pPr>
        <w:ind w:firstLine="1077"/>
        <w:jc w:val="both"/>
        <w:spacing w:line="360" w:lineRule="auto"/>
        <w:rPr>
          <w:rFonts w:hint="eastAsia" w:ascii="宋体" w:hAnsi="宋体" w:eastAsia="宋体"/>
          <w:lang w:eastAsia="zh-CN"/>
        </w:rPr>
      </w:pPr>
      <w:r>
        <w:rPr>
          <w:rFonts w:ascii="宋体" w:hAnsi="宋体" w:eastAsia="宋体"/>
          <w:lang w:eastAsia="zh-CN"/>
        </w:rPr>
        <w:t xml:space="preserve">水平极化：40～</w:t>
      </w:r>
      <w:r>
        <w:rPr>
          <w:rFonts w:hint="eastAsia" w:ascii="宋体" w:hAnsi="宋体" w:eastAsia="宋体"/>
          <w:lang w:eastAsia="zh-CN"/>
        </w:rPr>
        <w:t xml:space="preserve">1300</w:t>
      </w:r>
      <w:r>
        <w:rPr>
          <w:rFonts w:ascii="宋体" w:hAnsi="宋体" w:eastAsia="宋体"/>
          <w:lang w:eastAsia="zh-CN"/>
        </w:rPr>
        <w:t xml:space="preserve">MHz；</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（3）监测灵敏度：</w:t>
      </w:r>
      <w:r/>
    </w:p>
    <w:p>
      <w:pPr>
        <w:ind w:firstLine="1077"/>
        <w:jc w:val="both"/>
        <w:spacing w:line="360" w:lineRule="auto"/>
        <w:rPr>
          <w:rFonts w:hint="eastAsia" w:ascii="宋体" w:hAnsi="宋体" w:eastAsia="宋体"/>
        </w:rPr>
      </w:pPr>
      <w:r>
        <w:rPr>
          <w:rFonts w:ascii="宋体" w:hAnsi="宋体" w:eastAsia="宋体"/>
        </w:rPr>
        <w:t xml:space="preserve">≤10dBμV/m（30～3000MHz）；</w:t>
      </w:r>
      <w:r/>
    </w:p>
    <w:p>
      <w:pPr>
        <w:ind w:firstLine="1077"/>
        <w:jc w:val="both"/>
        <w:spacing w:line="360" w:lineRule="auto"/>
        <w:rPr>
          <w:rFonts w:hint="eastAsia" w:ascii="宋体" w:hAnsi="宋体" w:eastAsia="宋体"/>
        </w:rPr>
      </w:pPr>
      <w:r>
        <w:rPr>
          <w:rFonts w:ascii="宋体" w:hAnsi="宋体" w:eastAsia="宋体"/>
        </w:rPr>
        <w:t xml:space="preserve">≤15dBμV/m（3～8GHz）；</w:t>
      </w:r>
      <w:r/>
    </w:p>
    <w:p>
      <w:pPr>
        <w:ind w:firstLine="1077"/>
        <w:jc w:val="both"/>
        <w:spacing w:line="360" w:lineRule="auto"/>
        <w:rPr>
          <w:rFonts w:hint="eastAsia" w:ascii="宋体" w:hAnsi="宋体" w:eastAsia="宋体"/>
          <w:lang w:eastAsia="zh-CN"/>
        </w:rPr>
      </w:pPr>
      <w:r>
        <w:rPr>
          <w:rFonts w:ascii="宋体" w:hAnsi="宋体" w:eastAsia="宋体"/>
        </w:rPr>
        <w:t xml:space="preserve">≤20dBμV/m（8～</w:t>
      </w:r>
      <w:r>
        <w:rPr>
          <w:rFonts w:ascii="宋体" w:hAnsi="宋体" w:eastAsia="宋体"/>
          <w:lang w:eastAsia="zh-CN"/>
        </w:rPr>
        <w:t xml:space="preserve">27.5</w:t>
      </w:r>
      <w:r>
        <w:rPr>
          <w:rFonts w:ascii="宋体" w:hAnsi="宋体" w:eastAsia="宋体"/>
        </w:rPr>
        <w:t xml:space="preserve">GHz）；</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（4）测向灵敏度（带宽10～15kHz）：</w:t>
      </w:r>
      <w:r/>
    </w:p>
    <w:p>
      <w:pPr>
        <w:ind w:firstLine="1077"/>
        <w:jc w:val="both"/>
        <w:spacing w:line="360" w:lineRule="auto"/>
        <w:rPr>
          <w:rFonts w:hint="eastAsia" w:ascii="宋体" w:hAnsi="宋体" w:eastAsia="宋体"/>
        </w:rPr>
      </w:pPr>
      <w:r>
        <w:rPr>
          <w:rFonts w:ascii="宋体" w:hAnsi="宋体" w:eastAsia="宋体"/>
        </w:rPr>
        <w:t xml:space="preserve">≤15dBμV/m（30～3000MHz）；</w:t>
      </w:r>
      <w:r/>
    </w:p>
    <w:p>
      <w:pPr>
        <w:ind w:firstLine="1077"/>
        <w:jc w:val="both"/>
        <w:spacing w:line="360" w:lineRule="auto"/>
        <w:rPr>
          <w:rFonts w:hint="eastAsia" w:ascii="宋体" w:hAnsi="宋体" w:eastAsia="宋体"/>
        </w:rPr>
      </w:pPr>
      <w:r>
        <w:rPr>
          <w:rFonts w:ascii="宋体" w:hAnsi="宋体" w:eastAsia="宋体"/>
        </w:rPr>
        <w:t xml:space="preserve">≤20dBμV/m（3～8GHz）；</w:t>
      </w:r>
      <w:r/>
    </w:p>
    <w:p>
      <w:pPr>
        <w:ind w:firstLine="1077"/>
        <w:jc w:val="both"/>
        <w:spacing w:line="360" w:lineRule="auto"/>
        <w:rPr>
          <w:rFonts w:hint="eastAsia" w:ascii="宋体" w:hAnsi="宋体" w:eastAsia="宋体"/>
        </w:rPr>
      </w:pPr>
      <w:r>
        <w:rPr>
          <w:rFonts w:ascii="宋体" w:hAnsi="宋体" w:eastAsia="宋体"/>
        </w:rPr>
        <w:t xml:space="preserve">≤25dBμV/m（8～18GHz）；</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（5）测向精度(准确度)（R.M.S，无反射环境）：</w:t>
      </w:r>
      <w:r/>
    </w:p>
    <w:p>
      <w:pPr>
        <w:ind w:firstLine="1077"/>
        <w:jc w:val="both"/>
        <w:spacing w:line="360" w:lineRule="auto"/>
        <w:rPr>
          <w:rFonts w:hint="eastAsia" w:ascii="宋体" w:hAnsi="宋体" w:eastAsia="宋体"/>
        </w:rPr>
      </w:pPr>
      <w:r>
        <w:rPr>
          <w:rFonts w:ascii="宋体" w:hAnsi="宋体" w:eastAsia="宋体"/>
        </w:rPr>
        <w:t xml:space="preserve">≤2°（30～3000MHz）；</w:t>
      </w:r>
      <w:r/>
    </w:p>
    <w:p>
      <w:pPr>
        <w:ind w:firstLine="1077"/>
        <w:jc w:val="both"/>
        <w:spacing w:line="360" w:lineRule="auto"/>
        <w:rPr>
          <w:rFonts w:hint="eastAsia" w:ascii="宋体" w:hAnsi="宋体" w:eastAsia="宋体"/>
        </w:rPr>
      </w:pPr>
      <w:r>
        <w:rPr>
          <w:rFonts w:ascii="宋体" w:hAnsi="宋体" w:eastAsia="宋体"/>
        </w:rPr>
        <w:t xml:space="preserve">≤3°（3～8GHz）；</w:t>
      </w:r>
      <w:r/>
    </w:p>
    <w:p>
      <w:pPr>
        <w:ind w:firstLine="1077"/>
        <w:jc w:val="both"/>
        <w:spacing w:line="360" w:lineRule="auto"/>
        <w:rPr>
          <w:rFonts w:hint="eastAsia" w:ascii="宋体" w:hAnsi="宋体" w:eastAsia="宋体"/>
          <w:lang w:eastAsia="zh-CN"/>
        </w:rPr>
      </w:pPr>
      <w:r>
        <w:rPr>
          <w:rFonts w:ascii="宋体" w:hAnsi="宋体" w:eastAsia="宋体"/>
          <w:lang w:eastAsia="zh-CN"/>
        </w:rPr>
        <w:t xml:space="preserve">≤5°（8～18GHz）；</w:t>
      </w:r>
      <w:r/>
    </w:p>
    <w:p>
      <w:pPr>
        <w:ind w:firstLine="1077"/>
        <w:jc w:val="both"/>
        <w:spacing w:line="360" w:lineRule="auto"/>
        <w:rPr>
          <w:rFonts w:hint="eastAsia" w:ascii="宋体" w:hAnsi="宋体" w:eastAsia="宋体"/>
          <w:lang w:eastAsia="zh-CN"/>
        </w:rPr>
      </w:pPr>
      <w:r>
        <w:rPr>
          <w:rFonts w:ascii="宋体" w:hAnsi="宋体" w:eastAsia="宋体"/>
          <w:lang w:eastAsia="zh-CN"/>
        </w:rPr>
        <w:t xml:space="preserve">≤5°（30MHz～6000MHz，高仰角测向应用，20°≤信号源仰角≤45°）；</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（6）测向时长（单次突发信号）：≤2ms（30MHz～18GHz全频段）；</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（7）实时测向带宽：≥80MHz；</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（8）同频信号分离个数（D/</w:t>
      </w:r>
      <w:r>
        <w:rPr>
          <w:rFonts w:ascii="宋体" w:hAnsi="宋体" w:eastAsia="宋体"/>
        </w:rPr>
        <w:t xml:space="preserve">λ</w:t>
      </w:r>
      <w:r>
        <w:rPr>
          <w:rFonts w:ascii="宋体" w:hAnsi="宋体" w:eastAsia="宋体"/>
          <w:lang w:eastAsia="zh-CN"/>
        </w:rPr>
        <w:t xml:space="preserve">＞1）：≥3（非相干信号，30～8000MHz）；</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（9）最小同频信号分辨角度（D/</w:t>
      </w:r>
      <w:r>
        <w:rPr>
          <w:rFonts w:ascii="宋体" w:hAnsi="宋体" w:eastAsia="宋体"/>
        </w:rPr>
        <w:t xml:space="preserve">λ</w:t>
      </w:r>
      <w:r>
        <w:rPr>
          <w:rFonts w:ascii="宋体" w:hAnsi="宋体" w:eastAsia="宋体"/>
          <w:lang w:eastAsia="zh-CN"/>
        </w:rPr>
        <w:t xml:space="preserve">＞1）：≤20°（非相干信号，30～8000MHz）；</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（10）电压驻波比（天馈系统）：≤2.5（典型值，至少80%的测试点满足要求）；</w:t>
      </w:r>
      <w:r/>
    </w:p>
    <w:p>
      <w:pPr>
        <w:ind w:firstLine="480"/>
        <w:jc w:val="both"/>
        <w:spacing w:line="360" w:lineRule="auto"/>
        <w:rPr>
          <w:rFonts w:hint="eastAsia" w:ascii="宋体" w:hAnsi="宋体" w:eastAsia="宋体"/>
        </w:rPr>
      </w:pPr>
      <w:r>
        <w:rPr>
          <w:rFonts w:ascii="宋体" w:hAnsi="宋体" w:eastAsia="宋体"/>
        </w:rPr>
        <w:t xml:space="preserve">（11）调制测量能力：AM、FM、CW、ASK、PSK、DPSK、QAM、FSK、MSK等；</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（12）跳频信号频率捕获概率：≥85%（1000跳/秒）；</w:t>
      </w:r>
      <w:r/>
    </w:p>
    <w:p>
      <w:pPr>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3.2短波监测接收机</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（1）频率范围：9kHz～30MHz；</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（2）频率准确度（0～45℃）：≤±1×10</w:t>
      </w:r>
      <w:r>
        <w:rPr>
          <w:rFonts w:ascii="宋体" w:hAnsi="宋体" w:eastAsia="宋体"/>
          <w:vertAlign w:val="superscript"/>
          <w:lang w:eastAsia="zh-CN"/>
        </w:rPr>
        <w:t xml:space="preserve">-7</w:t>
      </w:r>
      <w:r>
        <w:rPr>
          <w:rFonts w:ascii="宋体" w:hAnsi="宋体" w:eastAsia="宋体"/>
          <w:lang w:eastAsia="zh-CN"/>
        </w:rPr>
        <w:t xml:space="preserve">；</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（3）实时中频带宽：≥2MHz（多档可选）；</w:t>
      </w:r>
      <w:r/>
    </w:p>
    <w:p>
      <w:pPr>
        <w:ind w:firstLine="480"/>
        <w:jc w:val="both"/>
        <w:spacing w:line="360" w:lineRule="auto"/>
        <w:rPr>
          <w:rFonts w:hint="eastAsia" w:ascii="宋体" w:hAnsi="宋体" w:eastAsia="宋体"/>
        </w:rPr>
      </w:pPr>
      <w:r>
        <w:rPr>
          <w:rFonts w:ascii="宋体" w:hAnsi="宋体" w:eastAsia="宋体"/>
        </w:rPr>
        <w:t xml:space="preserve">（4）相位噪声：≤-120dBc/Hz@10kHz；</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（5）噪声系数（低失真模式）：≤15dB；</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（6）RSSI（接收信号强度）灵敏度：≤-135dBm；</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（7）镜像干扰抑制比：≥90dB（典型值）；</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（8）三阶截断点：≥20dBm</w:t>
      </w:r>
      <w:r>
        <w:rPr>
          <w:rFonts w:ascii="宋体" w:hAnsi="宋体" w:eastAsia="宋体"/>
          <w:color w:val="000000" w:themeColor="text1"/>
          <w:lang w:eastAsia="zh-CN"/>
          <w14:textFill>
            <w14:solidFill>
              <w14:schemeClr w14:val="tx1"/>
            </w14:solidFill>
          </w14:textFill>
        </w:rPr>
        <w:t xml:space="preserve">（低失真模式）</w:t>
      </w:r>
      <w:r>
        <w:rPr>
          <w:rFonts w:ascii="宋体" w:hAnsi="宋体" w:eastAsia="宋体"/>
          <w:lang w:eastAsia="zh-CN"/>
        </w:rPr>
        <w:t xml:space="preserve">；</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（9）二阶截断点：≥50dBm</w:t>
      </w:r>
      <w:r>
        <w:rPr>
          <w:rFonts w:ascii="宋体" w:hAnsi="宋体" w:eastAsia="宋体"/>
          <w:color w:val="000000" w:themeColor="text1"/>
          <w:lang w:eastAsia="zh-CN"/>
          <w14:textFill>
            <w14:solidFill>
              <w14:schemeClr w14:val="tx1"/>
            </w14:solidFill>
          </w14:textFill>
        </w:rPr>
        <w:t xml:space="preserve">（低失真模式）</w:t>
      </w:r>
      <w:r>
        <w:rPr>
          <w:rFonts w:ascii="宋体" w:hAnsi="宋体" w:eastAsia="宋体"/>
          <w:lang w:eastAsia="zh-CN"/>
        </w:rPr>
        <w:t xml:space="preserve">；</w:t>
      </w:r>
      <w:r/>
    </w:p>
    <w:p>
      <w:pPr>
        <w:ind w:firstLine="480"/>
        <w:jc w:val="both"/>
        <w:spacing w:line="360" w:lineRule="auto"/>
        <w:rPr>
          <w:rFonts w:hint="eastAsia" w:ascii="宋体" w:hAnsi="宋体" w:eastAsia="宋体"/>
        </w:rPr>
      </w:pPr>
      <w:r>
        <w:rPr>
          <w:rFonts w:ascii="宋体" w:hAnsi="宋体" w:eastAsia="宋体"/>
        </w:rPr>
        <w:t xml:space="preserve">（10）工作方式：AM、LSB、USB、CW</w:t>
      </w:r>
      <w:r>
        <w:rPr>
          <w:rFonts w:ascii="宋体" w:hAnsi="宋体" w:eastAsia="宋体"/>
          <w:lang w:eastAsia="zh-CN"/>
        </w:rPr>
        <w:t xml:space="preserve">等</w:t>
      </w:r>
      <w:r>
        <w:rPr>
          <w:rFonts w:ascii="宋体" w:hAnsi="宋体" w:eastAsia="宋体"/>
        </w:rPr>
        <w:t xml:space="preserve">；</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（11）解调带宽：10Hz～62.5kHz（连续可调，步进1Hz）。</w:t>
      </w:r>
      <w:r/>
    </w:p>
    <w:p>
      <w:pPr>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3.3超短波/微波监测接收机</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（1）频率范围：20MHz～27.5GHz（可扩展至40GHz）；</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（2）频率准确度（0℃～45℃）：≤±1×10</w:t>
      </w:r>
      <w:r>
        <w:rPr>
          <w:rFonts w:ascii="宋体" w:hAnsi="宋体" w:eastAsia="宋体"/>
          <w:vertAlign w:val="superscript"/>
          <w:lang w:eastAsia="zh-CN"/>
        </w:rPr>
        <w:t xml:space="preserve">-7</w:t>
      </w:r>
      <w:r>
        <w:rPr>
          <w:rFonts w:ascii="宋体" w:hAnsi="宋体" w:eastAsia="宋体"/>
          <w:lang w:eastAsia="zh-CN"/>
        </w:rPr>
        <w:t xml:space="preserve">；</w:t>
      </w:r>
      <w:r/>
    </w:p>
    <w:p>
      <w:pPr>
        <w:ind w:firstLine="480"/>
        <w:jc w:val="both"/>
        <w:spacing w:line="360" w:lineRule="auto"/>
        <w:rPr>
          <w:rFonts w:hint="eastAsia" w:ascii="宋体" w:hAnsi="宋体" w:eastAsia="宋体"/>
          <w:color w:val="000000" w:themeColor="text1"/>
          <w:lang w:eastAsia="zh-CN"/>
          <w14:textFill>
            <w14:solidFill>
              <w14:schemeClr w14:val="tx1"/>
            </w14:solidFill>
          </w14:textFill>
        </w:rPr>
      </w:pPr>
      <w:r>
        <w:rPr>
          <w:rFonts w:ascii="宋体" w:hAnsi="宋体" w:eastAsia="宋体"/>
          <w:lang w:eastAsia="zh-CN"/>
        </w:rPr>
        <w:t xml:space="preserve">（3）实时中频带</w:t>
      </w:r>
      <w:r>
        <w:rPr>
          <w:rFonts w:ascii="宋体" w:hAnsi="宋体" w:eastAsia="宋体"/>
          <w:color w:val="000000" w:themeColor="text1"/>
          <w:lang w:eastAsia="zh-CN"/>
          <w14:textFill>
            <w14:solidFill>
              <w14:schemeClr w14:val="tx1"/>
            </w14:solidFill>
          </w14:textFill>
        </w:rPr>
        <w:t xml:space="preserve">宽（中频频谱分析带宽）：≥500MHz，支持多档可调；</w:t>
      </w:r>
      <w:r/>
    </w:p>
    <w:p>
      <w:pPr>
        <w:ind w:firstLine="480"/>
        <w:jc w:val="both"/>
        <w:spacing w:line="360" w:lineRule="auto"/>
        <w:rPr>
          <w:rFonts w:hint="eastAsia" w:ascii="宋体" w:hAnsi="宋体" w:eastAsia="宋体"/>
          <w:color w:val="000000" w:themeColor="text1"/>
          <w:lang w:eastAsia="zh-CN"/>
          <w14:textFill>
            <w14:solidFill>
              <w14:schemeClr w14:val="tx1"/>
            </w14:solidFill>
          </w14:textFill>
        </w:rPr>
      </w:pPr>
      <w:r>
        <w:rPr>
          <w:rFonts w:ascii="宋体" w:hAnsi="宋体" w:eastAsia="宋体"/>
          <w:color w:val="000000" w:themeColor="text1"/>
          <w:lang w:eastAsia="zh-CN"/>
          <w14:textFill>
            <w14:solidFill>
              <w14:schemeClr w14:val="tx1"/>
            </w14:solidFill>
          </w14:textFill>
        </w:rPr>
        <w:t xml:space="preserve">（4）设备监测灵敏度（RBW=25kHz）：</w:t>
      </w:r>
      <w:r>
        <w:rPr>
          <w:rFonts w:hint="cs" w:eastAsia="宋体"/>
          <w:color w:val="000000" w:themeColor="text1"/>
          <w14:textFill>
            <w14:solidFill>
              <w14:schemeClr w14:val="tx1"/>
            </w14:solidFill>
          </w14:textFill>
        </w:rPr>
        <w:t xml:space="preserve">≤</w:t>
      </w:r>
      <w:r>
        <w:rPr>
          <w:rFonts w:eastAsia="宋体"/>
          <w:color w:val="000000" w:themeColor="text1"/>
          <w14:textFill>
            <w14:solidFill>
              <w14:schemeClr w14:val="tx1"/>
            </w14:solidFill>
          </w14:textFill>
        </w:rPr>
        <w:t xml:space="preserve">-110dBm</w:t>
      </w:r>
      <w:r>
        <w:rPr>
          <w:rFonts w:hint="eastAsia" w:eastAsia="宋体"/>
          <w:color w:val="000000" w:themeColor="text1"/>
          <w14:textFill>
            <w14:solidFill>
              <w14:schemeClr w14:val="tx1"/>
            </w14:solidFill>
          </w14:textFill>
        </w:rPr>
        <w:t xml:space="preserve">（</w:t>
      </w:r>
      <w:r>
        <w:rPr>
          <w:rFonts w:eastAsia="宋体"/>
          <w:color w:val="000000" w:themeColor="text1"/>
          <w14:textFill>
            <w14:solidFill>
              <w14:schemeClr w14:val="tx1"/>
            </w14:solidFill>
          </w14:textFill>
        </w:rPr>
        <w:t xml:space="preserve">20MHz~</w:t>
      </w:r>
      <w:r>
        <w:rPr>
          <w:rFonts w:hint="eastAsia" w:eastAsia="宋体"/>
          <w:color w:val="000000" w:themeColor="text1"/>
          <w14:textFill>
            <w14:solidFill>
              <w14:schemeClr w14:val="tx1"/>
            </w14:solidFill>
          </w14:textFill>
        </w:rPr>
        <w:t xml:space="preserve">6</w:t>
      </w:r>
      <w:r>
        <w:rPr>
          <w:rFonts w:eastAsia="宋体"/>
          <w:color w:val="000000" w:themeColor="text1"/>
          <w14:textFill>
            <w14:solidFill>
              <w14:schemeClr w14:val="tx1"/>
            </w14:solidFill>
          </w14:textFill>
        </w:rPr>
        <w:t xml:space="preserve">GHz</w:t>
      </w:r>
      <w:r>
        <w:rPr>
          <w:rFonts w:hint="eastAsia" w:eastAsia="宋体"/>
          <w:color w:val="000000" w:themeColor="text1"/>
          <w14:textFill>
            <w14:solidFill>
              <w14:schemeClr w14:val="tx1"/>
            </w14:solidFill>
          </w14:textFill>
        </w:rPr>
        <w:t xml:space="preserve">），</w:t>
      </w:r>
      <w:r>
        <w:rPr>
          <w:rFonts w:hint="cs" w:eastAsia="宋体"/>
          <w:color w:val="000000" w:themeColor="text1"/>
          <w14:textFill>
            <w14:solidFill>
              <w14:schemeClr w14:val="tx1"/>
            </w14:solidFill>
          </w14:textFill>
        </w:rPr>
        <w:t xml:space="preserve">≤</w:t>
      </w:r>
      <w:r>
        <w:rPr>
          <w:rFonts w:eastAsia="宋体"/>
          <w:color w:val="000000" w:themeColor="text1"/>
          <w14:textFill>
            <w14:solidFill>
              <w14:schemeClr w14:val="tx1"/>
            </w14:solidFill>
          </w14:textFill>
        </w:rPr>
        <w:t xml:space="preserve">-10</w:t>
      </w:r>
      <w:r>
        <w:rPr>
          <w:rFonts w:hint="eastAsia" w:eastAsia="宋体"/>
          <w:color w:val="000000" w:themeColor="text1"/>
          <w14:textFill>
            <w14:solidFill>
              <w14:schemeClr w14:val="tx1"/>
            </w14:solidFill>
          </w14:textFill>
        </w:rPr>
        <w:t xml:space="preserve">5</w:t>
      </w:r>
      <w:r>
        <w:rPr>
          <w:rFonts w:eastAsia="宋体"/>
          <w:color w:val="000000" w:themeColor="text1"/>
          <w14:textFill>
            <w14:solidFill>
              <w14:schemeClr w14:val="tx1"/>
            </w14:solidFill>
          </w14:textFill>
        </w:rPr>
        <w:t xml:space="preserve">dBm</w:t>
      </w:r>
      <w:r>
        <w:rPr>
          <w:rFonts w:hint="eastAsia" w:eastAsia="宋体"/>
          <w:color w:val="000000" w:themeColor="text1"/>
          <w14:textFill>
            <w14:solidFill>
              <w14:schemeClr w14:val="tx1"/>
            </w14:solidFill>
          </w14:textFill>
        </w:rPr>
        <w:t xml:space="preserve">（6G</w:t>
      </w:r>
      <w:r>
        <w:rPr>
          <w:rFonts w:eastAsia="宋体"/>
          <w:color w:val="000000" w:themeColor="text1"/>
          <w14:textFill>
            <w14:solidFill>
              <w14:schemeClr w14:val="tx1"/>
            </w14:solidFill>
          </w14:textFill>
        </w:rPr>
        <w:t xml:space="preserve">Hz~18GHz</w:t>
      </w:r>
      <w:r>
        <w:rPr>
          <w:rFonts w:hint="eastAsia" w:eastAsia="宋体"/>
          <w:color w:val="000000" w:themeColor="text1"/>
          <w14:textFill>
            <w14:solidFill>
              <w14:schemeClr w14:val="tx1"/>
            </w14:solidFill>
          </w14:textFill>
        </w:rPr>
        <w:t xml:space="preserve">），</w:t>
      </w:r>
      <w:r>
        <w:rPr>
          <w:rFonts w:hint="cs" w:eastAsia="宋体"/>
          <w:color w:val="000000" w:themeColor="text1"/>
          <w14:textFill>
            <w14:solidFill>
              <w14:schemeClr w14:val="tx1"/>
            </w14:solidFill>
          </w14:textFill>
        </w:rPr>
        <w:t xml:space="preserve">≤</w:t>
      </w:r>
      <w:r>
        <w:rPr>
          <w:rFonts w:eastAsia="宋体"/>
          <w:color w:val="000000" w:themeColor="text1"/>
          <w14:textFill>
            <w14:solidFill>
              <w14:schemeClr w14:val="tx1"/>
            </w14:solidFill>
          </w14:textFill>
        </w:rPr>
        <w:t xml:space="preserve">-100dBm</w:t>
      </w:r>
      <w:r>
        <w:rPr>
          <w:rFonts w:hint="eastAsia" w:eastAsia="宋体"/>
          <w:color w:val="000000" w:themeColor="text1"/>
          <w14:textFill>
            <w14:solidFill>
              <w14:schemeClr w14:val="tx1"/>
            </w14:solidFill>
          </w14:textFill>
        </w:rPr>
        <w:t xml:space="preserve">（</w:t>
      </w:r>
      <w:r>
        <w:rPr>
          <w:rFonts w:eastAsia="宋体"/>
          <w:color w:val="000000" w:themeColor="text1"/>
          <w14:textFill>
            <w14:solidFill>
              <w14:schemeClr w14:val="tx1"/>
            </w14:solidFill>
          </w14:textFill>
        </w:rPr>
        <w:t xml:space="preserve">18~27.5GHz</w:t>
      </w:r>
      <w:r>
        <w:rPr>
          <w:rFonts w:hint="eastAsia" w:eastAsia="宋体"/>
          <w:color w:val="000000" w:themeColor="text1"/>
          <w14:textFill>
            <w14:solidFill>
              <w14:schemeClr w14:val="tx1"/>
            </w14:solidFill>
          </w14:textFill>
        </w:rPr>
        <w:t xml:space="preserve">）；</w:t>
      </w:r>
      <w:r>
        <w:rPr>
          <w:rFonts w:ascii="宋体" w:hAnsi="宋体" w:eastAsia="宋体"/>
          <w:color w:val="000000" w:themeColor="text1"/>
          <w:lang w:eastAsia="zh-CN"/>
          <w14:textFill>
            <w14:solidFill>
              <w14:schemeClr w14:val="tx1"/>
            </w14:solidFill>
          </w14:textFill>
        </w:rPr>
        <w:t xml:space="preserve">；</w:t>
      </w:r>
      <w:r/>
    </w:p>
    <w:p>
      <w:pPr>
        <w:ind w:firstLine="480"/>
        <w:jc w:val="both"/>
        <w:spacing w:line="360" w:lineRule="auto"/>
        <w:rPr>
          <w:rFonts w:hint="eastAsia" w:ascii="宋体" w:hAnsi="宋体" w:eastAsia="宋体"/>
          <w:color w:val="000000" w:themeColor="text1"/>
          <w:lang w:eastAsia="zh-CN"/>
          <w14:textFill>
            <w14:solidFill>
              <w14:schemeClr w14:val="tx1"/>
            </w14:solidFill>
          </w14:textFill>
        </w:rPr>
      </w:pPr>
      <w:r>
        <w:rPr>
          <w:rFonts w:ascii="宋体" w:hAnsi="宋体" w:eastAsia="宋体"/>
          <w:color w:val="000000" w:themeColor="text1"/>
          <w:lang w:eastAsia="zh-CN"/>
          <w14:textFill>
            <w14:solidFill>
              <w14:schemeClr w14:val="tx1"/>
            </w14:solidFill>
          </w14:textFill>
        </w:rPr>
        <w:t xml:space="preserve">（5）扫描速度（25kHz步进）：≥</w:t>
      </w:r>
      <w:r>
        <w:rPr>
          <w:rFonts w:hint="eastAsia" w:ascii="宋体" w:hAnsi="宋体" w:eastAsia="宋体"/>
          <w:color w:val="000000" w:themeColor="text1"/>
          <w:lang w:eastAsia="zh-CN"/>
          <w14:textFill>
            <w14:solidFill>
              <w14:schemeClr w14:val="tx1"/>
            </w14:solidFill>
          </w14:textFill>
        </w:rPr>
        <w:t xml:space="preserve">1</w:t>
      </w:r>
      <w:r>
        <w:rPr>
          <w:rFonts w:ascii="宋体" w:hAnsi="宋体" w:eastAsia="宋体"/>
          <w:color w:val="000000" w:themeColor="text1"/>
          <w:lang w:eastAsia="zh-CN"/>
          <w14:textFill>
            <w14:solidFill>
              <w14:schemeClr w14:val="tx1"/>
            </w14:solidFill>
          </w14:textFill>
        </w:rPr>
        <w:t xml:space="preserve">00GHz/s；</w:t>
      </w:r>
      <w:r/>
    </w:p>
    <w:p>
      <w:pPr>
        <w:ind w:firstLine="480"/>
        <w:jc w:val="both"/>
        <w:spacing w:line="360" w:lineRule="auto"/>
        <w:rPr>
          <w:rFonts w:hint="eastAsia" w:ascii="宋体" w:hAnsi="宋体" w:eastAsia="宋体"/>
          <w:color w:val="000000" w:themeColor="text1"/>
          <w:lang w:eastAsia="zh-CN"/>
          <w14:textFill>
            <w14:solidFill>
              <w14:schemeClr w14:val="tx1"/>
            </w14:solidFill>
          </w14:textFill>
        </w:rPr>
      </w:pPr>
      <w:r>
        <w:rPr>
          <w:rFonts w:ascii="宋体" w:hAnsi="宋体" w:eastAsia="宋体"/>
          <w:color w:val="000000" w:themeColor="text1"/>
          <w:lang w:eastAsia="zh-CN"/>
          <w14:textFill>
            <w14:solidFill>
              <w14:schemeClr w14:val="tx1"/>
            </w14:solidFill>
          </w14:textFill>
        </w:rPr>
        <w:t xml:space="preserve">（6）二阶截断点（低失真模式）：</w:t>
      </w:r>
      <w:r>
        <w:rPr>
          <w:rFonts w:hint="cs" w:eastAsia="宋体"/>
          <w:color w:val="000000" w:themeColor="text1"/>
          <w14:textFill>
            <w14:solidFill>
              <w14:schemeClr w14:val="tx1"/>
            </w14:solidFill>
          </w14:textFill>
        </w:rPr>
        <w:t xml:space="preserve">≥</w:t>
      </w:r>
      <w:r>
        <w:rPr>
          <w:rFonts w:eastAsia="宋体"/>
          <w:color w:val="000000" w:themeColor="text1"/>
          <w14:textFill>
            <w14:solidFill>
              <w14:schemeClr w14:val="tx1"/>
            </w14:solidFill>
          </w14:textFill>
        </w:rPr>
        <w:t xml:space="preserve">60dBm</w:t>
      </w:r>
      <w:r>
        <w:rPr>
          <w:rFonts w:hint="eastAsia" w:eastAsia="宋体"/>
          <w:color w:val="000000" w:themeColor="text1"/>
          <w14:textFill>
            <w14:solidFill>
              <w14:schemeClr w14:val="tx1"/>
            </w14:solidFill>
          </w14:textFill>
        </w:rPr>
        <w:t xml:space="preserve">（</w:t>
      </w:r>
      <w:r>
        <w:rPr>
          <w:rFonts w:eastAsia="宋体"/>
          <w:color w:val="000000" w:themeColor="text1"/>
          <w14:textFill>
            <w14:solidFill>
              <w14:schemeClr w14:val="tx1"/>
            </w14:solidFill>
          </w14:textFill>
        </w:rPr>
        <w:t xml:space="preserve">20MHz~</w:t>
      </w:r>
      <w:r>
        <w:rPr>
          <w:rFonts w:hint="eastAsia" w:eastAsia="宋体"/>
          <w:color w:val="000000" w:themeColor="text1"/>
          <w14:textFill>
            <w14:solidFill>
              <w14:schemeClr w14:val="tx1"/>
            </w14:solidFill>
          </w14:textFill>
        </w:rPr>
        <w:t xml:space="preserve">6</w:t>
      </w:r>
      <w:r>
        <w:rPr>
          <w:rFonts w:eastAsia="宋体"/>
          <w:color w:val="000000" w:themeColor="text1"/>
          <w14:textFill>
            <w14:solidFill>
              <w14:schemeClr w14:val="tx1"/>
            </w14:solidFill>
          </w14:textFill>
        </w:rPr>
        <w:t xml:space="preserve">GHz</w:t>
      </w:r>
      <w:r>
        <w:rPr>
          <w:rFonts w:hint="eastAsia" w:eastAsia="宋体"/>
          <w:color w:val="000000" w:themeColor="text1"/>
          <w14:textFill>
            <w14:solidFill>
              <w14:schemeClr w14:val="tx1"/>
            </w14:solidFill>
          </w14:textFill>
        </w:rPr>
        <w:t xml:space="preserve">），</w:t>
      </w:r>
      <w:r>
        <w:rPr>
          <w:rFonts w:hint="cs" w:eastAsia="宋体"/>
          <w:color w:val="000000" w:themeColor="text1"/>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5</w:t>
      </w:r>
      <w:r>
        <w:rPr>
          <w:rFonts w:eastAsia="宋体"/>
          <w:color w:val="000000" w:themeColor="text1"/>
          <w14:textFill>
            <w14:solidFill>
              <w14:schemeClr w14:val="tx1"/>
            </w14:solidFill>
          </w14:textFill>
        </w:rPr>
        <w:t xml:space="preserve">0dBm</w:t>
      </w:r>
      <w:r>
        <w:rPr>
          <w:rFonts w:hint="eastAsia" w:eastAsia="宋体"/>
          <w:color w:val="000000" w:themeColor="text1"/>
          <w14:textFill>
            <w14:solidFill>
              <w14:schemeClr w14:val="tx1"/>
            </w14:solidFill>
          </w14:textFill>
        </w:rPr>
        <w:t xml:space="preserve">（6G</w:t>
      </w:r>
      <w:r>
        <w:rPr>
          <w:rFonts w:eastAsia="宋体"/>
          <w:color w:val="000000" w:themeColor="text1"/>
          <w14:textFill>
            <w14:solidFill>
              <w14:schemeClr w14:val="tx1"/>
            </w14:solidFill>
          </w14:textFill>
        </w:rPr>
        <w:t xml:space="preserve">Hz~</w:t>
      </w:r>
      <w:r>
        <w:rPr>
          <w:rFonts w:hint="eastAsia" w:eastAsia="宋体"/>
          <w:color w:val="000000" w:themeColor="text1"/>
          <w14:textFill>
            <w14:solidFill>
              <w14:schemeClr w14:val="tx1"/>
            </w14:solidFill>
          </w14:textFill>
        </w:rPr>
        <w:t xml:space="preserve">18</w:t>
      </w:r>
      <w:r>
        <w:rPr>
          <w:rFonts w:eastAsia="宋体"/>
          <w:color w:val="000000" w:themeColor="text1"/>
          <w14:textFill>
            <w14:solidFill>
              <w14:schemeClr w14:val="tx1"/>
            </w14:solidFill>
          </w14:textFill>
        </w:rPr>
        <w:t xml:space="preserve">GHz</w:t>
      </w:r>
      <w:r>
        <w:rPr>
          <w:rFonts w:hint="eastAsia" w:eastAsia="宋体"/>
          <w:color w:val="000000" w:themeColor="text1"/>
          <w14:textFill>
            <w14:solidFill>
              <w14:schemeClr w14:val="tx1"/>
            </w14:solidFill>
          </w14:textFill>
        </w:rPr>
        <w:t xml:space="preserve">），</w:t>
      </w:r>
      <w:r>
        <w:rPr>
          <w:rFonts w:hint="cs" w:eastAsia="宋体"/>
          <w:color w:val="000000" w:themeColor="text1"/>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4</w:t>
      </w:r>
      <w:r>
        <w:rPr>
          <w:rFonts w:eastAsia="宋体"/>
          <w:color w:val="000000" w:themeColor="text1"/>
          <w14:textFill>
            <w14:solidFill>
              <w14:schemeClr w14:val="tx1"/>
            </w14:solidFill>
          </w14:textFill>
        </w:rPr>
        <w:t xml:space="preserve">0dBm</w:t>
      </w:r>
      <w:r>
        <w:rPr>
          <w:rFonts w:hint="eastAsia" w:eastAsia="宋体"/>
          <w:color w:val="000000" w:themeColor="text1"/>
          <w14:textFill>
            <w14:solidFill>
              <w14:schemeClr w14:val="tx1"/>
            </w14:solidFill>
          </w14:textFill>
        </w:rPr>
        <w:t xml:space="preserve">（18G</w:t>
      </w:r>
      <w:r>
        <w:rPr>
          <w:rFonts w:eastAsia="宋体"/>
          <w:color w:val="000000" w:themeColor="text1"/>
          <w14:textFill>
            <w14:solidFill>
              <w14:schemeClr w14:val="tx1"/>
            </w14:solidFill>
          </w14:textFill>
        </w:rPr>
        <w:t xml:space="preserve">Hz~</w:t>
      </w:r>
      <w:r>
        <w:rPr>
          <w:rFonts w:hint="eastAsia" w:eastAsia="宋体"/>
          <w:color w:val="000000" w:themeColor="text1"/>
          <w14:textFill>
            <w14:solidFill>
              <w14:schemeClr w14:val="tx1"/>
            </w14:solidFill>
          </w14:textFill>
        </w:rPr>
        <w:t xml:space="preserve">27.5</w:t>
      </w:r>
      <w:r>
        <w:rPr>
          <w:rFonts w:eastAsia="宋体"/>
          <w:color w:val="000000" w:themeColor="text1"/>
          <w14:textFill>
            <w14:solidFill>
              <w14:schemeClr w14:val="tx1"/>
            </w14:solidFill>
          </w14:textFill>
        </w:rPr>
        <w:t xml:space="preserve">GHz</w:t>
      </w:r>
      <w:r>
        <w:rPr>
          <w:rFonts w:hint="eastAsia" w:eastAsia="宋体"/>
          <w:color w:val="000000" w:themeColor="text1"/>
          <w14:textFill>
            <w14:solidFill>
              <w14:schemeClr w14:val="tx1"/>
            </w14:solidFill>
          </w14:textFill>
        </w:rPr>
        <w:t xml:space="preserve">）</w:t>
      </w:r>
      <w:r>
        <w:rPr>
          <w:rFonts w:ascii="宋体" w:hAnsi="宋体" w:eastAsia="宋体"/>
          <w:color w:val="000000" w:themeColor="text1"/>
          <w:lang w:eastAsia="zh-CN"/>
          <w14:textFill>
            <w14:solidFill>
              <w14:schemeClr w14:val="tx1"/>
            </w14:solidFill>
          </w14:textFill>
        </w:rPr>
        <w:t xml:space="preserve">；</w:t>
      </w:r>
      <w:r/>
    </w:p>
    <w:p>
      <w:pPr>
        <w:ind w:firstLine="480"/>
        <w:jc w:val="both"/>
        <w:spacing w:line="360" w:lineRule="auto"/>
        <w:rPr>
          <w:rFonts w:hint="eastAsia" w:ascii="宋体" w:hAnsi="宋体" w:eastAsia="宋体"/>
          <w:color w:val="000000" w:themeColor="text1"/>
          <w:lang w:eastAsia="zh-CN"/>
          <w14:textFill>
            <w14:solidFill>
              <w14:schemeClr w14:val="tx1"/>
            </w14:solidFill>
          </w14:textFill>
        </w:rPr>
      </w:pPr>
      <w:r>
        <w:rPr>
          <w:rFonts w:ascii="宋体" w:hAnsi="宋体" w:eastAsia="宋体"/>
          <w:color w:val="000000" w:themeColor="text1"/>
          <w:lang w:eastAsia="zh-CN"/>
          <w14:textFill>
            <w14:solidFill>
              <w14:schemeClr w14:val="tx1"/>
            </w14:solidFill>
          </w14:textFill>
        </w:rPr>
        <w:t xml:space="preserve">（7）三阶截断点（低失真模式）：</w:t>
      </w:r>
      <w:r>
        <w:rPr>
          <w:rFonts w:hint="cs" w:eastAsia="宋体"/>
          <w:color w:val="000000" w:themeColor="text1"/>
          <w14:textFill>
            <w14:solidFill>
              <w14:schemeClr w14:val="tx1"/>
            </w14:solidFill>
          </w14:textFill>
        </w:rPr>
        <w:t xml:space="preserve">≥</w:t>
      </w:r>
      <w:r>
        <w:rPr>
          <w:rFonts w:eastAsia="宋体"/>
          <w:color w:val="000000" w:themeColor="text1"/>
          <w14:textFill>
            <w14:solidFill>
              <w14:schemeClr w14:val="tx1"/>
            </w14:solidFill>
          </w14:textFill>
        </w:rPr>
        <w:t xml:space="preserve">20dBm</w:t>
      </w:r>
      <w:r>
        <w:rPr>
          <w:rFonts w:hint="eastAsia" w:eastAsia="宋体"/>
          <w:color w:val="000000" w:themeColor="text1"/>
          <w14:textFill>
            <w14:solidFill>
              <w14:schemeClr w14:val="tx1"/>
            </w14:solidFill>
          </w14:textFill>
        </w:rPr>
        <w:t xml:space="preserve">（</w:t>
      </w:r>
      <w:r>
        <w:rPr>
          <w:rFonts w:eastAsia="宋体"/>
          <w:color w:val="000000" w:themeColor="text1"/>
          <w14:textFill>
            <w14:solidFill>
              <w14:schemeClr w14:val="tx1"/>
            </w14:solidFill>
          </w14:textFill>
        </w:rPr>
        <w:t xml:space="preserve">20MHz~</w:t>
      </w:r>
      <w:r>
        <w:rPr>
          <w:rFonts w:hint="eastAsia" w:eastAsia="宋体"/>
          <w:color w:val="000000" w:themeColor="text1"/>
          <w14:textFill>
            <w14:solidFill>
              <w14:schemeClr w14:val="tx1"/>
            </w14:solidFill>
          </w14:textFill>
        </w:rPr>
        <w:t xml:space="preserve">6</w:t>
      </w:r>
      <w:r>
        <w:rPr>
          <w:rFonts w:eastAsia="宋体"/>
          <w:color w:val="000000" w:themeColor="text1"/>
          <w14:textFill>
            <w14:solidFill>
              <w14:schemeClr w14:val="tx1"/>
            </w14:solidFill>
          </w14:textFill>
        </w:rPr>
        <w:t xml:space="preserve">GHz</w:t>
      </w:r>
      <w:r>
        <w:rPr>
          <w:rFonts w:hint="eastAsia" w:eastAsia="宋体"/>
          <w:color w:val="000000" w:themeColor="text1"/>
          <w14:textFill>
            <w14:solidFill>
              <w14:schemeClr w14:val="tx1"/>
            </w14:solidFill>
          </w14:textFill>
        </w:rPr>
        <w:t xml:space="preserve">），</w:t>
      </w:r>
      <w:r>
        <w:rPr>
          <w:rFonts w:hint="cs" w:eastAsia="宋体"/>
          <w:color w:val="000000" w:themeColor="text1"/>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1</w:t>
      </w:r>
      <w:r>
        <w:rPr>
          <w:rFonts w:eastAsia="宋体"/>
          <w:color w:val="000000" w:themeColor="text1"/>
          <w14:textFill>
            <w14:solidFill>
              <w14:schemeClr w14:val="tx1"/>
            </w14:solidFill>
          </w14:textFill>
        </w:rPr>
        <w:t xml:space="preserve">0dBm</w:t>
      </w:r>
      <w:r>
        <w:rPr>
          <w:rFonts w:hint="eastAsia" w:eastAsia="宋体"/>
          <w:color w:val="000000" w:themeColor="text1"/>
          <w14:textFill>
            <w14:solidFill>
              <w14:schemeClr w14:val="tx1"/>
            </w14:solidFill>
          </w14:textFill>
        </w:rPr>
        <w:t xml:space="preserve">（6G</w:t>
      </w:r>
      <w:r>
        <w:rPr>
          <w:rFonts w:eastAsia="宋体"/>
          <w:color w:val="000000" w:themeColor="text1"/>
          <w14:textFill>
            <w14:solidFill>
              <w14:schemeClr w14:val="tx1"/>
            </w14:solidFill>
          </w14:textFill>
        </w:rPr>
        <w:t xml:space="preserve">Hz~</w:t>
      </w:r>
      <w:r>
        <w:rPr>
          <w:rFonts w:hint="eastAsia" w:eastAsia="宋体"/>
          <w:color w:val="000000" w:themeColor="text1"/>
          <w14:textFill>
            <w14:solidFill>
              <w14:schemeClr w14:val="tx1"/>
            </w14:solidFill>
          </w14:textFill>
        </w:rPr>
        <w:t xml:space="preserve">18</w:t>
      </w:r>
      <w:r>
        <w:rPr>
          <w:rFonts w:eastAsia="宋体"/>
          <w:color w:val="000000" w:themeColor="text1"/>
          <w14:textFill>
            <w14:solidFill>
              <w14:schemeClr w14:val="tx1"/>
            </w14:solidFill>
          </w14:textFill>
        </w:rPr>
        <w:t xml:space="preserve">GHz</w:t>
      </w:r>
      <w:r>
        <w:rPr>
          <w:rFonts w:hint="eastAsia" w:eastAsia="宋体"/>
          <w:color w:val="000000" w:themeColor="text1"/>
          <w14:textFill>
            <w14:solidFill>
              <w14:schemeClr w14:val="tx1"/>
            </w14:solidFill>
          </w14:textFill>
        </w:rPr>
        <w:t xml:space="preserve">），</w:t>
      </w:r>
      <w:r>
        <w:rPr>
          <w:rFonts w:hint="cs" w:eastAsia="宋体"/>
          <w:color w:val="000000" w:themeColor="text1"/>
          <w14:textFill>
            <w14:solidFill>
              <w14:schemeClr w14:val="tx1"/>
            </w14:solidFill>
          </w14:textFill>
        </w:rPr>
        <w:t xml:space="preserve">≥</w:t>
      </w:r>
      <w:r>
        <w:rPr>
          <w:rFonts w:eastAsia="宋体"/>
          <w:color w:val="000000" w:themeColor="text1"/>
          <w14:textFill>
            <w14:solidFill>
              <w14:schemeClr w14:val="tx1"/>
            </w14:solidFill>
          </w14:textFill>
        </w:rPr>
        <w:t xml:space="preserve">0dBm</w:t>
      </w:r>
      <w:r>
        <w:rPr>
          <w:rFonts w:hint="eastAsia" w:eastAsia="宋体"/>
          <w:color w:val="000000" w:themeColor="text1"/>
          <w14:textFill>
            <w14:solidFill>
              <w14:schemeClr w14:val="tx1"/>
            </w14:solidFill>
          </w14:textFill>
        </w:rPr>
        <w:t xml:space="preserve">（18G</w:t>
      </w:r>
      <w:r>
        <w:rPr>
          <w:rFonts w:eastAsia="宋体"/>
          <w:color w:val="000000" w:themeColor="text1"/>
          <w14:textFill>
            <w14:solidFill>
              <w14:schemeClr w14:val="tx1"/>
            </w14:solidFill>
          </w14:textFill>
        </w:rPr>
        <w:t xml:space="preserve">Hz~</w:t>
      </w:r>
      <w:r>
        <w:rPr>
          <w:rFonts w:hint="eastAsia" w:eastAsia="宋体"/>
          <w:color w:val="000000" w:themeColor="text1"/>
          <w14:textFill>
            <w14:solidFill>
              <w14:schemeClr w14:val="tx1"/>
            </w14:solidFill>
          </w14:textFill>
        </w:rPr>
        <w:t xml:space="preserve">27.5</w:t>
      </w:r>
      <w:r>
        <w:rPr>
          <w:rFonts w:eastAsia="宋体"/>
          <w:color w:val="000000" w:themeColor="text1"/>
          <w14:textFill>
            <w14:solidFill>
              <w14:schemeClr w14:val="tx1"/>
            </w14:solidFill>
          </w14:textFill>
        </w:rPr>
        <w:t xml:space="preserve">GHz</w:t>
      </w:r>
      <w:r>
        <w:rPr>
          <w:rFonts w:hint="eastAsia" w:eastAsia="宋体"/>
          <w:color w:val="000000" w:themeColor="text1"/>
          <w14:textFill>
            <w14:solidFill>
              <w14:schemeClr w14:val="tx1"/>
            </w14:solidFill>
          </w14:textFill>
        </w:rPr>
        <w:t xml:space="preserve">）</w:t>
      </w:r>
      <w:r>
        <w:rPr>
          <w:rFonts w:ascii="宋体" w:hAnsi="宋体" w:eastAsia="宋体"/>
          <w:color w:val="000000" w:themeColor="text1"/>
          <w:lang w:eastAsia="zh-CN"/>
          <w14:textFill>
            <w14:solidFill>
              <w14:schemeClr w14:val="tx1"/>
            </w14:solidFill>
          </w14:textFill>
        </w:rPr>
        <w:t xml:space="preserve">；</w:t>
      </w:r>
      <w:r/>
    </w:p>
    <w:p>
      <w:pPr>
        <w:ind w:firstLine="480"/>
        <w:jc w:val="both"/>
        <w:spacing w:line="360" w:lineRule="auto"/>
        <w:rPr>
          <w:rFonts w:hint="eastAsia" w:ascii="宋体" w:hAnsi="宋体" w:eastAsia="宋体"/>
          <w:color w:val="000000" w:themeColor="text1"/>
          <w:lang w:eastAsia="zh-CN"/>
          <w14:textFill>
            <w14:solidFill>
              <w14:schemeClr w14:val="tx1"/>
            </w14:solidFill>
          </w14:textFill>
        </w:rPr>
      </w:pPr>
      <w:r>
        <w:rPr>
          <w:rFonts w:ascii="宋体" w:hAnsi="宋体" w:eastAsia="宋体"/>
          <w:color w:val="000000" w:themeColor="text1"/>
          <w:lang w:eastAsia="zh-CN"/>
          <w14:textFill>
            <w14:solidFill>
              <w14:schemeClr w14:val="tx1"/>
            </w14:solidFill>
          </w14:textFill>
        </w:rPr>
        <w:t xml:space="preserve">（8）中频/镜像抑制：</w:t>
      </w:r>
      <w:r/>
    </w:p>
    <w:p>
      <w:pPr>
        <w:ind w:firstLine="1077"/>
        <w:jc w:val="both"/>
        <w:spacing w:line="360" w:lineRule="auto"/>
        <w:rPr>
          <w:rFonts w:hint="eastAsia" w:ascii="宋体" w:hAnsi="宋体" w:eastAsia="宋体"/>
          <w:color w:val="000000" w:themeColor="text1"/>
          <w:lang w:eastAsia="zh-CN"/>
          <w14:textFill>
            <w14:solidFill>
              <w14:schemeClr w14:val="tx1"/>
            </w14:solidFill>
          </w14:textFill>
        </w:rPr>
      </w:pPr>
      <w:r>
        <w:rPr>
          <w:rFonts w:ascii="宋体" w:hAnsi="宋体" w:eastAsia="宋体"/>
          <w:color w:val="000000" w:themeColor="text1"/>
          <w:lang w:eastAsia="zh-CN"/>
          <w14:textFill>
            <w14:solidFill>
              <w14:schemeClr w14:val="tx1"/>
            </w14:solidFill>
          </w14:textFill>
        </w:rPr>
        <w:t xml:space="preserve">≥90dB；</w:t>
      </w:r>
      <w:r/>
    </w:p>
    <w:p>
      <w:pPr>
        <w:ind w:firstLine="480"/>
        <w:jc w:val="both"/>
        <w:spacing w:line="360" w:lineRule="auto"/>
        <w:rPr>
          <w:rFonts w:hint="eastAsia" w:ascii="宋体" w:hAnsi="宋体" w:eastAsia="宋体"/>
          <w:color w:val="000000" w:themeColor="text1"/>
          <w:lang w:eastAsia="zh-CN"/>
          <w14:textFill>
            <w14:solidFill>
              <w14:schemeClr w14:val="tx1"/>
            </w14:solidFill>
          </w14:textFill>
        </w:rPr>
      </w:pPr>
      <w:r>
        <w:rPr>
          <w:rFonts w:ascii="宋体" w:hAnsi="宋体" w:eastAsia="宋体"/>
          <w:color w:val="000000" w:themeColor="text1"/>
          <w:lang w:eastAsia="zh-CN"/>
          <w14:textFill>
            <w14:solidFill>
              <w14:schemeClr w14:val="tx1"/>
            </w14:solidFill>
          </w14:textFill>
        </w:rPr>
        <w:t xml:space="preserve">（9）无杂散动态范围（SFDR）：≥70dBc（典型值，30MHz～6000MHz，至少80%的测试点满足要求）；</w:t>
      </w:r>
      <w:r/>
    </w:p>
    <w:p>
      <w:pPr>
        <w:ind w:firstLine="480"/>
        <w:jc w:val="both"/>
        <w:spacing w:line="360" w:lineRule="auto"/>
        <w:rPr>
          <w:rFonts w:hint="eastAsia" w:ascii="宋体" w:hAnsi="宋体" w:eastAsia="宋体"/>
          <w:color w:val="000000" w:themeColor="text1"/>
          <w:lang w:eastAsia="zh-CN"/>
          <w14:textFill>
            <w14:solidFill>
              <w14:schemeClr w14:val="tx1"/>
            </w14:solidFill>
          </w14:textFill>
        </w:rPr>
      </w:pPr>
      <w:r>
        <w:rPr>
          <w:rFonts w:ascii="宋体" w:hAnsi="宋体" w:eastAsia="宋体"/>
          <w:color w:val="000000" w:themeColor="text1"/>
          <w:lang w:eastAsia="zh-CN"/>
          <w14:textFill>
            <w14:solidFill>
              <w14:schemeClr w14:val="tx1"/>
            </w14:solidFill>
          </w14:textFill>
        </w:rPr>
        <w:t xml:space="preserve">（10）IQ数据带宽：≥125MHz；</w:t>
      </w:r>
      <w:r/>
    </w:p>
    <w:p>
      <w:pPr>
        <w:ind w:firstLine="480"/>
        <w:jc w:val="both"/>
        <w:spacing w:line="360" w:lineRule="auto"/>
        <w:rPr>
          <w:rFonts w:hint="eastAsia" w:ascii="宋体" w:hAnsi="宋体" w:eastAsia="宋体"/>
          <w:color w:val="000000" w:themeColor="text1"/>
          <w:lang w:eastAsia="zh-CN"/>
          <w14:textFill>
            <w14:solidFill>
              <w14:schemeClr w14:val="tx1"/>
            </w14:solidFill>
          </w14:textFill>
        </w:rPr>
      </w:pPr>
      <w:r>
        <w:rPr>
          <w:rFonts w:ascii="宋体" w:hAnsi="宋体" w:eastAsia="宋体"/>
          <w:color w:val="000000" w:themeColor="text1"/>
          <w:lang w:eastAsia="zh-CN"/>
          <w14:textFill>
            <w14:solidFill>
              <w14:schemeClr w14:val="tx1"/>
            </w14:solidFill>
          </w14:textFill>
        </w:rPr>
        <w:t xml:space="preserve">（11）100%POI（截获概率）：≤1</w:t>
      </w:r>
      <w:r>
        <w:rPr>
          <w:rFonts w:ascii="宋体" w:hAnsi="宋体" w:eastAsia="宋体"/>
          <w:color w:val="000000" w:themeColor="text1"/>
          <w14:textFill>
            <w14:solidFill>
              <w14:schemeClr w14:val="tx1"/>
            </w14:solidFill>
          </w14:textFill>
        </w:rPr>
        <w:t xml:space="preserve">μ</w:t>
      </w:r>
      <w:r>
        <w:rPr>
          <w:rFonts w:ascii="宋体" w:hAnsi="宋体" w:eastAsia="宋体"/>
          <w:color w:val="000000" w:themeColor="text1"/>
          <w:lang w:eastAsia="zh-CN"/>
          <w14:textFill>
            <w14:solidFill>
              <w14:schemeClr w14:val="tx1"/>
            </w14:solidFill>
          </w14:textFill>
        </w:rPr>
        <w:t xml:space="preserve">s；</w:t>
      </w:r>
      <w:r/>
    </w:p>
    <w:p>
      <w:pPr>
        <w:ind w:firstLine="480"/>
        <w:jc w:val="both"/>
        <w:spacing w:line="360" w:lineRule="auto"/>
        <w:rPr>
          <w:rFonts w:hint="eastAsia" w:ascii="宋体" w:hAnsi="宋体" w:eastAsia="宋体"/>
          <w:color w:val="000000" w:themeColor="text1"/>
          <w:lang w:eastAsia="zh-CN"/>
          <w14:textFill>
            <w14:solidFill>
              <w14:schemeClr w14:val="tx1"/>
            </w14:solidFill>
          </w14:textFill>
        </w:rPr>
      </w:pPr>
      <w:r>
        <w:rPr>
          <w:rFonts w:ascii="宋体" w:hAnsi="宋体" w:eastAsia="宋体"/>
          <w:color w:val="000000" w:themeColor="text1"/>
          <w:lang w:eastAsia="zh-CN"/>
          <w14:textFill>
            <w14:solidFill>
              <w14:schemeClr w14:val="tx1"/>
            </w14:solidFill>
          </w14:textFill>
        </w:rPr>
        <w:t xml:space="preserve">（12）频谱回溯：提供历史频谱监测数据回溯功能，满足对瞬态、跳频信号的测量需求，最小步进不高于1微秒；</w:t>
      </w:r>
      <w:r/>
    </w:p>
    <w:p>
      <w:pPr>
        <w:ind w:firstLine="480"/>
        <w:jc w:val="both"/>
        <w:spacing w:line="360" w:lineRule="auto"/>
        <w:rPr>
          <w:rFonts w:hint="eastAsia" w:ascii="宋体" w:hAnsi="宋体" w:eastAsia="宋体"/>
          <w:color w:val="000000" w:themeColor="text1"/>
          <w:lang w:eastAsia="zh-CN"/>
          <w14:textFill>
            <w14:solidFill>
              <w14:schemeClr w14:val="tx1"/>
            </w14:solidFill>
          </w14:textFill>
        </w:rPr>
      </w:pPr>
      <w:r>
        <w:rPr>
          <w:rFonts w:ascii="宋体" w:hAnsi="宋体" w:eastAsia="宋体"/>
          <w:color w:val="000000" w:themeColor="text1"/>
          <w:lang w:eastAsia="zh-CN"/>
          <w14:textFill>
            <w14:solidFill>
              <w14:schemeClr w14:val="tx1"/>
            </w14:solidFill>
          </w14:textFill>
        </w:rPr>
        <w:t xml:space="preserve">（13）衰减器：衰减器最大值不低于40dB，可手动按照1dB步进调节至任意衰减值，支持自动衰减模式，设备能够根据输入信号的强弱自动选择合适的衰减值大小；</w:t>
      </w:r>
      <w:r/>
    </w:p>
    <w:p>
      <w:pPr>
        <w:ind w:firstLine="480"/>
        <w:jc w:val="both"/>
        <w:spacing w:line="360" w:lineRule="auto"/>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 xml:space="preserve">（1</w:t>
      </w:r>
      <w:r>
        <w:rPr>
          <w:rFonts w:ascii="宋体" w:hAnsi="宋体" w:eastAsia="宋体"/>
          <w:color w:val="000000" w:themeColor="text1"/>
          <w:lang w:eastAsia="zh-CN"/>
          <w14:textFill>
            <w14:solidFill>
              <w14:schemeClr w14:val="tx1"/>
            </w14:solidFill>
          </w14:textFill>
        </w:rPr>
        <w:t xml:space="preserve">4</w:t>
      </w:r>
      <w:r>
        <w:rPr>
          <w:rFonts w:ascii="宋体" w:hAnsi="宋体" w:eastAsia="宋体"/>
          <w:color w:val="000000" w:themeColor="text1"/>
          <w14:textFill>
            <w14:solidFill>
              <w14:schemeClr w14:val="tx1"/>
            </w14:solidFill>
          </w14:textFill>
        </w:rPr>
        <w:t xml:space="preserve">）解调方式：需包括AM、FM、PM、CW、LSB、USB、ISB、Pulse、IQ；</w:t>
      </w:r>
      <w:r/>
    </w:p>
    <w:p>
      <w:pPr>
        <w:ind w:firstLine="480"/>
        <w:jc w:val="both"/>
        <w:spacing w:line="360" w:lineRule="auto"/>
        <w:rPr>
          <w:rFonts w:hint="eastAsia" w:ascii="宋体" w:hAnsi="宋体" w:eastAsia="宋体"/>
          <w:color w:val="000000" w:themeColor="text1"/>
          <w:lang w:eastAsia="zh-CN"/>
          <w14:textFill>
            <w14:solidFill>
              <w14:schemeClr w14:val="tx1"/>
            </w14:solidFill>
          </w14:textFill>
        </w:rPr>
      </w:pPr>
      <w:r>
        <w:rPr>
          <w:rFonts w:ascii="宋体" w:hAnsi="宋体" w:eastAsia="宋体"/>
          <w:color w:val="000000" w:themeColor="text1"/>
          <w:lang w:eastAsia="zh-CN"/>
          <w14:textFill>
            <w14:solidFill>
              <w14:schemeClr w14:val="tx1"/>
            </w14:solidFill>
          </w14:textFill>
        </w:rPr>
        <w:t xml:space="preserve">（15）解调带宽：最高不小于125MHz，多档可调，调节档位不少于40档；</w:t>
      </w:r>
      <w:r/>
    </w:p>
    <w:p>
      <w:pPr>
        <w:ind w:firstLine="480"/>
        <w:jc w:val="both"/>
        <w:spacing w:line="360" w:lineRule="auto"/>
        <w:rPr>
          <w:rFonts w:hint="eastAsia" w:ascii="宋体" w:hAnsi="宋体" w:eastAsia="宋体"/>
          <w:lang w:eastAsia="zh-CN"/>
        </w:rPr>
      </w:pPr>
      <w:r>
        <w:rPr>
          <w:rFonts w:ascii="宋体" w:hAnsi="宋体" w:eastAsia="宋体"/>
          <w:color w:val="000000" w:themeColor="text1"/>
          <w:lang w:eastAsia="zh-CN"/>
          <w14:textFill>
            <w14:solidFill>
              <w14:schemeClr w14:val="tx1"/>
            </w14:solidFill>
          </w14:textFill>
        </w:rPr>
        <w:t xml:space="preserve">（16）频谱分辨率（RBW）：多档可调，最小0.625Hz</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（17）FFT检波器：包括自动峰值、正峰值、负峰值、均值、均方根和采样模式，同时显示不少于三条采用不同FFT检波器的频谱迹线；</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（18）天线接口：内部集成天线切换矩阵（分频段VHF/UHF/SHF），提供不少于5个天线接口。</w:t>
      </w:r>
      <w:r/>
    </w:p>
    <w:p>
      <w:pPr>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3.4测向接收机</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（1）频率范围：30MHz～18GHz；</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（2）频率准确度（0℃～45℃）：≤±1×10</w:t>
      </w:r>
      <w:r>
        <w:rPr>
          <w:rFonts w:ascii="宋体" w:hAnsi="宋体" w:eastAsia="宋体"/>
          <w:vertAlign w:val="superscript"/>
          <w:lang w:eastAsia="zh-CN"/>
        </w:rPr>
        <w:t xml:space="preserve">-7</w:t>
      </w:r>
      <w:r>
        <w:rPr>
          <w:rFonts w:ascii="宋体" w:hAnsi="宋体" w:eastAsia="宋体"/>
          <w:lang w:eastAsia="zh-CN"/>
        </w:rPr>
        <w:t xml:space="preserve">；</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（3）实时中频带宽（中频频谱分析带宽）：≥80MHz；</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（4）扫描速度（25kHz步进）：≥100GHz/s：</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w:t>
      </w:r>
      <w:r>
        <w:rPr>
          <w:rFonts w:hint="eastAsia" w:ascii="宋体" w:hAnsi="宋体" w:eastAsia="宋体"/>
          <w:lang w:eastAsia="zh-CN"/>
        </w:rPr>
        <w:t xml:space="preserve">5</w:t>
      </w:r>
      <w:r>
        <w:rPr>
          <w:rFonts w:ascii="宋体" w:hAnsi="宋体" w:eastAsia="宋体"/>
          <w:lang w:eastAsia="zh-CN"/>
        </w:rPr>
        <w:t xml:space="preserve">）测向体制：至少包含九通道空间谱估计和相关干涉仪，射频通道数不少于9个（30MHz～8GHz）；</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w:t>
      </w:r>
      <w:r>
        <w:rPr>
          <w:rFonts w:hint="eastAsia" w:ascii="宋体" w:hAnsi="宋体" w:eastAsia="宋体"/>
          <w:lang w:eastAsia="zh-CN"/>
        </w:rPr>
        <w:t xml:space="preserve">6</w:t>
      </w:r>
      <w:r>
        <w:rPr>
          <w:rFonts w:ascii="宋体" w:hAnsi="宋体" w:eastAsia="宋体"/>
          <w:lang w:eastAsia="zh-CN"/>
        </w:rPr>
        <w:t xml:space="preserve">）监测功能：在不执行测向任务时可作为监测通道使用（执行单频测量、频段扫描、全景扫描等任务）。</w:t>
      </w:r>
      <w:r/>
    </w:p>
    <w:p>
      <w:pPr>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3.5短波监测天线</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（1）工作频率：9kHz～30MHz；</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（2）极化方式：垂直极化；</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（3）驻波：＜3（typ.）；</w:t>
      </w:r>
      <w:r/>
    </w:p>
    <w:p>
      <w:pPr>
        <w:ind w:firstLine="480"/>
        <w:jc w:val="both"/>
        <w:spacing w:line="360" w:lineRule="auto"/>
        <w:rPr>
          <w:rFonts w:hint="eastAsia" w:ascii="宋体" w:hAnsi="宋体" w:eastAsia="宋体"/>
          <w:lang w:eastAsia="zh-CN"/>
        </w:rPr>
      </w:pPr>
      <w:r>
        <w:rPr>
          <w:rFonts w:ascii="宋体" w:hAnsi="宋体" w:eastAsia="宋体"/>
        </w:rPr>
        <w:t xml:space="preserve">（4）IP3：≥30dBm（typ.）</w:t>
      </w:r>
      <w:r>
        <w:rPr>
          <w:rFonts w:ascii="宋体" w:hAnsi="宋体" w:eastAsia="宋体"/>
          <w:lang w:eastAsia="zh-CN"/>
        </w:rPr>
        <w:t xml:space="preserve">；</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（5）高度：≤1350mm。</w:t>
      </w:r>
      <w:r/>
    </w:p>
    <w:p>
      <w:pPr>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3.6超短波/微波监测天线</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（1）频率范围：20MHz～40GHz；</w:t>
      </w:r>
      <w:r/>
    </w:p>
    <w:p>
      <w:pPr>
        <w:ind w:firstLine="480"/>
        <w:jc w:val="both"/>
        <w:spacing w:line="360" w:lineRule="auto"/>
        <w:rPr>
          <w:rFonts w:hint="eastAsia" w:ascii="宋体" w:hAnsi="宋体" w:eastAsia="宋体"/>
        </w:rPr>
      </w:pPr>
      <w:r>
        <w:rPr>
          <w:rFonts w:ascii="宋体" w:hAnsi="宋体" w:eastAsia="宋体"/>
        </w:rPr>
        <w:t xml:space="preserve">（2）极化方式：垂直极化；</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（3）天线方向图：水平全向；</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w:t>
      </w:r>
      <w:r>
        <w:rPr>
          <w:rFonts w:hint="eastAsia" w:ascii="宋体" w:hAnsi="宋体" w:eastAsia="宋体"/>
          <w:lang w:eastAsia="zh-CN"/>
        </w:rPr>
        <w:t xml:space="preserve">4</w:t>
      </w:r>
      <w:r>
        <w:rPr>
          <w:rFonts w:ascii="宋体" w:hAnsi="宋体" w:eastAsia="宋体"/>
          <w:lang w:eastAsia="zh-CN"/>
        </w:rPr>
        <w:t xml:space="preserve">）工作模式：有源/无源可切换；</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w:t>
      </w:r>
      <w:r>
        <w:rPr>
          <w:rFonts w:hint="eastAsia" w:ascii="宋体" w:hAnsi="宋体" w:eastAsia="宋体"/>
          <w:lang w:eastAsia="zh-CN"/>
        </w:rPr>
        <w:t xml:space="preserve">5</w:t>
      </w:r>
      <w:r>
        <w:rPr>
          <w:rFonts w:ascii="宋体" w:hAnsi="宋体" w:eastAsia="宋体"/>
          <w:lang w:eastAsia="zh-CN"/>
        </w:rPr>
        <w:t xml:space="preserve">）驻波：＜2（typ.）；</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w:t>
      </w:r>
      <w:r>
        <w:rPr>
          <w:rFonts w:hint="eastAsia" w:ascii="宋体" w:hAnsi="宋体" w:eastAsia="宋体"/>
          <w:lang w:eastAsia="zh-CN"/>
        </w:rPr>
        <w:t xml:space="preserve">6</w:t>
      </w:r>
      <w:r>
        <w:rPr>
          <w:rFonts w:ascii="宋体" w:hAnsi="宋体" w:eastAsia="宋体"/>
          <w:lang w:eastAsia="zh-CN"/>
        </w:rPr>
        <w:t xml:space="preserve">）</w:t>
      </w:r>
      <w:r>
        <w:rPr>
          <w:rFonts w:ascii="宋体" w:hAnsi="宋体" w:eastAsia="宋体"/>
        </w:rPr>
        <w:t xml:space="preserve">带外抑制：≥45dB@DC～0.85GHz</w:t>
      </w:r>
      <w:r>
        <w:rPr>
          <w:rFonts w:ascii="宋体" w:hAnsi="宋体" w:eastAsia="宋体"/>
          <w:lang w:eastAsia="zh-CN"/>
        </w:rPr>
        <w:t xml:space="preserve">；</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w:t>
      </w:r>
      <w:r>
        <w:rPr>
          <w:rFonts w:hint="eastAsia" w:ascii="宋体" w:hAnsi="宋体" w:eastAsia="宋体"/>
          <w:lang w:eastAsia="zh-CN"/>
        </w:rPr>
        <w:t xml:space="preserve">7</w:t>
      </w:r>
      <w:r>
        <w:rPr>
          <w:rFonts w:ascii="宋体" w:hAnsi="宋体" w:eastAsia="宋体"/>
          <w:lang w:eastAsia="zh-CN"/>
        </w:rPr>
        <w:t xml:space="preserve">）防护等级：不低于IP65。</w:t>
      </w:r>
      <w:r/>
    </w:p>
    <w:p>
      <w:pPr>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3.7测向天线</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（1）频率范围：30MHz～18GHz（垂直极化），40MHz～</w:t>
      </w:r>
      <w:r>
        <w:rPr>
          <w:rFonts w:hint="eastAsia" w:ascii="宋体" w:hAnsi="宋体" w:eastAsia="宋体"/>
          <w:lang w:eastAsia="zh-CN"/>
        </w:rPr>
        <w:t xml:space="preserve">1300M</w:t>
      </w:r>
      <w:r>
        <w:rPr>
          <w:rFonts w:ascii="宋体" w:hAnsi="宋体" w:eastAsia="宋体"/>
          <w:lang w:eastAsia="zh-CN"/>
        </w:rPr>
        <w:t xml:space="preserve">Hz（水平极化）；</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（2）天线阵元：9阵元；</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（3）尺寸：须</w:t>
      </w:r>
      <w:r>
        <w:rPr>
          <w:rFonts w:ascii="宋体" w:hAnsi="宋体" w:eastAsia="宋体"/>
          <w:b/>
          <w:bCs/>
          <w:lang w:eastAsia="zh-CN"/>
        </w:rPr>
        <w:t xml:space="preserve">一体化结构设计，尺寸</w:t>
      </w:r>
      <w:r>
        <w:rPr>
          <w:rFonts w:ascii="宋体" w:hAnsi="宋体" w:eastAsia="宋体"/>
          <w:lang w:eastAsia="zh-CN"/>
        </w:rPr>
        <w:t xml:space="preserve">≤1</w:t>
      </w:r>
      <w:r>
        <w:rPr>
          <w:rFonts w:hint="eastAsia" w:ascii="宋体" w:hAnsi="宋体" w:eastAsia="宋体"/>
          <w:lang w:eastAsia="zh-CN"/>
        </w:rPr>
        <w:t xml:space="preserve">3</w:t>
      </w:r>
      <w:r>
        <w:rPr>
          <w:rFonts w:ascii="宋体" w:hAnsi="宋体" w:eastAsia="宋体"/>
          <w:lang w:eastAsia="zh-CN"/>
        </w:rPr>
        <w:t xml:space="preserve">00mm（直径）×600mm（高度）；</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（4）重量：≤35kg；</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（5）防护等级：不低于IP65。</w:t>
      </w:r>
      <w:r/>
    </w:p>
    <w:p>
      <w:pPr>
        <w:ind w:firstLine="480"/>
        <w:jc w:val="both"/>
        <w:spacing w:line="360" w:lineRule="auto"/>
        <w:rPr>
          <w:rFonts w:hint="eastAsia" w:ascii="宋体" w:hAnsi="宋体" w:eastAsia="宋体"/>
          <w:lang w:eastAsia="zh-CN"/>
        </w:rPr>
      </w:pPr>
      <w:r>
        <w:rPr>
          <w:rFonts w:hint="eastAsia" w:ascii="宋体" w:hAnsi="宋体" w:eastAsia="宋体"/>
          <w:lang w:eastAsia="zh-CN"/>
        </w:rPr>
      </w:r>
      <w:r/>
    </w:p>
    <w:p>
      <w:pPr>
        <w:pStyle w:val="685"/>
        <w:keepLines w:val="0"/>
        <w:keepNext w:val="0"/>
        <w:spacing w:before="0" w:after="0" w:line="360" w:lineRule="auto"/>
        <w:rPr>
          <w:rFonts w:hint="eastAsia" w:ascii="宋体" w:hAnsi="宋体" w:eastAsia="宋体" w:cs="Times New Roman"/>
          <w:sz w:val="30"/>
          <w:szCs w:val="30"/>
          <w:lang w:eastAsia="zh-CN"/>
        </w:rPr>
      </w:pPr>
      <w:r/>
      <w:bookmarkStart w:id="161" w:name="_Toc726452356"/>
      <w:r>
        <w:rPr>
          <w:rFonts w:ascii="宋体" w:hAnsi="宋体" w:eastAsia="宋体" w:cs="Times New Roman"/>
          <w:sz w:val="30"/>
          <w:szCs w:val="30"/>
          <w:lang w:eastAsia="zh-CN"/>
        </w:rPr>
        <w:t xml:space="preserve">三、</w:t>
      </w:r>
      <w:r>
        <w:rPr>
          <w:rFonts w:hint="eastAsia" w:ascii="宋体" w:hAnsi="宋体" w:eastAsia="宋体" w:cs="Times New Roman"/>
          <w:sz w:val="30"/>
          <w:szCs w:val="30"/>
          <w:lang w:eastAsia="zh-CN"/>
        </w:rPr>
        <w:t xml:space="preserve">★</w:t>
      </w:r>
      <w:r>
        <w:rPr>
          <w:rFonts w:ascii="宋体" w:hAnsi="宋体" w:eastAsia="宋体" w:cs="Times New Roman"/>
          <w:sz w:val="30"/>
          <w:szCs w:val="30"/>
          <w:lang w:eastAsia="zh-CN"/>
        </w:rPr>
        <w:t xml:space="preserve">商务要求</w:t>
      </w:r>
      <w:bookmarkEnd w:id="161"/>
      <w:r/>
      <w:r/>
    </w:p>
    <w:p>
      <w:pPr>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1.供货期要求及交货地点</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（1）交货期要求：合同签订之日起</w:t>
      </w:r>
      <w:r>
        <w:rPr>
          <w:rFonts w:hint="eastAsia" w:ascii="宋体" w:hAnsi="宋体" w:eastAsia="宋体"/>
          <w:lang w:eastAsia="zh-CN"/>
        </w:rPr>
        <w:t xml:space="preserve">30</w:t>
      </w:r>
      <w:r>
        <w:rPr>
          <w:rFonts w:ascii="宋体" w:hAnsi="宋体" w:eastAsia="宋体"/>
          <w:lang w:eastAsia="zh-CN"/>
        </w:rPr>
        <w:t xml:space="preserve">天内完成设备交付；配合完成车辆集成改装并通过第三方测试验证后，进入不少于15天试运行期，试运行期满后进行最终验收。</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（2）交货地点：采购人指定地点。</w:t>
      </w:r>
      <w:r/>
    </w:p>
    <w:p>
      <w:pPr>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2.付款方式</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本项目以人民币付款。</w:t>
      </w:r>
      <w:r/>
    </w:p>
    <w:p>
      <w:pPr>
        <w:ind w:firstLine="480"/>
        <w:jc w:val="both"/>
        <w:spacing w:line="360" w:lineRule="auto"/>
        <w:rPr>
          <w:rFonts w:hint="eastAsia" w:ascii="宋体" w:hAnsi="宋体" w:eastAsia="宋体"/>
          <w:color w:val="ff0000"/>
          <w:lang w:eastAsia="zh-CN"/>
        </w:rPr>
      </w:pPr>
      <w:r>
        <w:rPr>
          <w:rFonts w:ascii="宋体" w:hAnsi="宋体" w:eastAsia="宋体"/>
          <w:lang w:eastAsia="zh-CN"/>
        </w:rPr>
        <w:t xml:space="preserve">签订合同后，采购人向中标人支付合同金额的</w:t>
      </w:r>
      <w:r>
        <w:rPr>
          <w:rFonts w:hint="eastAsia" w:ascii="宋体" w:hAnsi="宋体" w:eastAsia="宋体"/>
          <w:lang w:eastAsia="zh-CN"/>
        </w:rPr>
        <w:t xml:space="preserve">5</w:t>
      </w:r>
      <w:r>
        <w:rPr>
          <w:rFonts w:ascii="宋体" w:hAnsi="宋体" w:eastAsia="宋体"/>
          <w:lang w:eastAsia="zh-CN"/>
        </w:rPr>
        <w:t xml:space="preserve">0%，</w:t>
      </w:r>
      <w:r>
        <w:rPr>
          <w:rFonts w:hint="eastAsia" w:ascii="宋体" w:hAnsi="宋体" w:eastAsia="宋体"/>
          <w:lang w:eastAsia="zh-CN"/>
        </w:rPr>
        <w:t xml:space="preserve">设备到货验收合格后支付合同金额的40%，</w:t>
      </w:r>
      <w:r>
        <w:rPr>
          <w:rFonts w:ascii="宋体" w:hAnsi="宋体" w:eastAsia="宋体"/>
          <w:lang w:eastAsia="zh-CN"/>
        </w:rPr>
        <w:t xml:space="preserve">终验合格后采购人支付剩余10%合同款。每次</w:t>
      </w:r>
      <w:r>
        <w:rPr>
          <w:rStyle w:val="703"/>
          <w:rFonts w:ascii="宋体" w:hAnsi="宋体" w:eastAsia="宋体"/>
          <w:sz w:val="24"/>
          <w:szCs w:val="24"/>
          <w:lang w:eastAsia="zh-CN"/>
        </w:rPr>
        <w:t xml:space="preserve">付款前中标人应向采购人开具符合规定的发票。采购人收到发票后10个工作日内支付。</w:t>
      </w:r>
      <w:r/>
    </w:p>
    <w:p>
      <w:pPr>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3.验收</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按照《财政部关于进一步加</w:t>
      </w:r>
      <w:r>
        <w:rPr>
          <w:rFonts w:ascii="宋体" w:hAnsi="宋体" w:eastAsia="宋体"/>
          <w:lang w:eastAsia="zh-CN"/>
        </w:rPr>
        <w:t xml:space="preserve">强政府和履约验收管理的指导意见》（财库〔2016〕205号）、《无线电管理基础和技术设施建设项目管理指导意见》（国无办函〔2019〕21号）、《国家无线电办公室关于进一步加强无线电管理基础和技术设施建设项目验收有关工作的通知》（国无办函〔2020〕31号）等政府采购相关法律法规的要求进行验收。项目验收分为到货验收、初步验收和最终验收等环节。中标人应在每个验收环节实施前将具体的验收计划交采购人审查。某一验收环节中达不到招标或合同约定要求，采购人不予签字认可，中标方须对不符合部分采取措施进行改进，直至符合要求。</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（1）到货验收</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依据《无线电监测设施验证工作规定（试行）》（工信部无﹝2017﹞283号）相关要求及招投标文件、合同等有关内容进行到货验收。中标人在配合完成车辆改装、系统调试等项工作后，向采购人申请可进行设备到货验收。验收过程在符合国家规定的标准测试场地上进行，中标人和采购人一同对全部货物的数量、型号、质量进行到货验收并按照上述国家规定进行性能指标测试（第三方测试费用另行规定）。验收不合格中标人进行整改，整改达标后再次组织到货验收。</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（2）初步验收</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到货验收合格后，中标人应配合完成设备功能验收，并在验收时将系统的全部有关技术文件、资料等文档汇集成册交付采购人。</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（3）最终验收</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在初验工作完成后即可进入试运行，试运行期不少于15天。在试运行期间，出现重大故障，如：系统崩溃、招标文件技术要求中列入的主要功能不能实现以及存在致使系统不能正</w:t>
      </w:r>
      <w:r>
        <w:rPr>
          <w:rFonts w:ascii="宋体" w:hAnsi="宋体" w:eastAsia="宋体"/>
          <w:lang w:eastAsia="zh-CN"/>
        </w:rPr>
        <w:t xml:space="preserve">常工作的缺陷，则试运行期从故障修复之日起重新计算。如无重大故障，试运行到期后，经中标人向采购人申请可进行最终验收。采购人将按照《无线电管理基础和技术设施建设项目管理指导意见》（国无办函﹝2019﹞21号）等国家有关规定及合同、招标文件和投标文件为依据，组织专家委员会进行最终验收，并出具最终验收报告。验收过程中，若发现货物质量有问题中标人应无条件免费更换，并无条件重新检测并调试直至验收合格交付使用。在此期间，中标人在采购人现场进行安装、调试、集成、试运行直至验收所发生的一切费用由中标人承担且已含在投标总价中。</w:t>
      </w:r>
      <w:r/>
    </w:p>
    <w:p>
      <w:pPr>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4.培训要求</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投标人负责制定培训计划（包括培训方式、培训内容、培训时间等），为采购人培训技术人员。</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投标价格需包含培训费。</w:t>
      </w:r>
      <w:r/>
    </w:p>
    <w:p>
      <w:pPr>
        <w:jc w:val="both"/>
        <w:spacing w:line="360" w:lineRule="auto"/>
        <w:widowControl w:val="off"/>
        <w:rPr>
          <w:rFonts w:hint="eastAsia" w:ascii="宋体" w:hAnsi="宋体" w:eastAsia="宋体"/>
          <w:b/>
          <w:bCs/>
          <w:lang w:eastAsia="zh-CN"/>
        </w:rPr>
      </w:pPr>
      <w:r>
        <w:rPr>
          <w:rFonts w:ascii="宋体" w:hAnsi="宋体" w:eastAsia="宋体"/>
          <w:b/>
          <w:bCs/>
          <w:lang w:eastAsia="zh-CN"/>
        </w:rPr>
        <w:t xml:space="preserve">5.售后要求</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（1）</w:t>
      </w:r>
      <w:r>
        <w:rPr>
          <w:rFonts w:ascii="宋体" w:hAnsi="宋体" w:eastAsia="宋体"/>
          <w:u w:val="single"/>
          <w:lang w:eastAsia="zh-CN"/>
        </w:rPr>
        <w:t xml:space="preserve">投标人承诺5年的免费质保期</w:t>
      </w:r>
      <w:r>
        <w:rPr>
          <w:rFonts w:ascii="宋体" w:hAnsi="宋体" w:eastAsia="宋体"/>
          <w:lang w:eastAsia="zh-CN"/>
        </w:rPr>
        <w:t xml:space="preserve">，免费质保期内设备出现故障时，中标人维修人员必须保证在24小时内到达故障现场，并及时排除故障。</w:t>
      </w:r>
      <w:r/>
    </w:p>
    <w:p>
      <w:pPr>
        <w:ind w:firstLine="480"/>
        <w:jc w:val="both"/>
        <w:spacing w:line="360" w:lineRule="auto"/>
        <w:rPr>
          <w:rFonts w:hint="eastAsia" w:ascii="宋体" w:hAnsi="宋体" w:eastAsia="宋体"/>
          <w:b/>
          <w:bCs/>
          <w:lang w:eastAsia="zh-CN"/>
        </w:rPr>
      </w:pPr>
      <w:r>
        <w:rPr>
          <w:rFonts w:ascii="宋体" w:hAnsi="宋体" w:eastAsia="宋体"/>
          <w:lang w:eastAsia="zh-CN"/>
        </w:rPr>
        <w:t xml:space="preserve">（2）中标人向采购人提供所有设备、系统（包括硬件、软件等）完整的技术资料，包括使用维护说明书、技术说明书等。若采购人在后期对监测接收机、测向接收机等主要产品进行功能扩展或二次开发，</w:t>
      </w:r>
      <w:r>
        <w:rPr>
          <w:rFonts w:ascii="宋体" w:hAnsi="宋体" w:eastAsia="宋体"/>
          <w:b/>
          <w:bCs/>
          <w:lang w:eastAsia="zh-CN"/>
        </w:rPr>
        <w:t xml:space="preserve">中标人应根据采购人的要求提供免费协助支持，提供承诺，格式自拟。</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3）中标人须保障采购人在使用所交付的货物时不受到第三方关于侵犯专利权、商标权或工业设计权等知识产权的指控。如果任何第三方提出侵权指控与采购人无关，中标人须与第三方交涉并承担可能发生的责任与一切费用。如采购人因此而遭致损失的，中标人应赔偿该损失。</w:t>
      </w:r>
      <w:r/>
    </w:p>
    <w:p>
      <w:pPr>
        <w:ind w:firstLine="480"/>
        <w:jc w:val="both"/>
        <w:spacing w:line="360" w:lineRule="auto"/>
        <w:rPr>
          <w:rFonts w:hint="eastAsia" w:ascii="宋体" w:hAnsi="宋体" w:eastAsia="宋体"/>
          <w:lang w:eastAsia="zh-CN"/>
        </w:rPr>
      </w:pPr>
      <w:r>
        <w:rPr>
          <w:rFonts w:ascii="宋体" w:hAnsi="宋体" w:eastAsia="宋体"/>
          <w:lang w:eastAsia="zh-CN"/>
        </w:rPr>
        <w:t xml:space="preserve">（4）本项目验收合格后，自验收合格之日起，系统进入免费质保期，投标人负责质保期内系统的免费维修。</w:t>
      </w:r>
      <w:r/>
    </w:p>
    <w:p>
      <w:pPr>
        <w:rPr>
          <w:rFonts w:hint="eastAsia" w:ascii="宋体" w:hAnsi="宋体" w:eastAsia="宋体" w:cs="宋体"/>
          <w:b/>
          <w:bCs/>
          <w:lang w:eastAsia="zh-CN"/>
        </w:rPr>
      </w:pPr>
      <w:r>
        <w:rPr>
          <w:rFonts w:hint="eastAsia" w:ascii="宋体" w:hAnsi="宋体" w:eastAsia="宋体" w:cs="宋体"/>
          <w:b/>
          <w:bCs/>
          <w:lang w:eastAsia="zh-CN"/>
        </w:rPr>
      </w:r>
      <w:r/>
    </w:p>
    <w:p>
      <w:pPr>
        <w:pStyle w:val="685"/>
        <w:keepLines w:val="0"/>
        <w:keepNext w:val="0"/>
        <w:spacing w:before="0" w:after="0" w:line="360" w:lineRule="auto"/>
        <w:rPr>
          <w:rFonts w:hint="eastAsia" w:ascii="宋体" w:hAnsi="宋体" w:eastAsia="宋体" w:cs="Times New Roman"/>
          <w:sz w:val="30"/>
          <w:szCs w:val="30"/>
          <w:lang w:eastAsia="zh-CN"/>
        </w:rPr>
      </w:pPr>
      <w:r>
        <w:rPr>
          <w:rFonts w:hint="eastAsia" w:ascii="宋体" w:hAnsi="宋体" w:eastAsia="宋体" w:cs="Times New Roman"/>
          <w:sz w:val="30"/>
          <w:szCs w:val="30"/>
          <w:lang w:eastAsia="zh-CN"/>
        </w:rPr>
        <w:t xml:space="preserve">四</w:t>
      </w:r>
      <w:r>
        <w:rPr>
          <w:rFonts w:ascii="宋体" w:hAnsi="宋体" w:eastAsia="宋体" w:cs="Times New Roman"/>
          <w:sz w:val="30"/>
          <w:szCs w:val="30"/>
          <w:lang w:eastAsia="zh-CN"/>
        </w:rPr>
        <w:t xml:space="preserve">、</w:t>
      </w:r>
      <w:r>
        <w:rPr>
          <w:rFonts w:hint="eastAsia" w:ascii="宋体" w:hAnsi="宋体" w:eastAsia="宋体" w:cs="Times New Roman"/>
          <w:sz w:val="30"/>
          <w:szCs w:val="30"/>
          <w:lang w:eastAsia="zh-CN"/>
        </w:rPr>
        <w:t xml:space="preserve">其他</w:t>
      </w:r>
      <w:r>
        <w:rPr>
          <w:rFonts w:ascii="宋体" w:hAnsi="宋体" w:eastAsia="宋体" w:cs="Times New Roman"/>
          <w:sz w:val="30"/>
          <w:szCs w:val="30"/>
          <w:lang w:eastAsia="zh-CN"/>
        </w:rPr>
        <w:t xml:space="preserve">要求</w:t>
      </w:r>
      <w:r/>
    </w:p>
    <w:p>
      <w:pPr>
        <w:ind w:firstLine="480"/>
        <w:rPr>
          <w:rFonts w:hint="eastAsia" w:ascii="宋体" w:hAnsi="宋体" w:eastAsia="宋体"/>
          <w:lang w:eastAsia="zh-CN"/>
        </w:rPr>
      </w:pPr>
      <w:r>
        <w:rPr>
          <w:rFonts w:hint="eastAsia" w:ascii="宋体" w:hAnsi="宋体" w:eastAsia="宋体"/>
          <w:lang w:eastAsia="zh-CN"/>
        </w:rPr>
        <w:t xml:space="preserve">提供出保后的维保率报价，供采购人参考（单独报价，此价格不含在投标总价内）具体报价方式为：</w:t>
      </w:r>
      <w:r/>
    </w:p>
    <w:p>
      <w:pPr>
        <w:rPr>
          <w:rFonts w:hint="eastAsia" w:ascii="宋体" w:hAnsi="宋体" w:eastAsia="宋体"/>
          <w:lang w:eastAsia="zh-CN"/>
        </w:rPr>
      </w:pPr>
      <w:r>
        <w:rPr>
          <w:rFonts w:hint="eastAsia" w:ascii="宋体" w:hAnsi="宋体" w:eastAsia="宋体"/>
          <w:lang w:eastAsia="zh-CN"/>
        </w:rPr>
        <w:t xml:space="preserve">出保后的保修价格</w:t>
      </w:r>
      <w:r>
        <w:rPr>
          <w:rFonts w:hint="eastAsia" w:ascii="宋体" w:hAnsi="宋体" w:eastAsia="宋体"/>
          <w:b/>
          <w:bCs/>
          <w:lang w:eastAsia="zh-CN"/>
        </w:rPr>
        <w:t xml:space="preserve">（全保）</w:t>
      </w:r>
      <w:r>
        <w:rPr>
          <w:rFonts w:hint="eastAsia" w:ascii="宋体" w:hAnsi="宋体" w:eastAsia="宋体"/>
          <w:lang w:eastAsia="zh-CN"/>
        </w:rPr>
        <w:t xml:space="preserve">为：</w:t>
      </w:r>
      <w:r>
        <w:rPr>
          <w:rFonts w:hint="eastAsia" w:ascii="宋体" w:hAnsi="宋体" w:eastAsia="宋体"/>
          <w:b/>
          <w:bCs/>
          <w:u w:val="single"/>
          <w:lang w:eastAsia="zh-CN"/>
        </w:rPr>
        <w:t xml:space="preserve">合同金额的  XXXX  %（每年）（如有其他保修方式，可自拟格式，提供报价）</w:t>
      </w:r>
      <w:r/>
    </w:p>
    <w:p>
      <w:pPr>
        <w:widowControl w:val="off"/>
        <w:rPr>
          <w:rFonts w:hint="eastAsia" w:ascii="宋体" w:hAnsi="宋体" w:eastAsia="宋体"/>
          <w:b/>
          <w:bCs/>
          <w:spacing w:val="20"/>
          <w:lang w:eastAsia="zh-CN"/>
        </w:rPr>
      </w:pPr>
      <w:r>
        <w:rPr>
          <w:rFonts w:hint="eastAsia" w:ascii="宋体" w:hAnsi="宋体" w:eastAsia="宋体"/>
          <w:b/>
          <w:bCs/>
          <w:spacing w:val="20"/>
          <w:lang w:eastAsia="zh-CN"/>
        </w:rPr>
      </w:r>
      <w:r/>
    </w:p>
    <w:p>
      <w:pPr>
        <w:spacing w:line="300" w:lineRule="auto"/>
        <w:widowControl w:val="off"/>
        <w:rPr>
          <w:rFonts w:hint="eastAsia" w:hAnsi="宋体" w:eastAsia="宋体"/>
          <w:spacing w:val="20"/>
          <w:szCs w:val="22"/>
          <w:lang w:eastAsia="zh-CN"/>
        </w:rPr>
        <w:sectPr>
          <w:footnotePr/>
          <w:endnotePr/>
          <w:type w:val="continuous"/>
          <w:pgSz w:w="11907" w:h="16840" w:orient="portrait"/>
          <w:pgMar w:top="1152" w:right="1304" w:bottom="1152" w:left="1304" w:header="0" w:footer="0" w:gutter="0"/>
          <w:cols w:num="1" w:sep="0" w:space="720" w:equalWidth="1"/>
          <w:docGrid w:linePitch="360"/>
        </w:sectPr>
      </w:pPr>
      <w:r>
        <w:rPr>
          <w:rFonts w:hint="eastAsia"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w:t>
      </w:r>
      <w:r>
        <w:rPr>
          <w:rFonts w:hint="eastAsia" w:ascii="宋体" w:hAnsi="宋体" w:eastAsia="宋体" w:cs="宋体"/>
          <w:position w:val="-10"/>
          <w:lang w:eastAsia="zh-CN"/>
        </w:rPr>
        <w:t xml:space="preserve">最低价</w:t>
      </w:r>
      <w:r>
        <w:rPr>
          <w:rFonts w:ascii="宋体" w:hAnsi="宋体" w:eastAsia="宋体" w:cs="宋体"/>
          <w:position w:val="-10"/>
          <w:lang w:eastAsia="zh-CN"/>
        </w:rPr>
        <w:t xml:space="preserve">法</w:t>
      </w:r>
      <w:r>
        <w:rPr>
          <w:rFonts w:hint="eastAsia" w:ascii="宋体" w:hAnsi="宋体" w:eastAsia="宋体" w:cs="宋体"/>
          <w:position w:val="-10"/>
          <w:lang w:eastAsia="zh-CN"/>
        </w:rPr>
        <w:t xml:space="preserve">（即实质性满足招标文件技术商务要求的有效最低投标价推荐中标）</w:t>
      </w:r>
      <w:r>
        <w:rPr>
          <w:rFonts w:ascii="宋体" w:hAnsi="宋体" w:eastAsia="宋体" w:cs="宋体"/>
          <w:position w:val="-10"/>
          <w:lang w:eastAsia="zh-CN"/>
        </w:rPr>
        <w:t xml:space="preserve">。</w:t>
      </w:r>
      <w:r/>
    </w:p>
    <w:p>
      <w:pPr>
        <w:widowControl w:val="off"/>
        <w:rPr>
          <w:sz w:val="30"/>
          <w:szCs w:val="30"/>
          <w:lang w:eastAsia="zh-CN"/>
        </w:rPr>
      </w:pPr>
      <w:r>
        <w:rPr>
          <w:sz w:val="30"/>
          <w:szCs w:val="30"/>
          <w:lang w:eastAsia="zh-CN"/>
        </w:rPr>
      </w:r>
      <w:r/>
    </w:p>
    <w:p>
      <w:pPr>
        <w:widowControl w:val="off"/>
        <w:rPr>
          <w:sz w:val="30"/>
          <w:szCs w:val="30"/>
          <w:lang w:eastAsia="zh-CN"/>
        </w:rPr>
      </w:pPr>
      <w:r>
        <w:rPr>
          <w:sz w:val="30"/>
          <w:szCs w:val="30"/>
          <w:lang w:eastAsia="zh-CN"/>
        </w:rPr>
      </w:r>
      <w:r/>
    </w:p>
    <w:p>
      <w:pPr>
        <w:widowControl w:val="off"/>
        <w:rPr>
          <w:lang w:eastAsia="zh-CN"/>
        </w:rPr>
      </w:pPr>
      <w:r/>
      <w:bookmarkStart w:id="162"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w:t>
      </w:r>
      <w:r>
        <w:rPr>
          <w:rFonts w:ascii="宋体" w:hAnsi="宋体" w:eastAsia="宋体" w:cs="宋体"/>
          <w:b/>
          <w:bCs/>
          <w:position w:val="-10"/>
          <w:u w:val="single"/>
          <w:lang w:eastAsia="zh-CN"/>
        </w:rPr>
        <w:t xml:space="preserve">本项目为专门面向中小微企业的项目</w:t>
      </w:r>
      <w:r>
        <w:rPr>
          <w:rFonts w:ascii="宋体" w:hAnsi="宋体" w:eastAsia="宋体" w:cs="宋体"/>
          <w:position w:val="-10"/>
          <w:lang w:eastAsia="zh-CN"/>
        </w:rPr>
        <w:t xml:space="preserve"> (按招标文件格式提供中小企业声明函。企业标准请参照《关于印发中小企业划型标准规定的通知》（工信部联企业【2011】300号））。</w:t>
      </w:r>
      <w:r/>
    </w:p>
    <w:p>
      <w:pPr>
        <w:ind w:firstLine="480"/>
        <w:spacing w:line="360" w:lineRule="auto"/>
        <w:widowControl w:val="off"/>
        <w:rPr>
          <w:b/>
          <w:bCs/>
          <w:lang w:eastAsia="zh-CN"/>
        </w:rPr>
      </w:pPr>
      <w:r>
        <w:rPr>
          <w:rFonts w:ascii="宋体" w:hAnsi="宋体" w:eastAsia="宋体" w:cs="宋体"/>
          <w:b/>
          <w:bCs/>
          <w:position w:val="-10"/>
          <w:lang w:eastAsia="zh-CN"/>
        </w:rPr>
        <w:t xml:space="preserve">在政府采购活动中，投标人提供的货物、工程或者服务符合下列情形的，</w:t>
      </w:r>
      <w:r>
        <w:rPr>
          <w:rFonts w:hint="eastAsia" w:ascii="宋体" w:hAnsi="宋体" w:eastAsia="宋体" w:cs="宋体"/>
          <w:b/>
          <w:bCs/>
          <w:position w:val="-10"/>
          <w:lang w:eastAsia="zh-CN"/>
        </w:rPr>
        <w:t xml:space="preserve">视为</w:t>
      </w:r>
      <w:r>
        <w:rPr>
          <w:rFonts w:ascii="宋体" w:hAnsi="宋体" w:eastAsia="宋体" w:cs="宋体"/>
          <w:b/>
          <w:bCs/>
          <w:position w:val="-10"/>
          <w:lang w:eastAsia="zh-CN"/>
        </w:rPr>
        <w:t xml:space="preserve">中小微企业</w:t>
      </w:r>
      <w:r/>
    </w:p>
    <w:p>
      <w:pPr>
        <w:ind w:firstLine="480"/>
        <w:spacing w:line="360" w:lineRule="auto"/>
        <w:widowControl w:val="off"/>
        <w:rPr>
          <w:b/>
          <w:bCs/>
          <w:lang w:eastAsia="zh-CN"/>
        </w:rPr>
      </w:pPr>
      <w:r>
        <w:rPr>
          <w:rFonts w:ascii="宋体" w:hAnsi="宋体" w:eastAsia="宋体" w:cs="宋体"/>
          <w:b/>
          <w:bCs/>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b/>
          <w:bCs/>
          <w:lang w:eastAsia="zh-CN"/>
        </w:rPr>
      </w:pPr>
      <w:r>
        <w:rPr>
          <w:rFonts w:ascii="宋体" w:hAnsi="宋体" w:eastAsia="宋体" w:cs="宋体"/>
          <w:b/>
          <w:bCs/>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w:t>
      </w:r>
      <w:r>
        <w:rPr>
          <w:rFonts w:hint="eastAsia" w:ascii="宋体" w:hAnsi="宋体" w:eastAsia="宋体" w:cs="宋体"/>
          <w:position w:val="-10"/>
          <w:lang w:eastAsia="zh-CN"/>
        </w:rPr>
        <w:t xml:space="preserve">不予认可</w:t>
      </w: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w:t>
      </w:r>
      <w:r>
        <w:rPr>
          <w:rFonts w:hint="eastAsia" w:ascii="宋体" w:hAnsi="宋体" w:eastAsia="宋体" w:cs="宋体"/>
          <w:position w:val="-10"/>
          <w:lang w:eastAsia="zh-CN"/>
        </w:rPr>
        <w:t xml:space="preserve">不予认可</w:t>
      </w: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hint="eastAsia" w:ascii="宋体" w:hAnsi="宋体" w:eastAsia="宋体" w:cs="宋体"/>
          <w:position w:val="-10"/>
          <w:lang w:eastAsia="zh-CN"/>
        </w:rPr>
      </w:pPr>
      <w:r/>
      <w:bookmarkStart w:id="163"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3"/>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rPr>
          <w:rFonts w:hint="eastAsia" w:ascii="宋体" w:hAnsi="宋体" w:eastAsia="宋体" w:cs="宋体"/>
          <w:position w:val="-10"/>
          <w:lang w:eastAsia="zh-CN"/>
        </w:rP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pStyle w:val="684"/>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2"/>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格式七：其他声明函</w:t>
      </w:r>
      <w:r/>
    </w:p>
    <w:p>
      <w:pPr>
        <w:spacing w:line="500" w:lineRule="exact"/>
        <w:rPr>
          <w:b/>
          <w:lang w:eastAsia="zh-CN"/>
        </w:rPr>
      </w:pPr>
      <w:r>
        <w:rPr>
          <w:rFonts w:hint="eastAsia"/>
          <w:lang w:eastAsia="zh-CN"/>
        </w:rPr>
        <w:t xml:space="preserve">格式八：招标文件要求提供的其他材料或投标人认为需提供的材料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b/>
          <w:lang w:eastAsia="zh-CN"/>
        </w:rPr>
      </w:pPr>
      <w:r>
        <w:rPr>
          <w:rFonts w:hint="eastAsia" w:eastAsia="黑体"/>
          <w:sz w:val="32"/>
          <w:lang w:eastAsia="zh-CN"/>
        </w:rPr>
        <w:t xml:space="preserve">二</w:t>
      </w:r>
      <w:r>
        <w:rPr>
          <w:rFonts w:eastAsia="黑体"/>
          <w:sz w:val="32"/>
          <w:lang w:eastAsia="zh-CN"/>
        </w:rPr>
        <w:t xml:space="preserve">、资格证明文件</w:t>
      </w:r>
      <w:r>
        <w:rPr>
          <w:lang w:eastAsia="zh-CN"/>
        </w:rPr>
        <w:br w:type="page" w:clear="all"/>
      </w:r>
      <w:r/>
    </w:p>
    <w:p>
      <w:pPr>
        <w:spacing w:line="500" w:lineRule="exact"/>
        <w:rPr>
          <w:rFonts w:eastAsia="黑体"/>
          <w:b/>
          <w:sz w:val="44"/>
          <w:lang w:eastAsia="zh-CN"/>
        </w:rPr>
      </w:pPr>
      <w:r>
        <w:rPr>
          <w:rFonts w:hint="eastAsia"/>
          <w:lang w:eastAsia="zh-CN"/>
        </w:rPr>
        <w:t xml:space="preserve">格式一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2、投标人将按招标文件的规定履行合同责任和义务。</w:t>
      </w:r>
      <w:r/>
    </w:p>
    <w:p>
      <w:pPr>
        <w:ind w:left="420"/>
        <w:spacing w:line="500" w:lineRule="exact"/>
        <w:rPr>
          <w:b/>
          <w:lang w:eastAsia="zh-CN"/>
        </w:rPr>
      </w:pPr>
      <w:r>
        <w:rPr>
          <w:rFonts w:hint="eastAsia"/>
          <w:lang w:eastAsia="zh-CN"/>
        </w:rPr>
        <w:t xml:space="preserve">3、投标人已详细审查全部招标文件，包括有关澄清和修改说明（如果有的话）。我们完全理解并同意放弃对这方面有不明及误解的权力。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5、我方愿意向采购人提供任何与本次招标有关的其他资料。</w:t>
      </w:r>
      <w:r/>
    </w:p>
    <w:p>
      <w:pPr>
        <w:ind w:left="420"/>
        <w:spacing w:line="500" w:lineRule="exact"/>
        <w:rPr>
          <w:b/>
          <w:lang w:eastAsia="zh-CN"/>
        </w:rPr>
      </w:pPr>
      <w:r>
        <w:rPr>
          <w:rFonts w:hint="eastAsia"/>
          <w:lang w:eastAsia="zh-CN"/>
        </w:rPr>
        <w:t xml:space="preserve">6、我方愿意履行自己在投标文件中的全部承诺和责任。</w:t>
      </w:r>
      <w:r/>
    </w:p>
    <w:p>
      <w:pPr>
        <w:ind w:left="420"/>
        <w:spacing w:line="500" w:lineRule="exact"/>
        <w:rPr>
          <w:b/>
          <w:lang w:eastAsia="zh-CN"/>
        </w:rPr>
      </w:pPr>
      <w:r>
        <w:rPr>
          <w:rFonts w:hint="eastAsia"/>
          <w:lang w:eastAsia="zh-CN"/>
        </w:rPr>
        <w:t xml:space="preserve">7、我方愿意遵守招标文件中对投标者的所有规定。</w:t>
      </w:r>
      <w:r/>
    </w:p>
    <w:p>
      <w:pPr>
        <w:ind w:left="420"/>
        <w:spacing w:line="500" w:lineRule="exact"/>
        <w:rPr>
          <w:b/>
          <w:lang w:eastAsia="zh-CN"/>
        </w:rPr>
      </w:pPr>
      <w:r>
        <w:rPr>
          <w:rFonts w:hint="eastAsia"/>
          <w:lang w:eastAsia="zh-CN"/>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11、投标人同意提供按照贵方可能要求的与其投标有关的一切数据或资料，完全理解贵方不一定接受最低价的投标或收到的任何投标。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12、其他说明：</w:t>
      </w:r>
      <w:r/>
    </w:p>
    <w:p>
      <w:pPr>
        <w:ind w:left="420"/>
        <w:spacing w:line="500" w:lineRule="exact"/>
        <w:rPr>
          <w:b/>
          <w:lang w:eastAsia="zh-CN"/>
        </w:rPr>
      </w:pPr>
      <w:r>
        <w:rPr>
          <w:rFonts w:hint="eastAsia"/>
          <w:lang w:eastAsia="zh-CN"/>
        </w:rPr>
        <w:t xml:space="preserve">13、与本投标有关的一切正式往来信函请寄：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rFonts w:hint="eastAsia" w:hAnsi="宋体"/>
          <w:b/>
          <w:lang w:eastAsia="zh-CN"/>
        </w:rPr>
      </w:pPr>
      <w:r>
        <w:rPr>
          <w:rFonts w:hint="eastAsia" w:hAnsi="宋体"/>
          <w:lang w:eastAsia="zh-CN"/>
        </w:rPr>
        <w:t xml:space="preserve"> </w:t>
      </w:r>
      <w:r/>
    </w:p>
    <w:tbl>
      <w:tblPr>
        <w:tblStyle w:val="690"/>
        <w:tblW w:w="9300" w:type="dxa"/>
        <w:tblInd w:w="0" w:type="dxa"/>
        <w:tblLayout w:type="fixed"/>
        <w:tblCellMar>
          <w:left w:w="30" w:type="dxa"/>
          <w:top w:w="0" w:type="dxa"/>
          <w:right w:w="30" w:type="dxa"/>
          <w:bottom w:w="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rPr>
            </w:pPr>
            <w:r>
              <w:rPr>
                <w:rFonts w:hint="eastAsia" w:hAnsi="宋体"/>
                <w:b/>
              </w:rPr>
            </w:r>
            <w:r/>
          </w:p>
        </w:tc>
      </w:tr>
    </w:tbl>
    <w:p>
      <w:pPr>
        <w:ind w:left="595" w:right="-5" w:firstLine="4080"/>
        <w:rPr>
          <w:rFonts w:hint="eastAsia" w:hAnsi="宋体"/>
          <w:b/>
        </w:rPr>
      </w:pPr>
      <w:r>
        <w:rPr>
          <w:rFonts w:hint="eastAsia"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rPr>
      </w:pPr>
      <w:r>
        <w:rPr>
          <w:b/>
        </w:rPr>
      </w:r>
      <w:r/>
    </w:p>
    <w:p>
      <w:pPr>
        <w:ind w:right="-5"/>
        <w:spacing w:line="500" w:lineRule="exact"/>
        <w:rPr>
          <w:b/>
        </w:rPr>
      </w:pPr>
      <w:r>
        <w:rPr>
          <w:b/>
        </w:rPr>
      </w:r>
      <w:r/>
    </w:p>
    <w:p>
      <w:pPr>
        <w:spacing w:line="400" w:lineRule="exact"/>
        <w:rPr>
          <w:bCs/>
        </w:rPr>
      </w:pPr>
      <w:r>
        <w:rPr>
          <w:rFonts w:hint="eastAsia"/>
        </w:rPr>
        <w:t xml:space="preserve">格式三：  </w:t>
      </w:r>
      <w:r/>
    </w:p>
    <w:p>
      <w:pPr>
        <w:jc w:val="center"/>
        <w:spacing w:line="400" w:lineRule="exact"/>
        <w:rPr>
          <w:bCs/>
        </w:rPr>
      </w:pPr>
      <w:r>
        <w:rPr>
          <w:rFonts w:hint="eastAsia"/>
          <w:bCs/>
        </w:rPr>
        <w:t xml:space="preserve">报价明细表1</w:t>
      </w:r>
      <w:r/>
    </w:p>
    <w:p>
      <w:pPr>
        <w:spacing w:line="400" w:lineRule="exact"/>
        <w:rPr>
          <w:lang w:eastAsia="zh-CN"/>
        </w:rPr>
      </w:pPr>
      <w:r>
        <w:rPr>
          <w:rFonts w:hint="eastAsia"/>
          <w:lang w:eastAsia="zh-CN"/>
        </w:rPr>
        <w:t xml:space="preserve">项目名称：</w:t>
      </w:r>
      <w:r>
        <w:rPr>
          <w:rFonts w:hint="eastAsia"/>
          <w:bCs/>
          <w:lang w:eastAsia="zh-CN"/>
        </w:rPr>
        <w:t xml:space="preserve">项 目编号：  </w:t>
      </w:r>
      <w:r>
        <w:rPr>
          <w:rFonts w:hint="eastAsia" w:hAnsi="宋体"/>
          <w:lang w:eastAsia="zh-CN"/>
        </w:rPr>
        <w:t xml:space="preserve">项目代理编号：               单位：人民币   </w:t>
      </w:r>
      <w:r/>
    </w:p>
    <w:tbl>
      <w:tblPr>
        <w:tblStyle w:val="690"/>
        <w:tblW w:w="9559" w:type="dxa"/>
        <w:tblInd w:w="0" w:type="dxa"/>
        <w:tblLayout w:type="fixed"/>
        <w:tblCellMar>
          <w:left w:w="30" w:type="dxa"/>
          <w:top w:w="0" w:type="dxa"/>
          <w:right w:w="30" w:type="dxa"/>
          <w:bottom w:w="0" w:type="dxa"/>
        </w:tblCellMar>
        <w:tblLook w:val="04A0" w:firstRow="1" w:lastRow="0" w:firstColumn="1" w:lastColumn="0" w:noHBand="0" w:noVBand="1"/>
      </w:tblPr>
      <w:tblGrid>
        <w:gridCol w:w="872"/>
        <w:gridCol w:w="3152"/>
        <w:gridCol w:w="2946"/>
        <w:gridCol w:w="2589"/>
      </w:tblGrid>
      <w:tr>
        <w:trPr>
          <w:trHeight w:val="971"/>
        </w:trPr>
        <w:tc>
          <w:tcPr>
            <w:tcBorders>
              <w:top w:val="single" w:color="auto" w:sz="6" w:space="0"/>
              <w:left w:val="single" w:color="auto" w:sz="6" w:space="0"/>
              <w:bottom w:val="single" w:color="auto" w:sz="6" w:space="0"/>
              <w:right w:val="single" w:color="auto" w:sz="6" w:space="0"/>
            </w:tcBorders>
            <w:tcW w:w="872" w:type="dxa"/>
            <w:vAlign w:val="center"/>
            <w:textDirection w:val="lrTb"/>
            <w:noWrap w:val="false"/>
          </w:tcPr>
          <w:p>
            <w:pPr>
              <w:jc w:val="center"/>
              <w:rPr>
                <w:rFonts w:hint="eastAsia"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3152" w:type="dxa"/>
            <w:vAlign w:val="center"/>
            <w:textDirection w:val="lrTb"/>
            <w:noWrap w:val="false"/>
          </w:tcPr>
          <w:p>
            <w:pPr>
              <w:jc w:val="center"/>
              <w:rPr>
                <w:rFonts w:hint="eastAsia"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946" w:type="dxa"/>
            <w:vAlign w:val="center"/>
            <w:textDirection w:val="lrTb"/>
            <w:noWrap w:val="false"/>
          </w:tcPr>
          <w:p>
            <w:pPr>
              <w:jc w:val="center"/>
              <w:rPr>
                <w:rFonts w:hint="eastAsia"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589" w:type="dxa"/>
            <w:vAlign w:val="center"/>
            <w:textDirection w:val="lrTb"/>
            <w:noWrap w:val="false"/>
          </w:tcPr>
          <w:p>
            <w:pPr>
              <w:jc w:val="center"/>
              <w:rPr>
                <w:rFonts w:hint="eastAsia" w:hAnsi="宋体"/>
                <w:b/>
              </w:rPr>
            </w:pPr>
            <w:r>
              <w:rPr>
                <w:rFonts w:hint="eastAsia" w:hAnsi="宋体"/>
              </w:rPr>
              <w:t xml:space="preserve">备注</w:t>
            </w:r>
            <w:r/>
          </w:p>
        </w:tc>
      </w:tr>
      <w:tr>
        <w:trPr>
          <w:trHeight w:val="2789"/>
        </w:trPr>
        <w:tc>
          <w:tcPr>
            <w:tcBorders>
              <w:top w:val="single" w:color="auto" w:sz="6" w:space="0"/>
              <w:left w:val="single" w:color="auto" w:sz="6" w:space="0"/>
              <w:bottom w:val="single" w:color="auto" w:sz="6" w:space="0"/>
              <w:right w:val="single" w:color="auto" w:sz="6" w:space="0"/>
            </w:tcBorders>
            <w:tcW w:w="872" w:type="dxa"/>
            <w:vAlign w:val="center"/>
            <w:textDirection w:val="lrTb"/>
            <w:noWrap w:val="false"/>
          </w:tcPr>
          <w:p>
            <w:pPr>
              <w:ind w:firstLine="240"/>
              <w:rPr>
                <w:rFonts w:hint="eastAsia" w:hAnsi="宋体"/>
                <w:b/>
              </w:rPr>
            </w:pPr>
            <w:r>
              <w:rPr>
                <w:rFonts w:hint="eastAsia" w:hAnsi="宋体"/>
                <w:b/>
              </w:rPr>
            </w:r>
            <w:r/>
          </w:p>
        </w:tc>
        <w:tc>
          <w:tcPr>
            <w:tcBorders>
              <w:top w:val="single" w:color="auto" w:sz="6" w:space="0"/>
              <w:left w:val="single" w:color="auto" w:sz="6" w:space="0"/>
              <w:bottom w:val="single" w:color="auto" w:sz="6" w:space="0"/>
              <w:right w:val="single" w:color="auto" w:sz="6" w:space="0"/>
            </w:tcBorders>
            <w:tcW w:w="3152" w:type="dxa"/>
            <w:vAlign w:val="center"/>
            <w:textDirection w:val="lrTb"/>
            <w:noWrap w:val="false"/>
          </w:tcPr>
          <w:p>
            <w:pPr>
              <w:jc w:val="center"/>
              <w:rPr>
                <w:rFonts w:hint="eastAsia" w:hAnsi="宋体"/>
                <w:b/>
              </w:rPr>
            </w:pPr>
            <w:r>
              <w:rPr>
                <w:rFonts w:hint="eastAsia" w:hAnsi="宋体"/>
                <w:b/>
              </w:rPr>
            </w:r>
            <w:r/>
          </w:p>
        </w:tc>
        <w:tc>
          <w:tcPr>
            <w:tcBorders>
              <w:top w:val="single" w:color="auto" w:sz="6" w:space="0"/>
              <w:left w:val="single" w:color="auto" w:sz="6" w:space="0"/>
              <w:bottom w:val="single" w:color="auto" w:sz="6" w:space="0"/>
              <w:right w:val="single" w:color="auto" w:sz="6" w:space="0"/>
            </w:tcBorders>
            <w:tcW w:w="2946" w:type="dxa"/>
            <w:vAlign w:val="center"/>
            <w:textDirection w:val="lrTb"/>
            <w:noWrap w:val="false"/>
          </w:tcPr>
          <w:p>
            <w:pPr>
              <w:jc w:val="center"/>
              <w:rPr>
                <w:rFonts w:hint="eastAsia"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589" w:type="dxa"/>
            <w:vAlign w:val="center"/>
            <w:textDirection w:val="lrTb"/>
            <w:noWrap w:val="false"/>
          </w:tcPr>
          <w:p>
            <w:pPr>
              <w:jc w:val="center"/>
              <w:rPr>
                <w:rFonts w:hint="eastAsia" w:hAnsi="宋体"/>
                <w:b/>
              </w:rPr>
            </w:pPr>
            <w:r>
              <w:rPr>
                <w:rFonts w:hint="eastAsia" w:hAnsi="宋体"/>
                <w:b/>
              </w:rPr>
            </w:r>
            <w:r/>
          </w:p>
        </w:tc>
      </w:tr>
      <w:tr>
        <w:trPr>
          <w:trHeight w:val="1097" w:hRule="exact"/>
        </w:trPr>
        <w:tc>
          <w:tcPr>
            <w:gridSpan w:val="4"/>
            <w:tcBorders>
              <w:top w:val="single" w:color="auto" w:sz="6" w:space="0"/>
              <w:left w:val="single" w:color="auto" w:sz="6" w:space="0"/>
              <w:bottom w:val="single" w:color="auto" w:sz="4" w:space="0"/>
              <w:right w:val="single" w:color="auto" w:sz="6" w:space="0"/>
            </w:tcBorders>
            <w:tcW w:w="9559" w:type="dxa"/>
            <w:vAlign w:val="center"/>
            <w:textDirection w:val="lrTb"/>
            <w:noWrap w:val="false"/>
          </w:tcPr>
          <w:p>
            <w:pPr>
              <w:rPr>
                <w:rFonts w:hint="eastAsia" w:hAnsi="宋体"/>
                <w:b/>
                <w:lang w:eastAsia="zh-CN"/>
              </w:rPr>
            </w:pPr>
            <w:r>
              <w:rPr>
                <w:rFonts w:hint="eastAsia" w:hAnsi="宋体"/>
                <w:lang w:eastAsia="zh-CN"/>
              </w:rPr>
              <w:t xml:space="preserve">投标价（人民币大写）：</w:t>
            </w:r>
            <w:r/>
          </w:p>
        </w:tc>
      </w:tr>
      <w:tr>
        <w:trPr>
          <w:trHeight w:val="1015" w:hRule="exact"/>
        </w:trPr>
        <w:tc>
          <w:tcPr>
            <w:gridSpan w:val="4"/>
            <w:tcBorders>
              <w:top w:val="single" w:color="auto" w:sz="4" w:space="0"/>
              <w:left w:val="single" w:color="auto" w:sz="6" w:space="0"/>
              <w:bottom w:val="single" w:color="auto" w:sz="4" w:space="0"/>
              <w:right w:val="single" w:color="auto" w:sz="6" w:space="0"/>
            </w:tcBorders>
            <w:tcW w:w="9559" w:type="dxa"/>
            <w:vAlign w:val="center"/>
            <w:textDirection w:val="lrTb"/>
            <w:noWrap w:val="false"/>
          </w:tcPr>
          <w:p>
            <w:pPr>
              <w:rPr>
                <w:rFonts w:hint="eastAsia" w:hAnsi="宋体"/>
                <w:b/>
                <w:lang w:eastAsia="zh-CN"/>
              </w:rPr>
            </w:pPr>
            <w:r>
              <w:rPr>
                <w:rFonts w:hint="eastAsia" w:hAnsi="宋体"/>
                <w:lang w:eastAsia="zh-CN"/>
              </w:rPr>
              <w:t xml:space="preserve">项目完成期：</w:t>
            </w:r>
            <w:r>
              <w:rPr>
                <w:rFonts w:hint="eastAsia" w:hAnsi="宋体" w:cs="宋体"/>
                <w:lang w:eastAsia="zh-CN"/>
              </w:rPr>
              <w:t xml:space="preserve">XXXX</w:t>
            </w:r>
            <w:r/>
          </w:p>
        </w:tc>
      </w:tr>
    </w:tbl>
    <w:p>
      <w:pPr>
        <w:ind w:left="595" w:right="-5" w:firstLine="4080"/>
        <w:rPr>
          <w:rFonts w:hint="eastAsia" w:hAnsi="宋体"/>
          <w:b/>
          <w:lang w:eastAsia="zh-CN"/>
        </w:rPr>
      </w:pPr>
      <w:r>
        <w:rPr>
          <w:rFonts w:hint="eastAsia" w:hAnsi="宋体"/>
          <w:b/>
          <w:lang w:eastAsia="zh-CN"/>
        </w:rPr>
      </w:r>
      <w:r/>
    </w:p>
    <w:p>
      <w:pPr>
        <w:ind w:left="595" w:right="-5" w:firstLine="4080"/>
        <w:jc w:val="right"/>
        <w:rPr>
          <w:rFonts w:hint="eastAsia" w:hAnsi="宋体"/>
          <w:b/>
          <w:lang w:eastAsia="zh-CN"/>
        </w:rPr>
      </w:pPr>
      <w:r/>
      <w:bookmarkStart w:id="164" w:name="_Hlk237439832"/>
      <w:r>
        <w:rPr>
          <w:rFonts w:hint="eastAsia" w:hAnsi="宋体"/>
          <w:lang w:eastAsia="zh-CN"/>
        </w:rPr>
        <w:t xml:space="preserve">投标单位（盖章）：</w:t>
      </w:r>
      <w:r/>
    </w:p>
    <w:p>
      <w:pPr>
        <w:ind w:right="720"/>
        <w:jc w:val="right"/>
        <w:spacing w:line="500" w:lineRule="exact"/>
        <w:rPr>
          <w:rFonts w:hint="eastAsia" w:hAnsi="宋体"/>
          <w:b/>
          <w:u w:val="single"/>
          <w:lang w:eastAsia="zh-CN"/>
        </w:rPr>
      </w:pPr>
      <w:r>
        <w:rPr>
          <w:rFonts w:hint="eastAsia"/>
          <w:lang w:eastAsia="zh-CN"/>
        </w:rPr>
        <w:t xml:space="preserve">投标人法定代表人或其委托人签字：</w:t>
      </w:r>
      <w:r/>
    </w:p>
    <w:p>
      <w:pPr>
        <w:ind w:right="720"/>
        <w:jc w:val="right"/>
        <w:rPr>
          <w:rFonts w:hint="eastAsia" w:hAnsi="宋体"/>
          <w:b/>
          <w:lang w:eastAsia="zh-CN"/>
        </w:rPr>
      </w:pPr>
      <w:r>
        <w:rPr>
          <w:rFonts w:hint="eastAsia" w:hAnsi="宋体"/>
          <w:lang w:eastAsia="zh-CN"/>
        </w:rPr>
        <w:t xml:space="preserve">日期：     </w:t>
      </w:r>
      <w:bookmarkEnd w:id="164"/>
      <w:r/>
    </w:p>
    <w:p>
      <w:pPr>
        <w:ind w:left="840" w:hanging="840"/>
        <w:tabs>
          <w:tab w:val="left" w:pos="840" w:leader="none"/>
        </w:tabs>
        <w:rPr>
          <w:rFonts w:hint="eastAsia" w:hAnsi="宋体"/>
          <w:b/>
          <w:lang w:eastAsia="zh-CN"/>
        </w:rPr>
      </w:pPr>
      <w:r>
        <w:rPr>
          <w:rFonts w:hint="eastAsia" w:hAnsi="宋体"/>
          <w:b/>
          <w:lang w:eastAsia="zh-CN"/>
        </w:rPr>
      </w:r>
      <w:r/>
    </w:p>
    <w:p>
      <w:pPr>
        <w:ind w:left="840" w:hanging="840"/>
        <w:tabs>
          <w:tab w:val="left" w:pos="840" w:leader="none"/>
        </w:tabs>
        <w:rPr>
          <w:rFonts w:hint="eastAsia" w:hAnsi="宋体"/>
          <w:b/>
          <w:lang w:eastAsia="zh-CN"/>
        </w:rPr>
      </w:pPr>
      <w:r>
        <w:rPr>
          <w:rFonts w:hint="eastAsia" w:hAnsi="宋体"/>
          <w:b/>
          <w:lang w:eastAsia="zh-CN"/>
        </w:rPr>
      </w:r>
      <w:r/>
    </w:p>
    <w:p>
      <w:pPr>
        <w:ind w:left="840" w:hanging="840"/>
        <w:tabs>
          <w:tab w:val="left" w:pos="840" w:leader="none"/>
        </w:tabs>
        <w:rPr>
          <w:rFonts w:hint="eastAsia" w:hAnsi="宋体"/>
          <w:b/>
          <w:lang w:eastAsia="zh-CN"/>
        </w:rPr>
      </w:pPr>
      <w:r>
        <w:rPr>
          <w:rFonts w:hint="eastAsia" w:hAnsi="宋体"/>
          <w:lang w:eastAsia="zh-CN"/>
        </w:rPr>
        <w:t xml:space="preserve">注：1、此表的投标总价中已包含投标人完成本招标项目的一切费用包括税费；</w:t>
      </w:r>
      <w:r/>
    </w:p>
    <w:p>
      <w:pPr>
        <w:rPr>
          <w:b/>
          <w:lang w:eastAsia="zh-CN"/>
        </w:rPr>
      </w:pPr>
      <w:r>
        <w:rPr>
          <w:b/>
          <w:lang w:eastAsia="zh-CN"/>
        </w:rPr>
      </w:r>
      <w:r/>
    </w:p>
    <w:p>
      <w:pPr>
        <w:pStyle w:val="693"/>
        <w:rPr>
          <w:rFonts w:hint="eastAsia"/>
          <w:color w:val="auto"/>
        </w:rPr>
      </w:pPr>
      <w:r>
        <w:rPr>
          <w:rFonts w:hint="eastAsia"/>
          <w:color w:val="auto"/>
        </w:rPr>
      </w:r>
      <w:r/>
    </w:p>
    <w:p>
      <w:pPr>
        <w:jc w:val="center"/>
        <w:spacing w:line="400" w:lineRule="exact"/>
        <w:rPr>
          <w:b/>
          <w:u w:val="single"/>
          <w:lang w:eastAsia="zh-CN"/>
        </w:rPr>
      </w:pPr>
      <w:r>
        <w:rPr>
          <w:lang w:eastAsia="zh-CN"/>
        </w:rPr>
        <w:br w:type="page" w:clear="all"/>
      </w:r>
      <w:r>
        <w:rPr>
          <w:rFonts w:hint="eastAsia"/>
          <w:bCs/>
          <w:lang w:eastAsia="zh-CN"/>
        </w:rPr>
        <w:t xml:space="preserve">报价明细表2</w:t>
      </w:r>
      <w:r/>
    </w:p>
    <w:p>
      <w:pPr>
        <w:spacing w:line="400" w:lineRule="exact"/>
        <w:rPr>
          <w:rFonts w:hint="eastAsia" w:hAnsi="宋体"/>
          <w:lang w:eastAsia="zh-CN"/>
        </w:rPr>
      </w:pPr>
      <w:r>
        <w:rPr>
          <w:rFonts w:hint="eastAsia"/>
          <w:lang w:eastAsia="zh-CN"/>
        </w:rPr>
        <w:t xml:space="preserve">项目名称：  </w:t>
      </w:r>
      <w:r>
        <w:rPr>
          <w:rFonts w:hint="eastAsia"/>
          <w:bCs/>
          <w:lang w:eastAsia="zh-CN"/>
        </w:rPr>
        <w:t xml:space="preserve">项目编号：   </w:t>
      </w:r>
      <w:r>
        <w:rPr>
          <w:rFonts w:hint="eastAsia" w:hAnsi="宋体"/>
          <w:lang w:eastAsia="zh-CN"/>
        </w:rPr>
        <w:t xml:space="preserve">项目代理编号：               单位：人民币   </w:t>
      </w:r>
      <w:r/>
    </w:p>
    <w:p>
      <w:pPr>
        <w:spacing w:line="400" w:lineRule="exact"/>
        <w:rPr>
          <w:rFonts w:hint="eastAsia" w:hAnsi="宋体"/>
          <w:lang w:eastAsia="zh-CN"/>
        </w:rPr>
      </w:pPr>
      <w:r>
        <w:rPr>
          <w:rFonts w:hint="eastAsia" w:hAnsi="宋体"/>
          <w:lang w:eastAsia="zh-CN"/>
        </w:rPr>
      </w:r>
      <w:r/>
    </w:p>
    <w:p>
      <w:pPr>
        <w:spacing w:line="400" w:lineRule="exact"/>
        <w:rPr>
          <w:rFonts w:hint="eastAsia" w:hAnsi="宋体"/>
          <w:lang w:eastAsia="zh-CN"/>
        </w:rPr>
      </w:pPr>
      <w:r>
        <w:rPr>
          <w:rFonts w:hint="eastAsia" w:hAnsi="宋体"/>
          <w:lang w:eastAsia="zh-CN"/>
        </w:rPr>
      </w:r>
      <w:r/>
    </w:p>
    <w:tbl>
      <w:tblPr>
        <w:tblStyle w:val="700"/>
        <w:tblW w:w="10207"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
        <w:gridCol w:w="1886"/>
        <w:gridCol w:w="1662"/>
        <w:gridCol w:w="1317"/>
        <w:gridCol w:w="945"/>
        <w:gridCol w:w="27"/>
        <w:gridCol w:w="838"/>
        <w:gridCol w:w="1381"/>
        <w:gridCol w:w="1134"/>
      </w:tblGrid>
      <w:tr>
        <w:trPr>
          <w:trHeight w:val="399"/>
        </w:trPr>
        <w:tc>
          <w:tcPr>
            <w:tcW w:w="1017" w:type="dxa"/>
            <w:vAlign w:val="center"/>
            <w:textDirection w:val="lrTb"/>
            <w:noWrap w:val="false"/>
          </w:tcPr>
          <w:p>
            <w:pPr>
              <w:jc w:val="center"/>
              <w:widowControl w:val="off"/>
              <w:rPr>
                <w:rFonts w:hint="eastAsia" w:ascii="宋体" w:hAnsi="宋体" w:eastAsia="宋体"/>
                <w:b/>
                <w:bCs/>
                <w:lang w:eastAsia="zh-CN"/>
              </w:rPr>
            </w:pPr>
            <w:r>
              <w:rPr>
                <w:rFonts w:ascii="宋体" w:hAnsi="宋体" w:eastAsia="宋体"/>
                <w:b/>
                <w:bCs/>
                <w:lang w:eastAsia="zh-CN"/>
              </w:rPr>
              <w:t xml:space="preserve">序号</w:t>
            </w:r>
            <w:r/>
          </w:p>
        </w:tc>
        <w:tc>
          <w:tcPr>
            <w:tcBorders>
              <w:right w:val="single" w:color="auto" w:sz="4" w:space="0"/>
            </w:tcBorders>
            <w:tcW w:w="1886" w:type="dxa"/>
            <w:vAlign w:val="center"/>
            <w:textDirection w:val="lrTb"/>
            <w:noWrap w:val="false"/>
          </w:tcPr>
          <w:p>
            <w:pPr>
              <w:jc w:val="center"/>
              <w:widowControl w:val="off"/>
              <w:rPr>
                <w:rFonts w:hint="eastAsia" w:ascii="宋体" w:hAnsi="宋体" w:eastAsia="宋体"/>
                <w:b/>
                <w:bCs/>
                <w:lang w:eastAsia="zh-CN"/>
              </w:rPr>
            </w:pPr>
            <w:r>
              <w:rPr>
                <w:rFonts w:ascii="宋体" w:hAnsi="宋体" w:eastAsia="宋体"/>
                <w:b/>
                <w:bCs/>
                <w:lang w:eastAsia="zh-CN"/>
              </w:rPr>
              <w:t xml:space="preserve">设备名称</w:t>
            </w:r>
            <w:r/>
          </w:p>
        </w:tc>
        <w:tc>
          <w:tcPr>
            <w:tcBorders>
              <w:left w:val="single" w:color="auto" w:sz="4" w:space="0"/>
              <w:right w:val="single" w:color="auto" w:sz="4" w:space="0"/>
            </w:tcBorders>
            <w:tcW w:w="1662" w:type="dxa"/>
            <w:vAlign w:val="center"/>
            <w:textDirection w:val="lrTb"/>
            <w:noWrap w:val="false"/>
          </w:tcPr>
          <w:p>
            <w:pPr>
              <w:jc w:val="center"/>
              <w:widowControl w:val="off"/>
              <w:rPr>
                <w:rFonts w:hint="eastAsia" w:ascii="宋体" w:hAnsi="宋体" w:eastAsia="宋体"/>
                <w:b/>
                <w:bCs/>
                <w:lang w:eastAsia="zh-CN"/>
              </w:rPr>
            </w:pPr>
            <w:r>
              <w:rPr>
                <w:rFonts w:hint="eastAsia" w:eastAsia="宋体"/>
                <w:lang w:eastAsia="zh-CN"/>
              </w:rPr>
              <w:t xml:space="preserve">品牌型号</w:t>
            </w:r>
            <w:r/>
          </w:p>
        </w:tc>
        <w:tc>
          <w:tcPr>
            <w:tcBorders>
              <w:left w:val="single" w:color="auto" w:sz="4" w:space="0"/>
              <w:right w:val="single" w:color="auto" w:sz="4" w:space="0"/>
            </w:tcBorders>
            <w:tcW w:w="1317" w:type="dxa"/>
            <w:vAlign w:val="center"/>
            <w:textDirection w:val="lrTb"/>
            <w:noWrap w:val="false"/>
          </w:tcPr>
          <w:p>
            <w:pPr>
              <w:jc w:val="center"/>
              <w:widowControl w:val="off"/>
              <w:rPr>
                <w:rFonts w:hint="eastAsia" w:ascii="宋体" w:hAnsi="宋体" w:eastAsia="宋体"/>
                <w:b/>
                <w:bCs/>
                <w:lang w:eastAsia="zh-CN"/>
              </w:rPr>
            </w:pPr>
            <w:r>
              <w:rPr>
                <w:rFonts w:hint="eastAsia" w:eastAsia="宋体"/>
                <w:lang w:eastAsia="zh-CN"/>
              </w:rPr>
              <w:t xml:space="preserve">制造商</w:t>
            </w:r>
            <w:r/>
          </w:p>
        </w:tc>
        <w:tc>
          <w:tcPr>
            <w:gridSpan w:val="2"/>
            <w:tcBorders>
              <w:left w:val="single" w:color="auto" w:sz="4" w:space="0"/>
              <w:right w:val="single" w:color="auto" w:sz="4" w:space="0"/>
            </w:tcBorders>
            <w:tcW w:w="972" w:type="dxa"/>
            <w:vAlign w:val="center"/>
            <w:textDirection w:val="lrTb"/>
            <w:noWrap w:val="false"/>
          </w:tcPr>
          <w:p>
            <w:pPr>
              <w:jc w:val="center"/>
              <w:widowControl w:val="off"/>
              <w:rPr>
                <w:rFonts w:hint="eastAsia" w:ascii="宋体" w:hAnsi="宋体" w:eastAsia="宋体"/>
                <w:b/>
                <w:bCs/>
                <w:lang w:eastAsia="zh-CN"/>
              </w:rPr>
            </w:pPr>
            <w:r>
              <w:rPr>
                <w:rFonts w:ascii="宋体" w:hAnsi="宋体" w:eastAsia="宋体"/>
                <w:b/>
                <w:bCs/>
                <w:lang w:eastAsia="zh-CN"/>
              </w:rPr>
              <w:t xml:space="preserve">单位</w:t>
            </w:r>
            <w:r/>
          </w:p>
        </w:tc>
        <w:tc>
          <w:tcPr>
            <w:tcBorders>
              <w:left w:val="single" w:color="auto" w:sz="4" w:space="0"/>
            </w:tcBorders>
            <w:tcW w:w="838" w:type="dxa"/>
            <w:vAlign w:val="center"/>
            <w:textDirection w:val="lrTb"/>
            <w:noWrap w:val="false"/>
          </w:tcPr>
          <w:p>
            <w:pPr>
              <w:jc w:val="center"/>
              <w:widowControl w:val="off"/>
              <w:rPr>
                <w:rFonts w:hint="eastAsia" w:ascii="宋体" w:hAnsi="宋体" w:eastAsia="宋体"/>
                <w:b/>
                <w:bCs/>
                <w:lang w:eastAsia="zh-CN"/>
              </w:rPr>
            </w:pPr>
            <w:r>
              <w:rPr>
                <w:rFonts w:ascii="宋体" w:hAnsi="宋体" w:eastAsia="宋体"/>
                <w:b/>
                <w:bCs/>
                <w:lang w:eastAsia="zh-CN"/>
              </w:rPr>
              <w:t xml:space="preserve">数量</w:t>
            </w:r>
            <w:r/>
          </w:p>
        </w:tc>
        <w:tc>
          <w:tcPr>
            <w:tcBorders>
              <w:left w:val="single" w:color="auto" w:sz="4" w:space="0"/>
            </w:tcBorders>
            <w:tcW w:w="1381" w:type="dxa"/>
            <w:vAlign w:val="center"/>
            <w:textDirection w:val="lrTb"/>
            <w:noWrap w:val="false"/>
          </w:tcPr>
          <w:p>
            <w:pPr>
              <w:jc w:val="center"/>
              <w:widowControl w:val="off"/>
              <w:rPr>
                <w:rFonts w:hint="eastAsia" w:ascii="宋体" w:hAnsi="宋体" w:eastAsia="宋体"/>
                <w:b/>
                <w:bCs/>
                <w:lang w:eastAsia="zh-CN"/>
              </w:rPr>
            </w:pPr>
            <w:r>
              <w:rPr>
                <w:rFonts w:hint="eastAsia" w:ascii="宋体" w:hAnsi="宋体" w:eastAsia="宋体"/>
                <w:b/>
                <w:bCs/>
                <w:szCs w:val="21"/>
                <w:lang w:eastAsia="zh-CN"/>
              </w:rPr>
              <w:t xml:space="preserve">价格</w:t>
            </w:r>
            <w:r/>
          </w:p>
        </w:tc>
        <w:tc>
          <w:tcPr>
            <w:tcBorders>
              <w:left w:val="single" w:color="auto" w:sz="4" w:space="0"/>
            </w:tcBorders>
            <w:tcW w:w="1134" w:type="dxa"/>
            <w:vAlign w:val="center"/>
            <w:textDirection w:val="lrTb"/>
            <w:noWrap w:val="false"/>
          </w:tcPr>
          <w:p>
            <w:pPr>
              <w:jc w:val="center"/>
              <w:widowControl w:val="off"/>
              <w:rPr>
                <w:rFonts w:hint="eastAsia" w:ascii="宋体" w:hAnsi="宋体" w:eastAsia="宋体"/>
                <w:b/>
                <w:bCs/>
                <w:lang w:eastAsia="zh-CN"/>
              </w:rPr>
            </w:pPr>
            <w:r>
              <w:rPr>
                <w:rFonts w:hint="eastAsia" w:ascii="宋体" w:hAnsi="宋体" w:eastAsia="宋体"/>
                <w:b/>
                <w:bCs/>
                <w:szCs w:val="21"/>
                <w:lang w:eastAsia="zh-CN"/>
              </w:rPr>
              <w:t xml:space="preserve">其他</w:t>
            </w:r>
            <w:r/>
          </w:p>
        </w:tc>
      </w:tr>
      <w:tr>
        <w:trPr>
          <w:trHeight w:val="399"/>
        </w:trPr>
        <w:tc>
          <w:tcPr>
            <w:tcW w:w="1017"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一</w:t>
            </w:r>
            <w:r/>
          </w:p>
        </w:tc>
        <w:tc>
          <w:tcPr>
            <w:tcBorders>
              <w:right w:val="single" w:color="auto" w:sz="4" w:space="0"/>
            </w:tcBorders>
            <w:tcW w:w="1886"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监测测向系统</w:t>
            </w:r>
            <w:r/>
          </w:p>
        </w:tc>
        <w:tc>
          <w:tcPr>
            <w:tcBorders>
              <w:left w:val="single" w:color="auto" w:sz="4" w:space="0"/>
              <w:right w:val="single" w:color="auto" w:sz="4" w:space="0"/>
            </w:tcBorders>
            <w:tcW w:w="1662" w:type="dxa"/>
            <w:vAlign w:val="center"/>
            <w:textDirection w:val="lrTb"/>
            <w:noWrap w:val="false"/>
          </w:tcPr>
          <w:p>
            <w:pPr>
              <w:jc w:val="both"/>
              <w:widowControl w:val="off"/>
              <w:rPr>
                <w:rFonts w:hint="eastAsia" w:ascii="宋体" w:hAnsi="宋体" w:eastAsia="宋体"/>
              </w:rPr>
            </w:pPr>
            <w:r>
              <w:rPr>
                <w:rFonts w:hint="eastAsia" w:ascii="宋体" w:hAnsi="宋体" w:eastAsia="宋体"/>
              </w:rPr>
            </w:r>
            <w:r/>
          </w:p>
        </w:tc>
        <w:tc>
          <w:tcPr>
            <w:tcBorders>
              <w:left w:val="single" w:color="auto" w:sz="4" w:space="0"/>
              <w:right w:val="single" w:color="auto" w:sz="4" w:space="0"/>
            </w:tcBorders>
            <w:tcW w:w="1317" w:type="dxa"/>
            <w:vAlign w:val="center"/>
            <w:textDirection w:val="lrTb"/>
            <w:noWrap w:val="false"/>
          </w:tcPr>
          <w:p>
            <w:pPr>
              <w:jc w:val="both"/>
              <w:widowControl w:val="off"/>
              <w:rPr>
                <w:rFonts w:hint="eastAsia" w:ascii="宋体" w:hAnsi="宋体" w:eastAsia="宋体"/>
              </w:rPr>
            </w:pPr>
            <w:r>
              <w:rPr>
                <w:rFonts w:hint="eastAsia" w:ascii="宋体" w:hAnsi="宋体" w:eastAsia="宋体"/>
              </w:rPr>
            </w:r>
            <w:r/>
          </w:p>
        </w:tc>
        <w:tc>
          <w:tcPr>
            <w:tcBorders>
              <w:left w:val="single" w:color="auto" w:sz="4" w:space="0"/>
              <w:right w:val="single" w:color="auto" w:sz="4" w:space="0"/>
            </w:tcBorders>
            <w:tcW w:w="945" w:type="dxa"/>
            <w:vAlign w:val="center"/>
            <w:textDirection w:val="lrTb"/>
            <w:noWrap w:val="false"/>
          </w:tcPr>
          <w:p>
            <w:pPr>
              <w:jc w:val="both"/>
              <w:widowControl w:val="off"/>
              <w:rPr>
                <w:rFonts w:hint="eastAsia" w:ascii="宋体" w:hAnsi="宋体" w:eastAsia="宋体"/>
              </w:rPr>
            </w:pPr>
            <w:r>
              <w:rPr>
                <w:rFonts w:hint="eastAsia" w:ascii="宋体" w:hAnsi="宋体" w:eastAsia="宋体"/>
              </w:rPr>
            </w:r>
            <w:r/>
          </w:p>
        </w:tc>
        <w:tc>
          <w:tcPr>
            <w:gridSpan w:val="2"/>
            <w:tcBorders>
              <w:left w:val="single" w:color="auto" w:sz="4" w:space="0"/>
            </w:tcBorders>
            <w:tcW w:w="865" w:type="dxa"/>
            <w:vAlign w:val="center"/>
            <w:textDirection w:val="lrTb"/>
            <w:noWrap w:val="false"/>
          </w:tcPr>
          <w:p>
            <w:pPr>
              <w:jc w:val="both"/>
              <w:widowControl w:val="off"/>
              <w:rPr>
                <w:rFonts w:hint="eastAsia" w:ascii="宋体" w:hAnsi="宋体" w:eastAsia="宋体"/>
              </w:rPr>
            </w:pPr>
            <w:r>
              <w:rPr>
                <w:rFonts w:hint="eastAsia" w:ascii="宋体" w:hAnsi="宋体" w:eastAsia="宋体"/>
              </w:rPr>
            </w:r>
            <w:r/>
          </w:p>
        </w:tc>
        <w:tc>
          <w:tcPr>
            <w:tcBorders>
              <w:left w:val="single" w:color="auto" w:sz="4" w:space="0"/>
            </w:tcBorders>
            <w:tcW w:w="1381" w:type="dxa"/>
            <w:textDirection w:val="lrTb"/>
            <w:noWrap w:val="false"/>
          </w:tcPr>
          <w:p>
            <w:pPr>
              <w:jc w:val="both"/>
              <w:widowControl w:val="off"/>
              <w:rPr>
                <w:rFonts w:hint="eastAsia" w:ascii="宋体" w:hAnsi="宋体" w:eastAsia="宋体"/>
              </w:rPr>
            </w:pPr>
            <w:r>
              <w:rPr>
                <w:rFonts w:hint="eastAsia" w:ascii="宋体" w:hAnsi="宋体" w:eastAsia="宋体"/>
              </w:rPr>
            </w:r>
            <w:r/>
          </w:p>
        </w:tc>
        <w:tc>
          <w:tcPr>
            <w:tcBorders>
              <w:left w:val="single" w:color="auto" w:sz="4" w:space="0"/>
            </w:tcBorders>
            <w:tcW w:w="1134" w:type="dxa"/>
            <w:textDirection w:val="lrTb"/>
            <w:noWrap w:val="false"/>
          </w:tcPr>
          <w:p>
            <w:pPr>
              <w:jc w:val="both"/>
              <w:widowControl w:val="off"/>
              <w:rPr>
                <w:rFonts w:hint="eastAsia" w:ascii="宋体" w:hAnsi="宋体" w:eastAsia="宋体"/>
              </w:rPr>
            </w:pPr>
            <w:r>
              <w:rPr>
                <w:rFonts w:hint="eastAsia" w:ascii="宋体" w:hAnsi="宋体" w:eastAsia="宋体"/>
              </w:rPr>
            </w:r>
            <w:r/>
          </w:p>
        </w:tc>
      </w:tr>
      <w:tr>
        <w:trPr>
          <w:trHeight w:val="399"/>
        </w:trPr>
        <w:tc>
          <w:tcPr>
            <w:tcW w:w="1017"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（一）</w:t>
            </w:r>
            <w:r/>
          </w:p>
        </w:tc>
        <w:tc>
          <w:tcPr>
            <w:tcW w:w="1886"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监测系统</w:t>
            </w:r>
            <w:r/>
          </w:p>
        </w:tc>
        <w:tc>
          <w:tcPr>
            <w:tcBorders>
              <w:right w:val="single" w:color="auto" w:sz="4" w:space="0"/>
            </w:tcBorders>
            <w:tcW w:w="1662" w:type="dxa"/>
            <w:vAlign w:val="center"/>
            <w:textDirection w:val="lrTb"/>
            <w:noWrap w:val="false"/>
          </w:tcPr>
          <w:p>
            <w:pPr>
              <w:jc w:val="both"/>
              <w:widowControl w:val="off"/>
              <w:rPr>
                <w:rFonts w:hint="eastAsia" w:ascii="宋体" w:hAnsi="宋体" w:eastAsia="宋体"/>
              </w:rPr>
            </w:pPr>
            <w:r>
              <w:rPr>
                <w:rFonts w:hint="eastAsia" w:ascii="宋体" w:hAnsi="宋体" w:eastAsia="宋体"/>
              </w:rPr>
            </w:r>
            <w:r/>
          </w:p>
        </w:tc>
        <w:tc>
          <w:tcPr>
            <w:tcBorders>
              <w:right w:val="single" w:color="auto" w:sz="4" w:space="0"/>
            </w:tcBorders>
            <w:tcW w:w="1317" w:type="dxa"/>
            <w:vAlign w:val="center"/>
            <w:textDirection w:val="lrTb"/>
            <w:noWrap w:val="false"/>
          </w:tcPr>
          <w:p>
            <w:pPr>
              <w:jc w:val="both"/>
              <w:widowControl w:val="off"/>
              <w:rPr>
                <w:rFonts w:hint="eastAsia" w:ascii="宋体" w:hAnsi="宋体" w:eastAsia="宋体"/>
              </w:rPr>
            </w:pPr>
            <w:r>
              <w:rPr>
                <w:rFonts w:hint="eastAsia" w:ascii="宋体" w:hAnsi="宋体" w:eastAsia="宋体"/>
              </w:rPr>
            </w:r>
            <w:r/>
          </w:p>
        </w:tc>
        <w:tc>
          <w:tcPr>
            <w:gridSpan w:val="2"/>
            <w:tcBorders>
              <w:left w:val="single" w:color="auto" w:sz="4" w:space="0"/>
            </w:tcBorders>
            <w:tcW w:w="972" w:type="dxa"/>
            <w:vAlign w:val="center"/>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838" w:type="dxa"/>
            <w:vAlign w:val="center"/>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381"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134"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399"/>
        </w:trPr>
        <w:tc>
          <w:tcPr>
            <w:tcW w:w="1017"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c>
          <w:tcPr>
            <w:tcW w:w="1886"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短波监测接收机</w:t>
            </w:r>
            <w:r/>
          </w:p>
        </w:tc>
        <w:tc>
          <w:tcPr>
            <w:tcBorders>
              <w:right w:val="single" w:color="auto" w:sz="4" w:space="0"/>
            </w:tcBorders>
            <w:tcW w:w="1662" w:type="dxa"/>
            <w:vAlign w:val="center"/>
            <w:textDirection w:val="lrTb"/>
            <w:noWrap w:val="false"/>
          </w:tcPr>
          <w:p>
            <w:pPr>
              <w:jc w:val="left"/>
              <w:widowControl w:val="off"/>
              <w:rPr>
                <w:rFonts w:hint="eastAsia" w:ascii="宋体" w:hAnsi="宋体" w:eastAsia="宋体"/>
                <w:lang w:eastAsia="zh-CN"/>
              </w:rPr>
            </w:pPr>
            <w:r>
              <w:rPr>
                <w:rFonts w:hint="eastAsia" w:ascii="宋体" w:hAnsi="宋体" w:eastAsia="宋体"/>
                <w:lang w:eastAsia="zh-CN"/>
              </w:rPr>
            </w:r>
            <w:r/>
          </w:p>
        </w:tc>
        <w:tc>
          <w:tcPr>
            <w:tcBorders>
              <w:left w:val="single" w:color="auto" w:sz="4" w:space="0"/>
            </w:tcBorders>
            <w:tcW w:w="1317"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gridSpan w:val="2"/>
            <w:tcW w:w="972"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套</w:t>
            </w:r>
            <w:r/>
          </w:p>
        </w:tc>
        <w:tc>
          <w:tcPr>
            <w:tcW w:w="838"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c>
          <w:tcPr>
            <w:tcW w:w="1381"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134"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399"/>
        </w:trPr>
        <w:tc>
          <w:tcPr>
            <w:tcW w:w="1017"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2</w:t>
            </w:r>
            <w:r/>
          </w:p>
        </w:tc>
        <w:tc>
          <w:tcPr>
            <w:tcW w:w="1886"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超短波/微波监测接收机</w:t>
            </w:r>
            <w:r/>
          </w:p>
        </w:tc>
        <w:tc>
          <w:tcPr>
            <w:tcBorders>
              <w:right w:val="single" w:color="auto" w:sz="4" w:space="0"/>
            </w:tcBorders>
            <w:tcW w:w="1662" w:type="dxa"/>
            <w:vAlign w:val="center"/>
            <w:textDirection w:val="lrTb"/>
            <w:noWrap w:val="false"/>
          </w:tcPr>
          <w:p>
            <w:pPr>
              <w:jc w:val="left"/>
              <w:widowControl w:val="off"/>
              <w:rPr>
                <w:rFonts w:hint="eastAsia" w:ascii="宋体" w:hAnsi="宋体" w:eastAsia="宋体"/>
                <w:lang w:eastAsia="zh-CN"/>
              </w:rPr>
            </w:pPr>
            <w:r>
              <w:rPr>
                <w:rFonts w:hint="eastAsia" w:ascii="宋体" w:hAnsi="宋体" w:eastAsia="宋体"/>
                <w:lang w:eastAsia="zh-CN"/>
              </w:rPr>
            </w:r>
            <w:r/>
          </w:p>
        </w:tc>
        <w:tc>
          <w:tcPr>
            <w:tcBorders>
              <w:left w:val="single" w:color="auto" w:sz="4" w:space="0"/>
            </w:tcBorders>
            <w:tcW w:w="1317"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gridSpan w:val="2"/>
            <w:tcW w:w="972"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套</w:t>
            </w:r>
            <w:r/>
          </w:p>
        </w:tc>
        <w:tc>
          <w:tcPr>
            <w:tcW w:w="838"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c>
          <w:tcPr>
            <w:tcW w:w="1381"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134"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399"/>
        </w:trPr>
        <w:tc>
          <w:tcPr>
            <w:tcW w:w="1017"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3</w:t>
            </w:r>
            <w:r/>
          </w:p>
        </w:tc>
        <w:tc>
          <w:tcPr>
            <w:tcW w:w="1886"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配套天线和安装配件</w:t>
            </w:r>
            <w:r/>
          </w:p>
        </w:tc>
        <w:tc>
          <w:tcPr>
            <w:tcBorders>
              <w:right w:val="single" w:color="auto" w:sz="4" w:space="0"/>
            </w:tcBorders>
            <w:tcW w:w="1662" w:type="dxa"/>
            <w:vAlign w:val="center"/>
            <w:textDirection w:val="lrTb"/>
            <w:noWrap w:val="false"/>
          </w:tcPr>
          <w:p>
            <w:pPr>
              <w:jc w:val="left"/>
              <w:widowControl w:val="off"/>
              <w:rPr>
                <w:rFonts w:hint="eastAsia" w:ascii="宋体" w:hAnsi="宋体" w:eastAsia="宋体"/>
                <w:lang w:eastAsia="zh-CN"/>
              </w:rPr>
            </w:pPr>
            <w:r>
              <w:rPr>
                <w:rFonts w:hint="eastAsia" w:ascii="宋体" w:hAnsi="宋体" w:eastAsia="宋体"/>
                <w:lang w:eastAsia="zh-CN"/>
              </w:rPr>
            </w:r>
            <w:r/>
          </w:p>
        </w:tc>
        <w:tc>
          <w:tcPr>
            <w:tcBorders>
              <w:left w:val="single" w:color="auto" w:sz="4" w:space="0"/>
            </w:tcBorders>
            <w:tcW w:w="1317"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gridSpan w:val="2"/>
            <w:tcW w:w="972"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组</w:t>
            </w:r>
            <w:r/>
          </w:p>
        </w:tc>
        <w:tc>
          <w:tcPr>
            <w:tcW w:w="838"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c>
          <w:tcPr>
            <w:tcW w:w="1381"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134"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399"/>
        </w:trPr>
        <w:tc>
          <w:tcPr>
            <w:tcW w:w="1017"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（二）</w:t>
            </w:r>
            <w:r/>
          </w:p>
        </w:tc>
        <w:tc>
          <w:tcPr>
            <w:tcW w:w="1886"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测向系统</w:t>
            </w:r>
            <w:r/>
          </w:p>
        </w:tc>
        <w:tc>
          <w:tcPr>
            <w:tcBorders>
              <w:right w:val="single" w:color="auto" w:sz="4" w:space="0"/>
            </w:tcBorders>
            <w:tcW w:w="1662" w:type="dxa"/>
            <w:vAlign w:val="center"/>
            <w:textDirection w:val="lrTb"/>
            <w:noWrap w:val="false"/>
          </w:tcPr>
          <w:p>
            <w:pPr>
              <w:jc w:val="left"/>
              <w:widowControl w:val="off"/>
              <w:rPr>
                <w:rFonts w:hint="eastAsia" w:ascii="宋体" w:hAnsi="宋体" w:eastAsia="宋体"/>
              </w:rPr>
            </w:pPr>
            <w:r>
              <w:rPr>
                <w:rFonts w:hint="eastAsia" w:ascii="宋体" w:hAnsi="宋体" w:eastAsia="宋体"/>
              </w:rPr>
            </w:r>
            <w:r/>
          </w:p>
        </w:tc>
        <w:tc>
          <w:tcPr>
            <w:tcBorders>
              <w:left w:val="single" w:color="auto" w:sz="4" w:space="0"/>
            </w:tcBorders>
            <w:tcW w:w="1317" w:type="dxa"/>
            <w:vAlign w:val="center"/>
            <w:textDirection w:val="lrTb"/>
            <w:noWrap w:val="false"/>
          </w:tcPr>
          <w:p>
            <w:pPr>
              <w:jc w:val="both"/>
              <w:widowControl w:val="off"/>
              <w:rPr>
                <w:rFonts w:hint="eastAsia" w:ascii="宋体" w:hAnsi="宋体" w:eastAsia="宋体"/>
              </w:rPr>
            </w:pPr>
            <w:r>
              <w:rPr>
                <w:rFonts w:hint="eastAsia" w:ascii="宋体" w:hAnsi="宋体" w:eastAsia="宋体"/>
              </w:rPr>
            </w:r>
            <w:r/>
          </w:p>
        </w:tc>
        <w:tc>
          <w:tcPr>
            <w:gridSpan w:val="2"/>
            <w:tcW w:w="972" w:type="dxa"/>
            <w:vAlign w:val="center"/>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838" w:type="dxa"/>
            <w:vAlign w:val="center"/>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381"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134"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399"/>
        </w:trPr>
        <w:tc>
          <w:tcPr>
            <w:tcW w:w="1017"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c>
          <w:tcPr>
            <w:tcW w:w="1886" w:type="dxa"/>
            <w:vAlign w:val="center"/>
            <w:textDirection w:val="lrTb"/>
            <w:noWrap w:val="false"/>
          </w:tcPr>
          <w:p>
            <w:pPr>
              <w:jc w:val="both"/>
              <w:widowControl w:val="off"/>
              <w:rPr>
                <w:rFonts w:hint="eastAsia" w:ascii="宋体" w:hAnsi="宋体" w:eastAsia="宋体"/>
                <w:lang w:eastAsia="zh-CN"/>
              </w:rPr>
            </w:pPr>
            <w:r>
              <w:rPr>
                <w:rFonts w:ascii="宋体" w:hAnsi="宋体" w:eastAsia="宋体"/>
                <w:lang w:eastAsia="zh-CN"/>
              </w:rPr>
              <w:t xml:space="preserve">测向接收机</w:t>
            </w:r>
            <w:r>
              <w:rPr>
                <w:rFonts w:ascii="宋体" w:hAnsi="宋体" w:eastAsia="宋体"/>
                <w:b/>
                <w:bCs/>
                <w:lang w:eastAsia="zh-CN"/>
              </w:rPr>
              <w:t xml:space="preserve">（核心设备）</w:t>
            </w:r>
            <w:r/>
          </w:p>
        </w:tc>
        <w:tc>
          <w:tcPr>
            <w:tcBorders>
              <w:right w:val="single" w:color="auto" w:sz="4" w:space="0"/>
            </w:tcBorders>
            <w:tcW w:w="1662" w:type="dxa"/>
            <w:vAlign w:val="center"/>
            <w:textDirection w:val="lrTb"/>
            <w:noWrap w:val="false"/>
          </w:tcPr>
          <w:p>
            <w:pPr>
              <w:jc w:val="left"/>
              <w:widowControl w:val="off"/>
              <w:rPr>
                <w:rFonts w:hint="eastAsia" w:ascii="宋体" w:hAnsi="宋体" w:eastAsia="宋体"/>
                <w:lang w:eastAsia="zh-CN"/>
              </w:rPr>
            </w:pPr>
            <w:r>
              <w:rPr>
                <w:rFonts w:hint="eastAsia" w:ascii="宋体" w:hAnsi="宋体" w:eastAsia="宋体"/>
                <w:lang w:eastAsia="zh-CN"/>
              </w:rPr>
            </w:r>
            <w:r/>
          </w:p>
        </w:tc>
        <w:tc>
          <w:tcPr>
            <w:tcBorders>
              <w:left w:val="single" w:color="auto" w:sz="4" w:space="0"/>
            </w:tcBorders>
            <w:tcW w:w="1317"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gridSpan w:val="2"/>
            <w:tcW w:w="972"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套</w:t>
            </w:r>
            <w:r/>
          </w:p>
        </w:tc>
        <w:tc>
          <w:tcPr>
            <w:tcW w:w="838"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c>
          <w:tcPr>
            <w:tcW w:w="1381"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134"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399"/>
        </w:trPr>
        <w:tc>
          <w:tcPr>
            <w:tcW w:w="1017"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2</w:t>
            </w:r>
            <w:r/>
          </w:p>
        </w:tc>
        <w:tc>
          <w:tcPr>
            <w:tcW w:w="1886" w:type="dxa"/>
            <w:vAlign w:val="center"/>
            <w:textDirection w:val="lrTb"/>
            <w:noWrap w:val="false"/>
          </w:tcPr>
          <w:p>
            <w:pPr>
              <w:jc w:val="both"/>
              <w:widowControl w:val="off"/>
              <w:rPr>
                <w:rFonts w:hint="eastAsia" w:ascii="宋体" w:hAnsi="宋体" w:eastAsia="宋体"/>
              </w:rPr>
            </w:pPr>
            <w:r>
              <w:rPr>
                <w:rFonts w:ascii="宋体" w:hAnsi="宋体" w:eastAsia="宋体"/>
              </w:rPr>
              <w:t xml:space="preserve">测向天线阵</w:t>
            </w:r>
            <w:r/>
          </w:p>
        </w:tc>
        <w:tc>
          <w:tcPr>
            <w:tcBorders>
              <w:right w:val="single" w:color="auto" w:sz="4" w:space="0"/>
            </w:tcBorders>
            <w:tcW w:w="1662" w:type="dxa"/>
            <w:vAlign w:val="center"/>
            <w:textDirection w:val="lrTb"/>
            <w:noWrap w:val="false"/>
          </w:tcPr>
          <w:p>
            <w:pPr>
              <w:jc w:val="left"/>
              <w:widowControl w:val="off"/>
              <w:rPr>
                <w:rFonts w:hint="eastAsia" w:ascii="宋体" w:hAnsi="宋体" w:eastAsia="宋体"/>
                <w:lang w:eastAsia="zh-CN"/>
              </w:rPr>
            </w:pPr>
            <w:r>
              <w:rPr>
                <w:rFonts w:hint="eastAsia" w:ascii="宋体" w:hAnsi="宋体" w:eastAsia="宋体"/>
                <w:lang w:eastAsia="zh-CN"/>
              </w:rPr>
            </w:r>
            <w:r/>
          </w:p>
        </w:tc>
        <w:tc>
          <w:tcPr>
            <w:tcBorders>
              <w:left w:val="single" w:color="auto" w:sz="4" w:space="0"/>
            </w:tcBorders>
            <w:tcW w:w="1317" w:type="dxa"/>
            <w:vAlign w:val="center"/>
            <w:textDirection w:val="lrTb"/>
            <w:noWrap w:val="false"/>
          </w:tcPr>
          <w:p>
            <w:pPr>
              <w:jc w:val="both"/>
              <w:widowControl w:val="off"/>
              <w:rPr>
                <w:rFonts w:hint="eastAsia" w:ascii="宋体" w:hAnsi="宋体" w:eastAsia="宋体"/>
                <w:lang w:eastAsia="zh-CN"/>
              </w:rPr>
            </w:pPr>
            <w:r>
              <w:rPr>
                <w:rFonts w:hint="eastAsia" w:ascii="宋体" w:hAnsi="宋体" w:eastAsia="宋体"/>
                <w:lang w:eastAsia="zh-CN"/>
              </w:rPr>
            </w:r>
            <w:r/>
          </w:p>
        </w:tc>
        <w:tc>
          <w:tcPr>
            <w:gridSpan w:val="2"/>
            <w:tcW w:w="972"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组</w:t>
            </w:r>
            <w:r/>
          </w:p>
        </w:tc>
        <w:tc>
          <w:tcPr>
            <w:tcW w:w="838" w:type="dxa"/>
            <w:vAlign w:val="center"/>
            <w:textDirection w:val="lrTb"/>
            <w:noWrap w:val="false"/>
          </w:tcPr>
          <w:p>
            <w:pPr>
              <w:jc w:val="center"/>
              <w:widowControl w:val="off"/>
              <w:rPr>
                <w:rFonts w:hint="eastAsia" w:ascii="宋体" w:hAnsi="宋体" w:eastAsia="宋体"/>
              </w:rPr>
            </w:pPr>
            <w:r>
              <w:rPr>
                <w:rFonts w:ascii="宋体" w:hAnsi="宋体" w:eastAsia="宋体"/>
              </w:rPr>
              <w:t xml:space="preserve">1</w:t>
            </w:r>
            <w:r/>
          </w:p>
        </w:tc>
        <w:tc>
          <w:tcPr>
            <w:tcW w:w="1381"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134"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399"/>
        </w:trPr>
        <w:tc>
          <w:tcPr>
            <w:gridSpan w:val="7"/>
            <w:tcW w:w="7692" w:type="dxa"/>
            <w:vAlign w:val="center"/>
            <w:textDirection w:val="lrTb"/>
            <w:noWrap w:val="false"/>
          </w:tcPr>
          <w:p>
            <w:pPr>
              <w:jc w:val="center"/>
              <w:widowControl w:val="off"/>
              <w:rPr>
                <w:rFonts w:hint="eastAsia" w:ascii="宋体" w:hAnsi="宋体" w:eastAsia="宋体"/>
              </w:rPr>
            </w:pPr>
            <w:r>
              <w:rPr>
                <w:rFonts w:hint="eastAsia" w:ascii="宋体" w:hAnsi="宋体" w:eastAsia="宋体"/>
                <w:lang w:eastAsia="zh-CN"/>
              </w:rPr>
              <w:t xml:space="preserve">合计</w:t>
            </w:r>
            <w:r/>
          </w:p>
        </w:tc>
        <w:tc>
          <w:tcPr>
            <w:tcW w:w="1381" w:type="dxa"/>
            <w:textDirection w:val="lrTb"/>
            <w:noWrap w:val="false"/>
          </w:tcPr>
          <w:p>
            <w:pPr>
              <w:jc w:val="center"/>
              <w:widowControl w:val="off"/>
              <w:rPr>
                <w:rFonts w:hint="eastAsia" w:ascii="宋体" w:hAnsi="宋体" w:eastAsia="宋体"/>
              </w:rPr>
            </w:pPr>
            <w:r>
              <w:rPr>
                <w:rFonts w:hint="eastAsia" w:ascii="宋体" w:hAnsi="宋体" w:eastAsia="宋体"/>
              </w:rPr>
            </w:r>
            <w:r/>
          </w:p>
        </w:tc>
        <w:tc>
          <w:tcPr>
            <w:tcW w:w="1134" w:type="dxa"/>
            <w:textDirection w:val="lrTb"/>
            <w:noWrap w:val="false"/>
          </w:tcPr>
          <w:p>
            <w:pPr>
              <w:jc w:val="center"/>
              <w:widowControl w:val="off"/>
              <w:rPr>
                <w:rFonts w:hint="eastAsia" w:ascii="宋体" w:hAnsi="宋体" w:eastAsia="宋体"/>
              </w:rPr>
            </w:pPr>
            <w:r>
              <w:rPr>
                <w:rFonts w:hint="eastAsia" w:ascii="宋体" w:hAnsi="宋体" w:eastAsia="宋体"/>
              </w:rPr>
            </w:r>
            <w:r/>
          </w:p>
        </w:tc>
      </w:tr>
      <w:tr>
        <w:trPr>
          <w:trHeight w:val="397"/>
        </w:trPr>
        <w:tc>
          <w:tcPr>
            <w:gridSpan w:val="9"/>
            <w:tcW w:w="10207" w:type="dxa"/>
            <w:vAlign w:val="center"/>
            <w:textDirection w:val="lrTb"/>
            <w:noWrap w:val="false"/>
          </w:tcPr>
          <w:p>
            <w:pPr>
              <w:jc w:val="center"/>
              <w:widowControl w:val="off"/>
              <w:rPr>
                <w:rFonts w:hint="eastAsia" w:ascii="宋体" w:hAnsi="宋体" w:eastAsia="宋体"/>
                <w:szCs w:val="21"/>
                <w:lang w:eastAsia="zh-CN"/>
              </w:rPr>
            </w:pPr>
            <w:r>
              <w:rPr>
                <w:rFonts w:hint="eastAsia" w:eastAsia="宋体"/>
                <w:lang w:eastAsia="zh-CN"/>
              </w:rPr>
              <w:t xml:space="preserve">本采购包中提供的符合本国产品标准的产品成本之和占该采购包提供的全部产品成本之和的比例为***%。</w:t>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rFonts w:hint="eastAsia" w:hAnsi="宋体" w:cs="宋体"/>
          <w:bCs/>
          <w:lang w:eastAsia="zh-CN"/>
        </w:rPr>
      </w:pPr>
      <w:r>
        <w:rPr>
          <w:rFonts w:hint="eastAsia"/>
          <w:lang w:eastAsia="zh-CN"/>
        </w:rPr>
        <w:t xml:space="preserve">投标人法定代表人或其委托人签字：</w:t>
      </w:r>
      <w:r/>
    </w:p>
    <w:p>
      <w:pPr>
        <w:jc w:val="right"/>
        <w:rPr>
          <w:rFonts w:hint="eastAsia" w:hAnsi="宋体" w:cs="宋体"/>
          <w:bCs/>
          <w:lang w:eastAsia="zh-CN"/>
        </w:rPr>
      </w:pPr>
      <w:r>
        <w:rPr>
          <w:rFonts w:hint="eastAsia" w:hAnsi="宋体" w:cs="宋体"/>
          <w:bCs/>
          <w:lang w:eastAsia="zh-CN"/>
        </w:rPr>
        <w:t xml:space="preserve">日期：     </w:t>
      </w:r>
      <w:r/>
    </w:p>
    <w:p>
      <w:pPr>
        <w:spacing w:after="120" w:line="300" w:lineRule="auto"/>
        <w:tabs>
          <w:tab w:val="left" w:pos="840" w:leader="none"/>
        </w:tabs>
        <w:rPr>
          <w:rFonts w:hint="eastAsia" w:hAnsi="宋体" w:cs="宋体"/>
          <w:bCs/>
          <w:lang w:eastAsia="zh-CN"/>
        </w:rPr>
      </w:pPr>
      <w:r>
        <w:rPr>
          <w:rFonts w:hint="eastAsia" w:hAnsi="宋体" w:cs="宋体"/>
          <w:bCs/>
          <w:lang w:eastAsia="zh-CN"/>
        </w:rPr>
        <w:t xml:space="preserve">注：</w:t>
      </w:r>
      <w:r/>
    </w:p>
    <w:p>
      <w:pPr>
        <w:spacing w:after="120" w:line="300" w:lineRule="auto"/>
        <w:tabs>
          <w:tab w:val="left" w:pos="840" w:leader="none"/>
        </w:tabs>
        <w:rPr>
          <w:rFonts w:hint="eastAsia" w:hAnsi="宋体" w:cs="宋体"/>
          <w:bCs/>
          <w:lang w:eastAsia="zh-CN"/>
        </w:rPr>
      </w:pPr>
      <w:r>
        <w:rPr>
          <w:rFonts w:hint="eastAsia" w:hAnsi="宋体" w:cs="宋体"/>
          <w:bCs/>
          <w:lang w:eastAsia="zh-CN"/>
        </w:rPr>
        <w:t xml:space="preserve">1、“合计”金额应当与“开标一览表”中“投标总价”金额一致。</w:t>
      </w:r>
      <w:r/>
    </w:p>
    <w:p>
      <w:pPr>
        <w:spacing w:after="120" w:line="300" w:lineRule="auto"/>
        <w:tabs>
          <w:tab w:val="left" w:pos="840" w:leader="none"/>
        </w:tabs>
        <w:rPr>
          <w:rFonts w:hint="eastAsia" w:hAnsi="宋体" w:cs="宋体"/>
          <w:bCs/>
          <w:lang w:eastAsia="zh-CN"/>
        </w:rPr>
      </w:pPr>
      <w:r>
        <w:rPr>
          <w:rFonts w:hint="eastAsia" w:hAnsi="宋体" w:cs="宋体"/>
          <w:bCs/>
          <w:lang w:eastAsia="zh-CN"/>
        </w:rPr>
        <w:t xml:space="preserve">2、涉及节能产品、环境标志等</w:t>
      </w:r>
      <w:r>
        <w:rPr>
          <w:rFonts w:hAnsi="宋体" w:cs="宋体"/>
          <w:bCs/>
          <w:lang w:eastAsia="zh-CN"/>
        </w:rPr>
        <w:t xml:space="preserve">享受</w:t>
      </w:r>
      <w:r>
        <w:rPr>
          <w:rFonts w:hint="eastAsia" w:hAnsi="宋体" w:cs="宋体"/>
          <w:bCs/>
          <w:lang w:eastAsia="zh-CN"/>
        </w:rPr>
        <w:t xml:space="preserve">政府</w:t>
      </w:r>
      <w:r>
        <w:rPr>
          <w:rFonts w:hAnsi="宋体" w:cs="宋体"/>
          <w:bCs/>
          <w:lang w:eastAsia="zh-CN"/>
        </w:rPr>
        <w:t xml:space="preserve">采购</w:t>
      </w:r>
      <w:r>
        <w:rPr>
          <w:rFonts w:hint="eastAsia" w:hAnsi="宋体" w:cs="宋体"/>
          <w:bCs/>
          <w:lang w:eastAsia="zh-CN"/>
        </w:rPr>
        <w:t xml:space="preserve">扶持</w:t>
      </w:r>
      <w:r>
        <w:rPr>
          <w:rFonts w:hAnsi="宋体" w:cs="宋体"/>
          <w:bCs/>
          <w:lang w:eastAsia="zh-CN"/>
        </w:rPr>
        <w:t xml:space="preserve">政策</w:t>
      </w:r>
      <w:r>
        <w:rPr>
          <w:rFonts w:hint="eastAsia" w:hAnsi="宋体" w:cs="宋体"/>
          <w:bCs/>
          <w:lang w:eastAsia="zh-CN"/>
        </w:rPr>
        <w:t xml:space="preserve">的</w:t>
      </w:r>
      <w:r>
        <w:rPr>
          <w:rFonts w:hAnsi="宋体" w:cs="宋体"/>
          <w:bCs/>
          <w:lang w:eastAsia="zh-CN"/>
        </w:rPr>
        <w:t xml:space="preserve">项目，需在</w:t>
      </w:r>
      <w:r>
        <w:rPr>
          <w:rFonts w:hint="eastAsia" w:hAnsi="宋体" w:cs="宋体"/>
          <w:bCs/>
          <w:lang w:eastAsia="zh-CN"/>
        </w:rPr>
        <w:t xml:space="preserve">备注中分别明确</w:t>
      </w:r>
      <w:r>
        <w:rPr>
          <w:rFonts w:hAnsi="宋体" w:cs="宋体"/>
          <w:bCs/>
          <w:lang w:eastAsia="zh-CN"/>
        </w:rPr>
        <w:t xml:space="preserve">注明。</w:t>
      </w:r>
      <w:r/>
    </w:p>
    <w:p>
      <w:pPr>
        <w:spacing w:after="120" w:line="300" w:lineRule="auto"/>
        <w:tabs>
          <w:tab w:val="left" w:pos="840" w:leader="none"/>
        </w:tabs>
        <w:rPr>
          <w:rFonts w:hint="eastAsia" w:hAnsi="宋体" w:cs="宋体"/>
          <w:bCs/>
          <w:lang w:eastAsia="zh-CN"/>
        </w:rPr>
      </w:pPr>
      <w:r>
        <w:rPr>
          <w:rFonts w:hint="eastAsia" w:hAnsi="宋体" w:cs="宋体"/>
          <w:bCs/>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120" w:line="300" w:lineRule="auto"/>
        <w:tabs>
          <w:tab w:val="left" w:pos="840" w:leader="none"/>
        </w:tabs>
        <w:rPr>
          <w:rFonts w:hint="eastAsia" w:hAnsi="宋体" w:cs="宋体"/>
          <w:bCs/>
          <w:lang w:eastAsia="zh-CN"/>
        </w:rPr>
      </w:pPr>
      <w:r>
        <w:rPr>
          <w:rFonts w:hint="eastAsia" w:hAnsi="宋体" w:cs="宋体"/>
          <w:bCs/>
          <w:lang w:eastAsia="zh-CN"/>
        </w:rPr>
      </w:r>
      <w:r/>
    </w:p>
    <w:p>
      <w:pPr>
        <w:spacing w:after="120" w:line="300" w:lineRule="auto"/>
        <w:tabs>
          <w:tab w:val="left" w:pos="840" w:leader="none"/>
        </w:tabs>
        <w:rPr>
          <w:rFonts w:hint="eastAsia" w:hAnsi="宋体" w:cs="宋体"/>
          <w:bCs/>
          <w:lang w:eastAsia="zh-CN"/>
        </w:rPr>
      </w:pPr>
      <w:r>
        <w:rPr>
          <w:rFonts w:hint="eastAsia" w:hAnsi="宋体" w:cs="宋体"/>
          <w:bCs/>
          <w:lang w:eastAsia="zh-CN"/>
        </w:rPr>
      </w:r>
      <w:r/>
    </w:p>
    <w:p>
      <w:pPr>
        <w:spacing w:after="120" w:line="300" w:lineRule="auto"/>
        <w:tabs>
          <w:tab w:val="left" w:pos="840" w:leader="none"/>
        </w:tabs>
        <w:rPr>
          <w:rFonts w:hint="eastAsia" w:hAnsi="宋体" w:cs="宋体"/>
          <w:bCs/>
          <w:lang w:eastAsia="zh-CN"/>
        </w:rPr>
      </w:pPr>
      <w:r>
        <w:rPr>
          <w:rFonts w:hint="eastAsia" w:hAnsi="宋体" w:cs="宋体"/>
          <w:bCs/>
          <w:lang w:eastAsia="zh-CN"/>
        </w:rPr>
      </w:r>
      <w:r/>
    </w:p>
    <w:p>
      <w:pPr>
        <w:spacing w:after="120" w:line="300" w:lineRule="auto"/>
        <w:tabs>
          <w:tab w:val="left" w:pos="840" w:leader="none"/>
        </w:tabs>
        <w:rPr>
          <w:b/>
          <w:bCs/>
          <w:lang w:eastAsia="zh-CN"/>
        </w:rPr>
      </w:pPr>
      <w:r>
        <w:rPr>
          <w:b/>
          <w:lang w:eastAsia="zh-CN"/>
        </w:rPr>
      </w:r>
      <w:r>
        <w:rPr>
          <w:b/>
          <w:lang w:eastAsia="zh-CN"/>
        </w:rPr>
      </w:r>
    </w:p>
    <w:p>
      <w:pPr>
        <w:spacing w:after="120" w:line="300" w:lineRule="auto"/>
        <w:tabs>
          <w:tab w:val="left" w:pos="840" w:leader="none"/>
        </w:tabs>
        <w:rPr>
          <w:b/>
          <w:bCs/>
          <w:lang w:eastAsia="zh-CN"/>
        </w:rPr>
      </w:pPr>
      <w:r>
        <w:rPr>
          <w:b/>
          <w:lang w:eastAsia="zh-CN"/>
        </w:rPr>
      </w:r>
      <w:r/>
    </w:p>
    <w:p>
      <w:pPr>
        <w:spacing w:after="120" w:line="500" w:lineRule="exact"/>
        <w:rPr>
          <w:b/>
          <w:lang w:eastAsia="zh-CN"/>
        </w:rPr>
      </w:pPr>
      <w:r>
        <w:rPr>
          <w:rFonts w:hint="eastAsia"/>
          <w:lang w:eastAsia="zh-CN"/>
        </w:rPr>
        <w:t xml:space="preserve">格式四：参数偏离表</w:t>
      </w:r>
      <w:r/>
    </w:p>
    <w:p>
      <w:pPr>
        <w:ind w:firstLine="480"/>
        <w:spacing w:line="400" w:lineRule="exact"/>
        <w:rPr>
          <w:b/>
          <w:bCs/>
          <w:lang w:eastAsia="zh-CN"/>
        </w:rPr>
      </w:pPr>
      <w:r>
        <w:rPr>
          <w:rFonts w:hint="eastAsia"/>
          <w:bCs/>
          <w:lang w:eastAsia="zh-CN"/>
        </w:rPr>
        <w:t xml:space="preserve">项目编号：</w:t>
      </w:r>
      <w:r/>
    </w:p>
    <w:p>
      <w:pPr>
        <w:ind w:left="420"/>
        <w:rPr>
          <w:b/>
          <w:sz w:val="21"/>
          <w:lang w:eastAsia="zh-CN"/>
        </w:rPr>
      </w:pPr>
      <w:r>
        <w:rPr>
          <w:rFonts w:hint="eastAsia"/>
          <w:lang w:eastAsia="zh-CN"/>
        </w:rPr>
        <w:t xml:space="preserve">项目代理编号：  包号：</w:t>
      </w:r>
      <w:r/>
    </w:p>
    <w:tbl>
      <w:tblPr>
        <w:tblStyle w:val="690"/>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第四章全部要求</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w:t>
      </w:r>
      <w:bookmarkStart w:id="165" w:name="_Hlk237439871"/>
      <w:r>
        <w:rPr>
          <w:rFonts w:hint="eastAsia"/>
          <w:bCs/>
          <w:lang w:eastAsia="zh-CN"/>
        </w:rPr>
        <w:t xml:space="preserve">商务</w:t>
      </w:r>
      <w:bookmarkEnd w:id="165"/>
      <w:r>
        <w:rPr>
          <w:rFonts w:hint="eastAsia"/>
          <w:bCs/>
          <w:lang w:eastAsia="zh-CN"/>
        </w:rPr>
        <w:t xml:space="preserve">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int="eastAsia" w:hAnsi="宋体" w:cs="宋体"/>
          <w:b/>
          <w:lang w:eastAsia="zh-CN"/>
        </w:rPr>
      </w:pPr>
      <w:r>
        <w:rPr>
          <w:rFonts w:hint="eastAsia"/>
          <w:lang w:eastAsia="zh-CN"/>
        </w:rPr>
        <w:t xml:space="preserve">2.提供相关证明材料的，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pStyle w:val="693"/>
        <w:rPr>
          <w:rFonts w:hint="eastAsia"/>
          <w:color w:val="auto"/>
          <w:lang w:val="en-US"/>
        </w:rPr>
      </w:pPr>
      <w:r>
        <w:rPr>
          <w:rFonts w:hint="eastAsia"/>
          <w:color w:val="auto"/>
          <w:lang w:val="en-US"/>
        </w:rPr>
      </w:r>
      <w:r/>
    </w:p>
    <w:p>
      <w:pPr>
        <w:pStyle w:val="693"/>
        <w:rPr>
          <w:rFonts w:hint="eastAsia"/>
          <w:color w:val="auto"/>
          <w:lang w:val="en-US"/>
        </w:rPr>
      </w:pPr>
      <w:r>
        <w:rPr>
          <w:rFonts w:hint="eastAsia"/>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Style w:val="690"/>
        <w:tblW w:w="8794" w:type="dxa"/>
        <w:tblInd w:w="0" w:type="dxa"/>
        <w:tblLayout w:type="fixed"/>
        <w:tblCellMar>
          <w:left w:w="0" w:type="dxa"/>
          <w:top w:w="0" w:type="dxa"/>
          <w:right w:w="0" w:type="dxa"/>
          <w:bottom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int="eastAsia"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int="eastAsia"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int="eastAsia"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int="eastAsia" w:hAnsi="宋体"/>
                <w:b/>
              </w:rPr>
            </w:pPr>
            <w:r>
              <w:rPr>
                <w:rFonts w:hint="eastAsia" w:hAnsi="宋体"/>
              </w:rPr>
              <w:t xml:space="preserve">签约</w:t>
            </w:r>
            <w:r/>
          </w:p>
          <w:p>
            <w:pPr>
              <w:jc w:val="center"/>
              <w:rPr>
                <w:rFonts w:hint="eastAsia"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int="eastAsia"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int="eastAsia" w:hAnsi="宋体"/>
                <w:b/>
              </w:rPr>
            </w:pPr>
            <w:r>
              <w:rPr>
                <w:rFonts w:hint="eastAsia" w:hAnsi="宋体"/>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int="eastAsia"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int="eastAsia"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bl>
    <w:p>
      <w:pPr>
        <w:spacing w:line="400" w:lineRule="exact"/>
        <w:rPr>
          <w:b/>
          <w:bCs/>
        </w:rPr>
      </w:pPr>
      <w:r>
        <w:rPr>
          <w:b/>
          <w:bCs/>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rPr>
          <w:b/>
          <w:sz w:val="21"/>
          <w:lang w:eastAsia="zh-CN"/>
        </w:rPr>
      </w:pPr>
      <w:r>
        <w:rPr>
          <w:b/>
          <w:sz w:val="21"/>
          <w:lang w:eastAsia="zh-CN"/>
        </w:rPr>
      </w:r>
      <w:r/>
    </w:p>
    <w:p>
      <w:pPr>
        <w:spacing w:line="360" w:lineRule="auto"/>
        <w:rPr>
          <w:b/>
          <w:bCs/>
          <w:lang w:eastAsia="zh-CN"/>
        </w:rPr>
      </w:pPr>
      <w:r>
        <w:rPr>
          <w:rFonts w:hint="eastAsia"/>
          <w:bCs/>
          <w:lang w:eastAsia="zh-CN"/>
        </w:rPr>
        <w:t xml:space="preserve">格式七：其他声明函（如适用）</w:t>
      </w:r>
      <w:r/>
    </w:p>
    <w:p>
      <w:pPr>
        <w:pStyle w:val="693"/>
        <w:ind w:firstLine="1446"/>
        <w:rPr>
          <w:rFonts w:hint="eastAsia"/>
          <w:bCs/>
          <w:color w:val="auto"/>
          <w:position w:val="0"/>
          <w:lang w:val="en-US"/>
        </w:rPr>
      </w:pPr>
      <w:r>
        <w:rPr>
          <w:rFonts w:hint="eastAsia"/>
          <w:bCs/>
          <w:color w:val="auto"/>
          <w:position w:val="0"/>
          <w:lang w:val="en-US"/>
        </w:rPr>
        <w:t xml:space="preserve">关于符合本国产品标准的声明函（采购包号：**）</w:t>
      </w:r>
      <w:r/>
    </w:p>
    <w:p>
      <w:pPr>
        <w:pStyle w:val="693"/>
        <w:spacing w:line="360" w:lineRule="auto"/>
        <w:rPr>
          <w:rFonts w:hint="eastAsia"/>
          <w:b w:val="0"/>
          <w:color w:val="auto"/>
          <w:position w:val="0"/>
          <w:lang w:val="en-US"/>
        </w:rPr>
      </w:pPr>
      <w:r>
        <w:rPr>
          <w:rFonts w:hint="eastAsia"/>
          <w:b w:val="0"/>
          <w:color w:val="auto"/>
          <w:position w:val="0"/>
          <w:lang w:val="en-US"/>
        </w:rPr>
      </w:r>
      <w:r/>
    </w:p>
    <w:p>
      <w:pPr>
        <w:pStyle w:val="697"/>
        <w:ind w:firstLine="420"/>
        <w:spacing w:before="0" w:beforeAutospacing="0" w:after="0" w:afterAutospacing="0" w:line="0" w:lineRule="atLeast"/>
        <w:rPr>
          <w:rFonts w:hint="eastAsia"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7"/>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02"/>
          <w:rFonts w:hint="eastAsia" w:cs="方正魏碑_GBK"/>
          <w:b w:val="0"/>
          <w:bCs/>
          <w:u w:val="single"/>
          <w:shd w:val="clear" w:color="auto" w:fill="ffffff"/>
        </w:rPr>
        <w:t xml:space="preserve">（产品名称1）</w:t>
      </w:r>
      <w:r>
        <w:rPr>
          <w:rStyle w:val="702"/>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02"/>
          <w:rFonts w:hint="eastAsia" w:cs="方正魏碑_GBK"/>
          <w:b w:val="0"/>
          <w:bCs/>
          <w:u w:val="single"/>
          <w:shd w:val="clear" w:color="auto" w:fill="ffffff"/>
        </w:rPr>
        <w:t xml:space="preserve">（厂名）</w:t>
      </w:r>
      <w:r>
        <w:rPr>
          <w:rStyle w:val="702"/>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0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02"/>
          <w:rFonts w:hint="eastAsia" w:cs="方正魏碑_GBK"/>
          <w:b w:val="0"/>
          <w:bCs/>
          <w:u w:val="single"/>
          <w:shd w:val="clear" w:color="auto" w:fill="ffffff"/>
        </w:rPr>
        <w:t xml:space="preserve">（产品名称1） </w:t>
      </w:r>
      <w:r>
        <w:rPr>
          <w:rFonts w:hint="eastAsia" w:cs="方正魏碑_GBK"/>
          <w:b w:val="0"/>
          <w:bCs/>
          <w:shd w:val="clear" w:color="auto" w:fill="ffffff"/>
        </w:rPr>
        <w:t xml:space="preserve">的中国境内生产的组件成本占比≥</w:t>
      </w:r>
      <w:r>
        <w:rPr>
          <w:rStyle w:val="702"/>
          <w:rFonts w:hint="eastAsia" w:cs="方正魏碑_GBK"/>
          <w:b w:val="0"/>
          <w:bCs/>
          <w:u w:val="single"/>
          <w:shd w:val="clear" w:color="auto" w:fill="ffffff"/>
        </w:rPr>
        <w:t xml:space="preserve">（规定</w:t>
      </w:r>
      <w:r>
        <w:rPr>
          <w:rStyle w:val="702"/>
          <w:rFonts w:cs="方正魏碑_GBK"/>
          <w:b w:val="0"/>
          <w:bCs/>
          <w:u w:val="single"/>
          <w:shd w:val="clear" w:color="auto" w:fill="ffffff"/>
        </w:rPr>
        <w:t xml:space="preserve">比例</w:t>
      </w:r>
      <w:r>
        <w:rPr>
          <w:rStyle w:val="702"/>
          <w:rFonts w:hint="eastAsia" w:cs="方正魏碑_GBK"/>
          <w:b w:val="0"/>
          <w:bCs/>
          <w:u w:val="single"/>
          <w:shd w:val="clear" w:color="auto" w:fill="ffffff"/>
        </w:rPr>
        <w:t xml:space="preserve">）</w:t>
      </w:r>
      <w:r>
        <w:rPr>
          <w:rStyle w:val="702"/>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02"/>
          <w:rFonts w:hint="eastAsia"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w:t>
      </w:r>
      <w:r>
        <w:rPr>
          <w:rStyle w:val="702"/>
          <w:rFonts w:cs="方正魏碑_GBK"/>
          <w:b w:val="0"/>
          <w:bCs/>
          <w:u w:val="single"/>
          <w:shd w:val="clear" w:color="auto" w:fill="ffffff"/>
        </w:rPr>
        <w:t xml:space="preserve">组件</w:t>
      </w:r>
      <w:r>
        <w:rPr>
          <w:rStyle w:val="702"/>
          <w:rFonts w:hint="eastAsia" w:cs="方正魏碑_GBK"/>
          <w:b w:val="0"/>
          <w:bCs/>
          <w:u w:val="single"/>
          <w:shd w:val="clear" w:color="auto" w:fill="ffffff"/>
        </w:rPr>
        <w:t xml:space="preserve">）</w:t>
      </w:r>
      <w:r>
        <w:rPr>
          <w:rStyle w:val="702"/>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02"/>
          <w:rFonts w:hint="eastAsia"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（关键工序）</w:t>
      </w:r>
      <w:r>
        <w:rPr>
          <w:rStyle w:val="702"/>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697"/>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02"/>
          <w:rFonts w:hint="eastAsia" w:cs="方正魏碑_GBK"/>
          <w:b w:val="0"/>
          <w:bCs/>
          <w:u w:val="single"/>
          <w:shd w:val="clear" w:color="auto" w:fill="ffffff"/>
        </w:rPr>
        <w:t xml:space="preserve">（产品名称2）</w:t>
      </w:r>
      <w:r>
        <w:rPr>
          <w:rFonts w:hint="eastAsia" w:cs="方正魏碑_GBK"/>
          <w:b w:val="0"/>
          <w:bCs/>
          <w:shd w:val="clear" w:color="auto" w:fill="ffffff"/>
        </w:rPr>
        <w:t xml:space="preserve">，生产厂为</w:t>
      </w:r>
      <w:r>
        <w:rPr>
          <w:rStyle w:val="702"/>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0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02"/>
          <w:rFonts w:hint="eastAsia" w:cs="方正魏碑_GBK"/>
          <w:b w:val="0"/>
          <w:bCs/>
          <w:u w:val="single"/>
          <w:shd w:val="clear" w:color="auto" w:fill="ffffff"/>
        </w:rPr>
        <w:t xml:space="preserve">（产品名称2）</w:t>
      </w:r>
      <w:r>
        <w:rPr>
          <w:rFonts w:hint="eastAsia" w:cs="方正魏碑_GBK"/>
          <w:b w:val="0"/>
          <w:bCs/>
          <w:shd w:val="clear" w:color="auto" w:fill="ffffff"/>
        </w:rPr>
        <w:t xml:space="preserve">的中国境内生产的组件成本占比≥</w:t>
      </w:r>
      <w:r>
        <w:rPr>
          <w:rStyle w:val="702"/>
          <w:rFonts w:hint="eastAsia" w:cs="方正魏碑_GBK"/>
          <w:b w:val="0"/>
          <w:bCs/>
          <w:u w:val="single"/>
          <w:shd w:val="clear" w:color="auto" w:fill="ffffff"/>
        </w:rPr>
        <w:t xml:space="preserve">（规定</w:t>
      </w:r>
      <w:r>
        <w:rPr>
          <w:rStyle w:val="702"/>
          <w:rFonts w:cs="方正魏碑_GBK"/>
          <w:b w:val="0"/>
          <w:bCs/>
          <w:u w:val="single"/>
          <w:shd w:val="clear" w:color="auto" w:fill="ffffff"/>
        </w:rPr>
        <w:t xml:space="preserve">比例</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02"/>
          <w:rFonts w:hint="eastAsia" w:cs="方正魏碑_GBK"/>
          <w:b w:val="0"/>
          <w:bCs/>
          <w:u w:val="single"/>
          <w:shd w:val="clear" w:color="auto" w:fill="ffffff"/>
        </w:rPr>
        <w:t xml:space="preserve">（产品名称2）</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w:t>
      </w:r>
      <w:r>
        <w:rPr>
          <w:rStyle w:val="702"/>
          <w:rFonts w:cs="方正魏碑_GBK"/>
          <w:b w:val="0"/>
          <w:bCs/>
          <w:u w:val="single"/>
          <w:shd w:val="clear" w:color="auto" w:fill="ffffff"/>
        </w:rPr>
        <w:t xml:space="preserve">组件</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02"/>
          <w:rFonts w:hint="eastAsia"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697"/>
        <w:ind w:firstLine="420"/>
        <w:spacing w:before="30" w:beforeAutospacing="0" w:after="30" w:afterAutospacing="0" w:line="0" w:lineRule="atLeast"/>
        <w:rPr>
          <w:rFonts w:hint="eastAsia" w:cs="方正魏碑_GBK"/>
          <w:b w:val="0"/>
          <w:bCs/>
        </w:rPr>
      </w:pPr>
      <w:r>
        <w:rPr>
          <w:rFonts w:hint="eastAsia" w:cs="方正魏碑_GBK"/>
          <w:b w:val="0"/>
          <w:bCs/>
          <w:shd w:val="clear" w:color="auto" w:fill="ffffff"/>
        </w:rPr>
        <w:t xml:space="preserve">……</w:t>
      </w:r>
      <w:r/>
    </w:p>
    <w:p>
      <w:pPr>
        <w:pStyle w:val="693"/>
        <w:spacing w:line="360" w:lineRule="auto"/>
        <w:rPr>
          <w:rFonts w:hint="eastAsia"/>
          <w:b w:val="0"/>
          <w:color w:val="auto"/>
          <w:position w:val="0"/>
          <w:lang w:val="en-US"/>
        </w:rPr>
      </w:pPr>
      <w:r>
        <w:rPr>
          <w:rFonts w:hint="eastAsia"/>
          <w:b w:val="0"/>
          <w:color w:val="auto"/>
          <w:position w:val="0"/>
          <w:lang w:val="en-US"/>
        </w:rPr>
      </w:r>
      <w:r/>
    </w:p>
    <w:p>
      <w:pPr>
        <w:pStyle w:val="693"/>
        <w:spacing w:line="360" w:lineRule="auto"/>
        <w:rPr>
          <w:rFonts w:hint="eastAsia"/>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693"/>
        <w:spacing w:line="360" w:lineRule="auto"/>
        <w:rPr>
          <w:rFonts w:hint="eastAsia"/>
          <w:b w:val="0"/>
          <w:color w:val="auto"/>
          <w:position w:val="0"/>
          <w:lang w:val="en-US"/>
        </w:rPr>
      </w:pPr>
      <w:r>
        <w:rPr>
          <w:rFonts w:hint="eastAsia"/>
          <w:b w:val="0"/>
          <w:color w:val="auto"/>
          <w:position w:val="0"/>
          <w:lang w:val="en-US"/>
        </w:rPr>
      </w:r>
      <w:r/>
    </w:p>
    <w:p>
      <w:pPr>
        <w:pStyle w:val="693"/>
        <w:spacing w:line="360" w:lineRule="auto"/>
        <w:rPr>
          <w:rFonts w:hint="eastAsia"/>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693"/>
        <w:spacing w:line="360" w:lineRule="auto"/>
        <w:rPr>
          <w:rFonts w:hint="eastAsia"/>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693"/>
        <w:spacing w:line="360" w:lineRule="auto"/>
        <w:rPr>
          <w:rFonts w:hint="eastAsia"/>
          <w:b w:val="0"/>
          <w:color w:val="auto"/>
          <w:position w:val="0"/>
          <w:lang w:val="en-US"/>
        </w:rPr>
      </w:pPr>
      <w:r>
        <w:rPr>
          <w:b w:val="0"/>
          <w:color w:val="auto"/>
          <w:position w:val="0"/>
          <w:lang w:val="en-US"/>
        </w:rPr>
        <w:t xml:space="preserve">__________________</w:t>
      </w:r>
      <w:r/>
    </w:p>
    <w:p>
      <w:pPr>
        <w:pStyle w:val="693"/>
        <w:spacing w:line="360" w:lineRule="auto"/>
        <w:rPr>
          <w:rFonts w:hint="eastAsia"/>
          <w:b w:val="0"/>
          <w:color w:val="auto"/>
          <w:position w:val="0"/>
          <w:lang w:val="en-US"/>
        </w:rPr>
      </w:pPr>
      <w:r>
        <w:rPr>
          <w:rFonts w:hint="eastAsia"/>
          <w:b w:val="0"/>
          <w:color w:val="auto"/>
          <w:position w:val="0"/>
          <w:lang w:val="en-US"/>
        </w:rPr>
        <w:t xml:space="preserve">1.产品如有型号，请在“产品名称”栏一并填写。</w:t>
      </w:r>
      <w:r/>
    </w:p>
    <w:p>
      <w:pPr>
        <w:pStyle w:val="693"/>
        <w:spacing w:line="360" w:lineRule="auto"/>
        <w:rPr>
          <w:rFonts w:hint="eastAsia"/>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693"/>
        <w:spacing w:line="360" w:lineRule="auto"/>
        <w:rPr>
          <w:rFonts w:hint="eastAsia"/>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693"/>
        <w:spacing w:line="360" w:lineRule="auto"/>
        <w:rPr>
          <w:rFonts w:hint="eastAsia"/>
          <w:b w:val="0"/>
          <w:color w:val="auto"/>
          <w:position w:val="0"/>
          <w:lang w:val="en-US"/>
        </w:rPr>
      </w:pPr>
      <w:r>
        <w:rPr>
          <w:rFonts w:hint="eastAsia"/>
          <w:b w:val="0"/>
          <w:color w:val="auto"/>
          <w:position w:val="0"/>
          <w:lang w:val="en-US"/>
        </w:rPr>
        <w:t xml:space="preserve">4.该产品的关键组件要求实施前，“关键组件”栏可不填，下同。</w:t>
      </w:r>
      <w:r/>
    </w:p>
    <w:p>
      <w:pPr>
        <w:pStyle w:val="693"/>
        <w:spacing w:line="360" w:lineRule="auto"/>
        <w:rPr>
          <w:rFonts w:hint="eastAsia"/>
          <w:b w:val="0"/>
          <w:color w:val="auto"/>
          <w:position w:val="0"/>
          <w:lang w:val="en-US"/>
        </w:rPr>
      </w:pPr>
      <w:r>
        <w:rPr>
          <w:rFonts w:hint="eastAsia"/>
          <w:b w:val="0"/>
          <w:color w:val="auto"/>
          <w:position w:val="0"/>
          <w:lang w:val="en-US"/>
        </w:rPr>
        <w:t xml:space="preserve">5.该产品的关键工序要求实施前，“关键工序”栏可不填，下同。</w:t>
      </w:r>
      <w:r/>
    </w:p>
    <w:p>
      <w:pPr>
        <w:pStyle w:val="693"/>
        <w:spacing w:line="360" w:lineRule="auto"/>
        <w:rPr>
          <w:rFonts w:hint="eastAsia"/>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int="eastAsia" w:hAnsi="宋体"/>
          <w:b/>
          <w:lang w:eastAsia="zh-CN"/>
        </w:rPr>
      </w:pPr>
      <w:r>
        <w:rPr>
          <w:rFonts w:hint="eastAsia" w:hAnsi="宋体"/>
          <w:b/>
          <w:lang w:eastAsia="zh-CN"/>
        </w:rPr>
      </w:r>
      <w:r/>
    </w:p>
    <w:p>
      <w:pPr>
        <w:pStyle w:val="693"/>
        <w:rPr>
          <w:rFonts w:hint="eastAsia"/>
          <w:color w:val="auto"/>
          <w:lang w:val="en-US"/>
        </w:rPr>
      </w:pPr>
      <w:r>
        <w:rPr>
          <w:rFonts w:hint="eastAsia"/>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93"/>
        <w:rPr>
          <w:rFonts w:hint="eastAsia"/>
          <w:color w:val="auto"/>
          <w:lang w:val="en-US"/>
        </w:rPr>
      </w:pPr>
      <w:r>
        <w:rPr>
          <w:rFonts w:hint="eastAsia"/>
          <w:color w:val="auto"/>
          <w:lang w:val="en-US"/>
        </w:rPr>
      </w:r>
      <w:r/>
    </w:p>
    <w:p>
      <w:pPr>
        <w:rPr>
          <w:lang w:eastAsia="zh-CN"/>
        </w:rPr>
      </w:pPr>
      <w:r>
        <w:rPr>
          <w:lang w:eastAsia="zh-CN"/>
        </w:rPr>
      </w:r>
      <w:r/>
    </w:p>
    <w:p>
      <w:pPr>
        <w:rPr>
          <w:b/>
          <w:bCs/>
          <w:lang w:eastAsia="zh-CN"/>
        </w:rPr>
      </w:pPr>
      <w:r>
        <w:rPr>
          <w:rFonts w:hint="eastAsia"/>
          <w:bCs/>
          <w:lang w:eastAsia="zh-CN"/>
        </w:rPr>
        <w:t xml:space="preserve">格式八： 招标文件要求提供的其他材料或投标人认为需提供的材料</w:t>
      </w:r>
      <w:r/>
    </w:p>
    <w:p>
      <w:pPr>
        <w:pStyle w:val="693"/>
        <w:rPr>
          <w:rFonts w:hint="eastAsia"/>
          <w:color w:val="auto"/>
          <w:lang w:val="en-US"/>
        </w:rPr>
      </w:pPr>
      <w:r>
        <w:rPr>
          <w:rFonts w:hint="eastAsia"/>
          <w:color w:val="auto"/>
          <w:lang w:val="en-US"/>
        </w:rPr>
      </w:r>
      <w:r/>
    </w:p>
    <w:p>
      <w:pPr>
        <w:rPr>
          <w:lang w:eastAsia="zh-CN"/>
        </w:rPr>
      </w:pPr>
      <w:r>
        <w:rPr>
          <w:lang w:eastAsia="zh-CN"/>
        </w:rPr>
      </w:r>
      <w:r/>
    </w:p>
    <w:p>
      <w:pPr>
        <w:pStyle w:val="693"/>
        <w:rPr>
          <w:rFonts w:hint="eastAsia"/>
          <w:color w:val="auto"/>
        </w:rPr>
      </w:pPr>
      <w:r>
        <w:rPr>
          <w:rFonts w:hint="eastAsia"/>
          <w:color w:val="auto"/>
        </w:rPr>
      </w:r>
      <w:r/>
    </w:p>
    <w:p>
      <w:pPr>
        <w:rPr>
          <w:lang w:eastAsia="zh-CN"/>
        </w:rPr>
      </w:pPr>
      <w:r>
        <w:rPr>
          <w:lang w:eastAsia="zh-CN"/>
        </w:rPr>
      </w:r>
      <w:r/>
    </w:p>
    <w:p>
      <w:pPr>
        <w:rPr>
          <w:rFonts w:eastAsia="黑体"/>
          <w:b/>
          <w:sz w:val="32"/>
          <w:szCs w:val="32"/>
          <w:lang w:eastAsia="zh-CN"/>
        </w:rPr>
      </w:pPr>
      <w:r>
        <w:rPr>
          <w:rFonts w:hint="eastAsia"/>
          <w:b/>
          <w:lang w:eastAsia="zh-CN"/>
        </w:rPr>
        <w:t xml:space="preserve">格式九：</w:t>
      </w:r>
      <w:r/>
    </w:p>
    <w:p>
      <w:pPr>
        <w:ind w:right="-5"/>
        <w:jc w:val="center"/>
        <w:spacing w:line="500" w:lineRule="exact"/>
        <w:rPr>
          <w:b/>
          <w:lang w:eastAsia="zh-CN"/>
        </w:rPr>
      </w:pPr>
      <w:r/>
      <w:bookmarkStart w:id="166" w:name="_Hlk142312257"/>
      <w:r>
        <w:rPr>
          <w:rFonts w:hint="eastAsia"/>
          <w:b/>
          <w:lang w:eastAsia="zh-CN"/>
        </w:rPr>
        <w:t xml:space="preserve">法定代表人授权书</w:t>
      </w:r>
      <w:bookmarkEnd w:id="166"/>
      <w:r>
        <w:rPr>
          <w:rFonts w:hint="eastAsia"/>
          <w:b/>
          <w:lang w:eastAsia="zh-CN"/>
        </w:rPr>
        <w:t xml:space="preserve">（原件）</w:t>
      </w:r>
      <w:r/>
    </w:p>
    <w:p>
      <w:pPr>
        <w:spacing w:line="500" w:lineRule="exact"/>
        <w:rPr>
          <w:b/>
          <w:sz w:val="21"/>
          <w:lang w:eastAsia="zh-CN"/>
        </w:rPr>
      </w:pPr>
      <w:r>
        <w:rPr>
          <w:b/>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 </w:t>
      </w:r>
      <w:r>
        <w:rPr>
          <w:rFonts w:hint="eastAsia"/>
          <w:sz w:val="21"/>
          <w:u w:val="single"/>
          <w:lang w:eastAsia="zh-CN"/>
        </w:rPr>
        <w:t xml:space="preserve">    　　　　</w:t>
      </w:r>
      <w:r>
        <w:rPr>
          <w:rFonts w:hint="eastAsia"/>
          <w:lang w:eastAsia="zh-CN"/>
        </w:rPr>
        <w:t xml:space="preserve">（单位名称）的法定代表人，现授权本单位 </w:t>
      </w:r>
      <w:r>
        <w:rPr>
          <w:rFonts w:hint="eastAsia"/>
          <w:sz w:val="21"/>
          <w:u w:val="single"/>
          <w:lang w:eastAsia="zh-CN"/>
        </w:rPr>
        <w:t xml:space="preserve">           </w:t>
      </w:r>
      <w:r>
        <w:rPr>
          <w:rFonts w:hint="eastAsia"/>
          <w:lang w:eastAsia="zh-CN"/>
        </w:rPr>
        <w:t xml:space="preserve">（投标人代表）为我的合法代理人，以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（采购人名称）的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int="eastAsia"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           年   月   日</w:t>
      </w:r>
      <w:r/>
    </w:p>
    <w:p>
      <w:pPr>
        <w:spacing w:line="500" w:lineRule="exact"/>
        <w:rPr>
          <w:sz w:val="21"/>
          <w:lang w:eastAsia="zh-CN"/>
        </w:rPr>
      </w:pPr>
      <w:r>
        <w:rPr>
          <w:sz w:val="21"/>
          <w:lang w:eastAsia="zh-CN"/>
        </w:rPr>
      </w:r>
      <w:r/>
    </w:p>
    <w:p>
      <w:pPr>
        <w:spacing w:line="500" w:lineRule="exact"/>
        <w:rPr>
          <w:b/>
          <w:bCs/>
          <w:lang w:eastAsia="zh-CN"/>
        </w:rPr>
      </w:pPr>
      <w:r>
        <w:rPr>
          <w:b/>
          <w:bCs/>
          <w:lang w:eastAsia="zh-CN"/>
        </w:rPr>
      </w:r>
      <w:r/>
    </w:p>
    <w:p>
      <w:pPr>
        <w:spacing w:line="500" w:lineRule="exact"/>
        <w:rPr>
          <w:b/>
          <w:bCs/>
          <w:lang w:eastAsia="zh-CN"/>
        </w:rPr>
      </w:pPr>
      <w:r>
        <w:rPr>
          <w:rFonts w:hint="eastAsia"/>
          <w:b/>
          <w:bCs/>
          <w:lang w:eastAsia="zh-CN"/>
        </w:rPr>
        <w:t xml:space="preserve">注：</w:t>
      </w:r>
      <w:r/>
    </w:p>
    <w:p>
      <w:pPr>
        <w:spacing w:line="360" w:lineRule="auto"/>
        <w:rPr>
          <w:b/>
          <w:bCs/>
          <w:lang w:eastAsia="zh-CN"/>
        </w:rPr>
      </w:pPr>
      <w:r>
        <w:rPr>
          <w:rFonts w:hint="eastAsia"/>
          <w:b/>
          <w:bCs/>
          <w:lang w:eastAsia="zh-CN"/>
        </w:rPr>
        <w:t xml:space="preserve">1、需同时提供法定代表人和被授权人身份证复印件，如法定代表人签署文件则无需出具授权书，仅需提供法定代表人身份证复印件</w:t>
      </w:r>
      <w:r/>
    </w:p>
    <w:p>
      <w:pPr>
        <w:pStyle w:val="693"/>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2、需提供被授权人近六个月内至少一个月的投标人为其缴纳社会保障资金记录。投标人依法享受缓缴、免缴社会保障资金的提供证明材料，如若因成立时间未进行缴纳社会保障资金的，需提供说明。</w:t>
      </w:r>
      <w:r/>
      <w:r>
        <w:rPr>
          <w:lang w:eastAsia="zh-CN"/>
        </w:rPr>
      </w:r>
      <w:r/>
      <w:r>
        <w:rPr>
          <w:rFonts w:ascii="Times New Roman" w:hAnsi="Times New Roman" w:eastAsiaTheme="minorEastAsia"/>
          <w:bCs/>
          <w:color w:val="auto"/>
          <w:position w:val="0"/>
          <w:lang w:val="en-US"/>
        </w:rP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rPr>
          <w:lang w:eastAsia="zh-CN"/>
        </w:rPr>
      </w:pPr>
      <w:r/>
      <w:bookmarkStart w:id="167" w:name="_Hlk237439896"/>
      <w:r>
        <w:rPr>
          <w:rFonts w:hint="eastAsia"/>
          <w:lang w:eastAsia="zh-CN"/>
        </w:rPr>
        <w:t xml:space="preserve">格式 </w:t>
      </w:r>
      <w:r>
        <w:rPr>
          <w:lang w:eastAsia="zh-CN"/>
        </w:rPr>
        <w:t xml:space="preserve">      </w:t>
      </w:r>
      <w:r/>
    </w:p>
    <w:p>
      <w:pPr>
        <w:ind w:firstLine="1320"/>
        <w:rPr>
          <w:rFonts w:hint="eastAsia" w:ascii="方正小标宋简体" w:hAnsi="方正小标宋简体" w:eastAsia="方正小标宋简体" w:cs="方正小标宋简体"/>
          <w:sz w:val="44"/>
          <w:szCs w:val="52"/>
          <w:lang w:eastAsia="zh-CN"/>
        </w:rPr>
      </w:pPr>
      <w:r>
        <w:rPr>
          <w:rFonts w:hint="eastAsia" w:ascii="方正小标宋简体" w:hAnsi="方正小标宋简体" w:eastAsia="方正小标宋简体" w:cs="方正小标宋简体"/>
          <w:sz w:val="44"/>
          <w:szCs w:val="52"/>
          <w:lang w:eastAsia="zh-CN"/>
        </w:rPr>
        <w:t xml:space="preserve">南京市政府采购供应商信用承诺书</w:t>
      </w:r>
      <w:r/>
    </w:p>
    <w:p>
      <w:pPr>
        <w:jc w:val="right"/>
      </w:pPr>
      <w:r>
        <w:rPr>
          <w:rFonts w:hint="eastAsia" w:ascii="方正小标宋简体" w:hAnsi="方正小标宋简体" w:eastAsia="方正小标宋简体" w:cs="方正小标宋简体"/>
          <w:sz w:val="22"/>
          <w:szCs w:val="28"/>
        </w:rPr>
        <w:t xml:space="preserve">XXXX年XX月XX日</w:t>
      </w:r>
      <w:r/>
    </w:p>
    <w:tbl>
      <w:tblPr>
        <w:tblStyle w:val="700"/>
        <w:tblpPr w:horzAnchor="text" w:tblpXSpec="center" w:vertAnchor="text" w:tblpY="1" w:leftFromText="180" w:topFromText="0" w:rightFromText="180" w:bottomFromText="0"/>
        <w:tblW w:w="88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7"/>
        <w:gridCol w:w="2103"/>
        <w:gridCol w:w="1687"/>
        <w:gridCol w:w="3067"/>
      </w:tblGrid>
      <w:tr>
        <w:trPr>
          <w:trHeight w:val="459"/>
        </w:trPr>
        <w:tc>
          <w:tcPr>
            <w:tcW w:w="1977" w:type="dxa"/>
            <w:vAlign w:val="center"/>
            <w:textDirection w:val="lrTb"/>
            <w:noWrap w:val="false"/>
          </w:tcPr>
          <w:p>
            <w:pPr>
              <w:ind w:left="-480"/>
              <w:jc w:val="center"/>
              <w:widowControl w:val="off"/>
              <w:tabs>
                <w:tab w:val="left" w:pos="2520" w:leader="none"/>
              </w:tabs>
              <w:rPr>
                <w:szCs w:val="32"/>
              </w:rPr>
            </w:pPr>
            <w:r>
              <w:rPr>
                <w:rFonts w:hint="eastAsia"/>
                <w:szCs w:val="32"/>
              </w:rPr>
              <w:t xml:space="preserve">   单位名称</w:t>
            </w:r>
            <w:r/>
          </w:p>
        </w:tc>
        <w:tc>
          <w:tcPr>
            <w:tcW w:w="2103" w:type="dxa"/>
            <w:vAlign w:val="center"/>
            <w:textDirection w:val="lrTb"/>
            <w:noWrap w:val="false"/>
          </w:tcPr>
          <w:p>
            <w:pPr>
              <w:jc w:val="center"/>
              <w:widowControl w:val="off"/>
              <w:rPr>
                <w:szCs w:val="32"/>
              </w:rPr>
            </w:pPr>
            <w:r>
              <w:rPr>
                <w:szCs w:val="32"/>
              </w:rPr>
            </w:r>
            <w:r/>
          </w:p>
        </w:tc>
        <w:tc>
          <w:tcPr>
            <w:tcW w:w="1687" w:type="dxa"/>
            <w:vAlign w:val="center"/>
            <w:textDirection w:val="lrTb"/>
            <w:noWrap w:val="false"/>
          </w:tcPr>
          <w:p>
            <w:pPr>
              <w:jc w:val="center"/>
              <w:widowControl w:val="off"/>
              <w:rPr>
                <w:szCs w:val="32"/>
              </w:rPr>
            </w:pPr>
            <w:r>
              <w:rPr>
                <w:rFonts w:hint="eastAsia"/>
                <w:szCs w:val="32"/>
              </w:rPr>
              <w:t xml:space="preserve">统一社会信用代码</w:t>
            </w:r>
            <w:r/>
          </w:p>
        </w:tc>
        <w:tc>
          <w:tcPr>
            <w:tcW w:w="3067" w:type="dxa"/>
            <w:vAlign w:val="center"/>
            <w:textDirection w:val="lrTb"/>
            <w:noWrap w:val="false"/>
          </w:tcPr>
          <w:p>
            <w:pPr>
              <w:ind w:right="-775"/>
              <w:jc w:val="center"/>
              <w:widowControl w:val="off"/>
              <w:tabs>
                <w:tab w:val="left" w:pos="2320" w:leader="none"/>
              </w:tabs>
            </w:pPr>
            <w:r/>
            <w:r/>
          </w:p>
        </w:tc>
      </w:tr>
      <w:tr>
        <w:trPr>
          <w:trHeight w:val="459"/>
        </w:trPr>
        <w:tc>
          <w:tcPr>
            <w:tcW w:w="1977" w:type="dxa"/>
            <w:vAlign w:val="center"/>
            <w:textDirection w:val="lrTb"/>
            <w:noWrap w:val="false"/>
          </w:tcPr>
          <w:p>
            <w:pPr>
              <w:jc w:val="center"/>
              <w:widowControl w:val="off"/>
              <w:rPr>
                <w:szCs w:val="32"/>
              </w:rPr>
            </w:pPr>
            <w:r>
              <w:rPr>
                <w:rFonts w:hint="eastAsia"/>
                <w:szCs w:val="32"/>
              </w:rPr>
              <w:t xml:space="preserve">法定代表人</w:t>
            </w:r>
            <w:r/>
          </w:p>
        </w:tc>
        <w:tc>
          <w:tcPr>
            <w:tcW w:w="2103" w:type="dxa"/>
            <w:vAlign w:val="center"/>
            <w:textDirection w:val="lrTb"/>
            <w:noWrap w:val="false"/>
          </w:tcPr>
          <w:p>
            <w:pPr>
              <w:jc w:val="center"/>
              <w:widowControl w:val="off"/>
              <w:rPr>
                <w:szCs w:val="32"/>
              </w:rPr>
            </w:pPr>
            <w:r>
              <w:rPr>
                <w:szCs w:val="32"/>
              </w:rPr>
            </w:r>
            <w:r/>
          </w:p>
        </w:tc>
        <w:tc>
          <w:tcPr>
            <w:tcW w:w="1687" w:type="dxa"/>
            <w:vAlign w:val="center"/>
            <w:textDirection w:val="lrTb"/>
            <w:noWrap w:val="false"/>
          </w:tcPr>
          <w:p>
            <w:pPr>
              <w:jc w:val="center"/>
              <w:widowControl w:val="off"/>
              <w:rPr>
                <w:szCs w:val="32"/>
              </w:rPr>
            </w:pPr>
            <w:r>
              <w:rPr>
                <w:rFonts w:hint="eastAsia"/>
                <w:szCs w:val="32"/>
              </w:rPr>
              <w:t xml:space="preserve">联系人</w:t>
            </w:r>
            <w:r/>
          </w:p>
        </w:tc>
        <w:tc>
          <w:tcPr>
            <w:tcW w:w="3067" w:type="dxa"/>
            <w:vAlign w:val="center"/>
            <w:textDirection w:val="lrTb"/>
            <w:noWrap w:val="false"/>
          </w:tcPr>
          <w:p>
            <w:pPr>
              <w:jc w:val="center"/>
              <w:widowControl w:val="off"/>
            </w:pPr>
            <w:r/>
            <w:r/>
          </w:p>
        </w:tc>
      </w:tr>
      <w:tr>
        <w:trPr>
          <w:trHeight w:val="459"/>
        </w:trPr>
        <w:tc>
          <w:tcPr>
            <w:tcW w:w="1977" w:type="dxa"/>
            <w:vAlign w:val="center"/>
            <w:textDirection w:val="lrTb"/>
            <w:noWrap w:val="false"/>
          </w:tcPr>
          <w:p>
            <w:pPr>
              <w:jc w:val="center"/>
              <w:widowControl w:val="off"/>
              <w:rPr>
                <w:szCs w:val="32"/>
              </w:rPr>
            </w:pPr>
            <w:r>
              <w:rPr>
                <w:rFonts w:hint="eastAsia"/>
                <w:szCs w:val="32"/>
              </w:rPr>
              <w:t xml:space="preserve">联系地址</w:t>
            </w:r>
            <w:r/>
          </w:p>
        </w:tc>
        <w:tc>
          <w:tcPr>
            <w:tcW w:w="2103" w:type="dxa"/>
            <w:vAlign w:val="center"/>
            <w:textDirection w:val="lrTb"/>
            <w:noWrap w:val="false"/>
          </w:tcPr>
          <w:p>
            <w:pPr>
              <w:jc w:val="center"/>
              <w:widowControl w:val="off"/>
              <w:rPr>
                <w:szCs w:val="32"/>
              </w:rPr>
            </w:pPr>
            <w:r>
              <w:rPr>
                <w:szCs w:val="32"/>
              </w:rPr>
            </w:r>
            <w:r/>
          </w:p>
        </w:tc>
        <w:tc>
          <w:tcPr>
            <w:tcW w:w="1687" w:type="dxa"/>
            <w:vAlign w:val="center"/>
            <w:textDirection w:val="lrTb"/>
            <w:noWrap w:val="false"/>
          </w:tcPr>
          <w:p>
            <w:pPr>
              <w:jc w:val="center"/>
              <w:widowControl w:val="off"/>
              <w:rPr>
                <w:szCs w:val="32"/>
              </w:rPr>
            </w:pPr>
            <w:r>
              <w:rPr>
                <w:rFonts w:hint="eastAsia"/>
                <w:szCs w:val="32"/>
              </w:rPr>
              <w:t xml:space="preserve">联系电话</w:t>
            </w:r>
            <w:r/>
          </w:p>
        </w:tc>
        <w:tc>
          <w:tcPr>
            <w:tcW w:w="3067" w:type="dxa"/>
            <w:vAlign w:val="center"/>
            <w:textDirection w:val="lrTb"/>
            <w:noWrap w:val="false"/>
          </w:tcPr>
          <w:p>
            <w:pPr>
              <w:jc w:val="center"/>
              <w:widowControl w:val="off"/>
            </w:pPr>
            <w:r/>
            <w:r/>
          </w:p>
        </w:tc>
      </w:tr>
      <w:tr>
        <w:trPr>
          <w:trHeight w:val="4506"/>
        </w:trPr>
        <w:tc>
          <w:tcPr>
            <w:tcW w:w="1977" w:type="dxa"/>
            <w:vAlign w:val="center"/>
            <w:textDirection w:val="lrTb"/>
            <w:noWrap w:val="false"/>
          </w:tcPr>
          <w:p>
            <w:pPr>
              <w:jc w:val="center"/>
              <w:widowControl w:val="off"/>
              <w:rPr>
                <w:szCs w:val="32"/>
              </w:rPr>
            </w:pPr>
            <w:r>
              <w:rPr>
                <w:rFonts w:hint="eastAsia"/>
                <w:szCs w:val="32"/>
              </w:rPr>
              <w:t xml:space="preserve">信用承诺</w:t>
            </w:r>
            <w:r/>
          </w:p>
        </w:tc>
        <w:tc>
          <w:tcPr>
            <w:gridSpan w:val="3"/>
            <w:tcW w:w="6857" w:type="dxa"/>
            <w:vAlign w:val="center"/>
            <w:textDirection w:val="lrTb"/>
            <w:noWrap w:val="false"/>
          </w:tcPr>
          <w:p>
            <w:pPr>
              <w:ind w:firstLine="480"/>
              <w:jc w:val="both"/>
              <w:widowControl w:val="off"/>
              <w:rPr>
                <w:lang w:eastAsia="zh-CN"/>
              </w:rPr>
            </w:pPr>
            <w:r>
              <w:rPr>
                <w:rFonts w:hint="eastAsia"/>
                <w:lang w:eastAsia="zh-CN"/>
              </w:rPr>
              <w:t xml:space="preserve">我公司自愿参加贵中心（公司）组织的本次采购活动，严格遵守《中华人民共和国政府采购法》及相关</w:t>
            </w:r>
            <w:r>
              <w:rPr>
                <w:rFonts w:hint="eastAsia"/>
                <w:lang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jc w:val="center"/>
              <w:widowControl w:val="off"/>
              <w:rPr>
                <w:lang w:eastAsia="zh-CN"/>
              </w:rPr>
            </w:pPr>
            <w:r>
              <w:rPr>
                <w:rFonts w:hint="eastAsia"/>
                <w:lang w:eastAsia="zh-CN"/>
              </w:rPr>
              <w:t xml:space="preserve">供应商名称（盖章）：</w:t>
            </w:r>
            <w:r/>
          </w:p>
          <w:p>
            <w:pPr>
              <w:ind w:firstLine="480"/>
              <w:jc w:val="center"/>
              <w:widowControl w:val="off"/>
              <w:rPr>
                <w:lang w:eastAsia="zh-CN"/>
              </w:rPr>
            </w:pPr>
            <w:r>
              <w:rPr>
                <w:lang w:eastAsia="zh-CN"/>
              </w:rPr>
            </w:r>
            <w:r/>
          </w:p>
          <w:p>
            <w:pPr>
              <w:ind w:firstLine="480"/>
              <w:jc w:val="center"/>
              <w:widowControl w:val="off"/>
              <w:rPr>
                <w:lang w:eastAsia="zh-CN"/>
              </w:rPr>
            </w:pPr>
            <w:r>
              <w:rPr>
                <w:rFonts w:hint="eastAsia"/>
                <w:lang w:eastAsia="zh-CN"/>
              </w:rPr>
              <w:t xml:space="preserve">法定代表人（签字）：</w:t>
            </w:r>
            <w:r/>
          </w:p>
          <w:p>
            <w:pPr>
              <w:ind w:firstLine="480"/>
              <w:jc w:val="center"/>
              <w:widowControl w:val="off"/>
              <w:rPr>
                <w:lang w:eastAsia="zh-CN"/>
              </w:rPr>
            </w:pPr>
            <w:r>
              <w:rPr>
                <w:lang w:eastAsia="zh-CN"/>
              </w:rPr>
            </w:r>
            <w:r/>
          </w:p>
          <w:p>
            <w:pPr>
              <w:ind w:firstLine="480"/>
              <w:jc w:val="center"/>
              <w:widowControl w:val="off"/>
            </w:pPr>
            <w:r>
              <w:rPr>
                <w:rFonts w:hint="eastAsia"/>
              </w:rPr>
              <w:t xml:space="preserve">XXXX年XX月XX日</w:t>
            </w:r>
            <w:r/>
          </w:p>
        </w:tc>
      </w:tr>
    </w:tbl>
    <w:p>
      <w:pPr>
        <w:jc w:val="center"/>
      </w:pPr>
      <w:r/>
      <w:r/>
    </w:p>
    <w:p>
      <w:pPr>
        <w:ind w:right="-5" w:firstLine="480"/>
        <w:spacing w:line="500" w:lineRule="exact"/>
        <w:rPr>
          <w:rFonts w:hint="eastAsia" w:hAnsi="宋体" w:cs="宋体"/>
          <w:shd w:val="clear" w:color="auto" w:fill="ffffff"/>
          <w:lang w:eastAsia="zh-CN"/>
        </w:rPr>
      </w:pPr>
      <w:r>
        <w:rPr>
          <w:rFonts w:hint="eastAsia" w:ascii="宋体" w:hAnsi="宋体" w:eastAsia="宋体" w:cs="宋体"/>
          <w:lang w:eastAsia="zh-CN"/>
        </w:rPr>
        <w:t xml:space="preserve">或者     </w:t>
      </w:r>
      <w:r>
        <w:rPr>
          <w:rFonts w:hint="eastAsia" w:ascii="宋体" w:hAnsi="宋体" w:eastAsia="宋体" w:cs="宋体"/>
          <w:b/>
          <w:bCs/>
          <w:lang w:eastAsia="zh-CN"/>
        </w:rPr>
        <w:t xml:space="preserve">信用中国平台的信用报告</w:t>
      </w:r>
      <w:r/>
    </w:p>
    <w:p>
      <w:pPr>
        <w:pStyle w:val="693"/>
        <w:rPr>
          <w:rFonts w:hint="eastAsia"/>
          <w:color w:val="auto"/>
        </w:rPr>
      </w:pPr>
      <w:r>
        <w:rPr>
          <w:rFonts w:hint="eastAsia"/>
          <w:color w:val="auto"/>
        </w:rPr>
        <w:t xml:space="preserve"> </w:t>
      </w:r>
      <w:r/>
    </w:p>
    <w:p>
      <w:pPr>
        <w:ind w:firstLine="480"/>
        <w:rPr>
          <w:lang w:eastAsia="zh-CN"/>
        </w:rPr>
      </w:pPr>
      <w:r>
        <w:rPr>
          <w:rFonts w:hint="eastAsia"/>
          <w:b/>
          <w:u w:val="single"/>
          <w:lang w:eastAsia="zh-CN"/>
        </w:rPr>
        <w:t xml:space="preserve">注：</w:t>
      </w:r>
      <w:r>
        <w:rPr>
          <w:b/>
          <w:lang w:eastAsia="zh-CN"/>
        </w:rPr>
        <w:t xml:space="preserve"> </w:t>
      </w:r>
      <w:r>
        <w:rPr>
          <w:rFonts w:hint="eastAsia"/>
          <w:b/>
          <w:u w:val="single"/>
          <w:lang w:eastAsia="zh-CN"/>
        </w:rPr>
        <w:t xml:space="preserve"> 信用承诺书/报告落款时间必须为本项目公告挂网时间之后，开标时间之前</w:t>
      </w:r>
      <w:r/>
    </w:p>
    <w:p>
      <w:pPr>
        <w:pStyle w:val="693"/>
        <w:rPr>
          <w:rFonts w:hint="eastAsia"/>
          <w:color w:val="auto"/>
        </w:rPr>
      </w:pPr>
      <w:r>
        <w:rPr>
          <w:rFonts w:hint="eastAsia"/>
          <w:color w:val="auto"/>
        </w:rPr>
      </w:r>
      <w:r/>
    </w:p>
    <w:p>
      <w:pPr>
        <w:ind w:right="-5"/>
        <w:spacing w:line="500" w:lineRule="exact"/>
        <w:rPr>
          <w:b/>
          <w:lang w:eastAsia="zh-CN"/>
        </w:rPr>
      </w:pPr>
      <w:r>
        <w:rPr>
          <w:b/>
          <w:lang w:eastAsia="zh-CN"/>
        </w:rPr>
      </w:r>
      <w:bookmarkEnd w:id="167"/>
      <w:r/>
    </w:p>
    <w:p>
      <w:pPr>
        <w:ind w:right="-5"/>
        <w:spacing w:line="500" w:lineRule="exact"/>
        <w:rPr>
          <w:rFonts w:hint="eastAsia" w:hAnsi="宋体"/>
          <w:b/>
          <w:bCs/>
          <w:lang w:eastAsia="zh-CN"/>
        </w:rPr>
      </w:pPr>
      <w:r>
        <w:rPr>
          <w:rFonts w:hint="eastAsia"/>
          <w:lang w:eastAsia="zh-CN"/>
        </w:rPr>
        <w:t xml:space="preserve">格式 </w:t>
      </w:r>
      <w:r>
        <w:rPr>
          <w:lang w:eastAsia="zh-CN"/>
        </w:rPr>
        <w:t xml:space="preserve">                     </w:t>
      </w:r>
      <w:r>
        <w:rPr>
          <w:rFonts w:hint="eastAsia" w:hAnsi="宋体"/>
          <w:bCs/>
          <w:lang w:eastAsia="zh-CN"/>
        </w:rPr>
        <w:t xml:space="preserve">营业执照（复印件）</w:t>
      </w:r>
      <w:r/>
    </w:p>
    <w:p>
      <w:pPr>
        <w:ind w:right="-5"/>
        <w:spacing w:line="500" w:lineRule="exact"/>
        <w:rPr>
          <w:rFonts w:hint="eastAsia" w:hAnsi="宋体"/>
          <w:b/>
          <w:bCs/>
          <w:lang w:eastAsia="zh-CN"/>
        </w:rPr>
      </w:pPr>
      <w:r>
        <w:rPr>
          <w:rFonts w:hint="eastAsia" w:hAnsi="宋体"/>
          <w:b/>
          <w:bCs/>
          <w:lang w:eastAsia="zh-CN"/>
        </w:rPr>
      </w:r>
      <w:r/>
    </w:p>
    <w:p>
      <w:pPr>
        <w:ind w:right="-5"/>
        <w:spacing w:line="500" w:lineRule="exact"/>
        <w:rPr>
          <w:sz w:val="21"/>
          <w:lang w:eastAsia="zh-CN"/>
        </w:rPr>
      </w:pPr>
      <w:r>
        <w:rPr>
          <w:rFonts w:hint="eastAsia" w:hAnsi="宋体"/>
          <w:bCs/>
          <w:lang w:eastAsia="zh-CN"/>
        </w:rPr>
        <w:t xml:space="preserve">格式 </w:t>
      </w:r>
      <w:r>
        <w:rPr>
          <w:rFonts w:hAnsi="宋体"/>
          <w:bCs/>
          <w:lang w:eastAsia="zh-CN"/>
        </w:rPr>
        <w:t xml:space="preserve">        </w:t>
      </w:r>
      <w:r>
        <w:rPr>
          <w:rFonts w:hint="eastAsia" w:hAnsi="宋体"/>
          <w:bCs/>
          <w:lang w:eastAsia="zh-CN"/>
        </w:rPr>
        <w:t xml:space="preserve">投标人及投标产品（货物/服务）资质证书（复印件）</w:t>
      </w:r>
      <w:r/>
    </w:p>
    <w:p>
      <w:pPr>
        <w:rPr>
          <w:lang w:eastAsia="zh-CN"/>
        </w:rPr>
      </w:pPr>
      <w:r>
        <w:rPr>
          <w:lang w:eastAsia="zh-CN"/>
        </w:rPr>
      </w:r>
      <w:r/>
    </w:p>
    <w:p>
      <w:pPr>
        <w:ind w:right="-5"/>
        <w:spacing w:line="500" w:lineRule="exact"/>
        <w:rPr>
          <w:lang w:eastAsia="zh-CN"/>
        </w:rPr>
      </w:pPr>
      <w:r>
        <w:rPr>
          <w:rFonts w:hint="eastAsia"/>
          <w:lang w:eastAsia="zh-CN"/>
        </w:rPr>
        <w:t xml:space="preserve">格式        </w:t>
      </w:r>
      <w:r>
        <w:rPr>
          <w:lang w:eastAsia="zh-CN"/>
        </w:rPr>
        <w:t xml:space="preserve">               </w:t>
      </w:r>
      <w:r>
        <w:rPr>
          <w:rFonts w:hint="eastAsia"/>
          <w:lang w:eastAsia="zh-CN"/>
        </w:rPr>
        <w:t xml:space="preserve">   公告中其他</w:t>
      </w:r>
      <w:r>
        <w:rPr>
          <w:lang w:eastAsia="zh-CN"/>
        </w:rPr>
        <w:t xml:space="preserve">要求</w:t>
      </w:r>
      <w:r/>
    </w:p>
    <w:p>
      <w:pPr>
        <w:spacing w:line="360" w:lineRule="auto"/>
        <w:widowControl w:val="off"/>
        <w:rPr>
          <w:lang w:eastAsia="zh-CN"/>
        </w:rPr>
      </w:pPr>
      <w:r>
        <w:rPr>
          <w:lang w:eastAsia="zh-CN"/>
        </w:rPr>
      </w:r>
      <w:r/>
    </w:p>
    <w:p>
      <w:pPr>
        <w:spacing w:line="360" w:lineRule="auto"/>
        <w:widowControl w:val="off"/>
        <w:rPr>
          <w:lang w:eastAsia="zh-CN"/>
        </w:rPr>
      </w:pPr>
      <w:r>
        <w:rPr>
          <w:rFonts w:hint="eastAsia"/>
          <w:highlight w:val="none"/>
          <w:lang w:eastAsia="zh-CN"/>
        </w:rPr>
      </w:r>
      <w:r>
        <w:rPr>
          <w:rFonts w:hint="eastAsia"/>
          <w:highlight w:val="none"/>
          <w:lang w:eastAsia="zh-CN"/>
        </w:rPr>
      </w:r>
    </w:p>
    <w:p>
      <w:pPr>
        <w:spacing w:line="360" w:lineRule="auto"/>
        <w:widowControl w:val="off"/>
        <w:rPr>
          <w:rFonts w:hint="eastAsia"/>
          <w:highlight w:val="none"/>
          <w:lang w:eastAsia="zh-CN"/>
        </w:rPr>
      </w:pPr>
      <w:r>
        <w:rPr>
          <w:rFonts w:hint="eastAsia"/>
          <w:highlight w:val="none"/>
          <w:lang w:eastAsia="zh-CN"/>
        </w:rPr>
      </w:r>
      <w:r>
        <w:rPr>
          <w:rFonts w:hint="eastAsia"/>
          <w:highlight w:val="none"/>
          <w:lang w:eastAsia="zh-CN"/>
        </w:rPr>
      </w:r>
    </w:p>
    <w:p>
      <w:pPr>
        <w:spacing w:line="360" w:lineRule="auto"/>
        <w:widowControl w:val="off"/>
        <w:rPr>
          <w:rFonts w:hint="eastAsia"/>
          <w:highlight w:val="none"/>
          <w:lang w:eastAsia="zh-CN"/>
        </w:rPr>
      </w:pPr>
      <w:r>
        <w:rPr>
          <w:rFonts w:hint="eastAsia"/>
          <w:highlight w:val="none"/>
          <w:lang w:eastAsia="zh-CN"/>
        </w:rPr>
      </w:r>
      <w:r>
        <w:rPr>
          <w:rFonts w:hint="eastAsia"/>
          <w:highlight w:val="none"/>
          <w:lang w:eastAsia="zh-CN"/>
        </w:rPr>
      </w:r>
    </w:p>
    <w:p>
      <w:pPr>
        <w:spacing w:line="360" w:lineRule="auto"/>
        <w:widowControl w:val="off"/>
        <w:rPr>
          <w:rFonts w:hint="eastAsia"/>
          <w:highlight w:val="none"/>
          <w:lang w:eastAsia="zh-CN"/>
        </w:rPr>
      </w:pPr>
      <w:r>
        <w:rPr>
          <w:rFonts w:hint="eastAsia"/>
          <w:lang w:eastAsia="zh-CN"/>
        </w:rPr>
        <w:t xml:space="preserve">格式                                                      </w:t>
      </w:r>
      <w:r/>
    </w:p>
    <w:p>
      <w:pPr>
        <w:jc w:val="center"/>
        <w:spacing w:line="360" w:lineRule="auto"/>
        <w:widowControl w:val="off"/>
        <w:rPr>
          <w:lang w:eastAsia="zh-CN"/>
        </w:rPr>
      </w:pPr>
      <w:r>
        <w:rPr>
          <w:rFonts w:ascii="宋体" w:hAnsi="宋体" w:eastAsia="宋体" w:cs="宋体"/>
          <w:b/>
          <w:bCs/>
          <w:position w:val="-10"/>
          <w:lang w:eastAsia="zh-CN"/>
        </w:rPr>
        <w:t xml:space="preserve">中小企业声明函（货物）</w:t>
      </w:r>
      <w:r/>
    </w:p>
    <w:p>
      <w:pPr>
        <w:ind w:firstLine="480"/>
        <w:spacing w:line="360" w:lineRule="auto"/>
        <w:widowControl w:val="off"/>
        <w:rPr>
          <w:lang w:eastAsia="zh-CN"/>
        </w:rPr>
      </w:pPr>
      <w:r>
        <w:rPr>
          <w:rFonts w:ascii="宋体" w:hAnsi="宋体" w:eastAsia="宋体" w:cs="宋体"/>
          <w:position w:val="-10"/>
          <w:lang w:eastAsia="zh-CN"/>
        </w:rPr>
        <w:t xml:space="preserve">本公司（联合体）郑重声明，根据《政府采购促进中小企业发展管理办法》（财库﹝2020﹞46 号）的规定，本公司 （联合体）参加</w:t>
      </w:r>
      <w:r>
        <w:rPr>
          <w:rFonts w:ascii="宋体" w:hAnsi="宋体" w:eastAsia="宋体" w:cs="宋体"/>
          <w:position w:val="-10"/>
          <w:u w:val="single"/>
          <w:lang w:eastAsia="zh-CN"/>
        </w:rPr>
        <w:t xml:space="preserve">（单位名称）</w:t>
      </w:r>
      <w:r>
        <w:rPr>
          <w:rFonts w:ascii="宋体" w:hAnsi="宋体" w:eastAsia="宋体" w:cs="宋体"/>
          <w:position w:val="-10"/>
          <w:lang w:eastAsia="zh-CN"/>
        </w:rPr>
        <w:t xml:space="preserve">的</w:t>
      </w:r>
      <w:r>
        <w:rPr>
          <w:rFonts w:ascii="宋体" w:hAnsi="宋体" w:eastAsia="宋体" w:cs="宋体"/>
          <w:position w:val="-10"/>
          <w:u w:val="single"/>
          <w:lang w:eastAsia="zh-CN"/>
        </w:rPr>
        <w:t xml:space="preserve">（项目名称）</w:t>
      </w:r>
      <w:r>
        <w:rPr>
          <w:rFonts w:ascii="宋体" w:hAnsi="宋体" w:eastAsia="宋体" w:cs="宋体"/>
          <w:position w:val="-10"/>
          <w:lang w:eastAsia="zh-CN"/>
        </w:rPr>
        <w:t xml:space="preserve">采购活动，提供的货物全部由符合政策要求的中小企业制造。相关企业 （含联合体中的中小企业、签订分包意向协议的中小企业） 的具体情况如下：</w:t>
      </w:r>
      <w:r/>
    </w:p>
    <w:p>
      <w:pPr>
        <w:ind w:firstLine="480"/>
        <w:spacing w:line="360" w:lineRule="auto"/>
        <w:widowControl w:val="off"/>
        <w:rPr>
          <w:lang w:eastAsia="zh-CN"/>
        </w:rPr>
      </w:pPr>
      <w:r>
        <w:rPr>
          <w:rFonts w:ascii="宋体" w:hAnsi="宋体" w:eastAsia="宋体" w:cs="宋体"/>
          <w:position w:val="-10"/>
          <w:lang w:eastAsia="zh-CN"/>
        </w:rPr>
        <w:t xml:space="preserve">1.</w:t>
      </w:r>
      <w:r>
        <w:rPr>
          <w:rFonts w:ascii="宋体" w:hAnsi="宋体" w:eastAsia="宋体" w:cs="宋体"/>
          <w:position w:val="-10"/>
          <w:u w:val="single"/>
          <w:lang w:eastAsia="zh-CN"/>
        </w:rPr>
        <w:t xml:space="preserve"> （标的名称） </w:t>
      </w:r>
      <w:r>
        <w:rPr>
          <w:rFonts w:ascii="宋体" w:hAnsi="宋体" w:eastAsia="宋体" w:cs="宋体"/>
          <w:position w:val="-10"/>
          <w:lang w:eastAsia="zh-CN"/>
        </w:rPr>
        <w:t xml:space="preserve">，属于</w:t>
      </w:r>
      <w:r>
        <w:rPr>
          <w:rFonts w:ascii="宋体" w:hAnsi="宋体" w:eastAsia="宋体" w:cs="宋体"/>
          <w:b/>
          <w:bCs/>
          <w:position w:val="-10"/>
          <w:u w:val="single"/>
          <w:lang w:eastAsia="zh-CN"/>
        </w:rPr>
        <w:t xml:space="preserve">（工业）</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行业；制造商为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（□中型企业、□小型企业、□微型企业）</w:t>
      </w: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2.</w:t>
      </w:r>
      <w:r>
        <w:rPr>
          <w:rFonts w:ascii="宋体" w:hAnsi="宋体" w:eastAsia="宋体" w:cs="宋体"/>
          <w:position w:val="-10"/>
          <w:u w:val="single"/>
          <w:lang w:eastAsia="zh-CN"/>
        </w:rPr>
        <w:t xml:space="preserve"> （标的名称） </w:t>
      </w:r>
      <w:r>
        <w:rPr>
          <w:rFonts w:ascii="宋体" w:hAnsi="宋体" w:eastAsia="宋体" w:cs="宋体"/>
          <w:position w:val="-10"/>
          <w:lang w:eastAsia="zh-CN"/>
        </w:rPr>
        <w:t xml:space="preserve">，属于</w:t>
      </w:r>
      <w:r>
        <w:rPr>
          <w:rFonts w:ascii="宋体" w:hAnsi="宋体" w:eastAsia="宋体" w:cs="宋体"/>
          <w:b/>
          <w:bCs/>
          <w:position w:val="-10"/>
          <w:u w:val="single"/>
          <w:lang w:eastAsia="zh-CN"/>
        </w:rPr>
        <w:t xml:space="preserve">（工业）</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行业；制造商为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 企业、□微型企业）</w:t>
      </w:r>
      <w:r>
        <w:rPr>
          <w:rFonts w:ascii="宋体" w:hAnsi="宋体" w:eastAsia="宋体" w:cs="宋体"/>
          <w:position w:val="-10"/>
          <w:lang w:eastAsia="zh-CN"/>
        </w:rPr>
        <w:t xml:space="preserve">；</w:t>
      </w:r>
      <w:r/>
    </w:p>
    <w:p>
      <w:pPr>
        <w:ind w:firstLine="480"/>
        <w:spacing w:line="360" w:lineRule="auto"/>
        <w:widowControl w:val="off"/>
        <w:rPr>
          <w:lang w:eastAsia="zh-CN"/>
        </w:rPr>
      </w:pPr>
      <w:r/>
      <w:bookmarkStart w:id="168" w:name="_Hlk237439929"/>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 . . . . .</w:t>
      </w:r>
      <w:r/>
    </w:p>
    <w:p>
      <w:pPr>
        <w:ind w:firstLine="480"/>
        <w:spacing w:line="360" w:lineRule="auto"/>
        <w:widowControl w:val="off"/>
        <w:rPr>
          <w:lang w:eastAsia="zh-CN"/>
        </w:rPr>
      </w:pPr>
      <w:r>
        <w:rPr>
          <w:rFonts w:ascii="宋体" w:hAnsi="宋体" w:eastAsia="宋体" w:cs="宋体"/>
          <w:position w:val="-10"/>
          <w:lang w:eastAsia="zh-CN"/>
        </w:rPr>
        <w:t xml:space="preserve">……</w:t>
      </w:r>
      <w:r>
        <w:rPr>
          <w:rFonts w:hint="eastAsia" w:ascii="宋体" w:hAnsi="宋体" w:eastAsia="宋体" w:cs="宋体"/>
          <w:position w:val="-10"/>
          <w:lang w:eastAsia="zh-CN"/>
        </w:rPr>
        <w:t xml:space="preserve">（依次排序）</w:t>
      </w:r>
      <w:bookmarkEnd w:id="168"/>
      <w:r/>
    </w:p>
    <w:p>
      <w:pPr>
        <w:ind w:firstLine="480"/>
        <w:spacing w:line="360" w:lineRule="auto"/>
        <w:widowControl w:val="off"/>
        <w:rPr>
          <w:lang w:eastAsia="zh-CN"/>
        </w:rPr>
      </w:pPr>
      <w:r>
        <w:rPr>
          <w:rFonts w:ascii="宋体" w:hAnsi="宋体" w:eastAsia="宋体" w:cs="宋体"/>
          <w:position w:val="-10"/>
          <w:lang w:eastAsia="zh-CN"/>
        </w:rPr>
        <w:t xml:space="preserve">以上企业，不属于大企业的分支机构，不存在控股股东为大企业的情形，也不存在与大企业的负责人为同一人的情形。</w:t>
      </w:r>
      <w:r/>
    </w:p>
    <w:p>
      <w:pPr>
        <w:ind w:firstLine="480"/>
        <w:spacing w:line="360" w:lineRule="auto"/>
        <w:widowControl w:val="off"/>
        <w:rPr>
          <w:lang w:eastAsia="zh-CN"/>
        </w:rPr>
      </w:pPr>
      <w:r>
        <w:rPr>
          <w:rFonts w:ascii="宋体" w:hAnsi="宋体" w:eastAsia="宋体" w:cs="宋体"/>
          <w:position w:val="-10"/>
          <w:lang w:eastAsia="zh-CN"/>
        </w:rPr>
        <w:t xml:space="preserve">本企业对上述声明内容的真实性负责。如有虚假，将依法承担相应责任。</w:t>
      </w:r>
      <w:r/>
    </w:p>
    <w:p>
      <w:pPr>
        <w:jc w:val="right"/>
        <w:spacing w:line="360" w:lineRule="auto"/>
        <w:widowControl w:val="off"/>
        <w:rPr>
          <w:lang w:eastAsia="zh-CN"/>
        </w:rPr>
      </w:pPr>
      <w:r>
        <w:rPr>
          <w:rFonts w:ascii="宋体" w:hAnsi="宋体" w:eastAsia="宋体" w:cs="宋体"/>
          <w:position w:val="-10"/>
          <w:lang w:eastAsia="zh-CN"/>
        </w:rPr>
        <w:t xml:space="preserve">投标人或制造商名称（盖章）：</w:t>
      </w:r>
      <w:r/>
    </w:p>
    <w:p>
      <w:pPr>
        <w:ind w:firstLine="6000"/>
        <w:spacing w:line="360" w:lineRule="auto"/>
        <w:widowControl w:val="off"/>
        <w:rPr>
          <w:lang w:eastAsia="zh-CN"/>
        </w:rPr>
      </w:pPr>
      <w:r>
        <w:rPr>
          <w:rFonts w:ascii="宋体" w:hAnsi="宋体" w:eastAsia="宋体" w:cs="宋体"/>
          <w:position w:val="-10"/>
          <w:lang w:eastAsia="zh-CN"/>
        </w:rPr>
        <w:t xml:space="preserve">日 期：</w:t>
      </w:r>
      <w:r/>
    </w:p>
    <w:p>
      <w:pPr>
        <w:ind w:firstLine="480"/>
        <w:spacing w:line="360" w:lineRule="auto"/>
        <w:widowControl w:val="off"/>
        <w:rPr>
          <w:lang w:eastAsia="zh-CN"/>
        </w:rPr>
      </w:pPr>
      <w:r>
        <w:rPr>
          <w:rFonts w:ascii="宋体" w:hAnsi="宋体" w:eastAsia="宋体" w:cs="宋体"/>
          <w:position w:val="-10"/>
          <w:lang w:eastAsia="zh-CN"/>
        </w:rPr>
        <w:t xml:space="preserve">注：从业人员、营业收入、资产总额填报上一年度数据，无上一年度数据的新成立企业可不填报。</w:t>
      </w:r>
      <w:r/>
    </w:p>
    <w:p>
      <w:pPr>
        <w:pStyle w:val="693"/>
        <w:ind w:firstLine="0"/>
        <w:rPr>
          <w:rFonts w:hint="eastAsia"/>
          <w:b w:val="0"/>
          <w:position w:val="0"/>
          <w:lang w:val="en-US"/>
        </w:rPr>
      </w:pPr>
      <w:r>
        <w:rPr>
          <w:rFonts w:hint="eastAsia"/>
          <w:b w:val="0"/>
          <w:position w:val="0"/>
          <w:lang w:val="en-US"/>
        </w:rPr>
      </w:r>
      <w:r/>
    </w:p>
    <w:p>
      <w:pPr>
        <w:ind w:right="-5"/>
        <w:spacing w:line="500" w:lineRule="exact"/>
        <w:rPr>
          <w:b/>
          <w:bCs/>
          <w:color w:val="000000" w:themeColor="text1"/>
          <w:highlight w:val="yellow"/>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注：特别提醒：</w:t>
      </w:r>
      <w:r>
        <w:rPr>
          <w:b/>
          <w:bCs/>
          <w:color w:val="000000" w:themeColor="text1"/>
          <w:lang w:eastAsia="zh-CN"/>
          <w14:textFill>
            <w14:solidFill>
              <w14:schemeClr w14:val="tx1"/>
            </w14:solidFill>
          </w14:textFill>
        </w:rPr>
        <w:br/>
      </w:r>
      <w:r>
        <w:rPr>
          <w:rFonts w:hint="eastAsia"/>
          <w:b/>
          <w:bCs/>
          <w:color w:val="000000" w:themeColor="text1"/>
          <w:highlight w:val="yellow"/>
          <w:lang w:eastAsia="zh-CN"/>
          <w14:textFill>
            <w14:solidFill>
              <w14:schemeClr w14:val="tx1"/>
            </w14:solidFill>
          </w14:textFill>
        </w:rPr>
        <w:t xml:space="preserve">本项目为专门面向中小微项目，即移动监测站升级改造配置清单中</w:t>
      </w:r>
      <w:r>
        <w:rPr>
          <w:rFonts w:hint="eastAsia"/>
          <w:b/>
          <w:bCs/>
          <w:color w:val="000000" w:themeColor="text1"/>
          <w:highlight w:val="yellow"/>
          <w:u w:val="single"/>
          <w:lang w:eastAsia="zh-CN"/>
          <w14:textFill>
            <w14:solidFill>
              <w14:schemeClr w14:val="tx1"/>
            </w14:solidFill>
          </w14:textFill>
        </w:rPr>
        <w:t xml:space="preserve">所有项目的制造商</w:t>
      </w:r>
      <w:r>
        <w:rPr>
          <w:rFonts w:hint="eastAsia"/>
          <w:b/>
          <w:bCs/>
          <w:color w:val="000000" w:themeColor="text1"/>
          <w:highlight w:val="yellow"/>
          <w:lang w:eastAsia="zh-CN"/>
          <w14:textFill>
            <w14:solidFill>
              <w14:schemeClr w14:val="tx1"/>
            </w14:solidFill>
          </w14:textFill>
        </w:rPr>
        <w:t xml:space="preserve">均需为符合</w:t>
      </w:r>
      <w:r>
        <w:rPr>
          <w:b/>
          <w:bCs/>
          <w:color w:val="000000" w:themeColor="text1"/>
          <w:highlight w:val="yellow"/>
          <w:lang w:eastAsia="zh-CN"/>
          <w14:textFill>
            <w14:solidFill>
              <w14:schemeClr w14:val="tx1"/>
            </w14:solidFill>
          </w14:textFill>
        </w:rPr>
        <w:t xml:space="preserve">《政府采购促进中小企业发展管理办法》（财库﹝2020﹞46 号）的规定</w:t>
      </w:r>
      <w:r>
        <w:rPr>
          <w:rFonts w:hint="eastAsia"/>
          <w:b/>
          <w:bCs/>
          <w:color w:val="000000" w:themeColor="text1"/>
          <w:highlight w:val="yellow"/>
          <w:lang w:eastAsia="zh-CN"/>
          <w14:textFill>
            <w14:solidFill>
              <w14:schemeClr w14:val="tx1"/>
            </w14:solidFill>
          </w14:textFill>
        </w:rPr>
        <w:t xml:space="preserve">中小微企业，供应商需根据上述规定，提供中小微承诺函，</w:t>
      </w:r>
      <w:r/>
    </w:p>
    <w:p>
      <w:pPr>
        <w:ind w:right="-5"/>
        <w:spacing w:line="500" w:lineRule="exact"/>
        <w:rPr>
          <w:b/>
          <w:bCs/>
          <w:color w:val="000000" w:themeColor="text1"/>
          <w:lang w:eastAsia="zh-CN"/>
          <w14:textFill>
            <w14:solidFill>
              <w14:schemeClr w14:val="tx1"/>
            </w14:solidFill>
          </w14:textFill>
        </w:rPr>
      </w:pPr>
      <w:r>
        <w:rPr>
          <w:rFonts w:hint="eastAsia"/>
          <w:b/>
          <w:bCs/>
          <w:color w:val="000000" w:themeColor="text1"/>
          <w:highlight w:val="yellow"/>
          <w:lang w:eastAsia="zh-CN"/>
          <w14:textFill>
            <w14:solidFill>
              <w14:schemeClr w14:val="tx1"/>
            </w14:solidFill>
          </w14:textFill>
        </w:rPr>
        <w:t xml:space="preserve">相关制造商信息需与报价明细表2中制造商一致</w:t>
      </w:r>
      <w:r/>
    </w:p>
    <w:p>
      <w:pPr>
        <w:ind w:right="-5"/>
        <w:spacing w:line="5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本项目行业为（工业）</w:t>
      </w:r>
      <w:r/>
    </w:p>
    <w:p>
      <w:pPr>
        <w:pStyle w:val="693"/>
        <w:ind w:firstLine="480"/>
        <w:rPr>
          <w:rFonts w:hint="eastAsia"/>
          <w:b w:val="0"/>
          <w:color w:val="000000" w:themeColor="text1"/>
          <w:position w:val="0"/>
          <w14:textFill>
            <w14:solidFill>
              <w14:schemeClr w14:val="tx1"/>
            </w14:solidFill>
          </w14:textFill>
        </w:rPr>
      </w:pPr>
      <w:r>
        <w:rPr>
          <w:rFonts w:hint="eastAsia"/>
          <w:b w:val="0"/>
          <w:color w:val="000000" w:themeColor="text1"/>
          <w:position w:val="0"/>
          <w14:textFill>
            <w14:solidFill>
              <w14:schemeClr w14:val="tx1"/>
            </w14:solidFill>
          </w14:textFill>
        </w:rPr>
      </w:r>
      <w:r/>
    </w:p>
    <w:p>
      <w:pPr>
        <w:pStyle w:val="693"/>
        <w:ind w:firstLine="480"/>
        <w:rPr>
          <w:rFonts w:hint="eastAsia"/>
          <w:b w:val="0"/>
          <w:color w:val="000000" w:themeColor="text1"/>
          <w:position w:val="0"/>
          <w14:textFill>
            <w14:solidFill>
              <w14:schemeClr w14:val="tx1"/>
            </w14:solidFill>
          </w14:textFill>
        </w:rPr>
        <w:sectPr>
          <w:footerReference w:type="default" r:id="rId9"/>
          <w:footerReference w:type="first" r:id="rId10"/>
          <w:footnotePr/>
          <w:endnotePr/>
          <w:type w:val="nextPage"/>
          <w:pgSz w:w="11906" w:h="16838" w:orient="portrait"/>
          <w:pgMar w:top="1418" w:right="1198" w:bottom="1418" w:left="1588" w:header="851" w:footer="907" w:gutter="0"/>
          <w:cols w:num="1" w:sep="0" w:space="720" w:equalWidth="1"/>
          <w:docGrid w:linePitch="360"/>
          <w:titlePg/>
        </w:sectPr>
      </w:pPr>
      <w:r>
        <w:rPr>
          <w:rFonts w:hint="eastAsia"/>
          <w:b w:val="0"/>
          <w:color w:val="000000" w:themeColor="text1"/>
          <w:position w:val="0"/>
          <w14:textFill>
            <w14:solidFill>
              <w14:schemeClr w14:val="tx1"/>
            </w14:solidFill>
          </w14:textFill>
        </w:rPr>
      </w:r>
      <w:r/>
    </w:p>
    <w:p>
      <w:pPr>
        <w:ind w:left="-55" w:right="-74"/>
        <w:jc w:val="center"/>
        <w:spacing w:line="240" w:lineRule="atLeast"/>
        <w:rPr>
          <w:rFonts w:hint="eastAsia" w:ascii="仿宋" w:hAnsi="仿宋" w:eastAsia="仿宋"/>
          <w:color w:val="000000" w:themeColor="text1"/>
          <w:sz w:val="30"/>
          <w:szCs w:val="30"/>
          <w:lang w:eastAsia="zh-CN"/>
          <w14:textFill>
            <w14:solidFill>
              <w14:schemeClr w14:val="tx1"/>
            </w14:solidFill>
          </w14:textFill>
        </w:rPr>
      </w:pPr>
      <w:r/>
      <w:bookmarkStart w:id="169" w:name="_Toc476153619"/>
      <w:r>
        <w:rPr>
          <w:rFonts w:hint="eastAsia" w:ascii="仿宋" w:hAnsi="仿宋" w:eastAsia="仿宋"/>
          <w:color w:val="000000" w:themeColor="text1"/>
          <w:sz w:val="30"/>
          <w:szCs w:val="30"/>
          <w:lang w:eastAsia="zh-CN"/>
          <w14:textFill>
            <w14:solidFill>
              <w14:schemeClr w14:val="tx1"/>
            </w14:solidFill>
          </w14:textFill>
        </w:rPr>
        <w:t xml:space="preserve">中小企业划型标准</w:t>
      </w:r>
      <w:bookmarkEnd w:id="169"/>
      <w:r>
        <w:rPr>
          <w:rFonts w:hint="eastAsia" w:ascii="仿宋" w:hAnsi="仿宋" w:eastAsia="仿宋"/>
          <w:color w:val="000000" w:themeColor="text1"/>
          <w:sz w:val="30"/>
          <w:szCs w:val="30"/>
          <w:lang w:eastAsia="zh-CN"/>
          <w14:textFill>
            <w14:solidFill>
              <w14:schemeClr w14:val="tx1"/>
            </w14:solidFill>
          </w14:textFill>
        </w:rPr>
        <w:t xml:space="preserve">（本表为参考，投标时无需响应/应答）</w:t>
      </w:r>
      <w:r/>
    </w:p>
    <w:tbl>
      <w:tblPr>
        <w:tblStyle w:val="690"/>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2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微型企业</w:t>
            </w:r>
            <w:r/>
          </w:p>
        </w:tc>
      </w:tr>
      <w:tr>
        <w:trPr>
          <w:jc w:val="center"/>
          <w:trHeight w:val="20"/>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3" w:right="-74" w:hanging="158"/>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营业收入</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从业人员</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总资产</w:t>
            </w:r>
            <w:r/>
          </w:p>
          <w:p>
            <w:pPr>
              <w:ind w:left="-55" w:right="-74"/>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(万元)</w:t>
            </w:r>
            <w:r/>
          </w:p>
        </w:tc>
      </w:tr>
      <w:tr>
        <w:trPr>
          <w:jc w:val="center"/>
          <w:trHeight w:val="20"/>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color w:val="000000" w:themeColor="text1"/>
                <w:sz w:val="20"/>
                <w:lang w:eastAsia="zh-CN"/>
                <w14:textFill>
                  <w14:solidFill>
                    <w14:schemeClr w14:val="tx1"/>
                  </w14:solidFill>
                </w14:textFill>
              </w:rPr>
            </w:pPr>
            <w:r>
              <w:rPr>
                <w:rFonts w:hint="eastAsia" w:hAnsi="宋体"/>
                <w:color w:val="000000" w:themeColor="text1"/>
                <w:sz w:val="20"/>
                <w:lang w:eastAsia="zh-CN"/>
                <w14:textFill>
                  <w14:solidFill>
                    <w14:schemeClr w14:val="tx1"/>
                  </w14:solidFill>
                </w14:textFill>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或,＜2000</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或,＜100</w:t>
            </w:r>
            <w:r/>
          </w:p>
        </w:tc>
      </w:tr>
      <w:tr>
        <w:trPr>
          <w:jc w:val="center"/>
          <w:trHeight w:val="20"/>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xml:space="preserve">　</w:t>
            </w:r>
            <w:r/>
          </w:p>
        </w:tc>
      </w:tr>
    </w:tbl>
    <w:p>
      <w:pPr>
        <w:pStyle w:val="693"/>
        <w:ind w:firstLine="400"/>
        <w:spacing w:before="240" w:line="360" w:lineRule="auto"/>
        <w:rPr>
          <w:rFonts w:hint="eastAsia"/>
          <w:color w:val="000000" w:themeColor="text1"/>
          <w:position w:val="0"/>
          <w:sz w:val="20"/>
          <w:szCs w:val="20"/>
          <w14:textFill>
            <w14:solidFill>
              <w14:schemeClr w14:val="tx1"/>
            </w14:solidFill>
          </w14:textFill>
        </w:rPr>
      </w:pPr>
      <w:r>
        <w:rPr>
          <w:rStyle w:val="701"/>
          <w:rFonts w:hint="eastAsia" w:cs="仿宋"/>
          <w:b w:val="0"/>
          <w:color w:val="000000" w:themeColor="text1"/>
          <w:sz w:val="20"/>
          <w:szCs w:val="20"/>
          <w14:textFill>
            <w14:solidFill>
              <w14:schemeClr w14:val="tx1"/>
            </w14:solidFill>
          </w14:textFill>
        </w:rPr>
        <w:t xml:space="preserve">说明：上述标准参照《关于印发中小企业划型标准规定的通知》（工信部联企业</w:t>
      </w:r>
      <w:r>
        <w:rPr>
          <w:rStyle w:val="701"/>
          <w:rFonts w:cs="仿宋"/>
          <w:b w:val="0"/>
          <w:color w:val="000000" w:themeColor="text1"/>
          <w:sz w:val="20"/>
          <w:szCs w:val="20"/>
          <w14:textFill>
            <w14:solidFill>
              <w14:schemeClr w14:val="tx1"/>
            </w14:solidFill>
          </w14:textFill>
        </w:rPr>
        <w:t xml:space="preserve">[2011]300</w:t>
      </w:r>
      <w:r>
        <w:rPr>
          <w:rStyle w:val="701"/>
          <w:rFonts w:hint="eastAsia" w:cs="仿宋"/>
          <w:b w:val="0"/>
          <w:color w:val="000000" w:themeColor="text1"/>
          <w:sz w:val="20"/>
          <w:szCs w:val="20"/>
          <w14:textFill>
            <w14:solidFill>
              <w14:schemeClr w14:val="tx1"/>
            </w14:solidFill>
          </w14:textFill>
        </w:rPr>
        <w:t xml:space="preserve">号），大型、中型和小型企业须同时满足所列指标的下限，否则下划一档；微型企业只须满足所列指标中的一项即可。</w:t>
      </w:r>
      <w:r/>
    </w:p>
    <w:p>
      <w:pPr>
        <w:pStyle w:val="693"/>
        <w:ind w:firstLine="480"/>
        <w:rPr>
          <w:rFonts w:hint="eastAsia"/>
          <w:b w:val="0"/>
          <w:color w:val="000000" w:themeColor="text1"/>
          <w:position w:val="0"/>
          <w14:textFill>
            <w14:solidFill>
              <w14:schemeClr w14:val="tx1"/>
            </w14:solidFill>
          </w14:textFill>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b w:val="0"/>
          <w:color w:val="000000" w:themeColor="text1"/>
          <w:position w:val="0"/>
          <w14:textFill>
            <w14:solidFill>
              <w14:schemeClr w14:val="tx1"/>
            </w14:solidFill>
          </w14:textFill>
        </w:rPr>
      </w:r>
      <w:r/>
    </w:p>
    <w:p>
      <w:pPr>
        <w:spacing w:line="360" w:lineRule="auto"/>
        <w:rPr>
          <w:b/>
          <w:bCs/>
          <w:color w:val="000000" w:themeColor="text1"/>
          <w:lang w:eastAsia="zh-CN"/>
          <w14:textFill>
            <w14:solidFill>
              <w14:schemeClr w14:val="tx1"/>
            </w14:solidFill>
          </w14:textFill>
        </w:rPr>
      </w:pPr>
      <w:r>
        <w:rPr>
          <w:rFonts w:hint="eastAsia"/>
          <w:lang w:eastAsia="zh-CN"/>
        </w:rPr>
        <w:t xml:space="preserve">格式                      </w:t>
      </w:r>
      <w:r>
        <w:rPr>
          <w:rFonts w:hint="eastAsia"/>
          <w:bCs/>
          <w:color w:val="000000" w:themeColor="text1"/>
          <w:lang w:eastAsia="zh-CN"/>
          <w14:textFill>
            <w14:solidFill>
              <w14:schemeClr w14:val="tx1"/>
            </w14:solidFill>
          </w14:textFill>
        </w:rPr>
        <w:t xml:space="preserve">其他声明函（如适用，非适用可不提供）</w:t>
      </w:r>
      <w:r/>
    </w:p>
    <w:p>
      <w:pPr>
        <w:pStyle w:val="693"/>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left="100"/>
        <w:spacing w:before="50" w:line="360" w:lineRule="auto"/>
        <w:rPr>
          <w:rFonts w:hint="eastAsia" w:hAnsi="宋体"/>
          <w:color w:val="000000" w:themeColor="text1"/>
          <w:lang w:eastAsia="zh-CN"/>
          <w14:textFill>
            <w14:solidFill>
              <w14:schemeClr w14:val="tx1"/>
            </w14:solidFill>
          </w14:textFill>
        </w:rPr>
        <w:outlineLvl w:val="2"/>
      </w:pPr>
      <w:r>
        <w:rPr>
          <w:rFonts w:hint="eastAsia" w:hAnsi="宋体"/>
          <w:color w:val="000000" w:themeColor="text1"/>
          <w:lang w:eastAsia="zh-CN"/>
          <w14:textFill>
            <w14:solidFill>
              <w14:schemeClr w14:val="tx1"/>
            </w14:solidFill>
          </w14:textFill>
        </w:rPr>
        <w:t xml:space="preserve">（一）残疾人福利性单位声明函格式</w:t>
      </w:r>
      <w:r/>
    </w:p>
    <w:p>
      <w:pPr>
        <w:ind w:firstLine="480"/>
        <w:jc w:val="center"/>
        <w:rPr>
          <w:rFonts w:hint="eastAsia" w:hAnsi="宋体"/>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r>
      <w:r/>
    </w:p>
    <w:p>
      <w:pPr>
        <w:ind w:firstLine="480"/>
        <w:jc w:val="center"/>
        <w:rPr>
          <w:rFonts w:hint="eastAsia" w:hAnsi="宋体"/>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残疾人福利性单位声明函</w:t>
      </w:r>
      <w:r/>
    </w:p>
    <w:p>
      <w:pPr>
        <w:rPr>
          <w:rFonts w:hint="eastAsia" w:hAnsi="宋体"/>
          <w:b/>
          <w:color w:val="000000" w:themeColor="text1"/>
          <w:sz w:val="21"/>
          <w:lang w:eastAsia="zh-CN"/>
          <w14:textFill>
            <w14:solidFill>
              <w14:schemeClr w14:val="tx1"/>
            </w14:solidFill>
          </w14:textFill>
        </w:rPr>
      </w:pPr>
      <w:r>
        <w:rPr>
          <w:rFonts w:hint="eastAsia" w:hAnsi="宋体"/>
          <w:b/>
          <w:color w:val="000000" w:themeColor="text1"/>
          <w:sz w:val="21"/>
          <w:lang w:eastAsia="zh-CN"/>
          <w14:textFill>
            <w14:solidFill>
              <w14:schemeClr w14:val="tx1"/>
            </w14:solidFill>
          </w14:textFill>
        </w:rPr>
      </w:r>
      <w:r/>
    </w:p>
    <w:p>
      <w:pPr>
        <w:ind w:firstLine="480"/>
        <w:spacing w:line="360" w:lineRule="auto"/>
        <w:rPr>
          <w:rFonts w:hint="eastAsia" w:hAnsi="宋体"/>
          <w:b/>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本单位对上述声明的真实性负责。如有虚假，将依法承担相应责任。</w:t>
      </w:r>
      <w:r/>
    </w:p>
    <w:p>
      <w:pPr>
        <w:rPr>
          <w:rFonts w:hint="eastAsia" w:hAnsi="宋体"/>
          <w:b/>
          <w:color w:val="000000" w:themeColor="text1"/>
          <w:lang w:eastAsia="zh-CN"/>
          <w14:textFill>
            <w14:solidFill>
              <w14:schemeClr w14:val="tx1"/>
            </w14:solidFill>
          </w14:textFill>
        </w:rPr>
      </w:pPr>
      <w:r>
        <w:rPr>
          <w:rFonts w:hint="eastAsia" w:hAnsi="宋体"/>
          <w:b/>
          <w:color w:val="000000" w:themeColor="text1"/>
          <w:lang w:eastAsia="zh-CN"/>
          <w14:textFill>
            <w14:solidFill>
              <w14:schemeClr w14:val="tx1"/>
            </w14:solidFill>
          </w14:textFill>
        </w:rPr>
      </w:r>
      <w:r/>
    </w:p>
    <w:p>
      <w:pPr>
        <w:ind w:firstLine="4560"/>
        <w:rPr>
          <w:rFonts w:hint="eastAsia" w:hAnsi="宋体"/>
          <w:b/>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投标人名称（盖章）： </w:t>
      </w:r>
      <w:r/>
    </w:p>
    <w:p>
      <w:pPr>
        <w:ind w:firstLine="4560"/>
        <w:rPr>
          <w:rFonts w:hint="eastAsia" w:hAnsi="宋体"/>
          <w:b/>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日</w:t>
      </w:r>
      <w:r>
        <w:rPr>
          <w:rFonts w:hint="eastAsia" w:hAnsi="宋体"/>
          <w:color w:val="000000" w:themeColor="text1"/>
          <w:lang w:eastAsia="zh-CN"/>
          <w14:textFill>
            <w14:solidFill>
              <w14:schemeClr w14:val="tx1"/>
            </w14:solidFill>
          </w14:textFill>
        </w:rPr>
        <w:tab/>
      </w:r>
      <w:r>
        <w:rPr>
          <w:rFonts w:hint="eastAsia" w:hAnsi="宋体"/>
          <w:color w:val="000000" w:themeColor="text1"/>
          <w:lang w:eastAsia="zh-CN"/>
          <w14:textFill>
            <w14:solidFill>
              <w14:schemeClr w14:val="tx1"/>
            </w14:solidFill>
          </w14:textFill>
        </w:rPr>
        <w:t xml:space="preserve">期：</w:t>
      </w:r>
      <w:r/>
    </w:p>
    <w:p>
      <w:pPr>
        <w:rPr>
          <w:rFonts w:hint="eastAsia" w:hAnsi="宋体"/>
          <w:b/>
          <w:color w:val="000000" w:themeColor="text1"/>
          <w:sz w:val="21"/>
          <w:lang w:eastAsia="zh-CN"/>
          <w14:textFill>
            <w14:solidFill>
              <w14:schemeClr w14:val="tx1"/>
            </w14:solidFill>
          </w14:textFill>
        </w:rPr>
      </w:pPr>
      <w:r>
        <w:rPr>
          <w:rFonts w:hint="eastAsia" w:hAnsi="宋体"/>
          <w:b/>
          <w:color w:val="000000" w:themeColor="text1"/>
          <w:sz w:val="21"/>
          <w:lang w:eastAsia="zh-CN"/>
          <w14:textFill>
            <w14:solidFill>
              <w14:schemeClr w14:val="tx1"/>
            </w14:solidFill>
          </w14:textFill>
        </w:rPr>
      </w:r>
      <w:r/>
    </w:p>
    <w:p>
      <w:pPr>
        <w:rPr>
          <w:rFonts w:hint="eastAsia" w:hAnsi="宋体"/>
          <w:b/>
          <w:color w:val="000000" w:themeColor="text1"/>
          <w:sz w:val="21"/>
          <w:lang w:eastAsia="zh-CN"/>
          <w14:textFill>
            <w14:solidFill>
              <w14:schemeClr w14:val="tx1"/>
            </w14:solidFill>
          </w14:textFill>
        </w:rPr>
      </w:pPr>
      <w:r>
        <w:rPr>
          <w:rFonts w:hint="eastAsia" w:hAnsi="宋体"/>
          <w:b/>
          <w:color w:val="000000" w:themeColor="text1"/>
          <w:sz w:val="21"/>
          <w:lang w:eastAsia="zh-CN"/>
          <w14:textFill>
            <w14:solidFill>
              <w14:schemeClr w14:val="tx1"/>
            </w14:solidFill>
          </w14:textFill>
        </w:rPr>
      </w:r>
      <w:r/>
    </w:p>
    <w:p>
      <w:pPr>
        <w:ind w:left="100"/>
        <w:spacing w:before="50" w:line="360" w:lineRule="auto"/>
        <w:rPr>
          <w:rFonts w:hint="eastAsia" w:hAnsi="宋体"/>
          <w:color w:val="000000" w:themeColor="text1"/>
          <w:lang w:eastAsia="zh-CN"/>
          <w14:textFill>
            <w14:solidFill>
              <w14:schemeClr w14:val="tx1"/>
            </w14:solidFill>
          </w14:textFill>
        </w:rPr>
        <w:outlineLvl w:val="2"/>
      </w:pPr>
      <w:r>
        <w:rPr>
          <w:rFonts w:hint="eastAsia" w:hAnsi="宋体"/>
          <w:color w:val="000000" w:themeColor="text1"/>
          <w:lang w:eastAsia="zh-CN"/>
          <w14:textFill>
            <w14:solidFill>
              <w14:schemeClr w14:val="tx1"/>
            </w14:solidFill>
          </w14:textFill>
        </w:rPr>
        <w:t xml:space="preserve">（二）属于监狱企业的证明文件</w:t>
      </w:r>
      <w:r/>
    </w:p>
    <w:p>
      <w:pPr>
        <w:ind w:firstLine="480"/>
        <w:spacing w:line="360" w:lineRule="auto"/>
        <w:rPr>
          <w:rFonts w:hint="eastAsia" w:hAnsi="宋体"/>
          <w:b/>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提供由省级以上监狱管理局、戒毒管理局(含新疆生产建设兵团)出具的属于监狱企业的证明文件</w:t>
      </w:r>
      <w:r/>
    </w:p>
    <w:p>
      <w:pPr>
        <w:ind w:right="-5"/>
        <w:spacing w:line="500" w:lineRule="exact"/>
        <w:rPr>
          <w:lang w:eastAsia="zh-CN"/>
        </w:rPr>
      </w:pPr>
      <w:r>
        <w:rPr>
          <w:lang w:eastAsia="zh-CN"/>
        </w:rPr>
      </w:r>
      <w:r/>
    </w:p>
    <w:p>
      <w:pPr>
        <w:ind w:right="-5"/>
        <w:spacing w:line="500" w:lineRule="exact"/>
        <w:rPr>
          <w:lang w:eastAsia="zh-CN"/>
        </w:rPr>
      </w:pPr>
      <w:r>
        <w:rPr>
          <w:lang w:eastAsia="zh-CN"/>
        </w:rPr>
      </w:r>
      <w:r/>
    </w:p>
    <w:p>
      <w:pPr>
        <w:ind w:right="-5"/>
        <w:spacing w:line="500" w:lineRule="exact"/>
        <w:rPr>
          <w:lang w:eastAsia="zh-CN"/>
        </w:rPr>
      </w:pPr>
      <w:r>
        <w:rPr>
          <w:lang w:eastAsia="zh-CN"/>
        </w:rPr>
      </w:r>
      <w:r/>
    </w:p>
    <w:p>
      <w:pPr>
        <w:ind w:right="-5"/>
        <w:spacing w:line="500" w:lineRule="exact"/>
        <w:rPr>
          <w:lang w:eastAsia="zh-CN"/>
        </w:rPr>
      </w:pPr>
      <w:r>
        <w:rPr>
          <w:lang w:eastAsia="zh-CN"/>
        </w:rPr>
      </w:r>
      <w:r/>
    </w:p>
    <w:p>
      <w:pPr>
        <w:ind w:right="-5"/>
        <w:spacing w:line="500" w:lineRule="exact"/>
        <w:rPr>
          <w:lang w:eastAsia="zh-CN"/>
        </w:rPr>
      </w:pPr>
      <w:r>
        <w:rPr>
          <w:lang w:eastAsia="zh-CN"/>
        </w:rPr>
      </w:r>
      <w:r/>
    </w:p>
    <w:p>
      <w:pPr>
        <w:ind w:right="-5"/>
        <w:spacing w:line="500" w:lineRule="exact"/>
        <w:rPr>
          <w:lang w:eastAsia="zh-CN"/>
        </w:rPr>
      </w:pPr>
      <w:r>
        <w:rPr>
          <w:lang w:eastAsia="zh-CN"/>
        </w:rPr>
      </w:r>
      <w:r/>
    </w:p>
    <w:p>
      <w:pPr>
        <w:ind w:right="-5"/>
        <w:spacing w:line="500" w:lineRule="exact"/>
        <w:rPr>
          <w:b/>
          <w:sz w:val="21"/>
          <w:lang w:eastAsia="zh-CN"/>
        </w:rPr>
      </w:pPr>
      <w:r>
        <w:rPr>
          <w:b/>
          <w:sz w:val="21"/>
          <w:lang w:eastAsia="zh-CN"/>
        </w:rPr>
      </w:r>
      <w:r/>
    </w:p>
    <w:p>
      <w:pPr>
        <w:jc w:val="center"/>
        <w:keepNext/>
        <w:widowControl w:val="off"/>
        <w:rPr>
          <w:lang w:eastAsia="zh-CN"/>
        </w:rPr>
      </w:pPr>
      <w:r>
        <w:rPr>
          <w:lang w:eastAsia="zh-CN"/>
        </w:rPr>
      </w:r>
      <w:r/>
    </w:p>
    <w:p>
      <w:pPr>
        <w:jc w:val="center"/>
        <w:keepNext/>
        <w:widowControl w:val="off"/>
        <w:rPr>
          <w:lang w:eastAsia="zh-CN"/>
        </w:rPr>
      </w:pPr>
      <w:r>
        <w:rPr>
          <w:lang w:eastAsia="zh-CN"/>
        </w:rPr>
      </w:r>
      <w:r/>
    </w:p>
    <w:p>
      <w:pPr>
        <w:jc w:val="center"/>
        <w:keepNext/>
        <w:widowControl w:val="off"/>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方正魏碑_GBK">
    <w:panose1 w:val="020B0503020202020204"/>
  </w:font>
  <w:font w:name="华文新魏">
    <w:panose1 w:val="0201080004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608864568"/>
                            <w:rPr/>
                          </w:sdtPr>
                          <w:sdtContent>
                            <w:p>
                              <w:r>
                                <w:fldChar w:fldCharType="begin"/>
                              </w:r>
                              <w:r>
                                <w:instrText xml:space="preserve">PAGE   \* MERGEFORMAT</w:instrText>
                              </w:r>
                              <w:r>
                                <w:fldChar w:fldCharType="separate"/>
                              </w:r>
                              <w:r>
                                <w:rPr>
                                  <w:lang w:val="zh-CN"/>
                                </w:rPr>
                                <w:t xml:space="preserve">45</w:t>
                              </w:r>
                              <w:r>
                                <w:fldChar w:fldCharType="end"/>
                              </w:r>
                              <w:r/>
                            </w:p>
                          </w:sdtContent>
                        </w:sdt>
                        <w:p>
                          <w:pPr>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r>
                          <w:fldChar w:fldCharType="begin"/>
                        </w:r>
                        <w:r>
                          <w:instrText xml:space="preserve">PAGE   \* MERGEFORMAT</w:instrText>
                        </w:r>
                        <w:r>
                          <w:fldChar w:fldCharType="separate"/>
                        </w:r>
                        <w:r>
                          <w:rPr>
                            <w:lang w:val="zh-CN"/>
                          </w:rPr>
                          <w:t xml:space="preserve">45</w:t>
                        </w:r>
                        <w:r>
                          <w:fldChar w:fldCharType="end"/>
                        </w:r>
                        <w:r/>
                      </w:p>
                    </w:sdtContent>
                  </w:sdt>
                  <w:p>
                    <w:pPr>
                      <w:ind w:firstLine="42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872" w:hanging="450"/>
        <w:tabs>
          <w:tab w:val="left" w:pos="0" w:leader="none"/>
        </w:tabs>
      </w:pPr>
    </w:lvl>
    <w:lvl w:ilvl="1">
      <w:start w:val="1"/>
      <w:numFmt w:val="lowerLetter"/>
      <w:isLgl w:val="false"/>
      <w:suff w:val="tab"/>
      <w:lvlText w:val="%2)"/>
      <w:lvlJc w:val="left"/>
      <w:pPr>
        <w:ind w:left="1262" w:hanging="420"/>
        <w:tabs>
          <w:tab w:val="left" w:pos="0" w:leader="none"/>
        </w:tabs>
      </w:pPr>
    </w:lvl>
    <w:lvl w:ilvl="2">
      <w:start w:val="1"/>
      <w:numFmt w:val="lowerRoman"/>
      <w:isLgl w:val="false"/>
      <w:suff w:val="tab"/>
      <w:lvlText w:val="%3."/>
      <w:lvlJc w:val="right"/>
      <w:pPr>
        <w:ind w:left="1682" w:hanging="420"/>
        <w:tabs>
          <w:tab w:val="left" w:pos="0" w:leader="none"/>
        </w:tabs>
      </w:pPr>
    </w:lvl>
    <w:lvl w:ilvl="3">
      <w:start w:val="1"/>
      <w:numFmt w:val="decimal"/>
      <w:isLgl w:val="false"/>
      <w:suff w:val="tab"/>
      <w:lvlText w:val="%4."/>
      <w:lvlJc w:val="left"/>
      <w:pPr>
        <w:ind w:left="2102" w:hanging="420"/>
        <w:tabs>
          <w:tab w:val="left" w:pos="0" w:leader="none"/>
        </w:tabs>
      </w:pPr>
    </w:lvl>
    <w:lvl w:ilvl="4">
      <w:start w:val="1"/>
      <w:numFmt w:val="lowerLetter"/>
      <w:isLgl w:val="false"/>
      <w:suff w:val="tab"/>
      <w:lvlText w:val="%5)"/>
      <w:lvlJc w:val="left"/>
      <w:pPr>
        <w:ind w:left="2522" w:hanging="420"/>
        <w:tabs>
          <w:tab w:val="left" w:pos="0" w:leader="none"/>
        </w:tabs>
      </w:pPr>
    </w:lvl>
    <w:lvl w:ilvl="5">
      <w:start w:val="1"/>
      <w:numFmt w:val="lowerRoman"/>
      <w:isLgl w:val="false"/>
      <w:suff w:val="tab"/>
      <w:lvlText w:val="%6."/>
      <w:lvlJc w:val="right"/>
      <w:pPr>
        <w:ind w:left="2942" w:hanging="420"/>
        <w:tabs>
          <w:tab w:val="left" w:pos="0" w:leader="none"/>
        </w:tabs>
      </w:pPr>
    </w:lvl>
    <w:lvl w:ilvl="6">
      <w:start w:val="1"/>
      <w:numFmt w:val="decimal"/>
      <w:isLgl w:val="false"/>
      <w:suff w:val="tab"/>
      <w:lvlText w:val="%7."/>
      <w:lvlJc w:val="left"/>
      <w:pPr>
        <w:ind w:left="3362" w:hanging="420"/>
        <w:tabs>
          <w:tab w:val="left" w:pos="0" w:leader="none"/>
        </w:tabs>
      </w:pPr>
    </w:lvl>
    <w:lvl w:ilvl="7">
      <w:start w:val="1"/>
      <w:numFmt w:val="lowerLetter"/>
      <w:isLgl w:val="false"/>
      <w:suff w:val="tab"/>
      <w:lvlText w:val="%8)"/>
      <w:lvlJc w:val="left"/>
      <w:pPr>
        <w:ind w:left="3782" w:hanging="420"/>
        <w:tabs>
          <w:tab w:val="left" w:pos="0" w:leader="none"/>
        </w:tabs>
      </w:pPr>
    </w:lvl>
    <w:lvl w:ilvl="8">
      <w:start w:val="1"/>
      <w:numFmt w:val="lowerRoman"/>
      <w:isLgl w:val="false"/>
      <w:suff w:val="tab"/>
      <w:lvlText w:val="%9."/>
      <w:lvlJc w:val="right"/>
      <w:pPr>
        <w:ind w:left="4202" w:hanging="420"/>
        <w:tabs>
          <w:tab w:val="left" w:pos="0" w:leader="none"/>
        </w:tabs>
      </w:pPr>
    </w:lvl>
  </w:abstractNum>
  <w:abstractNum w:abstractNumId="1">
    <w:multiLevelType w:val="hybridMultilevel"/>
    <w:lvl w:ilvl="0">
      <w:start w:val="1"/>
      <w:numFmt w:val="decimal"/>
      <w:isLgl w:val="false"/>
      <w:suff w:val="tab"/>
      <w:lvlText w:val="%1."/>
      <w:lvlJc w:val="left"/>
      <w:pPr>
        <w:ind w:left="566" w:hanging="425"/>
        <w:tabs>
          <w:tab w:val="left" w:pos="14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1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9"/>
    <w:link w:val="684"/>
    <w:uiPriority w:val="9"/>
    <w:rPr>
      <w:rFonts w:ascii="Arial" w:hAnsi="Arial" w:eastAsia="Arial" w:cs="Arial"/>
      <w:sz w:val="40"/>
      <w:szCs w:val="40"/>
    </w:rPr>
  </w:style>
  <w:style w:type="character" w:styleId="15">
    <w:name w:val="Heading 2 Char"/>
    <w:basedOn w:val="689"/>
    <w:link w:val="685"/>
    <w:uiPriority w:val="9"/>
    <w:rPr>
      <w:rFonts w:ascii="Arial" w:hAnsi="Arial" w:eastAsia="Arial" w:cs="Arial"/>
      <w:sz w:val="34"/>
    </w:rPr>
  </w:style>
  <w:style w:type="character" w:styleId="17">
    <w:name w:val="Heading 3 Char"/>
    <w:basedOn w:val="689"/>
    <w:link w:val="686"/>
    <w:uiPriority w:val="9"/>
    <w:rPr>
      <w:rFonts w:ascii="Arial" w:hAnsi="Arial" w:eastAsia="Arial" w:cs="Arial"/>
      <w:sz w:val="30"/>
      <w:szCs w:val="30"/>
    </w:rPr>
  </w:style>
  <w:style w:type="character" w:styleId="19">
    <w:name w:val="Heading 4 Char"/>
    <w:basedOn w:val="689"/>
    <w:link w:val="687"/>
    <w:uiPriority w:val="9"/>
    <w:rPr>
      <w:rFonts w:ascii="Arial" w:hAnsi="Arial" w:eastAsia="Arial" w:cs="Arial"/>
      <w:b/>
      <w:bCs/>
      <w:sz w:val="26"/>
      <w:szCs w:val="26"/>
    </w:rPr>
  </w:style>
  <w:style w:type="character" w:styleId="21">
    <w:name w:val="Heading 5 Char"/>
    <w:basedOn w:val="689"/>
    <w:link w:val="688"/>
    <w:uiPriority w:val="9"/>
    <w:rPr>
      <w:rFonts w:ascii="Arial" w:hAnsi="Arial" w:eastAsia="Arial" w:cs="Arial"/>
      <w:b/>
      <w:bCs/>
      <w:sz w:val="24"/>
      <w:szCs w:val="24"/>
    </w:rPr>
  </w:style>
  <w:style w:type="paragraph" w:styleId="22">
    <w:name w:val="Heading 6"/>
    <w:basedOn w:val="683"/>
    <w:next w:val="6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9"/>
    <w:link w:val="22"/>
    <w:uiPriority w:val="9"/>
    <w:rPr>
      <w:rFonts w:ascii="Arial" w:hAnsi="Arial" w:eastAsia="Arial" w:cs="Arial"/>
      <w:b/>
      <w:bCs/>
      <w:sz w:val="22"/>
      <w:szCs w:val="22"/>
    </w:rPr>
  </w:style>
  <w:style w:type="paragraph" w:styleId="24">
    <w:name w:val="Heading 7"/>
    <w:basedOn w:val="683"/>
    <w:next w:val="6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9"/>
    <w:link w:val="24"/>
    <w:uiPriority w:val="9"/>
    <w:rPr>
      <w:rFonts w:ascii="Arial" w:hAnsi="Arial" w:eastAsia="Arial" w:cs="Arial"/>
      <w:b/>
      <w:bCs/>
      <w:i/>
      <w:iCs/>
      <w:sz w:val="22"/>
      <w:szCs w:val="22"/>
    </w:rPr>
  </w:style>
  <w:style w:type="paragraph" w:styleId="26">
    <w:name w:val="Heading 8"/>
    <w:basedOn w:val="683"/>
    <w:next w:val="6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9"/>
    <w:link w:val="26"/>
    <w:uiPriority w:val="9"/>
    <w:rPr>
      <w:rFonts w:ascii="Arial" w:hAnsi="Arial" w:eastAsia="Arial" w:cs="Arial"/>
      <w:i/>
      <w:iCs/>
      <w:sz w:val="22"/>
      <w:szCs w:val="22"/>
    </w:rPr>
  </w:style>
  <w:style w:type="paragraph" w:styleId="28">
    <w:name w:val="Heading 9"/>
    <w:basedOn w:val="683"/>
    <w:next w:val="6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3"/>
    <w:next w:val="683"/>
    <w:link w:val="34"/>
    <w:uiPriority w:val="10"/>
    <w:qFormat/>
    <w:pPr>
      <w:contextualSpacing/>
      <w:spacing w:before="300" w:after="200"/>
    </w:pPr>
    <w:rPr>
      <w:sz w:val="48"/>
      <w:szCs w:val="48"/>
    </w:rPr>
  </w:style>
  <w:style w:type="character" w:styleId="34">
    <w:name w:val="Title Char"/>
    <w:basedOn w:val="689"/>
    <w:link w:val="33"/>
    <w:uiPriority w:val="10"/>
    <w:rPr>
      <w:sz w:val="48"/>
      <w:szCs w:val="48"/>
    </w:rPr>
  </w:style>
  <w:style w:type="paragraph" w:styleId="35">
    <w:name w:val="Subtitle"/>
    <w:basedOn w:val="683"/>
    <w:next w:val="683"/>
    <w:link w:val="36"/>
    <w:uiPriority w:val="11"/>
    <w:qFormat/>
    <w:pPr>
      <w:spacing w:before="200" w:after="200"/>
    </w:pPr>
    <w:rPr>
      <w:sz w:val="24"/>
      <w:szCs w:val="24"/>
    </w:rPr>
  </w:style>
  <w:style w:type="character" w:styleId="36">
    <w:name w:val="Subtitle Char"/>
    <w:basedOn w:val="689"/>
    <w:link w:val="35"/>
    <w:uiPriority w:val="11"/>
    <w:rPr>
      <w:sz w:val="24"/>
      <w:szCs w:val="24"/>
    </w:rPr>
  </w:style>
  <w:style w:type="paragraph" w:styleId="37">
    <w:name w:val="Quote"/>
    <w:basedOn w:val="683"/>
    <w:next w:val="683"/>
    <w:link w:val="38"/>
    <w:uiPriority w:val="29"/>
    <w:qFormat/>
    <w:pPr>
      <w:ind w:left="720" w:right="720"/>
    </w:pPr>
    <w:rPr>
      <w:i/>
    </w:rPr>
  </w:style>
  <w:style w:type="character" w:styleId="38">
    <w:name w:val="Quote Char"/>
    <w:link w:val="37"/>
    <w:uiPriority w:val="29"/>
    <w:rPr>
      <w:i/>
    </w:rPr>
  </w:style>
  <w:style w:type="paragraph" w:styleId="39">
    <w:name w:val="Intense Quote"/>
    <w:basedOn w:val="683"/>
    <w:next w:val="6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9"/>
    <w:link w:val="696"/>
    <w:uiPriority w:val="99"/>
  </w:style>
  <w:style w:type="character" w:styleId="44">
    <w:name w:val="Footer Char"/>
    <w:basedOn w:val="689"/>
    <w:link w:val="695"/>
    <w:uiPriority w:val="99"/>
  </w:style>
  <w:style w:type="paragraph" w:styleId="45">
    <w:name w:val="Caption"/>
    <w:basedOn w:val="683"/>
    <w:next w:val="683"/>
    <w:uiPriority w:val="35"/>
    <w:semiHidden/>
    <w:unhideWhenUsed/>
    <w:qFormat/>
    <w:pPr>
      <w:spacing w:line="276" w:lineRule="auto"/>
    </w:pPr>
    <w:rPr>
      <w:b/>
      <w:bCs/>
      <w:color w:val="4f81bd" w:themeColor="accent1"/>
      <w:sz w:val="18"/>
      <w:szCs w:val="18"/>
    </w:rPr>
  </w:style>
  <w:style w:type="character" w:styleId="46">
    <w:name w:val="Caption Char"/>
    <w:basedOn w:val="45"/>
    <w:link w:val="695"/>
    <w:uiPriority w:val="99"/>
  </w:style>
  <w:style w:type="table" w:styleId="48">
    <w:name w:val="Table Grid Light"/>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9"/>
    <w:uiPriority w:val="99"/>
    <w:unhideWhenUsed/>
    <w:rPr>
      <w:vertAlign w:val="superscript"/>
    </w:rPr>
  </w:style>
  <w:style w:type="paragraph" w:styleId="177">
    <w:name w:val="endnote text"/>
    <w:basedOn w:val="6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9"/>
    <w:uiPriority w:val="99"/>
    <w:semiHidden/>
    <w:unhideWhenUsed/>
    <w:rPr>
      <w:vertAlign w:val="superscript"/>
    </w:rPr>
  </w:style>
  <w:style w:type="paragraph" w:styleId="180">
    <w:name w:val="toc 1"/>
    <w:basedOn w:val="683"/>
    <w:next w:val="683"/>
    <w:uiPriority w:val="39"/>
    <w:unhideWhenUsed/>
    <w:pPr>
      <w:ind w:left="0" w:right="0" w:firstLine="0"/>
      <w:spacing w:after="57"/>
    </w:pPr>
  </w:style>
  <w:style w:type="paragraph" w:styleId="181">
    <w:name w:val="toc 2"/>
    <w:basedOn w:val="683"/>
    <w:next w:val="683"/>
    <w:uiPriority w:val="39"/>
    <w:unhideWhenUsed/>
    <w:pPr>
      <w:ind w:left="283" w:right="0" w:firstLine="0"/>
      <w:spacing w:after="57"/>
    </w:pPr>
  </w:style>
  <w:style w:type="paragraph" w:styleId="182">
    <w:name w:val="toc 3"/>
    <w:basedOn w:val="683"/>
    <w:next w:val="683"/>
    <w:uiPriority w:val="39"/>
    <w:unhideWhenUsed/>
    <w:pPr>
      <w:ind w:left="567" w:right="0" w:firstLine="0"/>
      <w:spacing w:after="57"/>
    </w:pPr>
  </w:style>
  <w:style w:type="paragraph" w:styleId="183">
    <w:name w:val="toc 4"/>
    <w:basedOn w:val="683"/>
    <w:next w:val="683"/>
    <w:uiPriority w:val="39"/>
    <w:unhideWhenUsed/>
    <w:pPr>
      <w:ind w:left="850" w:right="0" w:firstLine="0"/>
      <w:spacing w:after="57"/>
    </w:pPr>
  </w:style>
  <w:style w:type="paragraph" w:styleId="184">
    <w:name w:val="toc 5"/>
    <w:basedOn w:val="683"/>
    <w:next w:val="683"/>
    <w:uiPriority w:val="39"/>
    <w:unhideWhenUsed/>
    <w:pPr>
      <w:ind w:left="1134" w:right="0" w:firstLine="0"/>
      <w:spacing w:after="57"/>
    </w:pPr>
  </w:style>
  <w:style w:type="paragraph" w:styleId="185">
    <w:name w:val="toc 6"/>
    <w:basedOn w:val="683"/>
    <w:next w:val="683"/>
    <w:uiPriority w:val="39"/>
    <w:unhideWhenUsed/>
    <w:pPr>
      <w:ind w:left="1417" w:right="0" w:firstLine="0"/>
      <w:spacing w:after="57"/>
    </w:pPr>
  </w:style>
  <w:style w:type="paragraph" w:styleId="186">
    <w:name w:val="toc 7"/>
    <w:basedOn w:val="683"/>
    <w:next w:val="683"/>
    <w:uiPriority w:val="39"/>
    <w:unhideWhenUsed/>
    <w:pPr>
      <w:ind w:left="1701" w:right="0" w:firstLine="0"/>
      <w:spacing w:after="57"/>
    </w:pPr>
  </w:style>
  <w:style w:type="paragraph" w:styleId="187">
    <w:name w:val="toc 8"/>
    <w:basedOn w:val="683"/>
    <w:next w:val="683"/>
    <w:uiPriority w:val="39"/>
    <w:unhideWhenUsed/>
    <w:pPr>
      <w:ind w:left="1984" w:right="0" w:firstLine="0"/>
      <w:spacing w:after="57"/>
    </w:pPr>
  </w:style>
  <w:style w:type="paragraph" w:styleId="188">
    <w:name w:val="toc 9"/>
    <w:basedOn w:val="683"/>
    <w:next w:val="6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3"/>
    <w:next w:val="683"/>
    <w:uiPriority w:val="99"/>
    <w:unhideWhenUsed/>
    <w:pPr>
      <w:spacing w:after="0" w:afterAutospacing="0"/>
    </w:pPr>
  </w:style>
  <w:style w:type="paragraph" w:styleId="683" w:default="1">
    <w:name w:val="Normal"/>
    <w:uiPriority w:val="0"/>
    <w:qFormat/>
    <w:rPr>
      <w:rFonts w:ascii="Times New Roman" w:hAnsi="Times New Roman" w:cs="Times New Roman" w:eastAsiaTheme="minorEastAsia"/>
      <w:sz w:val="24"/>
      <w:szCs w:val="24"/>
      <w:lang w:val="en-US" w:eastAsia="en-US" w:bidi="ar-SA"/>
    </w:rPr>
  </w:style>
  <w:style w:type="paragraph" w:styleId="684">
    <w:name w:val="Heading 1"/>
    <w:basedOn w:val="683"/>
    <w:next w:val="683"/>
    <w:link w:val="707"/>
    <w:uiPriority w:val="9"/>
    <w:qFormat/>
    <w:pPr>
      <w:jc w:val="center"/>
      <w:keepNext/>
      <w:widowControl w:val="off"/>
      <w:outlineLvl w:val="0"/>
    </w:pPr>
    <w:rPr>
      <w:rFonts w:ascii="楷体_GB2312" w:eastAsia="楷体_GB2312"/>
      <w:sz w:val="28"/>
      <w:szCs w:val="28"/>
      <w:lang w:eastAsia="zh-CN"/>
    </w:rPr>
  </w:style>
  <w:style w:type="paragraph" w:styleId="685">
    <w:name w:val="Heading 2"/>
    <w:basedOn w:val="683"/>
    <w:next w:val="683"/>
    <w:link w:val="721"/>
    <w:uiPriority w:val="0"/>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6">
    <w:name w:val="Heading 3"/>
    <w:basedOn w:val="683"/>
    <w:next w:val="691"/>
    <w:link w:val="708"/>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687">
    <w:name w:val="Heading 4"/>
    <w:basedOn w:val="683"/>
    <w:next w:val="691"/>
    <w:link w:val="709"/>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688">
    <w:name w:val="Heading 5"/>
    <w:basedOn w:val="683"/>
    <w:next w:val="683"/>
    <w:link w:val="714"/>
    <w:uiPriority w:val="0"/>
    <w:semiHidden/>
    <w:unhideWhenUsed/>
    <w:qFormat/>
    <w:pPr>
      <w:keepLines/>
      <w:keepNext/>
      <w:spacing w:before="280" w:after="290" w:line="376" w:lineRule="auto"/>
      <w:outlineLvl w:val="4"/>
    </w:pPr>
    <w:rPr>
      <w:b/>
      <w:bCs/>
      <w:sz w:val="28"/>
      <w:szCs w:val="28"/>
    </w:rPr>
  </w:style>
  <w:style w:type="character" w:styleId="689" w:default="1">
    <w:name w:val="Default Paragraph Font"/>
    <w:uiPriority w:val="1"/>
    <w:semiHidden/>
    <w:unhideWhenUsed/>
  </w:style>
  <w:style w:type="table" w:styleId="690" w:default="1">
    <w:name w:val="Normal Table"/>
    <w:uiPriority w:val="99"/>
    <w:semiHidden/>
    <w:unhideWhenUsed/>
    <w:tblPr>
      <w:tblCellMar>
        <w:left w:w="108" w:type="dxa"/>
        <w:top w:w="0" w:type="dxa"/>
        <w:right w:w="108" w:type="dxa"/>
        <w:bottom w:w="0" w:type="dxa"/>
      </w:tblCellMar>
    </w:tblPr>
  </w:style>
  <w:style w:type="paragraph" w:styleId="691">
    <w:name w:val="Normal Indent"/>
    <w:basedOn w:val="683"/>
    <w:link w:val="713"/>
    <w:uiPriority w:val="0"/>
    <w:qFormat/>
    <w:pPr>
      <w:ind w:firstLine="420"/>
      <w:jc w:val="both"/>
      <w:widowControl w:val="off"/>
    </w:pPr>
    <w:rPr>
      <w:rFonts w:eastAsia="宋体"/>
      <w:b/>
      <w:position w:val="-10"/>
      <w:szCs w:val="20"/>
      <w:lang w:eastAsia="zh-CN"/>
    </w:rPr>
  </w:style>
  <w:style w:type="paragraph" w:styleId="692">
    <w:name w:val="annotation text"/>
    <w:basedOn w:val="683"/>
    <w:link w:val="722"/>
    <w:uiPriority w:val="0"/>
    <w:unhideWhenUsed/>
    <w:qFormat/>
  </w:style>
  <w:style w:type="paragraph" w:styleId="693">
    <w:name w:val="Body Text"/>
    <w:basedOn w:val="683"/>
    <w:next w:val="683"/>
    <w:link w:val="710"/>
    <w:uiPriority w:val="0"/>
    <w:qFormat/>
    <w:pPr>
      <w:ind w:firstLine="482"/>
      <w:jc w:val="both"/>
      <w:widowControl w:val="off"/>
    </w:pPr>
    <w:rPr>
      <w:rFonts w:ascii="宋体" w:hAnsi="宋体" w:eastAsia="宋体"/>
      <w:b/>
      <w:color w:val="000000"/>
      <w:position w:val="-10"/>
      <w:lang w:val="zh-CN" w:eastAsia="zh-CN"/>
    </w:rPr>
  </w:style>
  <w:style w:type="paragraph" w:styleId="694">
    <w:name w:val="Body Text Indent"/>
    <w:basedOn w:val="683"/>
    <w:link w:val="715"/>
    <w:uiPriority w:val="0"/>
    <w:semiHidden/>
    <w:unhideWhenUsed/>
    <w:qFormat/>
    <w:pPr>
      <w:ind w:left="420"/>
      <w:spacing w:after="120"/>
    </w:pPr>
  </w:style>
  <w:style w:type="paragraph" w:styleId="695">
    <w:name w:val="Footer"/>
    <w:basedOn w:val="683"/>
    <w:link w:val="706"/>
    <w:uiPriority w:val="99"/>
    <w:unhideWhenUsed/>
    <w:qFormat/>
    <w:pPr>
      <w:tabs>
        <w:tab w:val="center" w:pos="4153" w:leader="none"/>
        <w:tab w:val="right" w:pos="8306" w:leader="none"/>
      </w:tabs>
    </w:pPr>
    <w:rPr>
      <w:sz w:val="18"/>
      <w:szCs w:val="18"/>
    </w:rPr>
  </w:style>
  <w:style w:type="paragraph" w:styleId="696">
    <w:name w:val="Header"/>
    <w:basedOn w:val="683"/>
    <w:link w:val="705"/>
    <w:uiPriority w:val="0"/>
    <w:unhideWhenUsed/>
    <w:qFormat/>
    <w:pPr>
      <w:jc w:val="center"/>
      <w:tabs>
        <w:tab w:val="center" w:pos="4153" w:leader="none"/>
        <w:tab w:val="right" w:pos="8306" w:leader="none"/>
      </w:tabs>
    </w:pPr>
    <w:rPr>
      <w:sz w:val="18"/>
      <w:szCs w:val="18"/>
    </w:rPr>
  </w:style>
  <w:style w:type="paragraph" w:styleId="697">
    <w:name w:val="Normal (Web)"/>
    <w:basedOn w:val="683"/>
    <w:uiPriority w:val="99"/>
    <w:qFormat/>
    <w:pPr>
      <w:spacing w:before="100" w:beforeAutospacing="1" w:after="100" w:afterAutospacing="1"/>
    </w:pPr>
    <w:rPr>
      <w:rFonts w:ascii="宋体" w:hAnsi="宋体" w:eastAsia="宋体" w:cs="宋体"/>
      <w:b/>
      <w:position w:val="-10"/>
      <w:lang w:eastAsia="zh-CN"/>
    </w:rPr>
  </w:style>
  <w:style w:type="paragraph" w:styleId="698">
    <w:name w:val="annotation subject"/>
    <w:basedOn w:val="692"/>
    <w:next w:val="692"/>
    <w:link w:val="723"/>
    <w:uiPriority w:val="0"/>
    <w:semiHidden/>
    <w:unhideWhenUsed/>
    <w:qFormat/>
    <w:rPr>
      <w:b/>
      <w:bCs/>
    </w:rPr>
  </w:style>
  <w:style w:type="paragraph" w:styleId="699">
    <w:name w:val="Body Text First Indent 2"/>
    <w:basedOn w:val="694"/>
    <w:link w:val="716"/>
    <w:uiPriority w:val="0"/>
    <w:semiHidden/>
    <w:unhideWhenUsed/>
    <w:qFormat/>
    <w:pPr>
      <w:ind w:firstLine="420"/>
    </w:pPr>
  </w:style>
  <w:style w:type="table" w:styleId="700">
    <w:name w:val="Table Grid"/>
    <w:basedOn w:val="6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1">
    <w:name w:val="Strong"/>
    <w:uiPriority w:val="0"/>
    <w:qFormat/>
    <w:rPr>
      <w:rFonts w:ascii="Times New Roman" w:hAnsi="Times New Roman" w:eastAsia="宋体" w:cs="Times New Roman"/>
      <w:b/>
      <w:bCs/>
    </w:rPr>
  </w:style>
  <w:style w:type="character" w:styleId="702">
    <w:name w:val="Emphasis"/>
    <w:uiPriority w:val="0"/>
    <w:qFormat/>
    <w:rPr>
      <w:rFonts w:ascii="Times New Roman" w:hAnsi="Times New Roman" w:eastAsia="宋体" w:cs="Times New Roman"/>
      <w:i/>
    </w:rPr>
  </w:style>
  <w:style w:type="character" w:styleId="703">
    <w:name w:val="annotation reference"/>
    <w:basedOn w:val="689"/>
    <w:uiPriority w:val="0"/>
    <w:semiHidden/>
    <w:unhideWhenUsed/>
    <w:qFormat/>
    <w:rPr>
      <w:sz w:val="21"/>
      <w:szCs w:val="21"/>
    </w:rPr>
  </w:style>
  <w:style w:type="table" w:styleId="704" w:customStyle="1">
    <w:name w:val="table"/>
    <w:basedOn w:val="690"/>
    <w:uiPriority w:val="0"/>
    <w:qFormat/>
    <w:tblPr/>
  </w:style>
  <w:style w:type="character" w:styleId="705" w:customStyle="1">
    <w:name w:val="页眉 字符"/>
    <w:basedOn w:val="689"/>
    <w:link w:val="696"/>
    <w:uiPriority w:val="0"/>
    <w:qFormat/>
    <w:rPr>
      <w:sz w:val="18"/>
      <w:szCs w:val="18"/>
    </w:rPr>
  </w:style>
  <w:style w:type="character" w:styleId="706" w:customStyle="1">
    <w:name w:val="页脚 字符"/>
    <w:basedOn w:val="689"/>
    <w:link w:val="695"/>
    <w:uiPriority w:val="99"/>
    <w:qFormat/>
    <w:rPr>
      <w:sz w:val="18"/>
      <w:szCs w:val="18"/>
    </w:rPr>
  </w:style>
  <w:style w:type="character" w:styleId="707" w:customStyle="1">
    <w:name w:val="标题 1 字符"/>
    <w:basedOn w:val="689"/>
    <w:link w:val="684"/>
    <w:uiPriority w:val="0"/>
    <w:qFormat/>
    <w:rPr>
      <w:rFonts w:ascii="楷体_GB2312" w:eastAsia="楷体_GB2312"/>
      <w:sz w:val="28"/>
      <w:szCs w:val="28"/>
      <w:lang w:eastAsia="zh-CN"/>
    </w:rPr>
  </w:style>
  <w:style w:type="character" w:styleId="708" w:customStyle="1">
    <w:name w:val="标题 3 字符"/>
    <w:basedOn w:val="689"/>
    <w:link w:val="686"/>
    <w:uiPriority w:val="9"/>
    <w:qFormat/>
    <w:rPr>
      <w:rFonts w:eastAsia="宋体"/>
      <w:bCs/>
      <w:position w:val="-10"/>
      <w:sz w:val="32"/>
      <w:szCs w:val="32"/>
      <w:lang w:eastAsia="zh-CN"/>
    </w:rPr>
  </w:style>
  <w:style w:type="character" w:styleId="709" w:customStyle="1">
    <w:name w:val="标题 4 字符"/>
    <w:basedOn w:val="689"/>
    <w:link w:val="687"/>
    <w:uiPriority w:val="9"/>
    <w:qFormat/>
    <w:rPr>
      <w:rFonts w:ascii="Arial" w:hAnsi="Arial" w:eastAsia="黑体"/>
      <w:bCs/>
      <w:position w:val="-10"/>
      <w:sz w:val="28"/>
      <w:szCs w:val="28"/>
      <w:lang w:eastAsia="zh-CN"/>
    </w:rPr>
  </w:style>
  <w:style w:type="character" w:styleId="710" w:customStyle="1">
    <w:name w:val="正文文本 字符"/>
    <w:basedOn w:val="689"/>
    <w:link w:val="693"/>
    <w:uiPriority w:val="0"/>
    <w:qFormat/>
    <w:rPr>
      <w:rFonts w:ascii="宋体" w:hAnsi="宋体" w:eastAsia="宋体"/>
      <w:b/>
      <w:color w:val="000000"/>
      <w:position w:val="-10"/>
      <w:sz w:val="24"/>
      <w:szCs w:val="24"/>
      <w:lang w:val="zh-CN" w:eastAsia="zh-CN"/>
    </w:rPr>
  </w:style>
  <w:style w:type="character" w:styleId="711" w:customStyle="1">
    <w:name w:val="标题 2 Char"/>
    <w:uiPriority w:val="0"/>
    <w:qFormat/>
    <w:rPr>
      <w:rFonts w:ascii="Arial" w:hAnsi="Arial" w:eastAsia="宋体" w:cs="Times New Roman"/>
      <w:b/>
      <w:bCs/>
      <w:sz w:val="28"/>
      <w:szCs w:val="32"/>
      <w:lang w:val="en-US" w:eastAsia="zh-CN" w:bidi="ar-SA"/>
    </w:rPr>
  </w:style>
  <w:style w:type="paragraph" w:styleId="712" w:customStyle="1">
    <w:name w:val="标题6"/>
    <w:basedOn w:val="688"/>
    <w:uiPriority w:val="0"/>
    <w:qFormat/>
    <w:pPr>
      <w:numPr>
        <w:ilvl w:val="0"/>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713" w:customStyle="1">
    <w:name w:val="正文缩进 字符"/>
    <w:link w:val="691"/>
    <w:uiPriority w:val="0"/>
    <w:qFormat/>
    <w:rPr>
      <w:rFonts w:eastAsia="宋体"/>
      <w:b/>
      <w:position w:val="-10"/>
      <w:sz w:val="24"/>
      <w:lang w:eastAsia="zh-CN"/>
    </w:rPr>
  </w:style>
  <w:style w:type="character" w:styleId="714" w:customStyle="1">
    <w:name w:val="标题 5 字符"/>
    <w:basedOn w:val="689"/>
    <w:link w:val="688"/>
    <w:uiPriority w:val="0"/>
    <w:semiHidden/>
    <w:qFormat/>
    <w:rPr>
      <w:b/>
      <w:bCs/>
      <w:sz w:val="28"/>
      <w:szCs w:val="28"/>
    </w:rPr>
  </w:style>
  <w:style w:type="character" w:styleId="715" w:customStyle="1">
    <w:name w:val="正文文本缩进 字符"/>
    <w:basedOn w:val="689"/>
    <w:link w:val="694"/>
    <w:uiPriority w:val="0"/>
    <w:semiHidden/>
    <w:qFormat/>
    <w:rPr>
      <w:sz w:val="24"/>
      <w:szCs w:val="24"/>
    </w:rPr>
  </w:style>
  <w:style w:type="character" w:styleId="716" w:customStyle="1">
    <w:name w:val="正文文本首行缩进 2 字符"/>
    <w:basedOn w:val="715"/>
    <w:link w:val="699"/>
    <w:uiPriority w:val="0"/>
    <w:semiHidden/>
    <w:qFormat/>
    <w:rPr>
      <w:sz w:val="24"/>
      <w:szCs w:val="24"/>
    </w:rPr>
  </w:style>
  <w:style w:type="paragraph" w:styleId="717" w:customStyle="1">
    <w:name w:val="列表段落1"/>
    <w:basedOn w:val="683"/>
    <w:uiPriority w:val="34"/>
    <w:qFormat/>
    <w:pPr>
      <w:ind w:firstLine="420"/>
      <w:jc w:val="both"/>
      <w:widowControl w:val="off"/>
    </w:pPr>
    <w:rPr>
      <w:rFonts w:eastAsia="宋体"/>
      <w:sz w:val="21"/>
      <w:szCs w:val="21"/>
      <w:lang w:eastAsia="zh-CN"/>
    </w:rPr>
  </w:style>
  <w:style w:type="paragraph" w:styleId="718">
    <w:name w:val="List Paragraph"/>
    <w:basedOn w:val="683"/>
    <w:uiPriority w:val="34"/>
    <w:qFormat/>
    <w:pPr>
      <w:ind w:firstLine="420"/>
    </w:pPr>
  </w:style>
  <w:style w:type="character" w:styleId="719" w:customStyle="1">
    <w:name w:val="bot_zi"/>
    <w:uiPriority w:val="0"/>
    <w:qFormat/>
  </w:style>
  <w:style w:type="paragraph" w:styleId="720" w:customStyle="1">
    <w:name w:val="null3"/>
    <w:hidden/>
    <w:uiPriority w:val="0"/>
    <w:qFormat/>
    <w:rPr>
      <w:rFonts w:hint="eastAsia" w:asciiTheme="minorHAnsi" w:hAnsiTheme="minorHAnsi" w:eastAsiaTheme="minorEastAsia" w:cstheme="minorBidi"/>
      <w:lang w:val="en-US" w:eastAsia="zh-Hans" w:bidi="ar-SA"/>
    </w:rPr>
  </w:style>
  <w:style w:type="character" w:styleId="721" w:customStyle="1">
    <w:name w:val="标题 2 字符"/>
    <w:basedOn w:val="689"/>
    <w:link w:val="685"/>
    <w:uiPriority w:val="0"/>
    <w:semiHidden/>
    <w:qFormat/>
    <w:rPr>
      <w:rFonts w:asciiTheme="majorHAnsi" w:hAnsiTheme="majorHAnsi" w:eastAsiaTheme="majorEastAsia" w:cstheme="majorBidi"/>
      <w:b/>
      <w:bCs/>
      <w:sz w:val="32"/>
      <w:szCs w:val="32"/>
      <w:lang w:eastAsia="en-US"/>
    </w:rPr>
  </w:style>
  <w:style w:type="character" w:styleId="722" w:customStyle="1">
    <w:name w:val="批注文字 字符"/>
    <w:basedOn w:val="689"/>
    <w:link w:val="692"/>
    <w:uiPriority w:val="0"/>
    <w:qFormat/>
    <w:rPr>
      <w:sz w:val="24"/>
      <w:szCs w:val="24"/>
      <w:lang w:eastAsia="en-US"/>
    </w:rPr>
  </w:style>
  <w:style w:type="character" w:styleId="723" w:customStyle="1">
    <w:name w:val="批注主题 字符"/>
    <w:basedOn w:val="722"/>
    <w:link w:val="698"/>
    <w:uiPriority w:val="0"/>
    <w:semiHidden/>
    <w:qFormat/>
    <w:rPr>
      <w:b/>
      <w:bCs/>
      <w:sz w:val="24"/>
      <w:szCs w:val="24"/>
      <w:lang w:eastAsia="en-US"/>
    </w:rPr>
  </w:style>
  <w:style w:type="paragraph" w:styleId="724" w:customStyle="1">
    <w:name w:val="修订1"/>
    <w:hidden/>
    <w:uiPriority w:val="99"/>
    <w:unhideWhenUsed/>
    <w:qFormat/>
    <w:rPr>
      <w:rFonts w:ascii="Times New Roman" w:hAnsi="Times New Roman" w:cs="Times New Roman" w:eastAsiaTheme="minorEastAsia"/>
      <w:sz w:val="24"/>
      <w:szCs w:val="24"/>
      <w:lang w:val="en-US" w:eastAsia="en-US" w:bidi="ar-SA"/>
    </w:rPr>
  </w:style>
  <w:style w:type="paragraph" w:styleId="725" w:customStyle="1">
    <w:name w:val="修订2"/>
    <w:hidden/>
    <w:uiPriority w:val="99"/>
    <w:unhideWhenUsed/>
    <w:qFormat/>
    <w:rPr>
      <w:rFonts w:ascii="Times New Roman" w:hAnsi="Times New Roman" w:cs="Times New Roman" w:eastAsiaTheme="minorEastAsia"/>
      <w:sz w:val="24"/>
      <w:szCs w:val="24"/>
      <w:lang w:val="en-US" w:eastAsia="en-US" w:bidi="ar-SA"/>
    </w:rPr>
  </w:style>
  <w:style w:type="paragraph" w:styleId="726" w:customStyle="1">
    <w:name w:val="修订3"/>
    <w:hidden/>
    <w:uiPriority w:val="99"/>
    <w:unhideWhenUsed/>
    <w:qFormat/>
    <w:rPr>
      <w:rFonts w:ascii="Times New Roman" w:hAnsi="Times New Roman" w:cs="Times New Roman" w:eastAsiaTheme="minorEastAsia"/>
      <w:sz w:val="24"/>
      <w:szCs w:val="24"/>
      <w:lang w:val="en-US" w:eastAsia="en-US" w:bidi="ar-SA"/>
    </w:rPr>
  </w:style>
  <w:style w:type="paragraph" w:styleId="727" w:customStyle="1">
    <w:name w:val="修订4"/>
    <w:hidden/>
    <w:uiPriority w:val="99"/>
    <w:unhideWhenUsed/>
    <w:qFormat/>
    <w:rPr>
      <w:rFonts w:ascii="Times New Roman" w:hAnsi="Times New Roman" w:cs="Times New Roman" w:eastAsiaTheme="minorEastAsia"/>
      <w:sz w:val="24"/>
      <w:szCs w:val="24"/>
      <w:lang w:val="en-US" w:eastAsia="en-US" w:bidi="ar-SA"/>
    </w:rPr>
  </w:style>
  <w:style w:type="paragraph" w:styleId="728" w:customStyle="1">
    <w:name w:val="Revision"/>
    <w:hidden/>
    <w:uiPriority w:val="99"/>
    <w:unhideWhenUsed/>
    <w:qFormat/>
    <w:rPr>
      <w:rFonts w:ascii="Times New Roman" w:hAnsi="Times New Roman" w:cs="Times New Roman" w:eastAsiaTheme="minorEastAsia"/>
      <w:sz w:val="24"/>
      <w:szCs w:val="24"/>
      <w:lang w:val="en-US" w:eastAsia="en-US" w:bidi="ar-SA"/>
    </w:rPr>
  </w:style>
  <w:style w:type="numbering" w:styleId="1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18</cp:revision>
  <dcterms:created xsi:type="dcterms:W3CDTF">2026-05-19T03:26:00Z</dcterms:created>
  <dcterms:modified xsi:type="dcterms:W3CDTF">2026-08-12T10:37:16Z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2052-12.1.0.28043</vt:lpwstr>
  </property>
  <property fmtid="{D5CDD505-2E9C-101B-9397-08002B2CF9AE}" pid="4" name="ICV">
    <vt:lpwstr>8684CEFCAFB341C29C30D3318AD1DB5E_13</vt:lpwstr>
  </property>
</Properties>
</file>