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F1268">
      <w:pPr>
        <w:spacing w:line="360" w:lineRule="auto"/>
        <w:rPr>
          <w:b/>
          <w:bCs/>
          <w:color w:val="auto"/>
          <w:sz w:val="36"/>
          <w:szCs w:val="36"/>
          <w:highlight w:val="none"/>
          <w:lang w:eastAsia="zh-CN"/>
        </w:rPr>
      </w:pPr>
      <w:r>
        <w:rPr>
          <w:color w:val="auto"/>
          <w:sz w:val="36"/>
          <w:szCs w:val="36"/>
          <w:highlight w:val="none"/>
          <w:lang w:eastAsia="zh-CN"/>
        </w:rPr>
        <w:drawing>
          <wp:inline distT="0" distB="0" distL="0" distR="0">
            <wp:extent cx="850265" cy="814070"/>
            <wp:effectExtent l="0" t="0" r="6985" b="5080"/>
            <wp:docPr id="6" name="图片 1" descr="6054cabb621aeb5ccb56a33349aae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6054cabb621aeb5ccb56a33349aaeb9"/>
                    <pic:cNvPicPr>
                      <a:picLocks noChangeAspect="1"/>
                    </pic:cNvPicPr>
                  </pic:nvPicPr>
                  <pic:blipFill>
                    <a:blip r:embed="rId12"/>
                    <a:stretch>
                      <a:fillRect/>
                    </a:stretch>
                  </pic:blipFill>
                  <pic:spPr>
                    <a:xfrm>
                      <a:off x="0" y="0"/>
                      <a:ext cx="850265" cy="814070"/>
                    </a:xfrm>
                    <a:prstGeom prst="rect">
                      <a:avLst/>
                    </a:prstGeom>
                  </pic:spPr>
                </pic:pic>
              </a:graphicData>
            </a:graphic>
          </wp:inline>
        </w:drawing>
      </w:r>
    </w:p>
    <w:p w14:paraId="0BA3BB39">
      <w:pPr>
        <w:pStyle w:val="209"/>
        <w:rPr>
          <w:rFonts w:ascii="宋体" w:hAnsi="宋体" w:cs="宋体"/>
        </w:rPr>
      </w:pPr>
    </w:p>
    <w:p w14:paraId="025832EC">
      <w:pPr>
        <w:pStyle w:val="209"/>
        <w:rPr>
          <w:rFonts w:ascii="宋体" w:hAnsi="宋体" w:cs="宋体"/>
        </w:rPr>
      </w:pPr>
    </w:p>
    <w:p w14:paraId="1D4A4E8B">
      <w:pPr>
        <w:widowControl/>
        <w:spacing w:line="360" w:lineRule="auto"/>
        <w:jc w:val="center"/>
        <w:rPr>
          <w:rFonts w:hint="eastAsia" w:cs="宋体"/>
          <w:b/>
          <w:bCs/>
          <w:color w:val="auto"/>
          <w:sz w:val="60"/>
          <w:szCs w:val="60"/>
          <w:highlight w:val="none"/>
          <w:lang w:val="en-US" w:eastAsia="zh-CN"/>
        </w:rPr>
      </w:pPr>
      <w:r>
        <w:rPr>
          <w:rFonts w:hint="eastAsia" w:cs="宋体"/>
          <w:b/>
          <w:bCs/>
          <w:color w:val="auto"/>
          <w:sz w:val="60"/>
          <w:szCs w:val="60"/>
          <w:highlight w:val="none"/>
          <w:lang w:val="en-US" w:eastAsia="zh-CN"/>
        </w:rPr>
        <w:t>南京市江宁区不动产登记中心法律顾问服务</w:t>
      </w:r>
    </w:p>
    <w:p w14:paraId="4FE1F71B">
      <w:pPr>
        <w:pStyle w:val="18"/>
      </w:pPr>
    </w:p>
    <w:p w14:paraId="21A425C4">
      <w:pPr>
        <w:pStyle w:val="18"/>
      </w:pPr>
    </w:p>
    <w:p w14:paraId="0A8BAB53">
      <w:pPr>
        <w:pStyle w:val="42"/>
        <w:rPr>
          <w:rFonts w:cs="宋体"/>
        </w:rPr>
      </w:pPr>
    </w:p>
    <w:p w14:paraId="5E81DD8D">
      <w:pPr>
        <w:widowControl/>
        <w:spacing w:line="360" w:lineRule="auto"/>
        <w:jc w:val="center"/>
        <w:rPr>
          <w:rFonts w:ascii="宋体" w:hAnsi="宋体" w:cs="宋体"/>
          <w:b/>
          <w:sz w:val="72"/>
          <w:szCs w:val="72"/>
        </w:rPr>
      </w:pPr>
      <w:r>
        <w:rPr>
          <w:rFonts w:hint="eastAsia" w:ascii="宋体" w:hAnsi="宋体" w:cs="宋体"/>
          <w:b/>
          <w:sz w:val="72"/>
          <w:szCs w:val="72"/>
          <w:lang w:val="en-US" w:eastAsia="zh-CN"/>
        </w:rPr>
        <w:t>公开</w:t>
      </w:r>
      <w:r>
        <w:rPr>
          <w:rFonts w:hint="eastAsia" w:ascii="宋体" w:hAnsi="宋体" w:cs="宋体"/>
          <w:b/>
          <w:sz w:val="72"/>
          <w:szCs w:val="72"/>
        </w:rPr>
        <w:t>招标文件</w:t>
      </w:r>
    </w:p>
    <w:p w14:paraId="6102F670">
      <w:pPr>
        <w:widowControl/>
        <w:spacing w:line="360" w:lineRule="auto"/>
        <w:jc w:val="center"/>
        <w:rPr>
          <w:rFonts w:ascii="宋体" w:hAnsi="宋体" w:cs="宋体"/>
          <w:b/>
          <w:sz w:val="72"/>
          <w:szCs w:val="72"/>
        </w:rPr>
      </w:pPr>
      <w:r>
        <w:rPr>
          <w:rFonts w:hint="eastAsia" w:ascii="宋体" w:hAnsi="宋体" w:cs="宋体"/>
          <w:b/>
          <w:sz w:val="36"/>
          <w:szCs w:val="36"/>
        </w:rPr>
        <w:t>项目编号：JSZC-320115-NJGJ-G2026-0022</w:t>
      </w:r>
    </w:p>
    <w:p w14:paraId="463D6FD7">
      <w:pPr>
        <w:widowControl/>
        <w:spacing w:line="360" w:lineRule="auto"/>
        <w:jc w:val="center"/>
        <w:rPr>
          <w:rFonts w:ascii="宋体" w:hAnsi="宋体" w:cs="宋体"/>
          <w:b/>
          <w:sz w:val="72"/>
          <w:szCs w:val="72"/>
        </w:rPr>
      </w:pPr>
    </w:p>
    <w:p w14:paraId="143CB444">
      <w:pPr>
        <w:pStyle w:val="18"/>
      </w:pPr>
    </w:p>
    <w:p w14:paraId="0BAD04F2">
      <w:pPr>
        <w:widowControl/>
        <w:spacing w:line="360" w:lineRule="auto"/>
        <w:jc w:val="center"/>
        <w:rPr>
          <w:rFonts w:hint="eastAsia" w:ascii="宋体" w:hAnsi="宋体" w:eastAsia="宋体" w:cs="宋体"/>
          <w:b/>
          <w:sz w:val="36"/>
          <w:szCs w:val="36"/>
          <w:lang w:eastAsia="zh-CN"/>
        </w:rPr>
      </w:pPr>
      <w:r>
        <w:rPr>
          <w:rFonts w:hint="eastAsia" w:ascii="宋体" w:hAnsi="宋体" w:cs="宋体"/>
          <w:b/>
          <w:sz w:val="36"/>
          <w:szCs w:val="36"/>
        </w:rPr>
        <w:t>采购人：</w:t>
      </w:r>
      <w:r>
        <w:rPr>
          <w:rFonts w:hint="eastAsia" w:ascii="宋体" w:hAnsi="宋体" w:eastAsia="宋体" w:cs="宋体"/>
          <w:b/>
          <w:bCs/>
          <w:color w:val="auto"/>
          <w:sz w:val="40"/>
          <w:szCs w:val="40"/>
          <w:highlight w:val="none"/>
          <w:lang w:eastAsia="zh-CN"/>
        </w:rPr>
        <w:t>南京市江宁区不动产登记中心</w:t>
      </w:r>
    </w:p>
    <w:p w14:paraId="5B43E93B">
      <w:pPr>
        <w:widowControl/>
        <w:spacing w:line="360" w:lineRule="auto"/>
        <w:jc w:val="center"/>
        <w:rPr>
          <w:rFonts w:hint="eastAsia" w:ascii="宋体" w:hAnsi="宋体" w:eastAsia="宋体" w:cs="宋体"/>
          <w:b/>
          <w:sz w:val="36"/>
          <w:szCs w:val="36"/>
          <w:lang w:eastAsia="zh-CN"/>
        </w:rPr>
      </w:pPr>
      <w:r>
        <w:rPr>
          <w:rFonts w:hint="eastAsia" w:ascii="宋体" w:hAnsi="宋体" w:cs="宋体"/>
          <w:b/>
          <w:sz w:val="36"/>
          <w:szCs w:val="36"/>
        </w:rPr>
        <w:t>采购代理机构：</w:t>
      </w:r>
      <w:r>
        <w:rPr>
          <w:rFonts w:hint="eastAsia" w:ascii="宋体" w:hAnsi="宋体" w:eastAsia="宋体" w:cs="宋体"/>
          <w:b/>
          <w:bCs/>
          <w:color w:val="auto"/>
          <w:spacing w:val="20"/>
          <w:sz w:val="40"/>
          <w:szCs w:val="40"/>
          <w:highlight w:val="none"/>
          <w:lang w:eastAsia="zh-CN"/>
        </w:rPr>
        <w:t>南京国景工程项目管理有限公司</w:t>
      </w:r>
    </w:p>
    <w:p w14:paraId="2A8A6615">
      <w:pPr>
        <w:pStyle w:val="314"/>
        <w:jc w:val="center"/>
        <w:rPr>
          <w:rFonts w:ascii="宋体" w:hAnsi="宋体" w:cs="宋体"/>
          <w:color w:val="auto"/>
          <w:sz w:val="36"/>
          <w:szCs w:val="36"/>
          <w:lang w:val="zh-CN"/>
        </w:rPr>
      </w:pPr>
    </w:p>
    <w:p w14:paraId="33F9F2EB">
      <w:pPr>
        <w:jc w:val="center"/>
        <w:rPr>
          <w:lang w:val="zh-CN"/>
        </w:rPr>
        <w:sectPr>
          <w:footerReference r:id="rId3" w:type="default"/>
          <w:endnotePr>
            <w:numFmt w:val="decimal"/>
          </w:endnotePr>
          <w:pgSz w:w="11906" w:h="16838"/>
          <w:pgMar w:top="850" w:right="850" w:bottom="850" w:left="1418" w:header="227" w:footer="720" w:gutter="0"/>
          <w:cols w:space="720" w:num="1"/>
          <w:docGrid w:linePitch="360" w:charSpace="0"/>
        </w:sectPr>
      </w:pPr>
      <w:r>
        <w:rPr>
          <w:rFonts w:hint="eastAsia" w:ascii="宋体" w:hAnsi="宋体" w:eastAsia="宋体" w:cs="宋体"/>
          <w:b/>
          <w:bCs/>
          <w:color w:val="auto"/>
          <w:sz w:val="40"/>
          <w:szCs w:val="40"/>
          <w:highlight w:val="none"/>
        </w:rPr>
        <w:t>日期：</w:t>
      </w:r>
      <w:r>
        <w:rPr>
          <w:rFonts w:hint="eastAsia" w:cs="宋体"/>
          <w:b/>
          <w:bCs/>
          <w:color w:val="auto"/>
          <w:sz w:val="40"/>
          <w:szCs w:val="40"/>
          <w:highlight w:val="none"/>
          <w:lang w:eastAsia="zh-CN"/>
        </w:rPr>
        <w:t>202</w:t>
      </w:r>
      <w:r>
        <w:rPr>
          <w:rFonts w:hint="eastAsia" w:cs="宋体"/>
          <w:b/>
          <w:bCs/>
          <w:color w:val="auto"/>
          <w:sz w:val="40"/>
          <w:szCs w:val="40"/>
          <w:highlight w:val="none"/>
          <w:lang w:val="en-US" w:eastAsia="zh-CN"/>
        </w:rPr>
        <w:t>6</w:t>
      </w:r>
      <w:r>
        <w:rPr>
          <w:rFonts w:hint="eastAsia" w:cs="宋体"/>
          <w:b/>
          <w:bCs/>
          <w:color w:val="auto"/>
          <w:sz w:val="40"/>
          <w:szCs w:val="40"/>
          <w:highlight w:val="none"/>
          <w:lang w:eastAsia="zh-CN"/>
        </w:rPr>
        <w:t>年</w:t>
      </w:r>
      <w:r>
        <w:rPr>
          <w:rFonts w:hint="eastAsia" w:cs="宋体"/>
          <w:b/>
          <w:bCs/>
          <w:color w:val="auto"/>
          <w:sz w:val="40"/>
          <w:szCs w:val="40"/>
          <w:highlight w:val="none"/>
          <w:lang w:val="en-US" w:eastAsia="zh-CN"/>
        </w:rPr>
        <w:t>09</w:t>
      </w:r>
      <w:r>
        <w:rPr>
          <w:rFonts w:hint="eastAsia" w:cs="宋体"/>
          <w:b/>
          <w:bCs/>
          <w:color w:val="auto"/>
          <w:sz w:val="40"/>
          <w:szCs w:val="40"/>
          <w:highlight w:val="none"/>
          <w:lang w:eastAsia="zh-CN"/>
        </w:rPr>
        <w:t>月</w:t>
      </w:r>
      <w:r>
        <w:rPr>
          <w:rFonts w:hint="eastAsia" w:cs="宋体"/>
          <w:b/>
          <w:bCs/>
          <w:color w:val="auto"/>
          <w:sz w:val="40"/>
          <w:szCs w:val="40"/>
          <w:highlight w:val="none"/>
          <w:lang w:val="en-US" w:eastAsia="zh-CN"/>
        </w:rPr>
        <w:t>14</w:t>
      </w:r>
      <w:r>
        <w:rPr>
          <w:rFonts w:hint="eastAsia" w:cs="宋体"/>
          <w:b/>
          <w:bCs/>
          <w:color w:val="auto"/>
          <w:sz w:val="40"/>
          <w:szCs w:val="40"/>
          <w:highlight w:val="none"/>
          <w:lang w:eastAsia="zh-CN"/>
        </w:rPr>
        <w:t>日</w:t>
      </w:r>
    </w:p>
    <w:p w14:paraId="7E0FD96B">
      <w:pPr>
        <w:pStyle w:val="314"/>
        <w:jc w:val="center"/>
        <w:rPr>
          <w:rFonts w:ascii="宋体" w:hAnsi="宋体" w:cs="宋体"/>
          <w:color w:val="auto"/>
          <w:sz w:val="36"/>
          <w:szCs w:val="36"/>
        </w:rPr>
      </w:pPr>
      <w:r>
        <w:rPr>
          <w:rFonts w:hint="eastAsia" w:ascii="宋体" w:hAnsi="宋体" w:cs="宋体"/>
          <w:color w:val="auto"/>
          <w:sz w:val="36"/>
          <w:szCs w:val="36"/>
          <w:lang w:val="zh-CN"/>
        </w:rPr>
        <w:t>目录</w:t>
      </w:r>
    </w:p>
    <w:p w14:paraId="1516C9C4">
      <w:pPr>
        <w:pStyle w:val="31"/>
        <w:tabs>
          <w:tab w:val="right" w:leader="dot" w:pos="8296"/>
        </w:tabs>
        <w:rPr>
          <w:rFonts w:ascii="宋体" w:hAnsi="宋体" w:cs="宋体"/>
          <w:sz w:val="28"/>
          <w:szCs w:val="28"/>
        </w:rPr>
      </w:pPr>
    </w:p>
    <w:p w14:paraId="55452787">
      <w:pPr>
        <w:pStyle w:val="31"/>
        <w:tabs>
          <w:tab w:val="right" w:leader="dot" w:pos="9638"/>
        </w:tabs>
        <w:spacing w:line="360" w:lineRule="auto"/>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fldChar w:fldCharType="begin"/>
      </w:r>
      <w:r>
        <w:instrText xml:space="preserve"> HYPERLINK \l "_Toc29397" </w:instrText>
      </w:r>
      <w:r>
        <w:fldChar w:fldCharType="separate"/>
      </w:r>
      <w:r>
        <w:rPr>
          <w:rFonts w:hint="eastAsia" w:ascii="宋体" w:hAnsi="宋体" w:cs="宋体"/>
          <w:szCs w:val="21"/>
        </w:rPr>
        <w:t xml:space="preserve">第一章 </w:t>
      </w:r>
      <w:r>
        <w:rPr>
          <w:rFonts w:hint="eastAsia" w:ascii="宋体" w:hAnsi="宋体" w:cs="宋体"/>
        </w:rPr>
        <w:t>招标公告</w:t>
      </w:r>
      <w:r>
        <w:fldChar w:fldCharType="end"/>
      </w:r>
    </w:p>
    <w:p w14:paraId="63B5952B">
      <w:pPr>
        <w:pStyle w:val="31"/>
        <w:tabs>
          <w:tab w:val="right" w:leader="dot" w:pos="9638"/>
        </w:tabs>
        <w:spacing w:line="360" w:lineRule="auto"/>
      </w:pPr>
      <w:r>
        <w:fldChar w:fldCharType="begin"/>
      </w:r>
      <w:r>
        <w:instrText xml:space="preserve"> HYPERLINK \l "_Toc24258" </w:instrText>
      </w:r>
      <w:r>
        <w:fldChar w:fldCharType="separate"/>
      </w:r>
      <w:r>
        <w:rPr>
          <w:rFonts w:hint="eastAsia" w:ascii="宋体" w:hAnsi="宋体" w:cs="宋体"/>
        </w:rPr>
        <w:t>第二章 投标人须知</w:t>
      </w:r>
      <w:r>
        <w:fldChar w:fldCharType="end"/>
      </w:r>
    </w:p>
    <w:p w14:paraId="1187224B">
      <w:pPr>
        <w:pStyle w:val="31"/>
        <w:tabs>
          <w:tab w:val="right" w:leader="dot" w:pos="9638"/>
        </w:tabs>
        <w:spacing w:line="360" w:lineRule="auto"/>
      </w:pPr>
      <w:r>
        <w:fldChar w:fldCharType="begin"/>
      </w:r>
      <w:r>
        <w:instrText xml:space="preserve"> HYPERLINK \l "_Toc2306" </w:instrText>
      </w:r>
      <w:r>
        <w:fldChar w:fldCharType="separate"/>
      </w:r>
      <w:r>
        <w:rPr>
          <w:rFonts w:hint="eastAsia" w:ascii="宋体" w:hAnsi="宋体" w:cs="宋体"/>
        </w:rPr>
        <w:t>第三章 评标标准</w:t>
      </w:r>
      <w:r>
        <w:fldChar w:fldCharType="end"/>
      </w:r>
    </w:p>
    <w:p w14:paraId="1DB5EF9D">
      <w:pPr>
        <w:pStyle w:val="31"/>
        <w:tabs>
          <w:tab w:val="right" w:leader="dot" w:pos="9638"/>
        </w:tabs>
        <w:spacing w:line="360" w:lineRule="auto"/>
      </w:pPr>
      <w:r>
        <w:fldChar w:fldCharType="begin"/>
      </w:r>
      <w:r>
        <w:instrText xml:space="preserve"> HYPERLINK \l "_Toc31319" </w:instrText>
      </w:r>
      <w:r>
        <w:fldChar w:fldCharType="separate"/>
      </w:r>
      <w:r>
        <w:rPr>
          <w:rFonts w:hint="eastAsia" w:ascii="宋体" w:hAnsi="宋体" w:cs="宋体"/>
        </w:rPr>
        <w:t>第四章 采购需求</w:t>
      </w:r>
      <w:r>
        <w:fldChar w:fldCharType="end"/>
      </w:r>
    </w:p>
    <w:p w14:paraId="1B99E056">
      <w:pPr>
        <w:pStyle w:val="31"/>
        <w:tabs>
          <w:tab w:val="right" w:leader="dot" w:pos="9638"/>
        </w:tabs>
        <w:spacing w:line="360" w:lineRule="auto"/>
      </w:pPr>
      <w:r>
        <w:fldChar w:fldCharType="begin"/>
      </w:r>
      <w:r>
        <w:instrText xml:space="preserve"> HYPERLINK \l "_Toc26505" </w:instrText>
      </w:r>
      <w:r>
        <w:fldChar w:fldCharType="separate"/>
      </w:r>
      <w:r>
        <w:rPr>
          <w:rFonts w:hint="eastAsia" w:ascii="宋体" w:hAnsi="宋体" w:cs="宋体"/>
        </w:rPr>
        <w:t>第五章 合同主要条款及格式</w:t>
      </w:r>
      <w:r>
        <w:fldChar w:fldCharType="end"/>
      </w:r>
    </w:p>
    <w:p w14:paraId="2AEEFC91">
      <w:pPr>
        <w:pStyle w:val="31"/>
        <w:tabs>
          <w:tab w:val="right" w:leader="dot" w:pos="9638"/>
        </w:tabs>
        <w:spacing w:line="360" w:lineRule="auto"/>
      </w:pPr>
      <w:r>
        <w:fldChar w:fldCharType="begin"/>
      </w:r>
      <w:r>
        <w:instrText xml:space="preserve"> HYPERLINK \l "_Toc26645" </w:instrText>
      </w:r>
      <w:r>
        <w:fldChar w:fldCharType="separate"/>
      </w:r>
      <w:r>
        <w:rPr>
          <w:rFonts w:hint="eastAsia" w:ascii="宋体" w:hAnsi="宋体" w:cs="宋体"/>
        </w:rPr>
        <w:t>第六章 投标文件格式及附件</w:t>
      </w:r>
      <w:r>
        <w:fldChar w:fldCharType="end"/>
      </w:r>
    </w:p>
    <w:p w14:paraId="5F29F863">
      <w:pPr>
        <w:spacing w:line="360" w:lineRule="auto"/>
        <w:rPr>
          <w:rFonts w:ascii="宋体" w:hAnsi="宋体" w:cs="宋体"/>
          <w:sz w:val="28"/>
          <w:szCs w:val="28"/>
        </w:rPr>
      </w:pPr>
      <w:r>
        <w:rPr>
          <w:rFonts w:hint="eastAsia" w:ascii="宋体" w:hAnsi="宋体" w:cs="宋体"/>
        </w:rPr>
        <w:fldChar w:fldCharType="end"/>
      </w:r>
    </w:p>
    <w:p w14:paraId="585DEF6A">
      <w:pPr>
        <w:widowControl/>
        <w:shd w:val="clear" w:color="auto" w:fill="FFFFFF"/>
        <w:spacing w:line="360" w:lineRule="auto"/>
        <w:jc w:val="center"/>
        <w:rPr>
          <w:rFonts w:ascii="宋体" w:hAnsi="宋体" w:cs="宋体"/>
          <w:b/>
          <w:sz w:val="36"/>
          <w:szCs w:val="36"/>
        </w:rPr>
      </w:pPr>
    </w:p>
    <w:p w14:paraId="376F5A44">
      <w:pPr>
        <w:pStyle w:val="2"/>
        <w:rPr>
          <w:rFonts w:ascii="宋体" w:hAnsi="宋体" w:cs="宋体"/>
          <w:szCs w:val="21"/>
        </w:rPr>
        <w:sectPr>
          <w:footerReference r:id="rId4" w:type="default"/>
          <w:endnotePr>
            <w:numFmt w:val="decimal"/>
          </w:endnotePr>
          <w:pgSz w:w="11906" w:h="16838"/>
          <w:pgMar w:top="850" w:right="850" w:bottom="850" w:left="1418" w:header="227" w:footer="720" w:gutter="0"/>
          <w:pgNumType w:start="1"/>
          <w:cols w:space="720" w:num="1"/>
          <w:docGrid w:linePitch="360" w:charSpace="0"/>
        </w:sectPr>
      </w:pPr>
      <w:bookmarkStart w:id="0" w:name="_Toc481057143"/>
      <w:bookmarkStart w:id="1" w:name="_Hlk52290185"/>
      <w:bookmarkStart w:id="2" w:name="_Hlk54715254"/>
    </w:p>
    <w:p w14:paraId="6FC273C9">
      <w:pPr>
        <w:pStyle w:val="2"/>
        <w:spacing w:line="360" w:lineRule="auto"/>
        <w:rPr>
          <w:rFonts w:ascii="宋体" w:hAnsi="宋体" w:cs="宋体"/>
          <w:szCs w:val="21"/>
        </w:rPr>
      </w:pPr>
      <w:r>
        <w:rPr>
          <w:rFonts w:hint="eastAsia" w:ascii="宋体" w:hAnsi="宋体" w:cs="宋体"/>
        </w:rPr>
        <w:t xml:space="preserve"> </w:t>
      </w:r>
      <w:bookmarkStart w:id="3" w:name="_Toc29397"/>
      <w:r>
        <w:rPr>
          <w:rFonts w:hint="eastAsia" w:ascii="宋体" w:hAnsi="宋体" w:cs="宋体"/>
        </w:rPr>
        <w:t>招标公告</w:t>
      </w:r>
      <w:bookmarkEnd w:id="0"/>
      <w:bookmarkEnd w:id="3"/>
    </w:p>
    <w:p w14:paraId="3C61EBE7">
      <w:pPr>
        <w:widowControl/>
        <w:pBdr>
          <w:top w:val="single" w:color="auto" w:sz="4" w:space="1"/>
          <w:left w:val="single" w:color="auto" w:sz="4" w:space="4"/>
          <w:bottom w:val="single" w:color="auto" w:sz="4" w:space="1"/>
          <w:right w:val="single" w:color="auto" w:sz="4" w:space="4"/>
        </w:pBdr>
        <w:spacing w:line="360" w:lineRule="auto"/>
        <w:ind w:firstLine="369"/>
        <w:rPr>
          <w:rFonts w:ascii="宋体" w:hAnsi="宋体" w:cs="宋体"/>
          <w:b/>
          <w:bCs/>
          <w:spacing w:val="8"/>
          <w:szCs w:val="21"/>
        </w:rPr>
      </w:pPr>
      <w:r>
        <w:rPr>
          <w:rFonts w:hint="eastAsia" w:ascii="宋体" w:hAnsi="宋体" w:cs="宋体"/>
          <w:b/>
          <w:bCs/>
          <w:spacing w:val="8"/>
          <w:szCs w:val="21"/>
        </w:rPr>
        <w:t>项目概况</w:t>
      </w:r>
    </w:p>
    <w:p w14:paraId="34C19D3D">
      <w:pPr>
        <w:widowControl/>
        <w:pBdr>
          <w:top w:val="single" w:color="auto" w:sz="4" w:space="1"/>
          <w:left w:val="single" w:color="auto" w:sz="4" w:space="4"/>
          <w:bottom w:val="single" w:color="auto" w:sz="4" w:space="1"/>
          <w:right w:val="single" w:color="auto" w:sz="4" w:space="4"/>
        </w:pBdr>
        <w:spacing w:line="360" w:lineRule="auto"/>
        <w:ind w:firstLine="369"/>
        <w:rPr>
          <w:rFonts w:ascii="宋体" w:hAnsi="宋体" w:cs="宋体"/>
          <w:b w:val="0"/>
          <w:bCs w:val="0"/>
          <w:szCs w:val="21"/>
          <w:u w:val="none"/>
        </w:rPr>
      </w:pPr>
      <w:r>
        <w:rPr>
          <w:rFonts w:hint="eastAsia" w:ascii="宋体" w:hAnsi="宋体" w:cs="宋体"/>
          <w:spacing w:val="8"/>
          <w:szCs w:val="21"/>
          <w:lang w:val="en-US" w:eastAsia="zh-CN"/>
        </w:rPr>
        <w:t>南京市江宁区不动产登记中心法律顾问服务JSZC-320115-NJGJ-G2026-0022</w:t>
      </w:r>
      <w:r>
        <w:rPr>
          <w:rFonts w:hint="eastAsia" w:ascii="宋体" w:hAnsi="宋体" w:cs="宋体"/>
          <w:spacing w:val="8"/>
          <w:szCs w:val="21"/>
        </w:rPr>
        <w:t>的潜在投标人应在</w:t>
      </w:r>
      <w:r>
        <w:rPr>
          <w:rFonts w:hint="eastAsia" w:ascii="宋体" w:hAnsi="宋体" w:cs="宋体"/>
          <w:b w:val="0"/>
          <w:bCs w:val="0"/>
          <w:szCs w:val="21"/>
          <w:u w:val="none"/>
          <w:lang w:eastAsia="zh-CN"/>
        </w:rPr>
        <w:t>江苏政府采购</w:t>
      </w:r>
      <w:r>
        <w:rPr>
          <w:rFonts w:hint="eastAsia" w:ascii="宋体" w:hAnsi="宋体" w:cs="宋体"/>
          <w:b w:val="0"/>
          <w:bCs w:val="0"/>
          <w:szCs w:val="21"/>
          <w:u w:val="none"/>
          <w:lang w:val="en-US" w:eastAsia="zh-CN"/>
        </w:rPr>
        <w:t>网</w:t>
      </w:r>
      <w:r>
        <w:rPr>
          <w:rFonts w:hint="eastAsia" w:ascii="宋体" w:hAnsi="宋体" w:cs="宋体"/>
          <w:b w:val="0"/>
          <w:bCs w:val="0"/>
          <w:szCs w:val="21"/>
          <w:u w:val="none"/>
        </w:rPr>
        <w:t>获取采购文件，并于</w:t>
      </w:r>
      <w:r>
        <w:rPr>
          <w:rFonts w:hint="eastAsia" w:ascii="宋体" w:hAnsi="宋体" w:cs="宋体"/>
          <w:b w:val="0"/>
          <w:bCs w:val="0"/>
          <w:iCs/>
          <w:spacing w:val="8"/>
          <w:szCs w:val="21"/>
          <w:u w:val="none"/>
        </w:rPr>
        <w:t>202</w:t>
      </w:r>
      <w:r>
        <w:rPr>
          <w:rFonts w:hint="eastAsia" w:ascii="宋体" w:hAnsi="宋体" w:cs="宋体"/>
          <w:b w:val="0"/>
          <w:bCs w:val="0"/>
          <w:iCs/>
          <w:spacing w:val="8"/>
          <w:szCs w:val="21"/>
          <w:u w:val="none"/>
          <w:lang w:val="en-US" w:eastAsia="zh-CN"/>
        </w:rPr>
        <w:t>6</w:t>
      </w:r>
      <w:r>
        <w:rPr>
          <w:rFonts w:hint="eastAsia" w:ascii="宋体" w:hAnsi="宋体" w:cs="宋体"/>
          <w:b w:val="0"/>
          <w:bCs w:val="0"/>
          <w:spacing w:val="8"/>
          <w:szCs w:val="21"/>
          <w:u w:val="none"/>
        </w:rPr>
        <w:t>年</w:t>
      </w:r>
      <w:r>
        <w:rPr>
          <w:rFonts w:hint="eastAsia" w:ascii="宋体" w:hAnsi="宋体" w:cs="宋体"/>
          <w:b w:val="0"/>
          <w:bCs w:val="0"/>
          <w:spacing w:val="8"/>
          <w:szCs w:val="21"/>
          <w:u w:val="none"/>
          <w:lang w:val="en-US" w:eastAsia="zh-CN"/>
        </w:rPr>
        <w:t>10</w:t>
      </w:r>
      <w:r>
        <w:rPr>
          <w:rFonts w:hint="eastAsia" w:ascii="宋体" w:hAnsi="宋体" w:cs="宋体"/>
          <w:b w:val="0"/>
          <w:bCs w:val="0"/>
          <w:spacing w:val="8"/>
          <w:szCs w:val="21"/>
          <w:u w:val="none"/>
        </w:rPr>
        <w:t>月</w:t>
      </w:r>
      <w:r>
        <w:rPr>
          <w:rFonts w:hint="eastAsia" w:ascii="宋体" w:hAnsi="宋体" w:cs="宋体"/>
          <w:b w:val="0"/>
          <w:bCs w:val="0"/>
          <w:spacing w:val="8"/>
          <w:szCs w:val="21"/>
          <w:u w:val="none"/>
          <w:lang w:val="en-US" w:eastAsia="zh-CN"/>
        </w:rPr>
        <w:t>9</w:t>
      </w:r>
      <w:r>
        <w:rPr>
          <w:rFonts w:hint="eastAsia" w:ascii="宋体" w:hAnsi="宋体" w:cs="宋体"/>
          <w:b w:val="0"/>
          <w:bCs w:val="0"/>
          <w:spacing w:val="8"/>
          <w:szCs w:val="21"/>
          <w:u w:val="none"/>
        </w:rPr>
        <w:t>日</w:t>
      </w:r>
      <w:r>
        <w:rPr>
          <w:rFonts w:hint="eastAsia" w:ascii="宋体" w:hAnsi="宋体" w:cs="宋体"/>
          <w:b w:val="0"/>
          <w:bCs w:val="0"/>
          <w:szCs w:val="21"/>
          <w:u w:val="none"/>
          <w:lang w:val="en-US" w:eastAsia="zh-CN"/>
        </w:rPr>
        <w:t>09</w:t>
      </w:r>
      <w:r>
        <w:rPr>
          <w:rFonts w:hint="eastAsia" w:ascii="宋体" w:hAnsi="宋体" w:cs="宋体"/>
          <w:b w:val="0"/>
          <w:bCs w:val="0"/>
          <w:szCs w:val="21"/>
          <w:u w:val="none"/>
        </w:rPr>
        <w:t>点</w:t>
      </w:r>
      <w:r>
        <w:rPr>
          <w:rFonts w:hint="eastAsia" w:ascii="宋体" w:hAnsi="宋体" w:cs="宋体"/>
          <w:b w:val="0"/>
          <w:bCs w:val="0"/>
          <w:szCs w:val="21"/>
          <w:u w:val="none"/>
          <w:lang w:val="en-US" w:eastAsia="zh-CN"/>
        </w:rPr>
        <w:t>30</w:t>
      </w:r>
      <w:r>
        <w:rPr>
          <w:rFonts w:hint="eastAsia" w:ascii="宋体" w:hAnsi="宋体" w:cs="宋体"/>
          <w:b w:val="0"/>
          <w:bCs w:val="0"/>
          <w:szCs w:val="21"/>
          <w:u w:val="none"/>
        </w:rPr>
        <w:t>分（北京时间）前递交投标文件。</w:t>
      </w:r>
    </w:p>
    <w:p w14:paraId="45F3D5D1">
      <w:pPr>
        <w:spacing w:line="360" w:lineRule="auto"/>
        <w:ind w:firstLine="452"/>
        <w:jc w:val="left"/>
        <w:rPr>
          <w:rFonts w:ascii="宋体" w:hAnsi="宋体" w:cs="宋体"/>
          <w:spacing w:val="8"/>
          <w:szCs w:val="21"/>
        </w:rPr>
      </w:pPr>
    </w:p>
    <w:p w14:paraId="4AA0DAE7">
      <w:pPr>
        <w:spacing w:line="360" w:lineRule="auto"/>
        <w:jc w:val="left"/>
        <w:rPr>
          <w:rFonts w:ascii="宋体" w:hAnsi="宋体" w:cs="宋体"/>
          <w:b/>
          <w:bCs/>
          <w:sz w:val="24"/>
        </w:rPr>
      </w:pPr>
      <w:r>
        <w:rPr>
          <w:rFonts w:hint="eastAsia" w:ascii="宋体" w:hAnsi="宋体" w:cs="宋体"/>
          <w:b/>
          <w:bCs/>
          <w:sz w:val="24"/>
        </w:rPr>
        <w:t>一、项目基本情况</w:t>
      </w:r>
      <w:bookmarkEnd w:id="1"/>
      <w:bookmarkEnd w:id="2"/>
    </w:p>
    <w:p w14:paraId="40D371C0">
      <w:pPr>
        <w:spacing w:line="360" w:lineRule="auto"/>
        <w:ind w:firstLine="420"/>
        <w:rPr>
          <w:rFonts w:hint="eastAsia" w:ascii="宋体" w:hAnsi="宋体" w:eastAsia="宋体" w:cs="宋体"/>
          <w:bCs/>
          <w:szCs w:val="21"/>
          <w:lang w:eastAsia="zh-CN"/>
        </w:rPr>
      </w:pPr>
      <w:r>
        <w:rPr>
          <w:rFonts w:hint="eastAsia" w:ascii="宋体" w:hAnsi="宋体" w:cs="宋体"/>
          <w:bCs/>
          <w:szCs w:val="21"/>
        </w:rPr>
        <w:t>1.项目编号：JSZC-320115-NJGJ-G2026-0022</w:t>
      </w:r>
    </w:p>
    <w:p w14:paraId="5ECCC0F3">
      <w:pPr>
        <w:spacing w:line="360" w:lineRule="auto"/>
        <w:ind w:firstLine="420"/>
        <w:rPr>
          <w:rFonts w:hint="default" w:ascii="宋体" w:hAnsi="宋体" w:eastAsia="宋体" w:cs="宋体"/>
          <w:bCs/>
          <w:szCs w:val="21"/>
          <w:lang w:val="en-US" w:eastAsia="zh-CN"/>
        </w:rPr>
      </w:pPr>
      <w:r>
        <w:rPr>
          <w:rFonts w:hint="eastAsia" w:ascii="宋体" w:hAnsi="宋体" w:cs="宋体"/>
          <w:bCs/>
          <w:szCs w:val="21"/>
        </w:rPr>
        <w:t>2.项目名称：</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南京市江宁区不动产登记中心法律顾问服务</w:t>
      </w:r>
    </w:p>
    <w:p w14:paraId="63F41005">
      <w:pPr>
        <w:spacing w:line="360" w:lineRule="auto"/>
        <w:ind w:firstLine="420"/>
        <w:rPr>
          <w:rFonts w:ascii="宋体" w:hAnsi="宋体" w:cs="宋体"/>
          <w:bCs/>
          <w:szCs w:val="21"/>
        </w:rPr>
      </w:pPr>
      <w:r>
        <w:rPr>
          <w:rFonts w:hint="eastAsia" w:ascii="宋体" w:hAnsi="宋体" w:cs="宋体"/>
          <w:bCs/>
          <w:szCs w:val="21"/>
        </w:rPr>
        <w:t>3.预算金额：</w:t>
      </w:r>
      <w:r>
        <w:rPr>
          <w:rFonts w:hint="eastAsia" w:ascii="宋体" w:hAnsi="宋体" w:cs="宋体"/>
          <w:bCs/>
          <w:szCs w:val="21"/>
          <w:lang w:val="en-US" w:eastAsia="zh-CN"/>
        </w:rPr>
        <w:t>120</w:t>
      </w:r>
      <w:r>
        <w:rPr>
          <w:rFonts w:hint="eastAsia" w:ascii="宋体" w:hAnsi="宋体" w:cs="宋体"/>
          <w:bCs/>
          <w:szCs w:val="21"/>
        </w:rPr>
        <w:t>万元</w:t>
      </w:r>
    </w:p>
    <w:p w14:paraId="38F09CAE">
      <w:pPr>
        <w:spacing w:line="360" w:lineRule="auto"/>
        <w:ind w:firstLine="420"/>
        <w:rPr>
          <w:rFonts w:hint="default" w:ascii="宋体" w:hAnsi="宋体" w:eastAsia="宋体" w:cs="宋体"/>
          <w:bCs/>
          <w:szCs w:val="21"/>
          <w:lang w:val="en-US" w:eastAsia="zh-CN"/>
        </w:rPr>
      </w:pPr>
      <w:r>
        <w:rPr>
          <w:rFonts w:hint="eastAsia" w:ascii="宋体" w:hAnsi="宋体" w:cs="宋体"/>
          <w:bCs/>
          <w:szCs w:val="21"/>
        </w:rPr>
        <w:t>4.最高限价：</w:t>
      </w:r>
      <w:r>
        <w:rPr>
          <w:rFonts w:hint="eastAsia" w:ascii="宋体" w:hAnsi="宋体" w:eastAsia="宋体" w:cs="宋体"/>
          <w:color w:val="auto"/>
          <w:sz w:val="24"/>
          <w:szCs w:val="24"/>
          <w:highlight w:val="none"/>
          <w:lang w:val="zh-CN" w:eastAsia="zh-CN"/>
        </w:rPr>
        <w:t>不得高于</w:t>
      </w:r>
      <w:r>
        <w:rPr>
          <w:rFonts w:hint="eastAsia" w:cs="宋体"/>
          <w:color w:val="auto"/>
          <w:sz w:val="24"/>
          <w:szCs w:val="24"/>
          <w:highlight w:val="none"/>
          <w:lang w:val="en-US" w:eastAsia="zh-CN"/>
        </w:rPr>
        <w:t>40万元/年，三年总计不得高于120万元</w:t>
      </w:r>
      <w:r>
        <w:rPr>
          <w:rFonts w:hint="eastAsia" w:ascii="宋体" w:hAnsi="宋体" w:cs="宋体"/>
          <w:bCs/>
          <w:szCs w:val="21"/>
          <w:lang w:val="en-US" w:eastAsia="zh-CN"/>
        </w:rPr>
        <w:t>。</w:t>
      </w:r>
    </w:p>
    <w:p w14:paraId="6B0F9394">
      <w:pPr>
        <w:widowControl/>
        <w:shd w:val="clear" w:color="auto" w:fill="FFFFFF"/>
        <w:spacing w:line="360" w:lineRule="auto"/>
        <w:ind w:firstLine="420"/>
        <w:jc w:val="left"/>
        <w:rPr>
          <w:rFonts w:ascii="宋体" w:hAnsi="宋体" w:cs="宋体"/>
          <w:bCs/>
          <w:szCs w:val="21"/>
          <w:highlight w:val="none"/>
        </w:rPr>
      </w:pPr>
      <w:r>
        <w:rPr>
          <w:rFonts w:hint="eastAsia" w:ascii="宋体" w:hAnsi="宋体" w:cs="宋体"/>
          <w:bCs/>
          <w:szCs w:val="21"/>
        </w:rPr>
        <w:t>5.采</w:t>
      </w:r>
      <w:r>
        <w:rPr>
          <w:rFonts w:hint="eastAsia" w:ascii="宋体" w:hAnsi="宋体" w:cs="宋体"/>
          <w:bCs/>
          <w:szCs w:val="21"/>
          <w:highlight w:val="none"/>
        </w:rPr>
        <w:t>购需求：</w:t>
      </w:r>
      <w:r>
        <w:rPr>
          <w:rFonts w:hint="eastAsia" w:cs="宋体"/>
          <w:color w:val="auto"/>
          <w:sz w:val="24"/>
          <w:szCs w:val="24"/>
          <w:highlight w:val="none"/>
          <w:lang w:val="en-US" w:eastAsia="zh-CN"/>
        </w:rPr>
        <w:t>南京市江宁区不动产登记中心法律顾问服务。具体详见第四章采购需求</w:t>
      </w:r>
      <w:r>
        <w:rPr>
          <w:rFonts w:hint="eastAsia" w:ascii="宋体" w:hAnsi="宋体" w:eastAsia="宋体" w:cs="宋体"/>
          <w:color w:val="auto"/>
          <w:sz w:val="24"/>
          <w:szCs w:val="24"/>
          <w:highlight w:val="none"/>
          <w:lang w:val="en-US" w:eastAsia="zh-CN"/>
        </w:rPr>
        <w:t>。</w:t>
      </w:r>
    </w:p>
    <w:p w14:paraId="54EF3E0D">
      <w:pPr>
        <w:spacing w:line="360" w:lineRule="auto"/>
        <w:ind w:firstLine="420"/>
        <w:rPr>
          <w:rFonts w:hint="eastAsia" w:ascii="宋体" w:hAnsi="宋体" w:eastAsia="宋体" w:cs="宋体"/>
          <w:bCs/>
          <w:szCs w:val="21"/>
          <w:highlight w:val="none"/>
          <w:lang w:eastAsia="zh-CN"/>
        </w:rPr>
      </w:pPr>
      <w:r>
        <w:rPr>
          <w:rFonts w:hint="eastAsia" w:ascii="宋体" w:hAnsi="宋体" w:cs="宋体"/>
          <w:bCs/>
          <w:szCs w:val="21"/>
          <w:highlight w:val="none"/>
        </w:rPr>
        <w:t>6.</w:t>
      </w: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三年，合同一年一签</w:t>
      </w:r>
      <w:r>
        <w:rPr>
          <w:rFonts w:hint="eastAsia" w:ascii="宋体" w:hAnsi="宋体" w:cs="宋体"/>
          <w:bCs/>
          <w:szCs w:val="21"/>
          <w:highlight w:val="none"/>
          <w:lang w:eastAsia="zh-CN"/>
        </w:rPr>
        <w:t>。</w:t>
      </w:r>
    </w:p>
    <w:p w14:paraId="631F794F">
      <w:pPr>
        <w:pageBreakBefore w:val="0"/>
        <w:spacing w:line="360" w:lineRule="auto"/>
        <w:ind w:right="0" w:firstLine="480"/>
        <w:rPr>
          <w:rFonts w:hint="eastAsia" w:ascii="宋体" w:hAnsi="宋体" w:eastAsia="宋体" w:cs="宋体"/>
          <w:color w:val="auto"/>
          <w:sz w:val="24"/>
          <w:szCs w:val="24"/>
          <w:highlight w:val="none"/>
        </w:rPr>
      </w:pPr>
      <w:r>
        <w:rPr>
          <w:rFonts w:hint="eastAsia" w:ascii="宋体" w:hAnsi="宋体" w:cs="宋体"/>
          <w:bCs/>
          <w:szCs w:val="21"/>
          <w:highlight w:val="none"/>
          <w:lang w:val="en-US" w:eastAsia="zh-CN"/>
        </w:rPr>
        <w:t>7</w:t>
      </w:r>
      <w:r>
        <w:rPr>
          <w:rFonts w:hint="eastAsia" w:ascii="宋体" w:hAnsi="宋体" w:cs="宋体"/>
          <w:bCs/>
          <w:szCs w:val="21"/>
          <w:highlight w:val="none"/>
        </w:rPr>
        <w:t>.</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是/否</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接受</w:t>
      </w:r>
      <w:r>
        <w:rPr>
          <w:rFonts w:hint="eastAsia" w:ascii="宋体" w:hAnsi="宋体" w:eastAsia="宋体" w:cs="宋体"/>
          <w:color w:val="auto"/>
          <w:sz w:val="24"/>
          <w:szCs w:val="24"/>
          <w:highlight w:val="none"/>
        </w:rPr>
        <w:t>联合体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否</w:t>
      </w:r>
    </w:p>
    <w:p w14:paraId="1A3886D5">
      <w:pPr>
        <w:spacing w:line="360" w:lineRule="auto"/>
        <w:jc w:val="left"/>
        <w:rPr>
          <w:rFonts w:ascii="宋体" w:hAnsi="宋体" w:cs="宋体"/>
          <w:b/>
          <w:bCs/>
          <w:sz w:val="24"/>
          <w:highlight w:val="none"/>
        </w:rPr>
      </w:pPr>
      <w:r>
        <w:rPr>
          <w:rFonts w:hint="eastAsia" w:ascii="宋体" w:hAnsi="宋体" w:cs="宋体"/>
          <w:b/>
          <w:bCs/>
          <w:sz w:val="24"/>
          <w:highlight w:val="none"/>
        </w:rPr>
        <w:t>二、申请人的资格要求</w:t>
      </w:r>
    </w:p>
    <w:p w14:paraId="51DFAF16">
      <w:pPr>
        <w:pageBreakBefore w:val="0"/>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bidi="ar-SA"/>
        </w:rPr>
        <w:t>具有独立承担民事责任的能力（法人或者其他组织</w:t>
      </w:r>
      <w:r>
        <w:rPr>
          <w:rFonts w:hint="eastAsia" w:cs="宋体"/>
          <w:color w:val="auto"/>
          <w:sz w:val="24"/>
          <w:szCs w:val="24"/>
          <w:highlight w:val="none"/>
          <w:lang w:val="en-US" w:eastAsia="zh-CN" w:bidi="ar-SA"/>
        </w:rPr>
        <w:t>提供</w:t>
      </w:r>
      <w:r>
        <w:rPr>
          <w:rFonts w:hint="eastAsia" w:ascii="宋体" w:hAnsi="宋体" w:eastAsia="宋体" w:cs="宋体"/>
          <w:color w:val="auto"/>
          <w:sz w:val="24"/>
          <w:szCs w:val="24"/>
          <w:highlight w:val="none"/>
          <w:lang w:val="en-US" w:eastAsia="zh-CN" w:bidi="ar-SA"/>
        </w:rPr>
        <w:t>营业执照等证明文件，自然人</w:t>
      </w:r>
      <w:r>
        <w:rPr>
          <w:rFonts w:hint="eastAsia" w:cs="宋体"/>
          <w:color w:val="auto"/>
          <w:sz w:val="24"/>
          <w:szCs w:val="24"/>
          <w:highlight w:val="none"/>
          <w:lang w:val="en-US" w:eastAsia="zh-CN" w:bidi="ar-SA"/>
        </w:rPr>
        <w:t>提供</w:t>
      </w:r>
      <w:r>
        <w:rPr>
          <w:rFonts w:hint="eastAsia" w:ascii="宋体" w:hAnsi="宋体" w:eastAsia="宋体" w:cs="宋体"/>
          <w:color w:val="auto"/>
          <w:sz w:val="24"/>
          <w:szCs w:val="24"/>
          <w:highlight w:val="none"/>
          <w:lang w:val="en-US" w:eastAsia="zh-CN" w:bidi="ar-SA"/>
        </w:rPr>
        <w:t>身份证明；提供相应的证明材料</w:t>
      </w:r>
      <w:r>
        <w:rPr>
          <w:rFonts w:hint="eastAsia" w:ascii="宋体" w:hAnsi="宋体" w:eastAsia="宋体" w:cs="宋体"/>
          <w:color w:val="auto"/>
          <w:sz w:val="24"/>
          <w:szCs w:val="24"/>
          <w:highlight w:val="none"/>
          <w:lang w:eastAsia="zh-CN"/>
        </w:rPr>
        <w:t>加盖单位公章后</w:t>
      </w:r>
      <w:r>
        <w:rPr>
          <w:rFonts w:hint="eastAsia" w:ascii="宋体" w:hAnsi="宋体" w:eastAsia="宋体" w:cs="宋体"/>
          <w:color w:val="auto"/>
          <w:sz w:val="24"/>
          <w:szCs w:val="24"/>
          <w:highlight w:val="none"/>
          <w:lang w:val="en-US" w:eastAsia="zh-CN" w:bidi="ar-SA"/>
        </w:rPr>
        <w:t>，扫描上传至电子响应文件中）。</w:t>
      </w:r>
    </w:p>
    <w:p w14:paraId="11BBA7C2">
      <w:pPr>
        <w:pageBreakBefore w:val="0"/>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（2）具有良好的商业信誉和健全的财务会计制度（提供南京市政府采购供应商信用记录表暨信用承诺书，扫描上传至电子响应文件中）。</w:t>
      </w:r>
    </w:p>
    <w:p w14:paraId="16B8D872">
      <w:pPr>
        <w:pageBreakBefore w:val="0"/>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（3）具有履行合同所必需的设备和专业技术能力（提供南京市政府采购供应商信用记录表暨信用承诺书，扫描上传至电子响应文件中）。</w:t>
      </w:r>
    </w:p>
    <w:p w14:paraId="11BC1EA9">
      <w:pPr>
        <w:pageBreakBefore w:val="0"/>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（4）有依法缴纳税收和社会保障资金的良好记录（提供南京市政府采购供应商信用记录表暨信用承诺书，扫描上传至电子响应文件中）。</w:t>
      </w:r>
    </w:p>
    <w:p w14:paraId="5C11D0F7">
      <w:pPr>
        <w:pageBreakBefore w:val="0"/>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（5）参加采购活动前三年内，在经营活动中没有重大违法记录（提供南京市政府采购供应商信用记录表暨信用承诺书，扫描上传至电子响应文件中）。</w:t>
      </w:r>
    </w:p>
    <w:p w14:paraId="45F2E895">
      <w:pPr>
        <w:pageBreakBefore w:val="0"/>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（6）符合法律、行政法规规定的其他条件（提供南京市政府采购供应商信用记录表暨信用承诺书，扫描上传至电子响应文件中）。</w:t>
      </w:r>
    </w:p>
    <w:p w14:paraId="150867EA">
      <w:pPr>
        <w:pageBreakBefore w:val="0"/>
        <w:widowControl/>
        <w:spacing w:line="360" w:lineRule="auto"/>
        <w:ind w:right="0" w:firstLine="48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（二）落实政府采购政策需满足的资格要求：</w:t>
      </w:r>
      <w:r>
        <w:rPr>
          <w:rFonts w:hint="eastAsia" w:ascii="宋体" w:hAnsi="宋体" w:eastAsia="宋体" w:cs="宋体"/>
          <w:b w:val="0"/>
          <w:bCs w:val="0"/>
          <w:color w:val="auto"/>
          <w:sz w:val="24"/>
          <w:szCs w:val="24"/>
          <w:highlight w:val="none"/>
          <w:lang w:val="en-US" w:eastAsia="zh-CN"/>
        </w:rPr>
        <w:t>本项目不专门面向中小企业采购。本项目为非预留份额的采购项目或采购包，执行价格扣除优惠政策，具体详见第三章评标办法与标准。</w:t>
      </w:r>
    </w:p>
    <w:p w14:paraId="7F19C81E">
      <w:pPr>
        <w:pageBreakBefore w:val="0"/>
        <w:widowControl/>
        <w:spacing w:line="360" w:lineRule="auto"/>
        <w:ind w:right="0"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（三）本项目的特定资格要求：</w:t>
      </w:r>
      <w:r>
        <w:rPr>
          <w:rFonts w:hint="eastAsia" w:ascii="宋体" w:hAnsi="宋体" w:eastAsia="宋体" w:cs="宋体"/>
          <w:b w:val="0"/>
          <w:bCs w:val="0"/>
          <w:color w:val="auto"/>
          <w:sz w:val="24"/>
          <w:szCs w:val="24"/>
          <w:highlight w:val="none"/>
          <w:lang w:val="en-US" w:eastAsia="zh-CN"/>
        </w:rPr>
        <w:t>无。</w:t>
      </w:r>
    </w:p>
    <w:p w14:paraId="0B0C9965">
      <w:pPr>
        <w:keepNext w:val="0"/>
        <w:keepLines w:val="0"/>
        <w:pageBreakBefore w:val="0"/>
        <w:widowControl w:val="0"/>
        <w:spacing w:line="440" w:lineRule="exact"/>
        <w:ind w:left="0"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（四）拒绝下述</w:t>
      </w:r>
      <w:r>
        <w:rPr>
          <w:rFonts w:hint="eastAsia"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lang w:val="en-US" w:eastAsia="zh-CN"/>
        </w:rPr>
        <w:t>参加本次招标活动</w:t>
      </w:r>
      <w:r>
        <w:rPr>
          <w:rFonts w:hint="eastAsia" w:ascii="宋体" w:hAnsi="宋体" w:eastAsia="宋体" w:cs="宋体"/>
          <w:b/>
          <w:bCs/>
          <w:color w:val="auto"/>
          <w:sz w:val="24"/>
          <w:szCs w:val="24"/>
          <w:highlight w:val="none"/>
        </w:rPr>
        <w:t>（符合并提供相关</w:t>
      </w:r>
      <w:r>
        <w:rPr>
          <w:rFonts w:hint="eastAsia" w:cs="宋体"/>
          <w:b/>
          <w:bCs/>
          <w:color w:val="auto"/>
          <w:sz w:val="24"/>
          <w:szCs w:val="24"/>
          <w:highlight w:val="none"/>
          <w:lang w:val="en-US" w:eastAsia="zh-CN"/>
        </w:rPr>
        <w:t>承诺书，格式详见招标文件，加盖电子公章</w:t>
      </w:r>
      <w:r>
        <w:rPr>
          <w:rFonts w:hint="eastAsia" w:ascii="宋体" w:hAnsi="宋体" w:eastAsia="宋体" w:cs="宋体"/>
          <w:b/>
          <w:bCs/>
          <w:color w:val="auto"/>
          <w:sz w:val="24"/>
          <w:szCs w:val="24"/>
          <w:highlight w:val="none"/>
          <w:lang w:val="en-US" w:eastAsia="zh-CN"/>
        </w:rPr>
        <w:t>扫描上传至电子响应文件中</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p>
    <w:p w14:paraId="5AC699E1">
      <w:pPr>
        <w:keepNext w:val="0"/>
        <w:keepLines w:val="0"/>
        <w:pageBreakBefore w:val="0"/>
        <w:widowControl w:val="0"/>
        <w:spacing w:line="44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（1）单位负责人为同一人或者存在直接控股、管理关系的不同投标单位，不得参加同一合同项下的政府招标活动。</w:t>
      </w:r>
    </w:p>
    <w:p w14:paraId="008B8736">
      <w:pPr>
        <w:keepNext w:val="0"/>
        <w:keepLines w:val="0"/>
        <w:pageBreakBefore w:val="0"/>
        <w:widowControl w:val="0"/>
        <w:spacing w:line="44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（2）为采购项目提供整体设计、规范编制或者项目管理、监理、检测等服务的投标单位，不得参加本项目的招标活动。</w:t>
      </w:r>
    </w:p>
    <w:p w14:paraId="626039F9">
      <w:pPr>
        <w:pageBreakBefore w:val="0"/>
        <w:widowControl/>
        <w:spacing w:line="360" w:lineRule="auto"/>
        <w:ind w:right="0" w:firstLine="480"/>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（3）</w:t>
      </w:r>
      <w:r>
        <w:rPr>
          <w:rFonts w:hint="eastAsia"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被“信用中国”</w:t>
      </w:r>
      <w:r>
        <w:rPr>
          <w:rFonts w:hint="eastAsia"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b w:val="0"/>
          <w:bCs w:val="0"/>
          <w:color w:val="auto"/>
          <w:sz w:val="24"/>
          <w:szCs w:val="24"/>
          <w:highlight w:val="none"/>
          <w:lang w:val="en-US" w:eastAsia="zh-CN"/>
        </w:rPr>
        <w:t>网站列入失信被执行人、重大税收违法案件当事人名单、政府采购严重失信行为记录名单。</w:t>
      </w:r>
    </w:p>
    <w:p w14:paraId="19293506">
      <w:pPr>
        <w:pStyle w:val="3"/>
        <w:pageBreakBefore w:val="0"/>
        <w:spacing w:before="0" w:after="0" w:line="360" w:lineRule="auto"/>
        <w:ind w:left="0" w:right="0" w:firstLine="0"/>
        <w:rPr>
          <w:rFonts w:hint="eastAsia" w:ascii="宋体" w:hAnsi="宋体" w:eastAsia="宋体" w:cs="宋体"/>
          <w:b/>
          <w:bCs/>
          <w:color w:val="auto"/>
          <w:sz w:val="24"/>
          <w:szCs w:val="24"/>
          <w:highlight w:val="none"/>
          <w:lang w:eastAsia="zh-CN"/>
        </w:rPr>
      </w:pPr>
      <w:r>
        <w:rPr>
          <w:rFonts w:hint="eastAsia" w:ascii="宋体" w:hAnsi="宋体" w:cs="宋体"/>
          <w:b/>
          <w:spacing w:val="8"/>
          <w:sz w:val="24"/>
        </w:rPr>
        <w:t>三、</w:t>
      </w:r>
      <w:bookmarkStart w:id="4" w:name="_Toc29486"/>
      <w:bookmarkStart w:id="5" w:name="_Toc12338"/>
      <w:bookmarkStart w:id="6" w:name="_Toc5113"/>
      <w:bookmarkStart w:id="7" w:name="_Toc12352"/>
      <w:bookmarkStart w:id="8" w:name="_Toc30406"/>
      <w:r>
        <w:rPr>
          <w:rFonts w:hint="eastAsia" w:ascii="宋体" w:hAnsi="宋体" w:eastAsia="宋体" w:cs="宋体"/>
          <w:b/>
          <w:bCs/>
          <w:color w:val="auto"/>
          <w:sz w:val="24"/>
          <w:szCs w:val="24"/>
          <w:highlight w:val="none"/>
        </w:rPr>
        <w:t>获取</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lang w:eastAsia="zh-CN"/>
        </w:rPr>
        <w:t>文件</w:t>
      </w:r>
      <w:bookmarkEnd w:id="4"/>
      <w:bookmarkEnd w:id="5"/>
      <w:bookmarkEnd w:id="6"/>
      <w:bookmarkEnd w:id="7"/>
      <w:bookmarkEnd w:id="8"/>
    </w:p>
    <w:p w14:paraId="0E098876">
      <w:pPr>
        <w:widowControl/>
        <w:shd w:val="clear" w:color="auto" w:fill="FFFFFF"/>
        <w:spacing w:line="360" w:lineRule="auto"/>
        <w:ind w:firstLine="454"/>
        <w:jc w:val="left"/>
        <w:rPr>
          <w:rFonts w:ascii="宋体" w:hAnsi="宋体" w:cs="宋体"/>
          <w:b/>
          <w:bCs/>
          <w:spacing w:val="8"/>
          <w:szCs w:val="21"/>
        </w:rPr>
      </w:pPr>
      <w:r>
        <w:rPr>
          <w:rFonts w:hint="eastAsia" w:ascii="宋体" w:hAnsi="宋体" w:cs="宋体"/>
          <w:b w:val="0"/>
          <w:bCs w:val="0"/>
          <w:spacing w:val="8"/>
          <w:szCs w:val="21"/>
        </w:rPr>
        <w:t>时间：自招标文件公告发布之日起5个工作日</w:t>
      </w:r>
    </w:p>
    <w:p w14:paraId="3788A3F8">
      <w:pPr>
        <w:widowControl/>
        <w:shd w:val="clear" w:color="auto" w:fill="FFFFFF"/>
        <w:spacing w:line="360" w:lineRule="auto"/>
        <w:ind w:firstLine="452"/>
        <w:jc w:val="left"/>
        <w:rPr>
          <w:rFonts w:ascii="宋体" w:hAnsi="宋体" w:cs="宋体"/>
          <w:spacing w:val="8"/>
          <w:szCs w:val="21"/>
        </w:rPr>
      </w:pPr>
      <w:r>
        <w:rPr>
          <w:rFonts w:hint="eastAsia" w:ascii="宋体" w:hAnsi="宋体" w:cs="宋体"/>
          <w:spacing w:val="8"/>
          <w:szCs w:val="21"/>
        </w:rPr>
        <w:t>地点：江苏政府采购网</w:t>
      </w:r>
    </w:p>
    <w:p w14:paraId="58339B05">
      <w:pPr>
        <w:widowControl/>
        <w:shd w:val="clear" w:color="auto" w:fill="FFFFFF"/>
        <w:spacing w:line="360" w:lineRule="auto"/>
        <w:ind w:firstLine="452"/>
        <w:jc w:val="left"/>
        <w:rPr>
          <w:rFonts w:ascii="宋体" w:hAnsi="宋体" w:cs="宋体"/>
          <w:spacing w:val="8"/>
          <w:szCs w:val="21"/>
        </w:rPr>
      </w:pPr>
      <w:r>
        <w:rPr>
          <w:rFonts w:hint="eastAsia" w:ascii="宋体" w:hAnsi="宋体" w:cs="宋体"/>
          <w:spacing w:val="8"/>
          <w:szCs w:val="21"/>
        </w:rPr>
        <w:t>方式：网上下载</w:t>
      </w:r>
    </w:p>
    <w:p w14:paraId="3E9C7BE7">
      <w:pPr>
        <w:widowControl/>
        <w:shd w:val="clear" w:color="auto" w:fill="FFFFFF"/>
        <w:spacing w:line="360" w:lineRule="auto"/>
        <w:ind w:firstLine="452"/>
        <w:jc w:val="left"/>
        <w:rPr>
          <w:rFonts w:ascii="宋体" w:hAnsi="宋体" w:cs="宋体"/>
          <w:szCs w:val="21"/>
        </w:rPr>
      </w:pPr>
      <w:r>
        <w:rPr>
          <w:rFonts w:hint="eastAsia" w:ascii="宋体" w:hAnsi="宋体" w:cs="宋体"/>
          <w:spacing w:val="8"/>
          <w:szCs w:val="21"/>
        </w:rPr>
        <w:t>售价:</w:t>
      </w:r>
      <w:r>
        <w:rPr>
          <w:rFonts w:hint="eastAsia" w:ascii="宋体" w:hAnsi="宋体" w:cs="宋体"/>
          <w:spacing w:val="8"/>
          <w:szCs w:val="21"/>
          <w:lang w:val="en-US" w:eastAsia="zh-CN"/>
        </w:rPr>
        <w:t xml:space="preserve"> </w:t>
      </w:r>
      <w:r>
        <w:rPr>
          <w:rFonts w:hint="eastAsia" w:ascii="宋体" w:hAnsi="宋体" w:cs="宋体"/>
          <w:spacing w:val="8"/>
          <w:szCs w:val="21"/>
        </w:rPr>
        <w:t>0.00元</w:t>
      </w:r>
    </w:p>
    <w:p w14:paraId="4177C6F4">
      <w:pPr>
        <w:widowControl/>
        <w:spacing w:line="360" w:lineRule="auto"/>
        <w:rPr>
          <w:rFonts w:ascii="宋体" w:hAnsi="宋体" w:cs="宋体"/>
          <w:b/>
          <w:spacing w:val="8"/>
          <w:sz w:val="24"/>
        </w:rPr>
      </w:pPr>
      <w:r>
        <w:rPr>
          <w:rFonts w:hint="eastAsia" w:ascii="宋体" w:hAnsi="宋体" w:cs="宋体"/>
          <w:b/>
          <w:spacing w:val="8"/>
          <w:sz w:val="24"/>
        </w:rPr>
        <w:t>四、提交投标文件截止时间、开标时间和地点</w:t>
      </w:r>
    </w:p>
    <w:p w14:paraId="64486F16">
      <w:pPr>
        <w:widowControl/>
        <w:spacing w:line="360" w:lineRule="auto"/>
        <w:ind w:firstLine="370"/>
        <w:rPr>
          <w:rFonts w:ascii="宋体" w:hAnsi="宋体" w:cs="宋体"/>
          <w:spacing w:val="8"/>
          <w:szCs w:val="21"/>
        </w:rPr>
      </w:pPr>
      <w:r>
        <w:rPr>
          <w:rFonts w:hint="eastAsia" w:ascii="宋体" w:hAnsi="宋体" w:cs="宋体"/>
          <w:b/>
          <w:bCs/>
        </w:rPr>
        <w:t>202</w:t>
      </w:r>
      <w:r>
        <w:rPr>
          <w:rFonts w:hint="eastAsia" w:ascii="宋体" w:hAnsi="宋体" w:cs="宋体"/>
          <w:b/>
          <w:bCs/>
          <w:lang w:val="en-US" w:eastAsia="zh-CN"/>
        </w:rPr>
        <w:t>6</w:t>
      </w:r>
      <w:r>
        <w:rPr>
          <w:rFonts w:hint="eastAsia" w:ascii="宋体" w:hAnsi="宋体" w:cs="宋体"/>
          <w:b/>
          <w:bCs/>
          <w:spacing w:val="8"/>
          <w:szCs w:val="21"/>
        </w:rPr>
        <w:t>年</w:t>
      </w:r>
      <w:r>
        <w:rPr>
          <w:rFonts w:hint="eastAsia" w:ascii="宋体" w:hAnsi="宋体" w:cs="宋体"/>
          <w:b/>
          <w:bCs/>
          <w:spacing w:val="8"/>
          <w:szCs w:val="21"/>
          <w:lang w:val="en-US" w:eastAsia="zh-CN"/>
        </w:rPr>
        <w:t>10</w:t>
      </w:r>
      <w:r>
        <w:rPr>
          <w:rFonts w:hint="eastAsia" w:ascii="宋体" w:hAnsi="宋体" w:cs="宋体"/>
          <w:b/>
          <w:bCs/>
          <w:spacing w:val="8"/>
          <w:szCs w:val="21"/>
        </w:rPr>
        <w:t>月</w:t>
      </w:r>
      <w:r>
        <w:rPr>
          <w:rFonts w:hint="eastAsia" w:ascii="宋体" w:hAnsi="宋体" w:cs="宋体"/>
          <w:b/>
          <w:bCs/>
          <w:spacing w:val="8"/>
          <w:szCs w:val="21"/>
          <w:lang w:val="en-US" w:eastAsia="zh-CN"/>
        </w:rPr>
        <w:t>9</w:t>
      </w:r>
      <w:r>
        <w:rPr>
          <w:rFonts w:hint="eastAsia" w:ascii="宋体" w:hAnsi="宋体" w:cs="宋体"/>
          <w:b/>
          <w:bCs/>
          <w:spacing w:val="8"/>
          <w:szCs w:val="21"/>
        </w:rPr>
        <w:t>日</w:t>
      </w:r>
      <w:r>
        <w:rPr>
          <w:rFonts w:hint="eastAsia" w:ascii="宋体" w:hAnsi="宋体" w:cs="宋体"/>
          <w:b/>
          <w:bCs/>
          <w:lang w:val="en-US" w:eastAsia="zh-CN"/>
        </w:rPr>
        <w:t>09</w:t>
      </w:r>
      <w:r>
        <w:rPr>
          <w:rFonts w:hint="eastAsia" w:ascii="宋体" w:hAnsi="宋体" w:cs="宋体"/>
          <w:b/>
          <w:bCs/>
          <w:spacing w:val="8"/>
          <w:szCs w:val="21"/>
        </w:rPr>
        <w:t>点</w:t>
      </w:r>
      <w:r>
        <w:rPr>
          <w:rFonts w:hint="eastAsia" w:ascii="宋体" w:hAnsi="宋体" w:cs="宋体"/>
          <w:b/>
          <w:bCs/>
          <w:lang w:val="en-US" w:eastAsia="zh-CN"/>
        </w:rPr>
        <w:t>30</w:t>
      </w:r>
      <w:r>
        <w:rPr>
          <w:rFonts w:hint="eastAsia" w:ascii="宋体" w:hAnsi="宋体" w:cs="宋体"/>
          <w:b/>
          <w:bCs/>
          <w:spacing w:val="8"/>
          <w:szCs w:val="21"/>
        </w:rPr>
        <w:t>分</w:t>
      </w:r>
      <w:r>
        <w:rPr>
          <w:rFonts w:hint="eastAsia" w:ascii="宋体" w:hAnsi="宋体" w:cs="宋体"/>
          <w:spacing w:val="8"/>
          <w:szCs w:val="21"/>
        </w:rPr>
        <w:t>（北京时间）</w:t>
      </w:r>
    </w:p>
    <w:p w14:paraId="0DFFA18D">
      <w:pPr>
        <w:pStyle w:val="43"/>
        <w:spacing w:before="0" w:beforeAutospacing="0" w:after="0" w:afterAutospacing="0" w:line="360" w:lineRule="auto"/>
        <w:ind w:firstLine="375"/>
        <w:rPr>
          <w:rFonts w:ascii="宋体" w:hAnsi="宋体" w:cs="宋体"/>
          <w:spacing w:val="8"/>
          <w:szCs w:val="21"/>
        </w:rPr>
      </w:pPr>
      <w:r>
        <w:rPr>
          <w:rFonts w:hint="eastAsia"/>
          <w:spacing w:val="15"/>
          <w:sz w:val="21"/>
          <w:szCs w:val="21"/>
          <w:shd w:val="clear" w:color="auto" w:fill="FFFFFF"/>
        </w:rPr>
        <w:t>地点：江苏省政府采购管理交易系统（苏采云）（以下简称“苏采云”）（网址： http://jszfcg.jsczt.cn/）</w:t>
      </w:r>
    </w:p>
    <w:p w14:paraId="685A0B5B">
      <w:pPr>
        <w:widowControl/>
        <w:spacing w:line="360" w:lineRule="auto"/>
        <w:rPr>
          <w:rFonts w:ascii="宋体" w:hAnsi="宋体" w:cs="宋体"/>
          <w:b/>
          <w:spacing w:val="8"/>
          <w:sz w:val="24"/>
        </w:rPr>
      </w:pPr>
      <w:r>
        <w:rPr>
          <w:rFonts w:hint="eastAsia" w:ascii="宋体" w:hAnsi="宋体" w:cs="宋体"/>
          <w:b/>
          <w:spacing w:val="8"/>
          <w:sz w:val="24"/>
        </w:rPr>
        <w:t>五、公告期限</w:t>
      </w:r>
    </w:p>
    <w:p w14:paraId="36D2A79B">
      <w:pPr>
        <w:widowControl/>
        <w:spacing w:line="360" w:lineRule="auto"/>
        <w:ind w:firstLine="370"/>
        <w:rPr>
          <w:rFonts w:ascii="宋体" w:hAnsi="宋体" w:cs="宋体"/>
          <w:spacing w:val="8"/>
          <w:szCs w:val="21"/>
        </w:rPr>
      </w:pPr>
      <w:r>
        <w:rPr>
          <w:rFonts w:hint="eastAsia" w:ascii="宋体" w:hAnsi="宋体" w:cs="宋体"/>
          <w:spacing w:val="8"/>
          <w:szCs w:val="21"/>
        </w:rPr>
        <w:t>自本公告发布之日起5个工作日。</w:t>
      </w:r>
    </w:p>
    <w:p w14:paraId="5157280F">
      <w:pPr>
        <w:widowControl/>
        <w:spacing w:line="360" w:lineRule="auto"/>
        <w:rPr>
          <w:rFonts w:ascii="宋体" w:hAnsi="宋体" w:cs="宋体"/>
          <w:b/>
          <w:spacing w:val="8"/>
          <w:sz w:val="24"/>
        </w:rPr>
      </w:pPr>
      <w:r>
        <w:rPr>
          <w:rFonts w:hint="eastAsia" w:ascii="宋体" w:hAnsi="宋体" w:cs="宋体"/>
          <w:b/>
          <w:spacing w:val="8"/>
          <w:sz w:val="24"/>
        </w:rPr>
        <w:t>六、其他补充事宜</w:t>
      </w:r>
    </w:p>
    <w:p w14:paraId="16ED3EB2">
      <w:pPr>
        <w:pageBreakBefore w:val="0"/>
        <w:widowControl/>
        <w:numPr>
          <w:ilvl w:val="0"/>
          <w:numId w:val="0"/>
        </w:num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本项目在“江苏政府采购网”发布公告，有关本次采购的事项若存在变动或修改，请及时关注上述网站发布的信息更正公告。</w:t>
      </w:r>
    </w:p>
    <w:p w14:paraId="566B1A48">
      <w:pPr>
        <w:pageBreakBefore w:val="0"/>
        <w:widowControl/>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4C64B040">
      <w:pPr>
        <w:pageBreakBefore w:val="0"/>
        <w:widowControl/>
        <w:spacing w:line="360" w:lineRule="auto"/>
        <w:ind w:right="0" w:firstLine="480"/>
        <w:rPr>
          <w:rFonts w:hint="eastAsia" w:ascii="宋体" w:hAnsi="宋体" w:eastAsia="宋体" w:cs="宋体"/>
          <w:color w:val="auto"/>
          <w:sz w:val="24"/>
          <w:szCs w:val="24"/>
          <w:highlight w:val="none"/>
          <w:lang w:eastAsia="zh-CN"/>
        </w:rPr>
      </w:pPr>
      <w:bookmarkStart w:id="9" w:name="_Toc75982383"/>
      <w:r>
        <w:rPr>
          <w:rFonts w:hint="eastAsia" w:ascii="宋体" w:hAnsi="宋体" w:eastAsia="宋体" w:cs="宋体"/>
          <w:color w:val="auto"/>
          <w:sz w:val="24"/>
          <w:szCs w:val="24"/>
          <w:highlight w:val="none"/>
          <w:lang w:val="en-US" w:eastAsia="zh-CN"/>
        </w:rPr>
        <w:t>3</w:t>
      </w:r>
      <w:bookmarkEnd w:id="9"/>
      <w:bookmarkStart w:id="10" w:name="_Hlk86311268"/>
      <w:r>
        <w:rPr>
          <w:rFonts w:hint="eastAsia" w:ascii="宋体" w:hAnsi="宋体" w:eastAsia="宋体" w:cs="宋体"/>
          <w:color w:val="auto"/>
          <w:sz w:val="24"/>
          <w:szCs w:val="24"/>
          <w:highlight w:val="none"/>
          <w:lang w:eastAsia="zh-CN"/>
        </w:rPr>
        <w:t>.本项目通过“苏采云”系统进行电子采购，即供应商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响应文件从政府采购客户端工具制作并通过“苏采云”系统提交。供应商应当通过“苏采云”系统提交数据电文形式的响应文件（即电子投标）。未进行线上</w:t>
      </w:r>
      <w:r>
        <w:rPr>
          <w:rFonts w:hint="eastAsia" w:ascii="宋体" w:hAnsi="宋体" w:eastAsia="宋体" w:cs="宋体"/>
          <w:color w:val="auto"/>
          <w:sz w:val="24"/>
          <w:szCs w:val="24"/>
          <w:highlight w:val="none"/>
          <w:lang w:val="en-US" w:eastAsia="zh-CN"/>
        </w:rPr>
        <w:t>提交</w:t>
      </w:r>
      <w:r>
        <w:rPr>
          <w:rFonts w:hint="eastAsia" w:ascii="宋体" w:hAnsi="宋体" w:eastAsia="宋体" w:cs="宋体"/>
          <w:color w:val="auto"/>
          <w:sz w:val="24"/>
          <w:szCs w:val="24"/>
          <w:highlight w:val="none"/>
          <w:lang w:eastAsia="zh-CN"/>
        </w:rPr>
        <w:t>响应文件并解密（因“苏采云”系统导致解密失败的除外）的供应商，</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响应文件。即：使用“电子签名认证证书（CA数字证书）”登录“苏采云”系统（网址：http：//jszfcg.jsczt.cn/），按照要求通过互联网方式提交首次响应文件。</w:t>
      </w:r>
    </w:p>
    <w:p w14:paraId="7D2E5F4E">
      <w:pPr>
        <w:pageBreakBefore w:val="0"/>
        <w:widowControl/>
        <w:spacing w:line="360" w:lineRule="auto"/>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“苏采云”系统使用要求：</w:t>
      </w:r>
    </w:p>
    <w:p w14:paraId="4B5B0462">
      <w:pPr>
        <w:pageBreakBefore w:val="0"/>
        <w:widowControl/>
        <w:spacing w:line="360" w:lineRule="auto"/>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）使用谷歌浏览器参与不见面开标环节。</w:t>
      </w:r>
    </w:p>
    <w:p w14:paraId="6013C240">
      <w:pPr>
        <w:pageBreakBefore w:val="0"/>
        <w:widowControl/>
        <w:spacing w:line="360" w:lineRule="auto"/>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）电脑需提前准备好麦克风、音响，摄像头，提前检查保证能够正常使用。</w:t>
      </w:r>
    </w:p>
    <w:p w14:paraId="1509D9DB">
      <w:pPr>
        <w:pageBreakBefore w:val="0"/>
        <w:widowControl/>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）操作系统至少win7以上，建议使用win10操作系统。</w:t>
      </w:r>
      <w:bookmarkEnd w:id="10"/>
    </w:p>
    <w:p w14:paraId="7F42B9F1">
      <w:pPr>
        <w:pStyle w:val="398"/>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5.依据南京市财政局“关于在政府采购中推行信用承诺制的通知”，政府采购供应商只需在资格审查环节提供《南京市政府采购供应商信用记录表暨信用承诺书》，不再需要提供《中华人民共和国政府采购法》第二十二条规定：（2）-（</w:t>
      </w:r>
      <w:r>
        <w:rPr>
          <w:rFonts w:hint="eastAsia" w:cs="宋体"/>
          <w:i w:val="0"/>
          <w:iCs w:val="0"/>
          <w:caps w:val="0"/>
          <w:color w:val="auto"/>
          <w:spacing w:val="0"/>
          <w:sz w:val="24"/>
          <w:szCs w:val="24"/>
          <w:highlight w:val="none"/>
          <w:shd w:val="clear" w:color="auto"/>
          <w:lang w:val="en-US" w:eastAsia="zh-CN" w:bidi="ar"/>
        </w:rPr>
        <w:t>4</w:t>
      </w:r>
      <w:r>
        <w:rPr>
          <w:rFonts w:hint="eastAsia" w:ascii="宋体" w:hAnsi="宋体" w:eastAsia="宋体" w:cs="宋体"/>
          <w:i w:val="0"/>
          <w:iCs w:val="0"/>
          <w:caps w:val="0"/>
          <w:color w:val="auto"/>
          <w:spacing w:val="0"/>
          <w:sz w:val="24"/>
          <w:szCs w:val="24"/>
          <w:highlight w:val="none"/>
          <w:shd w:val="clear" w:color="auto"/>
          <w:lang w:val="en-US" w:eastAsia="zh-CN" w:bidi="ar"/>
        </w:rPr>
        <w:t>）证明材料。供应商在中标（成交）后，应按采购文件要求，将由信用承诺书替代的证明材料提交采购代理机构核验。经核验无误后，由采购人或采购代理机构发出中标（成交）通知书。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51DD5524">
      <w:pPr>
        <w:pStyle w:val="398"/>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i w:val="0"/>
          <w:iCs w:val="0"/>
          <w:caps w:val="0"/>
          <w:color w:val="auto"/>
          <w:spacing w:val="0"/>
          <w:sz w:val="24"/>
          <w:szCs w:val="24"/>
          <w:highlight w:val="none"/>
          <w:shd w:val="clear" w:color="auto"/>
          <w:lang w:val="en-US" w:eastAsia="zh-CN" w:bidi="ar"/>
        </w:rPr>
        <w:t>供应商涉及以下情形的，</w:t>
      </w:r>
      <w:r>
        <w:rPr>
          <w:rFonts w:hint="eastAsia" w:ascii="宋体" w:hAnsi="宋体" w:eastAsia="宋体" w:cs="宋体"/>
          <w:b/>
          <w:bCs/>
          <w:i w:val="0"/>
          <w:iCs w:val="0"/>
          <w:caps w:val="0"/>
          <w:color w:val="auto"/>
          <w:spacing w:val="0"/>
          <w:sz w:val="24"/>
          <w:szCs w:val="24"/>
          <w:highlight w:val="none"/>
          <w:u w:val="single"/>
          <w:shd w:val="clear" w:color="auto"/>
          <w:lang w:val="en-US" w:eastAsia="zh-CN" w:bidi="ar"/>
        </w:rPr>
        <w:t>不适用</w:t>
      </w:r>
      <w:r>
        <w:rPr>
          <w:rFonts w:hint="eastAsia" w:ascii="宋体" w:hAnsi="宋体" w:eastAsia="宋体" w:cs="宋体"/>
          <w:i w:val="0"/>
          <w:iCs w:val="0"/>
          <w:caps w:val="0"/>
          <w:color w:val="auto"/>
          <w:spacing w:val="0"/>
          <w:sz w:val="24"/>
          <w:szCs w:val="24"/>
          <w:highlight w:val="none"/>
          <w:shd w:val="clear" w:color="auto"/>
          <w:lang w:val="en-US" w:eastAsia="zh-CN" w:bidi="ar"/>
        </w:rPr>
        <w:t>信用承诺，</w:t>
      </w:r>
      <w:r>
        <w:rPr>
          <w:rFonts w:hint="eastAsia" w:ascii="宋体" w:hAnsi="宋体" w:eastAsia="宋体" w:cs="宋体"/>
          <w:color w:val="auto"/>
          <w:sz w:val="24"/>
          <w:szCs w:val="24"/>
          <w:highlight w:val="none"/>
          <w:lang w:val="en-US" w:eastAsia="zh-CN"/>
        </w:rPr>
        <w:t>资格</w:t>
      </w:r>
      <w:r>
        <w:rPr>
          <w:rFonts w:hint="eastAsia" w:ascii="宋体" w:hAnsi="宋体" w:eastAsia="宋体" w:cs="宋体"/>
          <w:color w:val="auto"/>
          <w:sz w:val="24"/>
          <w:szCs w:val="24"/>
          <w:highlight w:val="none"/>
          <w:lang w:eastAsia="zh-CN"/>
        </w:rPr>
        <w:t>审查环节</w:t>
      </w:r>
      <w:r>
        <w:rPr>
          <w:rFonts w:hint="eastAsia" w:ascii="宋体" w:hAnsi="宋体" w:eastAsia="宋体" w:cs="宋体"/>
          <w:color w:val="auto"/>
          <w:sz w:val="24"/>
          <w:szCs w:val="24"/>
          <w:highlight w:val="none"/>
          <w:lang w:val="en-US" w:eastAsia="zh-CN"/>
        </w:rPr>
        <w:t>响应文件</w:t>
      </w:r>
      <w:r>
        <w:rPr>
          <w:rFonts w:hint="eastAsia" w:cs="宋体"/>
          <w:color w:val="auto"/>
          <w:sz w:val="24"/>
          <w:szCs w:val="24"/>
          <w:highlight w:val="none"/>
          <w:lang w:val="en-US" w:eastAsia="zh-CN"/>
        </w:rPr>
        <w:t>中</w:t>
      </w:r>
      <w:r>
        <w:rPr>
          <w:rFonts w:hint="eastAsia" w:ascii="宋体" w:hAnsi="宋体" w:eastAsia="宋体" w:cs="宋体"/>
          <w:b/>
          <w:bCs/>
          <w:color w:val="auto"/>
          <w:sz w:val="24"/>
          <w:szCs w:val="24"/>
          <w:highlight w:val="none"/>
          <w:u w:val="single"/>
          <w:lang w:eastAsia="zh-CN"/>
        </w:rPr>
        <w:t>仍须提供</w:t>
      </w:r>
      <w:r>
        <w:rPr>
          <w:rFonts w:hint="eastAsia" w:ascii="宋体" w:hAnsi="宋体" w:eastAsia="宋体" w:cs="宋体"/>
          <w:color w:val="auto"/>
          <w:sz w:val="24"/>
          <w:szCs w:val="24"/>
          <w:highlight w:val="none"/>
          <w:lang w:val="en-US" w:eastAsia="zh-CN"/>
        </w:rPr>
        <w:t>申请人资格要求的</w:t>
      </w:r>
      <w:r>
        <w:rPr>
          <w:rFonts w:hint="eastAsia" w:ascii="宋体" w:hAnsi="宋体" w:eastAsia="宋体" w:cs="宋体"/>
          <w:color w:val="auto"/>
          <w:sz w:val="24"/>
          <w:szCs w:val="24"/>
          <w:highlight w:val="none"/>
          <w:lang w:eastAsia="zh-CN"/>
        </w:rPr>
        <w:t>证明材料</w:t>
      </w:r>
      <w:r>
        <w:rPr>
          <w:rFonts w:hint="eastAsia" w:ascii="宋体" w:hAnsi="宋体" w:eastAsia="宋体" w:cs="宋体"/>
          <w:i w:val="0"/>
          <w:iCs w:val="0"/>
          <w:caps w:val="0"/>
          <w:color w:val="auto"/>
          <w:spacing w:val="0"/>
          <w:sz w:val="24"/>
          <w:szCs w:val="24"/>
          <w:highlight w:val="none"/>
          <w:shd w:val="clear" w:color="auto"/>
          <w:lang w:val="en-US" w:eastAsia="zh-CN" w:bidi="ar"/>
        </w:rPr>
        <w:t>：</w:t>
      </w:r>
    </w:p>
    <w:p w14:paraId="4ECAD5E6">
      <w:pPr>
        <w:pStyle w:val="398"/>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（1）供应商被列入严重失信主体名单；</w:t>
      </w:r>
    </w:p>
    <w:p w14:paraId="25D2E84D">
      <w:pPr>
        <w:pStyle w:val="398"/>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（2）被相关监管部门作出行政处罚且尚在处罚有效期内；</w:t>
      </w:r>
    </w:p>
    <w:p w14:paraId="6B5FE8F4">
      <w:pPr>
        <w:pStyle w:val="398"/>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（3）其他法律、行政法规规定的不适用信用承诺的情形。</w:t>
      </w:r>
    </w:p>
    <w:p w14:paraId="0B50CC90">
      <w:pPr>
        <w:pageBreakBefore w:val="0"/>
        <w:widowControl/>
        <w:spacing w:line="360" w:lineRule="auto"/>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供应商诚信档案注册登记</w:t>
      </w:r>
    </w:p>
    <w:p w14:paraId="5C1244CD">
      <w:pPr>
        <w:pageBreakBefore w:val="0"/>
        <w:widowControl/>
        <w:spacing w:line="360" w:lineRule="auto"/>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凡在南京地区参加政府采购活动的供应商，应当事先登陆“南京市政府采购供应商诚信档案管理系统”（http://222.190.243.84:8280/hodeframe2018_cxda/index.action）或“南京公共采购信息网”（https://njgc.jfh.com/）主页“南京市政府采购供应商诚信档案”栏目进行注册登记。</w:t>
      </w:r>
    </w:p>
    <w:p w14:paraId="5A06421F">
      <w:pPr>
        <w:pageBreakBefore w:val="0"/>
        <w:widowControl/>
        <w:spacing w:line="360" w:lineRule="auto"/>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供应商参加本次政府采购活动时，在</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文件发布之日起至递交响应文件截止日前，应先登录“南京市政府采购供应商诚信档案管理系统”在线打印其《南京市政府采购供应商信用记录表暨信用承诺书》，经法定代表人签字、加盖单位公章后作为响应文件的组成部分。</w:t>
      </w:r>
    </w:p>
    <w:p w14:paraId="7222CFA5">
      <w:pPr>
        <w:pageBreakBefore w:val="0"/>
        <w:widowControl/>
        <w:spacing w:line="360" w:lineRule="auto"/>
        <w:ind w:righ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8.本项目所属行业：其他未列明行业</w:t>
      </w:r>
    </w:p>
    <w:p w14:paraId="73D5C627">
      <w:pPr>
        <w:pageBreakBefore w:val="0"/>
        <w:widowControl/>
        <w:spacing w:line="360" w:lineRule="auto"/>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监督部门：组织监察科</w:t>
      </w:r>
    </w:p>
    <w:p w14:paraId="27AD1388">
      <w:pPr>
        <w:pageBreakBefore w:val="0"/>
        <w:widowControl/>
        <w:spacing w:line="360" w:lineRule="auto"/>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联系人：谭绪中</w:t>
      </w:r>
    </w:p>
    <w:p w14:paraId="6D809379">
      <w:pPr>
        <w:pageBreakBefore w:val="0"/>
        <w:widowControl/>
        <w:spacing w:line="360" w:lineRule="auto"/>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电话：025-52140575</w:t>
      </w:r>
    </w:p>
    <w:p w14:paraId="0752331D">
      <w:pPr>
        <w:pageBreakBefore w:val="0"/>
        <w:widowControl/>
        <w:spacing w:line="360" w:lineRule="auto"/>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邮箱：377185982@qq.com</w:t>
      </w:r>
    </w:p>
    <w:p w14:paraId="388A0EA4">
      <w:pPr>
        <w:pStyle w:val="210"/>
      </w:pPr>
    </w:p>
    <w:p w14:paraId="2FA8E5A1">
      <w:pPr>
        <w:widowControl/>
        <w:spacing w:line="360" w:lineRule="auto"/>
        <w:rPr>
          <w:rFonts w:ascii="宋体" w:hAnsi="宋体" w:cs="宋体"/>
          <w:b/>
          <w:spacing w:val="8"/>
          <w:sz w:val="24"/>
        </w:rPr>
      </w:pPr>
      <w:r>
        <w:rPr>
          <w:rFonts w:hint="eastAsia" w:ascii="宋体" w:hAnsi="宋体" w:cs="宋体"/>
          <w:b/>
          <w:spacing w:val="8"/>
          <w:sz w:val="24"/>
        </w:rPr>
        <w:t>七、对本次招标提出询问，请按以下方式联系</w:t>
      </w:r>
    </w:p>
    <w:p w14:paraId="42366642">
      <w:pPr>
        <w:pageBreakBefore w:val="0"/>
        <w:widowControl/>
        <w:spacing w:line="360" w:lineRule="auto"/>
        <w:ind w:right="0" w:firstLine="480"/>
        <w:rPr>
          <w:rFonts w:hint="eastAsia" w:ascii="宋体" w:hAnsi="宋体" w:eastAsia="宋体" w:cs="宋体"/>
          <w:color w:val="auto"/>
          <w:sz w:val="24"/>
          <w:szCs w:val="24"/>
          <w:highlight w:val="none"/>
          <w:lang w:val="en-US" w:eastAsia="zh-CN"/>
        </w:rPr>
      </w:pPr>
      <w:bookmarkStart w:id="11" w:name="_Toc452625218"/>
      <w:bookmarkStart w:id="12" w:name="_Toc24258"/>
      <w:r>
        <w:rPr>
          <w:rFonts w:hint="eastAsia" w:ascii="宋体" w:hAnsi="宋体" w:eastAsia="宋体" w:cs="宋体"/>
          <w:color w:val="auto"/>
          <w:sz w:val="24"/>
          <w:szCs w:val="24"/>
          <w:highlight w:val="none"/>
          <w:lang w:val="en-US" w:eastAsia="zh-CN"/>
        </w:rPr>
        <w:t>1. 采购人信息</w:t>
      </w:r>
    </w:p>
    <w:p w14:paraId="4D054D9B">
      <w:pPr>
        <w:pageBreakBefore w:val="0"/>
        <w:widowControl/>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名称：南京市江宁区不动产登记中心</w:t>
      </w:r>
    </w:p>
    <w:p w14:paraId="3F7B081B">
      <w:pPr>
        <w:pageBreakBefore w:val="0"/>
        <w:widowControl/>
        <w:spacing w:line="360" w:lineRule="auto"/>
        <w:ind w:right="0" w:firstLine="480"/>
        <w:rPr>
          <w:rFonts w:hint="eastAsia" w:ascii="宋体" w:hAnsi="宋体" w:eastAsia="宋体" w:cs="宋体"/>
          <w:color w:val="auto"/>
          <w:sz w:val="24"/>
          <w:szCs w:val="24"/>
          <w:highlight w:val="none"/>
          <w:lang w:val="en-US" w:eastAsia="zh-CN"/>
        </w:rPr>
      </w:pPr>
      <w:bookmarkStart w:id="13" w:name="OLE_LINK25"/>
      <w:r>
        <w:rPr>
          <w:rFonts w:hint="eastAsia" w:ascii="宋体" w:hAnsi="宋体" w:eastAsia="宋体" w:cs="宋体"/>
          <w:color w:val="auto"/>
          <w:sz w:val="24"/>
          <w:szCs w:val="24"/>
          <w:highlight w:val="none"/>
          <w:lang w:val="en-US" w:eastAsia="zh-CN"/>
        </w:rPr>
        <w:t>地址：南京市江宁区秣陵街道双龙大道1200号</w:t>
      </w:r>
    </w:p>
    <w:p w14:paraId="40200B8F">
      <w:pPr>
        <w:pageBreakBefore w:val="0"/>
        <w:widowControl/>
        <w:spacing w:line="360" w:lineRule="auto"/>
        <w:ind w:righ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联系人：虞悦 </w:t>
      </w:r>
    </w:p>
    <w:p w14:paraId="32500EE1">
      <w:pPr>
        <w:pageBreakBefore w:val="0"/>
        <w:widowControl/>
        <w:spacing w:line="360" w:lineRule="auto"/>
        <w:ind w:righ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 话：</w:t>
      </w:r>
      <w:bookmarkEnd w:id="13"/>
      <w:r>
        <w:rPr>
          <w:rFonts w:hint="eastAsia" w:ascii="宋体" w:hAnsi="宋体" w:eastAsia="宋体" w:cs="宋体"/>
          <w:color w:val="auto"/>
          <w:sz w:val="24"/>
          <w:szCs w:val="24"/>
          <w:highlight w:val="none"/>
          <w:lang w:val="en-US" w:eastAsia="zh-CN"/>
        </w:rPr>
        <w:t xml:space="preserve">13952000966 </w:t>
      </w:r>
    </w:p>
    <w:p w14:paraId="539F7B3E">
      <w:pPr>
        <w:pageBreakBefore w:val="0"/>
        <w:widowControl/>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采购代理机构信息</w:t>
      </w:r>
    </w:p>
    <w:p w14:paraId="53FB9748">
      <w:pPr>
        <w:pageBreakBefore w:val="0"/>
        <w:widowControl/>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名称：南京国景工程项目管理有限公司</w:t>
      </w:r>
    </w:p>
    <w:p w14:paraId="789F95A1">
      <w:pPr>
        <w:pageBreakBefore w:val="0"/>
        <w:widowControl/>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址：南京市鼓楼区定淮门12号熊猫新兴软件园16-2</w:t>
      </w:r>
    </w:p>
    <w:p w14:paraId="4221080F">
      <w:pPr>
        <w:pageBreakBefore w:val="0"/>
        <w:widowControl/>
        <w:spacing w:line="360" w:lineRule="auto"/>
        <w:ind w:righ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cs="宋体"/>
          <w:color w:val="auto"/>
          <w:sz w:val="24"/>
          <w:szCs w:val="24"/>
          <w:highlight w:val="none"/>
          <w:lang w:val="en-US" w:eastAsia="zh-CN"/>
        </w:rPr>
        <w:t>单蓉蓉</w:t>
      </w:r>
    </w:p>
    <w:p w14:paraId="7D09DFEB">
      <w:pPr>
        <w:pageBreakBefore w:val="0"/>
        <w:widowControl/>
        <w:spacing w:line="360" w:lineRule="auto"/>
        <w:ind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 话：</w:t>
      </w:r>
      <w:r>
        <w:rPr>
          <w:rFonts w:hint="eastAsia" w:ascii="宋体" w:hAnsi="宋体" w:cs="宋体"/>
          <w:color w:val="auto"/>
          <w:sz w:val="24"/>
          <w:szCs w:val="24"/>
          <w:highlight w:val="none"/>
          <w:lang w:val="en-US" w:eastAsia="zh-CN"/>
        </w:rPr>
        <w:t>18362097574</w:t>
      </w:r>
      <w:r>
        <w:rPr>
          <w:rFonts w:hint="eastAsia" w:ascii="宋体" w:hAnsi="宋体" w:eastAsia="宋体" w:cs="宋体"/>
          <w:color w:val="auto"/>
          <w:sz w:val="24"/>
          <w:szCs w:val="24"/>
          <w:highlight w:val="none"/>
          <w:lang w:val="en-US" w:eastAsia="zh-CN"/>
        </w:rPr>
        <w:br w:type="page"/>
      </w:r>
    </w:p>
    <w:p w14:paraId="5ACBF35B">
      <w:pPr>
        <w:pStyle w:val="2"/>
        <w:spacing w:line="360" w:lineRule="auto"/>
        <w:rPr>
          <w:rFonts w:ascii="宋体" w:hAnsi="宋体" w:cs="宋体"/>
        </w:rPr>
      </w:pPr>
      <w:r>
        <w:rPr>
          <w:rFonts w:hint="eastAsia" w:ascii="宋体" w:hAnsi="宋体" w:cs="宋体"/>
          <w:lang w:val="en-US" w:eastAsia="zh-CN"/>
        </w:rPr>
        <w:t xml:space="preserve"> </w:t>
      </w:r>
      <w:r>
        <w:rPr>
          <w:rFonts w:hint="eastAsia" w:ascii="宋体" w:hAnsi="宋体" w:cs="宋体"/>
        </w:rPr>
        <w:t>投标人须知</w:t>
      </w:r>
      <w:bookmarkEnd w:id="11"/>
      <w:bookmarkEnd w:id="12"/>
    </w:p>
    <w:p w14:paraId="33BF9CBF">
      <w:pPr>
        <w:widowControl/>
        <w:shd w:val="clear" w:color="auto" w:fill="FFFFFF"/>
        <w:spacing w:line="360" w:lineRule="auto"/>
        <w:ind w:firstLine="424"/>
        <w:rPr>
          <w:rFonts w:ascii="宋体" w:hAnsi="宋体" w:cs="宋体"/>
          <w:szCs w:val="21"/>
        </w:rPr>
      </w:pPr>
      <w:r>
        <w:rPr>
          <w:rFonts w:hint="eastAsia" w:ascii="宋体" w:hAnsi="宋体" w:cs="宋体"/>
          <w:b/>
          <w:bCs/>
          <w:szCs w:val="21"/>
        </w:rPr>
        <w:t>一、总 则</w:t>
      </w:r>
    </w:p>
    <w:p w14:paraId="392BB0B7">
      <w:pPr>
        <w:widowControl/>
        <w:shd w:val="clear" w:color="auto" w:fill="FFFFFF"/>
        <w:spacing w:line="360" w:lineRule="auto"/>
        <w:ind w:firstLine="420"/>
        <w:rPr>
          <w:rFonts w:ascii="宋体" w:hAnsi="宋体" w:cs="宋体"/>
          <w:szCs w:val="21"/>
        </w:rPr>
      </w:pPr>
      <w:r>
        <w:rPr>
          <w:rFonts w:hint="eastAsia" w:ascii="宋体" w:hAnsi="宋体" w:cs="宋体"/>
          <w:b/>
          <w:bCs/>
          <w:szCs w:val="21"/>
        </w:rPr>
        <w:t>1、适用法律</w:t>
      </w:r>
    </w:p>
    <w:p w14:paraId="3F785AD0">
      <w:pPr>
        <w:widowControl/>
        <w:shd w:val="clear" w:color="auto" w:fill="FFFFFF"/>
        <w:spacing w:line="360" w:lineRule="auto"/>
        <w:ind w:firstLine="420"/>
        <w:rPr>
          <w:rFonts w:ascii="宋体" w:hAnsi="宋体" w:cs="宋体"/>
          <w:szCs w:val="21"/>
        </w:rPr>
      </w:pPr>
      <w:r>
        <w:rPr>
          <w:rFonts w:hint="eastAsia" w:ascii="宋体" w:hAnsi="宋体" w:cs="宋体"/>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E89775A">
      <w:pPr>
        <w:widowControl/>
        <w:shd w:val="clear" w:color="auto" w:fill="FFFFFF"/>
        <w:spacing w:line="360" w:lineRule="auto"/>
        <w:ind w:firstLine="420"/>
        <w:rPr>
          <w:rFonts w:ascii="宋体" w:hAnsi="宋体" w:cs="宋体"/>
          <w:szCs w:val="21"/>
        </w:rPr>
      </w:pPr>
      <w:r>
        <w:rPr>
          <w:rFonts w:hint="eastAsia" w:ascii="宋体" w:hAnsi="宋体" w:cs="宋体"/>
          <w:b/>
          <w:bCs/>
          <w:szCs w:val="21"/>
        </w:rPr>
        <w:t>2、定义</w:t>
      </w:r>
    </w:p>
    <w:p w14:paraId="24714D22">
      <w:pPr>
        <w:widowControl/>
        <w:shd w:val="clear" w:color="auto" w:fill="FFFFFF"/>
        <w:spacing w:line="360" w:lineRule="auto"/>
        <w:ind w:firstLine="420"/>
        <w:rPr>
          <w:rFonts w:ascii="宋体" w:hAnsi="宋体" w:cs="宋体"/>
          <w:szCs w:val="21"/>
        </w:rPr>
      </w:pPr>
      <w:r>
        <w:rPr>
          <w:rFonts w:hint="eastAsia" w:ascii="宋体" w:hAnsi="宋体" w:cs="宋体"/>
          <w:szCs w:val="21"/>
        </w:rPr>
        <w:t>2.1“采购人”是指依法进行政府采购的国家机关、事业单位、团体组织。</w:t>
      </w:r>
    </w:p>
    <w:p w14:paraId="1B583655">
      <w:pPr>
        <w:widowControl/>
        <w:shd w:val="clear" w:color="auto" w:fill="FFFFFF"/>
        <w:spacing w:line="360" w:lineRule="auto"/>
        <w:ind w:firstLine="420"/>
        <w:rPr>
          <w:rFonts w:ascii="宋体" w:hAnsi="宋体" w:cs="宋体"/>
          <w:szCs w:val="21"/>
        </w:rPr>
      </w:pPr>
      <w:r>
        <w:rPr>
          <w:rFonts w:hint="eastAsia" w:ascii="宋体" w:hAnsi="宋体" w:cs="宋体"/>
          <w:szCs w:val="21"/>
        </w:rPr>
        <w:t>2.2“投标人（供应商）”是指参加投标竞争，并符合招标文件规定资格条件的法人、其他组织或者自然人。</w:t>
      </w:r>
    </w:p>
    <w:p w14:paraId="4B29E38D">
      <w:pPr>
        <w:widowControl/>
        <w:shd w:val="clear" w:color="auto" w:fill="FFFFFF"/>
        <w:spacing w:line="360" w:lineRule="auto"/>
        <w:ind w:firstLine="420"/>
        <w:rPr>
          <w:rFonts w:ascii="宋体" w:hAnsi="宋体" w:cs="宋体"/>
          <w:szCs w:val="21"/>
        </w:rPr>
      </w:pPr>
      <w:r>
        <w:rPr>
          <w:rFonts w:hint="eastAsia" w:ascii="宋体" w:hAnsi="宋体" w:cs="宋体"/>
          <w:szCs w:val="21"/>
        </w:rPr>
        <w:t>2.3“采购代理机构”是指集中采购机构和集中采购机构以外的采购代理机构，集中采购机构以外的采购代理机构，是从事采购代理业务的社会中介机构。</w:t>
      </w:r>
    </w:p>
    <w:p w14:paraId="186FC170">
      <w:pPr>
        <w:widowControl/>
        <w:shd w:val="clear" w:color="auto" w:fill="FFFFFF"/>
        <w:spacing w:line="360" w:lineRule="auto"/>
        <w:ind w:firstLine="420"/>
        <w:rPr>
          <w:rFonts w:ascii="宋体" w:hAnsi="宋体" w:cs="宋体"/>
          <w:szCs w:val="21"/>
        </w:rPr>
      </w:pPr>
      <w:r>
        <w:rPr>
          <w:rFonts w:hint="eastAsia" w:ascii="宋体" w:hAnsi="宋体" w:cs="宋体"/>
          <w:szCs w:val="21"/>
        </w:rPr>
        <w:t>2.4“货物和服务”指本招标文件中所述</w:t>
      </w:r>
      <w:r>
        <w:rPr>
          <w:rFonts w:hint="eastAsia" w:ascii="宋体" w:hAnsi="宋体" w:cs="宋体"/>
          <w:bCs/>
          <w:szCs w:val="21"/>
        </w:rPr>
        <w:t>产品</w:t>
      </w:r>
      <w:r>
        <w:rPr>
          <w:rFonts w:hint="eastAsia" w:ascii="宋体" w:hAnsi="宋体" w:cs="宋体"/>
          <w:szCs w:val="21"/>
        </w:rPr>
        <w:t>及相关服务。</w:t>
      </w:r>
    </w:p>
    <w:p w14:paraId="3570E5C8">
      <w:pPr>
        <w:widowControl/>
        <w:shd w:val="clear" w:color="auto" w:fill="FFFFFF"/>
        <w:spacing w:line="360" w:lineRule="auto"/>
        <w:ind w:firstLine="420"/>
        <w:rPr>
          <w:rFonts w:ascii="宋体" w:hAnsi="宋体" w:cs="宋体"/>
          <w:szCs w:val="21"/>
        </w:rPr>
      </w:pPr>
      <w:r>
        <w:rPr>
          <w:rFonts w:hint="eastAsia" w:ascii="宋体" w:hAnsi="宋体" w:cs="宋体"/>
          <w:szCs w:val="21"/>
        </w:rPr>
        <w:t>2.5“用户或使用单位”是指使用货物，接受服务的单位。</w:t>
      </w:r>
    </w:p>
    <w:p w14:paraId="67657E5D">
      <w:pPr>
        <w:widowControl/>
        <w:shd w:val="clear" w:color="auto" w:fill="FFFFFF"/>
        <w:spacing w:line="360" w:lineRule="auto"/>
        <w:ind w:firstLine="420"/>
        <w:rPr>
          <w:rFonts w:ascii="宋体" w:hAnsi="宋体" w:cs="宋体"/>
          <w:szCs w:val="21"/>
        </w:rPr>
      </w:pPr>
      <w:r>
        <w:rPr>
          <w:rFonts w:hint="eastAsia" w:ascii="宋体" w:hAnsi="宋体" w:cs="宋体"/>
          <w:b/>
          <w:bCs/>
          <w:szCs w:val="21"/>
        </w:rPr>
        <w:t>3、政策功能</w:t>
      </w:r>
    </w:p>
    <w:p w14:paraId="72688127">
      <w:pPr>
        <w:widowControl/>
        <w:shd w:val="clear" w:color="auto" w:fill="FFFFFF"/>
        <w:spacing w:line="360" w:lineRule="auto"/>
        <w:ind w:firstLine="420"/>
        <w:rPr>
          <w:rFonts w:ascii="宋体" w:hAnsi="宋体" w:cs="宋体"/>
          <w:szCs w:val="21"/>
        </w:rPr>
      </w:pPr>
      <w:r>
        <w:rPr>
          <w:rFonts w:hint="eastAsia" w:ascii="宋体" w:hAnsi="宋体" w:cs="宋体"/>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D97FB08">
      <w:pPr>
        <w:widowControl/>
        <w:shd w:val="clear" w:color="auto" w:fill="FFFFFF"/>
        <w:spacing w:line="360" w:lineRule="auto"/>
        <w:ind w:firstLine="420"/>
        <w:rPr>
          <w:rFonts w:ascii="宋体" w:hAnsi="宋体" w:cs="宋体"/>
          <w:szCs w:val="21"/>
        </w:rPr>
      </w:pPr>
      <w:r>
        <w:rPr>
          <w:rFonts w:hint="eastAsia" w:ascii="宋体" w:hAnsi="宋体" w:cs="宋体"/>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3DA70F64">
      <w:pPr>
        <w:widowControl/>
        <w:shd w:val="clear" w:color="auto" w:fill="FFFFFF"/>
        <w:spacing w:line="360" w:lineRule="auto"/>
        <w:ind w:firstLine="420"/>
        <w:rPr>
          <w:rFonts w:ascii="宋体" w:hAnsi="宋体" w:cs="宋体"/>
          <w:szCs w:val="21"/>
        </w:rPr>
      </w:pPr>
      <w:r>
        <w:rPr>
          <w:rFonts w:hint="eastAsia" w:ascii="宋体" w:hAnsi="宋体" w:cs="宋体"/>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FC9310F">
      <w:pPr>
        <w:widowControl/>
        <w:shd w:val="clear" w:color="auto" w:fill="FFFFFF"/>
        <w:spacing w:line="360" w:lineRule="auto"/>
        <w:ind w:firstLine="420"/>
        <w:rPr>
          <w:rFonts w:ascii="宋体" w:hAnsi="宋体" w:cs="宋体"/>
          <w:szCs w:val="21"/>
        </w:rPr>
      </w:pPr>
      <w:r>
        <w:rPr>
          <w:rFonts w:hint="eastAsia" w:ascii="宋体" w:hAnsi="宋体" w:cs="宋体"/>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060024E4">
      <w:pPr>
        <w:widowControl/>
        <w:shd w:val="clear" w:color="auto" w:fill="FFFFFF"/>
        <w:spacing w:line="360" w:lineRule="auto"/>
        <w:ind w:firstLine="420"/>
        <w:rPr>
          <w:rFonts w:ascii="宋体" w:hAnsi="宋体" w:cs="宋体"/>
          <w:szCs w:val="21"/>
        </w:rPr>
      </w:pPr>
      <w:r>
        <w:rPr>
          <w:rFonts w:hint="eastAsia" w:ascii="宋体" w:hAnsi="宋体" w:cs="宋体"/>
          <w:szCs w:val="21"/>
        </w:rPr>
        <w:t>3.5强制采购信息安全产品。参加政府采购活动的信息安全产品投标人应当选择经国家认证的信息安全产品投标，并提供由国家信息安全认证中心按国家标准认证颁发的有效认证证书。</w:t>
      </w:r>
    </w:p>
    <w:p w14:paraId="205867DF">
      <w:pPr>
        <w:widowControl/>
        <w:shd w:val="clear" w:color="auto" w:fill="FFFFFF"/>
        <w:spacing w:line="360" w:lineRule="auto"/>
        <w:ind w:firstLine="420"/>
        <w:rPr>
          <w:rFonts w:ascii="宋体" w:hAnsi="宋体" w:cs="宋体"/>
          <w:szCs w:val="21"/>
        </w:rPr>
      </w:pPr>
      <w:r>
        <w:rPr>
          <w:rFonts w:hint="eastAsia" w:ascii="宋体" w:hAnsi="宋体" w:cs="宋体"/>
          <w:szCs w:val="21"/>
        </w:rPr>
        <w:t>3.6进口产品政策</w:t>
      </w:r>
    </w:p>
    <w:p w14:paraId="03EBD84A">
      <w:pPr>
        <w:widowControl/>
        <w:shd w:val="clear" w:color="auto" w:fill="FFFFFF"/>
        <w:spacing w:line="360" w:lineRule="auto"/>
        <w:ind w:firstLine="420"/>
        <w:rPr>
          <w:rFonts w:ascii="宋体" w:hAnsi="宋体" w:cs="宋体"/>
          <w:szCs w:val="21"/>
        </w:rPr>
      </w:pPr>
      <w:r>
        <w:rPr>
          <w:rFonts w:hint="eastAsia" w:ascii="宋体" w:hAnsi="宋体" w:cs="宋体"/>
          <w:szCs w:val="21"/>
        </w:rPr>
        <w:t>（1）除招标公告载明接受进口产品参加外，不允许进口产品参加。进口产品认定依照《财政部关于政府采购进口产品管理有关问题的通知》（财办库〔2008〕248号）的规定。</w:t>
      </w:r>
    </w:p>
    <w:p w14:paraId="4AFD1BA2">
      <w:pPr>
        <w:widowControl/>
        <w:shd w:val="clear" w:color="auto" w:fill="FFFFFF"/>
        <w:spacing w:line="360" w:lineRule="auto"/>
        <w:ind w:firstLine="420"/>
        <w:rPr>
          <w:rFonts w:ascii="宋体" w:hAnsi="宋体" w:cs="宋体"/>
          <w:szCs w:val="21"/>
        </w:rPr>
      </w:pPr>
      <w:r>
        <w:rPr>
          <w:rFonts w:hint="eastAsia" w:ascii="宋体" w:hAnsi="宋体" w:cs="宋体"/>
          <w:szCs w:val="21"/>
        </w:rPr>
        <w:t>（2）允许进口产品参加的，满足需求的国内产品可以参加。</w:t>
      </w:r>
    </w:p>
    <w:p w14:paraId="562BC62C">
      <w:pPr>
        <w:widowControl/>
        <w:shd w:val="clear" w:color="auto" w:fill="FFFFFF"/>
        <w:spacing w:line="360" w:lineRule="auto"/>
        <w:ind w:firstLine="420"/>
        <w:rPr>
          <w:rFonts w:ascii="宋体" w:hAnsi="宋体" w:cs="宋体"/>
          <w:szCs w:val="21"/>
        </w:rPr>
      </w:pPr>
      <w:r>
        <w:rPr>
          <w:rFonts w:hint="eastAsia" w:ascii="宋体" w:hAnsi="宋体" w:cs="宋体"/>
          <w:szCs w:val="21"/>
        </w:rPr>
        <w:t>（3）允许进口产品参加的，优先采购向我国企业转让技术、与我国企业签订消化吸收再创新方案的投标人的进口产品。</w:t>
      </w:r>
    </w:p>
    <w:p w14:paraId="4A8425C6">
      <w:pPr>
        <w:widowControl/>
        <w:shd w:val="clear" w:color="auto" w:fill="FFFFFF"/>
        <w:spacing w:line="360" w:lineRule="auto"/>
        <w:ind w:firstLine="420"/>
        <w:rPr>
          <w:rFonts w:ascii="宋体" w:hAnsi="宋体" w:cs="宋体"/>
          <w:szCs w:val="21"/>
        </w:rPr>
      </w:pPr>
      <w:r>
        <w:rPr>
          <w:rFonts w:hint="eastAsia" w:ascii="宋体" w:hAnsi="宋体" w:cs="宋体"/>
          <w:szCs w:val="21"/>
        </w:rPr>
        <w:t>3.7未按要求提供相关材料的，不享受相关政策。</w:t>
      </w:r>
    </w:p>
    <w:p w14:paraId="17FE50CD">
      <w:pPr>
        <w:widowControl/>
        <w:shd w:val="clear" w:color="auto" w:fill="FFFFFF"/>
        <w:spacing w:line="360" w:lineRule="auto"/>
        <w:ind w:firstLine="412"/>
        <w:rPr>
          <w:rFonts w:ascii="宋体" w:hAnsi="宋体" w:cs="宋体"/>
          <w:szCs w:val="21"/>
        </w:rPr>
      </w:pPr>
      <w:r>
        <w:rPr>
          <w:rFonts w:hint="eastAsia" w:ascii="宋体" w:hAnsi="宋体" w:cs="宋体"/>
          <w:b/>
          <w:bCs/>
          <w:szCs w:val="21"/>
        </w:rPr>
        <w:t>二、招标文件构成</w:t>
      </w:r>
    </w:p>
    <w:p w14:paraId="4FCFFA50">
      <w:pPr>
        <w:widowControl/>
        <w:shd w:val="clear" w:color="auto" w:fill="FFFFFF"/>
        <w:spacing w:line="360" w:lineRule="auto"/>
        <w:ind w:firstLine="420"/>
        <w:rPr>
          <w:rFonts w:ascii="宋体" w:hAnsi="宋体" w:cs="宋体"/>
          <w:szCs w:val="21"/>
        </w:rPr>
      </w:pPr>
      <w:r>
        <w:rPr>
          <w:rFonts w:hint="eastAsia" w:ascii="宋体" w:hAnsi="宋体" w:cs="宋体"/>
          <w:b/>
          <w:bCs/>
          <w:szCs w:val="21"/>
        </w:rPr>
        <w:t>4、招标文件组成</w:t>
      </w:r>
    </w:p>
    <w:p w14:paraId="00063555">
      <w:pPr>
        <w:widowControl/>
        <w:shd w:val="clear" w:color="auto" w:fill="FFFFFF"/>
        <w:spacing w:line="360" w:lineRule="auto"/>
        <w:ind w:firstLine="420"/>
        <w:rPr>
          <w:rFonts w:ascii="宋体" w:hAnsi="宋体" w:cs="宋体"/>
          <w:szCs w:val="21"/>
        </w:rPr>
      </w:pPr>
      <w:r>
        <w:rPr>
          <w:rFonts w:hint="eastAsia" w:ascii="宋体" w:hAnsi="宋体" w:cs="宋体"/>
          <w:szCs w:val="21"/>
        </w:rPr>
        <w:t>4.1招标文件包括以下主要内容：</w:t>
      </w:r>
    </w:p>
    <w:p w14:paraId="632FB31F">
      <w:pPr>
        <w:widowControl/>
        <w:shd w:val="clear" w:color="auto" w:fill="FFFFFF"/>
        <w:spacing w:line="360" w:lineRule="auto"/>
        <w:ind w:firstLine="420"/>
        <w:rPr>
          <w:rFonts w:ascii="宋体" w:hAnsi="宋体" w:cs="宋体"/>
          <w:szCs w:val="21"/>
        </w:rPr>
      </w:pPr>
      <w:r>
        <w:rPr>
          <w:rFonts w:hint="eastAsia" w:ascii="宋体" w:hAnsi="宋体" w:cs="宋体"/>
          <w:szCs w:val="21"/>
        </w:rPr>
        <w:t>（1）招标公告；</w:t>
      </w:r>
    </w:p>
    <w:p w14:paraId="25165180">
      <w:pPr>
        <w:widowControl/>
        <w:shd w:val="clear" w:color="auto" w:fill="FFFFFF"/>
        <w:spacing w:line="360" w:lineRule="auto"/>
        <w:ind w:firstLine="420"/>
        <w:rPr>
          <w:rFonts w:ascii="宋体" w:hAnsi="宋体" w:cs="宋体"/>
          <w:szCs w:val="21"/>
        </w:rPr>
      </w:pPr>
      <w:r>
        <w:rPr>
          <w:rFonts w:hint="eastAsia" w:ascii="宋体" w:hAnsi="宋体" w:cs="宋体"/>
          <w:szCs w:val="21"/>
        </w:rPr>
        <w:t>（2）投标人须知；</w:t>
      </w:r>
    </w:p>
    <w:p w14:paraId="47079E20">
      <w:pPr>
        <w:widowControl/>
        <w:shd w:val="clear" w:color="auto" w:fill="FFFFFF"/>
        <w:spacing w:line="360" w:lineRule="auto"/>
        <w:ind w:firstLine="420"/>
        <w:rPr>
          <w:rFonts w:ascii="宋体" w:hAnsi="宋体" w:cs="宋体"/>
          <w:szCs w:val="21"/>
        </w:rPr>
      </w:pPr>
      <w:r>
        <w:rPr>
          <w:rFonts w:hint="eastAsia" w:ascii="宋体" w:hAnsi="宋体" w:cs="宋体"/>
          <w:szCs w:val="21"/>
        </w:rPr>
        <w:t>（3）评标标准；</w:t>
      </w:r>
    </w:p>
    <w:p w14:paraId="01DE4C17">
      <w:pPr>
        <w:widowControl/>
        <w:shd w:val="clear" w:color="auto" w:fill="FFFFFF"/>
        <w:spacing w:line="360" w:lineRule="auto"/>
        <w:ind w:firstLine="420"/>
        <w:rPr>
          <w:rFonts w:ascii="宋体" w:hAnsi="宋体" w:cs="宋体"/>
          <w:szCs w:val="21"/>
        </w:rPr>
      </w:pPr>
      <w:r>
        <w:rPr>
          <w:rFonts w:hint="eastAsia" w:ascii="宋体" w:hAnsi="宋体" w:cs="宋体"/>
          <w:szCs w:val="21"/>
        </w:rPr>
        <w:t>（4）采购需求；</w:t>
      </w:r>
    </w:p>
    <w:p w14:paraId="0335B766">
      <w:pPr>
        <w:widowControl/>
        <w:shd w:val="clear" w:color="auto" w:fill="FFFFFF"/>
        <w:spacing w:line="360" w:lineRule="auto"/>
        <w:ind w:firstLine="420"/>
        <w:rPr>
          <w:rFonts w:ascii="宋体" w:hAnsi="宋体" w:cs="宋体"/>
          <w:szCs w:val="21"/>
        </w:rPr>
      </w:pPr>
      <w:r>
        <w:rPr>
          <w:rFonts w:hint="eastAsia" w:ascii="宋体" w:hAnsi="宋体" w:cs="宋体"/>
          <w:szCs w:val="21"/>
        </w:rPr>
        <w:t>（5）合同主要条款及格式；</w:t>
      </w:r>
    </w:p>
    <w:p w14:paraId="56224D47">
      <w:pPr>
        <w:widowControl/>
        <w:shd w:val="clear" w:color="auto" w:fill="FFFFFF"/>
        <w:spacing w:line="360" w:lineRule="auto"/>
        <w:ind w:firstLine="420"/>
        <w:rPr>
          <w:rFonts w:ascii="宋体" w:hAnsi="宋体" w:cs="宋体"/>
          <w:szCs w:val="21"/>
        </w:rPr>
      </w:pPr>
      <w:r>
        <w:rPr>
          <w:rFonts w:hint="eastAsia" w:ascii="宋体" w:hAnsi="宋体" w:cs="宋体"/>
          <w:szCs w:val="21"/>
        </w:rPr>
        <w:t>（6）投标文件格式及附件。</w:t>
      </w:r>
    </w:p>
    <w:p w14:paraId="03CF562A">
      <w:pPr>
        <w:widowControl/>
        <w:shd w:val="clear" w:color="auto" w:fill="FFFFFF"/>
        <w:spacing w:line="360" w:lineRule="auto"/>
        <w:ind w:firstLine="420"/>
        <w:rPr>
          <w:rFonts w:ascii="宋体" w:hAnsi="宋体" w:cs="宋体"/>
          <w:szCs w:val="21"/>
        </w:rPr>
      </w:pPr>
      <w:r>
        <w:rPr>
          <w:rFonts w:hint="eastAsia" w:ascii="宋体" w:hAnsi="宋体" w:cs="宋体"/>
          <w:szCs w:val="21"/>
        </w:rPr>
        <w:t>如标书制作工具中格式和内容与“南京公共采购信息网/江苏政府采购网/中国政府采购网”发布的招标文件不一致的，以上述网站发布的招标文件为准。</w:t>
      </w:r>
    </w:p>
    <w:p w14:paraId="1365B384">
      <w:pPr>
        <w:widowControl/>
        <w:shd w:val="clear" w:color="auto" w:fill="FFFFFF"/>
        <w:spacing w:line="360" w:lineRule="auto"/>
        <w:ind w:firstLine="420"/>
        <w:rPr>
          <w:rFonts w:ascii="宋体" w:hAnsi="宋体" w:cs="宋体"/>
          <w:szCs w:val="21"/>
        </w:rPr>
      </w:pPr>
      <w:r>
        <w:rPr>
          <w:rFonts w:hint="eastAsia" w:ascii="宋体" w:hAnsi="宋体" w:cs="宋体"/>
          <w:szCs w:val="21"/>
        </w:rPr>
        <w:t>4.2 招标的最小单位是标段。招标货物数量及技术要求中未分标段的，投标人对要求提供的货物和服务不得部分投标；招标货物数量及技术要求中已经分标段的，可以以标段为单位投标。</w:t>
      </w:r>
    </w:p>
    <w:p w14:paraId="2A7AE9EB">
      <w:pPr>
        <w:widowControl/>
        <w:shd w:val="clear" w:color="auto" w:fill="FFFFFF"/>
        <w:spacing w:line="360" w:lineRule="auto"/>
        <w:ind w:firstLine="420"/>
        <w:rPr>
          <w:rFonts w:ascii="宋体" w:hAnsi="宋体" w:cs="宋体"/>
          <w:szCs w:val="21"/>
        </w:rPr>
      </w:pPr>
      <w:r>
        <w:rPr>
          <w:rFonts w:hint="eastAsia" w:ascii="宋体" w:hAnsi="宋体" w:cs="宋体"/>
          <w:szCs w:val="21"/>
        </w:rPr>
        <w:t>4.3 采购代理机构如果要求投标人按照招标文件规定提交备选投标方案的，投标人可以提交备选方案；否则，备选方案将被拒绝。</w:t>
      </w:r>
    </w:p>
    <w:p w14:paraId="76497D25">
      <w:pPr>
        <w:widowControl/>
        <w:shd w:val="clear" w:color="auto" w:fill="FFFFFF"/>
        <w:spacing w:line="360" w:lineRule="auto"/>
        <w:ind w:firstLine="420"/>
        <w:rPr>
          <w:rFonts w:ascii="宋体" w:hAnsi="宋体" w:cs="宋体"/>
          <w:szCs w:val="21"/>
        </w:rPr>
      </w:pPr>
      <w:r>
        <w:rPr>
          <w:rFonts w:hint="eastAsia" w:ascii="宋体" w:hAnsi="宋体" w:cs="宋体"/>
          <w:szCs w:val="21"/>
        </w:rPr>
        <w:t>4.4招标文件中要求的产品品牌或型号，是采购人根据项目所要实现的功能推荐的品牌或型号，仅供投标人参考，并不是限制条件。</w:t>
      </w:r>
    </w:p>
    <w:p w14:paraId="715D92B3">
      <w:pPr>
        <w:widowControl/>
        <w:shd w:val="clear" w:color="auto" w:fill="FFFFFF"/>
        <w:spacing w:line="360" w:lineRule="auto"/>
        <w:ind w:firstLine="420"/>
        <w:rPr>
          <w:rFonts w:ascii="宋体" w:hAnsi="宋体" w:cs="宋体"/>
          <w:szCs w:val="21"/>
        </w:rPr>
      </w:pPr>
      <w:r>
        <w:rPr>
          <w:rFonts w:hint="eastAsia" w:ascii="宋体" w:hAnsi="宋体" w:cs="宋体"/>
          <w:b/>
          <w:bCs/>
          <w:szCs w:val="21"/>
        </w:rPr>
        <w:t>5、招标文件的澄清或者修改</w:t>
      </w:r>
    </w:p>
    <w:p w14:paraId="2745754A">
      <w:pPr>
        <w:widowControl/>
        <w:shd w:val="clear" w:color="auto" w:fill="FFFFFF"/>
        <w:spacing w:line="360" w:lineRule="auto"/>
        <w:ind w:firstLine="420"/>
        <w:rPr>
          <w:rFonts w:ascii="宋体" w:hAnsi="宋体" w:cs="宋体"/>
          <w:szCs w:val="21"/>
        </w:rPr>
      </w:pPr>
      <w:r>
        <w:rPr>
          <w:rFonts w:hint="eastAsia" w:ascii="宋体" w:hAnsi="宋体" w:cs="宋体"/>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04A6B2C6">
      <w:pPr>
        <w:widowControl/>
        <w:shd w:val="clear" w:color="auto" w:fill="FFFFFF"/>
        <w:spacing w:line="360" w:lineRule="auto"/>
        <w:ind w:firstLine="420"/>
        <w:rPr>
          <w:rFonts w:ascii="宋体" w:hAnsi="宋体" w:cs="宋体"/>
          <w:szCs w:val="21"/>
        </w:rPr>
      </w:pPr>
      <w:r>
        <w:rPr>
          <w:rFonts w:hint="eastAsia" w:ascii="宋体" w:hAnsi="宋体" w:cs="宋体"/>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CDBBEEA">
      <w:pPr>
        <w:widowControl/>
        <w:shd w:val="clear" w:color="auto" w:fill="FFFFFF"/>
        <w:spacing w:line="360" w:lineRule="auto"/>
        <w:ind w:firstLine="420"/>
        <w:rPr>
          <w:rFonts w:ascii="宋体" w:hAnsi="宋体" w:cs="宋体"/>
          <w:szCs w:val="21"/>
        </w:rPr>
      </w:pPr>
      <w:r>
        <w:rPr>
          <w:rFonts w:hint="eastAsia" w:ascii="宋体" w:hAnsi="宋体" w:cs="宋体"/>
          <w:szCs w:val="21"/>
        </w:rPr>
        <w:t>5.3 投标人应在提交投标文件截止时间前，关注原公告媒体有关本项目的更正公告，根据更正公告内容自行决定是否需要重新制作和提交投标文件，并承担由此产生的相应责任。</w:t>
      </w:r>
    </w:p>
    <w:p w14:paraId="1B855FE6">
      <w:pPr>
        <w:widowControl/>
        <w:shd w:val="clear" w:color="auto" w:fill="FFFFFF"/>
        <w:spacing w:line="360" w:lineRule="auto"/>
        <w:ind w:firstLine="420"/>
        <w:rPr>
          <w:rFonts w:ascii="宋体" w:hAnsi="宋体" w:cs="宋体"/>
          <w:szCs w:val="21"/>
        </w:rPr>
      </w:pPr>
      <w:r>
        <w:rPr>
          <w:rFonts w:hint="eastAsia" w:ascii="宋体" w:hAnsi="宋体" w:cs="宋体"/>
          <w:b/>
          <w:bCs/>
          <w:szCs w:val="21"/>
        </w:rPr>
        <w:t>三、投标文件的编制</w:t>
      </w:r>
    </w:p>
    <w:p w14:paraId="31E0C1F0">
      <w:pPr>
        <w:widowControl/>
        <w:shd w:val="clear" w:color="auto" w:fill="FFFFFF"/>
        <w:spacing w:line="360" w:lineRule="auto"/>
        <w:ind w:firstLine="420"/>
        <w:rPr>
          <w:rFonts w:ascii="宋体" w:hAnsi="宋体" w:cs="宋体"/>
          <w:szCs w:val="21"/>
        </w:rPr>
      </w:pPr>
      <w:r>
        <w:rPr>
          <w:rFonts w:hint="eastAsia" w:ascii="宋体" w:hAnsi="宋体" w:cs="宋体"/>
          <w:b/>
          <w:bCs/>
          <w:szCs w:val="21"/>
        </w:rPr>
        <w:t>6、投标文件的语言、计量单位、货币和编制</w:t>
      </w:r>
    </w:p>
    <w:p w14:paraId="3807E682">
      <w:pPr>
        <w:widowControl/>
        <w:shd w:val="clear" w:color="auto" w:fill="FFFFFF"/>
        <w:spacing w:line="360" w:lineRule="auto"/>
        <w:ind w:firstLine="420"/>
        <w:rPr>
          <w:rFonts w:ascii="宋体" w:hAnsi="宋体" w:cs="宋体"/>
          <w:szCs w:val="21"/>
        </w:rPr>
      </w:pPr>
      <w:r>
        <w:rPr>
          <w:rFonts w:hint="eastAsia" w:ascii="宋体" w:hAnsi="宋体" w:cs="宋体"/>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47BE6BE0">
      <w:pPr>
        <w:widowControl/>
        <w:shd w:val="clear" w:color="auto" w:fill="FFFFFF"/>
        <w:spacing w:line="360" w:lineRule="auto"/>
        <w:ind w:firstLine="420"/>
        <w:rPr>
          <w:rFonts w:ascii="宋体" w:hAnsi="宋体" w:cs="宋体"/>
          <w:szCs w:val="21"/>
        </w:rPr>
      </w:pPr>
      <w:r>
        <w:rPr>
          <w:rFonts w:hint="eastAsia" w:ascii="宋体" w:hAnsi="宋体" w:cs="宋体"/>
          <w:szCs w:val="21"/>
        </w:rPr>
        <w:t>6.2投标人所使用的计量单位应为国家法定计量单位。</w:t>
      </w:r>
    </w:p>
    <w:p w14:paraId="1558CE1A">
      <w:pPr>
        <w:widowControl/>
        <w:shd w:val="clear" w:color="auto" w:fill="FFFFFF"/>
        <w:spacing w:line="360" w:lineRule="auto"/>
        <w:ind w:firstLine="420"/>
        <w:rPr>
          <w:rFonts w:ascii="宋体" w:hAnsi="宋体" w:cs="宋体"/>
          <w:szCs w:val="21"/>
        </w:rPr>
      </w:pPr>
      <w:r>
        <w:rPr>
          <w:rFonts w:hint="eastAsia" w:ascii="宋体" w:hAnsi="宋体" w:cs="宋体"/>
          <w:szCs w:val="21"/>
        </w:rPr>
        <w:t>6.3投标人应用人民币报价。投标产品如果是进口产品的，应提供人民币与</w:t>
      </w:r>
      <w:r>
        <w:rPr>
          <w:rFonts w:hint="eastAsia" w:ascii="宋体" w:hAnsi="宋体" w:cs="宋体"/>
          <w:b/>
          <w:bCs/>
          <w:szCs w:val="21"/>
        </w:rPr>
        <w:t>外币之间的汇率。</w:t>
      </w:r>
    </w:p>
    <w:p w14:paraId="3AAC073C">
      <w:pPr>
        <w:widowControl/>
        <w:shd w:val="clear" w:color="auto" w:fill="FFFFFF"/>
        <w:spacing w:line="360" w:lineRule="auto"/>
        <w:ind w:firstLine="420"/>
        <w:rPr>
          <w:rFonts w:ascii="宋体" w:hAnsi="宋体" w:cs="宋体"/>
          <w:szCs w:val="21"/>
        </w:rPr>
      </w:pPr>
      <w:r>
        <w:rPr>
          <w:rFonts w:hint="eastAsia" w:ascii="宋体" w:hAnsi="宋体" w:cs="宋体"/>
          <w:szCs w:val="21"/>
        </w:rPr>
        <w:t>6.4投标文件应按照招标文件的规定编写并制作目录。</w:t>
      </w:r>
    </w:p>
    <w:p w14:paraId="13ECBE5C">
      <w:pPr>
        <w:widowControl/>
        <w:shd w:val="clear" w:color="auto" w:fill="FFFFFF"/>
        <w:spacing w:line="360" w:lineRule="auto"/>
        <w:ind w:firstLine="420"/>
        <w:rPr>
          <w:rFonts w:ascii="宋体" w:hAnsi="宋体" w:cs="宋体"/>
          <w:szCs w:val="21"/>
        </w:rPr>
      </w:pPr>
      <w:r>
        <w:rPr>
          <w:rFonts w:hint="eastAsia" w:ascii="宋体" w:hAnsi="宋体" w:cs="宋体"/>
          <w:szCs w:val="21"/>
        </w:rPr>
        <w:t>6.5投标人应在投标文件中写清相应的项目编号、项目名称、投标人全称、地址、电话、传真等。</w:t>
      </w:r>
    </w:p>
    <w:p w14:paraId="242CF1A7">
      <w:pPr>
        <w:widowControl/>
        <w:shd w:val="clear" w:color="auto" w:fill="FFFFFF"/>
        <w:spacing w:line="360" w:lineRule="auto"/>
        <w:ind w:firstLine="412"/>
        <w:rPr>
          <w:rFonts w:ascii="宋体" w:hAnsi="宋体" w:cs="宋体"/>
          <w:szCs w:val="21"/>
        </w:rPr>
      </w:pPr>
      <w:r>
        <w:rPr>
          <w:rFonts w:hint="eastAsia" w:ascii="宋体" w:hAnsi="宋体" w:cs="宋体"/>
          <w:bCs/>
          <w:szCs w:val="21"/>
        </w:rPr>
        <w:t>6.6</w:t>
      </w:r>
      <w:r>
        <w:rPr>
          <w:rFonts w:hint="eastAsia" w:ascii="宋体" w:hAnsi="宋体" w:cs="宋体"/>
          <w:szCs w:val="21"/>
        </w:rPr>
        <w:t>投标人根据招标文件载明的标的采购项目实际情况，拟在中标后将中标项目的非主体、非关键性工作交由他人完成的，应当在投标文件中载明。</w:t>
      </w:r>
    </w:p>
    <w:p w14:paraId="5588FF08">
      <w:pPr>
        <w:widowControl/>
        <w:numPr>
          <w:ilvl w:val="0"/>
          <w:numId w:val="3"/>
        </w:numPr>
        <w:shd w:val="clear" w:color="auto" w:fill="FFFFFF"/>
        <w:spacing w:line="360" w:lineRule="auto"/>
        <w:ind w:firstLine="420"/>
        <w:rPr>
          <w:rFonts w:ascii="宋体" w:hAnsi="宋体" w:cs="宋体"/>
          <w:b/>
          <w:bCs/>
          <w:szCs w:val="21"/>
        </w:rPr>
      </w:pPr>
      <w:r>
        <w:rPr>
          <w:rFonts w:hint="eastAsia" w:ascii="宋体" w:hAnsi="宋体" w:cs="宋体"/>
          <w:b/>
          <w:bCs/>
          <w:szCs w:val="21"/>
        </w:rPr>
        <w:t>联合体投标（本项目不接受）</w:t>
      </w:r>
    </w:p>
    <w:p w14:paraId="794DA866">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7.1 两个以上的自然人、法人或者其他组织可以组成一个联合体，以一个投标人的身份共同参加政府采购。</w:t>
      </w:r>
    </w:p>
    <w:p w14:paraId="5873D9ED">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7.2 联合体中有同类资质的投标人按照联合体分工承担相同工作的，按照资质等级较低的投标人确定资质等级。</w:t>
      </w:r>
    </w:p>
    <w:p w14:paraId="6BF40967">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7.3 联合体各方之间应当签订联合体协议，明确约定联合体各方承担的工作和相应的责任，并将联合体协议连同投标文件一同提交。</w:t>
      </w:r>
    </w:p>
    <w:p w14:paraId="0EC0BC4B">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7.4 以联合体形式参加政府采购活动的，联合体各方不得再单独参加或者与其他投标人另外组成联合体参加同一合同项下的政府采购活动。</w:t>
      </w:r>
    </w:p>
    <w:p w14:paraId="15E7B1BA">
      <w:pPr>
        <w:widowControl/>
        <w:shd w:val="clear" w:color="auto" w:fill="FFFFFF"/>
        <w:spacing w:line="360" w:lineRule="auto"/>
        <w:ind w:firstLine="412"/>
        <w:rPr>
          <w:rFonts w:ascii="宋体" w:hAnsi="宋体" w:cs="宋体"/>
          <w:szCs w:val="21"/>
        </w:rPr>
      </w:pPr>
      <w:r>
        <w:rPr>
          <w:rFonts w:hint="eastAsia" w:ascii="宋体" w:hAnsi="宋体" w:cs="宋体"/>
          <w:b/>
          <w:bCs/>
          <w:szCs w:val="21"/>
        </w:rPr>
        <w:t>8、投标文件的组成</w:t>
      </w:r>
    </w:p>
    <w:p w14:paraId="00FD1275">
      <w:pPr>
        <w:widowControl/>
        <w:shd w:val="clear" w:color="auto" w:fill="FFFFFF"/>
        <w:spacing w:line="360" w:lineRule="auto"/>
        <w:ind w:firstLine="420"/>
        <w:jc w:val="left"/>
        <w:rPr>
          <w:rFonts w:ascii="宋体" w:hAnsi="宋体" w:cs="宋体"/>
          <w:b/>
          <w:szCs w:val="21"/>
        </w:rPr>
      </w:pPr>
      <w:r>
        <w:rPr>
          <w:rFonts w:hint="eastAsia" w:ascii="宋体" w:hAnsi="宋体" w:cs="宋体"/>
          <w:szCs w:val="21"/>
        </w:rPr>
        <w:t>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rPr>
        <w:t>对带</w:t>
      </w:r>
      <w:r>
        <w:rPr>
          <w:rFonts w:hint="eastAsia" w:ascii="宋体" w:hAnsi="宋体" w:cs="宋体"/>
          <w:b/>
          <w:bCs/>
          <w:szCs w:val="21"/>
        </w:rPr>
        <w:t>星号（“</w:t>
      </w:r>
      <w:r>
        <w:rPr>
          <w:rFonts w:hint="eastAsia" w:ascii="宋体" w:hAnsi="宋体" w:eastAsia="宋体" w:cs="宋体"/>
          <w:b/>
          <w:bCs/>
          <w:szCs w:val="21"/>
        </w:rPr>
        <w:t>★</w:t>
      </w:r>
      <w:r>
        <w:rPr>
          <w:rFonts w:hint="eastAsia" w:ascii="宋体" w:hAnsi="宋体" w:cs="宋体"/>
          <w:b/>
          <w:bCs/>
          <w:szCs w:val="21"/>
        </w:rPr>
        <w:t>”）的技术条款必须在投标文件中提供技术支持资料（如白皮书、彩页、手册、检测报告等），未提供技术支持资料的，视为未对招标文件实质性要求作出响应，评审时不予认可。</w:t>
      </w:r>
    </w:p>
    <w:p w14:paraId="269F9FE2">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8.2 投标文件由商务、技术、价格以及其他部分内容组成。投标文件目录及有关格式按招标文件“第六章 投标文件格式及附件”的要求编制。</w:t>
      </w:r>
    </w:p>
    <w:p w14:paraId="5791E0BE">
      <w:pPr>
        <w:widowControl/>
        <w:shd w:val="clear" w:color="auto" w:fill="FFFFFF"/>
        <w:spacing w:line="360" w:lineRule="auto"/>
        <w:ind w:firstLine="420"/>
        <w:rPr>
          <w:rFonts w:ascii="宋体" w:hAnsi="宋体" w:cs="宋体"/>
          <w:szCs w:val="21"/>
        </w:rPr>
      </w:pPr>
      <w:r>
        <w:rPr>
          <w:rFonts w:hint="eastAsia" w:ascii="宋体" w:hAnsi="宋体" w:cs="宋体"/>
          <w:b/>
          <w:bCs/>
          <w:szCs w:val="21"/>
        </w:rPr>
        <w:t>9、投标文件的商务内容</w:t>
      </w:r>
    </w:p>
    <w:p w14:paraId="6CA8CAC4">
      <w:pPr>
        <w:widowControl/>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（1）-（5）所述材料不得有缺失或提供不全或不满足招标文件的实质性要求</w:t>
      </w:r>
      <w:r>
        <w:rPr>
          <w:rFonts w:hint="eastAsia" w:ascii="宋体" w:hAnsi="宋体" w:cs="宋体"/>
          <w:szCs w:val="21"/>
          <w:highlight w:val="none"/>
        </w:rPr>
        <w:t>）：</w:t>
      </w:r>
    </w:p>
    <w:p w14:paraId="58A6C117">
      <w:pPr>
        <w:widowControl/>
        <w:shd w:val="clear" w:color="auto" w:fill="FFFFFF"/>
        <w:spacing w:line="360" w:lineRule="auto"/>
        <w:ind w:firstLine="420"/>
        <w:jc w:val="left"/>
        <w:rPr>
          <w:rFonts w:ascii="宋体" w:hAnsi="宋体" w:cs="宋体"/>
          <w:szCs w:val="21"/>
          <w:highlight w:val="none"/>
        </w:rPr>
      </w:pPr>
      <w:r>
        <w:rPr>
          <w:rFonts w:hint="eastAsia" w:ascii="宋体" w:hAnsi="宋体" w:cs="宋体"/>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szCs w:val="21"/>
          <w:highlight w:val="none"/>
        </w:rPr>
        <w:t>；</w:t>
      </w:r>
    </w:p>
    <w:p w14:paraId="15DAF6BF">
      <w:pPr>
        <w:widowControl/>
        <w:shd w:val="clear" w:color="auto" w:fill="FFFFFF"/>
        <w:spacing w:line="360" w:lineRule="auto"/>
        <w:ind w:firstLine="420"/>
        <w:jc w:val="left"/>
        <w:rPr>
          <w:rFonts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lang w:eastAsia="zh-CN"/>
        </w:rPr>
        <w:t>法定代表人身份证明书、</w:t>
      </w:r>
      <w:r>
        <w:rPr>
          <w:rFonts w:hint="eastAsia" w:ascii="宋体" w:hAnsi="宋体" w:cs="宋体"/>
          <w:szCs w:val="21"/>
          <w:highlight w:val="none"/>
        </w:rPr>
        <w:t>法人授权</w:t>
      </w:r>
      <w:r>
        <w:rPr>
          <w:rFonts w:hint="eastAsia" w:ascii="宋体" w:hAnsi="宋体" w:cs="宋体"/>
          <w:szCs w:val="21"/>
          <w:highlight w:val="none"/>
          <w:lang w:val="en-US" w:eastAsia="zh-CN"/>
        </w:rPr>
        <w:t>委托</w:t>
      </w:r>
      <w:r>
        <w:rPr>
          <w:rFonts w:hint="eastAsia" w:ascii="宋体" w:hAnsi="宋体" w:cs="宋体"/>
          <w:szCs w:val="21"/>
          <w:highlight w:val="none"/>
        </w:rPr>
        <w:t>书</w:t>
      </w:r>
      <w:r>
        <w:rPr>
          <w:rFonts w:hint="eastAsia" w:ascii="宋体" w:hAnsi="宋体" w:cs="宋体"/>
          <w:szCs w:val="21"/>
          <w:highlight w:val="none"/>
          <w:lang w:eastAsia="zh-CN"/>
        </w:rPr>
        <w:t>（</w:t>
      </w:r>
      <w:r>
        <w:rPr>
          <w:rFonts w:hint="eastAsia" w:ascii="宋体" w:hAnsi="宋体" w:cs="宋体"/>
          <w:szCs w:val="21"/>
          <w:highlight w:val="none"/>
          <w:lang w:val="en-US" w:eastAsia="zh-CN"/>
        </w:rPr>
        <w:t>法人直接参加无需提供授权委托书</w:t>
      </w:r>
      <w:r>
        <w:rPr>
          <w:rFonts w:hint="eastAsia" w:ascii="宋体" w:hAnsi="宋体" w:cs="宋体"/>
          <w:szCs w:val="21"/>
          <w:highlight w:val="none"/>
          <w:lang w:eastAsia="zh-CN"/>
        </w:rPr>
        <w:t>）</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szCs w:val="21"/>
          <w:highlight w:val="none"/>
        </w:rPr>
        <w:t>；</w:t>
      </w:r>
    </w:p>
    <w:p w14:paraId="34CF5EC2">
      <w:pPr>
        <w:widowControl/>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（3）投标人资格资信证明文件：</w:t>
      </w:r>
    </w:p>
    <w:p w14:paraId="6000EFAA">
      <w:pPr>
        <w:numPr>
          <w:ilvl w:val="1"/>
          <w:numId w:val="4"/>
        </w:numPr>
        <w:tabs>
          <w:tab w:val="left" w:pos="840"/>
        </w:tabs>
        <w:spacing w:line="360" w:lineRule="auto"/>
        <w:ind w:left="0" w:firstLine="367"/>
        <w:rPr>
          <w:rFonts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3D34BC51">
      <w:pPr>
        <w:numPr>
          <w:ilvl w:val="1"/>
          <w:numId w:val="4"/>
        </w:numPr>
        <w:tabs>
          <w:tab w:val="left" w:pos="840"/>
        </w:tabs>
        <w:spacing w:line="360" w:lineRule="auto"/>
        <w:ind w:left="0" w:firstLine="367"/>
        <w:rPr>
          <w:rFonts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szCs w:val="21"/>
          <w:highlight w:val="none"/>
        </w:rPr>
        <w:t>落实政府采购政策需满足的资格要求；</w:t>
      </w:r>
    </w:p>
    <w:p w14:paraId="32147218">
      <w:pPr>
        <w:numPr>
          <w:ilvl w:val="1"/>
          <w:numId w:val="4"/>
        </w:numPr>
        <w:tabs>
          <w:tab w:val="left" w:pos="840"/>
        </w:tabs>
        <w:spacing w:line="360" w:lineRule="auto"/>
        <w:ind w:left="0" w:firstLine="367"/>
        <w:rPr>
          <w:rFonts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18AFD872">
      <w:pPr>
        <w:widowControl/>
        <w:shd w:val="clear" w:color="auto" w:fill="FFFFFF"/>
        <w:spacing w:line="360" w:lineRule="auto"/>
        <w:ind w:firstLine="420"/>
        <w:jc w:val="left"/>
        <w:rPr>
          <w:rFonts w:ascii="宋体" w:hAnsi="宋体" w:cs="宋体"/>
          <w:szCs w:val="21"/>
          <w:highlight w:val="none"/>
        </w:rPr>
      </w:pPr>
      <w:r>
        <w:rPr>
          <w:rFonts w:hint="eastAsia" w:ascii="宋体" w:hAnsi="宋体" w:cs="宋体"/>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17328EFB">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（5）《南京市政府采购供应商信用记录表暨信用承诺书》</w:t>
      </w:r>
      <w:r>
        <w:rPr>
          <w:rFonts w:hint="eastAsia" w:ascii="宋体" w:hAnsi="宋体" w:cs="宋体"/>
          <w:b/>
          <w:szCs w:val="21"/>
          <w:lang w:val="zh-CN"/>
        </w:rPr>
        <w:t>；</w:t>
      </w:r>
    </w:p>
    <w:p w14:paraId="083A870E">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（6）《商务条款偏离表》；</w:t>
      </w:r>
    </w:p>
    <w:p w14:paraId="46439B1F">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（7）第三章评标标准中对应的所需证明材料（如有自行添加）；</w:t>
      </w:r>
    </w:p>
    <w:p w14:paraId="386D06B0">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（8）要求采购人提供的配合（如有自拟并自行添加）；</w:t>
      </w:r>
    </w:p>
    <w:p w14:paraId="16519107">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（9）其他（投标人认为有必要提供的声明和文件，如有，自行拟定并添加）。</w:t>
      </w:r>
    </w:p>
    <w:p w14:paraId="3525CA4A">
      <w:pPr>
        <w:widowControl/>
        <w:shd w:val="clear" w:color="auto" w:fill="FFFFFF"/>
        <w:spacing w:line="360" w:lineRule="auto"/>
        <w:ind w:firstLine="420"/>
        <w:jc w:val="left"/>
        <w:rPr>
          <w:rFonts w:ascii="宋体" w:hAnsi="宋体" w:cs="宋体"/>
          <w:szCs w:val="21"/>
        </w:rPr>
      </w:pPr>
      <w:r>
        <w:rPr>
          <w:rFonts w:hint="eastAsia" w:ascii="宋体" w:hAnsi="宋体" w:cs="宋体"/>
          <w:b/>
          <w:bCs/>
          <w:szCs w:val="21"/>
        </w:rPr>
        <w:t>10、投标文件的技术内容</w:t>
      </w:r>
    </w:p>
    <w:p w14:paraId="6DA7FB59">
      <w:pPr>
        <w:widowControl/>
        <w:spacing w:line="360" w:lineRule="auto"/>
        <w:ind w:firstLine="420"/>
        <w:jc w:val="left"/>
        <w:rPr>
          <w:rFonts w:ascii="宋体" w:hAnsi="宋体" w:cs="宋体"/>
          <w:szCs w:val="21"/>
          <w:lang w:val="zh-CN"/>
        </w:rPr>
      </w:pPr>
      <w:r>
        <w:rPr>
          <w:rFonts w:hint="eastAsia" w:ascii="宋体" w:hAnsi="宋体" w:cs="宋体"/>
          <w:szCs w:val="21"/>
          <w:lang w:val="zh-CN"/>
        </w:rPr>
        <w:t>技术部分</w:t>
      </w:r>
      <w:r>
        <w:rPr>
          <w:rFonts w:hint="eastAsia" w:ascii="宋体" w:hAnsi="宋体" w:cs="宋体"/>
          <w:szCs w:val="21"/>
        </w:rPr>
        <w:t>内容</w:t>
      </w:r>
      <w:r>
        <w:rPr>
          <w:rFonts w:hint="eastAsia" w:ascii="宋体" w:hAnsi="宋体" w:cs="宋体"/>
          <w:szCs w:val="21"/>
          <w:lang w:val="zh-CN"/>
        </w:rPr>
        <w:t>是证明</w:t>
      </w:r>
      <w:r>
        <w:rPr>
          <w:rFonts w:hint="eastAsia" w:ascii="宋体" w:hAnsi="宋体" w:cs="宋体"/>
          <w:szCs w:val="21"/>
        </w:rPr>
        <w:t>投标人提供的货物和服务是合格的、并符合招标文件要求的证明文件，以及</w:t>
      </w:r>
      <w:r>
        <w:rPr>
          <w:rFonts w:hint="eastAsia" w:ascii="宋体" w:hAnsi="宋体" w:cs="宋体"/>
          <w:szCs w:val="21"/>
          <w:lang w:val="zh-CN"/>
        </w:rPr>
        <w:t>对货物和服务的详细说明，这些文件可以是文字资料、图纸、数据</w:t>
      </w:r>
      <w:r>
        <w:rPr>
          <w:rFonts w:hint="eastAsia" w:ascii="宋体" w:hAnsi="宋体" w:cs="宋体"/>
          <w:szCs w:val="21"/>
        </w:rPr>
        <w:t>或其他证明文件</w:t>
      </w:r>
      <w:r>
        <w:rPr>
          <w:rFonts w:hint="eastAsia" w:ascii="宋体" w:hAnsi="宋体" w:cs="宋体"/>
          <w:szCs w:val="21"/>
          <w:lang w:val="zh-CN"/>
        </w:rPr>
        <w:t>等。提供的货物和服务如与招标文件要求有不符之处，应说明其差别之所在。包括但不限于下列文件：</w:t>
      </w:r>
    </w:p>
    <w:p w14:paraId="408A50B2">
      <w:pPr>
        <w:widowControl/>
        <w:spacing w:line="360" w:lineRule="auto"/>
        <w:ind w:firstLine="420"/>
        <w:jc w:val="left"/>
        <w:rPr>
          <w:rFonts w:ascii="宋体" w:hAnsi="宋体" w:cs="宋体"/>
          <w:szCs w:val="21"/>
          <w:lang w:val="zh-CN"/>
        </w:rPr>
      </w:pPr>
      <w:r>
        <w:rPr>
          <w:rFonts w:hint="eastAsia" w:ascii="宋体" w:hAnsi="宋体" w:cs="宋体"/>
          <w:szCs w:val="21"/>
          <w:lang w:val="zh-CN"/>
        </w:rPr>
        <w:t>（1）技术说明或服务方案；</w:t>
      </w:r>
    </w:p>
    <w:p w14:paraId="5F6016F1">
      <w:pPr>
        <w:widowControl/>
        <w:spacing w:line="360" w:lineRule="auto"/>
        <w:ind w:firstLine="420"/>
        <w:jc w:val="left"/>
        <w:rPr>
          <w:rFonts w:ascii="宋体" w:hAnsi="宋体" w:cs="宋体"/>
          <w:szCs w:val="21"/>
          <w:lang w:val="zh-CN"/>
        </w:rPr>
      </w:pPr>
      <w:r>
        <w:rPr>
          <w:rFonts w:hint="eastAsia" w:ascii="宋体" w:hAnsi="宋体" w:cs="宋体"/>
          <w:szCs w:val="21"/>
          <w:lang w:val="zh-CN"/>
        </w:rPr>
        <w:t>（2）《</w:t>
      </w:r>
      <w:r>
        <w:rPr>
          <w:rFonts w:hint="eastAsia" w:ascii="宋体" w:hAnsi="宋体" w:cs="宋体"/>
          <w:szCs w:val="21"/>
          <w:lang w:val="en-US" w:eastAsia="zh-CN"/>
        </w:rPr>
        <w:t>技术条款</w:t>
      </w:r>
      <w:r>
        <w:rPr>
          <w:rFonts w:hint="eastAsia" w:ascii="宋体" w:hAnsi="宋体" w:cs="宋体"/>
          <w:szCs w:val="21"/>
          <w:lang w:val="zh-CN"/>
        </w:rPr>
        <w:t>偏离表》；</w:t>
      </w:r>
    </w:p>
    <w:p w14:paraId="4546F51C">
      <w:pPr>
        <w:widowControl/>
        <w:spacing w:line="360" w:lineRule="auto"/>
        <w:ind w:firstLine="420"/>
        <w:jc w:val="left"/>
        <w:rPr>
          <w:rFonts w:ascii="宋体" w:hAnsi="宋体" w:cs="宋体"/>
          <w:szCs w:val="21"/>
          <w:lang w:val="zh-CN"/>
        </w:rPr>
      </w:pPr>
      <w:r>
        <w:rPr>
          <w:rFonts w:hint="eastAsia" w:ascii="宋体" w:hAnsi="宋体" w:cs="宋体"/>
          <w:szCs w:val="21"/>
          <w:lang w:val="zh-CN"/>
        </w:rPr>
        <w:t>（3）服务承诺；</w:t>
      </w:r>
    </w:p>
    <w:p w14:paraId="7AFA20F9">
      <w:pPr>
        <w:widowControl/>
        <w:spacing w:line="360" w:lineRule="auto"/>
        <w:ind w:firstLine="420"/>
        <w:jc w:val="left"/>
        <w:rPr>
          <w:rFonts w:ascii="宋体" w:hAnsi="宋体" w:cs="宋体"/>
          <w:szCs w:val="21"/>
          <w:lang w:val="zh-CN"/>
        </w:rPr>
      </w:pPr>
      <w:r>
        <w:rPr>
          <w:rFonts w:hint="eastAsia" w:ascii="宋体" w:hAnsi="宋体" w:cs="宋体"/>
          <w:szCs w:val="21"/>
          <w:lang w:val="zh-CN"/>
        </w:rPr>
        <w:t>（4）投标人拟投入本项目的设备、人员情况一览表；</w:t>
      </w:r>
    </w:p>
    <w:p w14:paraId="34579B59">
      <w:pPr>
        <w:widowControl/>
        <w:spacing w:line="360" w:lineRule="auto"/>
        <w:ind w:firstLine="420"/>
        <w:jc w:val="left"/>
        <w:rPr>
          <w:rFonts w:ascii="宋体" w:hAnsi="宋体" w:cs="宋体"/>
          <w:szCs w:val="21"/>
          <w:lang w:val="zh-CN"/>
        </w:rPr>
      </w:pPr>
      <w:r>
        <w:rPr>
          <w:rFonts w:hint="eastAsia" w:ascii="宋体" w:hAnsi="宋体" w:cs="宋体"/>
          <w:szCs w:val="21"/>
          <w:lang w:val="zh-CN"/>
        </w:rPr>
        <w:t>（5）投标人认为需要提供的其他技术资料。</w:t>
      </w:r>
    </w:p>
    <w:p w14:paraId="02B9410A">
      <w:pPr>
        <w:widowControl/>
        <w:shd w:val="clear" w:color="auto" w:fill="FFFFFF"/>
        <w:spacing w:line="360" w:lineRule="auto"/>
        <w:ind w:firstLine="420"/>
        <w:rPr>
          <w:rFonts w:ascii="宋体" w:hAnsi="宋体" w:cs="宋体"/>
          <w:szCs w:val="21"/>
        </w:rPr>
      </w:pPr>
      <w:r>
        <w:rPr>
          <w:rFonts w:hint="eastAsia" w:ascii="宋体" w:hAnsi="宋体" w:cs="宋体"/>
          <w:b/>
          <w:bCs/>
          <w:szCs w:val="21"/>
        </w:rPr>
        <w:t>11、投标文件的价格内容</w:t>
      </w:r>
    </w:p>
    <w:p w14:paraId="05FCD3A5">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11.1价格部分内容是对采购标的价格构成的说明，招标文件如无特别说明，每一项货物及服务仅接受一个价格。</w:t>
      </w:r>
    </w:p>
    <w:p w14:paraId="31C17D47">
      <w:pPr>
        <w:widowControl/>
        <w:shd w:val="clear" w:color="auto" w:fill="FFFFFF"/>
        <w:spacing w:line="360" w:lineRule="auto"/>
        <w:ind w:firstLine="420"/>
        <w:rPr>
          <w:rFonts w:ascii="宋体" w:hAnsi="宋体" w:cs="宋体"/>
          <w:szCs w:val="21"/>
        </w:rPr>
      </w:pPr>
      <w:r>
        <w:rPr>
          <w:rFonts w:hint="eastAsia" w:ascii="宋体" w:hAnsi="宋体" w:cs="宋体"/>
          <w:szCs w:val="21"/>
        </w:rPr>
        <w:t>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lang w:val="zh-CN"/>
        </w:rPr>
        <w:t>，</w:t>
      </w:r>
      <w:r>
        <w:rPr>
          <w:rFonts w:hint="eastAsia" w:ascii="宋体" w:hAnsi="宋体" w:cs="宋体"/>
          <w:bCs/>
          <w:szCs w:val="21"/>
        </w:rPr>
        <w:t>以</w:t>
      </w:r>
      <w:r>
        <w:rPr>
          <w:rFonts w:hint="eastAsia" w:ascii="宋体" w:hAnsi="宋体" w:cs="宋体"/>
          <w:szCs w:val="21"/>
        </w:rPr>
        <w:t>及投标人认为需要的其他费用等</w:t>
      </w:r>
      <w:r>
        <w:rPr>
          <w:rFonts w:hint="eastAsia" w:ascii="宋体" w:hAnsi="宋体" w:cs="宋体"/>
          <w:b/>
          <w:szCs w:val="21"/>
        </w:rPr>
        <w:t>。</w:t>
      </w:r>
    </w:p>
    <w:p w14:paraId="5D07D39A">
      <w:pPr>
        <w:widowControl/>
        <w:shd w:val="clear" w:color="auto" w:fill="FFFFFF"/>
        <w:spacing w:line="360" w:lineRule="auto"/>
        <w:ind w:firstLine="420"/>
        <w:rPr>
          <w:rFonts w:ascii="宋体" w:hAnsi="宋体" w:cs="宋体"/>
          <w:szCs w:val="21"/>
        </w:rPr>
      </w:pPr>
      <w:r>
        <w:rPr>
          <w:rFonts w:hint="eastAsia" w:ascii="宋体" w:hAnsi="宋体" w:cs="宋体"/>
          <w:szCs w:val="21"/>
        </w:rPr>
        <w:t>11.3投标人的任何错漏、优惠、竞争性报价不得作为减轻责任、减少服务、增加收费、降低质量的理由。</w:t>
      </w:r>
    </w:p>
    <w:p w14:paraId="0EAEEE18">
      <w:pPr>
        <w:widowControl/>
        <w:shd w:val="clear" w:color="auto" w:fill="FFFFFF"/>
        <w:spacing w:line="360" w:lineRule="auto"/>
        <w:ind w:firstLine="420"/>
        <w:rPr>
          <w:rFonts w:ascii="宋体" w:hAnsi="宋体" w:cs="宋体"/>
          <w:szCs w:val="21"/>
        </w:rPr>
      </w:pPr>
      <w:r>
        <w:rPr>
          <w:rFonts w:hint="eastAsia" w:ascii="宋体" w:hAnsi="宋体" w:cs="宋体"/>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无效投标处理</w:t>
      </w:r>
      <w:r>
        <w:rPr>
          <w:rFonts w:hint="eastAsia" w:ascii="宋体" w:hAnsi="宋体" w:cs="宋体"/>
          <w:szCs w:val="21"/>
        </w:rPr>
        <w:t>。</w:t>
      </w:r>
    </w:p>
    <w:p w14:paraId="6EDBAD1C">
      <w:pPr>
        <w:widowControl/>
        <w:shd w:val="clear" w:color="auto" w:fill="FFFFFF"/>
        <w:spacing w:line="360" w:lineRule="auto"/>
        <w:ind w:firstLine="420"/>
        <w:rPr>
          <w:rFonts w:ascii="宋体" w:hAnsi="宋体" w:cs="宋体"/>
          <w:szCs w:val="21"/>
        </w:rPr>
      </w:pPr>
      <w:r>
        <w:rPr>
          <w:rFonts w:hint="eastAsia" w:ascii="宋体" w:hAnsi="宋体" w:cs="宋体"/>
          <w:szCs w:val="21"/>
        </w:rPr>
        <w:t>11.5 投标人应在《开标一览表》《分项报价表》等标明投标货物和服务的单价、总价以及分项报价等。</w:t>
      </w:r>
    </w:p>
    <w:p w14:paraId="3EABCFF4">
      <w:pPr>
        <w:widowControl/>
        <w:shd w:val="clear" w:color="auto" w:fill="FFFFFF"/>
        <w:spacing w:line="360" w:lineRule="auto"/>
        <w:ind w:firstLine="420"/>
        <w:rPr>
          <w:rFonts w:ascii="宋体" w:hAnsi="宋体" w:cs="宋体"/>
          <w:b/>
          <w:bCs/>
          <w:szCs w:val="21"/>
        </w:rPr>
      </w:pPr>
      <w:r>
        <w:rPr>
          <w:rFonts w:hint="eastAsia" w:ascii="宋体" w:hAnsi="宋体" w:cs="宋体"/>
          <w:szCs w:val="21"/>
        </w:rPr>
        <w:t>11.6 对于采用货币报价的项目，开标一览表中的投标总报价应与投标报价明细表中的投标总报价一致，如不一致不作为无效投标处理，评标时以开标一览表中价格为准。</w:t>
      </w:r>
    </w:p>
    <w:p w14:paraId="6F63ADE1">
      <w:pPr>
        <w:widowControl/>
        <w:spacing w:line="360" w:lineRule="auto"/>
        <w:ind w:firstLine="420"/>
        <w:rPr>
          <w:rFonts w:ascii="宋体" w:hAnsi="宋体" w:cs="宋体"/>
          <w:szCs w:val="21"/>
        </w:rPr>
      </w:pPr>
      <w:r>
        <w:rPr>
          <w:rFonts w:hint="eastAsia" w:ascii="宋体" w:hAnsi="宋体" w:cs="宋体"/>
          <w:b/>
          <w:bCs/>
          <w:szCs w:val="21"/>
        </w:rPr>
        <w:t>11.7本项目预算为：详见第一章</w:t>
      </w:r>
      <w:r>
        <w:rPr>
          <w:rFonts w:hint="eastAsia" w:ascii="宋体" w:hAnsi="宋体" w:cs="宋体"/>
          <w:bCs/>
          <w:szCs w:val="21"/>
        </w:rPr>
        <w:t>。</w:t>
      </w:r>
    </w:p>
    <w:p w14:paraId="406C9668">
      <w:pPr>
        <w:widowControl/>
        <w:shd w:val="clear" w:color="auto" w:fill="FFFFFF"/>
        <w:spacing w:line="360" w:lineRule="auto"/>
        <w:ind w:firstLine="420"/>
        <w:rPr>
          <w:rFonts w:ascii="宋体" w:hAnsi="宋体" w:cs="宋体"/>
          <w:szCs w:val="21"/>
        </w:rPr>
      </w:pPr>
      <w:r>
        <w:rPr>
          <w:rFonts w:hint="eastAsia" w:ascii="宋体" w:hAnsi="宋体" w:cs="宋体"/>
          <w:b/>
          <w:bCs/>
          <w:szCs w:val="21"/>
        </w:rPr>
        <w:t>12、投标文件的其他部分</w:t>
      </w:r>
    </w:p>
    <w:p w14:paraId="1F797A96">
      <w:pPr>
        <w:widowControl/>
        <w:shd w:val="clear" w:color="auto" w:fill="FFFFFF"/>
        <w:spacing w:line="360" w:lineRule="auto"/>
        <w:ind w:firstLine="420"/>
        <w:rPr>
          <w:rFonts w:ascii="宋体" w:hAnsi="宋体" w:cs="宋体"/>
          <w:szCs w:val="21"/>
        </w:rPr>
      </w:pPr>
      <w:r>
        <w:rPr>
          <w:rFonts w:hint="eastAsia" w:ascii="宋体" w:hAnsi="宋体" w:cs="宋体"/>
          <w:szCs w:val="21"/>
        </w:rPr>
        <w:t>12.1 其他部分由投标人根据编制投标文件需要提供的其他相关文件组成。</w:t>
      </w:r>
    </w:p>
    <w:p w14:paraId="68C2FF8F">
      <w:pPr>
        <w:spacing w:line="360" w:lineRule="auto"/>
        <w:ind w:firstLine="420"/>
        <w:rPr>
          <w:rFonts w:ascii="Arial" w:hAnsi="Arial"/>
          <w:color w:val="000000"/>
          <w:szCs w:val="21"/>
        </w:rPr>
      </w:pPr>
      <w:r>
        <w:rPr>
          <w:rFonts w:hint="eastAsia" w:ascii="宋体" w:hAnsi="宋体" w:cs="宋体"/>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如标书制作工具中格式和内容与“南京公共采购信息网、江苏政府采购网、中国政府采购网”发布的</w:t>
      </w:r>
      <w:r>
        <w:rPr>
          <w:rFonts w:hint="eastAsia" w:ascii="Arial" w:hAnsi="Arial"/>
          <w:color w:val="000000"/>
          <w:szCs w:val="21"/>
          <w:lang w:val="en-US" w:eastAsia="zh-CN"/>
        </w:rPr>
        <w:t>招标</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lang w:val="en-US" w:eastAsia="zh-CN"/>
        </w:rPr>
        <w:t>招标</w:t>
      </w:r>
      <w:r>
        <w:rPr>
          <w:rFonts w:hint="eastAsia" w:ascii="Arial" w:hAnsi="Arial"/>
          <w:color w:val="000000"/>
          <w:szCs w:val="21"/>
          <w:lang w:val="zh-CN"/>
        </w:rPr>
        <w:t>文件为准。</w:t>
      </w:r>
    </w:p>
    <w:p w14:paraId="632EF390">
      <w:pPr>
        <w:widowControl/>
        <w:shd w:val="clear" w:color="auto" w:fill="FFFFFF"/>
        <w:spacing w:line="360" w:lineRule="auto"/>
        <w:ind w:firstLine="420"/>
        <w:rPr>
          <w:rFonts w:ascii="宋体" w:hAnsi="宋体" w:cs="宋体"/>
          <w:b/>
          <w:bCs/>
          <w:szCs w:val="21"/>
        </w:rPr>
      </w:pPr>
      <w:r>
        <w:rPr>
          <w:rFonts w:hint="eastAsia" w:ascii="宋体" w:hAnsi="宋体" w:cs="宋体"/>
          <w:b/>
          <w:bCs/>
          <w:szCs w:val="21"/>
        </w:rPr>
        <w:t>13、投标保证金（本项目无需缴纳投标保证金）</w:t>
      </w:r>
    </w:p>
    <w:p w14:paraId="305FA259">
      <w:pPr>
        <w:widowControl/>
        <w:shd w:val="clear" w:color="auto" w:fill="FFFFFF"/>
        <w:spacing w:line="360" w:lineRule="auto"/>
        <w:ind w:firstLine="420"/>
        <w:rPr>
          <w:rFonts w:ascii="宋体" w:hAnsi="宋体" w:cs="宋体"/>
          <w:b/>
          <w:bCs/>
          <w:szCs w:val="21"/>
        </w:rPr>
      </w:pPr>
      <w:r>
        <w:rPr>
          <w:rFonts w:hint="eastAsia" w:ascii="宋体" w:hAnsi="宋体" w:cs="宋体"/>
          <w:b/>
          <w:bCs/>
          <w:szCs w:val="21"/>
        </w:rPr>
        <w:t>14、投标有效期</w:t>
      </w:r>
    </w:p>
    <w:p w14:paraId="0D42E46F">
      <w:pPr>
        <w:widowControl/>
        <w:shd w:val="clear" w:color="auto" w:fill="FFFFFF"/>
        <w:spacing w:line="360" w:lineRule="auto"/>
        <w:ind w:firstLine="420"/>
        <w:rPr>
          <w:rFonts w:ascii="宋体" w:hAnsi="宋体" w:cs="宋体"/>
          <w:szCs w:val="21"/>
        </w:rPr>
      </w:pPr>
      <w:r>
        <w:rPr>
          <w:rFonts w:hint="eastAsia" w:ascii="宋体" w:hAnsi="宋体" w:cs="宋体"/>
          <w:szCs w:val="21"/>
        </w:rPr>
        <w:t>14.1 自开标之日起</w:t>
      </w:r>
      <w:r>
        <w:rPr>
          <w:rFonts w:hint="eastAsia" w:ascii="宋体" w:hAnsi="宋体" w:cs="宋体"/>
          <w:b/>
          <w:szCs w:val="21"/>
        </w:rPr>
        <w:t>90</w:t>
      </w:r>
      <w:r>
        <w:rPr>
          <w:rFonts w:hint="eastAsia" w:ascii="宋体" w:hAnsi="宋体" w:cs="宋体"/>
          <w:szCs w:val="21"/>
        </w:rPr>
        <w:t>天内投标有效</w:t>
      </w:r>
      <w:r>
        <w:rPr>
          <w:rFonts w:hint="eastAsia" w:ascii="宋体" w:hAnsi="宋体" w:cs="宋体"/>
          <w:b/>
        </w:rPr>
        <w:t>，投标有效期从提交投标文件的截止之日起算。投标文件中承诺的投标有效期应当不少于招标文件中载明的投标有效期。</w:t>
      </w:r>
    </w:p>
    <w:p w14:paraId="03A9E41F">
      <w:pPr>
        <w:widowControl/>
        <w:shd w:val="clear" w:color="auto" w:fill="FFFFFF"/>
        <w:spacing w:line="360" w:lineRule="auto"/>
        <w:ind w:firstLine="420"/>
        <w:rPr>
          <w:rFonts w:ascii="宋体" w:hAnsi="宋体" w:cs="宋体"/>
          <w:szCs w:val="21"/>
        </w:rPr>
      </w:pPr>
      <w:r>
        <w:rPr>
          <w:rFonts w:hint="eastAsia" w:ascii="宋体" w:hAnsi="宋体" w:cs="宋体"/>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2D356F6B">
      <w:pPr>
        <w:widowControl/>
        <w:shd w:val="clear" w:color="auto" w:fill="FFFFFF"/>
        <w:spacing w:line="360" w:lineRule="auto"/>
        <w:ind w:firstLine="420"/>
        <w:rPr>
          <w:rFonts w:ascii="宋体" w:hAnsi="宋体" w:cs="宋体"/>
          <w:szCs w:val="21"/>
        </w:rPr>
      </w:pPr>
      <w:r>
        <w:rPr>
          <w:rFonts w:hint="eastAsia" w:ascii="宋体" w:hAnsi="宋体" w:cs="宋体"/>
          <w:b/>
          <w:bCs/>
          <w:szCs w:val="21"/>
        </w:rPr>
        <w:t>15、投标文件签署</w:t>
      </w:r>
    </w:p>
    <w:p w14:paraId="2DB97D93">
      <w:pPr>
        <w:widowControl/>
        <w:shd w:val="clear" w:color="auto" w:fill="FFFFFF"/>
        <w:spacing w:line="360" w:lineRule="auto"/>
        <w:ind w:firstLine="420"/>
        <w:rPr>
          <w:rFonts w:ascii="宋体" w:hAnsi="宋体" w:cs="宋体"/>
          <w:szCs w:val="21"/>
        </w:rPr>
      </w:pPr>
      <w:r>
        <w:rPr>
          <w:rFonts w:hint="eastAsia" w:ascii="宋体" w:hAnsi="宋体" w:cs="宋体"/>
          <w:szCs w:val="21"/>
        </w:rPr>
        <w:t>15.1 投标文件应按照招标文件要求加盖电子公章，否则视为无效投标。</w:t>
      </w:r>
    </w:p>
    <w:p w14:paraId="57DA69E9">
      <w:pPr>
        <w:widowControl/>
        <w:shd w:val="clear" w:color="auto" w:fill="FFFFFF"/>
        <w:spacing w:line="360" w:lineRule="auto"/>
        <w:ind w:firstLine="420"/>
        <w:rPr>
          <w:rFonts w:ascii="宋体" w:hAnsi="宋体" w:cs="宋体"/>
          <w:szCs w:val="21"/>
        </w:rPr>
      </w:pPr>
      <w:r>
        <w:rPr>
          <w:rFonts w:hint="eastAsia" w:ascii="宋体" w:hAnsi="宋体" w:cs="宋体"/>
          <w:b/>
          <w:bCs/>
          <w:szCs w:val="21"/>
        </w:rPr>
        <w:t>16、投标费用</w:t>
      </w:r>
    </w:p>
    <w:p w14:paraId="1814366B">
      <w:pPr>
        <w:widowControl/>
        <w:shd w:val="clear" w:color="auto" w:fill="FFFFFF"/>
        <w:spacing w:line="360" w:lineRule="auto"/>
        <w:ind w:firstLine="420"/>
        <w:rPr>
          <w:rFonts w:hint="eastAsia" w:ascii="宋体" w:hAnsi="宋体" w:eastAsia="宋体" w:cs="宋体"/>
          <w:szCs w:val="21"/>
        </w:rPr>
      </w:pPr>
      <w:r>
        <w:rPr>
          <w:rFonts w:hint="eastAsia" w:ascii="宋体" w:hAnsi="宋体" w:eastAsia="宋体" w:cs="宋体"/>
          <w:szCs w:val="21"/>
        </w:rPr>
        <w:t>16.1 投标人应承担所有与准备和参加投标有关的费用，无论招标结果如何，采购代理机构和采购人在任何情况下均无义务和责任承担这些费用。</w:t>
      </w:r>
    </w:p>
    <w:p w14:paraId="4AA84A50">
      <w:pPr>
        <w:widowControl/>
        <w:shd w:val="clear" w:color="auto" w:fill="FFFFFF"/>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rPr>
        <w:t>16.2 招标代理服务费：</w:t>
      </w:r>
      <w:r>
        <w:rPr>
          <w:rFonts w:hint="eastAsia" w:ascii="宋体" w:hAnsi="宋体" w:eastAsia="宋体" w:cs="宋体"/>
          <w:szCs w:val="21"/>
          <w:highlight w:val="none"/>
          <w:lang w:val="zh-CN"/>
        </w:rPr>
        <w:t>本次招标，参照《招标代理服务费管理暂行办法》（国家发展计划委员会计价格〔2002〕1980号）代理服务招标收费基准费率计算，</w:t>
      </w:r>
      <w:r>
        <w:rPr>
          <w:rFonts w:hint="eastAsia" w:ascii="宋体" w:hAnsi="宋体" w:eastAsia="宋体" w:cs="宋体"/>
          <w:szCs w:val="21"/>
          <w:highlight w:val="none"/>
          <w:lang w:val="en-US" w:eastAsia="zh-CN"/>
        </w:rPr>
        <w:t>投标人</w:t>
      </w:r>
      <w:r>
        <w:rPr>
          <w:rFonts w:hint="eastAsia" w:ascii="宋体" w:hAnsi="宋体" w:eastAsia="宋体" w:cs="宋体"/>
          <w:szCs w:val="21"/>
          <w:highlight w:val="none"/>
          <w:lang w:val="zh-CN"/>
        </w:rPr>
        <w:t>在领取中标通知书前向招标代理机构支付招标服务费。本项费用无需在投标报价表中单列。</w:t>
      </w:r>
    </w:p>
    <w:p w14:paraId="0253CE8F">
      <w:pPr>
        <w:widowControl/>
        <w:shd w:val="clear" w:color="auto" w:fill="FFFFFF"/>
        <w:spacing w:line="360" w:lineRule="auto"/>
        <w:ind w:firstLine="420"/>
        <w:rPr>
          <w:rFonts w:hint="eastAsia" w:ascii="宋体" w:hAnsi="宋体" w:eastAsia="宋体" w:cs="宋体"/>
          <w:szCs w:val="21"/>
          <w:lang w:val="en-US" w:eastAsia="zh-CN"/>
        </w:rPr>
      </w:pPr>
      <w:r>
        <w:rPr>
          <w:rFonts w:hint="eastAsia" w:ascii="宋体" w:hAnsi="宋体" w:eastAsia="宋体" w:cs="宋体"/>
          <w:szCs w:val="21"/>
          <w:lang w:val="en-US" w:eastAsia="zh-CN"/>
        </w:rPr>
        <w:t>16.3 开标公证费：无。</w:t>
      </w:r>
    </w:p>
    <w:p w14:paraId="3F8114BD">
      <w:pPr>
        <w:widowControl/>
        <w:shd w:val="clear" w:color="auto" w:fill="FFFFFF"/>
        <w:spacing w:line="360" w:lineRule="auto"/>
        <w:ind w:firstLine="420"/>
        <w:rPr>
          <w:rFonts w:hint="default" w:ascii="宋体" w:hAnsi="宋体" w:eastAsia="宋体" w:cs="宋体"/>
          <w:szCs w:val="21"/>
          <w:lang w:val="en-US" w:eastAsia="zh-CN"/>
        </w:rPr>
      </w:pPr>
      <w:r>
        <w:rPr>
          <w:rFonts w:hint="eastAsia" w:ascii="宋体" w:hAnsi="宋体" w:eastAsia="宋体" w:cs="宋体"/>
          <w:szCs w:val="21"/>
          <w:lang w:val="en-US" w:eastAsia="zh-CN"/>
        </w:rPr>
        <w:t>16.4 招标代理服务费、开标公证费无需在开标一览表中单列。</w:t>
      </w:r>
    </w:p>
    <w:p w14:paraId="18B7416E">
      <w:pPr>
        <w:widowControl/>
        <w:shd w:val="clear" w:color="auto" w:fill="FFFFFF"/>
        <w:spacing w:line="360" w:lineRule="auto"/>
        <w:ind w:firstLine="420"/>
        <w:rPr>
          <w:rFonts w:ascii="宋体" w:hAnsi="宋体" w:cs="宋体"/>
          <w:szCs w:val="21"/>
        </w:rPr>
      </w:pPr>
      <w:r>
        <w:rPr>
          <w:rFonts w:hint="eastAsia" w:ascii="宋体" w:hAnsi="宋体" w:cs="宋体"/>
          <w:b/>
          <w:bCs/>
          <w:szCs w:val="21"/>
        </w:rPr>
        <w:t>四、投标文件的递交</w:t>
      </w:r>
    </w:p>
    <w:p w14:paraId="08B60044">
      <w:pPr>
        <w:widowControl/>
        <w:shd w:val="clear" w:color="auto" w:fill="FFFFFF"/>
        <w:spacing w:line="360" w:lineRule="auto"/>
        <w:ind w:firstLine="420"/>
        <w:rPr>
          <w:rFonts w:ascii="宋体" w:hAnsi="宋体" w:cs="宋体"/>
          <w:b/>
          <w:bCs/>
          <w:szCs w:val="21"/>
        </w:rPr>
      </w:pPr>
      <w:r>
        <w:rPr>
          <w:rFonts w:hint="eastAsia" w:ascii="宋体" w:hAnsi="宋体" w:cs="宋体"/>
          <w:b/>
          <w:bCs/>
          <w:szCs w:val="21"/>
        </w:rPr>
        <w:t>17、投标文件的递交</w:t>
      </w:r>
    </w:p>
    <w:p w14:paraId="400F766D">
      <w:pPr>
        <w:widowControl/>
        <w:shd w:val="clear" w:color="auto" w:fill="FFFFFF"/>
        <w:spacing w:line="360" w:lineRule="auto"/>
        <w:ind w:firstLine="420"/>
        <w:rPr>
          <w:rFonts w:ascii="宋体" w:hAnsi="宋体" w:cs="宋体"/>
          <w:szCs w:val="21"/>
        </w:rPr>
      </w:pPr>
      <w:r>
        <w:rPr>
          <w:rFonts w:hint="eastAsia" w:ascii="宋体" w:hAnsi="宋体" w:cs="宋体"/>
          <w:szCs w:val="21"/>
        </w:rPr>
        <w:t>17.1 投标人应当按照《操作手册》规定，在招标公告规定的投标截止时间前制作并上传电子投标文件。招标代理机构拒绝接收提交投标文件截止时间后上传的任何电子投标文件。</w:t>
      </w:r>
    </w:p>
    <w:p w14:paraId="073E4287">
      <w:pPr>
        <w:widowControl/>
        <w:shd w:val="clear" w:color="auto" w:fill="FFFFFF"/>
        <w:spacing w:line="360" w:lineRule="auto"/>
        <w:ind w:firstLine="420"/>
        <w:rPr>
          <w:rFonts w:ascii="宋体" w:hAnsi="宋体" w:cs="宋体"/>
          <w:b/>
          <w:bCs/>
          <w:szCs w:val="21"/>
        </w:rPr>
      </w:pPr>
      <w:r>
        <w:rPr>
          <w:rFonts w:hint="eastAsia" w:ascii="宋体" w:hAnsi="宋体" w:cs="宋体"/>
          <w:b/>
          <w:bCs/>
          <w:szCs w:val="21"/>
        </w:rPr>
        <w:t>18、投标文件的解密</w:t>
      </w:r>
    </w:p>
    <w:p w14:paraId="4CEF478C">
      <w:pPr>
        <w:widowControl/>
        <w:shd w:val="clear" w:color="auto" w:fill="FFFFFF"/>
        <w:spacing w:line="360" w:lineRule="auto"/>
        <w:ind w:firstLine="420"/>
        <w:rPr>
          <w:rFonts w:ascii="宋体" w:hAnsi="宋体" w:cs="宋体"/>
          <w:szCs w:val="21"/>
        </w:rPr>
      </w:pPr>
      <w:r>
        <w:rPr>
          <w:rFonts w:hint="eastAsia" w:ascii="宋体" w:hAnsi="宋体" w:cs="宋体"/>
          <w:szCs w:val="21"/>
        </w:rPr>
        <w:t>18.1 投标人应当按照《操作手册》规定，在“苏采云”系统规定的时间内对投标文件进行解密。</w:t>
      </w:r>
    </w:p>
    <w:p w14:paraId="2748EDEC">
      <w:pPr>
        <w:widowControl/>
        <w:shd w:val="clear" w:color="auto" w:fill="FFFFFF"/>
        <w:spacing w:line="360" w:lineRule="auto"/>
        <w:ind w:firstLine="420"/>
        <w:rPr>
          <w:rFonts w:ascii="宋体" w:hAnsi="宋体" w:cs="宋体"/>
          <w:szCs w:val="21"/>
        </w:rPr>
      </w:pPr>
      <w:r>
        <w:rPr>
          <w:rFonts w:hint="eastAsia" w:ascii="宋体" w:hAnsi="宋体" w:cs="宋体"/>
          <w:szCs w:val="21"/>
        </w:rPr>
        <w:t>18.3 投标人应充分考虑网络环境、网络带宽等因素可能对投标产生的影响，如因投标人自身原因造成的电子投标文件解密不成功的，做无效投标处理。</w:t>
      </w:r>
    </w:p>
    <w:p w14:paraId="7A6AB761">
      <w:pPr>
        <w:widowControl/>
        <w:shd w:val="clear" w:color="auto" w:fill="FFFFFF"/>
        <w:spacing w:line="360" w:lineRule="auto"/>
        <w:ind w:firstLine="420"/>
        <w:rPr>
          <w:rFonts w:ascii="宋体" w:hAnsi="宋体" w:cs="宋体"/>
          <w:szCs w:val="21"/>
        </w:rPr>
      </w:pPr>
      <w:r>
        <w:rPr>
          <w:rFonts w:hint="eastAsia" w:ascii="宋体" w:hAnsi="宋体" w:cs="宋体"/>
          <w:b/>
          <w:bCs/>
          <w:szCs w:val="21"/>
        </w:rPr>
        <w:t>19、投标文件的修改和撤回</w:t>
      </w:r>
    </w:p>
    <w:p w14:paraId="4D145E07">
      <w:pPr>
        <w:widowControl/>
        <w:shd w:val="clear" w:color="auto" w:fill="FFFFFF"/>
        <w:spacing w:line="360" w:lineRule="auto"/>
        <w:ind w:firstLine="420"/>
        <w:rPr>
          <w:rFonts w:ascii="宋体" w:hAnsi="宋体" w:cs="宋体"/>
          <w:szCs w:val="21"/>
        </w:rPr>
      </w:pPr>
      <w:r>
        <w:rPr>
          <w:rFonts w:hint="eastAsia" w:ascii="宋体" w:hAnsi="宋体" w:cs="宋体"/>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6FE52A3C">
      <w:pPr>
        <w:widowControl/>
        <w:shd w:val="clear" w:color="auto" w:fill="FFFFFF"/>
        <w:spacing w:line="360" w:lineRule="auto"/>
        <w:ind w:firstLine="420"/>
        <w:rPr>
          <w:rFonts w:ascii="宋体" w:hAnsi="宋体" w:cs="宋体"/>
          <w:szCs w:val="21"/>
        </w:rPr>
      </w:pPr>
      <w:r>
        <w:rPr>
          <w:rFonts w:hint="eastAsia" w:ascii="宋体" w:hAnsi="宋体" w:cs="宋体"/>
          <w:szCs w:val="21"/>
        </w:rPr>
        <w:t>19.2 投标截止时间之后，投标文件不得撤回；如撤回，投标保证金不予退还。</w:t>
      </w:r>
    </w:p>
    <w:p w14:paraId="17B42917">
      <w:pPr>
        <w:widowControl/>
        <w:shd w:val="clear" w:color="auto" w:fill="FFFFFF"/>
        <w:spacing w:line="360" w:lineRule="auto"/>
        <w:ind w:firstLine="420"/>
        <w:rPr>
          <w:rFonts w:ascii="宋体" w:hAnsi="宋体" w:cs="宋体"/>
          <w:szCs w:val="21"/>
        </w:rPr>
      </w:pPr>
      <w:r>
        <w:rPr>
          <w:rFonts w:hint="eastAsia" w:ascii="宋体" w:hAnsi="宋体" w:cs="宋体"/>
          <w:b/>
          <w:bCs/>
          <w:szCs w:val="21"/>
        </w:rPr>
        <w:t>20、诚实信用</w:t>
      </w:r>
    </w:p>
    <w:p w14:paraId="3DEDAC8E">
      <w:pPr>
        <w:widowControl/>
        <w:shd w:val="clear" w:color="auto" w:fill="FFFFFF"/>
        <w:spacing w:line="360" w:lineRule="auto"/>
        <w:ind w:firstLine="420"/>
        <w:rPr>
          <w:rFonts w:ascii="宋体" w:hAnsi="宋体" w:cs="宋体"/>
          <w:szCs w:val="21"/>
        </w:rPr>
      </w:pPr>
      <w:r>
        <w:rPr>
          <w:rFonts w:hint="eastAsia" w:ascii="宋体" w:hAnsi="宋体" w:cs="宋体"/>
          <w:szCs w:val="21"/>
        </w:rPr>
        <w:t>20.1投标人应当遵循公平竞争的原则，不得恶意串通，不得妨碍其他投标人的竞争行为，不得损害采购人或者其他投标人的合法权益。</w:t>
      </w:r>
    </w:p>
    <w:p w14:paraId="1D64F6AB">
      <w:pPr>
        <w:widowControl/>
        <w:shd w:val="clear" w:color="auto" w:fill="FFFFFF"/>
        <w:spacing w:line="360" w:lineRule="auto"/>
        <w:ind w:firstLine="420"/>
        <w:rPr>
          <w:rFonts w:ascii="宋体" w:hAnsi="宋体" w:cs="宋体"/>
          <w:szCs w:val="21"/>
        </w:rPr>
      </w:pPr>
      <w:r>
        <w:rPr>
          <w:rFonts w:hint="eastAsia" w:ascii="宋体" w:hAnsi="宋体" w:cs="宋体"/>
          <w:szCs w:val="21"/>
        </w:rPr>
        <w:t>20.2在评标过程中发现投标人有上述情形的，评标委员会应当认定其投标无效，并书面报告本级财政部门。</w:t>
      </w:r>
    </w:p>
    <w:p w14:paraId="59C50CFC">
      <w:pPr>
        <w:widowControl/>
        <w:shd w:val="clear" w:color="auto" w:fill="FFFFFF"/>
        <w:spacing w:line="360" w:lineRule="auto"/>
        <w:ind w:firstLine="420"/>
        <w:rPr>
          <w:rFonts w:ascii="宋体" w:hAnsi="宋体" w:cs="宋体"/>
          <w:szCs w:val="21"/>
        </w:rPr>
      </w:pPr>
      <w:r>
        <w:rPr>
          <w:rFonts w:hint="eastAsia" w:ascii="宋体" w:hAnsi="宋体" w:cs="宋体"/>
          <w:b/>
          <w:bCs/>
          <w:szCs w:val="21"/>
        </w:rPr>
        <w:t>五、开标、评标与定标</w:t>
      </w:r>
    </w:p>
    <w:p w14:paraId="6D2B7214">
      <w:pPr>
        <w:widowControl/>
        <w:shd w:val="clear" w:color="auto" w:fill="FFFFFF"/>
        <w:spacing w:line="360" w:lineRule="auto"/>
        <w:ind w:firstLine="420"/>
        <w:rPr>
          <w:rFonts w:ascii="宋体" w:hAnsi="宋体" w:cs="宋体"/>
          <w:szCs w:val="21"/>
        </w:rPr>
      </w:pPr>
      <w:r>
        <w:rPr>
          <w:rFonts w:hint="eastAsia" w:ascii="宋体" w:hAnsi="宋体" w:cs="宋体"/>
          <w:b/>
          <w:bCs/>
          <w:szCs w:val="21"/>
        </w:rPr>
        <w:t>21、开标</w:t>
      </w:r>
    </w:p>
    <w:p w14:paraId="201520FC">
      <w:pPr>
        <w:spacing w:line="360" w:lineRule="auto"/>
        <w:ind w:firstLine="420"/>
        <w:rPr>
          <w:rFonts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72D57B0F">
      <w:pPr>
        <w:spacing w:line="360" w:lineRule="auto"/>
        <w:ind w:firstLine="420"/>
        <w:rPr>
          <w:rFonts w:ascii="宋体" w:hAnsi="宋体" w:cs="宋体"/>
        </w:rPr>
      </w:pPr>
      <w:r>
        <w:rPr>
          <w:rFonts w:hint="eastAsia" w:ascii="宋体" w:hAnsi="宋体" w:cs="宋体"/>
        </w:rPr>
        <w:t>21.2 投标人在开标过程中涉及到的投标文件解密、开标结果确认等工作，应按照《操作手册》规定执行。</w:t>
      </w:r>
    </w:p>
    <w:p w14:paraId="293F7B2A">
      <w:pPr>
        <w:spacing w:line="360" w:lineRule="auto"/>
        <w:ind w:firstLine="420"/>
        <w:rPr>
          <w:rFonts w:ascii="宋体" w:hAnsi="宋体" w:cs="宋体"/>
        </w:rPr>
      </w:pPr>
      <w:r>
        <w:rPr>
          <w:rFonts w:hint="eastAsia" w:ascii="宋体" w:hAnsi="宋体" w:cs="宋体"/>
        </w:rPr>
        <w:t>21.3投标人不足3家的，不得开标。</w:t>
      </w:r>
    </w:p>
    <w:p w14:paraId="117DF4B0">
      <w:pPr>
        <w:spacing w:line="360" w:lineRule="auto"/>
        <w:ind w:firstLine="420"/>
        <w:rPr>
          <w:rFonts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27C9A478">
      <w:pPr>
        <w:spacing w:line="360" w:lineRule="auto"/>
        <w:ind w:firstLine="420"/>
        <w:rPr>
          <w:rFonts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388EDBB7">
      <w:pPr>
        <w:spacing w:line="360" w:lineRule="auto"/>
        <w:ind w:firstLine="420"/>
        <w:rPr>
          <w:rFonts w:ascii="宋体" w:hAnsi="宋体" w:cs="宋体"/>
        </w:rPr>
      </w:pPr>
      <w:r>
        <w:rPr>
          <w:rFonts w:hint="eastAsia" w:ascii="宋体" w:hAnsi="宋体" w:cs="宋体"/>
        </w:rPr>
        <w:t>（1）招标文件存在不合理条款或者招标程序不符合规定的，采购人、采购代理机构改正后依法重新招标；</w:t>
      </w:r>
    </w:p>
    <w:p w14:paraId="06736145">
      <w:pPr>
        <w:spacing w:line="360" w:lineRule="auto"/>
        <w:ind w:firstLine="420"/>
        <w:rPr>
          <w:rFonts w:ascii="宋体" w:hAnsi="宋体" w:cs="宋体"/>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4F0E2828">
      <w:pPr>
        <w:widowControl/>
        <w:shd w:val="clear" w:color="auto" w:fill="FFFFFF"/>
        <w:spacing w:line="360" w:lineRule="auto"/>
        <w:ind w:firstLine="420"/>
        <w:rPr>
          <w:rFonts w:ascii="宋体" w:hAnsi="宋体" w:cs="宋体"/>
          <w:szCs w:val="21"/>
        </w:rPr>
      </w:pPr>
      <w:r>
        <w:rPr>
          <w:rFonts w:hint="eastAsia" w:ascii="宋体" w:hAnsi="宋体" w:cs="宋体"/>
          <w:b/>
          <w:bCs/>
          <w:szCs w:val="21"/>
        </w:rPr>
        <w:t>22、评标</w:t>
      </w:r>
    </w:p>
    <w:p w14:paraId="6F0DD686">
      <w:pPr>
        <w:widowControl/>
        <w:shd w:val="clear" w:color="auto" w:fill="FFFFFF"/>
        <w:spacing w:line="360" w:lineRule="auto"/>
        <w:ind w:firstLine="420"/>
        <w:rPr>
          <w:rFonts w:ascii="宋体" w:hAnsi="宋体" w:cs="宋体"/>
          <w:szCs w:val="21"/>
        </w:rPr>
      </w:pPr>
      <w:r>
        <w:rPr>
          <w:rFonts w:hint="eastAsia" w:ascii="宋体" w:hAnsi="宋体" w:cs="宋体"/>
          <w:b/>
          <w:bCs/>
          <w:szCs w:val="21"/>
        </w:rPr>
        <w:t>22.1 评标委员会</w:t>
      </w:r>
    </w:p>
    <w:p w14:paraId="65F58D21">
      <w:pPr>
        <w:widowControl/>
        <w:shd w:val="clear" w:color="auto" w:fill="FFFFFF"/>
        <w:spacing w:line="360" w:lineRule="auto"/>
        <w:ind w:firstLine="420"/>
        <w:rPr>
          <w:rFonts w:ascii="宋体" w:hAnsi="宋体" w:cs="宋体"/>
          <w:bCs/>
          <w:szCs w:val="21"/>
        </w:rPr>
      </w:pPr>
      <w:r>
        <w:rPr>
          <w:rFonts w:hint="eastAsia" w:ascii="宋体" w:hAnsi="宋体" w:cs="宋体"/>
          <w:b/>
          <w:bCs/>
          <w:szCs w:val="21"/>
        </w:rPr>
        <w:t>22.1.1</w:t>
      </w:r>
      <w:r>
        <w:rPr>
          <w:rFonts w:hint="eastAsia" w:ascii="宋体" w:hAnsi="宋体" w:cs="宋体"/>
          <w:bCs/>
          <w:szCs w:val="21"/>
        </w:rPr>
        <w:t>评标委员会负责具体评标事务，并独立履行下列职责：</w:t>
      </w:r>
    </w:p>
    <w:p w14:paraId="1EAA4D3D">
      <w:pPr>
        <w:widowControl/>
        <w:shd w:val="clear" w:color="auto" w:fill="FFFFFF"/>
        <w:spacing w:line="360" w:lineRule="auto"/>
        <w:ind w:firstLine="420"/>
        <w:rPr>
          <w:rFonts w:ascii="宋体" w:hAnsi="宋体" w:cs="宋体"/>
          <w:bCs/>
          <w:szCs w:val="21"/>
        </w:rPr>
      </w:pPr>
      <w:r>
        <w:rPr>
          <w:rFonts w:hint="eastAsia" w:ascii="宋体" w:hAnsi="宋体" w:cs="宋体"/>
          <w:bCs/>
          <w:szCs w:val="21"/>
        </w:rPr>
        <w:t>（一）审查、评价投标文件是否符合招标文件的商务、技术等实质性要求；</w:t>
      </w:r>
    </w:p>
    <w:p w14:paraId="0AAF193E">
      <w:pPr>
        <w:widowControl/>
        <w:shd w:val="clear" w:color="auto" w:fill="FFFFFF"/>
        <w:spacing w:line="360" w:lineRule="auto"/>
        <w:ind w:firstLine="420"/>
        <w:rPr>
          <w:rFonts w:ascii="宋体" w:hAnsi="宋体" w:cs="宋体"/>
          <w:bCs/>
          <w:szCs w:val="21"/>
        </w:rPr>
      </w:pPr>
      <w:r>
        <w:rPr>
          <w:rFonts w:hint="eastAsia" w:ascii="宋体" w:hAnsi="宋体" w:cs="宋体"/>
          <w:bCs/>
          <w:szCs w:val="21"/>
        </w:rPr>
        <w:t>（二）要求投标人对投标文件有关事项作出澄清或者说明；</w:t>
      </w:r>
    </w:p>
    <w:p w14:paraId="71E94252">
      <w:pPr>
        <w:widowControl/>
        <w:shd w:val="clear" w:color="auto" w:fill="FFFFFF"/>
        <w:spacing w:line="360" w:lineRule="auto"/>
        <w:ind w:firstLine="420"/>
        <w:rPr>
          <w:rFonts w:ascii="宋体" w:hAnsi="宋体" w:cs="宋体"/>
          <w:bCs/>
          <w:szCs w:val="21"/>
        </w:rPr>
      </w:pPr>
      <w:r>
        <w:rPr>
          <w:rFonts w:hint="eastAsia" w:ascii="宋体" w:hAnsi="宋体" w:cs="宋体"/>
          <w:bCs/>
          <w:szCs w:val="21"/>
        </w:rPr>
        <w:t>（三）对投标文件进行比较和评价；</w:t>
      </w:r>
    </w:p>
    <w:p w14:paraId="35815BB5">
      <w:pPr>
        <w:widowControl/>
        <w:shd w:val="clear" w:color="auto" w:fill="FFFFFF"/>
        <w:spacing w:line="360" w:lineRule="auto"/>
        <w:ind w:firstLine="420"/>
        <w:rPr>
          <w:rFonts w:ascii="宋体" w:hAnsi="宋体" w:cs="宋体"/>
          <w:bCs/>
          <w:szCs w:val="21"/>
        </w:rPr>
      </w:pPr>
      <w:r>
        <w:rPr>
          <w:rFonts w:hint="eastAsia" w:ascii="宋体" w:hAnsi="宋体" w:cs="宋体"/>
          <w:bCs/>
          <w:szCs w:val="21"/>
        </w:rPr>
        <w:t>（四）确定中标候选人名单，以及根据采购人委托直接确定中标人；</w:t>
      </w:r>
    </w:p>
    <w:p w14:paraId="4CA49AE3">
      <w:pPr>
        <w:widowControl/>
        <w:shd w:val="clear" w:color="auto" w:fill="FFFFFF"/>
        <w:spacing w:line="360" w:lineRule="auto"/>
        <w:ind w:firstLine="420"/>
        <w:rPr>
          <w:rFonts w:ascii="宋体" w:hAnsi="宋体" w:cs="宋体"/>
          <w:szCs w:val="21"/>
        </w:rPr>
      </w:pPr>
      <w:r>
        <w:rPr>
          <w:rFonts w:hint="eastAsia" w:ascii="宋体" w:hAnsi="宋体" w:cs="宋体"/>
          <w:bCs/>
          <w:szCs w:val="21"/>
        </w:rPr>
        <w:t>（五）向采购人、采购代理机构或者有关部门报告评标中发现的违法行为。</w:t>
      </w:r>
    </w:p>
    <w:p w14:paraId="12A14375">
      <w:pPr>
        <w:widowControl/>
        <w:shd w:val="clear" w:color="auto" w:fill="FFFFFF"/>
        <w:spacing w:line="360" w:lineRule="auto"/>
        <w:ind w:firstLine="420"/>
        <w:rPr>
          <w:rFonts w:ascii="宋体" w:hAnsi="宋体" w:cs="宋体"/>
          <w:szCs w:val="21"/>
        </w:rPr>
      </w:pPr>
      <w:r>
        <w:rPr>
          <w:rFonts w:hint="eastAsia" w:ascii="宋体" w:hAnsi="宋体" w:cs="宋体"/>
          <w:b/>
          <w:bCs/>
          <w:szCs w:val="21"/>
        </w:rPr>
        <w:t xml:space="preserve">22.1.2 </w:t>
      </w:r>
      <w:r>
        <w:rPr>
          <w:rFonts w:hint="eastAsia" w:ascii="宋体" w:hAnsi="宋体" w:cs="宋体"/>
          <w:szCs w:val="21"/>
        </w:rPr>
        <w:t>评标委员会由</w:t>
      </w:r>
      <w:r>
        <w:rPr>
          <w:rFonts w:hint="eastAsia" w:ascii="宋体" w:hAnsi="宋体" w:cs="宋体"/>
          <w:bCs/>
          <w:szCs w:val="21"/>
        </w:rPr>
        <w:t>采购人</w:t>
      </w:r>
      <w:r>
        <w:rPr>
          <w:rFonts w:hint="eastAsia" w:ascii="宋体" w:hAnsi="宋体" w:cs="宋体"/>
          <w:szCs w:val="21"/>
        </w:rPr>
        <w:t>代表和有关技术、经济等方面的专家组成，独立开展评审工作。</w:t>
      </w:r>
    </w:p>
    <w:p w14:paraId="2DBC4888">
      <w:pPr>
        <w:widowControl/>
        <w:shd w:val="clear" w:color="auto" w:fill="FFFFFF"/>
        <w:spacing w:line="360" w:lineRule="auto"/>
        <w:ind w:firstLine="420"/>
        <w:jc w:val="left"/>
        <w:rPr>
          <w:rFonts w:ascii="宋体" w:hAnsi="宋体" w:cs="宋体"/>
          <w:szCs w:val="21"/>
        </w:rPr>
      </w:pPr>
      <w:r>
        <w:rPr>
          <w:rFonts w:hint="eastAsia" w:ascii="宋体" w:hAnsi="宋体" w:cs="宋体"/>
          <w:b/>
          <w:bCs/>
          <w:szCs w:val="21"/>
        </w:rPr>
        <w:t>22.2  评标程序</w:t>
      </w:r>
    </w:p>
    <w:p w14:paraId="0189A282">
      <w:pPr>
        <w:widowControl/>
        <w:shd w:val="clear" w:color="auto" w:fill="FFFFFF"/>
        <w:spacing w:line="360" w:lineRule="auto"/>
        <w:ind w:firstLine="420"/>
        <w:jc w:val="left"/>
        <w:rPr>
          <w:rFonts w:ascii="宋体" w:hAnsi="宋体" w:cs="宋体"/>
          <w:b/>
          <w:szCs w:val="21"/>
        </w:rPr>
      </w:pPr>
      <w:r>
        <w:rPr>
          <w:rFonts w:hint="eastAsia" w:ascii="宋体" w:hAnsi="宋体" w:cs="宋体"/>
          <w:b/>
          <w:szCs w:val="21"/>
        </w:rPr>
        <w:t xml:space="preserve">22.2.1 </w:t>
      </w:r>
      <w:r>
        <w:rPr>
          <w:rFonts w:hint="eastAsia" w:ascii="宋体" w:hAnsi="宋体" w:cs="宋体"/>
          <w:b/>
          <w:bCs/>
          <w:szCs w:val="21"/>
        </w:rPr>
        <w:t>投标文件的资格性检查。</w:t>
      </w:r>
      <w:r>
        <w:rPr>
          <w:rFonts w:hint="eastAsia" w:ascii="宋体" w:hAnsi="宋体" w:cs="宋体"/>
          <w:szCs w:val="21"/>
        </w:rPr>
        <w:t>公开招标采购项目开标结束后，</w:t>
      </w:r>
      <w:r>
        <w:rPr>
          <w:rFonts w:hint="eastAsia" w:ascii="宋体" w:hAnsi="宋体" w:cs="宋体"/>
        </w:rPr>
        <w:t>采购人</w:t>
      </w:r>
      <w:r>
        <w:rPr>
          <w:rFonts w:hint="eastAsia" w:ascii="宋体" w:hAnsi="宋体" w:cs="宋体"/>
          <w:szCs w:val="21"/>
        </w:rPr>
        <w:t>或者</w:t>
      </w:r>
      <w:r>
        <w:rPr>
          <w:rFonts w:hint="eastAsia" w:ascii="宋体" w:hAnsi="宋体" w:cs="宋体"/>
        </w:rPr>
        <w:t>采购代理机构</w:t>
      </w:r>
      <w:r>
        <w:rPr>
          <w:rFonts w:hint="eastAsia" w:ascii="宋体" w:hAnsi="宋体" w:cs="宋体"/>
          <w:szCs w:val="21"/>
        </w:rPr>
        <w:t>应当依法对投标人的资格进行审查。合格投标人不足3家的，不得评标。</w:t>
      </w:r>
    </w:p>
    <w:p w14:paraId="236623C6">
      <w:pPr>
        <w:widowControl/>
        <w:shd w:val="clear" w:color="auto" w:fill="FFFFFF"/>
        <w:spacing w:line="360" w:lineRule="auto"/>
        <w:ind w:firstLine="420"/>
        <w:jc w:val="left"/>
        <w:rPr>
          <w:rFonts w:ascii="宋体" w:hAnsi="宋体" w:cs="宋体"/>
          <w:szCs w:val="21"/>
        </w:rPr>
      </w:pPr>
      <w:r>
        <w:rPr>
          <w:rFonts w:hint="eastAsia" w:ascii="宋体" w:hAnsi="宋体" w:cs="宋体"/>
          <w:b/>
          <w:bCs/>
          <w:szCs w:val="21"/>
        </w:rPr>
        <w:t>22.2.2投标文件的符合性审查</w:t>
      </w:r>
      <w:r>
        <w:rPr>
          <w:rFonts w:hint="eastAsia" w:ascii="宋体" w:hAnsi="宋体" w:cs="宋体"/>
          <w:szCs w:val="21"/>
        </w:rPr>
        <w:t>。评标委员会对通过资格性检查的投标人的投标文件进行符合性审查，以确定其是否满足招标文件的实质性要求。投标文件有下列情况之一的，在符合性检查时按照无效投标处理：</w:t>
      </w:r>
    </w:p>
    <w:p w14:paraId="2744451E">
      <w:pPr>
        <w:widowControl/>
        <w:shd w:val="clear" w:color="auto" w:fill="FFFFFF"/>
        <w:spacing w:line="360" w:lineRule="auto"/>
        <w:ind w:firstLine="420"/>
        <w:rPr>
          <w:rFonts w:ascii="宋体" w:hAnsi="宋体" w:cs="宋体"/>
          <w:b/>
          <w:szCs w:val="21"/>
        </w:rPr>
      </w:pPr>
      <w:r>
        <w:rPr>
          <w:rFonts w:hint="eastAsia" w:ascii="宋体" w:hAnsi="宋体" w:cs="宋体"/>
          <w:b/>
          <w:szCs w:val="21"/>
        </w:rPr>
        <w:t>（1）投标人在“苏采云”系统规定的时间内未成功解密电子投标文件的；</w:t>
      </w:r>
    </w:p>
    <w:p w14:paraId="248B9D3C">
      <w:pPr>
        <w:widowControl/>
        <w:shd w:val="clear" w:color="auto" w:fill="FFFFFF"/>
        <w:spacing w:line="360" w:lineRule="auto"/>
        <w:ind w:firstLine="420"/>
        <w:rPr>
          <w:rFonts w:ascii="宋体" w:hAnsi="宋体" w:cs="宋体"/>
          <w:b/>
          <w:szCs w:val="21"/>
        </w:rPr>
      </w:pPr>
      <w:r>
        <w:rPr>
          <w:rFonts w:hint="eastAsia" w:ascii="宋体" w:hAnsi="宋体" w:cs="宋体"/>
          <w:b/>
          <w:szCs w:val="21"/>
        </w:rPr>
        <w:t>（2）投标人未按照招标文件要求上传电子投标文件的；</w:t>
      </w:r>
    </w:p>
    <w:p w14:paraId="08144242">
      <w:pPr>
        <w:widowControl/>
        <w:shd w:val="clear" w:color="auto" w:fill="FFFFFF"/>
        <w:spacing w:line="360" w:lineRule="auto"/>
        <w:ind w:firstLine="420"/>
        <w:rPr>
          <w:rFonts w:ascii="宋体" w:hAnsi="宋体" w:cs="宋体"/>
          <w:b/>
          <w:szCs w:val="21"/>
        </w:rPr>
      </w:pPr>
      <w:r>
        <w:rPr>
          <w:rFonts w:hint="eastAsia" w:ascii="宋体" w:hAnsi="宋体" w:cs="宋体"/>
          <w:b/>
          <w:szCs w:val="21"/>
        </w:rPr>
        <w:t>（3）同一投标人提交两个（含两个）以上不同的投标报价的；</w:t>
      </w:r>
    </w:p>
    <w:p w14:paraId="7E1E4BC2">
      <w:pPr>
        <w:widowControl/>
        <w:shd w:val="clear" w:color="auto" w:fill="FFFFFF"/>
        <w:spacing w:line="360" w:lineRule="auto"/>
        <w:ind w:firstLine="420"/>
        <w:rPr>
          <w:rFonts w:ascii="宋体" w:hAnsi="宋体" w:cs="宋体"/>
          <w:b/>
          <w:szCs w:val="21"/>
        </w:rPr>
      </w:pPr>
      <w:r>
        <w:rPr>
          <w:rFonts w:hint="eastAsia" w:ascii="宋体" w:hAnsi="宋体" w:cs="宋体"/>
          <w:b/>
          <w:szCs w:val="21"/>
        </w:rPr>
        <w:t>（4）投标文件未按照招标文件要求加盖电子公章的；</w:t>
      </w:r>
    </w:p>
    <w:p w14:paraId="53D81E43">
      <w:pPr>
        <w:widowControl/>
        <w:shd w:val="clear" w:color="auto" w:fill="FFFFFF"/>
        <w:spacing w:line="360" w:lineRule="auto"/>
        <w:ind w:firstLine="420"/>
        <w:rPr>
          <w:rFonts w:ascii="宋体" w:hAnsi="宋体" w:cs="宋体"/>
          <w:b/>
          <w:szCs w:val="21"/>
        </w:rPr>
      </w:pPr>
      <w:r>
        <w:rPr>
          <w:rFonts w:hint="eastAsia" w:ascii="宋体" w:hAnsi="宋体" w:cs="宋体"/>
          <w:b/>
          <w:szCs w:val="21"/>
        </w:rPr>
        <w:t>（5）不具备招标文件中规定的资格要求的；</w:t>
      </w:r>
    </w:p>
    <w:p w14:paraId="596548E8">
      <w:pPr>
        <w:widowControl/>
        <w:shd w:val="clear" w:color="auto" w:fill="FFFFFF"/>
        <w:spacing w:line="360" w:lineRule="auto"/>
        <w:ind w:firstLine="420"/>
        <w:rPr>
          <w:rFonts w:ascii="宋体" w:hAnsi="宋体" w:cs="宋体"/>
          <w:b/>
          <w:szCs w:val="21"/>
        </w:rPr>
      </w:pPr>
      <w:r>
        <w:rPr>
          <w:rFonts w:hint="eastAsia" w:ascii="宋体" w:hAnsi="宋体" w:cs="宋体"/>
          <w:b/>
          <w:szCs w:val="21"/>
        </w:rPr>
        <w:t>（6）报价超过招标文件中规定的预算金额或者最高限价的；</w:t>
      </w:r>
    </w:p>
    <w:p w14:paraId="79B158C0">
      <w:pPr>
        <w:widowControl/>
        <w:shd w:val="clear" w:color="auto" w:fill="FFFFFF"/>
        <w:spacing w:line="360" w:lineRule="auto"/>
        <w:ind w:firstLine="420"/>
        <w:rPr>
          <w:rFonts w:ascii="宋体" w:hAnsi="宋体" w:cs="宋体"/>
          <w:b/>
          <w:szCs w:val="21"/>
        </w:rPr>
      </w:pPr>
      <w:r>
        <w:rPr>
          <w:rFonts w:hint="eastAsia" w:ascii="宋体" w:hAnsi="宋体" w:cs="宋体"/>
          <w:b/>
          <w:szCs w:val="21"/>
        </w:rPr>
        <w:t>（7）投标文件含有采购人不能接受的附加条件的；</w:t>
      </w:r>
    </w:p>
    <w:p w14:paraId="7F597A51">
      <w:pPr>
        <w:widowControl/>
        <w:shd w:val="clear" w:color="auto" w:fill="FFFFFF"/>
        <w:spacing w:line="360" w:lineRule="auto"/>
        <w:ind w:firstLine="420"/>
        <w:rPr>
          <w:rFonts w:ascii="宋体" w:hAnsi="宋体" w:cs="宋体"/>
          <w:b/>
          <w:szCs w:val="21"/>
        </w:rPr>
      </w:pPr>
      <w:r>
        <w:rPr>
          <w:rFonts w:hint="eastAsia" w:ascii="宋体" w:hAnsi="宋体" w:cs="宋体"/>
          <w:b/>
          <w:szCs w:val="21"/>
        </w:rPr>
        <w:t>（8）投标文件内容不全或不符合招标文件中规定的其他实质性要求的；</w:t>
      </w:r>
    </w:p>
    <w:p w14:paraId="088857B7">
      <w:pPr>
        <w:widowControl/>
        <w:shd w:val="clear" w:color="auto" w:fill="FFFFFF"/>
        <w:spacing w:line="360" w:lineRule="auto"/>
        <w:ind w:firstLine="420"/>
        <w:rPr>
          <w:rFonts w:ascii="宋体" w:hAnsi="宋体" w:cs="宋体"/>
          <w:b/>
          <w:szCs w:val="21"/>
        </w:rPr>
      </w:pPr>
      <w:r>
        <w:rPr>
          <w:rFonts w:hint="eastAsia" w:ascii="宋体" w:hAnsi="宋体" w:cs="宋体"/>
          <w:b/>
          <w:szCs w:val="21"/>
        </w:rPr>
        <w:t>（9）现行法律、法规、规章和招标文件规定的其他无效情形。</w:t>
      </w:r>
    </w:p>
    <w:p w14:paraId="4F2ACF52">
      <w:pPr>
        <w:widowControl/>
        <w:shd w:val="clear" w:color="auto" w:fill="FFFFFF"/>
        <w:spacing w:line="360" w:lineRule="auto"/>
        <w:ind w:firstLine="420"/>
        <w:rPr>
          <w:rFonts w:ascii="宋体" w:hAnsi="宋体" w:cs="宋体"/>
          <w:b/>
          <w:bCs/>
          <w:szCs w:val="21"/>
        </w:rPr>
      </w:pPr>
      <w:r>
        <w:rPr>
          <w:rFonts w:hint="eastAsia" w:ascii="宋体" w:hAnsi="宋体" w:cs="宋体"/>
          <w:b/>
          <w:bCs/>
          <w:szCs w:val="21"/>
        </w:rPr>
        <w:t>22.2.2.1 实质性要求是指本招标文件中用带星号（“★”）、“必须”或“应（应当）”等其他文字说明的商务和技术要求。</w:t>
      </w:r>
    </w:p>
    <w:p w14:paraId="00060040">
      <w:pPr>
        <w:widowControl/>
        <w:shd w:val="clear" w:color="auto" w:fill="FFFFFF"/>
        <w:spacing w:line="360" w:lineRule="auto"/>
        <w:ind w:firstLine="420"/>
        <w:rPr>
          <w:rFonts w:ascii="宋体" w:hAnsi="宋体" w:cs="宋体"/>
          <w:b/>
          <w:bCs/>
          <w:szCs w:val="21"/>
        </w:rPr>
      </w:pPr>
      <w:r>
        <w:rPr>
          <w:rFonts w:ascii="宋体" w:hAnsi="宋体" w:cs="宋体"/>
          <w:b/>
          <w:bCs/>
          <w:szCs w:val="21"/>
        </w:rPr>
        <w:t>22.2.2.</w:t>
      </w:r>
      <w:r>
        <w:rPr>
          <w:rFonts w:hint="eastAsia" w:ascii="宋体" w:hAnsi="宋体" w:cs="宋体"/>
          <w:b/>
          <w:bCs/>
          <w:szCs w:val="21"/>
        </w:rPr>
        <w:t>2未通过资格审查或符合性审查的投标人，代理机构将通过“苏采云”系统告知其具体原因，评标结束后不再接受有关询问。</w:t>
      </w:r>
    </w:p>
    <w:p w14:paraId="56ACF110">
      <w:pPr>
        <w:widowControl/>
        <w:shd w:val="clear" w:color="auto" w:fill="FFFFFF"/>
        <w:spacing w:line="360" w:lineRule="auto"/>
        <w:ind w:firstLine="420"/>
        <w:jc w:val="left"/>
        <w:rPr>
          <w:rFonts w:ascii="宋体" w:hAnsi="宋体" w:cs="宋体"/>
          <w:b/>
          <w:bCs/>
          <w:szCs w:val="21"/>
        </w:rPr>
      </w:pPr>
      <w:r>
        <w:rPr>
          <w:rFonts w:hint="eastAsia" w:ascii="宋体" w:hAnsi="宋体" w:cs="宋体"/>
          <w:b/>
          <w:bCs/>
          <w:szCs w:val="21"/>
        </w:rPr>
        <w:t>22.2.2.3有下列情形之一的予以废标：</w:t>
      </w:r>
    </w:p>
    <w:p w14:paraId="5D3538EC">
      <w:pPr>
        <w:widowControl/>
        <w:shd w:val="clear" w:color="auto" w:fill="FFFFFF"/>
        <w:spacing w:line="360" w:lineRule="auto"/>
        <w:ind w:firstLine="420"/>
        <w:jc w:val="left"/>
        <w:rPr>
          <w:rFonts w:ascii="宋体" w:hAnsi="宋体" w:cs="宋体"/>
          <w:b/>
          <w:bCs/>
          <w:szCs w:val="21"/>
        </w:rPr>
      </w:pPr>
      <w:r>
        <w:rPr>
          <w:rFonts w:hint="eastAsia" w:ascii="宋体" w:hAnsi="宋体" w:cs="宋体"/>
          <w:b/>
          <w:bCs/>
          <w:szCs w:val="21"/>
        </w:rPr>
        <w:t>（1）符合专业条件的投标人或者对招标文件作实质性响应的投标人不足三家的；</w:t>
      </w:r>
    </w:p>
    <w:p w14:paraId="67AAA458">
      <w:pPr>
        <w:widowControl/>
        <w:shd w:val="clear" w:color="auto" w:fill="FFFFFF"/>
        <w:spacing w:line="360" w:lineRule="auto"/>
        <w:ind w:firstLine="420"/>
        <w:jc w:val="left"/>
        <w:rPr>
          <w:rFonts w:ascii="宋体" w:hAnsi="宋体" w:cs="宋体"/>
          <w:b/>
          <w:bCs/>
          <w:szCs w:val="21"/>
        </w:rPr>
      </w:pPr>
      <w:r>
        <w:rPr>
          <w:rFonts w:hint="eastAsia" w:ascii="宋体" w:hAnsi="宋体" w:cs="宋体"/>
          <w:b/>
          <w:bCs/>
          <w:szCs w:val="21"/>
        </w:rPr>
        <w:t>（2）出现影响采购公正的违法、违规行为的；</w:t>
      </w:r>
    </w:p>
    <w:p w14:paraId="6DC1BE12">
      <w:pPr>
        <w:widowControl/>
        <w:shd w:val="clear" w:color="auto" w:fill="FFFFFF"/>
        <w:spacing w:line="360" w:lineRule="auto"/>
        <w:ind w:firstLine="420"/>
        <w:jc w:val="left"/>
        <w:rPr>
          <w:rFonts w:ascii="宋体" w:hAnsi="宋体" w:cs="宋体"/>
          <w:b/>
          <w:bCs/>
          <w:szCs w:val="21"/>
        </w:rPr>
      </w:pPr>
      <w:r>
        <w:rPr>
          <w:rFonts w:hint="eastAsia" w:ascii="宋体" w:hAnsi="宋体" w:cs="宋体"/>
          <w:b/>
          <w:bCs/>
          <w:szCs w:val="21"/>
        </w:rPr>
        <w:t>（3）投标人的报价均超过了采购预算，采购人不能支付的；</w:t>
      </w:r>
    </w:p>
    <w:p w14:paraId="0FB41F34">
      <w:pPr>
        <w:widowControl/>
        <w:shd w:val="clear" w:color="auto" w:fill="FFFFFF"/>
        <w:spacing w:line="360" w:lineRule="auto"/>
        <w:ind w:firstLine="420"/>
        <w:jc w:val="left"/>
        <w:rPr>
          <w:rFonts w:ascii="宋体" w:hAnsi="宋体" w:cs="宋体"/>
          <w:b/>
          <w:bCs/>
          <w:szCs w:val="21"/>
        </w:rPr>
      </w:pPr>
      <w:r>
        <w:rPr>
          <w:rFonts w:hint="eastAsia" w:ascii="宋体" w:hAnsi="宋体" w:cs="宋体"/>
          <w:b/>
          <w:bCs/>
          <w:szCs w:val="21"/>
        </w:rPr>
        <w:t>（4）因苏采云系统故障造成开标不成功的；</w:t>
      </w:r>
    </w:p>
    <w:p w14:paraId="5847EB71">
      <w:pPr>
        <w:widowControl/>
        <w:shd w:val="clear" w:color="auto" w:fill="FFFFFF"/>
        <w:spacing w:line="360" w:lineRule="auto"/>
        <w:ind w:firstLine="420"/>
        <w:jc w:val="left"/>
        <w:rPr>
          <w:rFonts w:ascii="宋体" w:hAnsi="宋体" w:cs="宋体"/>
          <w:b/>
          <w:bCs/>
          <w:szCs w:val="21"/>
        </w:rPr>
      </w:pPr>
      <w:r>
        <w:rPr>
          <w:rFonts w:hint="eastAsia" w:ascii="宋体" w:hAnsi="宋体" w:cs="宋体"/>
          <w:b/>
          <w:bCs/>
          <w:szCs w:val="21"/>
        </w:rPr>
        <w:t>（5）因重大变故，采购任务取消的。</w:t>
      </w:r>
    </w:p>
    <w:p w14:paraId="424E17BA">
      <w:pPr>
        <w:widowControl/>
        <w:shd w:val="clear" w:color="auto" w:fill="FFFFFF"/>
        <w:spacing w:line="360" w:lineRule="auto"/>
        <w:ind w:firstLine="420"/>
        <w:jc w:val="left"/>
        <w:rPr>
          <w:rFonts w:ascii="宋体" w:hAnsi="宋体" w:cs="宋体"/>
          <w:b/>
          <w:bCs/>
          <w:szCs w:val="21"/>
        </w:rPr>
      </w:pPr>
      <w:r>
        <w:rPr>
          <w:rFonts w:hint="eastAsia" w:ascii="宋体" w:hAnsi="宋体" w:cs="宋体"/>
          <w:b/>
          <w:bCs/>
          <w:szCs w:val="21"/>
        </w:rPr>
        <w:t>（6）投标人以明显低于其他通过符合性审查投标人的报价，有可能影响产品质量或者不能诚信履约的，且不能证明其报价合理性的。</w:t>
      </w:r>
    </w:p>
    <w:p w14:paraId="6E697C4C">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22.2.3</w:t>
      </w:r>
      <w:r>
        <w:rPr>
          <w:rFonts w:hint="eastAsia" w:ascii="宋体" w:hAnsi="宋体" w:cs="宋体"/>
          <w:b/>
          <w:bCs/>
          <w:szCs w:val="21"/>
        </w:rPr>
        <w:t>澄清有关问题</w:t>
      </w:r>
      <w:r>
        <w:rPr>
          <w:rFonts w:hint="eastAsia" w:ascii="宋体" w:hAnsi="宋体" w:cs="宋体"/>
          <w:szCs w:val="21"/>
        </w:rPr>
        <w:t>。</w:t>
      </w:r>
    </w:p>
    <w:p w14:paraId="0BE6BF83">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22.2.3.1 评标期间，评委会对投标文件中含义不明确、同类问题表述不一致或者有明显文字和计算错误的内容，有权要求投标人作出必要的澄清、说明或者补正。</w:t>
      </w:r>
    </w:p>
    <w:p w14:paraId="7120284D">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投标人的澄清、说明或者补正不得超出投标文件的范围或者改变投标文件的实质性内容。</w:t>
      </w:r>
    </w:p>
    <w:p w14:paraId="61BEB24A">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评委会并非对每个投标人都做澄清要求。</w:t>
      </w:r>
    </w:p>
    <w:p w14:paraId="74B00902">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9499666">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22.2.3.3 接到评委会澄清、说明和补正要求的，投标人如未按规定作出澄清、说明和补正，其风险由投标人自行承担。</w:t>
      </w:r>
    </w:p>
    <w:p w14:paraId="3A230CF5">
      <w:pPr>
        <w:widowControl/>
        <w:shd w:val="clear" w:color="auto" w:fill="FFFFFF"/>
        <w:spacing w:line="360" w:lineRule="auto"/>
        <w:ind w:firstLine="420"/>
        <w:rPr>
          <w:rFonts w:ascii="宋体" w:hAnsi="宋体" w:cs="宋体"/>
          <w:szCs w:val="21"/>
        </w:rPr>
      </w:pPr>
      <w:r>
        <w:rPr>
          <w:rFonts w:hint="eastAsia" w:ascii="宋体" w:hAnsi="宋体" w:cs="宋体"/>
          <w:szCs w:val="21"/>
        </w:rPr>
        <w:t>22.2.3.4投标文件报价出现前后不一致的，除招标文件另有规定外，按照下列规定修正：</w:t>
      </w:r>
    </w:p>
    <w:p w14:paraId="032BD50C">
      <w:pPr>
        <w:widowControl/>
        <w:shd w:val="clear" w:color="auto" w:fill="FFFFFF"/>
        <w:spacing w:line="360" w:lineRule="auto"/>
        <w:ind w:firstLine="420"/>
        <w:rPr>
          <w:rFonts w:ascii="宋体" w:hAnsi="宋体" w:cs="宋体"/>
          <w:szCs w:val="21"/>
        </w:rPr>
      </w:pPr>
      <w:r>
        <w:rPr>
          <w:rFonts w:hint="eastAsia" w:ascii="宋体" w:hAnsi="宋体" w:cs="宋体"/>
          <w:szCs w:val="21"/>
        </w:rPr>
        <w:t>（1）投标文件中开标一览表（报价表）内容与投标文件中相应内容不一致的，以开标一览表（报价表）为准；</w:t>
      </w:r>
    </w:p>
    <w:p w14:paraId="1B876EE1">
      <w:pPr>
        <w:widowControl/>
        <w:shd w:val="clear" w:color="auto" w:fill="FFFFFF"/>
        <w:spacing w:line="360" w:lineRule="auto"/>
        <w:ind w:firstLine="420"/>
        <w:rPr>
          <w:rFonts w:ascii="宋体" w:hAnsi="宋体" w:cs="宋体"/>
          <w:szCs w:val="21"/>
        </w:rPr>
      </w:pPr>
      <w:r>
        <w:rPr>
          <w:rFonts w:hint="eastAsia" w:ascii="宋体" w:hAnsi="宋体" w:cs="宋体"/>
          <w:szCs w:val="21"/>
        </w:rPr>
        <w:t>（2）大写金额和小写金额不一致的，以大写金额为准；</w:t>
      </w:r>
    </w:p>
    <w:p w14:paraId="012144EA">
      <w:pPr>
        <w:widowControl/>
        <w:shd w:val="clear" w:color="auto" w:fill="FFFFFF"/>
        <w:spacing w:line="360" w:lineRule="auto"/>
        <w:ind w:firstLine="420"/>
        <w:rPr>
          <w:rFonts w:ascii="宋体" w:hAnsi="宋体" w:cs="宋体"/>
          <w:szCs w:val="21"/>
        </w:rPr>
      </w:pPr>
      <w:r>
        <w:rPr>
          <w:rFonts w:hint="eastAsia" w:ascii="宋体" w:hAnsi="宋体" w:cs="宋体"/>
          <w:szCs w:val="21"/>
        </w:rPr>
        <w:t>（3）单价金额小数点或者百分比有明显错位的，以开标一览表的总价为准，并修改单价；</w:t>
      </w:r>
    </w:p>
    <w:p w14:paraId="3155F3F0">
      <w:pPr>
        <w:widowControl/>
        <w:shd w:val="clear" w:color="auto" w:fill="FFFFFF"/>
        <w:spacing w:line="360" w:lineRule="auto"/>
        <w:ind w:firstLine="420"/>
        <w:rPr>
          <w:rFonts w:ascii="宋体" w:hAnsi="宋体" w:cs="宋体"/>
          <w:szCs w:val="21"/>
        </w:rPr>
      </w:pPr>
      <w:r>
        <w:rPr>
          <w:rFonts w:hint="eastAsia" w:ascii="宋体" w:hAnsi="宋体" w:cs="宋体"/>
          <w:szCs w:val="21"/>
        </w:rPr>
        <w:t>（4）总价金额与按单价汇总金额不一致的，以单价金额计算结果为准。</w:t>
      </w:r>
    </w:p>
    <w:p w14:paraId="6133B1DA">
      <w:pPr>
        <w:widowControl/>
        <w:shd w:val="clear" w:color="auto" w:fill="FFFFFF"/>
        <w:spacing w:line="360" w:lineRule="auto"/>
        <w:ind w:firstLine="420"/>
        <w:rPr>
          <w:rFonts w:ascii="宋体" w:hAnsi="宋体" w:cs="宋体"/>
          <w:szCs w:val="21"/>
        </w:rPr>
      </w:pPr>
      <w:r>
        <w:rPr>
          <w:rFonts w:hint="eastAsia" w:ascii="宋体" w:hAnsi="宋体" w:cs="宋体"/>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17D3E4C7">
      <w:pPr>
        <w:widowControl/>
        <w:shd w:val="clear" w:color="auto" w:fill="FFFFFF"/>
        <w:spacing w:line="360" w:lineRule="auto"/>
        <w:ind w:firstLine="420"/>
        <w:rPr>
          <w:rFonts w:ascii="宋体" w:hAnsi="宋体" w:cs="宋体"/>
          <w:b/>
          <w:szCs w:val="21"/>
        </w:rPr>
      </w:pPr>
      <w:r>
        <w:rPr>
          <w:rFonts w:ascii="宋体" w:hAnsi="宋体" w:cs="宋体"/>
          <w:szCs w:val="21"/>
        </w:rPr>
        <w:t>2</w:t>
      </w:r>
      <w:r>
        <w:rPr>
          <w:rFonts w:hint="eastAsia" w:ascii="宋体" w:hAnsi="宋体" w:cs="宋体"/>
          <w:szCs w:val="21"/>
          <w:lang w:val="en-US" w:eastAsia="zh-CN"/>
        </w:rPr>
        <w:t>2</w:t>
      </w:r>
      <w:r>
        <w:rPr>
          <w:rFonts w:ascii="宋体" w:hAnsi="宋体" w:cs="宋体"/>
          <w:szCs w:val="21"/>
        </w:rPr>
        <w:t>.2.3.</w:t>
      </w:r>
      <w:r>
        <w:rPr>
          <w:rFonts w:hint="eastAsia" w:ascii="宋体" w:hAnsi="宋体" w:cs="宋体"/>
          <w:szCs w:val="21"/>
        </w:rPr>
        <w:t>5投标人在开、评标全过程中应保持通讯畅通，及时登录苏采云系统查阅、答复相关信息，并安排专人与代理机构及评委会联系。</w:t>
      </w:r>
    </w:p>
    <w:p w14:paraId="35F7E83F">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22.2.3.6</w:t>
      </w:r>
      <w:r>
        <w:rPr>
          <w:rFonts w:hint="eastAsia" w:ascii="宋体" w:hAnsi="宋体" w:cs="宋体"/>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投标人不能证明其报价合理性的，评标委员会将其作为无效投标处理。</w:t>
      </w:r>
    </w:p>
    <w:p w14:paraId="30F6DAF7">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22.2.4</w:t>
      </w:r>
      <w:r>
        <w:rPr>
          <w:rFonts w:hint="eastAsia" w:ascii="宋体" w:hAnsi="宋体" w:cs="宋体"/>
          <w:bCs/>
          <w:szCs w:val="21"/>
        </w:rPr>
        <w:t>比较与评价。</w:t>
      </w:r>
      <w:r>
        <w:rPr>
          <w:rFonts w:hint="eastAsia" w:ascii="宋体" w:hAnsi="宋体" w:cs="宋体"/>
          <w:szCs w:val="21"/>
        </w:rPr>
        <w:t>评标委员会应当按照招标文件中规定的评标方法和标准，对符合性审查合格的投标文件进行商务和技术评估，综合比较与评价。</w:t>
      </w:r>
    </w:p>
    <w:p w14:paraId="0C594982">
      <w:pPr>
        <w:widowControl/>
        <w:shd w:val="clear" w:color="auto" w:fill="FFFFFF"/>
        <w:spacing w:line="360" w:lineRule="auto"/>
        <w:ind w:firstLine="420"/>
        <w:jc w:val="left"/>
        <w:rPr>
          <w:rFonts w:ascii="宋体" w:hAnsi="宋体" w:cs="宋体"/>
          <w:szCs w:val="21"/>
        </w:rPr>
      </w:pPr>
      <w:r>
        <w:rPr>
          <w:rFonts w:hint="eastAsia" w:ascii="宋体" w:hAnsi="宋体" w:cs="宋体"/>
          <w:b/>
          <w:bCs/>
          <w:szCs w:val="21"/>
        </w:rPr>
        <w:t>22.3 评标方法和标准</w:t>
      </w:r>
    </w:p>
    <w:p w14:paraId="5C40A635">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22.3.1评标方法分为最低评标价法和综合评分法。本次招标的评标方法和标准，详见本招标文件第三章。</w:t>
      </w:r>
    </w:p>
    <w:p w14:paraId="7033A3E6">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22.3.2最低评标价法，是指投标文件满足招标文件全部实质性要求，且投标报价最低的投标人为中标候选人的评标方法。</w:t>
      </w:r>
    </w:p>
    <w:p w14:paraId="147A9592">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采用最低评标价法评标时，除了算术修正和落实政府采购政策需进行的价格扣除外，不对投标人的投标价格进行任何调整。</w:t>
      </w:r>
    </w:p>
    <w:p w14:paraId="03034BE9">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22.3.3综合评分法，是指投标文件满足招标文件全部实质性要求，且按照评审因素的量化指标评审得分最高的投标人为中标候选人的评标方法。</w:t>
      </w:r>
    </w:p>
    <w:p w14:paraId="0B2EC1CE">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评审因素，包括价格、技术、商务等。</w:t>
      </w:r>
    </w:p>
    <w:p w14:paraId="7F65F0AD">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评标时，评标委员会各成员应当独立对每个投标人的投标文件进行评价，并汇总每个投标人的得分。</w:t>
      </w:r>
    </w:p>
    <w:p w14:paraId="6BE6DF9A">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价格分采用低价优先法计算，即满足招标文件要求且投标价格最低的投标报价为评标基准价，其价格分为满分。</w:t>
      </w:r>
    </w:p>
    <w:p w14:paraId="6E507255">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评标总得分＝F1×A1＋F2×A2＋……＋Fn×An</w:t>
      </w:r>
    </w:p>
    <w:p w14:paraId="60A9764B">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F1、F2……Fn分别为各项评审因素的得分；</w:t>
      </w:r>
    </w:p>
    <w:p w14:paraId="6AEE971C">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A1、A2、……An 分别为各项评审因素所占的权重(A1＋A2＋……＋An＝1)。</w:t>
      </w:r>
    </w:p>
    <w:p w14:paraId="772BD125">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因落实政府采购政策进行价格调整的，以调整后的价格计算评标基准价和投标报价。</w:t>
      </w:r>
    </w:p>
    <w:p w14:paraId="2D691442">
      <w:pPr>
        <w:widowControl/>
        <w:shd w:val="clear" w:color="auto" w:fill="FFFFFF"/>
        <w:spacing w:line="360" w:lineRule="auto"/>
        <w:ind w:firstLine="420"/>
        <w:rPr>
          <w:rFonts w:ascii="宋体" w:hAnsi="宋体" w:cs="宋体"/>
          <w:b/>
          <w:szCs w:val="21"/>
        </w:rPr>
      </w:pPr>
      <w:r>
        <w:rPr>
          <w:rFonts w:hint="eastAsia" w:ascii="宋体" w:hAnsi="宋体" w:cs="宋体"/>
          <w:b/>
          <w:bCs/>
          <w:szCs w:val="21"/>
        </w:rPr>
        <w:t>23、</w:t>
      </w:r>
      <w:r>
        <w:rPr>
          <w:rFonts w:hint="eastAsia" w:ascii="宋体" w:hAnsi="宋体" w:cs="宋体"/>
          <w:b/>
          <w:szCs w:val="21"/>
        </w:rPr>
        <w:t>确定中标人</w:t>
      </w:r>
    </w:p>
    <w:p w14:paraId="4E5481F5">
      <w:pPr>
        <w:widowControl/>
        <w:shd w:val="clear" w:color="auto" w:fill="FFFFFF"/>
        <w:spacing w:line="360" w:lineRule="auto"/>
        <w:ind w:firstLine="420"/>
        <w:rPr>
          <w:rFonts w:ascii="宋体" w:hAnsi="宋体" w:cs="宋体"/>
          <w:szCs w:val="21"/>
        </w:rPr>
      </w:pPr>
      <w:r>
        <w:rPr>
          <w:rFonts w:hint="eastAsia" w:ascii="宋体" w:hAnsi="宋体" w:cs="宋体"/>
          <w:szCs w:val="21"/>
        </w:rPr>
        <w:t>23.1 采用最低评标价法的，评标结果按投标报价由低到高顺序排列。投标报价相同的并列。投标文件满足招标文件全部实质性要求且投标报价最低的投标人为排名第一的中标候选人。</w:t>
      </w:r>
    </w:p>
    <w:p w14:paraId="31325A5D">
      <w:pPr>
        <w:widowControl/>
        <w:shd w:val="clear" w:color="auto" w:fill="FFFFFF"/>
        <w:spacing w:line="360" w:lineRule="auto"/>
        <w:ind w:firstLine="420"/>
        <w:rPr>
          <w:rFonts w:ascii="宋体" w:hAnsi="宋体" w:cs="宋体"/>
          <w:szCs w:val="21"/>
        </w:rPr>
      </w:pPr>
      <w:r>
        <w:rPr>
          <w:rFonts w:hint="eastAsia" w:ascii="宋体" w:hAnsi="宋体" w:cs="宋体"/>
          <w:szCs w:val="21"/>
        </w:rPr>
        <w:t>23.2</w:t>
      </w:r>
      <w:r>
        <w:rPr>
          <w:rFonts w:hint="eastAsia" w:ascii="宋体" w:hAnsi="宋体" w:cs="宋体"/>
          <w:szCs w:val="21"/>
          <w:lang w:val="en-US" w:eastAsia="zh-CN"/>
        </w:rPr>
        <w:t xml:space="preserve"> </w:t>
      </w:r>
      <w:r>
        <w:rPr>
          <w:rFonts w:hint="eastAsia" w:ascii="宋体" w:hAnsi="宋体" w:cs="宋体"/>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E8BA185">
      <w:pPr>
        <w:widowControl/>
        <w:shd w:val="clear" w:color="auto" w:fill="FFFFFF"/>
        <w:spacing w:line="360" w:lineRule="auto"/>
        <w:ind w:firstLine="420"/>
        <w:rPr>
          <w:rFonts w:ascii="宋体" w:hAnsi="宋体" w:cs="宋体"/>
          <w:szCs w:val="21"/>
        </w:rPr>
      </w:pPr>
      <w:r>
        <w:rPr>
          <w:rFonts w:hint="eastAsia" w:ascii="宋体" w:hAnsi="宋体" w:cs="宋体"/>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70B35CA1">
      <w:pPr>
        <w:widowControl/>
        <w:shd w:val="clear" w:color="auto" w:fill="FFFFFF"/>
        <w:spacing w:line="360" w:lineRule="auto"/>
        <w:ind w:firstLine="420"/>
        <w:rPr>
          <w:rFonts w:ascii="宋体" w:hAnsi="宋体" w:cs="宋体"/>
          <w:szCs w:val="21"/>
        </w:rPr>
      </w:pPr>
      <w:r>
        <w:rPr>
          <w:rFonts w:hint="eastAsia" w:ascii="宋体" w:hAnsi="宋体" w:cs="宋体"/>
          <w:szCs w:val="21"/>
        </w:rPr>
        <w:t>因系统存储空间有限，中标结果公告届满之日起三十日后，苏采云系统不再保证提供下载《中标通知书》服务，因未及时下载而造成的不利后果由中标人自行承担。</w:t>
      </w:r>
    </w:p>
    <w:p w14:paraId="333EF95B">
      <w:pPr>
        <w:widowControl/>
        <w:shd w:val="clear" w:color="auto" w:fill="FFFFFF"/>
        <w:spacing w:line="360" w:lineRule="auto"/>
        <w:ind w:firstLine="420"/>
        <w:rPr>
          <w:rFonts w:ascii="宋体" w:hAnsi="宋体" w:cs="宋体"/>
          <w:b/>
          <w:szCs w:val="21"/>
        </w:rPr>
      </w:pPr>
      <w:r>
        <w:rPr>
          <w:rFonts w:hint="eastAsia" w:ascii="宋体" w:hAnsi="宋体" w:cs="宋体"/>
          <w:b/>
          <w:bCs/>
          <w:szCs w:val="21"/>
        </w:rPr>
        <w:t>23.4 中标通知书对采购人和中标人具有同等法律效力。中标通知书发出后，采购人不得</w:t>
      </w:r>
      <w:r>
        <w:rPr>
          <w:rFonts w:hint="eastAsia" w:ascii="宋体" w:hAnsi="宋体" w:cs="宋体"/>
          <w:b/>
          <w:szCs w:val="21"/>
        </w:rPr>
        <w:t>违法改变中标结果，中标人无正当理由不得放弃中标。</w:t>
      </w:r>
    </w:p>
    <w:p w14:paraId="417BC927">
      <w:pPr>
        <w:widowControl/>
        <w:shd w:val="clear" w:color="auto" w:fill="FFFFFF"/>
        <w:spacing w:line="360" w:lineRule="auto"/>
        <w:ind w:firstLine="420"/>
        <w:rPr>
          <w:rFonts w:ascii="宋体" w:hAnsi="宋体" w:cs="宋体"/>
          <w:szCs w:val="21"/>
        </w:rPr>
      </w:pPr>
      <w:r>
        <w:rPr>
          <w:rFonts w:hint="eastAsia" w:ascii="宋体" w:hAnsi="宋体" w:cs="宋体"/>
          <w:szCs w:val="21"/>
        </w:rPr>
        <w:t>23.5 所有投标文件不论中标与否，均不退回。</w:t>
      </w:r>
    </w:p>
    <w:p w14:paraId="3A308D78">
      <w:pPr>
        <w:widowControl/>
        <w:shd w:val="clear" w:color="auto" w:fill="FFFFFF"/>
        <w:spacing w:line="360" w:lineRule="auto"/>
        <w:ind w:firstLine="412"/>
        <w:rPr>
          <w:rFonts w:ascii="宋体" w:hAnsi="宋体" w:cs="宋体"/>
          <w:szCs w:val="21"/>
        </w:rPr>
      </w:pPr>
      <w:r>
        <w:rPr>
          <w:rFonts w:hint="eastAsia" w:ascii="宋体" w:hAnsi="宋体" w:cs="宋体"/>
          <w:b/>
          <w:bCs/>
          <w:szCs w:val="21"/>
        </w:rPr>
        <w:t>24、编写评标报告</w:t>
      </w:r>
    </w:p>
    <w:p w14:paraId="7D6CA1F2">
      <w:pPr>
        <w:widowControl/>
        <w:shd w:val="clear" w:color="auto" w:fill="FFFFFF"/>
        <w:spacing w:line="360" w:lineRule="auto"/>
        <w:ind w:firstLine="420"/>
        <w:rPr>
          <w:rFonts w:ascii="宋体" w:hAnsi="宋体" w:cs="宋体"/>
          <w:szCs w:val="21"/>
        </w:rPr>
      </w:pPr>
      <w:r>
        <w:rPr>
          <w:rFonts w:hint="eastAsia" w:ascii="宋体" w:hAnsi="宋体" w:cs="宋体"/>
          <w:szCs w:val="21"/>
        </w:rPr>
        <w:t>24.1评标委员会根据全体评标成员签字的原始评标记录和评标结果编写评标报告。</w:t>
      </w:r>
    </w:p>
    <w:p w14:paraId="03DBB644">
      <w:pPr>
        <w:widowControl/>
        <w:shd w:val="clear" w:color="auto" w:fill="FFFFFF"/>
        <w:spacing w:line="360" w:lineRule="auto"/>
        <w:ind w:firstLine="420"/>
        <w:rPr>
          <w:rFonts w:ascii="宋体" w:hAnsi="宋体" w:cs="宋体"/>
          <w:szCs w:val="21"/>
        </w:rPr>
      </w:pPr>
      <w:r>
        <w:rPr>
          <w:rFonts w:hint="eastAsia" w:ascii="宋体" w:hAnsi="宋体" w:cs="宋体"/>
          <w:b/>
          <w:bCs/>
          <w:szCs w:val="21"/>
        </w:rPr>
        <w:t>25、评标过程的保密性</w:t>
      </w:r>
    </w:p>
    <w:p w14:paraId="74F885BE">
      <w:pPr>
        <w:widowControl/>
        <w:shd w:val="clear" w:color="auto" w:fill="FFFFFF"/>
        <w:spacing w:line="360" w:lineRule="auto"/>
        <w:ind w:firstLine="420"/>
        <w:rPr>
          <w:rFonts w:ascii="宋体" w:hAnsi="宋体" w:cs="宋体"/>
          <w:szCs w:val="21"/>
        </w:rPr>
      </w:pPr>
      <w:r>
        <w:rPr>
          <w:rFonts w:hint="eastAsia" w:ascii="宋体" w:hAnsi="宋体" w:cs="宋体"/>
          <w:szCs w:val="21"/>
        </w:rPr>
        <w:t>25.1 采购人和采购代理机构将采取必要措施，保证评标在严格保密的情况下进行。</w:t>
      </w:r>
    </w:p>
    <w:p w14:paraId="42A522BE">
      <w:pPr>
        <w:widowControl/>
        <w:shd w:val="clear" w:color="auto" w:fill="FFFFFF"/>
        <w:spacing w:line="360" w:lineRule="auto"/>
        <w:ind w:firstLine="420"/>
        <w:rPr>
          <w:rFonts w:ascii="宋体" w:hAnsi="宋体" w:cs="宋体"/>
          <w:szCs w:val="21"/>
        </w:rPr>
      </w:pPr>
      <w:r>
        <w:rPr>
          <w:rFonts w:hint="eastAsia" w:ascii="宋体" w:hAnsi="宋体" w:cs="宋体"/>
          <w:szCs w:val="21"/>
        </w:rPr>
        <w:t>25.2 任何单位和个人不得非法干预、影响评标办法的确定，以及评标过程和结果。</w:t>
      </w:r>
    </w:p>
    <w:p w14:paraId="0DE6B584">
      <w:pPr>
        <w:widowControl/>
        <w:shd w:val="clear" w:color="auto" w:fill="FFFFFF"/>
        <w:spacing w:line="360" w:lineRule="auto"/>
        <w:ind w:firstLine="420"/>
        <w:rPr>
          <w:rFonts w:ascii="宋体" w:hAnsi="宋体" w:cs="宋体"/>
          <w:szCs w:val="21"/>
        </w:rPr>
      </w:pPr>
      <w:r>
        <w:rPr>
          <w:rFonts w:hint="eastAsia" w:ascii="宋体" w:hAnsi="宋体" w:cs="宋体"/>
          <w:szCs w:val="21"/>
        </w:rPr>
        <w:t>25.3 凡是与审查、澄清、评价和比较投标的有关资料等，均不向投标人及与评标无关的其他人员透露。</w:t>
      </w:r>
    </w:p>
    <w:p w14:paraId="79C7429F">
      <w:pPr>
        <w:widowControl/>
        <w:shd w:val="clear" w:color="auto" w:fill="FFFFFF"/>
        <w:spacing w:line="360" w:lineRule="auto"/>
        <w:ind w:firstLine="420"/>
        <w:rPr>
          <w:rFonts w:ascii="宋体" w:hAnsi="宋体" w:cs="宋体"/>
          <w:szCs w:val="21"/>
        </w:rPr>
      </w:pPr>
      <w:r>
        <w:rPr>
          <w:rFonts w:hint="eastAsia" w:ascii="宋体" w:hAnsi="宋体" w:cs="宋体"/>
          <w:b/>
          <w:bCs/>
          <w:szCs w:val="21"/>
        </w:rPr>
        <w:t>六、签订合同</w:t>
      </w:r>
    </w:p>
    <w:p w14:paraId="62480890">
      <w:pPr>
        <w:widowControl/>
        <w:shd w:val="clear" w:color="auto" w:fill="FFFFFF"/>
        <w:spacing w:line="360" w:lineRule="auto"/>
        <w:ind w:firstLine="420"/>
        <w:rPr>
          <w:rFonts w:ascii="宋体" w:hAnsi="宋体" w:cs="宋体"/>
          <w:szCs w:val="21"/>
        </w:rPr>
      </w:pPr>
      <w:r>
        <w:rPr>
          <w:rFonts w:hint="eastAsia" w:ascii="宋体" w:hAnsi="宋体" w:cs="宋体"/>
          <w:b/>
          <w:bCs/>
          <w:szCs w:val="21"/>
        </w:rPr>
        <w:t>26、签订合同</w:t>
      </w:r>
    </w:p>
    <w:p w14:paraId="3046E968">
      <w:pPr>
        <w:widowControl/>
        <w:shd w:val="clear" w:color="auto" w:fill="FFFFFF"/>
        <w:spacing w:line="360" w:lineRule="auto"/>
        <w:ind w:firstLine="420"/>
        <w:rPr>
          <w:rFonts w:ascii="宋体" w:hAnsi="宋体" w:cs="宋体"/>
          <w:szCs w:val="21"/>
        </w:rPr>
      </w:pPr>
      <w:r>
        <w:rPr>
          <w:rFonts w:hint="eastAsia" w:ascii="宋体" w:hAnsi="宋体" w:cs="宋体"/>
          <w:szCs w:val="21"/>
        </w:rPr>
        <w:t>26.1采购人与中标人应当自中标通知书发出之日起30日内，按照招标文件和中标人投标文件的规定，签订书面合同。所签订的合同不得对招标文件确定的事项和中标人投标文件作实质性修改。</w:t>
      </w:r>
    </w:p>
    <w:p w14:paraId="6EA5A825">
      <w:pPr>
        <w:widowControl/>
        <w:shd w:val="clear" w:color="auto" w:fill="FFFFFF"/>
        <w:spacing w:line="360" w:lineRule="auto"/>
        <w:ind w:firstLine="420"/>
        <w:rPr>
          <w:rFonts w:ascii="宋体" w:hAnsi="宋体" w:cs="宋体"/>
          <w:b/>
          <w:bCs/>
          <w:szCs w:val="21"/>
        </w:rPr>
      </w:pPr>
      <w:r>
        <w:rPr>
          <w:rFonts w:hint="eastAsia" w:ascii="宋体" w:hAnsi="宋体" w:cs="宋体"/>
          <w:b/>
          <w:szCs w:val="21"/>
        </w:rPr>
        <w:t>26.2</w:t>
      </w:r>
      <w:r>
        <w:rPr>
          <w:rFonts w:hint="eastAsia" w:ascii="宋体" w:hAnsi="宋体" w:cs="宋体"/>
          <w:szCs w:val="21"/>
        </w:rPr>
        <w:t>除继续履行将损害国家利益和社会公众利益的，政府采购合同的双方当事人不得擅自变更、中止或者终止合同。</w:t>
      </w:r>
      <w:r>
        <w:rPr>
          <w:rFonts w:hint="eastAsia" w:ascii="宋体" w:hAnsi="宋体" w:cs="宋体"/>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585AA951">
      <w:pPr>
        <w:widowControl/>
        <w:shd w:val="clear" w:color="auto" w:fill="FFFFFF"/>
        <w:spacing w:line="360" w:lineRule="auto"/>
        <w:ind w:firstLine="420"/>
        <w:rPr>
          <w:rFonts w:ascii="宋体" w:hAnsi="宋体" w:cs="宋体"/>
          <w:szCs w:val="21"/>
        </w:rPr>
      </w:pPr>
      <w:r>
        <w:rPr>
          <w:rFonts w:hint="eastAsia" w:ascii="宋体" w:hAnsi="宋体" w:cs="宋体"/>
          <w:szCs w:val="21"/>
        </w:rPr>
        <w:t>26.3采购人不得向中标人提出任何不合理的要求作为签订合同的条件。</w:t>
      </w:r>
    </w:p>
    <w:p w14:paraId="70CC1591">
      <w:pPr>
        <w:widowControl/>
        <w:shd w:val="clear" w:color="auto" w:fill="FFFFFF"/>
        <w:spacing w:line="360" w:lineRule="auto"/>
        <w:ind w:firstLine="420"/>
        <w:rPr>
          <w:rFonts w:ascii="宋体" w:hAnsi="宋体" w:cs="宋体"/>
          <w:szCs w:val="21"/>
        </w:rPr>
      </w:pPr>
      <w:r>
        <w:rPr>
          <w:rFonts w:hint="eastAsia" w:ascii="宋体" w:hAnsi="宋体" w:cs="宋体"/>
          <w:szCs w:val="21"/>
        </w:rPr>
        <w:t>26.4中标人拒绝与采购人签订合同的，采购人可以按照评审报告推荐的中标或者成交候选人名单排序，确定下一候选人为中标或者成交供应商，也可以重新开展政府采购活动。</w:t>
      </w:r>
    </w:p>
    <w:p w14:paraId="64A1E2B3">
      <w:pPr>
        <w:widowControl/>
        <w:shd w:val="clear" w:color="auto" w:fill="FFFFFF"/>
        <w:spacing w:line="360" w:lineRule="auto"/>
        <w:ind w:firstLine="420"/>
        <w:rPr>
          <w:rFonts w:ascii="宋体" w:hAnsi="宋体" w:cs="宋体"/>
          <w:szCs w:val="21"/>
        </w:rPr>
      </w:pPr>
      <w:r>
        <w:rPr>
          <w:rFonts w:hint="eastAsia" w:ascii="宋体" w:hAnsi="宋体" w:cs="宋体"/>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7CC588D5">
      <w:pPr>
        <w:widowControl/>
        <w:shd w:val="clear" w:color="auto" w:fill="FFFFFF"/>
        <w:spacing w:line="360" w:lineRule="auto"/>
        <w:ind w:firstLine="420"/>
        <w:rPr>
          <w:rFonts w:ascii="宋体" w:hAnsi="宋体" w:cs="宋体"/>
          <w:szCs w:val="21"/>
        </w:rPr>
      </w:pPr>
      <w:r>
        <w:rPr>
          <w:rFonts w:hint="eastAsia" w:ascii="宋体" w:hAnsi="宋体" w:cs="宋体"/>
          <w:szCs w:val="21"/>
        </w:rPr>
        <w:t>26.6 采购人与中标人应当根据合同的约定依法履行合同义务。</w:t>
      </w:r>
    </w:p>
    <w:p w14:paraId="71C4650B">
      <w:pPr>
        <w:widowControl/>
        <w:shd w:val="clear" w:color="auto" w:fill="FFFFFF"/>
        <w:spacing w:line="360" w:lineRule="auto"/>
        <w:ind w:firstLine="420"/>
        <w:rPr>
          <w:rFonts w:ascii="宋体" w:hAnsi="宋体" w:cs="宋体"/>
          <w:szCs w:val="21"/>
        </w:rPr>
      </w:pPr>
      <w:r>
        <w:rPr>
          <w:rFonts w:hint="eastAsia" w:ascii="宋体" w:hAnsi="宋体" w:cs="宋体"/>
          <w:b/>
          <w:bCs/>
          <w:szCs w:val="21"/>
        </w:rPr>
        <w:t>七、质疑和投诉</w:t>
      </w:r>
    </w:p>
    <w:p w14:paraId="313CF544">
      <w:pPr>
        <w:widowControl/>
        <w:shd w:val="clear" w:color="auto" w:fill="FFFFFF"/>
        <w:spacing w:line="360" w:lineRule="auto"/>
        <w:ind w:firstLine="420"/>
        <w:rPr>
          <w:rFonts w:ascii="宋体" w:hAnsi="宋体" w:cs="宋体"/>
          <w:szCs w:val="21"/>
        </w:rPr>
      </w:pPr>
      <w:r>
        <w:rPr>
          <w:rFonts w:hint="eastAsia" w:ascii="宋体" w:hAnsi="宋体" w:cs="宋体"/>
          <w:b/>
          <w:bCs/>
          <w:szCs w:val="21"/>
        </w:rPr>
        <w:t>27、质疑</w:t>
      </w:r>
    </w:p>
    <w:p w14:paraId="44BDE5AE">
      <w:pPr>
        <w:widowControl/>
        <w:shd w:val="clear" w:color="auto" w:fill="FFFFFF"/>
        <w:spacing w:line="360" w:lineRule="auto"/>
        <w:ind w:firstLine="420"/>
        <w:rPr>
          <w:rFonts w:ascii="宋体" w:hAnsi="宋体" w:cs="宋体"/>
          <w:szCs w:val="21"/>
        </w:rPr>
      </w:pPr>
      <w:r>
        <w:rPr>
          <w:rFonts w:hint="eastAsia" w:ascii="宋体" w:hAnsi="宋体" w:cs="宋体"/>
          <w:szCs w:val="21"/>
        </w:rPr>
        <w:t>27.1供应商对招标活动事项有疑问的，可以向采购代理机构提出询问，采购代理机构将依法作出答复，但答复的内容不涉及商业秘密</w:t>
      </w:r>
      <w:r>
        <w:rPr>
          <w:rFonts w:hint="eastAsia" w:ascii="宋体" w:hAnsi="宋体" w:cs="宋体"/>
          <w:b/>
          <w:bCs/>
          <w:szCs w:val="21"/>
        </w:rPr>
        <w:t>。</w:t>
      </w:r>
    </w:p>
    <w:p w14:paraId="6A3F3585">
      <w:pPr>
        <w:widowControl/>
        <w:shd w:val="clear" w:color="auto" w:fill="FFFFFF"/>
        <w:spacing w:line="360" w:lineRule="auto"/>
        <w:ind w:firstLine="420"/>
        <w:rPr>
          <w:rFonts w:ascii="宋体" w:hAnsi="宋体" w:cs="宋体"/>
          <w:szCs w:val="21"/>
        </w:rPr>
      </w:pPr>
      <w:r>
        <w:rPr>
          <w:rFonts w:hint="eastAsia" w:ascii="宋体" w:hAnsi="宋体" w:cs="宋体"/>
          <w:szCs w:val="21"/>
        </w:rPr>
        <w:t>27.2提出质疑的供应商应当是参与所质疑项目采购活动的供应商。潜在供应商已依法获取其可质疑的采购文件的，可以对该文件提出质疑。</w:t>
      </w:r>
    </w:p>
    <w:p w14:paraId="5136234F">
      <w:pPr>
        <w:widowControl/>
        <w:shd w:val="clear" w:color="auto" w:fill="FFFFFF"/>
        <w:spacing w:line="360" w:lineRule="auto"/>
        <w:ind w:firstLine="420"/>
        <w:rPr>
          <w:rFonts w:ascii="宋体" w:hAnsi="宋体" w:cs="宋体"/>
          <w:szCs w:val="21"/>
        </w:rPr>
      </w:pPr>
      <w:r>
        <w:rPr>
          <w:rFonts w:hint="eastAsia" w:ascii="宋体" w:hAnsi="宋体" w:cs="宋体"/>
          <w:szCs w:val="21"/>
        </w:rPr>
        <w:t>27.3供应商认为采购文件、采购过程和中标结果使自己的合法权益受到损害的，可以在知道或者应知其权益受到损害之日起七个工作日内，将质疑文件原件送达采购人或采购代理机构。</w:t>
      </w:r>
    </w:p>
    <w:p w14:paraId="07511DB9">
      <w:pPr>
        <w:widowControl/>
        <w:shd w:val="clear" w:color="auto" w:fill="FFFFFF"/>
        <w:spacing w:line="360" w:lineRule="auto"/>
        <w:ind w:firstLine="420"/>
        <w:rPr>
          <w:rFonts w:ascii="宋体" w:hAnsi="宋体" w:cs="宋体"/>
          <w:szCs w:val="21"/>
        </w:rPr>
      </w:pPr>
      <w:r>
        <w:rPr>
          <w:rFonts w:hint="eastAsia" w:ascii="宋体" w:hAnsi="宋体" w:cs="宋体"/>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4431590C">
      <w:pPr>
        <w:widowControl/>
        <w:shd w:val="clear" w:color="auto" w:fill="FFFFFF"/>
        <w:spacing w:line="360" w:lineRule="auto"/>
        <w:ind w:firstLine="420"/>
        <w:rPr>
          <w:rFonts w:ascii="宋体" w:hAnsi="宋体" w:cs="宋体"/>
          <w:b/>
          <w:bCs/>
          <w:szCs w:val="21"/>
        </w:rPr>
      </w:pPr>
      <w:r>
        <w:rPr>
          <w:rFonts w:hint="eastAsia" w:ascii="宋体" w:hAnsi="宋体" w:cs="宋体"/>
          <w:b/>
          <w:bCs/>
        </w:rPr>
        <w:t>供应商必须在法定质疑期内一次性提出针对同一采购程序环节的质疑。</w:t>
      </w:r>
    </w:p>
    <w:p w14:paraId="7461F7AE">
      <w:pPr>
        <w:widowControl/>
        <w:shd w:val="clear" w:color="auto" w:fill="FFFFFF"/>
        <w:spacing w:line="360" w:lineRule="auto"/>
        <w:ind w:firstLine="420"/>
        <w:rPr>
          <w:rFonts w:ascii="宋体" w:hAnsi="宋体" w:cs="宋体"/>
          <w:szCs w:val="21"/>
        </w:rPr>
      </w:pPr>
      <w:r>
        <w:rPr>
          <w:rFonts w:hint="eastAsia" w:ascii="宋体" w:hAnsi="宋体" w:cs="宋体"/>
          <w:szCs w:val="21"/>
        </w:rPr>
        <w:t>27.4 供应商提出质疑应当提交质疑函和必要的证明材料。质疑函应当包括下列内容：</w:t>
      </w:r>
    </w:p>
    <w:p w14:paraId="5384FBF6">
      <w:pPr>
        <w:widowControl/>
        <w:shd w:val="clear" w:color="auto" w:fill="FFFFFF"/>
        <w:spacing w:line="360" w:lineRule="auto"/>
        <w:ind w:firstLine="420"/>
        <w:rPr>
          <w:rFonts w:ascii="宋体" w:hAnsi="宋体" w:cs="宋体"/>
          <w:szCs w:val="21"/>
        </w:rPr>
      </w:pPr>
      <w:r>
        <w:rPr>
          <w:rFonts w:hint="eastAsia" w:ascii="宋体" w:hAnsi="宋体" w:cs="宋体"/>
          <w:szCs w:val="21"/>
        </w:rPr>
        <w:t>（一）供应商的姓名或者名称、地址、邮编、联系人及联系电话；</w:t>
      </w:r>
    </w:p>
    <w:p w14:paraId="12F439CC">
      <w:pPr>
        <w:widowControl/>
        <w:shd w:val="clear" w:color="auto" w:fill="FFFFFF"/>
        <w:spacing w:line="360" w:lineRule="auto"/>
        <w:ind w:firstLine="420"/>
        <w:rPr>
          <w:rFonts w:ascii="宋体" w:hAnsi="宋体" w:cs="宋体"/>
          <w:szCs w:val="21"/>
        </w:rPr>
      </w:pPr>
      <w:r>
        <w:rPr>
          <w:rFonts w:hint="eastAsia" w:ascii="宋体" w:hAnsi="宋体" w:cs="宋体"/>
          <w:szCs w:val="21"/>
        </w:rPr>
        <w:t>（二）质疑项目的名称、编号；</w:t>
      </w:r>
    </w:p>
    <w:p w14:paraId="39BCC662">
      <w:pPr>
        <w:widowControl/>
        <w:shd w:val="clear" w:color="auto" w:fill="FFFFFF"/>
        <w:spacing w:line="360" w:lineRule="auto"/>
        <w:ind w:firstLine="420"/>
        <w:rPr>
          <w:rFonts w:ascii="宋体" w:hAnsi="宋体" w:cs="宋体"/>
          <w:szCs w:val="21"/>
        </w:rPr>
      </w:pPr>
      <w:r>
        <w:rPr>
          <w:rFonts w:hint="eastAsia" w:ascii="宋体" w:hAnsi="宋体" w:cs="宋体"/>
          <w:szCs w:val="21"/>
        </w:rPr>
        <w:t>（三）具体、明确的质疑事项和与质疑事项相关的请求（具体条款）；</w:t>
      </w:r>
    </w:p>
    <w:p w14:paraId="6A2EAF50">
      <w:pPr>
        <w:widowControl/>
        <w:shd w:val="clear" w:color="auto" w:fill="FFFFFF"/>
        <w:spacing w:line="360" w:lineRule="auto"/>
        <w:ind w:firstLine="420"/>
        <w:rPr>
          <w:rFonts w:ascii="宋体" w:hAnsi="宋体" w:cs="宋体"/>
          <w:szCs w:val="21"/>
        </w:rPr>
      </w:pPr>
      <w:r>
        <w:rPr>
          <w:rFonts w:hint="eastAsia" w:ascii="宋体" w:hAnsi="宋体" w:cs="宋体"/>
          <w:szCs w:val="21"/>
        </w:rPr>
        <w:t>（四）事实依据（具体条款）；</w:t>
      </w:r>
    </w:p>
    <w:p w14:paraId="6461A316">
      <w:pPr>
        <w:widowControl/>
        <w:shd w:val="clear" w:color="auto" w:fill="FFFFFF"/>
        <w:spacing w:line="360" w:lineRule="auto"/>
        <w:ind w:firstLine="420"/>
        <w:rPr>
          <w:rFonts w:ascii="宋体" w:hAnsi="宋体" w:cs="宋体"/>
          <w:szCs w:val="21"/>
        </w:rPr>
      </w:pPr>
      <w:r>
        <w:rPr>
          <w:rFonts w:hint="eastAsia" w:ascii="宋体" w:hAnsi="宋体" w:cs="宋体"/>
          <w:szCs w:val="21"/>
        </w:rPr>
        <w:t>（五）必要的法律依据（具体条款）；</w:t>
      </w:r>
    </w:p>
    <w:p w14:paraId="05566B12">
      <w:pPr>
        <w:widowControl/>
        <w:shd w:val="clear" w:color="auto" w:fill="FFFFFF"/>
        <w:spacing w:line="360" w:lineRule="auto"/>
        <w:ind w:firstLine="420"/>
        <w:rPr>
          <w:rFonts w:ascii="宋体" w:hAnsi="宋体" w:cs="宋体"/>
          <w:szCs w:val="21"/>
        </w:rPr>
      </w:pPr>
      <w:r>
        <w:rPr>
          <w:rFonts w:hint="eastAsia" w:ascii="宋体" w:hAnsi="宋体" w:cs="宋体"/>
          <w:szCs w:val="21"/>
        </w:rPr>
        <w:t>（六）提出质疑的日期。</w:t>
      </w:r>
    </w:p>
    <w:p w14:paraId="5C3284DF">
      <w:pPr>
        <w:widowControl/>
        <w:shd w:val="clear" w:color="auto" w:fill="FFFFFF"/>
        <w:spacing w:line="360" w:lineRule="auto"/>
        <w:ind w:firstLine="420"/>
        <w:rPr>
          <w:rFonts w:ascii="宋体" w:hAnsi="宋体" w:cs="宋体"/>
          <w:szCs w:val="21"/>
        </w:rPr>
      </w:pPr>
      <w:r>
        <w:rPr>
          <w:rFonts w:hint="eastAsia" w:ascii="宋体" w:hAnsi="宋体" w:cs="宋体"/>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5FFECFD6">
      <w:pPr>
        <w:widowControl/>
        <w:shd w:val="clear" w:color="auto" w:fill="FFFFFF"/>
        <w:spacing w:line="360" w:lineRule="auto"/>
        <w:ind w:firstLine="420"/>
        <w:rPr>
          <w:rFonts w:ascii="宋体" w:hAnsi="宋体" w:cs="宋体"/>
          <w:szCs w:val="21"/>
        </w:rPr>
      </w:pPr>
      <w:r>
        <w:rPr>
          <w:rFonts w:hint="eastAsia" w:ascii="宋体" w:hAnsi="宋体" w:cs="宋体"/>
          <w:szCs w:val="21"/>
        </w:rPr>
        <w:t>质疑函应当使用中文。相关当事人提供外文书证或者外国语视听资料的，应当附有中文译本，由翻译机构盖章或者翻译人员签名。</w:t>
      </w:r>
    </w:p>
    <w:p w14:paraId="1CAAB5B5">
      <w:pPr>
        <w:widowControl/>
        <w:shd w:val="clear" w:color="auto" w:fill="FFFFFF"/>
        <w:spacing w:line="360" w:lineRule="auto"/>
        <w:ind w:firstLine="420"/>
        <w:rPr>
          <w:rFonts w:ascii="宋体" w:hAnsi="宋体" w:cs="宋体"/>
          <w:szCs w:val="21"/>
        </w:rPr>
      </w:pPr>
      <w:r>
        <w:rPr>
          <w:rFonts w:hint="eastAsia" w:ascii="宋体" w:hAnsi="宋体" w:cs="宋体"/>
          <w:szCs w:val="21"/>
        </w:rPr>
        <w:t>27.5质疑函应当现场提交至采购代理机构联系人处，提交时应出示有效身份证明。未按上述要求提交质疑函的，质疑不予受理。</w:t>
      </w:r>
    </w:p>
    <w:p w14:paraId="3A9BD53C">
      <w:pPr>
        <w:widowControl/>
        <w:shd w:val="clear" w:color="auto" w:fill="FFFFFF"/>
        <w:spacing w:line="360" w:lineRule="auto"/>
        <w:ind w:firstLine="420"/>
        <w:rPr>
          <w:rFonts w:ascii="宋体" w:hAnsi="宋体" w:cs="宋体"/>
          <w:szCs w:val="21"/>
        </w:rPr>
      </w:pPr>
      <w:r>
        <w:rPr>
          <w:rFonts w:hint="eastAsia" w:ascii="宋体" w:hAnsi="宋体" w:cs="宋体"/>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4E5089C">
      <w:pPr>
        <w:widowControl/>
        <w:shd w:val="clear" w:color="auto" w:fill="FFFFFF"/>
        <w:spacing w:line="360" w:lineRule="auto"/>
        <w:ind w:firstLine="420"/>
        <w:rPr>
          <w:rFonts w:ascii="宋体" w:hAnsi="宋体" w:cs="宋体"/>
          <w:szCs w:val="21"/>
        </w:rPr>
      </w:pPr>
      <w:r>
        <w:rPr>
          <w:rFonts w:hint="eastAsia" w:ascii="宋体" w:hAnsi="宋体" w:cs="宋体"/>
          <w:szCs w:val="21"/>
        </w:rPr>
        <w:t>27.7采购代理机构在收到投标人的书面质疑后将及时组织调查核实，在</w:t>
      </w:r>
      <w:r>
        <w:rPr>
          <w:rFonts w:hint="eastAsia" w:ascii="宋体" w:hAnsi="宋体" w:cs="宋体"/>
          <w:b/>
          <w:bCs/>
          <w:szCs w:val="21"/>
        </w:rPr>
        <w:t>七个工作日内</w:t>
      </w:r>
      <w:r>
        <w:rPr>
          <w:rFonts w:hint="eastAsia" w:ascii="宋体" w:hAnsi="宋体" w:cs="宋体"/>
          <w:szCs w:val="21"/>
        </w:rPr>
        <w:t>作出答复，并以书面或在网站公告形式通知质疑投标人和其他有关投标人，答复的内容不涉及商业秘密。</w:t>
      </w:r>
    </w:p>
    <w:p w14:paraId="3B3F4E29">
      <w:pPr>
        <w:widowControl/>
        <w:shd w:val="clear" w:color="auto" w:fill="FFFFFF"/>
        <w:spacing w:line="360" w:lineRule="auto"/>
        <w:ind w:firstLine="420"/>
        <w:rPr>
          <w:rFonts w:ascii="宋体" w:hAnsi="宋体" w:cs="宋体"/>
          <w:szCs w:val="21"/>
        </w:rPr>
      </w:pPr>
      <w:r>
        <w:rPr>
          <w:rFonts w:hint="eastAsia" w:ascii="宋体" w:hAnsi="宋体" w:cs="宋体"/>
          <w:szCs w:val="21"/>
        </w:rPr>
        <w:t>任何单位和个人对代理机构在招标采购活动中的违法行为，有权控告和检举，联系电话：025-86636139（采购代理机构质量管理部门）、025-86636853（采购代理机构纪检监察部门）。</w:t>
      </w:r>
    </w:p>
    <w:p w14:paraId="302F1766">
      <w:pPr>
        <w:widowControl/>
        <w:shd w:val="clear" w:color="auto" w:fill="FFFFFF"/>
        <w:spacing w:line="420" w:lineRule="exact"/>
        <w:ind w:firstLine="420"/>
        <w:rPr>
          <w:rFonts w:ascii="宋体" w:hAnsi="宋体" w:cs="宋体"/>
          <w:szCs w:val="21"/>
        </w:rPr>
      </w:pPr>
      <w:r>
        <w:rPr>
          <w:rFonts w:hint="eastAsia" w:ascii="宋体" w:hAnsi="宋体" w:cs="宋体"/>
          <w:b/>
          <w:bCs/>
          <w:szCs w:val="21"/>
        </w:rPr>
        <w:t>28、投诉</w:t>
      </w:r>
    </w:p>
    <w:p w14:paraId="6D81F029">
      <w:pPr>
        <w:spacing w:line="420" w:lineRule="exact"/>
        <w:ind w:firstLine="420"/>
        <w:rPr>
          <w:rFonts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1B16C3D1">
      <w:pPr>
        <w:spacing w:line="420" w:lineRule="exact"/>
        <w:ind w:firstLine="420"/>
        <w:rPr>
          <w:rFonts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3D4E5B56">
      <w:pPr>
        <w:spacing w:line="420" w:lineRule="exact"/>
        <w:ind w:firstLine="420"/>
        <w:rPr>
          <w:rFonts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78DA72A6">
      <w:pPr>
        <w:spacing w:line="420" w:lineRule="exact"/>
        <w:ind w:firstLine="420"/>
        <w:rPr>
          <w:rFonts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0054468C">
      <w:pPr>
        <w:spacing w:line="420" w:lineRule="exact"/>
        <w:ind w:firstLine="420"/>
        <w:rPr>
          <w:rFonts w:ascii="宋体" w:hAnsi="宋体" w:cs="宋体"/>
        </w:rPr>
      </w:pPr>
      <w:r>
        <w:rPr>
          <w:rFonts w:hint="eastAsia" w:ascii="宋体" w:hAnsi="宋体" w:cs="宋体"/>
        </w:rPr>
        <w:t>（1）投诉人在全国范围12个月内三次以上投诉查无实据的；</w:t>
      </w:r>
    </w:p>
    <w:p w14:paraId="34D3839B">
      <w:pPr>
        <w:spacing w:line="420" w:lineRule="exact"/>
        <w:ind w:firstLine="420"/>
        <w:rPr>
          <w:rFonts w:ascii="宋体" w:hAnsi="宋体" w:cs="宋体"/>
        </w:rPr>
      </w:pPr>
      <w:r>
        <w:rPr>
          <w:rFonts w:hint="eastAsia" w:ascii="宋体" w:hAnsi="宋体" w:cs="宋体"/>
        </w:rPr>
        <w:t>（2）采用捏造事实、提供虚假材料或者以非法手段取得证明材料等方式进行虚假、恶意投诉。</w:t>
      </w:r>
    </w:p>
    <w:p w14:paraId="10BC5E94">
      <w:pPr>
        <w:spacing w:line="420" w:lineRule="exact"/>
        <w:ind w:firstLine="420"/>
        <w:rPr>
          <w:rFonts w:ascii="宋体" w:hAnsi="宋体" w:cs="宋体"/>
        </w:rPr>
      </w:pPr>
      <w:r>
        <w:rPr>
          <w:rFonts w:hint="eastAsia" w:ascii="宋体" w:hAnsi="宋体" w:cs="宋体"/>
        </w:rPr>
        <w:t>证据来源的合法性存在明显疑问，投诉人无法证明其取得方式合法的，视为以非法手段取得证明材料。</w:t>
      </w:r>
    </w:p>
    <w:p w14:paraId="038B7DC5">
      <w:pPr>
        <w:widowControl/>
        <w:shd w:val="clear" w:color="auto" w:fill="FFFFFF"/>
        <w:spacing w:line="360" w:lineRule="auto"/>
        <w:ind w:firstLine="422"/>
        <w:rPr>
          <w:rFonts w:ascii="宋体" w:hAnsi="宋体" w:cs="宋体"/>
          <w:b/>
          <w:bCs/>
          <w:szCs w:val="21"/>
        </w:rPr>
      </w:pPr>
      <w:r>
        <w:rPr>
          <w:rFonts w:hint="eastAsia" w:ascii="宋体" w:hAnsi="宋体" w:cs="宋体"/>
          <w:b/>
          <w:bCs/>
          <w:szCs w:val="21"/>
        </w:rPr>
        <w:t>29、其他</w:t>
      </w:r>
    </w:p>
    <w:p w14:paraId="7053A990">
      <w:pPr>
        <w:spacing w:line="360" w:lineRule="auto"/>
        <w:ind w:firstLine="420"/>
        <w:rPr>
          <w:rFonts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szCs w:val="21"/>
        </w:rPr>
        <w:t>〔2023〕65号</w:t>
      </w:r>
      <w:r>
        <w:rPr>
          <w:rFonts w:hint="eastAsia" w:ascii="宋体" w:hAnsi="宋体" w:cs="宋体"/>
          <w:szCs w:val="20"/>
        </w:rPr>
        <w:t>）规定，执行绿色采购需求标准。</w:t>
      </w:r>
    </w:p>
    <w:p w14:paraId="0FD25606">
      <w:pPr>
        <w:rPr>
          <w:rFonts w:ascii="宋体" w:hAnsi="宋体" w:cs="宋体"/>
        </w:rPr>
      </w:pPr>
      <w:r>
        <w:rPr>
          <w:rFonts w:hint="eastAsia" w:ascii="宋体" w:hAnsi="宋体" w:cs="宋体"/>
        </w:rPr>
        <w:br w:type="page" w:clear="all"/>
      </w:r>
    </w:p>
    <w:p w14:paraId="2BC5A913">
      <w:pPr>
        <w:pStyle w:val="2"/>
        <w:spacing w:line="360" w:lineRule="auto"/>
        <w:rPr>
          <w:rFonts w:ascii="宋体" w:hAnsi="宋体" w:cs="宋体"/>
        </w:rPr>
      </w:pPr>
      <w:bookmarkStart w:id="14" w:name="_Toc481057145"/>
      <w:r>
        <w:rPr>
          <w:rFonts w:hint="eastAsia" w:ascii="宋体" w:hAnsi="宋体" w:cs="宋体"/>
        </w:rPr>
        <w:t xml:space="preserve"> </w:t>
      </w:r>
      <w:bookmarkStart w:id="15" w:name="_Toc2306"/>
      <w:r>
        <w:rPr>
          <w:rFonts w:hint="eastAsia" w:ascii="宋体" w:hAnsi="宋体" w:cs="宋体"/>
        </w:rPr>
        <w:t>评标标准</w:t>
      </w:r>
      <w:bookmarkEnd w:id="14"/>
      <w:bookmarkEnd w:id="15"/>
    </w:p>
    <w:p w14:paraId="1CC848DA">
      <w:pPr>
        <w:spacing w:line="360" w:lineRule="auto"/>
        <w:ind w:firstLine="420"/>
        <w:rPr>
          <w:rFonts w:ascii="宋体" w:hAnsi="宋体" w:cs="宋体"/>
        </w:rPr>
      </w:pPr>
      <w:r>
        <w:rPr>
          <w:rFonts w:hint="eastAsia" w:ascii="宋体" w:hAnsi="宋体" w:cs="宋体"/>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8"/>
        <w:tblW w:w="49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89"/>
        <w:gridCol w:w="1204"/>
        <w:gridCol w:w="7676"/>
        <w:gridCol w:w="711"/>
      </w:tblGrid>
      <w:tr w14:paraId="15BA3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tblHeader/>
          <w:jc w:val="center"/>
        </w:trPr>
        <w:tc>
          <w:tcPr>
            <w:tcW w:w="648" w:type="dxa"/>
            <w:noWrap w:val="0"/>
            <w:vAlign w:val="center"/>
          </w:tcPr>
          <w:p w14:paraId="00E5DF0C">
            <w:pPr>
              <w:widowControl/>
              <w:spacing w:line="240" w:lineRule="auto"/>
              <w:jc w:val="left"/>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序号</w:t>
            </w:r>
          </w:p>
        </w:tc>
        <w:tc>
          <w:tcPr>
            <w:tcW w:w="1132" w:type="dxa"/>
            <w:noWrap w:val="0"/>
            <w:vAlign w:val="center"/>
          </w:tcPr>
          <w:p w14:paraId="3A38AB9B">
            <w:pPr>
              <w:widowControl/>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评分因素</w:t>
            </w:r>
          </w:p>
        </w:tc>
        <w:tc>
          <w:tcPr>
            <w:tcW w:w="7220" w:type="dxa"/>
            <w:noWrap w:val="0"/>
            <w:vAlign w:val="center"/>
          </w:tcPr>
          <w:p w14:paraId="6F403564">
            <w:pPr>
              <w:widowControl/>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评审标准</w:t>
            </w:r>
          </w:p>
        </w:tc>
        <w:tc>
          <w:tcPr>
            <w:tcW w:w="669" w:type="dxa"/>
            <w:noWrap w:val="0"/>
            <w:vAlign w:val="center"/>
          </w:tcPr>
          <w:p w14:paraId="1720B044">
            <w:pPr>
              <w:widowControl/>
              <w:spacing w:line="240" w:lineRule="auto"/>
              <w:jc w:val="left"/>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分值</w:t>
            </w:r>
          </w:p>
        </w:tc>
      </w:tr>
      <w:tr w14:paraId="08BBE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648" w:type="dxa"/>
            <w:noWrap w:val="0"/>
            <w:vAlign w:val="center"/>
          </w:tcPr>
          <w:p w14:paraId="3DE3931E">
            <w:pPr>
              <w:widowControl/>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1</w:t>
            </w:r>
          </w:p>
        </w:tc>
        <w:tc>
          <w:tcPr>
            <w:tcW w:w="1132" w:type="dxa"/>
            <w:noWrap w:val="0"/>
            <w:vAlign w:val="center"/>
          </w:tcPr>
          <w:p w14:paraId="0BA64A48">
            <w:pPr>
              <w:widowControl/>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价格</w:t>
            </w:r>
          </w:p>
        </w:tc>
        <w:tc>
          <w:tcPr>
            <w:tcW w:w="7220" w:type="dxa"/>
            <w:noWrap w:val="0"/>
            <w:vAlign w:val="center"/>
          </w:tcPr>
          <w:p w14:paraId="3099A2F8">
            <w:pPr>
              <w:widowControl/>
              <w:spacing w:line="24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bookmarkStart w:id="33" w:name="_GoBack"/>
            <w:r>
              <w:rPr>
                <w:rFonts w:hint="eastAsia" w:ascii="宋体" w:hAnsi="宋体" w:eastAsia="宋体" w:cs="宋体"/>
                <w:b w:val="0"/>
                <w:bCs/>
                <w:color w:val="000000" w:themeColor="text1"/>
                <w:sz w:val="21"/>
                <w:szCs w:val="21"/>
                <w:highlight w:val="none"/>
                <w14:textFill>
                  <w14:solidFill>
                    <w14:schemeClr w14:val="tx1"/>
                  </w14:solidFill>
                </w14:textFill>
              </w:rPr>
              <w:t>采用低价优先法计算，即满足</w:t>
            </w:r>
            <w:r>
              <w:rPr>
                <w:rFonts w:hint="eastAsia" w:ascii="宋体" w:hAnsi="宋体" w:cs="宋体"/>
                <w:b w:val="0"/>
                <w:bCs/>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b w:val="0"/>
                <w:bCs/>
                <w:color w:val="000000" w:themeColor="text1"/>
                <w:sz w:val="21"/>
                <w:szCs w:val="21"/>
                <w:highlight w:val="none"/>
                <w14:textFill>
                  <w14:solidFill>
                    <w14:schemeClr w14:val="tx1"/>
                  </w14:solidFill>
                </w14:textFill>
              </w:rPr>
              <w:t>文件要求且</w:t>
            </w:r>
            <w:r>
              <w:rPr>
                <w:rFonts w:hint="eastAsia" w:cs="宋体"/>
                <w:color w:val="000000" w:themeColor="text1"/>
                <w:szCs w:val="21"/>
                <w:highlight w:val="none"/>
                <w:lang w:val="en-US" w:eastAsia="zh-CN"/>
                <w14:textFill>
                  <w14:solidFill>
                    <w14:schemeClr w14:val="tx1"/>
                  </w14:solidFill>
                </w14:textFill>
              </w:rPr>
              <w:t>优惠率</w:t>
            </w:r>
            <w:r>
              <w:rPr>
                <w:rFonts w:hint="eastAsia" w:ascii="宋体" w:hAnsi="宋体" w:eastAsia="宋体" w:cs="宋体"/>
                <w:b w:val="0"/>
                <w:bCs/>
                <w:color w:val="000000" w:themeColor="text1"/>
                <w:sz w:val="21"/>
                <w:szCs w:val="21"/>
                <w:highlight w:val="none"/>
                <w14:textFill>
                  <w14:solidFill>
                    <w14:schemeClr w14:val="tx1"/>
                  </w14:solidFill>
                </w14:textFill>
              </w:rPr>
              <w:t>最</w:t>
            </w:r>
            <w:r>
              <w:rPr>
                <w:rFonts w:hint="eastAsia" w:ascii="宋体" w:hAnsi="宋体" w:cs="宋体"/>
                <w:b w:val="0"/>
                <w:bCs/>
                <w:color w:val="000000" w:themeColor="text1"/>
                <w:sz w:val="21"/>
                <w:szCs w:val="21"/>
                <w:highlight w:val="none"/>
                <w:lang w:val="en-US" w:eastAsia="zh-CN"/>
                <w14:textFill>
                  <w14:solidFill>
                    <w14:schemeClr w14:val="tx1"/>
                  </w14:solidFill>
                </w14:textFill>
              </w:rPr>
              <w:t>高</w:t>
            </w:r>
            <w:r>
              <w:rPr>
                <w:rFonts w:hint="eastAsia" w:ascii="宋体" w:hAnsi="宋体" w:eastAsia="宋体" w:cs="宋体"/>
                <w:b w:val="0"/>
                <w:bCs/>
                <w:color w:val="000000" w:themeColor="text1"/>
                <w:sz w:val="21"/>
                <w:szCs w:val="21"/>
                <w:highlight w:val="none"/>
                <w14:textFill>
                  <w14:solidFill>
                    <w14:schemeClr w14:val="tx1"/>
                  </w14:solidFill>
                </w14:textFill>
              </w:rPr>
              <w:t>的价格为基准价，其价格分为满分。其他供应商的价格分按照下列公式计算（小数点保留两位）：报价得分=（</w:t>
            </w:r>
            <w:r>
              <w:rPr>
                <w:rFonts w:hint="eastAsia" w:ascii="宋体" w:hAnsi="宋体" w:cs="宋体"/>
                <w:b w:val="0"/>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val="0"/>
                <w:bCs/>
                <w:color w:val="000000" w:themeColor="text1"/>
                <w:sz w:val="21"/>
                <w:szCs w:val="21"/>
                <w:highlight w:val="none"/>
                <w14:textFill>
                  <w14:solidFill>
                    <w14:schemeClr w14:val="tx1"/>
                  </w14:solidFill>
                </w14:textFill>
              </w:rPr>
              <w:t>基准价</w:t>
            </w:r>
            <w:r>
              <w:rPr>
                <w:rFonts w:hint="eastAsia" w:ascii="宋体" w:hAnsi="宋体" w:cs="宋体"/>
                <w:b w:val="0"/>
                <w:bCs/>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color w:val="000000" w:themeColor="text1"/>
                <w:sz w:val="21"/>
                <w:szCs w:val="21"/>
                <w:highlight w:val="none"/>
                <w14:textFill>
                  <w14:solidFill>
                    <w14:schemeClr w14:val="tx1"/>
                  </w14:solidFill>
                </w14:textFill>
              </w:rPr>
              <w:t>/</w:t>
            </w:r>
            <w:r>
              <w:rPr>
                <w:rFonts w:hint="eastAsia" w:ascii="宋体" w:hAnsi="宋体" w:cs="宋体"/>
                <w:b w:val="0"/>
                <w:bCs/>
                <w:color w:val="000000" w:themeColor="text1"/>
                <w:sz w:val="21"/>
                <w:szCs w:val="21"/>
                <w:highlight w:val="none"/>
                <w:lang w:eastAsia="zh-CN"/>
                <w14:textFill>
                  <w14:solidFill>
                    <w14:schemeClr w14:val="tx1"/>
                  </w14:solidFill>
                </w14:textFill>
              </w:rPr>
              <w:t>（</w:t>
            </w:r>
            <w:r>
              <w:rPr>
                <w:rFonts w:hint="eastAsia" w:ascii="宋体" w:hAnsi="宋体" w:cs="宋体"/>
                <w:b w:val="0"/>
                <w:bCs/>
                <w:color w:val="000000" w:themeColor="text1"/>
                <w:sz w:val="21"/>
                <w:szCs w:val="21"/>
                <w:highlight w:val="none"/>
                <w:lang w:val="en-US" w:eastAsia="zh-CN"/>
                <w14:textFill>
                  <w14:solidFill>
                    <w14:schemeClr w14:val="tx1"/>
                  </w14:solidFill>
                </w14:textFill>
              </w:rPr>
              <w:t>1-投标优惠率</w:t>
            </w:r>
            <w:r>
              <w:rPr>
                <w:rFonts w:hint="eastAsia" w:ascii="宋体" w:hAnsi="宋体" w:eastAsia="宋体" w:cs="宋体"/>
                <w:b w:val="0"/>
                <w:bCs/>
                <w:color w:val="000000" w:themeColor="text1"/>
                <w:sz w:val="21"/>
                <w:szCs w:val="21"/>
                <w:highlight w:val="none"/>
                <w14:textFill>
                  <w14:solidFill>
                    <w14:schemeClr w14:val="tx1"/>
                  </w14:solidFill>
                </w14:textFill>
              </w:rPr>
              <w:t>）×10</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w:t>
            </w:r>
            <w:bookmarkEnd w:id="33"/>
          </w:p>
        </w:tc>
        <w:tc>
          <w:tcPr>
            <w:tcW w:w="669" w:type="dxa"/>
            <w:noWrap w:val="0"/>
            <w:vAlign w:val="center"/>
          </w:tcPr>
          <w:p w14:paraId="25306752">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10</w:t>
            </w:r>
          </w:p>
        </w:tc>
      </w:tr>
      <w:tr w14:paraId="1FEE7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648" w:type="dxa"/>
            <w:noWrap w:val="0"/>
            <w:vAlign w:val="center"/>
          </w:tcPr>
          <w:p w14:paraId="02678C64">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2.1</w:t>
            </w:r>
          </w:p>
        </w:tc>
        <w:tc>
          <w:tcPr>
            <w:tcW w:w="1132" w:type="dxa"/>
            <w:vMerge w:val="restart"/>
            <w:noWrap w:val="0"/>
            <w:vAlign w:val="center"/>
          </w:tcPr>
          <w:p w14:paraId="46A00548">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p>
        </w:tc>
        <w:tc>
          <w:tcPr>
            <w:tcW w:w="7220" w:type="dxa"/>
            <w:noWrap w:val="0"/>
            <w:vAlign w:val="center"/>
          </w:tcPr>
          <w:p w14:paraId="7530590F">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评委根据供应商针对本项目提供的法律服务工作方案评分。</w:t>
            </w:r>
          </w:p>
          <w:p w14:paraId="1CB68D16">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工作方案内容科学合理，实际操作性强的得1</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0</w:t>
            </w:r>
            <w:r>
              <w:rPr>
                <w:rFonts w:hint="eastAsia" w:ascii="宋体" w:hAnsi="宋体" w:eastAsia="宋体" w:cs="宋体"/>
                <w:b w:val="0"/>
                <w:bCs/>
                <w:color w:val="000000" w:themeColor="text1"/>
                <w:sz w:val="21"/>
                <w:szCs w:val="21"/>
                <w:highlight w:val="none"/>
                <w14:textFill>
                  <w14:solidFill>
                    <w14:schemeClr w14:val="tx1"/>
                  </w14:solidFill>
                </w14:textFill>
              </w:rPr>
              <w:t>分；</w:t>
            </w:r>
          </w:p>
          <w:p w14:paraId="2B9771E9">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工作方案内容较科学合理，实际操作性较强的得</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val="0"/>
                <w:bCs/>
                <w:color w:val="000000" w:themeColor="text1"/>
                <w:sz w:val="21"/>
                <w:szCs w:val="21"/>
                <w:highlight w:val="none"/>
                <w14:textFill>
                  <w14:solidFill>
                    <w14:schemeClr w14:val="tx1"/>
                  </w14:solidFill>
                </w14:textFill>
              </w:rPr>
              <w:t>分；</w:t>
            </w:r>
          </w:p>
          <w:p w14:paraId="15ED510A">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工作方案内容基本合理，具备基本操作性的得</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val="0"/>
                <w:bCs/>
                <w:color w:val="000000" w:themeColor="text1"/>
                <w:sz w:val="21"/>
                <w:szCs w:val="21"/>
                <w:highlight w:val="none"/>
                <w14:textFill>
                  <w14:solidFill>
                    <w14:schemeClr w14:val="tx1"/>
                  </w14:solidFill>
                </w14:textFill>
              </w:rPr>
              <w:t>分；</w:t>
            </w:r>
          </w:p>
          <w:p w14:paraId="42314FDC">
            <w:pPr>
              <w:widowControl/>
              <w:spacing w:line="240" w:lineRule="auto"/>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未提供不得分。</w:t>
            </w:r>
          </w:p>
        </w:tc>
        <w:tc>
          <w:tcPr>
            <w:tcW w:w="669" w:type="dxa"/>
            <w:noWrap w:val="0"/>
            <w:vAlign w:val="center"/>
          </w:tcPr>
          <w:p w14:paraId="2FACC1C7">
            <w:pPr>
              <w:spacing w:line="240" w:lineRule="auto"/>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10</w:t>
            </w:r>
          </w:p>
        </w:tc>
      </w:tr>
      <w:tr w14:paraId="56A5A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648" w:type="dxa"/>
            <w:noWrap w:val="0"/>
            <w:vAlign w:val="center"/>
          </w:tcPr>
          <w:p w14:paraId="3AC6A747">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2.2</w:t>
            </w:r>
          </w:p>
        </w:tc>
        <w:tc>
          <w:tcPr>
            <w:tcW w:w="1132" w:type="dxa"/>
            <w:vMerge w:val="continue"/>
            <w:noWrap w:val="0"/>
            <w:vAlign w:val="center"/>
          </w:tcPr>
          <w:p w14:paraId="4BFAAE8A">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p>
        </w:tc>
        <w:tc>
          <w:tcPr>
            <w:tcW w:w="7220" w:type="dxa"/>
            <w:noWrap w:val="0"/>
            <w:vAlign w:val="center"/>
          </w:tcPr>
          <w:p w14:paraId="5B1E696C">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评委根据供应商针对本项目所采购的法律服务工作、对</w:t>
            </w:r>
            <w:r>
              <w:rPr>
                <w:rFonts w:hint="eastAsia" w:ascii="宋体" w:hAnsi="宋体" w:cs="宋体"/>
                <w:b w:val="0"/>
                <w:bCs/>
                <w:color w:val="000000" w:themeColor="text1"/>
                <w:sz w:val="21"/>
                <w:szCs w:val="21"/>
                <w:highlight w:val="none"/>
                <w:lang w:val="en-US" w:eastAsia="zh-CN"/>
                <w14:textFill>
                  <w14:solidFill>
                    <w14:schemeClr w14:val="tx1"/>
                  </w14:solidFill>
                </w14:textFill>
              </w:rPr>
              <w:t>不动产</w:t>
            </w:r>
            <w:r>
              <w:rPr>
                <w:rFonts w:hint="eastAsia" w:ascii="宋体" w:hAnsi="宋体" w:eastAsia="宋体" w:cs="宋体"/>
                <w:b w:val="0"/>
                <w:bCs/>
                <w:color w:val="000000" w:themeColor="text1"/>
                <w:sz w:val="21"/>
                <w:szCs w:val="21"/>
                <w:highlight w:val="none"/>
                <w14:textFill>
                  <w14:solidFill>
                    <w14:schemeClr w14:val="tx1"/>
                  </w14:solidFill>
                </w14:textFill>
              </w:rPr>
              <w:t>领域相关法律法规、</w:t>
            </w:r>
            <w:r>
              <w:rPr>
                <w:rFonts w:hint="eastAsia" w:ascii="宋体" w:hAnsi="宋体" w:cs="宋体"/>
                <w:b w:val="0"/>
                <w:bCs/>
                <w:color w:val="000000" w:themeColor="text1"/>
                <w:sz w:val="21"/>
                <w:szCs w:val="21"/>
                <w:highlight w:val="none"/>
                <w:lang w:val="en-US" w:eastAsia="zh-CN"/>
                <w14:textFill>
                  <w14:solidFill>
                    <w14:schemeClr w14:val="tx1"/>
                  </w14:solidFill>
                </w14:textFill>
              </w:rPr>
              <w:t>不动产</w:t>
            </w:r>
            <w:r>
              <w:rPr>
                <w:rFonts w:hint="eastAsia" w:ascii="宋体" w:hAnsi="宋体" w:eastAsia="宋体" w:cs="宋体"/>
                <w:b w:val="0"/>
                <w:bCs/>
                <w:color w:val="000000" w:themeColor="text1"/>
                <w:sz w:val="21"/>
                <w:szCs w:val="21"/>
                <w:highlight w:val="none"/>
                <w14:textFill>
                  <w14:solidFill>
                    <w14:schemeClr w14:val="tx1"/>
                  </w14:solidFill>
                </w14:textFill>
              </w:rPr>
              <w:t>工作具体内容的了解、分析程度评分。</w:t>
            </w:r>
          </w:p>
          <w:p w14:paraId="1EED1990">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供应商了解深刻，分析准确，符合实际情况的得1</w:t>
            </w:r>
            <w:r>
              <w:rPr>
                <w:rFonts w:hint="eastAsia" w:ascii="宋体" w:hAnsi="宋体" w:cs="宋体"/>
                <w:b w:val="0"/>
                <w:bCs/>
                <w:color w:val="000000" w:themeColor="text1"/>
                <w:sz w:val="21"/>
                <w:szCs w:val="21"/>
                <w:highlight w:val="none"/>
                <w:lang w:val="en-US" w:eastAsia="zh-CN"/>
                <w14:textFill>
                  <w14:solidFill>
                    <w14:schemeClr w14:val="tx1"/>
                  </w14:solidFill>
                </w14:textFill>
              </w:rPr>
              <w:t>0</w:t>
            </w:r>
            <w:r>
              <w:rPr>
                <w:rFonts w:hint="eastAsia" w:ascii="宋体" w:hAnsi="宋体" w:eastAsia="宋体" w:cs="宋体"/>
                <w:b w:val="0"/>
                <w:bCs/>
                <w:color w:val="000000" w:themeColor="text1"/>
                <w:sz w:val="21"/>
                <w:szCs w:val="21"/>
                <w:highlight w:val="none"/>
                <w14:textFill>
                  <w14:solidFill>
                    <w14:schemeClr w14:val="tx1"/>
                  </w14:solidFill>
                </w14:textFill>
              </w:rPr>
              <w:t>分；</w:t>
            </w:r>
          </w:p>
          <w:p w14:paraId="4D9D4611">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供应商较为了解，分析较为合理，较符合实际情况的得</w:t>
            </w:r>
            <w:r>
              <w:rPr>
                <w:rFonts w:hint="eastAsia" w:ascii="宋体" w:hAnsi="宋体" w:cs="宋体"/>
                <w:b w:val="0"/>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val="0"/>
                <w:bCs/>
                <w:color w:val="000000" w:themeColor="text1"/>
                <w:sz w:val="21"/>
                <w:szCs w:val="21"/>
                <w:highlight w:val="none"/>
                <w14:textFill>
                  <w14:solidFill>
                    <w14:schemeClr w14:val="tx1"/>
                  </w14:solidFill>
                </w14:textFill>
              </w:rPr>
              <w:t>分；</w:t>
            </w:r>
          </w:p>
          <w:p w14:paraId="1252052F">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供应商基本了解，分析基本合理，基本符合实际情况的得</w:t>
            </w:r>
            <w:r>
              <w:rPr>
                <w:rFonts w:hint="eastAsia" w:ascii="宋体" w:hAnsi="宋体" w:cs="宋体"/>
                <w:b w:val="0"/>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val="0"/>
                <w:bCs/>
                <w:color w:val="000000" w:themeColor="text1"/>
                <w:sz w:val="21"/>
                <w:szCs w:val="21"/>
                <w:highlight w:val="none"/>
                <w14:textFill>
                  <w14:solidFill>
                    <w14:schemeClr w14:val="tx1"/>
                  </w14:solidFill>
                </w14:textFill>
              </w:rPr>
              <w:t>分；</w:t>
            </w:r>
          </w:p>
          <w:p w14:paraId="72A1CA8A">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未提供不得分。</w:t>
            </w:r>
          </w:p>
        </w:tc>
        <w:tc>
          <w:tcPr>
            <w:tcW w:w="669" w:type="dxa"/>
            <w:noWrap w:val="0"/>
            <w:vAlign w:val="center"/>
          </w:tcPr>
          <w:p w14:paraId="397793D2">
            <w:pPr>
              <w:spacing w:line="240" w:lineRule="auto"/>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10</w:t>
            </w:r>
          </w:p>
        </w:tc>
      </w:tr>
      <w:tr w14:paraId="2B8A8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648" w:type="dxa"/>
            <w:noWrap w:val="0"/>
            <w:vAlign w:val="center"/>
          </w:tcPr>
          <w:p w14:paraId="1DC874C4">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2.3</w:t>
            </w:r>
          </w:p>
        </w:tc>
        <w:tc>
          <w:tcPr>
            <w:tcW w:w="1132" w:type="dxa"/>
            <w:vMerge w:val="continue"/>
            <w:noWrap w:val="0"/>
            <w:vAlign w:val="center"/>
          </w:tcPr>
          <w:p w14:paraId="40C0C348">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p>
        </w:tc>
        <w:tc>
          <w:tcPr>
            <w:tcW w:w="7220" w:type="dxa"/>
            <w:noWrap w:val="0"/>
            <w:vAlign w:val="center"/>
          </w:tcPr>
          <w:p w14:paraId="13135E71">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供应商须结合《律师事务所管理办法》，按照相关章程的规定提供组织机构、工作流程、质量评估与监督制度、档案管理制度、人事管理制度等。</w:t>
            </w:r>
          </w:p>
          <w:p w14:paraId="7624030A">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上述提供内容完整详细、管理、组织到位，有利于提高服务质量的得1</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0</w:t>
            </w:r>
            <w:r>
              <w:rPr>
                <w:rFonts w:hint="eastAsia" w:ascii="宋体" w:hAnsi="宋体" w:eastAsia="宋体" w:cs="宋体"/>
                <w:b w:val="0"/>
                <w:bCs/>
                <w:color w:val="000000" w:themeColor="text1"/>
                <w:sz w:val="21"/>
                <w:szCs w:val="21"/>
                <w:highlight w:val="none"/>
                <w14:textFill>
                  <w14:solidFill>
                    <w14:schemeClr w14:val="tx1"/>
                  </w14:solidFill>
                </w14:textFill>
              </w:rPr>
              <w:t>分；</w:t>
            </w:r>
          </w:p>
          <w:p w14:paraId="555F49F1">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上述提供内容较为完整详细、较能满足项目需求的得</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val="0"/>
                <w:bCs/>
                <w:color w:val="000000" w:themeColor="text1"/>
                <w:sz w:val="21"/>
                <w:szCs w:val="21"/>
                <w:highlight w:val="none"/>
                <w14:textFill>
                  <w14:solidFill>
                    <w14:schemeClr w14:val="tx1"/>
                  </w14:solidFill>
                </w14:textFill>
              </w:rPr>
              <w:t>分；</w:t>
            </w:r>
          </w:p>
          <w:p w14:paraId="0F4059CB">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上述提供内容基本完整、基本满足项目需求的得</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val="0"/>
                <w:bCs/>
                <w:color w:val="000000" w:themeColor="text1"/>
                <w:sz w:val="21"/>
                <w:szCs w:val="21"/>
                <w:highlight w:val="none"/>
                <w14:textFill>
                  <w14:solidFill>
                    <w14:schemeClr w14:val="tx1"/>
                  </w14:solidFill>
                </w14:textFill>
              </w:rPr>
              <w:t>分；</w:t>
            </w:r>
          </w:p>
          <w:p w14:paraId="1A1706BB">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未提供不得分。</w:t>
            </w:r>
          </w:p>
        </w:tc>
        <w:tc>
          <w:tcPr>
            <w:tcW w:w="669" w:type="dxa"/>
            <w:noWrap w:val="0"/>
            <w:vAlign w:val="center"/>
          </w:tcPr>
          <w:p w14:paraId="4BAFEF4C">
            <w:pPr>
              <w:spacing w:line="240" w:lineRule="auto"/>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10</w:t>
            </w:r>
          </w:p>
        </w:tc>
      </w:tr>
      <w:tr w14:paraId="446C4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648" w:type="dxa"/>
            <w:noWrap w:val="0"/>
            <w:vAlign w:val="center"/>
          </w:tcPr>
          <w:p w14:paraId="7CC18D7C">
            <w:pPr>
              <w:spacing w:line="240" w:lineRule="auto"/>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2.4</w:t>
            </w:r>
          </w:p>
        </w:tc>
        <w:tc>
          <w:tcPr>
            <w:tcW w:w="1132" w:type="dxa"/>
            <w:vMerge w:val="continue"/>
            <w:noWrap w:val="0"/>
            <w:vAlign w:val="center"/>
          </w:tcPr>
          <w:p w14:paraId="23B44218">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p>
        </w:tc>
        <w:tc>
          <w:tcPr>
            <w:tcW w:w="7220" w:type="dxa"/>
            <w:noWrap w:val="0"/>
            <w:vAlign w:val="center"/>
          </w:tcPr>
          <w:p w14:paraId="561B7F30">
            <w:pPr>
              <w:widowControl/>
              <w:spacing w:line="24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评委根据供应商拟派出的律师团队中人员配置合理性、团队成员执业经验等因素</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进行</w:t>
            </w:r>
            <w:r>
              <w:rPr>
                <w:rFonts w:hint="eastAsia" w:ascii="宋体" w:hAnsi="宋体" w:eastAsia="宋体" w:cs="宋体"/>
                <w:b w:val="0"/>
                <w:bCs/>
                <w:color w:val="000000" w:themeColor="text1"/>
                <w:sz w:val="21"/>
                <w:szCs w:val="21"/>
                <w:highlight w:val="none"/>
                <w14:textFill>
                  <w14:solidFill>
                    <w14:schemeClr w14:val="tx1"/>
                  </w14:solidFill>
                </w14:textFill>
              </w:rPr>
              <w:t>评分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w:t>
            </w:r>
          </w:p>
          <w:p w14:paraId="06C0D60A">
            <w:pPr>
              <w:widowControl/>
              <w:spacing w:line="24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人员配置全面优秀，</w:t>
            </w:r>
            <w:r>
              <w:rPr>
                <w:rFonts w:hint="eastAsia" w:ascii="宋体" w:hAnsi="宋体" w:eastAsia="宋体" w:cs="宋体"/>
                <w:b w:val="0"/>
                <w:bCs/>
                <w:color w:val="000000" w:themeColor="text1"/>
                <w:sz w:val="21"/>
                <w:szCs w:val="21"/>
                <w:highlight w:val="none"/>
                <w14:textFill>
                  <w14:solidFill>
                    <w14:schemeClr w14:val="tx1"/>
                  </w14:solidFill>
                </w14:textFill>
              </w:rPr>
              <w:t>能够</w:t>
            </w:r>
            <w:r>
              <w:rPr>
                <w:rFonts w:hint="eastAsia" w:ascii="宋体" w:hAnsi="宋体" w:cs="宋体"/>
                <w:b w:val="0"/>
                <w:bCs/>
                <w:color w:val="000000" w:themeColor="text1"/>
                <w:sz w:val="21"/>
                <w:szCs w:val="21"/>
                <w:highlight w:val="none"/>
                <w:lang w:val="en-US" w:eastAsia="zh-CN"/>
                <w14:textFill>
                  <w14:solidFill>
                    <w14:schemeClr w14:val="tx1"/>
                  </w14:solidFill>
                </w14:textFill>
              </w:rPr>
              <w:t>完全</w:t>
            </w:r>
            <w:r>
              <w:rPr>
                <w:rFonts w:hint="eastAsia" w:ascii="宋体" w:hAnsi="宋体" w:eastAsia="宋体" w:cs="宋体"/>
                <w:b w:val="0"/>
                <w:bCs/>
                <w:color w:val="000000" w:themeColor="text1"/>
                <w:sz w:val="21"/>
                <w:szCs w:val="21"/>
                <w:highlight w:val="none"/>
                <w14:textFill>
                  <w14:solidFill>
                    <w14:schemeClr w14:val="tx1"/>
                  </w14:solidFill>
                </w14:textFill>
              </w:rPr>
              <w:t>满足服务要求的得</w:t>
            </w:r>
            <w:r>
              <w:rPr>
                <w:rFonts w:hint="eastAsia" w:ascii="宋体" w:hAnsi="宋体" w:cs="宋体"/>
                <w:b w:val="0"/>
                <w:bCs/>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b w:val="0"/>
                <w:bCs/>
                <w:color w:val="000000" w:themeColor="text1"/>
                <w:sz w:val="21"/>
                <w:szCs w:val="21"/>
                <w:highlight w:val="none"/>
                <w14:textFill>
                  <w14:solidFill>
                    <w14:schemeClr w14:val="tx1"/>
                  </w14:solidFill>
                </w14:textFill>
              </w:rPr>
              <w:t>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w:t>
            </w:r>
          </w:p>
          <w:p w14:paraId="1BC8BEA7">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人员配置合理，</w:t>
            </w:r>
            <w:r>
              <w:rPr>
                <w:rFonts w:hint="eastAsia" w:ascii="宋体" w:hAnsi="宋体" w:eastAsia="宋体" w:cs="宋体"/>
                <w:b w:val="0"/>
                <w:bCs/>
                <w:color w:val="000000" w:themeColor="text1"/>
                <w:sz w:val="21"/>
                <w:szCs w:val="21"/>
                <w:highlight w:val="none"/>
                <w14:textFill>
                  <w14:solidFill>
                    <w14:schemeClr w14:val="tx1"/>
                  </w14:solidFill>
                </w14:textFill>
              </w:rPr>
              <w:t>较为全面的得</w:t>
            </w:r>
            <w:r>
              <w:rPr>
                <w:rFonts w:hint="eastAsia" w:ascii="宋体" w:hAnsi="宋体" w:cs="宋体"/>
                <w:b w:val="0"/>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val="0"/>
                <w:bCs/>
                <w:color w:val="000000" w:themeColor="text1"/>
                <w:sz w:val="21"/>
                <w:szCs w:val="21"/>
                <w:highlight w:val="none"/>
                <w14:textFill>
                  <w14:solidFill>
                    <w14:schemeClr w14:val="tx1"/>
                  </w14:solidFill>
                </w14:textFill>
              </w:rPr>
              <w:t>分，</w:t>
            </w:r>
          </w:p>
          <w:p w14:paraId="03F5159B">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人员只有基本配置的</w:t>
            </w:r>
            <w:r>
              <w:rPr>
                <w:rFonts w:hint="eastAsia" w:ascii="宋体" w:hAnsi="宋体" w:eastAsia="宋体" w:cs="宋体"/>
                <w:b w:val="0"/>
                <w:bCs/>
                <w:color w:val="000000" w:themeColor="text1"/>
                <w:sz w:val="21"/>
                <w:szCs w:val="21"/>
                <w:highlight w:val="none"/>
                <w14:textFill>
                  <w14:solidFill>
                    <w14:schemeClr w14:val="tx1"/>
                  </w14:solidFill>
                </w14:textFill>
              </w:rPr>
              <w:t>得</w:t>
            </w:r>
            <w:r>
              <w:rPr>
                <w:rFonts w:hint="eastAsia" w:ascii="宋体" w:hAnsi="宋体" w:cs="宋体"/>
                <w:b w:val="0"/>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val="0"/>
                <w:bCs/>
                <w:color w:val="000000" w:themeColor="text1"/>
                <w:sz w:val="21"/>
                <w:szCs w:val="21"/>
                <w:highlight w:val="none"/>
                <w14:textFill>
                  <w14:solidFill>
                    <w14:schemeClr w14:val="tx1"/>
                  </w14:solidFill>
                </w14:textFill>
              </w:rPr>
              <w:t>分。</w:t>
            </w:r>
          </w:p>
          <w:p w14:paraId="7E413A05">
            <w:pPr>
              <w:widowControl/>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未提供不得分。</w:t>
            </w:r>
          </w:p>
        </w:tc>
        <w:tc>
          <w:tcPr>
            <w:tcW w:w="669" w:type="dxa"/>
            <w:noWrap w:val="0"/>
            <w:vAlign w:val="center"/>
          </w:tcPr>
          <w:p w14:paraId="500219DC">
            <w:pPr>
              <w:spacing w:line="240" w:lineRule="auto"/>
              <w:jc w:val="center"/>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10</w:t>
            </w:r>
          </w:p>
        </w:tc>
      </w:tr>
      <w:tr w14:paraId="1547A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48" w:type="dxa"/>
            <w:noWrap w:val="0"/>
            <w:vAlign w:val="center"/>
          </w:tcPr>
          <w:p w14:paraId="5C3F9452">
            <w:pPr>
              <w:spacing w:line="240" w:lineRule="auto"/>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3</w:t>
            </w:r>
            <w:r>
              <w:rPr>
                <w:rFonts w:hint="eastAsia" w:ascii="宋体" w:hAnsi="宋体" w:cs="宋体"/>
                <w:b w:val="0"/>
                <w:bCs/>
                <w:color w:val="000000" w:themeColor="text1"/>
                <w:sz w:val="21"/>
                <w:szCs w:val="21"/>
                <w:highlight w:val="none"/>
                <w:lang w:val="en-US" w:eastAsia="zh-CN"/>
                <w14:textFill>
                  <w14:solidFill>
                    <w14:schemeClr w14:val="tx1"/>
                  </w14:solidFill>
                </w14:textFill>
              </w:rPr>
              <w:t>.1</w:t>
            </w:r>
          </w:p>
        </w:tc>
        <w:tc>
          <w:tcPr>
            <w:tcW w:w="1132" w:type="dxa"/>
            <w:noWrap w:val="0"/>
            <w:vAlign w:val="center"/>
          </w:tcPr>
          <w:p w14:paraId="1E48CE87">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企业</w:t>
            </w:r>
            <w:r>
              <w:rPr>
                <w:rFonts w:hint="eastAsia" w:ascii="宋体" w:hAnsi="宋体" w:eastAsia="宋体" w:cs="宋体"/>
                <w:b w:val="0"/>
                <w:bCs/>
                <w:color w:val="000000" w:themeColor="text1"/>
                <w:sz w:val="21"/>
                <w:szCs w:val="21"/>
                <w:highlight w:val="none"/>
                <w14:textFill>
                  <w14:solidFill>
                    <w14:schemeClr w14:val="tx1"/>
                  </w14:solidFill>
                </w14:textFill>
              </w:rPr>
              <w:t>业绩</w:t>
            </w:r>
          </w:p>
        </w:tc>
        <w:tc>
          <w:tcPr>
            <w:tcW w:w="7220" w:type="dxa"/>
            <w:noWrap w:val="0"/>
            <w:vAlign w:val="center"/>
          </w:tcPr>
          <w:p w14:paraId="6CA83F69">
            <w:pPr>
              <w:spacing w:line="240" w:lineRule="auto"/>
              <w:rPr>
                <w:rFonts w:hint="eastAsia" w:ascii="宋体" w:hAnsi="宋体" w:eastAsia="宋体" w:cs="宋体"/>
                <w:b w:val="0"/>
                <w:bCs/>
                <w:color w:val="000000" w:themeColor="text1"/>
                <w:sz w:val="21"/>
                <w:szCs w:val="21"/>
                <w:highlight w:val="none"/>
                <w:lang w:val="zh-CN"/>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自20</w:t>
            </w:r>
            <w:r>
              <w:rPr>
                <w:rFonts w:hint="eastAsia" w:ascii="宋体" w:hAnsi="宋体" w:cs="宋体"/>
                <w:b w:val="0"/>
                <w:bCs/>
                <w:color w:val="000000" w:themeColor="text1"/>
                <w:sz w:val="21"/>
                <w:szCs w:val="21"/>
                <w:lang w:val="en-US" w:eastAsia="zh-CN"/>
                <w14:textFill>
                  <w14:solidFill>
                    <w14:schemeClr w14:val="tx1"/>
                  </w14:solidFill>
                </w14:textFill>
              </w:rPr>
              <w:t>2</w:t>
            </w:r>
            <w:r>
              <w:rPr>
                <w:rFonts w:hint="eastAsia" w:cs="宋体"/>
                <w:b w:val="0"/>
                <w:bCs/>
                <w:color w:val="000000" w:themeColor="text1"/>
                <w:sz w:val="21"/>
                <w:szCs w:val="21"/>
                <w:lang w:val="en-US" w:eastAsia="zh-CN"/>
                <w14:textFill>
                  <w14:solidFill>
                    <w14:schemeClr w14:val="tx1"/>
                  </w14:solidFill>
                </w14:textFill>
              </w:rPr>
              <w:t>1</w:t>
            </w:r>
            <w:r>
              <w:rPr>
                <w:rFonts w:hint="eastAsia" w:ascii="宋体" w:hAnsi="宋体" w:eastAsia="宋体" w:cs="宋体"/>
                <w:b w:val="0"/>
                <w:bCs/>
                <w:color w:val="000000" w:themeColor="text1"/>
                <w:sz w:val="21"/>
                <w:szCs w:val="21"/>
                <w14:textFill>
                  <w14:solidFill>
                    <w14:schemeClr w14:val="tx1"/>
                  </w14:solidFill>
                </w14:textFill>
              </w:rPr>
              <w:t>年</w:t>
            </w:r>
            <w:r>
              <w:rPr>
                <w:rFonts w:hint="eastAsia" w:ascii="宋体" w:hAnsi="宋体" w:eastAsia="宋体" w:cs="宋体"/>
                <w:b w:val="0"/>
                <w:bCs/>
                <w:color w:val="000000" w:themeColor="text1"/>
                <w:sz w:val="21"/>
                <w:szCs w:val="21"/>
                <w:lang w:val="en-US" w:eastAsia="zh-CN"/>
                <w14:textFill>
                  <w14:solidFill>
                    <w14:schemeClr w14:val="tx1"/>
                  </w14:solidFill>
                </w14:textFill>
              </w:rPr>
              <w:t>1月1日（含）</w:t>
            </w:r>
            <w:r>
              <w:rPr>
                <w:rFonts w:hint="eastAsia" w:ascii="宋体" w:hAnsi="宋体" w:eastAsia="宋体" w:cs="宋体"/>
                <w:b w:val="0"/>
                <w:bCs/>
                <w:color w:val="000000" w:themeColor="text1"/>
                <w:sz w:val="21"/>
                <w:szCs w:val="21"/>
                <w14:textFill>
                  <w14:solidFill>
                    <w14:schemeClr w14:val="tx1"/>
                  </w14:solidFill>
                </w14:textFill>
              </w:rPr>
              <w:t>以来</w:t>
            </w:r>
            <w:r>
              <w:rPr>
                <w:rFonts w:hint="eastAsia" w:ascii="宋体" w:hAnsi="宋体" w:cs="宋体"/>
                <w:color w:val="000000" w:themeColor="text1"/>
                <w:szCs w:val="21"/>
                <w14:textFill>
                  <w14:solidFill>
                    <w14:schemeClr w14:val="tx1"/>
                  </w14:solidFill>
                </w14:textFill>
              </w:rPr>
              <w:t>供应商承担过</w:t>
            </w:r>
            <w:r>
              <w:rPr>
                <w:rFonts w:hint="eastAsia" w:ascii="宋体" w:hAnsi="宋体" w:cs="宋体"/>
                <w:b w:val="0"/>
                <w:bCs w:val="0"/>
                <w:color w:val="000000" w:themeColor="text1"/>
                <w:szCs w:val="21"/>
                <w:lang w:val="en-US" w:eastAsia="zh-CN"/>
                <w14:textFill>
                  <w14:solidFill>
                    <w14:schemeClr w14:val="tx1"/>
                  </w14:solidFill>
                </w14:textFill>
              </w:rPr>
              <w:t>类似</w:t>
            </w:r>
            <w:r>
              <w:rPr>
                <w:rFonts w:hint="eastAsia" w:ascii="宋体" w:hAnsi="宋体" w:cs="宋体"/>
                <w:b w:val="0"/>
                <w:bCs w:val="0"/>
                <w:color w:val="000000" w:themeColor="text1"/>
                <w:szCs w:val="21"/>
                <w:lang w:eastAsia="en-US"/>
                <w14:textFill>
                  <w14:solidFill>
                    <w14:schemeClr w14:val="tx1"/>
                  </w14:solidFill>
                </w14:textFill>
              </w:rPr>
              <w:t>法律</w:t>
            </w:r>
            <w:r>
              <w:rPr>
                <w:rFonts w:hint="eastAsia" w:ascii="宋体" w:hAnsi="宋体" w:cs="宋体"/>
                <w:b w:val="0"/>
                <w:bCs w:val="0"/>
                <w:color w:val="000000" w:themeColor="text1"/>
                <w:szCs w:val="21"/>
                <w14:textFill>
                  <w14:solidFill>
                    <w14:schemeClr w14:val="tx1"/>
                  </w14:solidFill>
                </w14:textFill>
              </w:rPr>
              <w:t>服务</w:t>
            </w:r>
            <w:r>
              <w:rPr>
                <w:rFonts w:hint="eastAsia" w:ascii="宋体" w:hAnsi="宋体" w:cs="宋体"/>
                <w:color w:val="000000" w:themeColor="text1"/>
                <w:szCs w:val="21"/>
                <w14:textFill>
                  <w14:solidFill>
                    <w14:schemeClr w14:val="tx1"/>
                  </w14:solidFill>
                </w14:textFill>
              </w:rPr>
              <w:t>的</w:t>
            </w:r>
            <w:r>
              <w:rPr>
                <w:rFonts w:hint="eastAsia" w:ascii="宋体" w:hAnsi="宋体" w:eastAsia="宋体" w:cs="宋体"/>
                <w:b w:val="0"/>
                <w:bCs/>
                <w:color w:val="000000" w:themeColor="text1"/>
                <w:sz w:val="21"/>
                <w:szCs w:val="21"/>
                <w:lang w:val="zh-CN"/>
                <w14:textFill>
                  <w14:solidFill>
                    <w14:schemeClr w14:val="tx1"/>
                  </w14:solidFill>
                </w14:textFill>
              </w:rPr>
              <w:t>，每提供一个服务单位得3分，满分</w:t>
            </w:r>
            <w:r>
              <w:rPr>
                <w:rFonts w:hint="eastAsia" w:ascii="宋体" w:hAnsi="宋体" w:eastAsia="宋体" w:cs="宋体"/>
                <w:b w:val="0"/>
                <w:bCs/>
                <w:color w:val="000000" w:themeColor="text1"/>
                <w:sz w:val="21"/>
                <w:szCs w:val="21"/>
                <w:lang w:val="en-US" w:eastAsia="zh-CN"/>
                <w14:textFill>
                  <w14:solidFill>
                    <w14:schemeClr w14:val="tx1"/>
                  </w14:solidFill>
                </w14:textFill>
              </w:rPr>
              <w:t>12</w:t>
            </w:r>
            <w:r>
              <w:rPr>
                <w:rFonts w:hint="eastAsia" w:ascii="宋体" w:hAnsi="宋体" w:eastAsia="宋体" w:cs="宋体"/>
                <w:b w:val="0"/>
                <w:bCs/>
                <w:color w:val="000000" w:themeColor="text1"/>
                <w:sz w:val="21"/>
                <w:szCs w:val="21"/>
                <w:lang w:val="zh-CN"/>
                <w14:textFill>
                  <w14:solidFill>
                    <w14:schemeClr w14:val="tx1"/>
                  </w14:solidFill>
                </w14:textFill>
              </w:rPr>
              <w:t>分。（提供</w:t>
            </w:r>
            <w:r>
              <w:rPr>
                <w:rFonts w:hint="eastAsia" w:ascii="宋体" w:hAnsi="宋体" w:eastAsia="宋体" w:cs="宋体"/>
                <w:b w:val="0"/>
                <w:bCs/>
                <w:color w:val="000000" w:themeColor="text1"/>
                <w:sz w:val="21"/>
                <w:szCs w:val="21"/>
                <w:lang w:val="en-US" w:eastAsia="zh-CN"/>
                <w14:textFill>
                  <w14:solidFill>
                    <w14:schemeClr w14:val="tx1"/>
                  </w14:solidFill>
                </w14:textFill>
              </w:rPr>
              <w:t>合同</w:t>
            </w:r>
            <w:r>
              <w:rPr>
                <w:rFonts w:hint="eastAsia" w:ascii="宋体" w:hAnsi="宋体" w:eastAsia="宋体" w:cs="宋体"/>
                <w:b w:val="0"/>
                <w:bCs/>
                <w:color w:val="000000" w:themeColor="text1"/>
                <w:sz w:val="21"/>
                <w:szCs w:val="21"/>
                <w:lang w:val="zh-CN"/>
                <w14:textFill>
                  <w14:solidFill>
                    <w14:schemeClr w14:val="tx1"/>
                  </w14:solidFill>
                </w14:textFill>
              </w:rPr>
              <w:t>复印件，加盖公章。</w:t>
            </w:r>
            <w:r>
              <w:rPr>
                <w:rFonts w:hint="eastAsia" w:ascii="宋体" w:hAnsi="宋体" w:eastAsia="宋体" w:cs="宋体"/>
                <w:b w:val="0"/>
                <w:bCs/>
                <w:color w:val="000000" w:themeColor="text1"/>
                <w:sz w:val="21"/>
                <w:szCs w:val="21"/>
                <w:lang w:val="en-US" w:eastAsia="zh-CN"/>
                <w14:textFill>
                  <w14:solidFill>
                    <w14:schemeClr w14:val="tx1"/>
                  </w14:solidFill>
                </w14:textFill>
              </w:rPr>
              <w:t>时间以合同签订时间为准</w:t>
            </w:r>
            <w:r>
              <w:rPr>
                <w:rFonts w:hint="eastAsia" w:ascii="宋体" w:hAnsi="宋体" w:eastAsia="宋体" w:cs="宋体"/>
                <w:b w:val="0"/>
                <w:bCs/>
                <w:color w:val="000000" w:themeColor="text1"/>
                <w:sz w:val="21"/>
                <w:szCs w:val="21"/>
                <w:lang w:val="zh-CN"/>
                <w14:textFill>
                  <w14:solidFill>
                    <w14:schemeClr w14:val="tx1"/>
                  </w14:solidFill>
                </w14:textFill>
              </w:rPr>
              <w:t>）</w:t>
            </w:r>
          </w:p>
        </w:tc>
        <w:tc>
          <w:tcPr>
            <w:tcW w:w="669" w:type="dxa"/>
            <w:noWrap w:val="0"/>
            <w:vAlign w:val="center"/>
          </w:tcPr>
          <w:p w14:paraId="7292C660">
            <w:pPr>
              <w:spacing w:line="240" w:lineRule="auto"/>
              <w:jc w:val="center"/>
              <w:rPr>
                <w:rFonts w:hint="default" w:ascii="宋体" w:hAnsi="宋体" w:eastAsia="宋体" w:cs="宋体"/>
                <w:b w:val="0"/>
                <w:bCs/>
                <w:color w:val="000000" w:themeColor="text1"/>
                <w:sz w:val="21"/>
                <w:szCs w:val="21"/>
                <w:highlight w:val="none"/>
                <w:lang w:val="en-US"/>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12</w:t>
            </w:r>
          </w:p>
        </w:tc>
      </w:tr>
      <w:tr w14:paraId="06719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648" w:type="dxa"/>
            <w:noWrap w:val="0"/>
            <w:vAlign w:val="center"/>
          </w:tcPr>
          <w:p w14:paraId="707310BC">
            <w:pPr>
              <w:spacing w:line="240" w:lineRule="auto"/>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3.2</w:t>
            </w:r>
          </w:p>
        </w:tc>
        <w:tc>
          <w:tcPr>
            <w:tcW w:w="1132" w:type="dxa"/>
            <w:noWrap w:val="0"/>
            <w:vAlign w:val="center"/>
          </w:tcPr>
          <w:p w14:paraId="5582D5BF">
            <w:pPr>
              <w:spacing w:line="240" w:lineRule="auto"/>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项目负责人业绩</w:t>
            </w:r>
          </w:p>
        </w:tc>
        <w:tc>
          <w:tcPr>
            <w:tcW w:w="7220" w:type="dxa"/>
            <w:noWrap w:val="0"/>
            <w:vAlign w:val="center"/>
          </w:tcPr>
          <w:p w14:paraId="53B48635">
            <w:pPr>
              <w:spacing w:line="240" w:lineRule="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供应商拟派出的项目负责人有过</w:t>
            </w:r>
            <w:r>
              <w:rPr>
                <w:rFonts w:hint="eastAsia" w:ascii="宋体" w:hAnsi="宋体" w:cs="宋体"/>
                <w:b w:val="0"/>
                <w:bCs/>
                <w:color w:val="000000" w:themeColor="text1"/>
                <w:sz w:val="21"/>
                <w:szCs w:val="21"/>
                <w:lang w:val="en-US" w:eastAsia="zh-CN"/>
                <w14:textFill>
                  <w14:solidFill>
                    <w14:schemeClr w14:val="tx1"/>
                  </w14:solidFill>
                </w14:textFill>
              </w:rPr>
              <w:t>类似</w:t>
            </w:r>
            <w:r>
              <w:rPr>
                <w:rFonts w:hint="eastAsia" w:ascii="宋体" w:hAnsi="宋体" w:eastAsia="宋体" w:cs="宋体"/>
                <w:b w:val="0"/>
                <w:bCs/>
                <w:color w:val="000000" w:themeColor="text1"/>
                <w:sz w:val="21"/>
                <w:szCs w:val="21"/>
                <w:lang w:val="en-US" w:eastAsia="zh-CN"/>
                <w14:textFill>
                  <w14:solidFill>
                    <w14:schemeClr w14:val="tx1"/>
                  </w14:solidFill>
                </w14:textFill>
              </w:rPr>
              <w:t>法律服务工作经验的得3分,本项最高12分。</w:t>
            </w:r>
            <w:r>
              <w:rPr>
                <w:rFonts w:hint="eastAsia" w:ascii="宋体" w:hAnsi="宋体" w:eastAsia="宋体" w:cs="宋体"/>
                <w:b w:val="0"/>
                <w:bCs/>
                <w:color w:val="000000" w:themeColor="text1"/>
                <w:sz w:val="21"/>
                <w:szCs w:val="21"/>
                <w:lang w:val="zh-CN"/>
                <w14:textFill>
                  <w14:solidFill>
                    <w14:schemeClr w14:val="tx1"/>
                  </w14:solidFill>
                </w14:textFill>
              </w:rPr>
              <w:t>（提供证明资料复印件，加盖公章。）</w:t>
            </w:r>
          </w:p>
        </w:tc>
        <w:tc>
          <w:tcPr>
            <w:tcW w:w="669" w:type="dxa"/>
            <w:noWrap w:val="0"/>
            <w:vAlign w:val="center"/>
          </w:tcPr>
          <w:p w14:paraId="5103A72B">
            <w:pPr>
              <w:spacing w:line="240" w:lineRule="auto"/>
              <w:jc w:val="center"/>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12</w:t>
            </w:r>
          </w:p>
        </w:tc>
      </w:tr>
      <w:tr w14:paraId="58F22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648" w:type="dxa"/>
            <w:noWrap w:val="0"/>
            <w:vAlign w:val="center"/>
          </w:tcPr>
          <w:p w14:paraId="633E0414">
            <w:pPr>
              <w:spacing w:line="240" w:lineRule="auto"/>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4</w:t>
            </w:r>
            <w:r>
              <w:rPr>
                <w:rFonts w:hint="eastAsia" w:ascii="宋体" w:hAnsi="宋体" w:cs="宋体"/>
                <w:b w:val="0"/>
                <w:bCs/>
                <w:color w:val="000000" w:themeColor="text1"/>
                <w:sz w:val="21"/>
                <w:szCs w:val="21"/>
                <w:highlight w:val="none"/>
                <w:lang w:val="en-US" w:eastAsia="zh-CN"/>
                <w14:textFill>
                  <w14:solidFill>
                    <w14:schemeClr w14:val="tx1"/>
                  </w14:solidFill>
                </w14:textFill>
              </w:rPr>
              <w:t>.1</w:t>
            </w:r>
          </w:p>
        </w:tc>
        <w:tc>
          <w:tcPr>
            <w:tcW w:w="1132" w:type="dxa"/>
            <w:vMerge w:val="restart"/>
            <w:noWrap w:val="0"/>
            <w:vAlign w:val="center"/>
          </w:tcPr>
          <w:p w14:paraId="09E737CA">
            <w:pPr>
              <w:widowControl/>
              <w:spacing w:line="240" w:lineRule="auto"/>
              <w:jc w:val="center"/>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履约能力</w:t>
            </w:r>
          </w:p>
        </w:tc>
        <w:tc>
          <w:tcPr>
            <w:tcW w:w="7220" w:type="dxa"/>
            <w:noWrap w:val="0"/>
            <w:vAlign w:val="center"/>
          </w:tcPr>
          <w:p w14:paraId="028143F1">
            <w:pPr>
              <w:spacing w:line="240" w:lineRule="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项目负责人有5年（含）-7年（含）法律服务经验的得4分；8年（含）-10年（含）的得7分；10年以上的得10分。</w:t>
            </w:r>
          </w:p>
          <w:p w14:paraId="2D9E2C5B">
            <w:pPr>
              <w:spacing w:line="240" w:lineRule="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（须提供相关有效证明材料加盖公章，及提供本单位近三个月内为其缴纳社保的证明；项目负责人如为退休返聘人员须提供返聘合同。）</w:t>
            </w:r>
          </w:p>
        </w:tc>
        <w:tc>
          <w:tcPr>
            <w:tcW w:w="669" w:type="dxa"/>
            <w:noWrap w:val="0"/>
            <w:vAlign w:val="center"/>
          </w:tcPr>
          <w:p w14:paraId="4C50D787">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10</w:t>
            </w:r>
          </w:p>
        </w:tc>
      </w:tr>
      <w:tr w14:paraId="0878A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648" w:type="dxa"/>
            <w:noWrap w:val="0"/>
            <w:vAlign w:val="center"/>
          </w:tcPr>
          <w:p w14:paraId="61AE84D6">
            <w:pPr>
              <w:spacing w:line="240" w:lineRule="auto"/>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4.2</w:t>
            </w:r>
          </w:p>
        </w:tc>
        <w:tc>
          <w:tcPr>
            <w:tcW w:w="1132" w:type="dxa"/>
            <w:vMerge w:val="continue"/>
            <w:noWrap w:val="0"/>
            <w:vAlign w:val="center"/>
          </w:tcPr>
          <w:p w14:paraId="2835691D">
            <w:pPr>
              <w:widowControl/>
              <w:spacing w:line="240" w:lineRule="auto"/>
              <w:jc w:val="center"/>
              <w:rPr>
                <w:rFonts w:hint="eastAsia" w:ascii="宋体" w:hAnsi="宋体" w:cs="宋体"/>
                <w:b w:val="0"/>
                <w:bCs/>
                <w:color w:val="000000" w:themeColor="text1"/>
                <w:sz w:val="21"/>
                <w:szCs w:val="21"/>
                <w:highlight w:val="none"/>
                <w:lang w:val="en-US" w:eastAsia="zh-CN"/>
                <w14:textFill>
                  <w14:solidFill>
                    <w14:schemeClr w14:val="tx1"/>
                  </w14:solidFill>
                </w14:textFill>
              </w:rPr>
            </w:pPr>
          </w:p>
        </w:tc>
        <w:tc>
          <w:tcPr>
            <w:tcW w:w="7220" w:type="dxa"/>
            <w:noWrap w:val="0"/>
            <w:vAlign w:val="center"/>
          </w:tcPr>
          <w:p w14:paraId="0C0294D8">
            <w:pPr>
              <w:spacing w:line="240" w:lineRule="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团队律师中</w:t>
            </w:r>
            <w:r>
              <w:rPr>
                <w:rFonts w:hint="eastAsia" w:ascii="宋体" w:hAnsi="宋体" w:cs="宋体"/>
                <w:b w:val="0"/>
                <w:bCs/>
                <w:color w:val="000000" w:themeColor="text1"/>
                <w:sz w:val="21"/>
                <w:szCs w:val="21"/>
                <w:lang w:val="en-US" w:eastAsia="zh-CN"/>
                <w14:textFill>
                  <w14:solidFill>
                    <w14:schemeClr w14:val="tx1"/>
                  </w14:solidFill>
                </w14:textFill>
              </w:rPr>
              <w:t>有</w:t>
            </w:r>
            <w:r>
              <w:rPr>
                <w:rFonts w:hint="eastAsia" w:ascii="宋体" w:hAnsi="宋体" w:eastAsia="宋体" w:cs="宋体"/>
                <w:b w:val="0"/>
                <w:bCs/>
                <w:color w:val="000000" w:themeColor="text1"/>
                <w:sz w:val="21"/>
                <w:szCs w:val="21"/>
                <w:lang w:val="en-US" w:eastAsia="zh-CN"/>
                <w14:textFill>
                  <w14:solidFill>
                    <w14:schemeClr w14:val="tx1"/>
                  </w14:solidFill>
                </w14:textFill>
              </w:rPr>
              <w:t>一级律师的得10分，二级律师的得8分，三级律师的得6分，四级律师的得4分。</w:t>
            </w:r>
            <w:r>
              <w:rPr>
                <w:rFonts w:hint="eastAsia" w:ascii="宋体" w:hAnsi="宋体" w:eastAsia="宋体" w:cs="宋体"/>
                <w:b w:val="0"/>
                <w:bCs/>
                <w:color w:val="000000" w:themeColor="text1"/>
                <w:sz w:val="21"/>
                <w:szCs w:val="21"/>
                <w:lang w:val="zh-CN" w:eastAsia="zh-CN"/>
                <w14:textFill>
                  <w14:solidFill>
                    <w14:schemeClr w14:val="tx1"/>
                  </w14:solidFill>
                </w14:textFill>
              </w:rPr>
              <w:t>（提供证明资料复印件，加盖公章。）</w:t>
            </w:r>
          </w:p>
        </w:tc>
        <w:tc>
          <w:tcPr>
            <w:tcW w:w="669" w:type="dxa"/>
            <w:noWrap w:val="0"/>
            <w:vAlign w:val="center"/>
          </w:tcPr>
          <w:p w14:paraId="7912A41E">
            <w:pPr>
              <w:spacing w:line="240" w:lineRule="auto"/>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10</w:t>
            </w:r>
          </w:p>
        </w:tc>
      </w:tr>
      <w:tr w14:paraId="7EDE0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648" w:type="dxa"/>
            <w:noWrap w:val="0"/>
            <w:vAlign w:val="center"/>
          </w:tcPr>
          <w:p w14:paraId="7A6C8B55">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5</w:t>
            </w:r>
          </w:p>
        </w:tc>
        <w:tc>
          <w:tcPr>
            <w:tcW w:w="1132" w:type="dxa"/>
            <w:noWrap w:val="0"/>
            <w:vAlign w:val="center"/>
          </w:tcPr>
          <w:p w14:paraId="26715FCF">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服务</w:t>
            </w:r>
          </w:p>
        </w:tc>
        <w:tc>
          <w:tcPr>
            <w:tcW w:w="7220" w:type="dxa"/>
            <w:noWrap w:val="0"/>
            <w:vAlign w:val="center"/>
          </w:tcPr>
          <w:p w14:paraId="1AC66BEB">
            <w:pPr>
              <w:spacing w:line="24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服务能力：供应商承诺在采购方需求下能2小时内到达约定现场进行法律服务并处理相关问题</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color w:val="000000" w:themeColor="text1"/>
                <w:sz w:val="21"/>
                <w:szCs w:val="21"/>
                <w:highlight w:val="none"/>
                <w14:textFill>
                  <w14:solidFill>
                    <w14:schemeClr w14:val="tx1"/>
                  </w14:solidFill>
                </w14:textFill>
              </w:rPr>
              <w:t>得</w:t>
            </w:r>
            <w:r>
              <w:rPr>
                <w:rFonts w:hint="eastAsia" w:ascii="宋体" w:hAnsi="宋体" w:cs="宋体"/>
                <w:b w:val="0"/>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val="0"/>
                <w:bCs/>
                <w:color w:val="000000" w:themeColor="text1"/>
                <w:sz w:val="21"/>
                <w:szCs w:val="21"/>
                <w:highlight w:val="none"/>
                <w14:textFill>
                  <w14:solidFill>
                    <w14:schemeClr w14:val="tx1"/>
                  </w14:solidFill>
                </w14:textFill>
              </w:rPr>
              <w:t>分。</w:t>
            </w:r>
            <w:r>
              <w:rPr>
                <w:rFonts w:hint="eastAsia" w:ascii="宋体" w:hAnsi="宋体" w:cs="宋体"/>
                <w:b w:val="0"/>
                <w:bCs/>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color w:val="000000" w:themeColor="text1"/>
                <w:sz w:val="21"/>
                <w:szCs w:val="21"/>
                <w:highlight w:val="none"/>
                <w14:textFill>
                  <w14:solidFill>
                    <w14:schemeClr w14:val="tx1"/>
                  </w14:solidFill>
                </w14:textFill>
              </w:rPr>
              <w:t>提供承诺书并加盖公章。</w:t>
            </w:r>
            <w:r>
              <w:rPr>
                <w:rFonts w:hint="eastAsia" w:ascii="宋体" w:hAnsi="宋体" w:cs="宋体"/>
                <w:b w:val="0"/>
                <w:bCs/>
                <w:color w:val="000000" w:themeColor="text1"/>
                <w:sz w:val="21"/>
                <w:szCs w:val="21"/>
                <w:highlight w:val="none"/>
                <w:lang w:eastAsia="zh-CN"/>
                <w14:textFill>
                  <w14:solidFill>
                    <w14:schemeClr w14:val="tx1"/>
                  </w14:solidFill>
                </w14:textFill>
              </w:rPr>
              <w:t>）</w:t>
            </w:r>
          </w:p>
        </w:tc>
        <w:tc>
          <w:tcPr>
            <w:tcW w:w="669" w:type="dxa"/>
            <w:noWrap w:val="0"/>
            <w:vAlign w:val="center"/>
          </w:tcPr>
          <w:p w14:paraId="24273606">
            <w:pPr>
              <w:spacing w:line="240" w:lineRule="auto"/>
              <w:jc w:val="center"/>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6</w:t>
            </w:r>
          </w:p>
        </w:tc>
      </w:tr>
      <w:tr w14:paraId="23489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1780" w:type="dxa"/>
            <w:gridSpan w:val="2"/>
            <w:noWrap w:val="0"/>
            <w:vAlign w:val="center"/>
          </w:tcPr>
          <w:p w14:paraId="25D7EF53">
            <w:pPr>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合计</w:t>
            </w:r>
          </w:p>
        </w:tc>
        <w:tc>
          <w:tcPr>
            <w:tcW w:w="7220" w:type="dxa"/>
            <w:noWrap w:val="0"/>
            <w:vAlign w:val="center"/>
          </w:tcPr>
          <w:p w14:paraId="348A3BD3">
            <w:pP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p>
        </w:tc>
        <w:tc>
          <w:tcPr>
            <w:tcW w:w="669" w:type="dxa"/>
            <w:noWrap w:val="0"/>
            <w:vAlign w:val="center"/>
          </w:tcPr>
          <w:p w14:paraId="43A55A51">
            <w:pPr>
              <w:spacing w:line="240" w:lineRule="auto"/>
              <w:jc w:val="center"/>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fldChar w:fldCharType="begin"/>
            </w:r>
            <w:r>
              <w:rPr>
                <w:rFonts w:hint="eastAsia" w:ascii="宋体" w:hAnsi="宋体" w:eastAsia="宋体" w:cs="宋体"/>
                <w:b w:val="0"/>
                <w:bCs/>
                <w:color w:val="000000" w:themeColor="text1"/>
                <w:sz w:val="21"/>
                <w:szCs w:val="21"/>
                <w:highlight w:val="none"/>
                <w14:textFill>
                  <w14:solidFill>
                    <w14:schemeClr w14:val="tx1"/>
                  </w14:solidFill>
                </w14:textFill>
              </w:rPr>
              <w:instrText xml:space="preserve"> = sum(D2:D11) \* MERGEFORMAT </w:instrText>
            </w:r>
            <w:r>
              <w:rPr>
                <w:rFonts w:hint="eastAsia" w:ascii="宋体" w:hAnsi="宋体" w:eastAsia="宋体" w:cs="宋体"/>
                <w:b w:val="0"/>
                <w:bCs/>
                <w:color w:val="000000" w:themeColor="text1"/>
                <w:sz w:val="21"/>
                <w:szCs w:val="21"/>
                <w:highlight w:val="none"/>
                <w14:textFill>
                  <w14:solidFill>
                    <w14:schemeClr w14:val="tx1"/>
                  </w14:solidFill>
                </w14:textFill>
              </w:rPr>
              <w:fldChar w:fldCharType="separate"/>
            </w:r>
            <w:r>
              <w:rPr>
                <w:rFonts w:hint="eastAsia" w:ascii="宋体" w:hAnsi="宋体" w:eastAsia="宋体" w:cs="宋体"/>
                <w:b w:val="0"/>
                <w:bCs/>
                <w:color w:val="000000" w:themeColor="text1"/>
                <w:sz w:val="21"/>
                <w:szCs w:val="21"/>
                <w:highlight w:val="none"/>
                <w14:textFill>
                  <w14:solidFill>
                    <w14:schemeClr w14:val="tx1"/>
                  </w14:solidFill>
                </w14:textFill>
              </w:rPr>
              <w:t>100</w:t>
            </w:r>
            <w:r>
              <w:rPr>
                <w:rFonts w:hint="eastAsia" w:ascii="宋体" w:hAnsi="宋体" w:eastAsia="宋体" w:cs="宋体"/>
                <w:b w:val="0"/>
                <w:bCs/>
                <w:color w:val="000000" w:themeColor="text1"/>
                <w:sz w:val="21"/>
                <w:szCs w:val="21"/>
                <w:highlight w:val="none"/>
                <w14:textFill>
                  <w14:solidFill>
                    <w14:schemeClr w14:val="tx1"/>
                  </w14:solidFill>
                </w14:textFill>
              </w:rPr>
              <w:fldChar w:fldCharType="end"/>
            </w:r>
          </w:p>
        </w:tc>
      </w:tr>
    </w:tbl>
    <w:p w14:paraId="21D1DD0C">
      <w:pPr>
        <w:pStyle w:val="210"/>
      </w:pPr>
    </w:p>
    <w:p w14:paraId="3AF20DFB">
      <w:pPr>
        <w:spacing w:line="360" w:lineRule="auto"/>
        <w:rPr>
          <w:rFonts w:hint="eastAsia" w:ascii="宋体" w:hAnsi="宋体" w:cs="宋体"/>
          <w:bCs/>
          <w:szCs w:val="21"/>
        </w:rPr>
      </w:pPr>
    </w:p>
    <w:p w14:paraId="11CF630D">
      <w:pPr>
        <w:spacing w:line="360" w:lineRule="auto"/>
        <w:rPr>
          <w:rFonts w:ascii="宋体" w:hAnsi="宋体" w:cs="宋体"/>
          <w:bCs/>
          <w:szCs w:val="21"/>
        </w:rPr>
      </w:pPr>
      <w:r>
        <w:rPr>
          <w:rFonts w:hint="eastAsia" w:ascii="宋体" w:hAnsi="宋体" w:cs="宋体"/>
          <w:bCs/>
          <w:szCs w:val="21"/>
        </w:rPr>
        <w:t>说明：</w:t>
      </w:r>
    </w:p>
    <w:p w14:paraId="5B292724">
      <w:pPr>
        <w:spacing w:line="360" w:lineRule="auto"/>
        <w:rPr>
          <w:rFonts w:hint="eastAsia" w:ascii="宋体" w:hAnsi="宋体" w:eastAsia="宋体" w:cs="宋体"/>
          <w:bCs/>
          <w:szCs w:val="21"/>
          <w:lang w:eastAsia="zh-CN"/>
        </w:rPr>
      </w:pPr>
      <w:r>
        <w:rPr>
          <w:rFonts w:hint="eastAsia" w:ascii="宋体" w:hAnsi="宋体" w:cs="宋体"/>
          <w:bCs/>
          <w:szCs w:val="21"/>
        </w:rPr>
        <w:t>1.所有认证、证明和业绩均以有效清晰的证明文件的</w:t>
      </w:r>
      <w:r>
        <w:rPr>
          <w:rFonts w:hint="eastAsia" w:ascii="宋体" w:hAnsi="宋体" w:cs="宋体"/>
          <w:bCs/>
          <w:szCs w:val="21"/>
          <w:lang w:val="en-US" w:eastAsia="zh-CN"/>
        </w:rPr>
        <w:t>扫描</w:t>
      </w:r>
      <w:r>
        <w:rPr>
          <w:rFonts w:hint="eastAsia" w:ascii="宋体" w:hAnsi="宋体" w:cs="宋体"/>
          <w:bCs/>
          <w:szCs w:val="21"/>
        </w:rPr>
        <w:t>件为依据</w:t>
      </w:r>
      <w:r>
        <w:rPr>
          <w:rFonts w:hint="eastAsia" w:ascii="宋体" w:hAnsi="宋体" w:cs="宋体"/>
          <w:bCs/>
          <w:szCs w:val="21"/>
          <w:lang w:eastAsia="zh-CN"/>
        </w:rPr>
        <w:t>。</w:t>
      </w:r>
    </w:p>
    <w:p w14:paraId="306CD197">
      <w:pPr>
        <w:spacing w:line="360" w:lineRule="auto"/>
        <w:rPr>
          <w:rFonts w:hint="eastAsia" w:ascii="宋体" w:hAnsi="宋体" w:eastAsia="宋体" w:cs="宋体"/>
          <w:bCs/>
          <w:szCs w:val="21"/>
          <w:lang w:val="en-US" w:eastAsia="zh-CN"/>
        </w:rPr>
      </w:pPr>
      <w:r>
        <w:rPr>
          <w:rFonts w:hint="eastAsia" w:ascii="宋体" w:hAnsi="宋体" w:cs="宋体"/>
          <w:bCs/>
          <w:szCs w:val="21"/>
        </w:rPr>
        <w:t>2.小微企业价格扣除</w:t>
      </w:r>
    </w:p>
    <w:p w14:paraId="796E296B">
      <w:pPr>
        <w:spacing w:line="360" w:lineRule="auto"/>
        <w:rPr>
          <w:rFonts w:ascii="宋体" w:hAnsi="宋体" w:cs="宋体"/>
          <w:bCs/>
          <w:szCs w:val="21"/>
        </w:rPr>
      </w:pPr>
      <w:r>
        <w:rPr>
          <w:rFonts w:hint="eastAsia" w:ascii="宋体" w:hAnsi="宋体" w:cs="宋体"/>
          <w:bCs/>
          <w:szCs w:val="21"/>
        </w:rPr>
        <w:t>2.1对于专门面向中小企业或小型、微型企业的项目，只面向中小企业或小型、微型企业采购。对于非专门面向中小企业的项目，对小型和微型企业的价格给予10%的扣除，用扣除后的价格参与评审。</w:t>
      </w:r>
    </w:p>
    <w:p w14:paraId="491F6FE7">
      <w:pPr>
        <w:spacing w:line="360" w:lineRule="auto"/>
        <w:rPr>
          <w:rFonts w:ascii="宋体" w:hAnsi="宋体" w:cs="宋体"/>
          <w:bCs/>
          <w:szCs w:val="21"/>
        </w:rPr>
      </w:pPr>
      <w:r>
        <w:rPr>
          <w:rFonts w:hint="eastAsia" w:ascii="宋体" w:hAnsi="宋体" w:cs="宋体"/>
          <w:bCs/>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A77B9FB">
      <w:pPr>
        <w:spacing w:line="360" w:lineRule="auto"/>
        <w:rPr>
          <w:rFonts w:ascii="宋体" w:hAnsi="宋体" w:cs="宋体"/>
          <w:bCs/>
          <w:szCs w:val="21"/>
        </w:rPr>
      </w:pPr>
      <w:r>
        <w:rPr>
          <w:rFonts w:hint="eastAsia" w:ascii="宋体" w:hAnsi="宋体" w:cs="宋体"/>
          <w:bCs/>
          <w:szCs w:val="21"/>
        </w:rPr>
        <w:t>3.监狱和戒毒企业的价格扣除</w:t>
      </w:r>
    </w:p>
    <w:p w14:paraId="168396CE">
      <w:pPr>
        <w:spacing w:line="360" w:lineRule="auto"/>
        <w:rPr>
          <w:rFonts w:ascii="宋体" w:hAnsi="宋体" w:cs="宋体"/>
          <w:bCs/>
          <w:szCs w:val="21"/>
        </w:rPr>
      </w:pPr>
      <w:r>
        <w:rPr>
          <w:rFonts w:hint="eastAsia" w:ascii="宋体" w:hAnsi="宋体" w:cs="宋体"/>
          <w:bCs/>
          <w:szCs w:val="21"/>
        </w:rPr>
        <w:t>3.1 本项目对监狱和戒毒企业，给予10%的价格扣除，用扣除后的价格参与评审。</w:t>
      </w:r>
    </w:p>
    <w:p w14:paraId="2623751C">
      <w:pPr>
        <w:spacing w:line="360" w:lineRule="auto"/>
        <w:rPr>
          <w:rFonts w:ascii="宋体" w:hAnsi="宋体" w:cs="宋体"/>
          <w:bCs/>
          <w:szCs w:val="21"/>
        </w:rPr>
      </w:pPr>
      <w:r>
        <w:rPr>
          <w:rFonts w:hint="eastAsia" w:ascii="宋体" w:hAnsi="宋体" w:cs="宋体"/>
          <w:bCs/>
          <w:szCs w:val="21"/>
        </w:rPr>
        <w:t>3.2 监狱企业需提供由省级以上监狱管理局、戒毒管理局（含新疆生产建设兵团）出具的属于监狱企业的证明文件。</w:t>
      </w:r>
    </w:p>
    <w:p w14:paraId="5FE4FE90">
      <w:pPr>
        <w:spacing w:line="360" w:lineRule="auto"/>
        <w:rPr>
          <w:rFonts w:ascii="宋体" w:hAnsi="宋体" w:cs="宋体"/>
          <w:bCs/>
          <w:szCs w:val="21"/>
        </w:rPr>
      </w:pPr>
      <w:r>
        <w:rPr>
          <w:rFonts w:hint="eastAsia" w:ascii="宋体" w:hAnsi="宋体" w:cs="宋体"/>
          <w:bCs/>
          <w:szCs w:val="21"/>
        </w:rPr>
        <w:t>3.3监狱企业标准请参照《关于政府采购支持监狱企业发展有关问题的通知》（财库〔2014〕68号）。</w:t>
      </w:r>
    </w:p>
    <w:p w14:paraId="068B3792">
      <w:pPr>
        <w:spacing w:line="360" w:lineRule="auto"/>
        <w:rPr>
          <w:rFonts w:ascii="宋体" w:hAnsi="宋体" w:cs="宋体"/>
          <w:bCs/>
          <w:szCs w:val="21"/>
        </w:rPr>
      </w:pPr>
      <w:r>
        <w:rPr>
          <w:rFonts w:hint="eastAsia" w:ascii="宋体" w:hAnsi="宋体" w:cs="宋体"/>
          <w:bCs/>
          <w:szCs w:val="21"/>
        </w:rPr>
        <w:t>4.残疾人福利性单位的价格扣除</w:t>
      </w:r>
    </w:p>
    <w:p w14:paraId="618BF1DF">
      <w:pPr>
        <w:spacing w:line="360" w:lineRule="auto"/>
        <w:rPr>
          <w:rFonts w:ascii="宋体" w:hAnsi="宋体" w:cs="宋体"/>
          <w:bCs/>
          <w:szCs w:val="21"/>
        </w:rPr>
      </w:pPr>
      <w:r>
        <w:rPr>
          <w:rFonts w:hint="eastAsia" w:ascii="宋体" w:hAnsi="宋体" w:cs="宋体"/>
          <w:bCs/>
          <w:szCs w:val="21"/>
        </w:rPr>
        <w:t>4.1 本项目对残疾人福利性单位，给予10%的价格扣除，用扣除后的价格参与评审。</w:t>
      </w:r>
    </w:p>
    <w:p w14:paraId="1120230D">
      <w:pPr>
        <w:spacing w:line="360" w:lineRule="auto"/>
        <w:rPr>
          <w:rFonts w:ascii="宋体" w:hAnsi="宋体" w:cs="宋体"/>
          <w:bCs/>
          <w:szCs w:val="21"/>
        </w:rPr>
      </w:pPr>
      <w:r>
        <w:rPr>
          <w:rFonts w:hint="eastAsia" w:ascii="宋体" w:hAnsi="宋体" w:cs="宋体"/>
          <w:bCs/>
          <w:szCs w:val="21"/>
        </w:rPr>
        <w:t>4.2 残疾人福利性单位需提供《残疾人福利性单位声明函》。</w:t>
      </w:r>
    </w:p>
    <w:p w14:paraId="64564298">
      <w:pPr>
        <w:spacing w:line="360" w:lineRule="auto"/>
        <w:rPr>
          <w:rFonts w:ascii="宋体" w:hAnsi="宋体" w:cs="宋体"/>
          <w:bCs/>
          <w:szCs w:val="21"/>
        </w:rPr>
      </w:pPr>
      <w:r>
        <w:rPr>
          <w:rFonts w:hint="eastAsia" w:ascii="宋体" w:hAnsi="宋体" w:cs="宋体"/>
          <w:bCs/>
          <w:szCs w:val="21"/>
        </w:rPr>
        <w:t>4.3残疾人福利性单位标准请参照《关于促进残疾人就业政府采购政策的通知》（财库〔2017〕141号）。</w:t>
      </w:r>
    </w:p>
    <w:p w14:paraId="7A764ABC">
      <w:pPr>
        <w:spacing w:line="360" w:lineRule="auto"/>
        <w:rPr>
          <w:rFonts w:hint="eastAsia" w:ascii="宋体" w:hAnsi="宋体" w:cs="宋体"/>
          <w:bCs/>
          <w:szCs w:val="21"/>
        </w:rPr>
      </w:pPr>
      <w:r>
        <w:rPr>
          <w:rFonts w:hint="eastAsia" w:ascii="宋体" w:hAnsi="宋体" w:cs="宋体"/>
          <w:bCs/>
          <w:szCs w:val="21"/>
        </w:rPr>
        <w:t>5. 监狱企业、残疾人福利性单位属于小型、微型企业的，不重复享受政策。</w:t>
      </w:r>
    </w:p>
    <w:p w14:paraId="114EAB58">
      <w:pPr>
        <w:spacing w:line="360" w:lineRule="auto"/>
        <w:rPr>
          <w:rFonts w:hint="eastAsia" w:ascii="宋体" w:hAnsi="宋体" w:eastAsia="宋体" w:cs="宋体"/>
          <w:bCs/>
          <w:szCs w:val="21"/>
        </w:rPr>
      </w:pPr>
      <w:r>
        <w:rPr>
          <w:rFonts w:hint="eastAsia" w:ascii="宋体" w:hAnsi="宋体" w:eastAsia="宋体" w:cs="宋体"/>
          <w:bCs/>
          <w:szCs w:val="21"/>
          <w:lang w:val="en-US" w:eastAsia="zh-CN"/>
        </w:rPr>
        <w:t>6.</w:t>
      </w:r>
      <w:r>
        <w:rPr>
          <w:rFonts w:hint="eastAsia" w:ascii="宋体" w:hAnsi="宋体" w:eastAsia="宋体" w:cs="宋体"/>
          <w:bCs/>
          <w:szCs w:val="21"/>
        </w:rPr>
        <w:t>若响应报价出现苏财购[2026]2号文件第二条（一）采购人应当在采购文件中明确，政府采购评审中出现下列情形之一的，评审委员会应当启动异常低价投标（响应）审查程序：</w:t>
      </w:r>
    </w:p>
    <w:p w14:paraId="56C592CC">
      <w:pPr>
        <w:spacing w:line="360" w:lineRule="auto"/>
        <w:rPr>
          <w:rFonts w:hint="eastAsia" w:ascii="宋体" w:hAnsi="宋体" w:eastAsia="宋体" w:cs="宋体"/>
          <w:bCs/>
          <w:szCs w:val="21"/>
        </w:rPr>
      </w:pPr>
      <w:r>
        <w:rPr>
          <w:rFonts w:hint="eastAsia" w:ascii="宋体" w:hAnsi="宋体" w:eastAsia="宋体" w:cs="宋体"/>
          <w:bCs/>
          <w:szCs w:val="21"/>
        </w:rPr>
        <w:t>1.投标（响应）报价低于全部通过符合性审查供应商投标（响应）报价平均值</w:t>
      </w:r>
      <w:r>
        <w:rPr>
          <w:rFonts w:hint="eastAsia" w:ascii="宋体" w:hAnsi="宋体" w:eastAsia="宋体" w:cs="宋体"/>
          <w:bCs/>
          <w:szCs w:val="21"/>
          <w:lang w:val="en-US" w:eastAsia="zh-CN"/>
        </w:rPr>
        <w:t>50</w:t>
      </w:r>
      <w:r>
        <w:rPr>
          <w:rFonts w:hint="eastAsia" w:ascii="宋体" w:hAnsi="宋体" w:eastAsia="宋体" w:cs="宋体"/>
          <w:bCs/>
          <w:szCs w:val="21"/>
        </w:rPr>
        <w:t>%的，即投标（响应）报价&lt;全部通过符合性审查供应商投标（响应）报价平均值×</w:t>
      </w:r>
      <w:r>
        <w:rPr>
          <w:rFonts w:hint="eastAsia" w:ascii="宋体" w:hAnsi="宋体" w:eastAsia="宋体" w:cs="宋体"/>
          <w:bCs/>
          <w:szCs w:val="21"/>
          <w:lang w:val="en-US" w:eastAsia="zh-CN"/>
        </w:rPr>
        <w:t>50</w:t>
      </w:r>
      <w:r>
        <w:rPr>
          <w:rFonts w:hint="eastAsia" w:ascii="宋体" w:hAnsi="宋体" w:eastAsia="宋体" w:cs="宋体"/>
          <w:bCs/>
          <w:szCs w:val="21"/>
        </w:rPr>
        <w:t>%；</w:t>
      </w:r>
    </w:p>
    <w:p w14:paraId="28D33CFA">
      <w:pPr>
        <w:spacing w:line="360" w:lineRule="auto"/>
        <w:rPr>
          <w:rFonts w:hint="eastAsia" w:ascii="宋体" w:hAnsi="宋体" w:eastAsia="宋体" w:cs="宋体"/>
          <w:bCs/>
          <w:szCs w:val="21"/>
        </w:rPr>
      </w:pPr>
      <w:r>
        <w:rPr>
          <w:rFonts w:hint="eastAsia" w:ascii="宋体" w:hAnsi="宋体" w:eastAsia="宋体" w:cs="宋体"/>
          <w:bCs/>
          <w:szCs w:val="21"/>
        </w:rPr>
        <w:t>2.投标（响应）报价低于通过符合性审查的次低报价供应商投标（响应）报价</w:t>
      </w:r>
      <w:r>
        <w:rPr>
          <w:rFonts w:hint="eastAsia" w:ascii="宋体" w:hAnsi="宋体" w:eastAsia="宋体" w:cs="宋体"/>
          <w:bCs/>
          <w:szCs w:val="21"/>
          <w:lang w:val="en-US" w:eastAsia="zh-CN"/>
        </w:rPr>
        <w:t>50</w:t>
      </w:r>
      <w:r>
        <w:rPr>
          <w:rFonts w:hint="eastAsia" w:ascii="宋体" w:hAnsi="宋体" w:eastAsia="宋体" w:cs="宋体"/>
          <w:bCs/>
          <w:szCs w:val="21"/>
        </w:rPr>
        <w:t>%的，即投标（响应）报价&lt;通过符合性审查的次低报价供应商投标（响应）报价×</w:t>
      </w:r>
      <w:r>
        <w:rPr>
          <w:rFonts w:hint="eastAsia" w:ascii="宋体" w:hAnsi="宋体" w:eastAsia="宋体" w:cs="宋体"/>
          <w:bCs/>
          <w:szCs w:val="21"/>
          <w:lang w:val="en-US" w:eastAsia="zh-CN"/>
        </w:rPr>
        <w:t>50</w:t>
      </w:r>
      <w:r>
        <w:rPr>
          <w:rFonts w:hint="eastAsia" w:ascii="宋体" w:hAnsi="宋体" w:eastAsia="宋体" w:cs="宋体"/>
          <w:bCs/>
          <w:szCs w:val="21"/>
        </w:rPr>
        <w:t>%；</w:t>
      </w:r>
    </w:p>
    <w:p w14:paraId="1ED42938">
      <w:pPr>
        <w:spacing w:line="360" w:lineRule="auto"/>
        <w:rPr>
          <w:rFonts w:hint="eastAsia" w:ascii="宋体" w:hAnsi="宋体" w:eastAsia="宋体" w:cs="宋体"/>
          <w:bCs/>
          <w:szCs w:val="21"/>
        </w:rPr>
      </w:pPr>
      <w:r>
        <w:rPr>
          <w:rFonts w:hint="eastAsia" w:ascii="宋体" w:hAnsi="宋体" w:eastAsia="宋体" w:cs="宋体"/>
          <w:bCs/>
          <w:szCs w:val="21"/>
        </w:rPr>
        <w:t>3.投标（响应）报价低于采购项目最高限价</w:t>
      </w:r>
      <w:r>
        <w:rPr>
          <w:rFonts w:hint="eastAsia" w:ascii="宋体" w:hAnsi="宋体" w:eastAsia="宋体" w:cs="宋体"/>
          <w:bCs/>
          <w:szCs w:val="21"/>
          <w:lang w:val="en-US" w:eastAsia="zh-CN"/>
        </w:rPr>
        <w:t>50</w:t>
      </w:r>
      <w:r>
        <w:rPr>
          <w:rFonts w:hint="eastAsia" w:ascii="宋体" w:hAnsi="宋体" w:eastAsia="宋体" w:cs="宋体"/>
          <w:bCs/>
          <w:szCs w:val="21"/>
        </w:rPr>
        <w:t>%的，即投标（响应）报价&lt;采购项目最高限价×</w:t>
      </w:r>
      <w:r>
        <w:rPr>
          <w:rFonts w:hint="eastAsia" w:ascii="宋体" w:hAnsi="宋体" w:eastAsia="宋体" w:cs="宋体"/>
          <w:bCs/>
          <w:szCs w:val="21"/>
          <w:lang w:val="en-US" w:eastAsia="zh-CN"/>
        </w:rPr>
        <w:t>50</w:t>
      </w:r>
      <w:r>
        <w:rPr>
          <w:rFonts w:hint="eastAsia" w:ascii="宋体" w:hAnsi="宋体" w:eastAsia="宋体" w:cs="宋体"/>
          <w:bCs/>
          <w:szCs w:val="21"/>
        </w:rPr>
        <w:t>%；</w:t>
      </w:r>
    </w:p>
    <w:p w14:paraId="75720992">
      <w:pPr>
        <w:spacing w:line="360" w:lineRule="auto"/>
        <w:rPr>
          <w:rFonts w:hint="eastAsia" w:ascii="宋体" w:hAnsi="宋体" w:eastAsia="宋体" w:cs="宋体"/>
          <w:bCs/>
          <w:szCs w:val="21"/>
        </w:rPr>
      </w:pPr>
      <w:r>
        <w:rPr>
          <w:rFonts w:hint="eastAsia" w:ascii="宋体" w:hAnsi="宋体" w:eastAsia="宋体" w:cs="宋体"/>
          <w:bCs/>
          <w:szCs w:val="21"/>
          <w:lang w:val="en-US" w:eastAsia="zh-CN"/>
        </w:rPr>
        <w:t>4.</w:t>
      </w:r>
      <w:r>
        <w:rPr>
          <w:rFonts w:hint="eastAsia" w:ascii="宋体" w:hAnsi="宋体" w:eastAsia="宋体" w:cs="宋体"/>
          <w:bCs/>
          <w:szCs w:val="21"/>
        </w:rPr>
        <w:t>评审委员会基于专业判断，认为供应商报价过低，有可能影响产品质量或者不能诚信履约的其他情形。</w:t>
      </w:r>
    </w:p>
    <w:p w14:paraId="66EBF653">
      <w:pPr>
        <w:spacing w:line="360" w:lineRule="auto"/>
        <w:rPr>
          <w:rFonts w:hint="eastAsia" w:ascii="宋体" w:hAnsi="宋体" w:eastAsia="宋体" w:cs="宋体"/>
          <w:bCs/>
          <w:szCs w:val="21"/>
        </w:rPr>
      </w:pPr>
      <w:r>
        <w:rPr>
          <w:rFonts w:hint="eastAsia" w:ascii="宋体" w:hAnsi="宋体" w:eastAsia="宋体" w:cs="宋体"/>
          <w:bCs/>
          <w:szCs w:val="21"/>
        </w:rPr>
        <w:t>评审委员会启动异常低价投标（响应）审查后，属于前述第1项至第4项情形的，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投标（响应）供应商不能提供书面说明、证明材料，或者提供的书面说明、证明材料不能证明其报价合理性的，评审委员会应当将其作为无效投标（响应）处理。</w:t>
      </w:r>
    </w:p>
    <w:p w14:paraId="1E76712A">
      <w:pPr>
        <w:spacing w:line="360" w:lineRule="auto"/>
        <w:rPr>
          <w:rFonts w:ascii="宋体" w:hAnsi="宋体" w:cs="宋体"/>
          <w:b/>
          <w:bCs/>
          <w:szCs w:val="21"/>
        </w:rPr>
      </w:pPr>
    </w:p>
    <w:p w14:paraId="013033C5">
      <w:pPr>
        <w:rPr>
          <w:rFonts w:ascii="宋体" w:hAnsi="宋体" w:cs="宋体"/>
        </w:rPr>
      </w:pPr>
      <w:bookmarkStart w:id="16" w:name="_Toc31739"/>
      <w:bookmarkStart w:id="17" w:name="_Toc481057147"/>
      <w:bookmarkStart w:id="18" w:name="_Hlk96071152"/>
      <w:r>
        <w:rPr>
          <w:rFonts w:hint="eastAsia" w:ascii="宋体" w:hAnsi="宋体" w:cs="宋体"/>
        </w:rPr>
        <w:br w:type="page"/>
      </w:r>
    </w:p>
    <w:p w14:paraId="2FE297AA">
      <w:pPr>
        <w:pStyle w:val="2"/>
        <w:spacing w:line="360" w:lineRule="auto"/>
        <w:rPr>
          <w:rFonts w:ascii="宋体" w:hAnsi="宋体" w:cs="宋体"/>
        </w:rPr>
      </w:pPr>
      <w:r>
        <w:rPr>
          <w:rFonts w:hint="eastAsia" w:ascii="宋体" w:hAnsi="宋体" w:cs="宋体"/>
        </w:rPr>
        <w:t xml:space="preserve"> </w:t>
      </w:r>
      <w:bookmarkStart w:id="19" w:name="_Toc31319"/>
      <w:r>
        <w:rPr>
          <w:rFonts w:hint="eastAsia" w:ascii="宋体" w:hAnsi="宋体" w:cs="宋体"/>
        </w:rPr>
        <w:t>采购需求</w:t>
      </w:r>
      <w:bookmarkEnd w:id="16"/>
      <w:bookmarkEnd w:id="17"/>
      <w:bookmarkEnd w:id="18"/>
      <w:bookmarkEnd w:id="19"/>
    </w:p>
    <w:p w14:paraId="6EDECE90">
      <w:pPr>
        <w:spacing w:line="440" w:lineRule="exact"/>
        <w:ind w:left="420"/>
        <w:rPr>
          <w:rFonts w:hint="eastAsia" w:ascii="宋体" w:hAnsi="宋体" w:eastAsia="宋体" w:cs="Times New Roman"/>
          <w:b/>
          <w:bCs/>
          <w:color w:val="000000" w:themeColor="text1"/>
          <w:kern w:val="0"/>
          <w:sz w:val="24"/>
          <w:szCs w:val="24"/>
          <w:lang w:val="zh-CN"/>
          <w14:textFill>
            <w14:solidFill>
              <w14:schemeClr w14:val="tx1"/>
            </w14:solidFill>
          </w14:textFill>
        </w:rPr>
      </w:pPr>
      <w:bookmarkStart w:id="20" w:name="_Toc481604677"/>
      <w:bookmarkStart w:id="21" w:name="_Toc26382"/>
      <w:r>
        <w:rPr>
          <w:rFonts w:hint="eastAsia" w:ascii="宋体" w:hAnsi="宋体" w:eastAsia="宋体" w:cs="Times New Roman"/>
          <w:b/>
          <w:bCs/>
          <w:color w:val="000000" w:themeColor="text1"/>
          <w:kern w:val="0"/>
          <w:sz w:val="24"/>
          <w:szCs w:val="24"/>
          <w:lang w:val="zh-CN"/>
          <w14:textFill>
            <w14:solidFill>
              <w14:schemeClr w14:val="tx1"/>
            </w14:solidFill>
          </w14:textFill>
        </w:rPr>
        <w:t>一、项目名称</w:t>
      </w:r>
    </w:p>
    <w:p w14:paraId="5CBD1997">
      <w:pPr>
        <w:spacing w:line="500" w:lineRule="exact"/>
        <w:ind w:left="420" w:firstLine="480" w:firstLineChars="200"/>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cs="宋体"/>
          <w:color w:val="000000" w:themeColor="text1"/>
          <w:kern w:val="0"/>
          <w:sz w:val="24"/>
          <w:szCs w:val="24"/>
          <w:lang w:val="zh-CN"/>
          <w14:textFill>
            <w14:solidFill>
              <w14:schemeClr w14:val="tx1"/>
            </w14:solidFill>
          </w14:textFill>
        </w:rPr>
        <w:t>南京市江宁区不动产登记中心法律顾问服务</w:t>
      </w:r>
      <w:r>
        <w:rPr>
          <w:rFonts w:hint="eastAsia" w:ascii="宋体" w:hAnsi="宋体" w:eastAsia="宋体" w:cs="宋体"/>
          <w:color w:val="000000" w:themeColor="text1"/>
          <w:kern w:val="0"/>
          <w:sz w:val="24"/>
          <w:szCs w:val="24"/>
          <w:lang w:val="zh-CN"/>
          <w14:textFill>
            <w14:solidFill>
              <w14:schemeClr w14:val="tx1"/>
            </w14:solidFill>
          </w14:textFill>
        </w:rPr>
        <w:t>。</w:t>
      </w:r>
    </w:p>
    <w:p w14:paraId="156B797E">
      <w:pPr>
        <w:spacing w:line="440" w:lineRule="exact"/>
        <w:ind w:left="420"/>
        <w:rPr>
          <w:rFonts w:hint="eastAsia" w:ascii="宋体" w:hAnsi="宋体" w:eastAsia="宋体" w:cs="Times New Roman"/>
          <w:b/>
          <w:bCs/>
          <w:color w:val="000000" w:themeColor="text1"/>
          <w:kern w:val="0"/>
          <w:sz w:val="24"/>
          <w:szCs w:val="24"/>
          <w:lang w:val="zh-CN"/>
          <w14:textFill>
            <w14:solidFill>
              <w14:schemeClr w14:val="tx1"/>
            </w14:solidFill>
          </w14:textFill>
        </w:rPr>
      </w:pPr>
    </w:p>
    <w:p w14:paraId="6D3B8AA7">
      <w:pPr>
        <w:spacing w:line="440" w:lineRule="exact"/>
        <w:ind w:left="420"/>
        <w:rPr>
          <w:rFonts w:hint="eastAsia" w:ascii="宋体" w:hAnsi="宋体" w:eastAsia="宋体" w:cs="Times New Roman"/>
          <w:b/>
          <w:bCs/>
          <w:color w:val="000000" w:themeColor="text1"/>
          <w:kern w:val="0"/>
          <w:sz w:val="24"/>
          <w:szCs w:val="24"/>
          <w:lang w:val="zh-CN"/>
          <w14:textFill>
            <w14:solidFill>
              <w14:schemeClr w14:val="tx1"/>
            </w14:solidFill>
          </w14:textFill>
        </w:rPr>
      </w:pPr>
      <w:r>
        <w:rPr>
          <w:rFonts w:hint="eastAsia" w:ascii="宋体" w:hAnsi="宋体" w:eastAsia="宋体" w:cs="Times New Roman"/>
          <w:b/>
          <w:bCs/>
          <w:color w:val="000000" w:themeColor="text1"/>
          <w:kern w:val="0"/>
          <w:sz w:val="24"/>
          <w:szCs w:val="24"/>
          <w:lang w:val="zh-CN"/>
          <w14:textFill>
            <w14:solidFill>
              <w14:schemeClr w14:val="tx1"/>
            </w14:solidFill>
          </w14:textFill>
        </w:rPr>
        <w:t>二、基本情况</w:t>
      </w:r>
    </w:p>
    <w:bookmarkEnd w:id="20"/>
    <w:p w14:paraId="7791611B">
      <w:pPr>
        <w:spacing w:line="500" w:lineRule="exact"/>
        <w:ind w:left="420" w:firstLine="480" w:firstLineChars="200"/>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eastAsia="zh-Hans"/>
          <w14:textFill>
            <w14:solidFill>
              <w14:schemeClr w14:val="tx1"/>
            </w14:solidFill>
          </w14:textFill>
        </w:rPr>
        <w:t>根据《不动产登记暂行条例》、《不动产登记暂行条例实施细则》、《不动产登记规程》相关规定，为满足不动产登记工作依法开展的需要，中心拟开展不动产登记法律顾问服务采购工作。本项目的主要任务是为不动产登记中心提供日常法律咨询、文件合同合法性审查、纠纷信访调解、行政复议诉讼代理、业务法律风险防控及法治培训普法等全流程常年法律保障服务。</w:t>
      </w:r>
    </w:p>
    <w:bookmarkEnd w:id="21"/>
    <w:p w14:paraId="5FDCF617">
      <w:pPr>
        <w:spacing w:line="440" w:lineRule="exact"/>
        <w:ind w:left="420"/>
        <w:rPr>
          <w:rFonts w:hint="eastAsia" w:ascii="宋体" w:hAnsi="宋体" w:eastAsia="宋体" w:cs="Times New Roman"/>
          <w:b/>
          <w:bCs/>
          <w:color w:val="000000" w:themeColor="text1"/>
          <w:kern w:val="0"/>
          <w:sz w:val="24"/>
          <w:szCs w:val="24"/>
          <w:lang w:val="en-US" w:eastAsia="zh-CN"/>
          <w14:textFill>
            <w14:solidFill>
              <w14:schemeClr w14:val="tx1"/>
            </w14:solidFill>
          </w14:textFill>
        </w:rPr>
      </w:pPr>
    </w:p>
    <w:p w14:paraId="7DEAB7A3">
      <w:pPr>
        <w:spacing w:line="440" w:lineRule="exact"/>
        <w:ind w:left="420"/>
        <w:rPr>
          <w:rFonts w:hint="eastAsia" w:ascii="宋体" w:hAnsi="宋体" w:eastAsia="宋体" w:cs="Times New Roman"/>
          <w:b/>
          <w:bCs/>
          <w:color w:val="000000" w:themeColor="text1"/>
          <w:kern w:val="0"/>
          <w:sz w:val="24"/>
          <w:szCs w:val="24"/>
          <w:lang w:val="zh-CN" w:eastAsia="zh-Hans"/>
          <w14:textFill>
            <w14:solidFill>
              <w14:schemeClr w14:val="tx1"/>
            </w14:solidFill>
          </w14:textFill>
        </w:rPr>
      </w:pPr>
      <w:r>
        <w:rPr>
          <w:rFonts w:hint="eastAsia" w:ascii="宋体" w:hAnsi="宋体" w:eastAsia="宋体" w:cs="Times New Roman"/>
          <w:b/>
          <w:bCs/>
          <w:color w:val="000000" w:themeColor="text1"/>
          <w:kern w:val="0"/>
          <w:sz w:val="24"/>
          <w:szCs w:val="24"/>
          <w:lang w:val="en-US" w:eastAsia="zh-CN"/>
          <w14:textFill>
            <w14:solidFill>
              <w14:schemeClr w14:val="tx1"/>
            </w14:solidFill>
          </w14:textFill>
        </w:rPr>
        <w:t>三、</w:t>
      </w:r>
      <w:r>
        <w:rPr>
          <w:rFonts w:hint="eastAsia" w:ascii="宋体" w:hAnsi="宋体" w:eastAsia="宋体" w:cs="Times New Roman"/>
          <w:b/>
          <w:bCs/>
          <w:color w:val="000000" w:themeColor="text1"/>
          <w:kern w:val="0"/>
          <w:sz w:val="24"/>
          <w:szCs w:val="24"/>
          <w:lang w:val="zh-CN" w:eastAsia="zh-Hans"/>
          <w14:textFill>
            <w14:solidFill>
              <w14:schemeClr w14:val="tx1"/>
            </w14:solidFill>
          </w14:textFill>
        </w:rPr>
        <w:t>法律服务单位招聘数量</w:t>
      </w:r>
    </w:p>
    <w:p w14:paraId="3CA68ABB">
      <w:pPr>
        <w:spacing w:line="500" w:lineRule="exact"/>
        <w:ind w:left="420" w:firstLine="480" w:firstLineChars="200"/>
        <w:rPr>
          <w:rFonts w:hint="eastAsia" w:ascii="宋体" w:hAnsi="宋体" w:eastAsia="宋体" w:cs="宋体"/>
          <w:color w:val="000000" w:themeColor="text1"/>
          <w:kern w:val="0"/>
          <w:sz w:val="24"/>
          <w:szCs w:val="24"/>
          <w:lang w:val="zh-CN" w:eastAsia="zh-Hans"/>
          <w14:textFill>
            <w14:solidFill>
              <w14:schemeClr w14:val="tx1"/>
            </w14:solidFill>
          </w14:textFill>
        </w:rPr>
      </w:pPr>
      <w:r>
        <w:rPr>
          <w:rFonts w:hint="eastAsia" w:ascii="宋体" w:hAnsi="宋体" w:eastAsia="宋体" w:cs="宋体"/>
          <w:color w:val="000000" w:themeColor="text1"/>
          <w:kern w:val="0"/>
          <w:sz w:val="24"/>
          <w:szCs w:val="24"/>
          <w:lang w:val="zh-CN" w:eastAsia="zh-Hans"/>
          <w14:textFill>
            <w14:solidFill>
              <w14:schemeClr w14:val="tx1"/>
            </w14:solidFill>
          </w14:textFill>
        </w:rPr>
        <w:t>招聘一家法律服务单位，提供</w:t>
      </w:r>
      <w:r>
        <w:rPr>
          <w:rFonts w:hint="eastAsia" w:ascii="宋体" w:hAnsi="宋体" w:cs="宋体"/>
          <w:color w:val="000000" w:themeColor="text1"/>
          <w:kern w:val="0"/>
          <w:sz w:val="24"/>
          <w:szCs w:val="24"/>
          <w:lang w:val="zh-CN" w:eastAsia="zh-Hans"/>
          <w14:textFill>
            <w14:solidFill>
              <w14:schemeClr w14:val="tx1"/>
            </w14:solidFill>
          </w14:textFill>
        </w:rPr>
        <w:t>法律顾问服务</w:t>
      </w:r>
      <w:r>
        <w:rPr>
          <w:rFonts w:hint="eastAsia" w:ascii="宋体" w:hAnsi="宋体" w:eastAsia="宋体" w:cs="宋体"/>
          <w:color w:val="000000" w:themeColor="text1"/>
          <w:kern w:val="0"/>
          <w:sz w:val="24"/>
          <w:szCs w:val="24"/>
          <w:lang w:val="zh-CN" w:eastAsia="zh-Hans"/>
          <w14:textFill>
            <w14:solidFill>
              <w14:schemeClr w14:val="tx1"/>
            </w14:solidFill>
          </w14:textFill>
        </w:rPr>
        <w:t>。</w:t>
      </w:r>
    </w:p>
    <w:p w14:paraId="5BF1E2EE">
      <w:pPr>
        <w:pStyle w:val="46"/>
        <w:jc w:val="both"/>
        <w:rPr>
          <w:rFonts w:hint="default" w:ascii="宋体" w:hAnsi="宋体"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0"/>
          <w:sz w:val="24"/>
          <w:szCs w:val="24"/>
          <w:lang w:val="en-US" w:eastAsia="zh-CN" w:bidi="ar-SA"/>
          <w14:textFill>
            <w14:solidFill>
              <w14:schemeClr w14:val="tx1"/>
            </w14:solidFill>
          </w14:textFill>
        </w:rPr>
        <w:t>四、服务内容</w:t>
      </w:r>
    </w:p>
    <w:p w14:paraId="167FD738">
      <w:pPr>
        <w:spacing w:line="500" w:lineRule="exact"/>
        <w:ind w:left="420" w:firstLine="480" w:firstLineChars="200"/>
        <w:rPr>
          <w:rFonts w:hint="eastAsia" w:ascii="宋体" w:hAnsi="宋体" w:eastAsia="宋体" w:cs="宋体"/>
          <w:color w:val="000000" w:themeColor="text1"/>
          <w:kern w:val="0"/>
          <w:sz w:val="24"/>
          <w:szCs w:val="24"/>
          <w:lang w:val="zh-CN" w:eastAsia="zh-Hans"/>
          <w14:textFill>
            <w14:solidFill>
              <w14:schemeClr w14:val="tx1"/>
            </w14:solidFill>
          </w14:textFill>
        </w:rPr>
      </w:pPr>
      <w:r>
        <w:rPr>
          <w:rFonts w:hint="default" w:ascii="宋体" w:hAnsi="宋体" w:eastAsia="宋体" w:cs="宋体"/>
          <w:color w:val="000000" w:themeColor="text1"/>
          <w:kern w:val="0"/>
          <w:sz w:val="24"/>
          <w:szCs w:val="24"/>
          <w:lang w:val="en-US" w:eastAsia="zh-CN"/>
          <w14:textFill>
            <w14:solidFill>
              <w14:schemeClr w14:val="tx1"/>
            </w14:solidFill>
          </w14:textFill>
        </w:rPr>
        <w:t xml:space="preserve">（一）为重大改革、重大决策、重大项目、重大资产处置、重大行政行为提供法律意见； </w:t>
      </w:r>
    </w:p>
    <w:p w14:paraId="2504534A">
      <w:pPr>
        <w:spacing w:line="500" w:lineRule="exact"/>
        <w:ind w:left="420" w:firstLine="480" w:firstLineChars="200"/>
        <w:rPr>
          <w:rFonts w:hint="eastAsia" w:ascii="宋体" w:hAnsi="宋体" w:eastAsia="宋体" w:cs="宋体"/>
          <w:color w:val="000000" w:themeColor="text1"/>
          <w:kern w:val="0"/>
          <w:sz w:val="24"/>
          <w:szCs w:val="24"/>
          <w:lang w:val="zh-CN" w:eastAsia="zh-Hans"/>
          <w14:textFill>
            <w14:solidFill>
              <w14:schemeClr w14:val="tx1"/>
            </w14:solidFill>
          </w14:textFill>
        </w:rPr>
      </w:pPr>
      <w:r>
        <w:rPr>
          <w:rFonts w:hint="default" w:ascii="宋体" w:hAnsi="宋体" w:eastAsia="宋体" w:cs="宋体"/>
          <w:color w:val="000000" w:themeColor="text1"/>
          <w:kern w:val="0"/>
          <w:sz w:val="24"/>
          <w:szCs w:val="24"/>
          <w:lang w:val="en-US" w:eastAsia="zh-CN"/>
          <w14:textFill>
            <w14:solidFill>
              <w14:schemeClr w14:val="tx1"/>
            </w14:solidFill>
          </w14:textFill>
        </w:rPr>
        <w:t xml:space="preserve">（二）参与规范性文件等起草、论证； </w:t>
      </w:r>
    </w:p>
    <w:p w14:paraId="51D6FB01">
      <w:pPr>
        <w:spacing w:line="500" w:lineRule="exact"/>
        <w:ind w:left="420" w:firstLine="480" w:firstLineChars="200"/>
        <w:rPr>
          <w:rFonts w:hint="eastAsia" w:ascii="宋体" w:hAnsi="宋体" w:eastAsia="宋体" w:cs="宋体"/>
          <w:color w:val="000000" w:themeColor="text1"/>
          <w:kern w:val="0"/>
          <w:sz w:val="24"/>
          <w:szCs w:val="24"/>
          <w:lang w:val="zh-CN" w:eastAsia="zh-Hans"/>
          <w14:textFill>
            <w14:solidFill>
              <w14:schemeClr w14:val="tx1"/>
            </w14:solidFill>
          </w14:textFill>
        </w:rPr>
      </w:pPr>
      <w:r>
        <w:rPr>
          <w:rFonts w:hint="default" w:ascii="宋体" w:hAnsi="宋体" w:eastAsia="宋体" w:cs="宋体"/>
          <w:color w:val="000000" w:themeColor="text1"/>
          <w:kern w:val="0"/>
          <w:sz w:val="24"/>
          <w:szCs w:val="24"/>
          <w:lang w:val="en-US" w:eastAsia="zh-CN"/>
          <w14:textFill>
            <w14:solidFill>
              <w14:schemeClr w14:val="tx1"/>
            </w14:solidFill>
          </w14:textFill>
        </w:rPr>
        <w:t xml:space="preserve">（三）参与合作项目的洽谈，协助起草、修改重要的法律文书或者以党政机关为一方当事人的重大合同； </w:t>
      </w:r>
    </w:p>
    <w:p w14:paraId="2401A03A">
      <w:pPr>
        <w:spacing w:line="500" w:lineRule="exact"/>
        <w:ind w:left="420" w:firstLine="480" w:firstLineChars="200"/>
        <w:rPr>
          <w:rFonts w:hint="eastAsia" w:ascii="宋体" w:hAnsi="宋体" w:eastAsia="宋体" w:cs="宋体"/>
          <w:color w:val="000000" w:themeColor="text1"/>
          <w:kern w:val="0"/>
          <w:sz w:val="24"/>
          <w:szCs w:val="24"/>
          <w:lang w:val="zh-CN" w:eastAsia="zh-Hans"/>
          <w14:textFill>
            <w14:solidFill>
              <w14:schemeClr w14:val="tx1"/>
            </w14:solidFill>
          </w14:textFill>
        </w:rPr>
      </w:pPr>
      <w:r>
        <w:rPr>
          <w:rFonts w:hint="default" w:ascii="宋体" w:hAnsi="宋体" w:eastAsia="宋体" w:cs="宋体"/>
          <w:color w:val="000000" w:themeColor="text1"/>
          <w:kern w:val="0"/>
          <w:sz w:val="24"/>
          <w:szCs w:val="24"/>
          <w:lang w:val="en-US" w:eastAsia="zh-CN"/>
          <w14:textFill>
            <w14:solidFill>
              <w14:schemeClr w14:val="tx1"/>
            </w14:solidFill>
          </w14:textFill>
        </w:rPr>
        <w:t xml:space="preserve">（四）为处置涉法涉诉案件、信访案件和重大突发事件等提供法律服务； </w:t>
      </w:r>
    </w:p>
    <w:p w14:paraId="70E9E0F5">
      <w:pPr>
        <w:spacing w:line="500" w:lineRule="exact"/>
        <w:ind w:left="420" w:firstLine="480" w:firstLineChars="200"/>
        <w:rPr>
          <w:rFonts w:hint="eastAsia" w:ascii="宋体" w:hAnsi="宋体" w:eastAsia="宋体" w:cs="宋体"/>
          <w:color w:val="000000" w:themeColor="text1"/>
          <w:kern w:val="0"/>
          <w:sz w:val="24"/>
          <w:szCs w:val="24"/>
          <w:lang w:val="zh-CN" w:eastAsia="zh-Hans"/>
          <w14:textFill>
            <w14:solidFill>
              <w14:schemeClr w14:val="tx1"/>
            </w14:solidFill>
          </w14:textFill>
        </w:rPr>
      </w:pPr>
      <w:r>
        <w:rPr>
          <w:rFonts w:hint="default" w:ascii="宋体" w:hAnsi="宋体" w:eastAsia="宋体" w:cs="宋体"/>
          <w:color w:val="000000" w:themeColor="text1"/>
          <w:kern w:val="0"/>
          <w:sz w:val="24"/>
          <w:szCs w:val="24"/>
          <w:lang w:val="en-US" w:eastAsia="zh-CN"/>
          <w14:textFill>
            <w14:solidFill>
              <w14:schemeClr w14:val="tx1"/>
            </w14:solidFill>
          </w14:textFill>
        </w:rPr>
        <w:t xml:space="preserve">（五）参与处理行政复议、诉讼、仲裁、非诉等法律事务； </w:t>
      </w:r>
    </w:p>
    <w:p w14:paraId="4CEF1F34">
      <w:pPr>
        <w:spacing w:line="500" w:lineRule="exact"/>
        <w:ind w:left="420" w:firstLine="480" w:firstLineChars="200"/>
        <w:rPr>
          <w:rFonts w:hint="eastAsia" w:ascii="宋体" w:hAnsi="宋体" w:eastAsia="宋体" w:cs="宋体"/>
          <w:color w:val="000000" w:themeColor="text1"/>
          <w:kern w:val="0"/>
          <w:sz w:val="24"/>
          <w:szCs w:val="24"/>
          <w:lang w:val="zh-CN" w:eastAsia="zh-Hans"/>
          <w14:textFill>
            <w14:solidFill>
              <w14:schemeClr w14:val="tx1"/>
            </w14:solidFill>
          </w14:textFill>
        </w:rPr>
      </w:pPr>
      <w:r>
        <w:rPr>
          <w:rFonts w:hint="default" w:ascii="宋体" w:hAnsi="宋体" w:eastAsia="宋体" w:cs="宋体"/>
          <w:color w:val="000000" w:themeColor="text1"/>
          <w:kern w:val="0"/>
          <w:sz w:val="24"/>
          <w:szCs w:val="24"/>
          <w:lang w:val="en-US" w:eastAsia="zh-CN"/>
          <w14:textFill>
            <w14:solidFill>
              <w14:schemeClr w14:val="tx1"/>
            </w14:solidFill>
          </w14:textFill>
        </w:rPr>
        <w:t xml:space="preserve">（六）参与法治建设相关问题调研，向单位提出意见、建议； </w:t>
      </w:r>
    </w:p>
    <w:p w14:paraId="55178E1D">
      <w:pPr>
        <w:spacing w:line="500" w:lineRule="exact"/>
        <w:ind w:left="420" w:firstLine="480" w:firstLineChars="200"/>
        <w:rPr>
          <w:rFonts w:hint="eastAsia" w:ascii="宋体" w:hAnsi="宋体" w:eastAsia="宋体" w:cs="宋体"/>
          <w:color w:val="000000" w:themeColor="text1"/>
          <w:kern w:val="0"/>
          <w:sz w:val="24"/>
          <w:szCs w:val="24"/>
          <w:lang w:val="zh-CN" w:eastAsia="zh-Hans"/>
          <w14:textFill>
            <w14:solidFill>
              <w14:schemeClr w14:val="tx1"/>
            </w14:solidFill>
          </w14:textFill>
        </w:rPr>
      </w:pPr>
      <w:r>
        <w:rPr>
          <w:rFonts w:hint="default" w:ascii="宋体" w:hAnsi="宋体" w:eastAsia="宋体" w:cs="宋体"/>
          <w:color w:val="000000" w:themeColor="text1"/>
          <w:kern w:val="0"/>
          <w:sz w:val="24"/>
          <w:szCs w:val="24"/>
          <w:lang w:val="en-US" w:eastAsia="zh-CN"/>
          <w14:textFill>
            <w14:solidFill>
              <w14:schemeClr w14:val="tx1"/>
            </w14:solidFill>
          </w14:textFill>
        </w:rPr>
        <w:t xml:space="preserve">（七）参与法治宣传教育、法治培训等公共法律服务； </w:t>
      </w:r>
    </w:p>
    <w:p w14:paraId="397C73C6">
      <w:pPr>
        <w:spacing w:line="500" w:lineRule="exact"/>
        <w:ind w:left="420" w:firstLine="480" w:firstLineChars="200"/>
      </w:pPr>
      <w:r>
        <w:rPr>
          <w:rFonts w:hint="default" w:ascii="宋体" w:hAnsi="宋体" w:eastAsia="宋体" w:cs="宋体"/>
          <w:color w:val="000000" w:themeColor="text1"/>
          <w:kern w:val="0"/>
          <w:sz w:val="24"/>
          <w:szCs w:val="24"/>
          <w:lang w:val="en-US" w:eastAsia="zh-CN"/>
          <w14:textFill>
            <w14:solidFill>
              <w14:schemeClr w14:val="tx1"/>
            </w14:solidFill>
          </w14:textFill>
        </w:rPr>
        <w:t>（八）所在单位规定的其他职责。</w:t>
      </w:r>
    </w:p>
    <w:p w14:paraId="2043CA53">
      <w:pPr>
        <w:spacing w:line="440" w:lineRule="exact"/>
        <w:ind w:left="420"/>
        <w:rPr>
          <w:rFonts w:hint="eastAsia" w:ascii="宋体" w:hAnsi="宋体" w:eastAsia="宋体" w:cs="Times New Roman"/>
          <w:b/>
          <w:bCs/>
          <w:color w:val="000000" w:themeColor="text1"/>
          <w:kern w:val="0"/>
          <w:sz w:val="24"/>
          <w:szCs w:val="24"/>
          <w:lang w:val="en-US" w:eastAsia="zh-CN"/>
          <w14:textFill>
            <w14:solidFill>
              <w14:schemeClr w14:val="tx1"/>
            </w14:solidFill>
          </w14:textFill>
        </w:rPr>
      </w:pPr>
    </w:p>
    <w:p w14:paraId="152A9475">
      <w:pPr>
        <w:spacing w:line="440" w:lineRule="exact"/>
        <w:ind w:left="420"/>
        <w:rPr>
          <w:rFonts w:hint="default" w:ascii="宋体" w:hAnsi="宋体" w:eastAsia="宋体" w:cs="Times New Roman"/>
          <w:b/>
          <w:bCs/>
          <w:color w:val="000000" w:themeColor="text1"/>
          <w:kern w:val="0"/>
          <w:sz w:val="24"/>
          <w:szCs w:val="24"/>
          <w:lang w:val="en-US" w:eastAsia="zh-CN"/>
          <w14:textFill>
            <w14:solidFill>
              <w14:schemeClr w14:val="tx1"/>
            </w14:solidFill>
          </w14:textFill>
        </w:rPr>
      </w:pPr>
      <w:r>
        <w:rPr>
          <w:rFonts w:hint="eastAsia" w:ascii="宋体" w:hAnsi="宋体" w:eastAsia="宋体" w:cs="Times New Roman"/>
          <w:b/>
          <w:bCs/>
          <w:color w:val="000000" w:themeColor="text1"/>
          <w:kern w:val="0"/>
          <w:sz w:val="24"/>
          <w:szCs w:val="24"/>
          <w:lang w:val="en-US" w:eastAsia="zh-CN"/>
          <w14:textFill>
            <w14:solidFill>
              <w14:schemeClr w14:val="tx1"/>
            </w14:solidFill>
          </w14:textFill>
        </w:rPr>
        <w:t>四</w:t>
      </w:r>
      <w:r>
        <w:rPr>
          <w:rFonts w:hint="eastAsia" w:ascii="宋体" w:hAnsi="宋体" w:eastAsia="宋体" w:cs="Times New Roman"/>
          <w:b/>
          <w:bCs/>
          <w:color w:val="000000" w:themeColor="text1"/>
          <w:kern w:val="0"/>
          <w:sz w:val="24"/>
          <w:szCs w:val="24"/>
          <w:lang w:val="zh-CN" w:eastAsia="zh-Hans"/>
          <w14:textFill>
            <w14:solidFill>
              <w14:schemeClr w14:val="tx1"/>
            </w14:solidFill>
          </w14:textFill>
        </w:rPr>
        <w:t>、</w:t>
      </w:r>
      <w:r>
        <w:rPr>
          <w:rFonts w:hint="eastAsia" w:ascii="宋体" w:hAnsi="宋体" w:eastAsia="宋体" w:cs="Times New Roman"/>
          <w:b/>
          <w:bCs/>
          <w:color w:val="000000" w:themeColor="text1"/>
          <w:kern w:val="0"/>
          <w:sz w:val="24"/>
          <w:szCs w:val="24"/>
          <w:lang w:val="en-US" w:eastAsia="zh-CN"/>
          <w14:textFill>
            <w14:solidFill>
              <w14:schemeClr w14:val="tx1"/>
            </w14:solidFill>
          </w14:textFill>
        </w:rPr>
        <w:t>最高限制价格</w:t>
      </w:r>
    </w:p>
    <w:p w14:paraId="73CDD264">
      <w:pPr>
        <w:spacing w:line="440" w:lineRule="exact"/>
        <w:ind w:left="420" w:firstLine="480" w:firstLineChars="200"/>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根据“</w:t>
      </w:r>
      <w:r>
        <w:rPr>
          <w:rFonts w:hint="eastAsia" w:ascii="宋体" w:hAnsi="宋体" w:eastAsia="宋体" w:cs="宋体"/>
          <w:color w:val="000000" w:themeColor="text1"/>
          <w:kern w:val="0"/>
          <w:sz w:val="24"/>
          <w:szCs w:val="24"/>
          <w:lang w:val="zh-CN" w:eastAsia="zh-Hans"/>
          <w14:textFill>
            <w14:solidFill>
              <w14:schemeClr w14:val="tx1"/>
            </w14:solidFill>
          </w14:textFill>
        </w:rPr>
        <w:t>关于印发《江宁区法律顾问经费管理指导意见（试行）》的通知”</w:t>
      </w:r>
      <w:r>
        <w:rPr>
          <w:rFonts w:hint="eastAsia" w:ascii="宋体" w:hAnsi="宋体" w:eastAsia="宋体" w:cs="宋体"/>
          <w:color w:val="000000" w:themeColor="text1"/>
          <w:kern w:val="0"/>
          <w:sz w:val="24"/>
          <w:szCs w:val="24"/>
          <w:lang w:val="en-US" w:eastAsia="zh-CN"/>
          <w14:textFill>
            <w14:solidFill>
              <w14:schemeClr w14:val="tx1"/>
            </w14:solidFill>
          </w14:textFill>
        </w:rPr>
        <w:t>要求，本次</w:t>
      </w:r>
      <w:r>
        <w:rPr>
          <w:rFonts w:hint="eastAsia" w:ascii="宋体" w:hAnsi="宋体" w:eastAsia="宋体" w:cs="宋体"/>
          <w:color w:val="000000" w:themeColor="text1"/>
          <w:kern w:val="0"/>
          <w:sz w:val="24"/>
          <w:szCs w:val="24"/>
          <w:lang w:val="zh-CN" w:eastAsia="zh-Hans"/>
          <w14:textFill>
            <w14:solidFill>
              <w14:schemeClr w14:val="tx1"/>
            </w14:solidFill>
          </w14:textFill>
        </w:rPr>
        <w:t>法律顾问案件办理计件收费</w:t>
      </w:r>
      <w:r>
        <w:rPr>
          <w:rFonts w:hint="eastAsia" w:ascii="宋体" w:hAnsi="宋体" w:eastAsia="宋体" w:cs="宋体"/>
          <w:color w:val="000000" w:themeColor="text1"/>
          <w:kern w:val="0"/>
          <w:sz w:val="24"/>
          <w:szCs w:val="24"/>
          <w:lang w:val="en-US" w:eastAsia="zh-CN"/>
          <w14:textFill>
            <w14:solidFill>
              <w14:schemeClr w14:val="tx1"/>
            </w14:solidFill>
          </w14:textFill>
        </w:rPr>
        <w:t>选用计件付费支付方式：</w:t>
      </w:r>
    </w:p>
    <w:p w14:paraId="767B6146">
      <w:pPr>
        <w:spacing w:line="440" w:lineRule="exact"/>
        <w:ind w:left="420" w:firstLine="480" w:firstLineChars="200"/>
        <w:rPr>
          <w:rFonts w:hint="eastAsia" w:ascii="宋体" w:hAnsi="宋体" w:eastAsia="宋体" w:cs="宋体"/>
          <w:color w:val="000000" w:themeColor="text1"/>
          <w:kern w:val="0"/>
          <w:sz w:val="24"/>
          <w:szCs w:val="24"/>
          <w:lang w:val="en-US" w:eastAsia="zh-CN"/>
          <w14:textFill>
            <w14:solidFill>
              <w14:schemeClr w14:val="tx1"/>
            </w14:solidFill>
          </w14:textFill>
        </w:rPr>
      </w:pPr>
    </w:p>
    <w:tbl>
      <w:tblPr>
        <w:tblStyle w:val="48"/>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2941"/>
        <w:gridCol w:w="1395"/>
        <w:gridCol w:w="3952"/>
      </w:tblGrid>
      <w:tr w14:paraId="3A216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3DB9AD97">
            <w:pPr>
              <w:keepNext w:val="0"/>
              <w:keepLines w:val="0"/>
              <w:pageBreakBefore w:val="0"/>
              <w:widowControl/>
              <w:spacing w:line="240" w:lineRule="auto"/>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序号</w:t>
            </w:r>
          </w:p>
        </w:tc>
        <w:tc>
          <w:tcPr>
            <w:tcW w:w="2941" w:type="dxa"/>
            <w:noWrap w:val="0"/>
            <w:vAlign w:val="center"/>
          </w:tcPr>
          <w:p w14:paraId="2C903C2F">
            <w:pPr>
              <w:keepNext w:val="0"/>
              <w:keepLines w:val="0"/>
              <w:pageBreakBefore w:val="0"/>
              <w:widowControl/>
              <w:spacing w:line="240" w:lineRule="auto"/>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项目名称</w:t>
            </w:r>
          </w:p>
        </w:tc>
        <w:tc>
          <w:tcPr>
            <w:tcW w:w="1395" w:type="dxa"/>
            <w:noWrap w:val="0"/>
            <w:vAlign w:val="center"/>
          </w:tcPr>
          <w:p w14:paraId="42807B85">
            <w:pPr>
              <w:keepNext w:val="0"/>
              <w:keepLines w:val="0"/>
              <w:pageBreakBefore w:val="0"/>
              <w:widowControl/>
              <w:spacing w:line="240" w:lineRule="auto"/>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单位</w:t>
            </w:r>
          </w:p>
        </w:tc>
        <w:tc>
          <w:tcPr>
            <w:tcW w:w="3952" w:type="dxa"/>
            <w:noWrap w:val="0"/>
            <w:vAlign w:val="center"/>
          </w:tcPr>
          <w:p w14:paraId="7E1C1CB0">
            <w:pPr>
              <w:keepNext w:val="0"/>
              <w:keepLines w:val="0"/>
              <w:pageBreakBefore w:val="0"/>
              <w:widowControl/>
              <w:spacing w:line="240" w:lineRule="auto"/>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最高限制单价</w:t>
            </w:r>
            <w:r>
              <w:rPr>
                <w:rFonts w:hint="eastAsia" w:ascii="宋体" w:hAnsi="宋体" w:eastAsia="宋体" w:cs="宋体"/>
                <w:b/>
                <w:color w:val="000000" w:themeColor="text1"/>
                <w:sz w:val="21"/>
                <w:szCs w:val="21"/>
                <w:highlight w:val="none"/>
                <w14:textFill>
                  <w14:solidFill>
                    <w14:schemeClr w14:val="tx1"/>
                  </w14:solidFill>
                </w14:textFill>
              </w:rPr>
              <w:t>（元）</w:t>
            </w:r>
          </w:p>
        </w:tc>
      </w:tr>
      <w:tr w14:paraId="7C6C8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12901120">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p>
        </w:tc>
        <w:tc>
          <w:tcPr>
            <w:tcW w:w="2941" w:type="dxa"/>
            <w:noWrap w:val="0"/>
            <w:vAlign w:val="center"/>
          </w:tcPr>
          <w:p w14:paraId="5AEB23E6">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代理或协助办理行政复议、行政诉讼案件、行政裁决案件的</w:t>
            </w:r>
          </w:p>
        </w:tc>
        <w:tc>
          <w:tcPr>
            <w:tcW w:w="1395" w:type="dxa"/>
            <w:noWrap w:val="0"/>
            <w:vAlign w:val="center"/>
          </w:tcPr>
          <w:p w14:paraId="5135E6FD">
            <w:pPr>
              <w:keepNext w:val="0"/>
              <w:keepLines w:val="0"/>
              <w:pageBreakBefore w:val="0"/>
              <w:widowControl/>
              <w:spacing w:line="240" w:lineRule="auto"/>
              <w:ind w:left="0" w:firstLine="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952" w:type="dxa"/>
            <w:noWrap w:val="0"/>
            <w:vAlign w:val="center"/>
          </w:tcPr>
          <w:p w14:paraId="70AA51A1">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不得高于5000 </w:t>
            </w:r>
            <w:r>
              <w:rPr>
                <w:rFonts w:hint="eastAsia" w:ascii="宋体" w:hAnsi="宋体" w:eastAsia="宋体" w:cs="宋体"/>
                <w:color w:val="000000" w:themeColor="text1"/>
                <w:sz w:val="21"/>
                <w:szCs w:val="21"/>
                <w:highlight w:val="none"/>
                <w14:textFill>
                  <w14:solidFill>
                    <w14:schemeClr w14:val="tx1"/>
                  </w14:solidFill>
                </w14:textFill>
              </w:rPr>
              <w:t>元</w:t>
            </w:r>
          </w:p>
        </w:tc>
      </w:tr>
      <w:tr w14:paraId="40012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6A6F442F">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2</w:t>
            </w:r>
          </w:p>
        </w:tc>
        <w:tc>
          <w:tcPr>
            <w:tcW w:w="2941" w:type="dxa"/>
            <w:noWrap w:val="0"/>
            <w:vAlign w:val="center"/>
          </w:tcPr>
          <w:p w14:paraId="0F327549">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列席各单位重要会议</w:t>
            </w:r>
          </w:p>
        </w:tc>
        <w:tc>
          <w:tcPr>
            <w:tcW w:w="1395" w:type="dxa"/>
            <w:noWrap w:val="0"/>
            <w:vAlign w:val="center"/>
          </w:tcPr>
          <w:p w14:paraId="66676927">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每人每次</w:t>
            </w:r>
          </w:p>
        </w:tc>
        <w:tc>
          <w:tcPr>
            <w:tcW w:w="3952" w:type="dxa"/>
            <w:noWrap w:val="0"/>
            <w:vAlign w:val="center"/>
          </w:tcPr>
          <w:p w14:paraId="1DF21716">
            <w:pPr>
              <w:keepNext w:val="0"/>
              <w:keepLines w:val="0"/>
              <w:pageBreakBefore w:val="0"/>
              <w:widowControl/>
              <w:spacing w:line="240" w:lineRule="auto"/>
              <w:ind w:left="0" w:firstLine="1050" w:firstLineChars="50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不得高于500 元</w:t>
            </w:r>
          </w:p>
        </w:tc>
      </w:tr>
      <w:tr w14:paraId="52E48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4FD61667">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p>
        </w:tc>
        <w:tc>
          <w:tcPr>
            <w:tcW w:w="2941" w:type="dxa"/>
            <w:noWrap w:val="0"/>
            <w:vAlign w:val="center"/>
          </w:tcPr>
          <w:p w14:paraId="441289EA">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合同审查、规范性文件审查</w:t>
            </w:r>
          </w:p>
        </w:tc>
        <w:tc>
          <w:tcPr>
            <w:tcW w:w="1395" w:type="dxa"/>
            <w:noWrap w:val="0"/>
            <w:vAlign w:val="center"/>
          </w:tcPr>
          <w:p w14:paraId="20E64624">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952" w:type="dxa"/>
            <w:noWrap w:val="0"/>
            <w:vAlign w:val="center"/>
          </w:tcPr>
          <w:p w14:paraId="661E9D0F">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不得高于1000 元</w:t>
            </w:r>
          </w:p>
        </w:tc>
      </w:tr>
      <w:tr w14:paraId="4B3DC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5866D3F1">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p>
        </w:tc>
        <w:tc>
          <w:tcPr>
            <w:tcW w:w="2941" w:type="dxa"/>
            <w:noWrap w:val="0"/>
            <w:vAlign w:val="center"/>
          </w:tcPr>
          <w:p w14:paraId="5F0B5518">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公共应急事件、信访维稳等工作</w:t>
            </w:r>
          </w:p>
        </w:tc>
        <w:tc>
          <w:tcPr>
            <w:tcW w:w="1395" w:type="dxa"/>
            <w:noWrap w:val="0"/>
            <w:vAlign w:val="center"/>
          </w:tcPr>
          <w:p w14:paraId="3878F85E">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952" w:type="dxa"/>
            <w:noWrap w:val="0"/>
            <w:vAlign w:val="center"/>
          </w:tcPr>
          <w:p w14:paraId="1EDDA520">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不得高于1000 元</w:t>
            </w:r>
          </w:p>
        </w:tc>
      </w:tr>
      <w:tr w14:paraId="223DB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10C733CD">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p>
        </w:tc>
        <w:tc>
          <w:tcPr>
            <w:tcW w:w="2941" w:type="dxa"/>
            <w:noWrap w:val="0"/>
            <w:vAlign w:val="center"/>
          </w:tcPr>
          <w:p w14:paraId="57AFAFBD">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开展法律培训工作</w:t>
            </w:r>
          </w:p>
        </w:tc>
        <w:tc>
          <w:tcPr>
            <w:tcW w:w="1395" w:type="dxa"/>
            <w:noWrap w:val="0"/>
            <w:vAlign w:val="center"/>
          </w:tcPr>
          <w:p w14:paraId="4C6C3B4E">
            <w:pPr>
              <w:keepNext w:val="0"/>
              <w:keepLines w:val="0"/>
              <w:pageBreakBefore w:val="0"/>
              <w:widowControl/>
              <w:spacing w:line="240" w:lineRule="auto"/>
              <w:ind w:left="0" w:firstLine="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每课时</w:t>
            </w:r>
          </w:p>
        </w:tc>
        <w:tc>
          <w:tcPr>
            <w:tcW w:w="3952" w:type="dxa"/>
            <w:noWrap w:val="0"/>
            <w:vAlign w:val="center"/>
          </w:tcPr>
          <w:p w14:paraId="5223FAD9">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不得高于500 元</w:t>
            </w:r>
          </w:p>
        </w:tc>
      </w:tr>
      <w:tr w14:paraId="04CAB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55B07899">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p>
        </w:tc>
        <w:tc>
          <w:tcPr>
            <w:tcW w:w="2941" w:type="dxa"/>
            <w:noWrap w:val="0"/>
            <w:vAlign w:val="center"/>
          </w:tcPr>
          <w:p w14:paraId="75C9F10B">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常态化开展法律服务咨询值班</w:t>
            </w:r>
          </w:p>
        </w:tc>
        <w:tc>
          <w:tcPr>
            <w:tcW w:w="1395" w:type="dxa"/>
            <w:noWrap w:val="0"/>
            <w:vAlign w:val="center"/>
          </w:tcPr>
          <w:p w14:paraId="27A8D774">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w:t>
            </w:r>
            <w:r>
              <w:rPr>
                <w:rFonts w:hint="eastAsia" w:ascii="宋体" w:hAnsi="宋体" w:eastAsia="宋体" w:cs="宋体"/>
                <w:color w:val="000000" w:themeColor="text1"/>
                <w:sz w:val="21"/>
                <w:szCs w:val="21"/>
                <w:highlight w:val="none"/>
                <w:lang w:val="en-US" w:eastAsia="zh-CN"/>
                <w14:textFill>
                  <w14:solidFill>
                    <w14:schemeClr w14:val="tx1"/>
                  </w14:solidFill>
                </w14:textFill>
              </w:rPr>
              <w:t>天</w:t>
            </w:r>
          </w:p>
        </w:tc>
        <w:tc>
          <w:tcPr>
            <w:tcW w:w="3952" w:type="dxa"/>
            <w:noWrap w:val="0"/>
            <w:vAlign w:val="center"/>
          </w:tcPr>
          <w:p w14:paraId="5158F97F">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不得高于300 元</w:t>
            </w:r>
          </w:p>
        </w:tc>
      </w:tr>
      <w:tr w14:paraId="7F658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vMerge w:val="restart"/>
            <w:noWrap w:val="0"/>
            <w:vAlign w:val="center"/>
          </w:tcPr>
          <w:p w14:paraId="07F7EE06">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p>
        </w:tc>
        <w:tc>
          <w:tcPr>
            <w:tcW w:w="2941" w:type="dxa"/>
            <w:vMerge w:val="restart"/>
            <w:noWrap w:val="0"/>
            <w:vAlign w:val="center"/>
          </w:tcPr>
          <w:p w14:paraId="04117370">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律师调解费用</w:t>
            </w:r>
          </w:p>
        </w:tc>
        <w:tc>
          <w:tcPr>
            <w:tcW w:w="1395" w:type="dxa"/>
            <w:noWrap w:val="0"/>
            <w:vAlign w:val="center"/>
          </w:tcPr>
          <w:p w14:paraId="6166B32E">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952" w:type="dxa"/>
            <w:noWrap w:val="0"/>
            <w:vAlign w:val="center"/>
          </w:tcPr>
          <w:p w14:paraId="0830A7BC">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简易案件</w:t>
            </w:r>
            <w:r>
              <w:rPr>
                <w:rFonts w:hint="eastAsia" w:ascii="宋体" w:hAnsi="宋体" w:eastAsia="宋体" w:cs="宋体"/>
                <w:color w:val="000000" w:themeColor="text1"/>
                <w:sz w:val="21"/>
                <w:szCs w:val="21"/>
                <w:highlight w:val="none"/>
                <w:lang w:val="en-US" w:eastAsia="zh-CN"/>
                <w14:textFill>
                  <w14:solidFill>
                    <w14:schemeClr w14:val="tx1"/>
                  </w14:solidFill>
                </w14:textFill>
              </w:rPr>
              <w:t>不超过</w:t>
            </w:r>
            <w:r>
              <w:rPr>
                <w:rFonts w:hint="default" w:ascii="宋体" w:hAnsi="宋体" w:eastAsia="宋体" w:cs="宋体"/>
                <w:color w:val="000000" w:themeColor="text1"/>
                <w:sz w:val="21"/>
                <w:szCs w:val="21"/>
                <w:highlight w:val="none"/>
                <w:lang w:val="en-US" w:eastAsia="zh-CN"/>
                <w14:textFill>
                  <w14:solidFill>
                    <w14:schemeClr w14:val="tx1"/>
                  </w14:solidFill>
                </w14:textFill>
              </w:rPr>
              <w:t>500 元</w:t>
            </w:r>
          </w:p>
        </w:tc>
      </w:tr>
      <w:tr w14:paraId="5CC3A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vMerge w:val="continue"/>
            <w:noWrap w:val="0"/>
            <w:vAlign w:val="center"/>
          </w:tcPr>
          <w:p w14:paraId="631DF2A3">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p>
        </w:tc>
        <w:tc>
          <w:tcPr>
            <w:tcW w:w="2941" w:type="dxa"/>
            <w:vMerge w:val="continue"/>
            <w:noWrap w:val="0"/>
            <w:vAlign w:val="center"/>
          </w:tcPr>
          <w:p w14:paraId="510C327D">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395" w:type="dxa"/>
            <w:noWrap w:val="0"/>
            <w:vAlign w:val="center"/>
          </w:tcPr>
          <w:p w14:paraId="2A5A3AE8">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952" w:type="dxa"/>
            <w:noWrap w:val="0"/>
            <w:vAlign w:val="center"/>
          </w:tcPr>
          <w:p w14:paraId="25DB4715">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普通案件</w:t>
            </w:r>
            <w:r>
              <w:rPr>
                <w:rFonts w:hint="eastAsia" w:ascii="宋体" w:hAnsi="宋体" w:eastAsia="宋体" w:cs="宋体"/>
                <w:color w:val="000000" w:themeColor="text1"/>
                <w:sz w:val="21"/>
                <w:szCs w:val="21"/>
                <w:highlight w:val="none"/>
                <w:lang w:val="en-US" w:eastAsia="zh-CN"/>
                <w14:textFill>
                  <w14:solidFill>
                    <w14:schemeClr w14:val="tx1"/>
                  </w14:solidFill>
                </w14:textFill>
              </w:rPr>
              <w:t>不超过</w:t>
            </w:r>
            <w:r>
              <w:rPr>
                <w:rFonts w:hint="default" w:ascii="宋体" w:hAnsi="宋体" w:eastAsia="宋体" w:cs="宋体"/>
                <w:color w:val="000000" w:themeColor="text1"/>
                <w:sz w:val="21"/>
                <w:szCs w:val="21"/>
                <w:highlight w:val="none"/>
                <w:lang w:val="en-US" w:eastAsia="zh-CN"/>
                <w14:textFill>
                  <w14:solidFill>
                    <w14:schemeClr w14:val="tx1"/>
                  </w14:solidFill>
                </w14:textFill>
              </w:rPr>
              <w:t>800 元</w:t>
            </w:r>
          </w:p>
        </w:tc>
      </w:tr>
      <w:tr w14:paraId="0E60F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vMerge w:val="continue"/>
            <w:noWrap w:val="0"/>
            <w:vAlign w:val="center"/>
          </w:tcPr>
          <w:p w14:paraId="50C8BB7D">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p>
        </w:tc>
        <w:tc>
          <w:tcPr>
            <w:tcW w:w="2941" w:type="dxa"/>
            <w:vMerge w:val="continue"/>
            <w:noWrap w:val="0"/>
            <w:vAlign w:val="center"/>
          </w:tcPr>
          <w:p w14:paraId="0CD60B9D">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395" w:type="dxa"/>
            <w:noWrap w:val="0"/>
            <w:vAlign w:val="center"/>
          </w:tcPr>
          <w:p w14:paraId="49BF0C84">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952" w:type="dxa"/>
            <w:noWrap w:val="0"/>
            <w:vAlign w:val="center"/>
          </w:tcPr>
          <w:p w14:paraId="566F7D91">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较大矛盾纠纷</w:t>
            </w:r>
            <w:r>
              <w:rPr>
                <w:rFonts w:hint="eastAsia" w:ascii="宋体" w:hAnsi="宋体" w:eastAsia="宋体" w:cs="宋体"/>
                <w:color w:val="000000" w:themeColor="text1"/>
                <w:sz w:val="21"/>
                <w:szCs w:val="21"/>
                <w:highlight w:val="none"/>
                <w:lang w:val="en-US" w:eastAsia="zh-CN"/>
                <w14:textFill>
                  <w14:solidFill>
                    <w14:schemeClr w14:val="tx1"/>
                  </w14:solidFill>
                </w14:textFill>
              </w:rPr>
              <w:t>不超过</w:t>
            </w:r>
            <w:r>
              <w:rPr>
                <w:rFonts w:hint="default" w:ascii="宋体" w:hAnsi="宋体" w:eastAsia="宋体" w:cs="宋体"/>
                <w:color w:val="000000" w:themeColor="text1"/>
                <w:sz w:val="21"/>
                <w:szCs w:val="21"/>
                <w:highlight w:val="none"/>
                <w:lang w:val="en-US" w:eastAsia="zh-CN"/>
                <w14:textFill>
                  <w14:solidFill>
                    <w14:schemeClr w14:val="tx1"/>
                  </w14:solidFill>
                </w14:textFill>
              </w:rPr>
              <w:t>1200 元</w:t>
            </w:r>
          </w:p>
        </w:tc>
      </w:tr>
    </w:tbl>
    <w:p w14:paraId="534C26CA">
      <w:pPr>
        <w:spacing w:line="440" w:lineRule="exact"/>
        <w:ind w:left="420"/>
        <w:rPr>
          <w:rFonts w:hint="eastAsia" w:ascii="宋体" w:hAnsi="宋体" w:eastAsia="宋体" w:cs="Times New Roman"/>
          <w:b/>
          <w:bCs/>
          <w:color w:val="000000" w:themeColor="text1"/>
          <w:kern w:val="0"/>
          <w:sz w:val="24"/>
          <w:szCs w:val="24"/>
          <w:lang w:val="en-US" w:eastAsia="zh-CN"/>
          <w14:textFill>
            <w14:solidFill>
              <w14:schemeClr w14:val="tx1"/>
            </w14:solidFill>
          </w14:textFill>
        </w:rPr>
      </w:pPr>
    </w:p>
    <w:p w14:paraId="53ACBABF">
      <w:pPr>
        <w:spacing w:line="440" w:lineRule="exact"/>
        <w:ind w:left="420"/>
        <w:rPr>
          <w:rFonts w:hint="eastAsia" w:ascii="宋体" w:hAnsi="宋体" w:eastAsia="宋体" w:cs="Times New Roman"/>
          <w:b/>
          <w:bCs/>
          <w:color w:val="000000" w:themeColor="text1"/>
          <w:kern w:val="0"/>
          <w:sz w:val="24"/>
          <w:szCs w:val="24"/>
          <w:lang w:val="zh-CN" w:eastAsia="zh-Hans"/>
          <w14:textFill>
            <w14:solidFill>
              <w14:schemeClr w14:val="tx1"/>
            </w14:solidFill>
          </w14:textFill>
        </w:rPr>
      </w:pPr>
      <w:r>
        <w:rPr>
          <w:rFonts w:hint="eastAsia" w:ascii="宋体" w:hAnsi="宋体" w:eastAsia="宋体" w:cs="Times New Roman"/>
          <w:b/>
          <w:bCs/>
          <w:color w:val="000000" w:themeColor="text1"/>
          <w:kern w:val="0"/>
          <w:sz w:val="24"/>
          <w:szCs w:val="24"/>
          <w:lang w:val="en-US" w:eastAsia="zh-CN"/>
          <w14:textFill>
            <w14:solidFill>
              <w14:schemeClr w14:val="tx1"/>
            </w14:solidFill>
          </w14:textFill>
        </w:rPr>
        <w:t>五</w:t>
      </w:r>
      <w:r>
        <w:rPr>
          <w:rFonts w:hint="eastAsia" w:ascii="宋体" w:hAnsi="宋体" w:eastAsia="宋体" w:cs="Times New Roman"/>
          <w:b/>
          <w:bCs/>
          <w:color w:val="000000" w:themeColor="text1"/>
          <w:kern w:val="0"/>
          <w:sz w:val="24"/>
          <w:szCs w:val="24"/>
          <w:lang w:val="zh-CN" w:eastAsia="zh-Hans"/>
          <w14:textFill>
            <w14:solidFill>
              <w14:schemeClr w14:val="tx1"/>
            </w14:solidFill>
          </w14:textFill>
        </w:rPr>
        <w:t>、合同期限</w:t>
      </w:r>
    </w:p>
    <w:p w14:paraId="7904BA9C">
      <w:pPr>
        <w:spacing w:line="500" w:lineRule="exact"/>
        <w:ind w:left="420" w:firstLine="480" w:firstLineChars="200"/>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zh-CN" w:eastAsia="zh-Hans"/>
          <w14:textFill>
            <w14:solidFill>
              <w14:schemeClr w14:val="tx1"/>
            </w14:solidFill>
          </w14:textFill>
        </w:rPr>
        <w:t>合同</w:t>
      </w:r>
      <w:r>
        <w:rPr>
          <w:rFonts w:hint="eastAsia" w:ascii="宋体" w:hAnsi="宋体" w:eastAsia="宋体" w:cs="宋体"/>
          <w:color w:val="000000" w:themeColor="text1"/>
          <w:kern w:val="0"/>
          <w:sz w:val="24"/>
          <w:szCs w:val="24"/>
          <w:lang w:val="en-US" w:eastAsia="zh-CN"/>
          <w14:textFill>
            <w14:solidFill>
              <w14:schemeClr w14:val="tx1"/>
            </w14:solidFill>
          </w14:textFill>
        </w:rPr>
        <w:t>签订后至2029年9月30日止</w:t>
      </w:r>
      <w:r>
        <w:rPr>
          <w:rFonts w:hint="eastAsia" w:ascii="宋体" w:hAnsi="宋体" w:eastAsia="宋体" w:cs="宋体"/>
          <w:color w:val="000000" w:themeColor="text1"/>
          <w:kern w:val="0"/>
          <w:sz w:val="24"/>
          <w:szCs w:val="24"/>
          <w:lang w:val="zh-CN" w:eastAsia="zh-Hans"/>
          <w14:textFill>
            <w14:solidFill>
              <w14:schemeClr w14:val="tx1"/>
            </w14:solidFill>
          </w14:textFill>
        </w:rPr>
        <w:t>。</w:t>
      </w:r>
    </w:p>
    <w:p w14:paraId="277C4352">
      <w:pPr>
        <w:spacing w:line="500" w:lineRule="exact"/>
        <w:ind w:firstLine="482" w:firstLineChars="200"/>
        <w:rPr>
          <w:rFonts w:hint="eastAsia" w:ascii="宋体" w:hAnsi="宋体" w:eastAsia="宋体" w:cs="宋体"/>
          <w:color w:val="000000" w:themeColor="text1"/>
          <w:kern w:val="0"/>
          <w:sz w:val="24"/>
          <w:szCs w:val="24"/>
          <w:lang w:val="zh-CN" w:eastAsia="zh-Hans"/>
          <w14:textFill>
            <w14:solidFill>
              <w14:schemeClr w14:val="tx1"/>
            </w14:solidFill>
          </w14:textFill>
        </w:rPr>
      </w:pPr>
      <w:r>
        <w:rPr>
          <w:rFonts w:hint="eastAsia" w:ascii="宋体" w:hAnsi="宋体" w:eastAsia="宋体" w:cs="Times New Roman"/>
          <w:b/>
          <w:bCs/>
          <w:color w:val="000000" w:themeColor="text1"/>
          <w:kern w:val="0"/>
          <w:sz w:val="24"/>
          <w:szCs w:val="24"/>
          <w:lang w:val="en-US" w:eastAsia="zh-CN"/>
          <w14:textFill>
            <w14:solidFill>
              <w14:schemeClr w14:val="tx1"/>
            </w14:solidFill>
          </w14:textFill>
        </w:rPr>
        <w:t>六</w:t>
      </w:r>
      <w:r>
        <w:rPr>
          <w:rFonts w:hint="eastAsia" w:ascii="宋体" w:hAnsi="宋体" w:eastAsia="宋体" w:cs="Times New Roman"/>
          <w:b/>
          <w:bCs/>
          <w:color w:val="000000" w:themeColor="text1"/>
          <w:kern w:val="0"/>
          <w:sz w:val="24"/>
          <w:szCs w:val="24"/>
          <w:lang w:val="zh-CN" w:eastAsia="zh-Hans"/>
          <w14:textFill>
            <w14:solidFill>
              <w14:schemeClr w14:val="tx1"/>
            </w14:solidFill>
          </w14:textFill>
        </w:rPr>
        <w:t>、服务费用支付方式</w:t>
      </w:r>
    </w:p>
    <w:p w14:paraId="6D3973E9">
      <w:pPr>
        <w:spacing w:line="500" w:lineRule="exact"/>
        <w:ind w:left="420" w:firstLine="480" w:firstLineChars="200"/>
        <w:rPr>
          <w:rFonts w:hint="eastAsia" w:ascii="宋体" w:hAnsi="宋体" w:eastAsia="宋体" w:cs="宋体"/>
          <w:color w:val="000000" w:themeColor="text1"/>
          <w:kern w:val="0"/>
          <w:sz w:val="24"/>
          <w:szCs w:val="24"/>
          <w:lang w:val="zh-CN" w:eastAsia="zh-Hans"/>
          <w14:textFill>
            <w14:solidFill>
              <w14:schemeClr w14:val="tx1"/>
            </w14:solidFill>
          </w14:textFill>
        </w:rPr>
      </w:pPr>
      <w:r>
        <w:rPr>
          <w:rFonts w:hint="eastAsia" w:ascii="宋体" w:hAnsi="宋体" w:eastAsia="宋体" w:cs="宋体"/>
          <w:color w:val="000000" w:themeColor="text1"/>
          <w:kern w:val="0"/>
          <w:sz w:val="24"/>
          <w:szCs w:val="24"/>
          <w:lang w:val="zh-CN" w:eastAsia="zh-Hans"/>
          <w14:textFill>
            <w14:solidFill>
              <w14:schemeClr w14:val="tx1"/>
            </w14:solidFill>
          </w14:textFill>
        </w:rPr>
        <w:t>法律服务费</w:t>
      </w:r>
      <w:r>
        <w:rPr>
          <w:rFonts w:hint="eastAsia" w:ascii="宋体" w:hAnsi="宋体" w:eastAsia="宋体" w:cs="宋体"/>
          <w:color w:val="000000" w:themeColor="text1"/>
          <w:kern w:val="0"/>
          <w:sz w:val="24"/>
          <w:szCs w:val="24"/>
          <w:lang w:val="en-US" w:eastAsia="zh-CN"/>
          <w14:textFill>
            <w14:solidFill>
              <w14:schemeClr w14:val="tx1"/>
            </w14:solidFill>
          </w14:textFill>
        </w:rPr>
        <w:t>每</w:t>
      </w:r>
      <w:r>
        <w:rPr>
          <w:rFonts w:hint="eastAsia" w:cs="宋体"/>
          <w:color w:val="000000" w:themeColor="text1"/>
          <w:kern w:val="0"/>
          <w:sz w:val="24"/>
          <w:szCs w:val="24"/>
          <w:lang w:val="en-US" w:eastAsia="zh-CN"/>
          <w14:textFill>
            <w14:solidFill>
              <w14:schemeClr w14:val="tx1"/>
            </w14:solidFill>
          </w14:textFill>
        </w:rPr>
        <w:t>半年</w:t>
      </w:r>
      <w:r>
        <w:rPr>
          <w:rFonts w:hint="eastAsia" w:ascii="宋体" w:hAnsi="宋体" w:eastAsia="宋体" w:cs="宋体"/>
          <w:color w:val="000000" w:themeColor="text1"/>
          <w:kern w:val="0"/>
          <w:sz w:val="24"/>
          <w:szCs w:val="24"/>
          <w:lang w:val="zh-CN" w:eastAsia="zh-Hans"/>
          <w14:textFill>
            <w14:solidFill>
              <w14:schemeClr w14:val="tx1"/>
            </w14:solidFill>
          </w14:textFill>
        </w:rPr>
        <w:t>按实结算</w:t>
      </w:r>
      <w:r>
        <w:rPr>
          <w:rFonts w:hint="eastAsia" w:cs="宋体"/>
          <w:color w:val="000000" w:themeColor="text1"/>
          <w:kern w:val="0"/>
          <w:sz w:val="24"/>
          <w:szCs w:val="24"/>
          <w:lang w:val="en-US" w:eastAsia="zh-CN"/>
          <w14:textFill>
            <w14:solidFill>
              <w14:schemeClr w14:val="tx1"/>
            </w14:solidFill>
          </w14:textFill>
        </w:rPr>
        <w:t>一次</w:t>
      </w:r>
      <w:r>
        <w:rPr>
          <w:rFonts w:hint="eastAsia" w:ascii="宋体" w:hAnsi="宋体" w:eastAsia="宋体" w:cs="宋体"/>
          <w:color w:val="000000" w:themeColor="text1"/>
          <w:kern w:val="0"/>
          <w:sz w:val="24"/>
          <w:szCs w:val="24"/>
          <w:lang w:val="zh-CN" w:eastAsia="zh-Hans"/>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其中代理或协助办理的案件，以实际</w:t>
      </w:r>
      <w:r>
        <w:rPr>
          <w:rFonts w:hint="eastAsia" w:cs="宋体"/>
          <w:color w:val="000000" w:themeColor="text1"/>
          <w:kern w:val="0"/>
          <w:sz w:val="24"/>
          <w:szCs w:val="24"/>
          <w:lang w:val="en-US" w:eastAsia="zh-CN"/>
          <w14:textFill>
            <w14:solidFill>
              <w14:schemeClr w14:val="tx1"/>
            </w14:solidFill>
          </w14:textFill>
        </w:rPr>
        <w:t>办理</w:t>
      </w:r>
      <w:r>
        <w:rPr>
          <w:rFonts w:hint="eastAsia" w:ascii="宋体" w:hAnsi="宋体" w:eastAsia="宋体" w:cs="宋体"/>
          <w:color w:val="000000" w:themeColor="text1"/>
          <w:kern w:val="0"/>
          <w:sz w:val="24"/>
          <w:szCs w:val="24"/>
          <w:lang w:val="en-US" w:eastAsia="zh-CN"/>
          <w14:textFill>
            <w14:solidFill>
              <w14:schemeClr w14:val="tx1"/>
            </w14:solidFill>
          </w14:textFill>
        </w:rPr>
        <w:t>案件进行结算</w:t>
      </w:r>
      <w:r>
        <w:rPr>
          <w:rFonts w:hint="eastAsia" w:ascii="宋体" w:hAnsi="宋体" w:eastAsia="宋体" w:cs="宋体"/>
          <w:color w:val="000000" w:themeColor="text1"/>
          <w:kern w:val="0"/>
          <w:sz w:val="24"/>
          <w:szCs w:val="24"/>
          <w:lang w:val="zh-CN" w:eastAsia="zh-Hans"/>
          <w14:textFill>
            <w14:solidFill>
              <w14:schemeClr w14:val="tx1"/>
            </w14:solidFill>
          </w14:textFill>
        </w:rPr>
        <w:t>），乙方应向甲方提供正式收费发票。</w:t>
      </w:r>
    </w:p>
    <w:p w14:paraId="61646244"/>
    <w:p w14:paraId="72904B2C">
      <w:pPr>
        <w:rPr>
          <w:rFonts w:ascii="宋体" w:hAnsi="宋体" w:cs="宋体"/>
        </w:rPr>
      </w:pPr>
      <w:r>
        <w:rPr>
          <w:rFonts w:hint="eastAsia" w:ascii="宋体" w:hAnsi="宋体" w:cs="宋体"/>
        </w:rPr>
        <w:br w:type="page"/>
      </w:r>
    </w:p>
    <w:p w14:paraId="128F66C1">
      <w:pPr>
        <w:pStyle w:val="2"/>
        <w:numPr>
          <w:ilvl w:val="0"/>
          <w:numId w:val="5"/>
        </w:numPr>
        <w:rPr>
          <w:rFonts w:ascii="宋体" w:hAnsi="宋体" w:cs="宋体"/>
        </w:rPr>
      </w:pPr>
      <w:r>
        <w:rPr>
          <w:rFonts w:hint="eastAsia" w:ascii="宋体" w:hAnsi="宋体" w:cs="宋体"/>
        </w:rPr>
        <w:t xml:space="preserve"> </w:t>
      </w:r>
      <w:bookmarkStart w:id="22" w:name="_Toc28129"/>
      <w:bookmarkStart w:id="23" w:name="_Toc26505"/>
      <w:r>
        <w:rPr>
          <w:rFonts w:hint="eastAsia" w:ascii="宋体" w:hAnsi="宋体" w:cs="宋体"/>
        </w:rPr>
        <w:t>合同主要条款及格式</w:t>
      </w:r>
      <w:bookmarkEnd w:id="22"/>
      <w:bookmarkEnd w:id="23"/>
    </w:p>
    <w:p w14:paraId="0700986B">
      <w:pPr>
        <w:spacing w:line="480" w:lineRule="auto"/>
        <w:jc w:val="center"/>
        <w:rPr>
          <w:rFonts w:hint="eastAsia" w:ascii="宋体" w:hAnsi="宋体" w:cs="宋体"/>
          <w:b/>
          <w:sz w:val="44"/>
        </w:rPr>
      </w:pPr>
      <w:bookmarkStart w:id="24" w:name="_Toc20823315"/>
      <w:bookmarkEnd w:id="24"/>
      <w:bookmarkStart w:id="25" w:name="_Toc513029243"/>
      <w:bookmarkEnd w:id="25"/>
      <w:bookmarkStart w:id="26" w:name="_Toc16938559"/>
      <w:bookmarkEnd w:id="26"/>
    </w:p>
    <w:p w14:paraId="66571C89">
      <w:pPr>
        <w:spacing w:line="360" w:lineRule="auto"/>
        <w:ind w:left="210"/>
        <w:rPr>
          <w:rFonts w:hint="eastAsia" w:ascii="宋体" w:hAnsi="宋体" w:cs="宋体"/>
          <w:sz w:val="36"/>
          <w:szCs w:val="36"/>
          <w:lang w:val="zh-CN"/>
        </w:rPr>
      </w:pPr>
    </w:p>
    <w:p w14:paraId="07936067">
      <w:pPr>
        <w:jc w:val="center"/>
        <w:rPr>
          <w:rFonts w:hint="eastAsia" w:ascii="仿宋" w:hAnsi="仿宋" w:eastAsia="仿宋"/>
          <w:color w:val="auto"/>
          <w:sz w:val="52"/>
          <w:highlight w:val="none"/>
          <w:lang w:eastAsia="zh-CN"/>
        </w:rPr>
      </w:pPr>
      <w:bookmarkStart w:id="27" w:name="_Toc26645"/>
      <w:bookmarkStart w:id="28" w:name="_Toc15886"/>
      <w:r>
        <w:rPr>
          <w:rFonts w:hint="eastAsia"/>
          <w:color w:val="auto"/>
          <w:sz w:val="48"/>
          <w:szCs w:val="21"/>
          <w:highlight w:val="none"/>
          <w:lang w:eastAsia="zh-CN"/>
        </w:rPr>
        <w:t>南京市政府采购合同</w:t>
      </w:r>
    </w:p>
    <w:p w14:paraId="74B8DCD8">
      <w:pPr>
        <w:ind w:firstLine="1807"/>
        <w:rPr>
          <w:rFonts w:hint="eastAsia" w:ascii="仿宋" w:hAnsi="仿宋" w:eastAsia="仿宋"/>
          <w:b/>
          <w:color w:val="auto"/>
          <w:sz w:val="36"/>
          <w:highlight w:val="none"/>
          <w:lang w:eastAsia="zh-CN"/>
        </w:rPr>
      </w:pPr>
    </w:p>
    <w:p w14:paraId="05657FE5">
      <w:pPr>
        <w:pStyle w:val="5"/>
        <w:rPr>
          <w:rFonts w:hint="eastAsia" w:ascii="宋体" w:hAnsi="宋体" w:cs="宋体"/>
          <w:color w:val="auto"/>
          <w:sz w:val="30"/>
          <w:szCs w:val="30"/>
          <w:highlight w:val="none"/>
          <w:lang w:eastAsia="zh-CN"/>
        </w:rPr>
      </w:pPr>
    </w:p>
    <w:p w14:paraId="7B76AA88">
      <w:pPr>
        <w:rPr>
          <w:rFonts w:hint="eastAsia"/>
          <w:color w:val="auto"/>
          <w:sz w:val="30"/>
          <w:szCs w:val="30"/>
          <w:highlight w:val="none"/>
          <w:lang w:eastAsia="zh-CN"/>
        </w:rPr>
      </w:pPr>
    </w:p>
    <w:p w14:paraId="0D2127DB">
      <w:pPr>
        <w:pStyle w:val="5"/>
        <w:rPr>
          <w:rFonts w:hint="eastAsia" w:ascii="宋体" w:hAnsi="宋体" w:cs="宋体"/>
          <w:color w:val="auto"/>
          <w:sz w:val="30"/>
          <w:szCs w:val="30"/>
          <w:highlight w:val="none"/>
          <w:lang w:eastAsia="zh-CN"/>
        </w:rPr>
      </w:pPr>
    </w:p>
    <w:p w14:paraId="41C14796">
      <w:pPr>
        <w:rPr>
          <w:rFonts w:hint="eastAsia"/>
          <w:color w:val="auto"/>
          <w:highlight w:val="none"/>
          <w:lang w:eastAsia="zh-CN"/>
        </w:rPr>
      </w:pPr>
    </w:p>
    <w:p w14:paraId="00375451">
      <w:pPr>
        <w:spacing w:before="240" w:after="240" w:line="440" w:lineRule="exact"/>
        <w:jc w:val="center"/>
        <w:rPr>
          <w:rFonts w:hint="eastAsia"/>
          <w:b/>
          <w:color w:val="auto"/>
          <w:sz w:val="48"/>
          <w:highlight w:val="none"/>
          <w:lang w:eastAsia="zh-CN"/>
        </w:rPr>
      </w:pPr>
    </w:p>
    <w:p w14:paraId="38A316E7">
      <w:pPr>
        <w:tabs>
          <w:tab w:val="left" w:pos="7940"/>
        </w:tabs>
        <w:spacing w:line="364" w:lineRule="auto"/>
        <w:ind w:left="0" w:right="2121" w:firstLine="0"/>
        <w:rPr>
          <w:rFonts w:hint="eastAsia"/>
          <w:color w:val="auto"/>
          <w:sz w:val="36"/>
          <w:highlight w:val="none"/>
          <w:u w:val="single"/>
          <w:lang w:val="zh-CN" w:eastAsia="zh-CN" w:bidi="zh-CN"/>
        </w:rPr>
      </w:pPr>
      <w:r>
        <w:rPr>
          <w:rFonts w:hint="eastAsia"/>
          <w:color w:val="auto"/>
          <w:sz w:val="36"/>
          <w:highlight w:val="none"/>
          <w:lang w:val="zh-CN" w:eastAsia="zh-CN" w:bidi="zh-CN"/>
        </w:rPr>
        <w:t>合同编号</w:t>
      </w:r>
      <w:r>
        <w:rPr>
          <w:rFonts w:hint="eastAsia"/>
          <w:color w:val="auto"/>
          <w:spacing w:val="3"/>
          <w:sz w:val="36"/>
          <w:highlight w:val="none"/>
          <w:lang w:val="zh-CN" w:eastAsia="zh-CN" w:bidi="zh-CN"/>
        </w:rPr>
        <w:t xml:space="preserve"> </w:t>
      </w:r>
      <w:r>
        <w:rPr>
          <w:rFonts w:hint="eastAsia"/>
          <w:color w:val="auto"/>
          <w:spacing w:val="-3"/>
          <w:sz w:val="36"/>
          <w:highlight w:val="none"/>
          <w:lang w:val="zh-CN" w:eastAsia="zh-CN" w:bidi="zh-CN"/>
        </w:rPr>
        <w:t>：</w:t>
      </w:r>
      <w:r>
        <w:rPr>
          <w:rFonts w:hint="eastAsia"/>
          <w:color w:val="auto"/>
          <w:sz w:val="36"/>
          <w:highlight w:val="none"/>
          <w:u w:val="single"/>
          <w:lang w:val="zh-CN" w:eastAsia="zh-CN" w:bidi="zh-CN"/>
        </w:rPr>
        <w:t xml:space="preserve"> </w:t>
      </w:r>
      <w:r>
        <w:rPr>
          <w:rFonts w:hint="eastAsia"/>
          <w:color w:val="auto"/>
          <w:sz w:val="36"/>
          <w:highlight w:val="none"/>
          <w:u w:val="single"/>
          <w:lang w:val="zh-CN" w:eastAsia="zh-CN" w:bidi="zh-CN"/>
        </w:rPr>
        <w:tab/>
      </w:r>
      <w:r>
        <w:rPr>
          <w:rFonts w:hint="eastAsia"/>
          <w:color w:val="auto"/>
          <w:sz w:val="36"/>
          <w:highlight w:val="none"/>
          <w:u w:val="single"/>
          <w:lang w:val="zh-CN" w:eastAsia="zh-CN" w:bidi="zh-CN"/>
        </w:rPr>
        <w:t xml:space="preserve"> </w:t>
      </w:r>
    </w:p>
    <w:p w14:paraId="2717DBA9">
      <w:pPr>
        <w:tabs>
          <w:tab w:val="left" w:pos="7940"/>
        </w:tabs>
        <w:spacing w:line="364" w:lineRule="auto"/>
        <w:ind w:left="0" w:right="2121" w:firstLine="0"/>
        <w:rPr>
          <w:rFonts w:hint="eastAsia" w:ascii="宋体" w:hAnsi="宋体" w:eastAsia="宋体" w:cs="宋体"/>
          <w:color w:val="auto"/>
          <w:sz w:val="36"/>
          <w:highlight w:val="none"/>
          <w:lang w:val="zh-CN" w:eastAsia="zh-CN" w:bidi="zh-CN"/>
        </w:rPr>
      </w:pPr>
      <w:r>
        <w:rPr>
          <w:rFonts w:hint="eastAsia" w:ascii="宋体" w:hAnsi="宋体" w:eastAsia="宋体" w:cs="宋体"/>
          <w:color w:val="auto"/>
          <w:sz w:val="36"/>
          <w:highlight w:val="none"/>
          <w:lang w:val="zh-CN" w:eastAsia="zh-CN" w:bidi="zh-CN"/>
        </w:rPr>
        <w:t>项目名称 ：</w:t>
      </w:r>
      <w:r>
        <w:rPr>
          <w:rFonts w:hint="eastAsia" w:cs="宋体"/>
          <w:color w:val="auto"/>
          <w:sz w:val="36"/>
          <w:highlight w:val="none"/>
          <w:u w:val="single"/>
          <w:lang w:val="zh-CN" w:eastAsia="zh-CN" w:bidi="zh-CN"/>
        </w:rPr>
        <w:t>南京市江宁区不动产登记中心法律顾问服务</w:t>
      </w:r>
      <w:r>
        <w:rPr>
          <w:rFonts w:hint="eastAsia" w:ascii="宋体" w:hAnsi="宋体" w:eastAsia="宋体" w:cs="宋体"/>
          <w:color w:val="auto"/>
          <w:sz w:val="36"/>
          <w:highlight w:val="none"/>
          <w:u w:val="single"/>
          <w:lang w:val="zh-CN" w:eastAsia="zh-CN" w:bidi="zh-CN"/>
        </w:rPr>
        <w:t xml:space="preserve"> </w:t>
      </w:r>
    </w:p>
    <w:p w14:paraId="4BBB0B8A">
      <w:pPr>
        <w:tabs>
          <w:tab w:val="left" w:pos="7940"/>
        </w:tabs>
        <w:spacing w:line="364" w:lineRule="auto"/>
        <w:ind w:left="0" w:right="2121" w:firstLine="0"/>
        <w:rPr>
          <w:rFonts w:hint="eastAsia"/>
          <w:color w:val="auto"/>
          <w:sz w:val="36"/>
          <w:highlight w:val="none"/>
          <w:u w:val="single"/>
          <w:lang w:val="zh-CN" w:eastAsia="zh-CN" w:bidi="zh-CN"/>
        </w:rPr>
      </w:pPr>
      <w:r>
        <w:rPr>
          <w:rFonts w:hint="eastAsia"/>
          <w:color w:val="auto"/>
          <w:sz w:val="36"/>
          <w:highlight w:val="none"/>
          <w:lang w:val="zh-CN" w:eastAsia="zh-CN" w:bidi="zh-CN"/>
        </w:rPr>
        <w:t>使用单位</w:t>
      </w:r>
      <w:r>
        <w:rPr>
          <w:rFonts w:hint="eastAsia"/>
          <w:color w:val="auto"/>
          <w:spacing w:val="3"/>
          <w:sz w:val="36"/>
          <w:highlight w:val="none"/>
          <w:lang w:val="zh-CN" w:eastAsia="zh-CN" w:bidi="zh-CN"/>
        </w:rPr>
        <w:t xml:space="preserve"> </w:t>
      </w:r>
      <w:r>
        <w:rPr>
          <w:rFonts w:hint="eastAsia"/>
          <w:color w:val="auto"/>
          <w:spacing w:val="-3"/>
          <w:sz w:val="36"/>
          <w:highlight w:val="none"/>
          <w:lang w:val="zh-CN" w:eastAsia="zh-CN" w:bidi="zh-CN"/>
        </w:rPr>
        <w:t>：</w:t>
      </w:r>
      <w:r>
        <w:rPr>
          <w:rFonts w:hint="eastAsia"/>
          <w:color w:val="auto"/>
          <w:sz w:val="36"/>
          <w:highlight w:val="none"/>
          <w:u w:val="single"/>
          <w:lang w:val="zh-CN" w:eastAsia="zh-CN" w:bidi="zh-CN"/>
        </w:rPr>
        <w:t xml:space="preserve"> </w:t>
      </w:r>
      <w:r>
        <w:rPr>
          <w:rFonts w:hint="eastAsia"/>
          <w:color w:val="auto"/>
          <w:sz w:val="36"/>
          <w:highlight w:val="none"/>
          <w:u w:val="single"/>
          <w:lang w:val="zh-CN" w:eastAsia="zh-CN" w:bidi="zh-CN"/>
        </w:rPr>
        <w:tab/>
      </w:r>
      <w:r>
        <w:rPr>
          <w:rFonts w:hint="eastAsia"/>
          <w:color w:val="auto"/>
          <w:sz w:val="36"/>
          <w:highlight w:val="none"/>
          <w:u w:val="single"/>
          <w:lang w:val="zh-CN" w:eastAsia="zh-CN" w:bidi="zh-CN"/>
        </w:rPr>
        <w:t xml:space="preserve"> </w:t>
      </w:r>
    </w:p>
    <w:p w14:paraId="544D4020">
      <w:pPr>
        <w:tabs>
          <w:tab w:val="left" w:pos="7940"/>
        </w:tabs>
        <w:spacing w:line="364" w:lineRule="auto"/>
        <w:ind w:left="0" w:right="2121" w:firstLine="0"/>
        <w:rPr>
          <w:rFonts w:hint="eastAsia"/>
          <w:color w:val="auto"/>
          <w:sz w:val="36"/>
          <w:highlight w:val="none"/>
          <w:u w:val="single"/>
          <w:lang w:val="zh-CN" w:eastAsia="zh-CN" w:bidi="zh-CN"/>
        </w:rPr>
      </w:pPr>
      <w:r>
        <w:rPr>
          <w:rFonts w:hint="eastAsia"/>
          <w:color w:val="auto"/>
          <w:sz w:val="36"/>
          <w:highlight w:val="none"/>
          <w:lang w:val="zh-CN" w:eastAsia="zh-CN" w:bidi="zh-CN"/>
        </w:rPr>
        <w:t>供货单位</w:t>
      </w:r>
      <w:r>
        <w:rPr>
          <w:rFonts w:hint="eastAsia"/>
          <w:color w:val="auto"/>
          <w:spacing w:val="3"/>
          <w:sz w:val="36"/>
          <w:highlight w:val="none"/>
          <w:lang w:val="zh-CN" w:eastAsia="zh-CN" w:bidi="zh-CN"/>
        </w:rPr>
        <w:t xml:space="preserve"> </w:t>
      </w:r>
      <w:r>
        <w:rPr>
          <w:rFonts w:hint="eastAsia"/>
          <w:color w:val="auto"/>
          <w:spacing w:val="-3"/>
          <w:sz w:val="36"/>
          <w:highlight w:val="none"/>
          <w:lang w:val="zh-CN" w:eastAsia="zh-CN" w:bidi="zh-CN"/>
        </w:rPr>
        <w:t>：</w:t>
      </w:r>
      <w:r>
        <w:rPr>
          <w:rFonts w:hint="eastAsia"/>
          <w:color w:val="auto"/>
          <w:sz w:val="36"/>
          <w:highlight w:val="none"/>
          <w:u w:val="single"/>
          <w:lang w:val="zh-CN" w:eastAsia="zh-CN" w:bidi="zh-CN"/>
        </w:rPr>
        <w:t xml:space="preserve"> </w:t>
      </w:r>
      <w:r>
        <w:rPr>
          <w:rFonts w:hint="eastAsia"/>
          <w:color w:val="auto"/>
          <w:sz w:val="36"/>
          <w:highlight w:val="none"/>
          <w:u w:val="single"/>
          <w:lang w:val="zh-CN" w:eastAsia="zh-CN" w:bidi="zh-CN"/>
        </w:rPr>
        <w:tab/>
      </w:r>
      <w:r>
        <w:rPr>
          <w:rFonts w:hint="eastAsia"/>
          <w:color w:val="auto"/>
          <w:sz w:val="36"/>
          <w:highlight w:val="none"/>
          <w:u w:val="single"/>
          <w:lang w:val="zh-CN" w:eastAsia="zh-CN" w:bidi="zh-CN"/>
        </w:rPr>
        <w:t xml:space="preserve"> </w:t>
      </w:r>
    </w:p>
    <w:p w14:paraId="3EFC0B7B">
      <w:pPr>
        <w:tabs>
          <w:tab w:val="left" w:pos="7940"/>
        </w:tabs>
        <w:spacing w:line="364" w:lineRule="auto"/>
        <w:ind w:left="0" w:right="2121" w:firstLine="0"/>
        <w:rPr>
          <w:rFonts w:hint="eastAsia"/>
          <w:color w:val="auto"/>
          <w:sz w:val="36"/>
          <w:highlight w:val="none"/>
          <w:lang w:val="zh-CN" w:eastAsia="zh-CN" w:bidi="zh-CN"/>
        </w:rPr>
      </w:pPr>
      <w:r>
        <w:rPr>
          <w:rFonts w:hint="eastAsia"/>
          <w:color w:val="auto"/>
          <w:sz w:val="36"/>
          <w:highlight w:val="none"/>
          <w:lang w:val="zh-CN" w:eastAsia="zh-CN" w:bidi="zh-CN"/>
        </w:rPr>
        <w:t>签订日期</w:t>
      </w:r>
      <w:r>
        <w:rPr>
          <w:rFonts w:hint="eastAsia"/>
          <w:color w:val="auto"/>
          <w:spacing w:val="3"/>
          <w:sz w:val="36"/>
          <w:highlight w:val="none"/>
          <w:lang w:val="zh-CN" w:eastAsia="zh-CN" w:bidi="zh-CN"/>
        </w:rPr>
        <w:t xml:space="preserve"> </w:t>
      </w:r>
      <w:r>
        <w:rPr>
          <w:rFonts w:hint="eastAsia"/>
          <w:color w:val="auto"/>
          <w:spacing w:val="-3"/>
          <w:sz w:val="36"/>
          <w:highlight w:val="none"/>
          <w:lang w:val="zh-CN" w:eastAsia="zh-CN" w:bidi="zh-CN"/>
        </w:rPr>
        <w:t>：</w:t>
      </w:r>
      <w:r>
        <w:rPr>
          <w:rFonts w:hint="eastAsia"/>
          <w:color w:val="auto"/>
          <w:sz w:val="36"/>
          <w:highlight w:val="none"/>
          <w:u w:val="single"/>
          <w:lang w:val="zh-CN" w:eastAsia="zh-CN" w:bidi="zh-CN"/>
        </w:rPr>
        <w:t xml:space="preserve"> </w:t>
      </w:r>
      <w:r>
        <w:rPr>
          <w:rFonts w:hint="eastAsia"/>
          <w:color w:val="auto"/>
          <w:sz w:val="36"/>
          <w:highlight w:val="none"/>
          <w:u w:val="single"/>
          <w:lang w:val="zh-CN" w:eastAsia="zh-CN" w:bidi="zh-CN"/>
        </w:rPr>
        <w:tab/>
      </w:r>
    </w:p>
    <w:p w14:paraId="1E3FCF12">
      <w:pPr>
        <w:rPr>
          <w:rFonts w:hint="eastAsia"/>
          <w:color w:val="auto"/>
          <w:sz w:val="20"/>
          <w:szCs w:val="21"/>
          <w:highlight w:val="none"/>
          <w:lang w:val="zh-CN" w:eastAsia="zh-CN" w:bidi="zh-CN"/>
        </w:rPr>
      </w:pPr>
    </w:p>
    <w:p w14:paraId="635A06BC">
      <w:pPr>
        <w:rPr>
          <w:rFonts w:hint="eastAsia"/>
          <w:color w:val="auto"/>
          <w:sz w:val="20"/>
          <w:szCs w:val="21"/>
          <w:highlight w:val="none"/>
          <w:lang w:val="zh-CN" w:eastAsia="zh-CN" w:bidi="zh-CN"/>
        </w:rPr>
      </w:pPr>
    </w:p>
    <w:p w14:paraId="4E6D44F1">
      <w:pPr>
        <w:rPr>
          <w:rFonts w:hint="eastAsia"/>
          <w:color w:val="auto"/>
          <w:sz w:val="20"/>
          <w:szCs w:val="21"/>
          <w:highlight w:val="none"/>
          <w:lang w:val="zh-CN" w:eastAsia="zh-CN" w:bidi="zh-CN"/>
        </w:rPr>
      </w:pPr>
    </w:p>
    <w:p w14:paraId="3161DC05">
      <w:pPr>
        <w:rPr>
          <w:rFonts w:hint="eastAsia"/>
          <w:color w:val="auto"/>
          <w:sz w:val="20"/>
          <w:szCs w:val="21"/>
          <w:highlight w:val="none"/>
          <w:lang w:val="zh-CN" w:eastAsia="zh-CN" w:bidi="zh-CN"/>
        </w:rPr>
      </w:pPr>
    </w:p>
    <w:p w14:paraId="17A6BEAA">
      <w:pPr>
        <w:spacing w:line="360" w:lineRule="auto"/>
        <w:jc w:val="center"/>
        <w:rPr>
          <w:rStyle w:val="389"/>
          <w:rFonts w:hint="eastAsia"/>
          <w:b/>
          <w:color w:val="auto"/>
          <w:sz w:val="40"/>
          <w:highlight w:val="none"/>
          <w:lang w:eastAsia="zh-CN"/>
        </w:rPr>
      </w:pPr>
      <w:r>
        <w:rPr>
          <w:rStyle w:val="389"/>
          <w:rFonts w:hint="eastAsia"/>
          <w:b/>
          <w:color w:val="auto"/>
          <w:sz w:val="40"/>
          <w:highlight w:val="none"/>
          <w:lang w:eastAsia="zh-CN"/>
        </w:rPr>
        <w:t>南京市工商行政管理局</w:t>
      </w:r>
    </w:p>
    <w:p w14:paraId="54398F98">
      <w:pPr>
        <w:spacing w:line="360" w:lineRule="auto"/>
        <w:jc w:val="center"/>
        <w:rPr>
          <w:rStyle w:val="389"/>
          <w:rFonts w:hint="eastAsia"/>
          <w:color w:val="auto"/>
          <w:sz w:val="28"/>
          <w:szCs w:val="21"/>
          <w:highlight w:val="none"/>
          <w:lang w:eastAsia="zh-CN"/>
        </w:rPr>
      </w:pPr>
      <w:r>
        <w:rPr>
          <w:rStyle w:val="389"/>
          <w:rFonts w:hint="eastAsia"/>
          <w:b/>
          <w:color w:val="auto"/>
          <w:sz w:val="40"/>
          <w:highlight w:val="none"/>
          <w:lang w:eastAsia="zh-CN"/>
        </w:rPr>
        <w:t xml:space="preserve">   南 京 市 财 政 局  监制</w:t>
      </w:r>
    </w:p>
    <w:p w14:paraId="13FF13F8">
      <w:pPr>
        <w:pStyle w:val="401"/>
        <w:keepNext w:val="0"/>
        <w:keepLines w:val="0"/>
        <w:pageBreakBefore w:val="0"/>
        <w:spacing w:line="360" w:lineRule="auto"/>
        <w:ind w:left="0" w:firstLine="482"/>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甲    方： </w:t>
      </w:r>
    </w:p>
    <w:p w14:paraId="54D2D157">
      <w:pPr>
        <w:pStyle w:val="401"/>
        <w:keepNext w:val="0"/>
        <w:keepLines w:val="0"/>
        <w:pageBreakBefore w:val="0"/>
        <w:spacing w:line="360" w:lineRule="auto"/>
        <w:ind w:left="0" w:firstLine="482"/>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乙    方：</w:t>
      </w:r>
    </w:p>
    <w:p w14:paraId="03AB0FB7">
      <w:pPr>
        <w:pStyle w:val="401"/>
        <w:keepNext w:val="0"/>
        <w:keepLines w:val="0"/>
        <w:pageBreakBefore w:val="0"/>
        <w:spacing w:line="360" w:lineRule="auto"/>
        <w:ind w:left="0" w:firstLine="482"/>
        <w:jc w:val="left"/>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合同编号： </w:t>
      </w:r>
    </w:p>
    <w:p w14:paraId="06C9CCA1">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lang w:val="zh-CN"/>
          <w14:textFill>
            <w14:solidFill>
              <w14:schemeClr w14:val="tx1"/>
            </w14:solidFill>
          </w14:textFill>
        </w:rPr>
      </w:pPr>
    </w:p>
    <w:p w14:paraId="0A4626D4">
      <w:pPr>
        <w:pStyle w:val="401"/>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根据《中华人民共和国政府采购法》、</w:t>
      </w:r>
      <w:r>
        <w:rPr>
          <w:rFonts w:hint="eastAsia" w:ascii="宋体" w:hAnsi="宋体" w:eastAsia="宋体" w:cs="宋体"/>
          <w:color w:val="000000" w:themeColor="text1"/>
          <w:sz w:val="21"/>
          <w:szCs w:val="21"/>
          <w:highlight w:val="none"/>
          <w14:textFill>
            <w14:solidFill>
              <w14:schemeClr w14:val="tx1"/>
            </w14:solidFill>
          </w14:textFill>
        </w:rPr>
        <w:t>《中华人民共和国律师法》</w:t>
      </w:r>
      <w:r>
        <w:rPr>
          <w:rFonts w:hint="eastAsia" w:ascii="宋体" w:hAnsi="宋体" w:eastAsia="宋体" w:cs="宋体"/>
          <w:color w:val="000000" w:themeColor="text1"/>
          <w:sz w:val="21"/>
          <w:szCs w:val="21"/>
          <w:highlight w:val="none"/>
          <w:lang w:val="zh-CN"/>
          <w14:textFill>
            <w14:solidFill>
              <w14:schemeClr w14:val="tx1"/>
            </w14:solidFill>
          </w14:textFill>
        </w:rPr>
        <w:t>及相关规定，甲乙双方按照本次招标结果签订本合同。</w:t>
      </w:r>
    </w:p>
    <w:p w14:paraId="03E89930">
      <w:pPr>
        <w:pStyle w:val="401"/>
        <w:keepNext w:val="0"/>
        <w:keepLines w:val="0"/>
        <w:pageBreakBefore w:val="0"/>
        <w:spacing w:line="360" w:lineRule="auto"/>
        <w:ind w:left="0" w:firstLine="482"/>
        <w:jc w:val="left"/>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第一条 合同标的</w:t>
      </w:r>
    </w:p>
    <w:p w14:paraId="6231462F">
      <w:pPr>
        <w:pStyle w:val="401"/>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乙方根据甲方需求提供常年法律顾问服务。</w:t>
      </w:r>
    </w:p>
    <w:p w14:paraId="043C5A0C">
      <w:pPr>
        <w:pStyle w:val="401"/>
        <w:keepNext w:val="0"/>
        <w:keepLines w:val="0"/>
        <w:pageBreakBefore w:val="0"/>
        <w:spacing w:line="360" w:lineRule="auto"/>
        <w:ind w:left="0" w:firstLine="482"/>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第二条 合同价款</w:t>
      </w:r>
    </w:p>
    <w:tbl>
      <w:tblPr>
        <w:tblStyle w:val="48"/>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2941"/>
        <w:gridCol w:w="1395"/>
        <w:gridCol w:w="3952"/>
      </w:tblGrid>
      <w:tr w14:paraId="2FAE4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48BAD61B">
            <w:pPr>
              <w:keepNext w:val="0"/>
              <w:keepLines w:val="0"/>
              <w:pageBreakBefore w:val="0"/>
              <w:widowControl/>
              <w:spacing w:line="240" w:lineRule="auto"/>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序号</w:t>
            </w:r>
          </w:p>
        </w:tc>
        <w:tc>
          <w:tcPr>
            <w:tcW w:w="2941" w:type="dxa"/>
            <w:noWrap w:val="0"/>
            <w:vAlign w:val="center"/>
          </w:tcPr>
          <w:p w14:paraId="3221B123">
            <w:pPr>
              <w:keepNext w:val="0"/>
              <w:keepLines w:val="0"/>
              <w:pageBreakBefore w:val="0"/>
              <w:widowControl/>
              <w:spacing w:line="240" w:lineRule="auto"/>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项目名称</w:t>
            </w:r>
          </w:p>
        </w:tc>
        <w:tc>
          <w:tcPr>
            <w:tcW w:w="1395" w:type="dxa"/>
            <w:noWrap w:val="0"/>
            <w:vAlign w:val="center"/>
          </w:tcPr>
          <w:p w14:paraId="56DA3F89">
            <w:pPr>
              <w:keepNext w:val="0"/>
              <w:keepLines w:val="0"/>
              <w:pageBreakBefore w:val="0"/>
              <w:widowControl/>
              <w:spacing w:line="240" w:lineRule="auto"/>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单位</w:t>
            </w:r>
          </w:p>
        </w:tc>
        <w:tc>
          <w:tcPr>
            <w:tcW w:w="3952" w:type="dxa"/>
            <w:noWrap w:val="0"/>
            <w:vAlign w:val="center"/>
          </w:tcPr>
          <w:p w14:paraId="335E0654">
            <w:pPr>
              <w:keepNext w:val="0"/>
              <w:keepLines w:val="0"/>
              <w:pageBreakBefore w:val="0"/>
              <w:widowControl/>
              <w:spacing w:line="240" w:lineRule="auto"/>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单价</w:t>
            </w:r>
            <w:r>
              <w:rPr>
                <w:rFonts w:hint="eastAsia" w:ascii="宋体" w:hAnsi="宋体" w:eastAsia="宋体" w:cs="宋体"/>
                <w:b/>
                <w:color w:val="000000" w:themeColor="text1"/>
                <w:sz w:val="21"/>
                <w:szCs w:val="21"/>
                <w:highlight w:val="none"/>
                <w14:textFill>
                  <w14:solidFill>
                    <w14:schemeClr w14:val="tx1"/>
                  </w14:solidFill>
                </w14:textFill>
              </w:rPr>
              <w:t>（元）</w:t>
            </w:r>
          </w:p>
        </w:tc>
      </w:tr>
      <w:tr w14:paraId="6434B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353660DD">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p>
        </w:tc>
        <w:tc>
          <w:tcPr>
            <w:tcW w:w="2941" w:type="dxa"/>
            <w:noWrap w:val="0"/>
            <w:vAlign w:val="center"/>
          </w:tcPr>
          <w:p w14:paraId="13AA9E56">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代理或协助办理行政复议、行政诉讼案件、行政裁决案件的</w:t>
            </w:r>
          </w:p>
        </w:tc>
        <w:tc>
          <w:tcPr>
            <w:tcW w:w="1395" w:type="dxa"/>
            <w:noWrap w:val="0"/>
            <w:vAlign w:val="center"/>
          </w:tcPr>
          <w:p w14:paraId="08D88FD7">
            <w:pPr>
              <w:keepNext w:val="0"/>
              <w:keepLines w:val="0"/>
              <w:pageBreakBefore w:val="0"/>
              <w:widowControl/>
              <w:spacing w:line="240" w:lineRule="auto"/>
              <w:ind w:left="0" w:firstLine="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952" w:type="dxa"/>
            <w:noWrap w:val="0"/>
            <w:vAlign w:val="center"/>
          </w:tcPr>
          <w:p w14:paraId="191A0B5C">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元</w:t>
            </w:r>
          </w:p>
        </w:tc>
      </w:tr>
      <w:tr w14:paraId="189CF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1747965A">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2</w:t>
            </w:r>
          </w:p>
        </w:tc>
        <w:tc>
          <w:tcPr>
            <w:tcW w:w="2941" w:type="dxa"/>
            <w:noWrap w:val="0"/>
            <w:vAlign w:val="center"/>
          </w:tcPr>
          <w:p w14:paraId="57D7BBB2">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列席各单位重要会议</w:t>
            </w:r>
          </w:p>
        </w:tc>
        <w:tc>
          <w:tcPr>
            <w:tcW w:w="1395" w:type="dxa"/>
            <w:noWrap w:val="0"/>
            <w:vAlign w:val="center"/>
          </w:tcPr>
          <w:p w14:paraId="06683514">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每人每次</w:t>
            </w:r>
          </w:p>
        </w:tc>
        <w:tc>
          <w:tcPr>
            <w:tcW w:w="3952" w:type="dxa"/>
            <w:noWrap w:val="0"/>
            <w:vAlign w:val="center"/>
          </w:tcPr>
          <w:p w14:paraId="763C2032">
            <w:pPr>
              <w:keepNext w:val="0"/>
              <w:keepLines w:val="0"/>
              <w:pageBreakBefore w:val="0"/>
              <w:widowControl/>
              <w:spacing w:line="24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元</w:t>
            </w:r>
          </w:p>
        </w:tc>
      </w:tr>
      <w:tr w14:paraId="1AB44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6ECC20A8">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p>
        </w:tc>
        <w:tc>
          <w:tcPr>
            <w:tcW w:w="2941" w:type="dxa"/>
            <w:noWrap w:val="0"/>
            <w:vAlign w:val="center"/>
          </w:tcPr>
          <w:p w14:paraId="0CB64786">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合同审查、规范性文件审查</w:t>
            </w:r>
          </w:p>
        </w:tc>
        <w:tc>
          <w:tcPr>
            <w:tcW w:w="1395" w:type="dxa"/>
            <w:noWrap w:val="0"/>
            <w:vAlign w:val="center"/>
          </w:tcPr>
          <w:p w14:paraId="09B7DFCC">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952" w:type="dxa"/>
            <w:noWrap w:val="0"/>
            <w:vAlign w:val="center"/>
          </w:tcPr>
          <w:p w14:paraId="09E57D05">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元</w:t>
            </w:r>
          </w:p>
        </w:tc>
      </w:tr>
      <w:tr w14:paraId="211A2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7BF2D4A7">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p>
        </w:tc>
        <w:tc>
          <w:tcPr>
            <w:tcW w:w="2941" w:type="dxa"/>
            <w:noWrap w:val="0"/>
            <w:vAlign w:val="center"/>
          </w:tcPr>
          <w:p w14:paraId="35BC19F8">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公共应急事件、信访维稳等工作</w:t>
            </w:r>
          </w:p>
        </w:tc>
        <w:tc>
          <w:tcPr>
            <w:tcW w:w="1395" w:type="dxa"/>
            <w:noWrap w:val="0"/>
            <w:vAlign w:val="center"/>
          </w:tcPr>
          <w:p w14:paraId="2E234700">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952" w:type="dxa"/>
            <w:noWrap w:val="0"/>
            <w:vAlign w:val="center"/>
          </w:tcPr>
          <w:p w14:paraId="0DFD280F">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元</w:t>
            </w:r>
          </w:p>
        </w:tc>
      </w:tr>
      <w:tr w14:paraId="6C4C5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4630ABCB">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p>
        </w:tc>
        <w:tc>
          <w:tcPr>
            <w:tcW w:w="2941" w:type="dxa"/>
            <w:noWrap w:val="0"/>
            <w:vAlign w:val="center"/>
          </w:tcPr>
          <w:p w14:paraId="4E340DF0">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开展法律培训工作</w:t>
            </w:r>
          </w:p>
        </w:tc>
        <w:tc>
          <w:tcPr>
            <w:tcW w:w="1395" w:type="dxa"/>
            <w:noWrap w:val="0"/>
            <w:vAlign w:val="center"/>
          </w:tcPr>
          <w:p w14:paraId="39ED4D5B">
            <w:pPr>
              <w:keepNext w:val="0"/>
              <w:keepLines w:val="0"/>
              <w:pageBreakBefore w:val="0"/>
              <w:widowControl/>
              <w:spacing w:line="240" w:lineRule="auto"/>
              <w:ind w:left="0" w:firstLine="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每课时</w:t>
            </w:r>
          </w:p>
        </w:tc>
        <w:tc>
          <w:tcPr>
            <w:tcW w:w="3952" w:type="dxa"/>
            <w:noWrap w:val="0"/>
            <w:vAlign w:val="center"/>
          </w:tcPr>
          <w:p w14:paraId="660B3023">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元</w:t>
            </w:r>
          </w:p>
        </w:tc>
      </w:tr>
      <w:tr w14:paraId="60F18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30A59480">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p>
        </w:tc>
        <w:tc>
          <w:tcPr>
            <w:tcW w:w="2941" w:type="dxa"/>
            <w:noWrap w:val="0"/>
            <w:vAlign w:val="center"/>
          </w:tcPr>
          <w:p w14:paraId="34521E98">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常态化开展法律服务咨询值班</w:t>
            </w:r>
          </w:p>
        </w:tc>
        <w:tc>
          <w:tcPr>
            <w:tcW w:w="1395" w:type="dxa"/>
            <w:noWrap w:val="0"/>
            <w:vAlign w:val="center"/>
          </w:tcPr>
          <w:p w14:paraId="44A5419D">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w:t>
            </w:r>
            <w:r>
              <w:rPr>
                <w:rFonts w:hint="eastAsia" w:ascii="宋体" w:hAnsi="宋体" w:eastAsia="宋体" w:cs="宋体"/>
                <w:color w:val="000000" w:themeColor="text1"/>
                <w:sz w:val="21"/>
                <w:szCs w:val="21"/>
                <w:highlight w:val="none"/>
                <w:lang w:val="en-US" w:eastAsia="zh-CN"/>
                <w14:textFill>
                  <w14:solidFill>
                    <w14:schemeClr w14:val="tx1"/>
                  </w14:solidFill>
                </w14:textFill>
              </w:rPr>
              <w:t>天</w:t>
            </w:r>
          </w:p>
        </w:tc>
        <w:tc>
          <w:tcPr>
            <w:tcW w:w="3952" w:type="dxa"/>
            <w:noWrap w:val="0"/>
            <w:vAlign w:val="center"/>
          </w:tcPr>
          <w:p w14:paraId="602D0999">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元</w:t>
            </w:r>
          </w:p>
        </w:tc>
      </w:tr>
      <w:tr w14:paraId="473BC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vMerge w:val="restart"/>
            <w:noWrap w:val="0"/>
            <w:vAlign w:val="center"/>
          </w:tcPr>
          <w:p w14:paraId="2D8D3ECF">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p>
        </w:tc>
        <w:tc>
          <w:tcPr>
            <w:tcW w:w="2941" w:type="dxa"/>
            <w:vMerge w:val="restart"/>
            <w:noWrap w:val="0"/>
            <w:vAlign w:val="center"/>
          </w:tcPr>
          <w:p w14:paraId="78C5096E">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律师调解费用</w:t>
            </w:r>
          </w:p>
        </w:tc>
        <w:tc>
          <w:tcPr>
            <w:tcW w:w="1395" w:type="dxa"/>
            <w:noWrap w:val="0"/>
            <w:vAlign w:val="center"/>
          </w:tcPr>
          <w:p w14:paraId="0B2D4192">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952" w:type="dxa"/>
            <w:noWrap w:val="0"/>
            <w:vAlign w:val="center"/>
          </w:tcPr>
          <w:p w14:paraId="070F571F">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简易案件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default" w:ascii="宋体" w:hAnsi="宋体" w:eastAsia="宋体" w:cs="宋体"/>
                <w:color w:val="000000" w:themeColor="text1"/>
                <w:sz w:val="21"/>
                <w:szCs w:val="21"/>
                <w:highlight w:val="none"/>
                <w:lang w:val="en-US" w:eastAsia="zh-CN"/>
                <w14:textFill>
                  <w14:solidFill>
                    <w14:schemeClr w14:val="tx1"/>
                  </w14:solidFill>
                </w14:textFill>
              </w:rPr>
              <w:t>元</w:t>
            </w:r>
          </w:p>
        </w:tc>
      </w:tr>
      <w:tr w14:paraId="6818C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vMerge w:val="continue"/>
            <w:noWrap w:val="0"/>
            <w:vAlign w:val="center"/>
          </w:tcPr>
          <w:p w14:paraId="026F5C99">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p>
        </w:tc>
        <w:tc>
          <w:tcPr>
            <w:tcW w:w="2941" w:type="dxa"/>
            <w:vMerge w:val="continue"/>
            <w:noWrap w:val="0"/>
            <w:vAlign w:val="center"/>
          </w:tcPr>
          <w:p w14:paraId="380EBF99">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395" w:type="dxa"/>
            <w:noWrap w:val="0"/>
            <w:vAlign w:val="center"/>
          </w:tcPr>
          <w:p w14:paraId="23F86B92">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952" w:type="dxa"/>
            <w:noWrap w:val="0"/>
            <w:vAlign w:val="center"/>
          </w:tcPr>
          <w:p w14:paraId="6C9E7A90">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普通案件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default" w:ascii="宋体" w:hAnsi="宋体" w:eastAsia="宋体" w:cs="宋体"/>
                <w:color w:val="000000" w:themeColor="text1"/>
                <w:sz w:val="21"/>
                <w:szCs w:val="21"/>
                <w:highlight w:val="none"/>
                <w:lang w:val="en-US" w:eastAsia="zh-CN"/>
                <w14:textFill>
                  <w14:solidFill>
                    <w14:schemeClr w14:val="tx1"/>
                  </w14:solidFill>
                </w14:textFill>
              </w:rPr>
              <w:t>元</w:t>
            </w:r>
          </w:p>
        </w:tc>
      </w:tr>
      <w:tr w14:paraId="4C8EF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17" w:type="dxa"/>
            <w:vMerge w:val="continue"/>
            <w:noWrap w:val="0"/>
            <w:vAlign w:val="center"/>
          </w:tcPr>
          <w:p w14:paraId="0A075CB3">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p>
        </w:tc>
        <w:tc>
          <w:tcPr>
            <w:tcW w:w="2941" w:type="dxa"/>
            <w:vMerge w:val="continue"/>
            <w:noWrap w:val="0"/>
            <w:vAlign w:val="center"/>
          </w:tcPr>
          <w:p w14:paraId="2FE0FA27">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395" w:type="dxa"/>
            <w:noWrap w:val="0"/>
            <w:vAlign w:val="center"/>
          </w:tcPr>
          <w:p w14:paraId="498FC445">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952" w:type="dxa"/>
            <w:noWrap w:val="0"/>
            <w:vAlign w:val="center"/>
          </w:tcPr>
          <w:p w14:paraId="61F7DF23">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较大矛盾纠纷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default" w:ascii="宋体" w:hAnsi="宋体" w:eastAsia="宋体" w:cs="宋体"/>
                <w:color w:val="000000" w:themeColor="text1"/>
                <w:sz w:val="21"/>
                <w:szCs w:val="21"/>
                <w:highlight w:val="none"/>
                <w:lang w:val="en-US" w:eastAsia="zh-CN"/>
                <w14:textFill>
                  <w14:solidFill>
                    <w14:schemeClr w14:val="tx1"/>
                  </w14:solidFill>
                </w14:textFill>
              </w:rPr>
              <w:t>元</w:t>
            </w:r>
          </w:p>
        </w:tc>
      </w:tr>
    </w:tbl>
    <w:p w14:paraId="3C911846">
      <w:pPr>
        <w:keepNext w:val="0"/>
        <w:keepLines w:val="0"/>
        <w:pageBreakBefore w:val="0"/>
        <w:spacing w:line="360" w:lineRule="auto"/>
        <w:ind w:left="0" w:firstLine="482"/>
        <w:jc w:val="left"/>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第三条 组成本合同的有关文件</w:t>
      </w:r>
    </w:p>
    <w:p w14:paraId="03436BA2">
      <w:pPr>
        <w:keepNext w:val="0"/>
        <w:keepLines w:val="0"/>
        <w:pageBreakBefore w:val="0"/>
        <w:spacing w:line="360" w:lineRule="auto"/>
        <w:ind w:left="0" w:firstLine="480"/>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招投标文件或与本次招标活动方式相适应的文件及有关附件是本合同不可分割的组成部分，与本合同具有同等法律效力。</w:t>
      </w:r>
    </w:p>
    <w:p w14:paraId="07E9F0F6">
      <w:pPr>
        <w:keepNext w:val="0"/>
        <w:keepLines w:val="0"/>
        <w:pageBreakBefore w:val="0"/>
        <w:spacing w:line="360" w:lineRule="auto"/>
        <w:ind w:left="0" w:firstLine="482"/>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第四条  </w:t>
      </w:r>
      <w:r>
        <w:rPr>
          <w:rFonts w:hint="eastAsia" w:ascii="宋体" w:hAnsi="宋体" w:eastAsia="宋体" w:cs="宋体"/>
          <w:color w:val="000000" w:themeColor="text1"/>
          <w:sz w:val="21"/>
          <w:szCs w:val="21"/>
          <w:highlight w:val="none"/>
          <w14:textFill>
            <w14:solidFill>
              <w14:schemeClr w14:val="tx1"/>
            </w14:solidFill>
          </w14:textFill>
        </w:rPr>
        <w:t>乙方指派</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律师担任甲方的常年法律顾问。未经甲方同意，不得更换指派的律师。</w:t>
      </w:r>
    </w:p>
    <w:p w14:paraId="34DD4B8D">
      <w:pPr>
        <w:keepNext w:val="0"/>
        <w:keepLines w:val="0"/>
        <w:pageBreakBefore w:val="0"/>
        <w:spacing w:line="360" w:lineRule="auto"/>
        <w:ind w:left="0" w:firstLine="482"/>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第五条 工作服务范围</w:t>
      </w:r>
    </w:p>
    <w:p w14:paraId="3FB7F11D">
      <w:pPr>
        <w:pStyle w:val="401"/>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根据甲方的要求和委托,乙方提供法律服务包括但不限于以下类型：</w:t>
      </w:r>
    </w:p>
    <w:p w14:paraId="060E0959">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1、代理行政诉讼和行政复议案件，并根据需要附书面案情分析及工作建议；</w:t>
      </w:r>
    </w:p>
    <w:p w14:paraId="1F23D08E">
      <w:pPr>
        <w:keepNext w:val="0"/>
        <w:keepLines w:val="0"/>
        <w:pageBreakBefore w:val="0"/>
        <w:spacing w:line="360" w:lineRule="auto"/>
        <w:ind w:left="0" w:firstLine="480"/>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2、对重大决策、行政措施、管理行为进行合法性审查、法律风险评估、公平竞争审查和法律问题分析论证，并根据需要出具书面咨询意见；</w:t>
      </w:r>
    </w:p>
    <w:p w14:paraId="5DE57A3E">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3、参与规范性文件咨询论证或起草工作；</w:t>
      </w:r>
    </w:p>
    <w:p w14:paraId="73DA5E88">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4、代理民事诉讼、仲裁和非诉法律事务；</w:t>
      </w:r>
    </w:p>
    <w:p w14:paraId="6F43BC60">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5、参与谈判、起草或审查协议以及其他法律事务文书；</w:t>
      </w:r>
    </w:p>
    <w:p w14:paraId="76969232">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6、协助开展普法宣传教育，参加法律知识培训、信访接待和随同领导下访活动；</w:t>
      </w:r>
    </w:p>
    <w:p w14:paraId="5E33B27E">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7、参与处理重大突发性、群体性事件或法律纠纷；</w:t>
      </w:r>
    </w:p>
    <w:p w14:paraId="3D20F332">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8、及时提供有关法律、法规信息，就行政管理提出法律意见和建议；</w:t>
      </w:r>
    </w:p>
    <w:p w14:paraId="0CE48A3B">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9、承办甲方交办的其他涉法事务等。</w:t>
      </w:r>
    </w:p>
    <w:p w14:paraId="15511053">
      <w:pPr>
        <w:keepNext w:val="0"/>
        <w:keepLines w:val="0"/>
        <w:pageBreakBefore w:val="0"/>
        <w:spacing w:line="360" w:lineRule="auto"/>
        <w:ind w:left="0" w:firstLine="482"/>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第六条 履职要求</w:t>
      </w:r>
    </w:p>
    <w:p w14:paraId="50A42A80">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1、受聘的法律顾问及其所在的事务所不得利用参与法律顾问工作所获得的非公开信息，为本人以及他人谋取利益；</w:t>
      </w:r>
    </w:p>
    <w:p w14:paraId="3FB7CC86">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2、受聘的法律顾问及其所在的事务所不得以甲方法律顾问身份从事商业活动；</w:t>
      </w:r>
    </w:p>
    <w:p w14:paraId="044A69A0">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3、受聘的法律顾问及其所在的事务所不得违反有关保密规定；</w:t>
      </w:r>
    </w:p>
    <w:p w14:paraId="40A7A69A">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4、未经甲方许可，受聘的法律顾问及其所在的事务所不得擅自对外透露所承担的工作内容；</w:t>
      </w:r>
    </w:p>
    <w:p w14:paraId="25473674">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5、受聘的法律顾问及其所在的事务所在聘用期间，以及解聘3年期内，均不得作为对方当事人代理针对甲方全市系统的行政诉讼、民事诉讼、行政复议、非诉讼及仲裁案件；</w:t>
      </w:r>
    </w:p>
    <w:p w14:paraId="6EBE127D">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6、受聘的法律顾问及其所在的事务所不得以甲方法律顾问身份从事非甲方交办、委托的法律事务，或者对有关单位和当事人施加影响；</w:t>
      </w:r>
    </w:p>
    <w:p w14:paraId="11759B85">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7、受聘的法律顾问及其所在的事务所不得有其他损害甲方合法权益的行为；</w:t>
      </w:r>
    </w:p>
    <w:p w14:paraId="523E9DC9">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8、受聘的法律顾问每年需向甲方提交《法律顾问年度工作报告》，报告内容包括年度法律顾问工作总结、经办案件基本情况、原因评析、经验教训以及对甲方管理工作方面提出建议；</w:t>
      </w:r>
    </w:p>
    <w:p w14:paraId="1F43355A">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9、受聘的法律顾问及其所在的事务所在提供法律服务期内，应无条件接受南京市规划和自然资源局统一调配，为全市系统范围服务；</w:t>
      </w:r>
    </w:p>
    <w:p w14:paraId="7A8D445F">
      <w:pPr>
        <w:keepNext w:val="0"/>
        <w:keepLines w:val="0"/>
        <w:pageBreakBefore w:val="0"/>
        <w:spacing w:line="360" w:lineRule="auto"/>
        <w:ind w:left="0" w:firstLine="482"/>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10、乙方有下列行为之一的，</w:t>
      </w:r>
      <w:r>
        <w:rPr>
          <w:rFonts w:hint="eastAsia" w:ascii="宋体" w:hAnsi="宋体" w:eastAsia="宋体" w:cs="宋体"/>
          <w:b/>
          <w:color w:val="000000" w:themeColor="text1"/>
          <w:sz w:val="21"/>
          <w:szCs w:val="21"/>
          <w:highlight w:val="none"/>
          <w14:textFill>
            <w14:solidFill>
              <w14:schemeClr w14:val="tx1"/>
            </w14:solidFill>
          </w14:textFill>
        </w:rPr>
        <w:t>一经发现则可以解聘，并追究相应责任。</w:t>
      </w:r>
    </w:p>
    <w:p w14:paraId="7B4D4318">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（1）乙方应按甲方的要求及时安排律师参加甲方召集的法律问题研究会和案件讨论会，甲方一般提前一天通知，任务紧急时应随叫随到。乙方三次未按要求派人参会的；</w:t>
      </w:r>
    </w:p>
    <w:p w14:paraId="7D7F178E">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（2）对甲方分配的行政或民事诉讼案件代理推诿拒绝三次以上的；</w:t>
      </w:r>
    </w:p>
    <w:p w14:paraId="0F1D615A">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（3）对案件会审、法律问题咨询分析等未按要求提供书面意见的；</w:t>
      </w:r>
    </w:p>
    <w:p w14:paraId="5735404B">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（4）不服从南京市规划和自然资源局统一管理的；</w:t>
      </w:r>
    </w:p>
    <w:p w14:paraId="1AAC92BA">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（5）甲方每年根据市局法律顾问管理制度相关要求，对顾问单位进行服务质量考评，考核不合格的；</w:t>
      </w:r>
    </w:p>
    <w:p w14:paraId="42CE12B9">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（6）受聘的法律顾问及其所在的事务所在聘用期间，作为对方当事人代理针对全市系统的行政诉讼、民事诉讼、行政复议、非诉讼及仲裁案件的；</w:t>
      </w:r>
    </w:p>
    <w:p w14:paraId="7B86CE8C">
      <w:pPr>
        <w:keepNext w:val="0"/>
        <w:keepLines w:val="0"/>
        <w:pageBreakBefore w:val="0"/>
        <w:spacing w:line="360" w:lineRule="auto"/>
        <w:ind w:left="0"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（7）在聘用期间，发现为甲方提供法律服务的律师有违法、违纪行为的，乙方未于30日内予以更换的。</w:t>
      </w:r>
    </w:p>
    <w:p w14:paraId="60FCAD54">
      <w:pPr>
        <w:keepNext w:val="0"/>
        <w:keepLines w:val="0"/>
        <w:pageBreakBefore w:val="0"/>
        <w:spacing w:line="360" w:lineRule="auto"/>
        <w:ind w:left="0" w:firstLine="482"/>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第七条 常年法律顾问单位及个人的工作方式</w:t>
      </w:r>
    </w:p>
    <w:p w14:paraId="26979C60">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1、工作方式主要采用顾问律师团队现场提供法律服务，经甲方同意也可通过电话、传真、电子邮件等方式；</w:t>
      </w:r>
    </w:p>
    <w:p w14:paraId="2F45E8DC">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2、甲方根据工作需要通知顾问律师到指定地点履职； </w:t>
      </w:r>
    </w:p>
    <w:p w14:paraId="3B88DDD6">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3、顾问工作应书面记录，定期向甲方汇报。</w:t>
      </w:r>
    </w:p>
    <w:p w14:paraId="3CB5BD8A">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4、法律顾问联系方式：</w:t>
      </w:r>
    </w:p>
    <w:p w14:paraId="78CA3B34">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办公室电话：</w:t>
      </w:r>
    </w:p>
    <w:p w14:paraId="0C528028">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移动电话：</w:t>
      </w:r>
    </w:p>
    <w:p w14:paraId="570C4CB7">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电子邮箱： </w:t>
      </w:r>
    </w:p>
    <w:p w14:paraId="152BE3D7">
      <w:pPr>
        <w:keepNext w:val="0"/>
        <w:keepLines w:val="0"/>
        <w:pageBreakBefore w:val="0"/>
        <w:spacing w:line="360" w:lineRule="auto"/>
        <w:ind w:left="0" w:firstLine="482"/>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第八条 顾问费支付</w:t>
      </w:r>
    </w:p>
    <w:p w14:paraId="0545B65B">
      <w:pPr>
        <w:keepNext w:val="0"/>
        <w:keepLines w:val="0"/>
        <w:pageBreakBefore w:val="0"/>
        <w:spacing w:line="360" w:lineRule="auto"/>
        <w:ind w:left="0" w:firstLine="480"/>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Hans"/>
          <w14:textFill>
            <w14:solidFill>
              <w14:schemeClr w14:val="tx1"/>
            </w14:solidFill>
          </w14:textFill>
        </w:rPr>
        <w:t>法律服务费</w:t>
      </w:r>
      <w:r>
        <w:rPr>
          <w:rFonts w:hint="eastAsia" w:ascii="宋体" w:hAnsi="宋体" w:eastAsia="宋体" w:cs="宋体"/>
          <w:color w:val="000000" w:themeColor="text1"/>
          <w:sz w:val="21"/>
          <w:szCs w:val="21"/>
          <w:highlight w:val="none"/>
          <w:lang w:val="en-US" w:eastAsia="zh-CN"/>
          <w14:textFill>
            <w14:solidFill>
              <w14:schemeClr w14:val="tx1"/>
            </w14:solidFill>
          </w14:textFill>
        </w:rPr>
        <w:t>每半年</w:t>
      </w:r>
      <w:r>
        <w:rPr>
          <w:rFonts w:hint="eastAsia" w:ascii="宋体" w:hAnsi="宋体" w:eastAsia="宋体" w:cs="宋体"/>
          <w:color w:val="000000" w:themeColor="text1"/>
          <w:sz w:val="21"/>
          <w:szCs w:val="21"/>
          <w:highlight w:val="none"/>
          <w:lang w:val="zh-CN" w:eastAsia="zh-Hans"/>
          <w14:textFill>
            <w14:solidFill>
              <w14:schemeClr w14:val="tx1"/>
            </w14:solidFill>
          </w14:textFill>
        </w:rPr>
        <w:t>按实结算</w:t>
      </w:r>
      <w:r>
        <w:rPr>
          <w:rFonts w:hint="eastAsia" w:ascii="宋体" w:hAnsi="宋体" w:eastAsia="宋体" w:cs="宋体"/>
          <w:color w:val="000000" w:themeColor="text1"/>
          <w:sz w:val="21"/>
          <w:szCs w:val="21"/>
          <w:highlight w:val="none"/>
          <w:lang w:val="en-US" w:eastAsia="zh-CN"/>
          <w14:textFill>
            <w14:solidFill>
              <w14:schemeClr w14:val="tx1"/>
            </w14:solidFill>
          </w14:textFill>
        </w:rPr>
        <w:t>一次</w:t>
      </w:r>
      <w:r>
        <w:rPr>
          <w:rFonts w:hint="eastAsia" w:ascii="宋体" w:hAnsi="宋体" w:eastAsia="宋体" w:cs="宋体"/>
          <w:color w:val="000000" w:themeColor="text1"/>
          <w:sz w:val="21"/>
          <w:szCs w:val="21"/>
          <w:highlight w:val="none"/>
          <w:lang w:val="zh-CN" w:eastAsia="zh-Hans"/>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其中代理或协助办理的案件，以实际办理案件进行结算</w:t>
      </w:r>
      <w:r>
        <w:rPr>
          <w:rFonts w:hint="eastAsia" w:ascii="宋体" w:hAnsi="宋体" w:eastAsia="宋体" w:cs="宋体"/>
          <w:color w:val="000000" w:themeColor="text1"/>
          <w:sz w:val="21"/>
          <w:szCs w:val="21"/>
          <w:highlight w:val="none"/>
          <w:lang w:val="zh-CN" w:eastAsia="zh-Hans"/>
          <w14:textFill>
            <w14:solidFill>
              <w14:schemeClr w14:val="tx1"/>
            </w14:solidFill>
          </w14:textFill>
        </w:rPr>
        <w:t>），乙方应向甲方提供正式收费发票。</w:t>
      </w:r>
    </w:p>
    <w:p w14:paraId="462041CC">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乙方的开户银行及账号</w:t>
      </w:r>
    </w:p>
    <w:p w14:paraId="57517CD7">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户名：</w:t>
      </w:r>
    </w:p>
    <w:p w14:paraId="5370FFDD">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开户行： </w:t>
      </w:r>
    </w:p>
    <w:p w14:paraId="4B53AE34">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账号：</w:t>
      </w:r>
    </w:p>
    <w:p w14:paraId="234F29A5">
      <w:pPr>
        <w:keepNext w:val="0"/>
        <w:keepLines w:val="0"/>
        <w:pageBreakBefore w:val="0"/>
        <w:spacing w:line="360" w:lineRule="auto"/>
        <w:ind w:left="0" w:firstLine="482"/>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第九条</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合同期限</w:t>
      </w:r>
    </w:p>
    <w:p w14:paraId="67DA7853">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乙方提供合同项下法律顾问期限暂定一年，自</w:t>
      </w:r>
      <w:r>
        <w:rPr>
          <w:rFonts w:hint="eastAsia"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日至</w:t>
      </w:r>
      <w:r>
        <w:rPr>
          <w:rFonts w:hint="eastAsia"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日止。本合同期满后，在不违反相关规定的前提下，经甲乙双方协商一致可续签以后年度服务合同，服务费不变。</w:t>
      </w:r>
    </w:p>
    <w:p w14:paraId="44CF5FAE">
      <w:pPr>
        <w:keepNext w:val="0"/>
        <w:keepLines w:val="0"/>
        <w:pageBreakBefore w:val="0"/>
        <w:widowControl/>
        <w:spacing w:line="360" w:lineRule="auto"/>
        <w:ind w:left="0" w:firstLine="482"/>
        <w:jc w:val="left"/>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第十条 合同的变更和终止</w:t>
      </w:r>
    </w:p>
    <w:p w14:paraId="52C34DE5">
      <w:pPr>
        <w:keepNext w:val="0"/>
        <w:keepLines w:val="0"/>
        <w:pageBreakBefore w:val="0"/>
        <w:widowControl/>
        <w:spacing w:line="360" w:lineRule="auto"/>
        <w:ind w:left="0" w:firstLine="48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1、除《政府采购法》第50条规定的情形外，本合同一经签订，甲乙双方不得擅自变更、中止或终止合同。</w:t>
      </w:r>
    </w:p>
    <w:p w14:paraId="3421C628">
      <w:pPr>
        <w:keepNext w:val="0"/>
        <w:keepLines w:val="0"/>
        <w:pageBreakBefore w:val="0"/>
        <w:widowControl/>
        <w:spacing w:line="360" w:lineRule="auto"/>
        <w:ind w:left="0" w:firstLine="48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除发生法律规定的不能预见、不能避免并不能克服的客观情况外，甲乙双方不得放弃或拒绝履行合同。</w:t>
      </w:r>
    </w:p>
    <w:p w14:paraId="44F2E028">
      <w:pPr>
        <w:keepNext w:val="0"/>
        <w:keepLines w:val="0"/>
        <w:pageBreakBefore w:val="0"/>
        <w:widowControl/>
        <w:spacing w:line="360" w:lineRule="auto"/>
        <w:ind w:left="0" w:firstLine="482"/>
        <w:jc w:val="left"/>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第十一条 合同的转让</w:t>
      </w:r>
    </w:p>
    <w:p w14:paraId="725E0D33">
      <w:pPr>
        <w:keepNext w:val="0"/>
        <w:keepLines w:val="0"/>
        <w:pageBreakBefore w:val="0"/>
        <w:widowControl/>
        <w:spacing w:line="360" w:lineRule="auto"/>
        <w:ind w:left="0" w:firstLine="48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乙方不得擅自部分或全部转让其应履行的合同义务。</w:t>
      </w:r>
    </w:p>
    <w:p w14:paraId="2621578C">
      <w:pPr>
        <w:keepNext w:val="0"/>
        <w:keepLines w:val="0"/>
        <w:pageBreakBefore w:val="0"/>
        <w:widowControl/>
        <w:spacing w:line="360" w:lineRule="auto"/>
        <w:ind w:left="0" w:firstLine="482"/>
        <w:jc w:val="left"/>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第十二条 争议的解决</w:t>
      </w:r>
    </w:p>
    <w:p w14:paraId="6DD88BE4">
      <w:pPr>
        <w:keepNext w:val="0"/>
        <w:keepLines w:val="0"/>
        <w:pageBreakBefore w:val="0"/>
        <w:widowControl/>
        <w:spacing w:line="360" w:lineRule="auto"/>
        <w:ind w:left="0" w:firstLine="48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1、因履行本合同引起的或与本合同有关的争议，甲、乙双方应首先通过友好协商解决，如果协商不能解决争议，则采取以下</w:t>
      </w:r>
      <w:r>
        <w:rPr>
          <w:rFonts w:hint="eastAsia" w:ascii="宋体" w:hAnsi="宋体" w:eastAsia="宋体" w:cs="宋体"/>
          <w:color w:val="000000" w:themeColor="text1"/>
          <w:sz w:val="21"/>
          <w:szCs w:val="21"/>
          <w:highlight w:val="none"/>
          <w:u w:val="single"/>
          <w:lang w:val="zh-CN"/>
          <w14:textFill>
            <w14:solidFill>
              <w14:schemeClr w14:val="tx1"/>
            </w14:solidFill>
          </w14:textFill>
        </w:rPr>
        <w:t>第（1）种</w:t>
      </w:r>
      <w:r>
        <w:rPr>
          <w:rFonts w:hint="eastAsia" w:ascii="宋体" w:hAnsi="宋体" w:eastAsia="宋体" w:cs="宋体"/>
          <w:color w:val="000000" w:themeColor="text1"/>
          <w:sz w:val="21"/>
          <w:szCs w:val="21"/>
          <w:highlight w:val="none"/>
          <w:lang w:val="zh-CN"/>
          <w14:textFill>
            <w14:solidFill>
              <w14:schemeClr w14:val="tx1"/>
            </w14:solidFill>
          </w14:textFill>
        </w:rPr>
        <w:t>方式解决争议：</w:t>
      </w:r>
    </w:p>
    <w:p w14:paraId="7B0051B1">
      <w:pPr>
        <w:keepNext w:val="0"/>
        <w:keepLines w:val="0"/>
        <w:pageBreakBefore w:val="0"/>
        <w:widowControl/>
        <w:spacing w:line="360" w:lineRule="auto"/>
        <w:ind w:left="0" w:firstLine="48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（1）向甲方所在地有管辖权的人民法院提起诉讼；</w:t>
      </w:r>
    </w:p>
    <w:p w14:paraId="31E1AF74">
      <w:pPr>
        <w:keepNext w:val="0"/>
        <w:keepLines w:val="0"/>
        <w:pageBreakBefore w:val="0"/>
        <w:widowControl/>
        <w:spacing w:line="360" w:lineRule="auto"/>
        <w:ind w:left="0" w:firstLine="48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（2）向南京仲裁委员会按其仲裁规则申请仲裁。</w:t>
      </w:r>
    </w:p>
    <w:p w14:paraId="210F401B">
      <w:pPr>
        <w:keepNext w:val="0"/>
        <w:keepLines w:val="0"/>
        <w:pageBreakBefore w:val="0"/>
        <w:spacing w:line="360" w:lineRule="auto"/>
        <w:ind w:left="0"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2、在仲裁期间，本合同应继续履行。</w:t>
      </w:r>
    </w:p>
    <w:p w14:paraId="3A0E191A">
      <w:pPr>
        <w:keepNext w:val="0"/>
        <w:keepLines w:val="0"/>
        <w:pageBreakBefore w:val="0"/>
        <w:spacing w:line="360" w:lineRule="auto"/>
        <w:ind w:left="0" w:firstLine="482"/>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第十三条</w:t>
      </w:r>
      <w:r>
        <w:rPr>
          <w:rFonts w:hint="eastAsia" w:ascii="宋体" w:hAnsi="宋体" w:eastAsia="宋体" w:cs="宋体"/>
          <w:color w:val="000000" w:themeColor="text1"/>
          <w:sz w:val="21"/>
          <w:szCs w:val="21"/>
          <w:highlight w:val="none"/>
          <w14:textFill>
            <w14:solidFill>
              <w14:schemeClr w14:val="tx1"/>
            </w14:solidFill>
          </w14:textFill>
        </w:rPr>
        <w:t xml:space="preserve">  本合同经双方签章后生效。本合同一式伍份，双方各持一份，并报财政部门备案。</w:t>
      </w:r>
    </w:p>
    <w:p w14:paraId="12123BF8">
      <w:pPr>
        <w:adjustRightInd w:val="0"/>
        <w:snapToGrid w:val="0"/>
        <w:spacing w:line="360" w:lineRule="auto"/>
        <w:jc w:val="left"/>
        <w:rPr>
          <w:color w:val="000000" w:themeColor="text1"/>
          <w:sz w:val="24"/>
          <w:highlight w:val="none"/>
          <w14:textFill>
            <w14:solidFill>
              <w14:schemeClr w14:val="tx1"/>
            </w14:solidFill>
          </w14:textFill>
        </w:rPr>
      </w:pPr>
      <w:r>
        <w:rPr>
          <w:color w:val="000000" w:themeColor="text1"/>
          <w:szCs w:val="21"/>
          <w:highlight w:val="none"/>
          <w14:textFill>
            <w14:solidFill>
              <w14:schemeClr w14:val="tx1"/>
            </w14:solidFill>
          </w14:textFill>
        </w:rPr>
        <w:t>（以下无正文）</w:t>
      </w:r>
    </w:p>
    <w:p w14:paraId="1CE9B788">
      <w:pPr>
        <w:pStyle w:val="209"/>
        <w:ind w:firstLine="560"/>
        <w:rPr>
          <w:color w:val="000000" w:themeColor="text1"/>
          <w:highlight w:val="none"/>
          <w14:textFill>
            <w14:solidFill>
              <w14:schemeClr w14:val="tx1"/>
            </w14:solidFill>
          </w14:textFill>
        </w:rPr>
      </w:pPr>
    </w:p>
    <w:tbl>
      <w:tblPr>
        <w:tblStyle w:val="48"/>
        <w:tblW w:w="0" w:type="auto"/>
        <w:tblInd w:w="0" w:type="dxa"/>
        <w:tblLayout w:type="fixed"/>
        <w:tblCellMar>
          <w:top w:w="0" w:type="dxa"/>
          <w:left w:w="108" w:type="dxa"/>
          <w:bottom w:w="0" w:type="dxa"/>
          <w:right w:w="108" w:type="dxa"/>
        </w:tblCellMar>
      </w:tblPr>
      <w:tblGrid>
        <w:gridCol w:w="4786"/>
        <w:gridCol w:w="4501"/>
      </w:tblGrid>
      <w:tr w14:paraId="6E31BB40">
        <w:tblPrEx>
          <w:tblCellMar>
            <w:top w:w="0" w:type="dxa"/>
            <w:left w:w="108" w:type="dxa"/>
            <w:bottom w:w="0" w:type="dxa"/>
            <w:right w:w="108" w:type="dxa"/>
          </w:tblCellMar>
        </w:tblPrEx>
        <w:trPr>
          <w:trHeight w:val="2227" w:hRule="atLeast"/>
        </w:trPr>
        <w:tc>
          <w:tcPr>
            <w:tcW w:w="4786" w:type="dxa"/>
          </w:tcPr>
          <w:p w14:paraId="336ECE40">
            <w:pPr>
              <w:spacing w:line="360" w:lineRule="auto"/>
              <w:ind w:left="1680" w:hanging="1680" w:hangingChars="800"/>
              <w:jc w:val="lef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甲方（采购人）：（盖章）</w:t>
            </w:r>
          </w:p>
          <w:p w14:paraId="384113C4">
            <w:pPr>
              <w:spacing w:line="360" w:lineRule="auto"/>
              <w:jc w:val="lef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法定代表人或</w:t>
            </w:r>
          </w:p>
          <w:p w14:paraId="66D4347C">
            <w:pPr>
              <w:spacing w:line="360" w:lineRule="auto"/>
              <w:jc w:val="lef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委托代理人：（签字或盖章）</w:t>
            </w:r>
          </w:p>
          <w:p w14:paraId="7EB2F006">
            <w:pPr>
              <w:spacing w:line="360" w:lineRule="auto"/>
              <w:jc w:val="left"/>
              <w:rPr>
                <w:bCs/>
                <w:color w:val="000000" w:themeColor="text1"/>
                <w:szCs w:val="21"/>
                <w:highlight w:val="none"/>
                <w14:textFill>
                  <w14:solidFill>
                    <w14:schemeClr w14:val="tx1"/>
                  </w14:solidFill>
                </w14:textFill>
              </w:rPr>
            </w:pPr>
          </w:p>
        </w:tc>
        <w:tc>
          <w:tcPr>
            <w:tcW w:w="4501" w:type="dxa"/>
          </w:tcPr>
          <w:p w14:paraId="66FA09AF">
            <w:pPr>
              <w:spacing w:line="360" w:lineRule="auto"/>
              <w:ind w:left="1680" w:hanging="1680" w:hangingChars="800"/>
              <w:jc w:val="lef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乙方（供应商）：（盖章）</w:t>
            </w:r>
          </w:p>
          <w:p w14:paraId="47F69BA2">
            <w:pPr>
              <w:spacing w:line="360" w:lineRule="auto"/>
              <w:jc w:val="lef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法定代表人或</w:t>
            </w:r>
          </w:p>
          <w:p w14:paraId="57E193F1">
            <w:pPr>
              <w:spacing w:line="360" w:lineRule="auto"/>
              <w:jc w:val="lef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委托代理人：（签字或盖章）</w:t>
            </w:r>
          </w:p>
          <w:p w14:paraId="5A66B403">
            <w:pPr>
              <w:spacing w:line="360" w:lineRule="auto"/>
              <w:jc w:val="lef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项目负责人（签字）： </w:t>
            </w:r>
          </w:p>
          <w:p w14:paraId="52B4FA3B">
            <w:pPr>
              <w:spacing w:line="360" w:lineRule="auto"/>
              <w:jc w:val="lef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电话：</w:t>
            </w:r>
          </w:p>
          <w:p w14:paraId="34C54537">
            <w:pPr>
              <w:spacing w:line="360" w:lineRule="auto"/>
              <w:ind w:left="1058" w:hanging="1058" w:hangingChars="504"/>
              <w:jc w:val="lef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开户银行： </w:t>
            </w:r>
          </w:p>
          <w:p w14:paraId="21E43B51">
            <w:pPr>
              <w:spacing w:line="360" w:lineRule="auto"/>
              <w:jc w:val="lef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账号：</w:t>
            </w:r>
          </w:p>
          <w:p w14:paraId="1C95847D">
            <w:pPr>
              <w:spacing w:line="360" w:lineRule="auto"/>
              <w:jc w:val="left"/>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单位地址： </w:t>
            </w:r>
          </w:p>
        </w:tc>
      </w:tr>
    </w:tbl>
    <w:p w14:paraId="3A8FDF6D">
      <w:pPr>
        <w:pStyle w:val="2"/>
        <w:spacing w:line="360" w:lineRule="auto"/>
        <w:jc w:val="center"/>
        <w:rPr>
          <w:rFonts w:hint="eastAsia"/>
          <w:b/>
          <w:bCs/>
          <w:color w:val="auto"/>
          <w:highlight w:val="none"/>
          <w:lang w:eastAsia="zh-CN"/>
        </w:rPr>
        <w:sectPr>
          <w:headerReference r:id="rId5" w:type="default"/>
          <w:footerReference r:id="rId6" w:type="default"/>
          <w:pgSz w:w="12240" w:h="15840"/>
          <w:pgMar w:top="1440" w:right="1080" w:bottom="1440" w:left="1080" w:header="720" w:footer="720" w:gutter="0"/>
          <w:cols w:space="720" w:num="1"/>
          <w:docGrid w:linePitch="360" w:charSpace="0"/>
        </w:sectPr>
      </w:pPr>
    </w:p>
    <w:p w14:paraId="3E1ACCB8">
      <w:pPr>
        <w:spacing w:line="360" w:lineRule="auto"/>
        <w:rPr>
          <w:rFonts w:hint="eastAsia"/>
          <w:b/>
          <w:bCs/>
          <w:color w:val="auto"/>
          <w:sz w:val="24"/>
          <w:szCs w:val="24"/>
          <w:highlight w:val="none"/>
          <w:lang w:eastAsia="zh-CN"/>
        </w:rPr>
      </w:pPr>
      <w:r>
        <w:rPr>
          <w:rFonts w:hint="eastAsia"/>
          <w:b/>
          <w:bCs/>
          <w:color w:val="auto"/>
          <w:sz w:val="24"/>
          <w:szCs w:val="24"/>
          <w:highlight w:val="none"/>
          <w:lang w:eastAsia="zh-CN"/>
        </w:rPr>
        <w:t>附件</w:t>
      </w:r>
      <w:r>
        <w:rPr>
          <w:rFonts w:hint="eastAsia"/>
          <w:b/>
          <w:bCs/>
          <w:color w:val="auto"/>
          <w:sz w:val="24"/>
          <w:szCs w:val="24"/>
          <w:highlight w:val="none"/>
          <w:lang w:val="en-US" w:eastAsia="zh-CN"/>
        </w:rPr>
        <w:t>1</w:t>
      </w:r>
      <w:r>
        <w:rPr>
          <w:rFonts w:hint="eastAsia"/>
          <w:b/>
          <w:bCs/>
          <w:color w:val="auto"/>
          <w:sz w:val="24"/>
          <w:szCs w:val="24"/>
          <w:highlight w:val="none"/>
          <w:lang w:eastAsia="zh-CN"/>
        </w:rPr>
        <w:t>：</w:t>
      </w:r>
    </w:p>
    <w:p w14:paraId="5434FF13">
      <w:pPr>
        <w:spacing w:line="360" w:lineRule="auto"/>
        <w:jc w:val="center"/>
        <w:rPr>
          <w:rFonts w:hint="eastAsia"/>
          <w:b/>
          <w:bCs/>
          <w:color w:val="auto"/>
          <w:sz w:val="24"/>
          <w:szCs w:val="24"/>
          <w:highlight w:val="none"/>
          <w:lang w:eastAsia="zh-CN"/>
        </w:rPr>
      </w:pPr>
      <w:r>
        <w:rPr>
          <w:rFonts w:hint="eastAsia"/>
          <w:b/>
          <w:bCs/>
          <w:color w:val="auto"/>
          <w:sz w:val="24"/>
          <w:szCs w:val="24"/>
          <w:highlight w:val="none"/>
          <w:lang w:val="en-US" w:eastAsia="zh-CN"/>
        </w:rPr>
        <w:t>南京市江宁区不动产登记中心法律顾问服务</w:t>
      </w:r>
      <w:r>
        <w:rPr>
          <w:b/>
          <w:bCs/>
          <w:color w:val="auto"/>
          <w:sz w:val="24"/>
          <w:szCs w:val="24"/>
          <w:highlight w:val="none"/>
          <w:lang w:eastAsia="zh-CN"/>
        </w:rPr>
        <w:t>考核</w:t>
      </w:r>
      <w:r>
        <w:rPr>
          <w:rFonts w:hint="eastAsia"/>
          <w:b/>
          <w:bCs/>
          <w:color w:val="auto"/>
          <w:sz w:val="24"/>
          <w:szCs w:val="24"/>
          <w:highlight w:val="none"/>
          <w:lang w:val="en-US" w:eastAsia="zh-CN"/>
        </w:rPr>
        <w:t>评分</w:t>
      </w:r>
      <w:r>
        <w:rPr>
          <w:b/>
          <w:bCs/>
          <w:color w:val="auto"/>
          <w:sz w:val="24"/>
          <w:szCs w:val="24"/>
          <w:highlight w:val="none"/>
          <w:lang w:eastAsia="zh-CN"/>
        </w:rPr>
        <w:t>表</w:t>
      </w:r>
    </w:p>
    <w:p w14:paraId="3D8CC41C">
      <w:pPr>
        <w:tabs>
          <w:tab w:val="left" w:pos="1182"/>
        </w:tabs>
        <w:spacing w:line="360" w:lineRule="auto"/>
        <w:ind w:firstLine="440"/>
        <w:jc w:val="both"/>
        <w:rPr>
          <w:rFonts w:ascii="Calibri" w:hAnsi="Calibri" w:cs="Times New Roman"/>
          <w:bCs/>
          <w:color w:val="auto"/>
          <w:sz w:val="21"/>
          <w:szCs w:val="21"/>
          <w:highlight w:val="none"/>
          <w:lang w:eastAsia="zh-CN"/>
        </w:rPr>
      </w:pPr>
      <w:r>
        <w:rPr>
          <w:rFonts w:hint="eastAsia"/>
          <w:color w:val="auto"/>
          <w:highlight w:val="none"/>
          <w:lang w:eastAsia="zh-CN"/>
        </w:rPr>
        <w:t>1.</w:t>
      </w:r>
      <w:r>
        <w:rPr>
          <w:color w:val="auto"/>
          <w:highlight w:val="none"/>
          <w:lang w:eastAsia="zh-CN"/>
        </w:rPr>
        <w:t>项目名称</w:t>
      </w:r>
      <w:r>
        <w:rPr>
          <w:rFonts w:hint="eastAsia"/>
          <w:color w:val="auto"/>
          <w:highlight w:val="none"/>
          <w:lang w:eastAsia="zh-CN"/>
        </w:rPr>
        <w:t>：</w:t>
      </w:r>
      <w:r>
        <w:rPr>
          <w:rFonts w:hint="eastAsia"/>
          <w:color w:val="auto"/>
          <w:highlight w:val="none"/>
          <w:lang w:val="en-US" w:eastAsia="zh-CN"/>
        </w:rPr>
        <w:t>南京市江宁区不动产登记中心法律顾问服务</w:t>
      </w:r>
    </w:p>
    <w:p w14:paraId="4CA5C0F4">
      <w:pPr>
        <w:spacing w:line="360" w:lineRule="auto"/>
        <w:ind w:firstLine="480"/>
        <w:rPr>
          <w:rFonts w:hint="eastAsia"/>
          <w:color w:val="auto"/>
          <w:highlight w:val="none"/>
          <w:lang w:eastAsia="zh-CN"/>
        </w:rPr>
      </w:pPr>
      <w:r>
        <w:rPr>
          <w:rFonts w:hint="eastAsia"/>
          <w:color w:val="auto"/>
          <w:highlight w:val="none"/>
          <w:lang w:eastAsia="zh-CN"/>
        </w:rPr>
        <w:t>2.考核主体：[甲方]</w:t>
      </w:r>
      <w:r>
        <w:rPr>
          <w:rFonts w:hint="eastAsia" w:ascii="宋体" w:hAnsi="宋体"/>
          <w:color w:val="000000" w:themeColor="text1"/>
          <w:highlight w:val="none"/>
          <w:lang w:eastAsia="zh-CN"/>
          <w14:textFill>
            <w14:solidFill>
              <w14:schemeClr w14:val="tx1"/>
            </w14:solidFill>
          </w14:textFill>
        </w:rPr>
        <w:t>南京市江宁区不动产登记中心</w:t>
      </w:r>
    </w:p>
    <w:p w14:paraId="629AC983">
      <w:pPr>
        <w:spacing w:line="360" w:lineRule="auto"/>
        <w:ind w:firstLine="480"/>
        <w:rPr>
          <w:rFonts w:hint="eastAsia"/>
          <w:color w:val="auto"/>
          <w:highlight w:val="none"/>
          <w:lang w:eastAsia="zh-CN"/>
        </w:rPr>
      </w:pPr>
      <w:r>
        <w:rPr>
          <w:rFonts w:hint="eastAsia"/>
          <w:color w:val="auto"/>
          <w:highlight w:val="none"/>
          <w:lang w:eastAsia="zh-CN"/>
        </w:rPr>
        <w:t>3.承接主体：[乙方]</w:t>
      </w:r>
    </w:p>
    <w:p w14:paraId="4491702B">
      <w:pPr>
        <w:spacing w:line="360" w:lineRule="auto"/>
        <w:ind w:firstLine="480"/>
        <w:rPr>
          <w:rFonts w:hint="eastAsia"/>
          <w:color w:val="auto"/>
          <w:highlight w:val="none"/>
          <w:lang w:eastAsia="zh-CN"/>
        </w:rPr>
      </w:pPr>
      <w:r>
        <w:rPr>
          <w:rFonts w:hint="eastAsia"/>
          <w:color w:val="auto"/>
          <w:highlight w:val="none"/>
          <w:lang w:eastAsia="zh-CN"/>
        </w:rPr>
        <w:t>4.考核</w:t>
      </w:r>
      <w:r>
        <w:rPr>
          <w:rFonts w:hint="eastAsia"/>
          <w:color w:val="auto"/>
          <w:highlight w:val="none"/>
          <w:lang w:val="en-US" w:eastAsia="zh-CN"/>
        </w:rPr>
        <w:t>评分</w:t>
      </w:r>
      <w:r>
        <w:rPr>
          <w:rFonts w:hint="eastAsia"/>
          <w:color w:val="auto"/>
          <w:highlight w:val="none"/>
          <w:lang w:eastAsia="zh-CN"/>
        </w:rPr>
        <w:t>表：</w:t>
      </w:r>
    </w:p>
    <w:tbl>
      <w:tblPr>
        <w:tblStyle w:val="48"/>
        <w:tblW w:w="99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2"/>
        <w:gridCol w:w="1233"/>
        <w:gridCol w:w="5312"/>
        <w:gridCol w:w="1758"/>
        <w:gridCol w:w="837"/>
      </w:tblGrid>
      <w:tr w14:paraId="24A6A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9942" w:type="dxa"/>
            <w:gridSpan w:val="5"/>
            <w:tcBorders>
              <w:top w:val="nil"/>
              <w:left w:val="nil"/>
              <w:bottom w:val="nil"/>
              <w:right w:val="nil"/>
            </w:tcBorders>
            <w:shd w:val="clear" w:color="auto" w:fill="auto"/>
            <w:noWrap/>
            <w:vAlign w:val="center"/>
          </w:tcPr>
          <w:p w14:paraId="0D16E79A">
            <w:pPr>
              <w:keepNext w:val="0"/>
              <w:keepLines w:val="0"/>
              <w:widowControl/>
              <w:suppressLineNumbers w:val="0"/>
              <w:jc w:val="center"/>
              <w:rPr>
                <w:rFonts w:ascii="方正小标宋_GBK" w:hAnsi="方正小标宋_GBK" w:eastAsia="方正小标宋_GBK" w:cs="方正小标宋_GBK"/>
                <w:i w:val="0"/>
                <w:iCs w:val="0"/>
                <w:color w:val="auto"/>
                <w:sz w:val="44"/>
                <w:szCs w:val="44"/>
                <w:highlight w:val="none"/>
                <w:u w:val="none"/>
              </w:rPr>
            </w:pPr>
            <w:r>
              <w:rPr>
                <w:rFonts w:hint="default" w:ascii="方正小标宋_GBK" w:hAnsi="方正小标宋_GBK" w:eastAsia="方正小标宋_GBK" w:cs="方正小标宋_GBK"/>
                <w:i w:val="0"/>
                <w:iCs w:val="0"/>
                <w:color w:val="auto"/>
                <w:sz w:val="44"/>
                <w:szCs w:val="44"/>
                <w:highlight w:val="none"/>
                <w:u w:val="none"/>
                <w:lang w:val="en-US" w:eastAsia="zh-CN" w:bidi="ar"/>
              </w:rPr>
              <w:t>考核评分表</w:t>
            </w:r>
          </w:p>
        </w:tc>
      </w:tr>
      <w:tr w14:paraId="6C6C5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942" w:type="dxa"/>
            <w:gridSpan w:val="5"/>
            <w:tcBorders>
              <w:top w:val="nil"/>
              <w:left w:val="nil"/>
              <w:bottom w:val="nil"/>
              <w:right w:val="nil"/>
            </w:tcBorders>
            <w:shd w:val="clear" w:color="auto" w:fill="auto"/>
            <w:noWrap w:val="0"/>
            <w:vAlign w:val="bottom"/>
          </w:tcPr>
          <w:p w14:paraId="008E1E88">
            <w:pPr>
              <w:keepNext w:val="0"/>
              <w:keepLines w:val="0"/>
              <w:widowControl/>
              <w:suppressLineNumbers w:val="0"/>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考核单位：                                  考核日期：      年    月     日 </w:t>
            </w:r>
          </w:p>
        </w:tc>
      </w:tr>
      <w:tr w14:paraId="6654C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5389F">
            <w:pPr>
              <w:keepNext w:val="0"/>
              <w:keepLines w:val="0"/>
              <w:widowControl/>
              <w:suppressLineNumbers w:val="0"/>
              <w:jc w:val="left"/>
              <w:rPr>
                <w:rFonts w:hint="eastAsia" w:ascii="方正仿宋_GBK" w:hAnsi="方正仿宋_GBK" w:eastAsia="方正仿宋_GBK" w:cs="方正仿宋_GBK"/>
                <w:i w:val="0"/>
                <w:iCs w:val="0"/>
                <w:color w:val="auto"/>
                <w:sz w:val="22"/>
                <w:szCs w:val="22"/>
                <w:highlight w:val="none"/>
                <w:u w:val="none"/>
                <w:lang w:eastAsia="zh-CN" w:bidi="ar"/>
              </w:rPr>
            </w:pPr>
            <w:r>
              <w:rPr>
                <w:rFonts w:hint="eastAsia" w:ascii="方正仿宋_GBK" w:hAnsi="方正仿宋_GBK" w:eastAsia="方正仿宋_GBK" w:cs="方正仿宋_GBK"/>
                <w:i w:val="0"/>
                <w:iCs w:val="0"/>
                <w:color w:val="auto"/>
                <w:sz w:val="22"/>
                <w:szCs w:val="22"/>
                <w:highlight w:val="none"/>
                <w:u w:val="none"/>
                <w:lang w:val="en-US" w:eastAsia="zh-CN" w:bidi="ar"/>
              </w:rPr>
              <w:t>序号</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68792">
            <w:pPr>
              <w:keepNext w:val="0"/>
              <w:keepLines w:val="0"/>
              <w:widowControl/>
              <w:suppressLineNumbers w:val="0"/>
              <w:jc w:val="left"/>
              <w:rPr>
                <w:rFonts w:hint="eastAsia" w:ascii="方正仿宋_GBK" w:hAnsi="方正仿宋_GBK" w:eastAsia="方正仿宋_GBK" w:cs="方正仿宋_GBK"/>
                <w:i w:val="0"/>
                <w:iCs w:val="0"/>
                <w:color w:val="auto"/>
                <w:sz w:val="22"/>
                <w:szCs w:val="22"/>
                <w:highlight w:val="none"/>
                <w:u w:val="none"/>
                <w:lang w:eastAsia="zh-CN" w:bidi="ar"/>
              </w:rPr>
            </w:pPr>
            <w:r>
              <w:rPr>
                <w:rFonts w:hint="eastAsia" w:ascii="方正仿宋_GBK" w:hAnsi="方正仿宋_GBK" w:eastAsia="方正仿宋_GBK" w:cs="方正仿宋_GBK"/>
                <w:i w:val="0"/>
                <w:iCs w:val="0"/>
                <w:color w:val="auto"/>
                <w:sz w:val="22"/>
                <w:szCs w:val="22"/>
                <w:highlight w:val="none"/>
                <w:u w:val="none"/>
                <w:lang w:val="en-US" w:eastAsia="zh-CN" w:bidi="ar"/>
              </w:rPr>
              <w:t>考核项目</w:t>
            </w:r>
          </w:p>
        </w:tc>
        <w:tc>
          <w:tcPr>
            <w:tcW w:w="53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78342">
            <w:pPr>
              <w:keepNext w:val="0"/>
              <w:keepLines w:val="0"/>
              <w:widowControl/>
              <w:suppressLineNumbers w:val="0"/>
              <w:jc w:val="center"/>
              <w:rPr>
                <w:rFonts w:hint="eastAsia" w:ascii="方正仿宋_GBK" w:hAnsi="方正仿宋_GBK" w:eastAsia="方正仿宋_GBK" w:cs="方正仿宋_GBK"/>
                <w:i w:val="0"/>
                <w:iCs w:val="0"/>
                <w:color w:val="auto"/>
                <w:sz w:val="22"/>
                <w:szCs w:val="22"/>
                <w:highlight w:val="none"/>
                <w:u w:val="none"/>
                <w:lang w:eastAsia="zh-CN" w:bidi="ar"/>
              </w:rPr>
            </w:pPr>
            <w:r>
              <w:rPr>
                <w:rFonts w:hint="eastAsia" w:ascii="方正仿宋_GBK" w:hAnsi="方正仿宋_GBK" w:eastAsia="方正仿宋_GBK" w:cs="方正仿宋_GBK"/>
                <w:i w:val="0"/>
                <w:iCs w:val="0"/>
                <w:color w:val="auto"/>
                <w:sz w:val="22"/>
                <w:szCs w:val="22"/>
                <w:highlight w:val="none"/>
                <w:u w:val="none"/>
                <w:lang w:val="en-US" w:eastAsia="zh-CN" w:bidi="ar"/>
              </w:rPr>
              <w:t>扣分细节</w:t>
            </w:r>
          </w:p>
        </w:tc>
        <w:tc>
          <w:tcPr>
            <w:tcW w:w="17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16B39E">
            <w:pPr>
              <w:keepNext w:val="0"/>
              <w:keepLines w:val="0"/>
              <w:widowControl/>
              <w:suppressLineNumbers w:val="0"/>
              <w:jc w:val="left"/>
              <w:rPr>
                <w:rFonts w:hint="eastAsia" w:ascii="方正仿宋_GBK" w:hAnsi="方正仿宋_GBK" w:eastAsia="方正仿宋_GBK" w:cs="方正仿宋_GBK"/>
                <w:i w:val="0"/>
                <w:iCs w:val="0"/>
                <w:color w:val="auto"/>
                <w:sz w:val="22"/>
                <w:szCs w:val="22"/>
                <w:highlight w:val="none"/>
                <w:u w:val="none"/>
                <w:lang w:eastAsia="zh-CN" w:bidi="ar"/>
              </w:rPr>
            </w:pPr>
            <w:r>
              <w:rPr>
                <w:rFonts w:hint="eastAsia" w:ascii="方正仿宋_GBK" w:hAnsi="方正仿宋_GBK" w:eastAsia="方正仿宋_GBK" w:cs="方正仿宋_GBK"/>
                <w:i w:val="0"/>
                <w:iCs w:val="0"/>
                <w:color w:val="auto"/>
                <w:sz w:val="22"/>
                <w:szCs w:val="22"/>
                <w:highlight w:val="none"/>
                <w:u w:val="none"/>
                <w:lang w:val="en-US" w:eastAsia="zh-CN" w:bidi="ar"/>
              </w:rPr>
              <w:t>项目检查结果</w:t>
            </w:r>
            <w:r>
              <w:rPr>
                <w:rFonts w:hint="eastAsia" w:ascii="方正仿宋_GBK" w:hAnsi="方正仿宋_GBK" w:eastAsia="方正仿宋_GBK" w:cs="方正仿宋_GBK"/>
                <w:i w:val="0"/>
                <w:iCs w:val="0"/>
                <w:color w:val="auto"/>
                <w:sz w:val="22"/>
                <w:szCs w:val="22"/>
                <w:highlight w:val="none"/>
                <w:u w:val="none"/>
                <w:lang w:val="en-US" w:eastAsia="zh-CN" w:bidi="ar"/>
              </w:rPr>
              <w:br w:type="textWrapping"/>
            </w:r>
            <w:r>
              <w:rPr>
                <w:rFonts w:hint="eastAsia" w:ascii="方正仿宋_GBK" w:hAnsi="方正仿宋_GBK" w:eastAsia="方正仿宋_GBK" w:cs="方正仿宋_GBK"/>
                <w:i w:val="0"/>
                <w:iCs w:val="0"/>
                <w:color w:val="auto"/>
                <w:sz w:val="22"/>
                <w:szCs w:val="22"/>
                <w:highlight w:val="none"/>
                <w:u w:val="none"/>
                <w:lang w:val="en-US" w:eastAsia="zh-CN" w:bidi="ar"/>
              </w:rPr>
              <w:t>（不符合宗数）</w:t>
            </w: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AF166">
            <w:pPr>
              <w:keepNext w:val="0"/>
              <w:keepLines w:val="0"/>
              <w:widowControl/>
              <w:suppressLineNumbers w:val="0"/>
              <w:jc w:val="center"/>
              <w:rPr>
                <w:rFonts w:hint="eastAsia" w:ascii="方正仿宋_GBK" w:hAnsi="方正仿宋_GBK" w:eastAsia="方正仿宋_GBK" w:cs="方正仿宋_GBK"/>
                <w:i w:val="0"/>
                <w:iCs w:val="0"/>
                <w:color w:val="auto"/>
                <w:sz w:val="22"/>
                <w:szCs w:val="22"/>
                <w:highlight w:val="none"/>
                <w:u w:val="none"/>
                <w:lang w:eastAsia="zh-CN" w:bidi="ar"/>
              </w:rPr>
            </w:pPr>
            <w:r>
              <w:rPr>
                <w:rFonts w:hint="eastAsia" w:ascii="方正仿宋_GBK" w:hAnsi="方正仿宋_GBK" w:eastAsia="方正仿宋_GBK" w:cs="方正仿宋_GBK"/>
                <w:i w:val="0"/>
                <w:iCs w:val="0"/>
                <w:color w:val="auto"/>
                <w:sz w:val="22"/>
                <w:szCs w:val="22"/>
                <w:highlight w:val="none"/>
                <w:u w:val="none"/>
                <w:lang w:val="en-US" w:eastAsia="zh-CN" w:bidi="ar"/>
              </w:rPr>
              <w:t>扣分</w:t>
            </w:r>
          </w:p>
        </w:tc>
      </w:tr>
      <w:tr w14:paraId="49FEA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802"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6E64F">
            <w:pPr>
              <w:keepNext w:val="0"/>
              <w:keepLines w:val="0"/>
              <w:widowControl/>
              <w:suppressLineNumbers w:val="0"/>
              <w:jc w:val="center"/>
              <w:rPr>
                <w:rFonts w:hint="default" w:ascii="Times New Roman" w:hAnsi="Times New Roman" w:eastAsia="宋体" w:cs="Times New Roman"/>
                <w:i w:val="0"/>
                <w:iCs w:val="0"/>
                <w:color w:val="auto"/>
                <w:sz w:val="24"/>
                <w:szCs w:val="24"/>
                <w:highlight w:val="none"/>
                <w:u w:val="none"/>
              </w:rPr>
            </w:pPr>
            <w:r>
              <w:rPr>
                <w:rFonts w:hint="eastAsia" w:ascii="Times New Roman" w:hAnsi="Times New Roman" w:cs="Times New Roman"/>
                <w:i w:val="0"/>
                <w:iCs w:val="0"/>
                <w:color w:val="auto"/>
                <w:sz w:val="24"/>
                <w:szCs w:val="24"/>
                <w:highlight w:val="none"/>
                <w:u w:val="none"/>
                <w:lang w:val="en-US" w:eastAsia="zh-CN" w:bidi="ar"/>
              </w:rPr>
              <w:t>1</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CB897A">
            <w:pPr>
              <w:keepNext w:val="0"/>
              <w:keepLines w:val="0"/>
              <w:widowControl/>
              <w:suppressLineNumbers w:val="0"/>
              <w:jc w:val="both"/>
              <w:rPr>
                <w:rFonts w:hint="default"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响应情况</w:t>
            </w:r>
          </w:p>
        </w:tc>
        <w:tc>
          <w:tcPr>
            <w:tcW w:w="5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CEDC8C">
            <w:pPr>
              <w:keepNext w:val="0"/>
              <w:keepLines w:val="0"/>
              <w:widowControl/>
              <w:suppressLineNumbers w:val="0"/>
              <w:jc w:val="left"/>
              <w:rPr>
                <w:rFonts w:hint="default" w:ascii="方正仿宋_GBK" w:hAnsi="方正仿宋_GBK" w:eastAsia="方正仿宋_GBK" w:cs="方正仿宋_GBK"/>
                <w:i w:val="0"/>
                <w:iCs w:val="0"/>
                <w:color w:val="auto"/>
                <w:sz w:val="22"/>
                <w:szCs w:val="22"/>
                <w:highlight w:val="none"/>
                <w:u w:val="none"/>
                <w:lang w:val="en-US"/>
              </w:rPr>
            </w:pPr>
            <w:r>
              <w:rPr>
                <w:rFonts w:hint="eastAsia" w:ascii="方正仿宋_GBK" w:hAnsi="方正仿宋_GBK" w:eastAsia="方正仿宋_GBK" w:cs="方正仿宋_GBK"/>
                <w:i w:val="0"/>
                <w:iCs w:val="0"/>
                <w:color w:val="auto"/>
                <w:sz w:val="22"/>
                <w:szCs w:val="22"/>
                <w:highlight w:val="none"/>
                <w:u w:val="none"/>
                <w:lang w:val="en-US" w:eastAsia="zh-CN" w:bidi="ar"/>
              </w:rPr>
              <w:t>供应商未能及时响应相关工作安排，每次扣</w:t>
            </w:r>
            <w:r>
              <w:rPr>
                <w:rFonts w:hint="default" w:ascii="Times New Roman" w:hAnsi="Times New Roman" w:eastAsia="方正仿宋_GBK" w:cs="Times New Roman"/>
                <w:i w:val="0"/>
                <w:iCs w:val="0"/>
                <w:color w:val="auto"/>
                <w:sz w:val="22"/>
                <w:szCs w:val="22"/>
                <w:highlight w:val="none"/>
                <w:u w:val="none"/>
                <w:lang w:val="en-US" w:eastAsia="zh-CN" w:bidi="ar"/>
              </w:rPr>
              <w:t>0.5</w:t>
            </w:r>
            <w:r>
              <w:rPr>
                <w:rFonts w:hint="eastAsia" w:ascii="方正仿宋_GBK" w:hAnsi="方正仿宋_GBK" w:eastAsia="方正仿宋_GBK" w:cs="方正仿宋_GBK"/>
                <w:i w:val="0"/>
                <w:iCs w:val="0"/>
                <w:color w:val="auto"/>
                <w:sz w:val="22"/>
                <w:szCs w:val="22"/>
                <w:highlight w:val="none"/>
                <w:u w:val="none"/>
                <w:lang w:val="en-US" w:eastAsia="zh-CN" w:bidi="ar"/>
              </w:rPr>
              <w:t>～</w:t>
            </w:r>
            <w:r>
              <w:rPr>
                <w:rFonts w:hint="default" w:ascii="Times New Roman" w:hAnsi="Times New Roman" w:eastAsia="方正仿宋_GBK" w:cs="Times New Roman"/>
                <w:i w:val="0"/>
                <w:iCs w:val="0"/>
                <w:color w:val="auto"/>
                <w:sz w:val="22"/>
                <w:szCs w:val="22"/>
                <w:highlight w:val="none"/>
                <w:u w:val="none"/>
                <w:lang w:val="en-US" w:eastAsia="zh-CN" w:bidi="ar"/>
              </w:rPr>
              <w:t>1</w:t>
            </w:r>
            <w:r>
              <w:rPr>
                <w:rFonts w:hint="eastAsia" w:ascii="方正仿宋_GBK" w:hAnsi="方正仿宋_GBK" w:eastAsia="方正仿宋_GBK" w:cs="方正仿宋_GBK"/>
                <w:i w:val="0"/>
                <w:iCs w:val="0"/>
                <w:color w:val="auto"/>
                <w:sz w:val="22"/>
                <w:szCs w:val="22"/>
                <w:highlight w:val="none"/>
                <w:u w:val="none"/>
                <w:lang w:val="en-US" w:eastAsia="zh-CN" w:bidi="ar"/>
              </w:rPr>
              <w:t>分，如造成严重后果的扣</w:t>
            </w:r>
            <w:r>
              <w:rPr>
                <w:rFonts w:hint="default" w:ascii="Times New Roman" w:hAnsi="Times New Roman" w:eastAsia="方正仿宋_GBK" w:cs="Times New Roman"/>
                <w:i w:val="0"/>
                <w:iCs w:val="0"/>
                <w:color w:val="auto"/>
                <w:sz w:val="22"/>
                <w:szCs w:val="22"/>
                <w:highlight w:val="none"/>
                <w:u w:val="none"/>
                <w:lang w:val="en-US" w:eastAsia="zh-CN" w:bidi="ar"/>
              </w:rPr>
              <w:t>2</w:t>
            </w:r>
            <w:r>
              <w:rPr>
                <w:rFonts w:hint="eastAsia" w:ascii="方正仿宋_GBK" w:hAnsi="方正仿宋_GBK" w:eastAsia="方正仿宋_GBK" w:cs="方正仿宋_GBK"/>
                <w:i w:val="0"/>
                <w:iCs w:val="0"/>
                <w:color w:val="auto"/>
                <w:sz w:val="22"/>
                <w:szCs w:val="22"/>
                <w:highlight w:val="none"/>
                <w:u w:val="none"/>
                <w:lang w:val="en-US" w:eastAsia="zh-CN" w:bidi="ar"/>
              </w:rPr>
              <w:t>分。</w:t>
            </w:r>
          </w:p>
        </w:tc>
        <w:tc>
          <w:tcPr>
            <w:tcW w:w="17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3FBE6">
            <w:pPr>
              <w:jc w:val="center"/>
              <w:rPr>
                <w:rFonts w:hint="default" w:ascii="Times New Roman" w:hAnsi="Times New Roman" w:eastAsia="宋体" w:cs="Times New Roman"/>
                <w:i w:val="0"/>
                <w:iCs w:val="0"/>
                <w:color w:val="auto"/>
                <w:sz w:val="24"/>
                <w:szCs w:val="24"/>
                <w:highlight w:val="none"/>
                <w:u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EE1E3">
            <w:pPr>
              <w:jc w:val="center"/>
              <w:rPr>
                <w:rFonts w:hint="default" w:ascii="Times New Roman" w:hAnsi="Times New Roman" w:eastAsia="宋体" w:cs="Times New Roman"/>
                <w:i w:val="0"/>
                <w:iCs w:val="0"/>
                <w:color w:val="auto"/>
                <w:sz w:val="24"/>
                <w:szCs w:val="24"/>
                <w:highlight w:val="none"/>
                <w:u w:val="none"/>
              </w:rPr>
            </w:pPr>
          </w:p>
        </w:tc>
      </w:tr>
      <w:tr w14:paraId="16B21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74D229">
            <w:pPr>
              <w:jc w:val="center"/>
              <w:rPr>
                <w:rFonts w:hint="default" w:ascii="Times New Roman" w:hAnsi="Times New Roman" w:eastAsia="宋体" w:cs="Times New Roman"/>
                <w:i w:val="0"/>
                <w:iCs w:val="0"/>
                <w:color w:val="auto"/>
                <w:sz w:val="24"/>
                <w:szCs w:val="24"/>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5CD9E">
            <w:pPr>
              <w:jc w:val="center"/>
              <w:rPr>
                <w:rFonts w:hint="default"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投诉情况</w:t>
            </w:r>
          </w:p>
        </w:tc>
        <w:tc>
          <w:tcPr>
            <w:tcW w:w="5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78EB74">
            <w:pPr>
              <w:keepNext w:val="0"/>
              <w:keepLines w:val="0"/>
              <w:widowControl/>
              <w:suppressLineNumbers w:val="0"/>
              <w:jc w:val="left"/>
              <w:rPr>
                <w:rFonts w:hint="eastAsia" w:ascii="方正仿宋_GBK" w:hAnsi="方正仿宋_GBK" w:eastAsia="方正仿宋_GBK" w:cs="方正仿宋_GBK"/>
                <w:i w:val="0"/>
                <w:iCs w:val="0"/>
                <w:color w:val="auto"/>
                <w:sz w:val="22"/>
                <w:szCs w:val="22"/>
                <w:highlight w:val="none"/>
                <w:u w:val="none"/>
              </w:rPr>
            </w:pPr>
            <w:r>
              <w:rPr>
                <w:rFonts w:hint="eastAsia" w:ascii="方正仿宋_GBK" w:hAnsi="方正仿宋_GBK" w:eastAsia="方正仿宋_GBK" w:cs="方正仿宋_GBK"/>
                <w:i w:val="0"/>
                <w:iCs w:val="0"/>
                <w:color w:val="auto"/>
                <w:sz w:val="22"/>
                <w:szCs w:val="22"/>
                <w:highlight w:val="none"/>
                <w:u w:val="none"/>
                <w:lang w:val="en-US" w:eastAsia="zh-CN" w:bidi="ar"/>
              </w:rPr>
              <w:t>因供应商工作、管理过失造成</w:t>
            </w:r>
            <w:r>
              <w:rPr>
                <w:rFonts w:hint="default" w:ascii="Times New Roman" w:hAnsi="Times New Roman" w:eastAsia="方正仿宋_GBK" w:cs="Times New Roman"/>
                <w:i w:val="0"/>
                <w:iCs w:val="0"/>
                <w:color w:val="auto"/>
                <w:sz w:val="22"/>
                <w:szCs w:val="22"/>
                <w:highlight w:val="none"/>
                <w:u w:val="none"/>
                <w:lang w:val="en-US" w:eastAsia="zh-CN" w:bidi="ar"/>
              </w:rPr>
              <w:t>12345</w:t>
            </w:r>
            <w:r>
              <w:rPr>
                <w:rFonts w:hint="eastAsia" w:ascii="方正仿宋_GBK" w:hAnsi="方正仿宋_GBK" w:eastAsia="方正仿宋_GBK" w:cs="方正仿宋_GBK"/>
                <w:i w:val="0"/>
                <w:iCs w:val="0"/>
                <w:color w:val="auto"/>
                <w:sz w:val="22"/>
                <w:szCs w:val="22"/>
                <w:highlight w:val="none"/>
                <w:u w:val="none"/>
                <w:lang w:val="en-US" w:eastAsia="zh-CN" w:bidi="ar"/>
              </w:rPr>
              <w:t>等有效投诉。每投诉一次扣</w:t>
            </w:r>
            <w:r>
              <w:rPr>
                <w:rFonts w:hint="eastAsia" w:ascii="Times New Roman" w:hAnsi="Times New Roman" w:eastAsia="方正仿宋_GBK" w:cs="Times New Roman"/>
                <w:i w:val="0"/>
                <w:iCs w:val="0"/>
                <w:color w:val="auto"/>
                <w:sz w:val="22"/>
                <w:szCs w:val="22"/>
                <w:highlight w:val="none"/>
                <w:u w:val="none"/>
                <w:lang w:val="en-US" w:eastAsia="zh-CN" w:bidi="ar"/>
              </w:rPr>
              <w:t>2</w:t>
            </w:r>
            <w:r>
              <w:rPr>
                <w:rFonts w:hint="eastAsia" w:ascii="方正仿宋_GBK" w:hAnsi="方正仿宋_GBK" w:eastAsia="方正仿宋_GBK" w:cs="方正仿宋_GBK"/>
                <w:i w:val="0"/>
                <w:iCs w:val="0"/>
                <w:color w:val="auto"/>
                <w:sz w:val="22"/>
                <w:szCs w:val="22"/>
                <w:highlight w:val="none"/>
                <w:u w:val="none"/>
                <w:lang w:val="en-US" w:eastAsia="zh-CN" w:bidi="ar"/>
              </w:rPr>
              <w:t>分</w:t>
            </w:r>
          </w:p>
        </w:tc>
        <w:tc>
          <w:tcPr>
            <w:tcW w:w="17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553D0">
            <w:pPr>
              <w:jc w:val="center"/>
              <w:rPr>
                <w:rFonts w:hint="default" w:ascii="Times New Roman" w:hAnsi="Times New Roman" w:eastAsia="宋体" w:cs="Times New Roman"/>
                <w:i w:val="0"/>
                <w:iCs w:val="0"/>
                <w:color w:val="auto"/>
                <w:sz w:val="24"/>
                <w:szCs w:val="24"/>
                <w:highlight w:val="none"/>
                <w:u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DCFBF4">
            <w:pPr>
              <w:jc w:val="center"/>
              <w:rPr>
                <w:rFonts w:hint="default" w:ascii="Times New Roman" w:hAnsi="Times New Roman" w:eastAsia="宋体" w:cs="Times New Roman"/>
                <w:i w:val="0"/>
                <w:iCs w:val="0"/>
                <w:color w:val="auto"/>
                <w:sz w:val="24"/>
                <w:szCs w:val="24"/>
                <w:highlight w:val="none"/>
                <w:u w:val="none"/>
              </w:rPr>
            </w:pPr>
          </w:p>
        </w:tc>
      </w:tr>
      <w:tr w14:paraId="21771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E34D7A">
            <w:pPr>
              <w:jc w:val="center"/>
              <w:rPr>
                <w:rFonts w:hint="default" w:ascii="Times New Roman" w:hAnsi="Times New Roman" w:eastAsia="宋体" w:cs="Times New Roman"/>
                <w:i w:val="0"/>
                <w:iCs w:val="0"/>
                <w:color w:val="auto"/>
                <w:sz w:val="24"/>
                <w:szCs w:val="24"/>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8C8458">
            <w:pPr>
              <w:jc w:val="center"/>
              <w:rPr>
                <w:rFonts w:hint="default"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曝光情况</w:t>
            </w:r>
          </w:p>
        </w:tc>
        <w:tc>
          <w:tcPr>
            <w:tcW w:w="5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4B4BA">
            <w:pPr>
              <w:keepNext w:val="0"/>
              <w:keepLines w:val="0"/>
              <w:widowControl/>
              <w:suppressLineNumbers w:val="0"/>
              <w:jc w:val="left"/>
              <w:rPr>
                <w:rFonts w:hint="eastAsia" w:ascii="方正仿宋_GBK" w:hAnsi="方正仿宋_GBK" w:eastAsia="方正仿宋_GBK" w:cs="方正仿宋_GBK"/>
                <w:i w:val="0"/>
                <w:iCs w:val="0"/>
                <w:color w:val="auto"/>
                <w:sz w:val="22"/>
                <w:szCs w:val="22"/>
                <w:highlight w:val="none"/>
                <w:u w:val="none"/>
              </w:rPr>
            </w:pPr>
            <w:r>
              <w:rPr>
                <w:rFonts w:hint="eastAsia" w:ascii="方正仿宋_GBK" w:hAnsi="方正仿宋_GBK" w:eastAsia="方正仿宋_GBK" w:cs="方正仿宋_GBK"/>
                <w:i w:val="0"/>
                <w:iCs w:val="0"/>
                <w:color w:val="auto"/>
                <w:sz w:val="22"/>
                <w:szCs w:val="22"/>
                <w:highlight w:val="none"/>
                <w:u w:val="none"/>
                <w:lang w:val="en-US" w:eastAsia="zh-CN" w:bidi="ar"/>
              </w:rPr>
              <w:t>因供应商工作、管理过失造成媒体负面曝光。每媒体曝光一次扣</w:t>
            </w:r>
            <w:r>
              <w:rPr>
                <w:rFonts w:hint="default" w:ascii="Times New Roman" w:hAnsi="Times New Roman" w:eastAsia="宋体" w:cs="Times New Roman"/>
                <w:i w:val="0"/>
                <w:iCs w:val="0"/>
                <w:color w:val="auto"/>
                <w:sz w:val="22"/>
                <w:szCs w:val="22"/>
                <w:highlight w:val="none"/>
                <w:u w:val="none"/>
                <w:lang w:val="en-US" w:eastAsia="zh-CN" w:bidi="ar"/>
              </w:rPr>
              <w:t>5</w:t>
            </w:r>
            <w:r>
              <w:rPr>
                <w:rFonts w:hint="eastAsia" w:ascii="方正仿宋_GBK" w:hAnsi="方正仿宋_GBK" w:eastAsia="方正仿宋_GBK" w:cs="方正仿宋_GBK"/>
                <w:i w:val="0"/>
                <w:iCs w:val="0"/>
                <w:color w:val="auto"/>
                <w:sz w:val="22"/>
                <w:szCs w:val="22"/>
                <w:highlight w:val="none"/>
                <w:u w:val="none"/>
                <w:lang w:val="en-US" w:eastAsia="zh-CN" w:bidi="ar"/>
              </w:rPr>
              <w:t>分</w:t>
            </w:r>
          </w:p>
        </w:tc>
        <w:tc>
          <w:tcPr>
            <w:tcW w:w="17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09BEE">
            <w:pPr>
              <w:jc w:val="center"/>
              <w:rPr>
                <w:rFonts w:hint="default" w:ascii="Times New Roman" w:hAnsi="Times New Roman" w:eastAsia="宋体" w:cs="Times New Roman"/>
                <w:i w:val="0"/>
                <w:iCs w:val="0"/>
                <w:color w:val="auto"/>
                <w:sz w:val="24"/>
                <w:szCs w:val="24"/>
                <w:highlight w:val="none"/>
                <w:u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ACCF1E">
            <w:pPr>
              <w:jc w:val="center"/>
              <w:rPr>
                <w:rFonts w:hint="default" w:ascii="Times New Roman" w:hAnsi="Times New Roman" w:eastAsia="宋体" w:cs="Times New Roman"/>
                <w:i w:val="0"/>
                <w:iCs w:val="0"/>
                <w:color w:val="auto"/>
                <w:sz w:val="24"/>
                <w:szCs w:val="24"/>
                <w:highlight w:val="none"/>
                <w:u w:val="none"/>
              </w:rPr>
            </w:pPr>
          </w:p>
        </w:tc>
      </w:tr>
      <w:tr w14:paraId="4E69E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735E06">
            <w:pPr>
              <w:jc w:val="center"/>
              <w:rPr>
                <w:rFonts w:hint="default" w:ascii="Times New Roman" w:hAnsi="Times New Roman" w:eastAsia="宋体" w:cs="Times New Roman"/>
                <w:i w:val="0"/>
                <w:iCs w:val="0"/>
                <w:color w:val="auto"/>
                <w:sz w:val="24"/>
                <w:szCs w:val="24"/>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C56F31">
            <w:pPr>
              <w:jc w:val="center"/>
              <w:rPr>
                <w:rFonts w:hint="eastAsia"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其他</w:t>
            </w:r>
          </w:p>
        </w:tc>
        <w:tc>
          <w:tcPr>
            <w:tcW w:w="5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29872">
            <w:pPr>
              <w:keepNext w:val="0"/>
              <w:keepLines w:val="0"/>
              <w:widowControl/>
              <w:suppressLineNumbers w:val="0"/>
              <w:jc w:val="left"/>
              <w:rPr>
                <w:rFonts w:hint="default" w:ascii="方正仿宋_GBK" w:hAnsi="方正仿宋_GBK" w:eastAsia="方正仿宋_GBK" w:cs="方正仿宋_GBK"/>
                <w:i w:val="0"/>
                <w:iCs w:val="0"/>
                <w:color w:val="auto"/>
                <w:sz w:val="22"/>
                <w:szCs w:val="22"/>
                <w:highlight w:val="none"/>
                <w:u w:val="none"/>
                <w:lang w:val="en-US" w:eastAsia="zh-CN"/>
              </w:rPr>
            </w:pPr>
            <w:r>
              <w:rPr>
                <w:rFonts w:hint="eastAsia" w:ascii="方正仿宋_GBK" w:hAnsi="方正仿宋_GBK" w:eastAsia="方正仿宋_GBK" w:cs="方正仿宋_GBK"/>
                <w:i w:val="0"/>
                <w:iCs w:val="0"/>
                <w:color w:val="auto"/>
                <w:sz w:val="22"/>
                <w:szCs w:val="22"/>
                <w:highlight w:val="none"/>
                <w:u w:val="none"/>
                <w:lang w:val="en-US" w:eastAsia="zh-CN"/>
              </w:rPr>
              <w:t>供应商列入失信被执行人、重大税收违法失信主体、纸质被吊销、破产、经营异常，丧失履约能力等情况将直接被判定为考核不合格。</w:t>
            </w:r>
          </w:p>
        </w:tc>
        <w:tc>
          <w:tcPr>
            <w:tcW w:w="17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3D69C1">
            <w:pPr>
              <w:jc w:val="center"/>
              <w:rPr>
                <w:rFonts w:hint="default" w:ascii="Times New Roman" w:hAnsi="Times New Roman" w:eastAsia="宋体" w:cs="Times New Roman"/>
                <w:i w:val="0"/>
                <w:iCs w:val="0"/>
                <w:color w:val="auto"/>
                <w:sz w:val="24"/>
                <w:szCs w:val="24"/>
                <w:highlight w:val="none"/>
                <w:u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08245">
            <w:pPr>
              <w:jc w:val="center"/>
              <w:rPr>
                <w:rFonts w:hint="default" w:ascii="Times New Roman" w:hAnsi="Times New Roman" w:eastAsia="宋体" w:cs="Times New Roman"/>
                <w:i w:val="0"/>
                <w:iCs w:val="0"/>
                <w:color w:val="auto"/>
                <w:sz w:val="24"/>
                <w:szCs w:val="24"/>
                <w:highlight w:val="none"/>
                <w:u w:val="none"/>
              </w:rPr>
            </w:pPr>
          </w:p>
        </w:tc>
      </w:tr>
      <w:tr w14:paraId="4726F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34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A86545">
            <w:pPr>
              <w:keepNext w:val="0"/>
              <w:keepLines w:val="0"/>
              <w:widowControl/>
              <w:suppressLineNumbers w:val="0"/>
              <w:jc w:val="center"/>
              <w:rPr>
                <w:rFonts w:hint="eastAsia" w:ascii="方正仿宋_GBK" w:hAnsi="方正仿宋_GBK" w:eastAsia="方正仿宋_GBK" w:cs="方正仿宋_GBK"/>
                <w:b/>
                <w:bCs/>
                <w:i w:val="0"/>
                <w:iCs w:val="0"/>
                <w:color w:val="auto"/>
                <w:sz w:val="24"/>
                <w:szCs w:val="24"/>
                <w:highlight w:val="none"/>
                <w:u w:val="none"/>
              </w:rPr>
            </w:pPr>
            <w:r>
              <w:rPr>
                <w:rFonts w:hint="eastAsia" w:ascii="方正仿宋_GBK" w:hAnsi="方正仿宋_GBK" w:eastAsia="方正仿宋_GBK" w:cs="方正仿宋_GBK"/>
                <w:b/>
                <w:bCs/>
                <w:i w:val="0"/>
                <w:iCs w:val="0"/>
                <w:color w:val="auto"/>
                <w:sz w:val="24"/>
                <w:szCs w:val="24"/>
                <w:highlight w:val="none"/>
                <w:u w:val="none"/>
                <w:lang w:val="en-US" w:eastAsia="zh-CN" w:bidi="ar"/>
              </w:rPr>
              <w:t>综合得分</w:t>
            </w:r>
          </w:p>
        </w:tc>
        <w:tc>
          <w:tcPr>
            <w:tcW w:w="17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A68CA6">
            <w:pPr>
              <w:jc w:val="center"/>
              <w:rPr>
                <w:rFonts w:hint="default" w:ascii="Times New Roman" w:hAnsi="Times New Roman" w:eastAsia="宋体" w:cs="Times New Roman"/>
                <w:i w:val="0"/>
                <w:iCs w:val="0"/>
                <w:color w:val="auto"/>
                <w:sz w:val="24"/>
                <w:szCs w:val="24"/>
                <w:highlight w:val="none"/>
                <w:u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DB8309">
            <w:pPr>
              <w:jc w:val="center"/>
              <w:rPr>
                <w:rFonts w:hint="default" w:ascii="Times New Roman" w:hAnsi="Times New Roman" w:eastAsia="宋体" w:cs="Times New Roman"/>
                <w:i w:val="0"/>
                <w:iCs w:val="0"/>
                <w:color w:val="auto"/>
                <w:sz w:val="24"/>
                <w:szCs w:val="24"/>
                <w:highlight w:val="none"/>
                <w:u w:val="none"/>
              </w:rPr>
            </w:pPr>
          </w:p>
        </w:tc>
      </w:tr>
      <w:tr w14:paraId="038FA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9942" w:type="dxa"/>
            <w:gridSpan w:val="5"/>
            <w:tcBorders>
              <w:top w:val="nil"/>
              <w:left w:val="nil"/>
              <w:bottom w:val="nil"/>
              <w:right w:val="nil"/>
            </w:tcBorders>
            <w:shd w:val="clear" w:color="auto" w:fill="auto"/>
            <w:noWrap w:val="0"/>
            <w:vAlign w:val="center"/>
          </w:tcPr>
          <w:p w14:paraId="57615A91">
            <w:pPr>
              <w:keepNext w:val="0"/>
              <w:keepLines w:val="0"/>
              <w:widowControl/>
              <w:suppressLineNumbers w:val="0"/>
              <w:jc w:val="left"/>
              <w:rPr>
                <w:rFonts w:hint="eastAsia" w:ascii="方正仿宋_GBK" w:hAnsi="方正仿宋_GBK" w:eastAsia="方正仿宋_GBK" w:cs="方正仿宋_GBK"/>
                <w:b/>
                <w:bCs/>
                <w:i w:val="0"/>
                <w:iCs w:val="0"/>
                <w:color w:val="auto"/>
                <w:sz w:val="24"/>
                <w:szCs w:val="24"/>
                <w:highlight w:val="none"/>
                <w:u w:val="none"/>
              </w:rPr>
            </w:pPr>
            <w:r>
              <w:rPr>
                <w:rFonts w:hint="eastAsia" w:ascii="方正仿宋_GBK" w:hAnsi="方正仿宋_GBK" w:eastAsia="方正仿宋_GBK" w:cs="方正仿宋_GBK"/>
                <w:b/>
                <w:bCs/>
                <w:i w:val="0"/>
                <w:iCs w:val="0"/>
                <w:color w:val="auto"/>
                <w:sz w:val="24"/>
                <w:szCs w:val="24"/>
                <w:highlight w:val="none"/>
                <w:u w:val="none"/>
                <w:lang w:val="en-US" w:eastAsia="zh-CN" w:bidi="ar"/>
              </w:rPr>
              <w:t>考核人签字：</w:t>
            </w:r>
            <w:r>
              <w:rPr>
                <w:rFonts w:hint="default" w:ascii="Times New Roman" w:hAnsi="Times New Roman" w:eastAsia="方正仿宋_GBK" w:cs="Times New Roman"/>
                <w:b/>
                <w:bCs/>
                <w:i w:val="0"/>
                <w:iCs w:val="0"/>
                <w:color w:val="auto"/>
                <w:sz w:val="24"/>
                <w:szCs w:val="24"/>
                <w:highlight w:val="none"/>
                <w:u w:val="none"/>
                <w:lang w:val="en-US" w:eastAsia="zh-CN" w:bidi="ar"/>
              </w:rPr>
              <w:t xml:space="preserve">                                                </w:t>
            </w:r>
            <w:r>
              <w:rPr>
                <w:rFonts w:hint="eastAsia" w:ascii="Times New Roman" w:hAnsi="Times New Roman" w:eastAsia="方正仿宋_GBK" w:cs="Times New Roman"/>
                <w:b/>
                <w:bCs/>
                <w:i w:val="0"/>
                <w:iCs w:val="0"/>
                <w:color w:val="auto"/>
                <w:sz w:val="24"/>
                <w:szCs w:val="24"/>
                <w:highlight w:val="none"/>
                <w:u w:val="none"/>
                <w:lang w:val="en-US" w:eastAsia="zh-CN" w:bidi="ar"/>
              </w:rPr>
              <w:t xml:space="preserve">     </w:t>
            </w:r>
            <w:r>
              <w:rPr>
                <w:rFonts w:hint="default" w:ascii="Times New Roman" w:hAnsi="Times New Roman" w:eastAsia="方正仿宋_GBK" w:cs="Times New Roman"/>
                <w:b/>
                <w:bCs/>
                <w:i w:val="0"/>
                <w:iCs w:val="0"/>
                <w:color w:val="auto"/>
                <w:sz w:val="24"/>
                <w:szCs w:val="24"/>
                <w:highlight w:val="none"/>
                <w:u w:val="none"/>
                <w:lang w:val="en-US" w:eastAsia="zh-CN" w:bidi="ar"/>
              </w:rPr>
              <w:t xml:space="preserve">          </w:t>
            </w:r>
            <w:r>
              <w:rPr>
                <w:rFonts w:hint="eastAsia" w:ascii="Times New Roman" w:hAnsi="Times New Roman" w:eastAsia="方正仿宋_GBK" w:cs="Times New Roman"/>
                <w:b/>
                <w:bCs/>
                <w:i w:val="0"/>
                <w:iCs w:val="0"/>
                <w:color w:val="auto"/>
                <w:sz w:val="24"/>
                <w:szCs w:val="24"/>
                <w:highlight w:val="none"/>
                <w:u w:val="none"/>
                <w:lang w:val="en-US" w:eastAsia="zh-CN" w:bidi="ar"/>
              </w:rPr>
              <w:t>供应商</w:t>
            </w:r>
            <w:r>
              <w:rPr>
                <w:rFonts w:hint="eastAsia" w:ascii="方正仿宋_GBK" w:hAnsi="方正仿宋_GBK" w:eastAsia="方正仿宋_GBK" w:cs="方正仿宋_GBK"/>
                <w:b/>
                <w:bCs/>
                <w:i w:val="0"/>
                <w:iCs w:val="0"/>
                <w:color w:val="auto"/>
                <w:sz w:val="24"/>
                <w:szCs w:val="24"/>
                <w:highlight w:val="none"/>
                <w:u w:val="none"/>
                <w:lang w:val="en-US" w:eastAsia="zh-CN" w:bidi="ar"/>
              </w:rPr>
              <w:t>负责人签字：</w:t>
            </w:r>
          </w:p>
        </w:tc>
      </w:tr>
      <w:tr w14:paraId="73FFB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942" w:type="dxa"/>
            <w:gridSpan w:val="5"/>
            <w:tcBorders>
              <w:top w:val="nil"/>
              <w:left w:val="nil"/>
              <w:bottom w:val="nil"/>
              <w:right w:val="nil"/>
            </w:tcBorders>
            <w:shd w:val="clear" w:color="auto" w:fill="auto"/>
            <w:noWrap w:val="0"/>
            <w:vAlign w:val="center"/>
          </w:tcPr>
          <w:p w14:paraId="29300DC0">
            <w:pPr>
              <w:tabs>
                <w:tab w:val="left" w:pos="1182"/>
              </w:tabs>
              <w:spacing w:line="360" w:lineRule="auto"/>
              <w:jc w:val="both"/>
              <w:rPr>
                <w:rFonts w:hint="default" w:ascii="方正仿宋_GBK" w:hAnsi="方正仿宋_GBK" w:eastAsia="方正仿宋_GBK" w:cs="方正仿宋_GBK"/>
                <w:i w:val="0"/>
                <w:iCs w:val="0"/>
                <w:color w:val="auto"/>
                <w:sz w:val="24"/>
                <w:szCs w:val="24"/>
                <w:highlight w:val="none"/>
                <w:u w:val="none"/>
                <w:lang w:val="en-US" w:eastAsia="zh-CN" w:bidi="ar"/>
              </w:rPr>
            </w:pPr>
            <w:r>
              <w:rPr>
                <w:rFonts w:hint="eastAsia" w:cs="宋体"/>
                <w:color w:val="auto"/>
                <w:highlight w:val="none"/>
                <w:lang w:val="en-US" w:eastAsia="zh-CN"/>
              </w:rPr>
              <w:t>每年进行一次考核。</w:t>
            </w:r>
            <w:r>
              <w:rPr>
                <w:rFonts w:hint="eastAsia" w:ascii="宋体" w:hAnsi="宋体" w:eastAsia="宋体" w:cs="宋体"/>
                <w:color w:val="auto"/>
                <w:highlight w:val="none"/>
                <w:lang w:val="en-US" w:eastAsia="zh-CN"/>
              </w:rPr>
              <w:t>考核在9</w:t>
            </w:r>
            <w:r>
              <w:rPr>
                <w:rFonts w:hint="eastAsia" w:cs="宋体"/>
                <w:color w:val="auto"/>
                <w:highlight w:val="none"/>
                <w:lang w:val="en-US" w:eastAsia="zh-CN"/>
              </w:rPr>
              <w:t>5（含）</w:t>
            </w:r>
            <w:r>
              <w:rPr>
                <w:rFonts w:hint="eastAsia" w:ascii="宋体" w:hAnsi="宋体" w:eastAsia="宋体" w:cs="宋体"/>
                <w:color w:val="auto"/>
                <w:highlight w:val="none"/>
                <w:lang w:val="en-US" w:eastAsia="zh-CN"/>
              </w:rPr>
              <w:t>~100分(优秀)；考核在</w:t>
            </w:r>
            <w:r>
              <w:rPr>
                <w:rFonts w:hint="eastAsia" w:cs="宋体"/>
                <w:color w:val="auto"/>
                <w:highlight w:val="none"/>
                <w:lang w:val="en-US" w:eastAsia="zh-CN"/>
              </w:rPr>
              <w:t>90（含）</w:t>
            </w:r>
            <w:r>
              <w:rPr>
                <w:rFonts w:hint="eastAsia" w:ascii="宋体" w:hAnsi="宋体" w:eastAsia="宋体" w:cs="宋体"/>
                <w:color w:val="auto"/>
                <w:highlight w:val="none"/>
                <w:lang w:val="en-US" w:eastAsia="zh-CN"/>
              </w:rPr>
              <w:t>~9</w:t>
            </w:r>
            <w:r>
              <w:rPr>
                <w:rFonts w:hint="eastAsia" w:cs="宋体"/>
                <w:color w:val="auto"/>
                <w:highlight w:val="none"/>
                <w:lang w:val="en-US" w:eastAsia="zh-CN"/>
              </w:rPr>
              <w:t>5（不含）</w:t>
            </w:r>
            <w:r>
              <w:rPr>
                <w:rFonts w:hint="eastAsia" w:ascii="宋体" w:hAnsi="宋体" w:eastAsia="宋体" w:cs="宋体"/>
                <w:color w:val="auto"/>
                <w:highlight w:val="none"/>
                <w:lang w:val="en-US" w:eastAsia="zh-CN"/>
              </w:rPr>
              <w:t>分(良好)；考核在</w:t>
            </w:r>
            <w:r>
              <w:rPr>
                <w:rFonts w:hint="eastAsia" w:cs="宋体"/>
                <w:color w:val="auto"/>
                <w:highlight w:val="none"/>
                <w:lang w:val="en-US" w:eastAsia="zh-CN"/>
              </w:rPr>
              <w:t>80（含）</w:t>
            </w:r>
            <w:r>
              <w:rPr>
                <w:rFonts w:hint="eastAsia" w:ascii="宋体" w:hAnsi="宋体" w:eastAsia="宋体" w:cs="宋体"/>
                <w:color w:val="auto"/>
                <w:highlight w:val="none"/>
                <w:lang w:val="en-US" w:eastAsia="zh-CN"/>
              </w:rPr>
              <w:t>~</w:t>
            </w:r>
            <w:r>
              <w:rPr>
                <w:rFonts w:hint="eastAsia" w:cs="宋体"/>
                <w:color w:val="auto"/>
                <w:highlight w:val="none"/>
                <w:lang w:val="en-US" w:eastAsia="zh-CN"/>
              </w:rPr>
              <w:t>90（不含）</w:t>
            </w:r>
            <w:r>
              <w:rPr>
                <w:rFonts w:hint="eastAsia" w:ascii="宋体" w:hAnsi="宋体" w:eastAsia="宋体" w:cs="宋体"/>
                <w:color w:val="auto"/>
                <w:highlight w:val="none"/>
                <w:lang w:val="en-US" w:eastAsia="zh-CN"/>
              </w:rPr>
              <w:t>分(合格)；考核在</w:t>
            </w:r>
            <w:r>
              <w:rPr>
                <w:rFonts w:hint="eastAsia" w:cs="宋体"/>
                <w:color w:val="auto"/>
                <w:highlight w:val="none"/>
                <w:lang w:val="en-US" w:eastAsia="zh-CN"/>
              </w:rPr>
              <w:t>90（不含）</w:t>
            </w:r>
            <w:r>
              <w:rPr>
                <w:rFonts w:hint="eastAsia" w:ascii="宋体" w:hAnsi="宋体" w:eastAsia="宋体" w:cs="宋体"/>
                <w:color w:val="auto"/>
                <w:highlight w:val="none"/>
                <w:lang w:val="en-US" w:eastAsia="zh-CN"/>
              </w:rPr>
              <w:t>分以下的(不合格)。</w:t>
            </w:r>
            <w:r>
              <w:rPr>
                <w:rFonts w:hint="eastAsia" w:cs="宋体"/>
                <w:color w:val="auto"/>
                <w:highlight w:val="none"/>
                <w:lang w:val="en-US" w:eastAsia="zh-CN"/>
              </w:rPr>
              <w:t>对于考核不合格的情况，采购人将不再续签合同。</w:t>
            </w:r>
          </w:p>
        </w:tc>
      </w:tr>
    </w:tbl>
    <w:p w14:paraId="1EA9061C">
      <w:pPr>
        <w:spacing w:line="360" w:lineRule="auto"/>
        <w:ind w:firstLine="480"/>
        <w:jc w:val="right"/>
        <w:rPr>
          <w:color w:val="auto"/>
          <w:highlight w:val="none"/>
          <w:lang w:eastAsia="zh-CN"/>
        </w:rPr>
      </w:pPr>
    </w:p>
    <w:p w14:paraId="7D291410">
      <w:pPr>
        <w:spacing w:line="360" w:lineRule="auto"/>
        <w:ind w:firstLine="480"/>
        <w:jc w:val="right"/>
        <w:rPr>
          <w:rFonts w:hint="eastAsia"/>
          <w:color w:val="auto"/>
          <w:highlight w:val="none"/>
          <w:lang w:eastAsia="zh-CN"/>
        </w:rPr>
      </w:pPr>
      <w:r>
        <w:rPr>
          <w:color w:val="auto"/>
          <w:highlight w:val="none"/>
          <w:lang w:eastAsia="zh-CN"/>
        </w:rPr>
        <w:t>日期：____年__月__日</w:t>
      </w:r>
    </w:p>
    <w:p w14:paraId="78B1FD60">
      <w:pPr>
        <w:jc w:val="both"/>
        <w:rPr>
          <w:rFonts w:ascii="Calibri" w:hAnsi="Calibri" w:cs="Times New Roman"/>
          <w:color w:val="auto"/>
          <w:sz w:val="28"/>
          <w:highlight w:val="none"/>
          <w:lang w:eastAsia="zh-CN"/>
        </w:rPr>
      </w:pPr>
    </w:p>
    <w:p w14:paraId="4364FD53">
      <w:pPr>
        <w:pStyle w:val="2"/>
        <w:numPr>
          <w:ilvl w:val="0"/>
          <w:numId w:val="5"/>
        </w:numPr>
        <w:rPr>
          <w:rFonts w:ascii="宋体" w:hAnsi="宋体" w:cs="宋体"/>
        </w:rPr>
      </w:pPr>
      <w:r>
        <w:rPr>
          <w:rFonts w:hint="eastAsia" w:ascii="宋体" w:hAnsi="宋体" w:cs="宋体"/>
        </w:rPr>
        <w:t>投标文件格式及附件</w:t>
      </w:r>
      <w:bookmarkEnd w:id="27"/>
      <w:bookmarkEnd w:id="28"/>
    </w:p>
    <w:p w14:paraId="4C2C4AD9">
      <w:pPr>
        <w:pStyle w:val="210"/>
        <w:ind w:firstLine="0"/>
        <w:rPr>
          <w:rFonts w:asciiTheme="minorEastAsia" w:hAnsiTheme="minorEastAsia" w:eastAsiaTheme="minorEastAsia" w:cstheme="minorEastAsia"/>
        </w:rPr>
      </w:pPr>
    </w:p>
    <w:p w14:paraId="5EB2C4EF">
      <w:pPr>
        <w:widowControl/>
        <w:spacing w:line="240" w:lineRule="atLeast"/>
        <w:jc w:val="left"/>
        <w:rPr>
          <w:rFonts w:ascii="宋体" w:hAnsi="宋体" w:cs="宋体"/>
          <w:b/>
          <w:bCs/>
          <w:szCs w:val="21"/>
        </w:rPr>
      </w:pPr>
    </w:p>
    <w:p w14:paraId="710B71E6">
      <w:pPr>
        <w:spacing w:line="440" w:lineRule="exact"/>
        <w:rPr>
          <w:rFonts w:ascii="宋体" w:hAnsi="宋体" w:cs="宋体"/>
          <w:sz w:val="20"/>
          <w:szCs w:val="20"/>
        </w:rPr>
      </w:pPr>
    </w:p>
    <w:p w14:paraId="71EFDE4A">
      <w:pPr>
        <w:spacing w:line="440" w:lineRule="exact"/>
        <w:rPr>
          <w:rFonts w:ascii="宋体" w:hAnsi="宋体" w:cs="宋体"/>
          <w:sz w:val="20"/>
          <w:szCs w:val="20"/>
        </w:rPr>
      </w:pPr>
    </w:p>
    <w:p w14:paraId="3F1AE061">
      <w:pPr>
        <w:spacing w:line="440" w:lineRule="exact"/>
        <w:rPr>
          <w:rFonts w:ascii="宋体" w:hAnsi="宋体" w:cs="宋体"/>
          <w:sz w:val="20"/>
          <w:szCs w:val="20"/>
        </w:rPr>
      </w:pPr>
    </w:p>
    <w:p w14:paraId="56C61D4E">
      <w:pPr>
        <w:rPr>
          <w:rFonts w:ascii="宋体" w:hAnsi="宋体" w:cs="宋体"/>
          <w:sz w:val="22"/>
          <w:szCs w:val="22"/>
        </w:rPr>
      </w:pPr>
    </w:p>
    <w:p w14:paraId="11E48A8C">
      <w:pPr>
        <w:rPr>
          <w:rFonts w:ascii="宋体" w:hAnsi="宋体" w:cs="宋体"/>
          <w:sz w:val="22"/>
          <w:szCs w:val="22"/>
        </w:rPr>
      </w:pPr>
    </w:p>
    <w:p w14:paraId="36A39DBF">
      <w:pPr>
        <w:jc w:val="center"/>
        <w:rPr>
          <w:rFonts w:ascii="宋体" w:hAnsi="宋体" w:cs="宋体"/>
          <w:sz w:val="52"/>
          <w:szCs w:val="52"/>
        </w:rPr>
      </w:pPr>
      <w:r>
        <w:rPr>
          <w:rFonts w:hint="eastAsia" w:ascii="宋体" w:hAnsi="宋体" w:cs="宋体"/>
          <w:sz w:val="52"/>
          <w:szCs w:val="52"/>
        </w:rPr>
        <w:t>投标文件</w:t>
      </w:r>
    </w:p>
    <w:p w14:paraId="4696ED61">
      <w:pPr>
        <w:rPr>
          <w:rFonts w:ascii="宋体" w:hAnsi="宋体" w:cs="宋体"/>
          <w:sz w:val="36"/>
          <w:szCs w:val="36"/>
        </w:rPr>
      </w:pPr>
    </w:p>
    <w:p w14:paraId="3BB839CD">
      <w:pPr>
        <w:rPr>
          <w:rFonts w:ascii="宋体" w:hAnsi="宋体" w:cs="宋体"/>
          <w:sz w:val="36"/>
          <w:szCs w:val="36"/>
        </w:rPr>
      </w:pPr>
    </w:p>
    <w:p w14:paraId="04FE1FD9">
      <w:pPr>
        <w:rPr>
          <w:rFonts w:ascii="宋体" w:hAnsi="宋体" w:cs="宋体"/>
          <w:sz w:val="36"/>
          <w:szCs w:val="36"/>
        </w:rPr>
      </w:pPr>
    </w:p>
    <w:p w14:paraId="576AF3D0">
      <w:pPr>
        <w:ind w:firstLine="720"/>
        <w:rPr>
          <w:rFonts w:ascii="宋体" w:hAnsi="宋体" w:cs="宋体"/>
          <w:sz w:val="36"/>
          <w:szCs w:val="36"/>
        </w:rPr>
      </w:pPr>
      <w:r>
        <w:rPr>
          <w:rFonts w:hint="eastAsia" w:ascii="宋体" w:hAnsi="宋体" w:cs="宋体"/>
          <w:sz w:val="36"/>
          <w:szCs w:val="36"/>
        </w:rPr>
        <w:t>项目名称：</w:t>
      </w:r>
    </w:p>
    <w:p w14:paraId="1C5C668E">
      <w:pPr>
        <w:ind w:firstLine="720"/>
        <w:rPr>
          <w:rFonts w:ascii="宋体" w:hAnsi="宋体" w:cs="宋体"/>
          <w:sz w:val="36"/>
          <w:szCs w:val="36"/>
        </w:rPr>
      </w:pPr>
      <w:r>
        <w:rPr>
          <w:rFonts w:hint="eastAsia" w:ascii="宋体" w:hAnsi="宋体" w:cs="宋体"/>
          <w:sz w:val="36"/>
          <w:szCs w:val="36"/>
        </w:rPr>
        <w:t>招标编号：</w:t>
      </w:r>
    </w:p>
    <w:p w14:paraId="6CDB9C03">
      <w:pPr>
        <w:ind w:firstLine="720"/>
        <w:rPr>
          <w:rFonts w:ascii="宋体" w:hAnsi="宋体" w:cs="宋体"/>
          <w:sz w:val="36"/>
          <w:szCs w:val="36"/>
          <w:u w:val="single"/>
        </w:rPr>
      </w:pPr>
      <w:r>
        <w:rPr>
          <w:rFonts w:hint="eastAsia" w:ascii="宋体" w:hAnsi="宋体" w:cs="宋体"/>
          <w:sz w:val="36"/>
          <w:szCs w:val="36"/>
        </w:rPr>
        <w:t>投标人名称：（加盖电子公章）</w:t>
      </w:r>
    </w:p>
    <w:p w14:paraId="67C0C21F">
      <w:pPr>
        <w:widowControl/>
        <w:ind w:firstLine="720"/>
        <w:jc w:val="left"/>
        <w:rPr>
          <w:rFonts w:ascii="宋体" w:hAnsi="宋体" w:cs="宋体"/>
          <w:sz w:val="28"/>
          <w:szCs w:val="28"/>
        </w:rPr>
      </w:pPr>
      <w:r>
        <w:rPr>
          <w:rFonts w:hint="eastAsia" w:ascii="宋体" w:hAnsi="宋体" w:cs="宋体"/>
          <w:sz w:val="36"/>
          <w:szCs w:val="36"/>
        </w:rPr>
        <w:t>日期：</w:t>
      </w:r>
      <w:r>
        <w:rPr>
          <w:rFonts w:hint="eastAsia" w:ascii="宋体" w:hAnsi="宋体" w:cs="宋体"/>
          <w:sz w:val="28"/>
          <w:szCs w:val="28"/>
        </w:rPr>
        <w:br w:type="page" w:clear="all"/>
      </w:r>
    </w:p>
    <w:p w14:paraId="44D6BAA3">
      <w:pPr>
        <w:spacing w:before="312" w:after="312"/>
        <w:jc w:val="center"/>
        <w:rPr>
          <w:rFonts w:ascii="宋体" w:hAnsi="宋体" w:cs="宋体"/>
          <w:sz w:val="32"/>
          <w:szCs w:val="32"/>
        </w:rPr>
      </w:pPr>
      <w:r>
        <w:rPr>
          <w:rFonts w:hint="eastAsia" w:ascii="宋体" w:hAnsi="宋体" w:cs="宋体"/>
          <w:sz w:val="32"/>
          <w:szCs w:val="32"/>
        </w:rPr>
        <w:t>目录</w:t>
      </w:r>
    </w:p>
    <w:p w14:paraId="48FFB8F4">
      <w:pPr>
        <w:jc w:val="center"/>
        <w:rPr>
          <w:rFonts w:ascii="宋体" w:hAnsi="宋体" w:cs="宋体"/>
          <w:szCs w:val="21"/>
        </w:rPr>
      </w:pPr>
      <w:r>
        <w:rPr>
          <w:rFonts w:hint="eastAsia" w:ascii="宋体" w:hAnsi="宋体" w:cs="宋体"/>
          <w:szCs w:val="21"/>
        </w:rPr>
        <w:t>（注：供应商根据附件编制投标文件并制作目录（须生成页码））</w:t>
      </w:r>
    </w:p>
    <w:p w14:paraId="6CF529B7">
      <w:pPr>
        <w:spacing w:line="440" w:lineRule="exact"/>
        <w:rPr>
          <w:rFonts w:ascii="宋体" w:hAnsi="宋体" w:cs="宋体"/>
          <w:szCs w:val="21"/>
        </w:rPr>
      </w:pPr>
      <w:r>
        <w:rPr>
          <w:rFonts w:hint="eastAsia" w:ascii="宋体" w:hAnsi="宋体" w:cs="宋体"/>
        </w:rPr>
        <w:br w:type="page" w:clear="all"/>
      </w:r>
      <w:r>
        <w:rPr>
          <w:rFonts w:hint="eastAsia" w:ascii="宋体" w:hAnsi="宋体" w:cs="宋体"/>
          <w:b/>
          <w:bCs/>
          <w:szCs w:val="21"/>
        </w:rPr>
        <w:t>附件一、投标申请及声明格式</w:t>
      </w:r>
    </w:p>
    <w:p w14:paraId="494E19B7">
      <w:pPr>
        <w:widowControl/>
        <w:shd w:val="clear" w:color="auto" w:fill="FFFFFF"/>
        <w:spacing w:line="360" w:lineRule="auto"/>
        <w:jc w:val="center"/>
        <w:rPr>
          <w:rFonts w:ascii="宋体" w:hAnsi="宋体" w:cs="宋体"/>
          <w:b/>
          <w:szCs w:val="21"/>
        </w:rPr>
      </w:pPr>
      <w:r>
        <w:rPr>
          <w:rFonts w:hint="eastAsia" w:ascii="宋体" w:hAnsi="宋体" w:cs="宋体"/>
          <w:b/>
          <w:sz w:val="36"/>
          <w:szCs w:val="36"/>
        </w:rPr>
        <w:t>投标申请及声明</w:t>
      </w:r>
    </w:p>
    <w:p w14:paraId="63E7B33C">
      <w:pPr>
        <w:widowControl/>
        <w:shd w:val="clear" w:color="auto" w:fill="FFFFFF"/>
        <w:spacing w:line="400" w:lineRule="exact"/>
        <w:rPr>
          <w:rFonts w:hint="eastAsia" w:ascii="宋体" w:hAnsi="宋体" w:eastAsia="宋体" w:cs="宋体"/>
          <w:szCs w:val="21"/>
          <w:lang w:eastAsia="zh-CN"/>
        </w:rPr>
      </w:pPr>
      <w:r>
        <w:rPr>
          <w:rFonts w:hint="eastAsia" w:ascii="宋体" w:hAnsi="宋体" w:cs="宋体"/>
          <w:szCs w:val="21"/>
        </w:rPr>
        <w:t> 致：</w:t>
      </w:r>
      <w:r>
        <w:rPr>
          <w:rFonts w:hint="eastAsia" w:ascii="宋体" w:hAnsi="宋体" w:cs="宋体"/>
          <w:szCs w:val="21"/>
          <w:lang w:eastAsia="zh-CN"/>
        </w:rPr>
        <w:t>南京市江宁区不动产登记中心</w:t>
      </w:r>
    </w:p>
    <w:p w14:paraId="15F41486">
      <w:pPr>
        <w:widowControl/>
        <w:shd w:val="clear" w:color="auto" w:fill="FFFFFF"/>
        <w:spacing w:line="400" w:lineRule="exact"/>
        <w:ind w:firstLine="420"/>
        <w:rPr>
          <w:rFonts w:ascii="宋体" w:hAnsi="宋体" w:cs="宋体"/>
          <w:szCs w:val="21"/>
        </w:rPr>
      </w:pPr>
      <w:r>
        <w:rPr>
          <w:rFonts w:hint="eastAsia" w:ascii="宋体" w:hAnsi="宋体" w:cs="宋体"/>
          <w:szCs w:val="21"/>
        </w:rPr>
        <w:t>根据贵方</w:t>
      </w:r>
      <w:r>
        <w:rPr>
          <w:rFonts w:hint="eastAsia" w:ascii="宋体" w:hAnsi="宋体" w:cs="宋体"/>
          <w:szCs w:val="21"/>
          <w:u w:val="single"/>
        </w:rPr>
        <w:t>           </w:t>
      </w:r>
      <w:r>
        <w:rPr>
          <w:rFonts w:hint="eastAsia" w:ascii="宋体" w:hAnsi="宋体" w:cs="宋体"/>
          <w:szCs w:val="21"/>
        </w:rPr>
        <w:t>（项目名称） </w:t>
      </w:r>
      <w:r>
        <w:rPr>
          <w:rFonts w:hint="eastAsia" w:ascii="宋体" w:hAnsi="宋体" w:cs="宋体"/>
          <w:szCs w:val="21"/>
          <w:u w:val="single"/>
        </w:rPr>
        <w:t>       </w:t>
      </w:r>
      <w:r>
        <w:rPr>
          <w:rFonts w:hint="eastAsia" w:ascii="宋体" w:hAnsi="宋体" w:cs="宋体"/>
          <w:szCs w:val="21"/>
        </w:rPr>
        <w:t>（项目编号）投标邀请，正式授权下述签字人</w:t>
      </w:r>
      <w:r>
        <w:rPr>
          <w:rFonts w:hint="eastAsia" w:ascii="宋体" w:hAnsi="宋体" w:cs="宋体"/>
          <w:szCs w:val="21"/>
          <w:u w:val="single"/>
        </w:rPr>
        <w:t>           </w:t>
      </w:r>
      <w:r>
        <w:rPr>
          <w:rFonts w:hint="eastAsia" w:ascii="宋体" w:hAnsi="宋体" w:cs="宋体"/>
          <w:szCs w:val="21"/>
        </w:rPr>
        <w:t>(姓名和职务)代表投标人</w:t>
      </w:r>
      <w:r>
        <w:rPr>
          <w:rFonts w:hint="eastAsia" w:ascii="宋体" w:hAnsi="宋体" w:cs="宋体"/>
          <w:szCs w:val="21"/>
          <w:u w:val="single"/>
        </w:rPr>
        <w:t>     </w:t>
      </w:r>
      <w:r>
        <w:rPr>
          <w:rFonts w:hint="eastAsia" w:ascii="宋体" w:hAnsi="宋体" w:cs="宋体"/>
          <w:szCs w:val="21"/>
        </w:rPr>
        <w:t>（投标人名称），提交投标文件。</w:t>
      </w:r>
    </w:p>
    <w:p w14:paraId="462E9FD4">
      <w:pPr>
        <w:widowControl/>
        <w:shd w:val="clear" w:color="auto" w:fill="FFFFFF"/>
        <w:spacing w:line="400" w:lineRule="exact"/>
        <w:ind w:firstLine="420"/>
        <w:rPr>
          <w:rFonts w:ascii="宋体" w:hAnsi="宋体" w:cs="宋体"/>
          <w:szCs w:val="21"/>
        </w:rPr>
      </w:pPr>
      <w:r>
        <w:rPr>
          <w:rFonts w:hint="eastAsia" w:ascii="宋体" w:hAnsi="宋体" w:cs="宋体"/>
          <w:szCs w:val="21"/>
        </w:rPr>
        <w:t>据此函，签字人兹宣布声明和承诺如下：</w:t>
      </w:r>
    </w:p>
    <w:p w14:paraId="5B8F2201">
      <w:pPr>
        <w:widowControl/>
        <w:shd w:val="clear" w:color="auto" w:fill="FFFFFF"/>
        <w:spacing w:line="400" w:lineRule="exact"/>
        <w:ind w:firstLine="420"/>
        <w:rPr>
          <w:rFonts w:ascii="宋体" w:hAnsi="宋体" w:cs="宋体"/>
          <w:szCs w:val="21"/>
        </w:rPr>
      </w:pPr>
      <w:r>
        <w:rPr>
          <w:rFonts w:hint="eastAsia" w:ascii="宋体" w:hAnsi="宋体" w:cs="宋体"/>
          <w:szCs w:val="21"/>
        </w:rPr>
        <w:t>1、</w:t>
      </w:r>
      <w:r>
        <w:rPr>
          <w:rFonts w:hint="eastAsia" w:ascii="宋体" w:hAnsi="宋体" w:cs="宋体"/>
          <w:b/>
          <w:bCs/>
          <w:szCs w:val="21"/>
        </w:rPr>
        <w:t>我们的资格条件完全符合政府采购法和本次招标要求</w:t>
      </w:r>
      <w:r>
        <w:rPr>
          <w:rFonts w:hint="eastAsia" w:ascii="宋体" w:hAnsi="宋体" w:cs="宋体"/>
          <w:szCs w:val="21"/>
        </w:rPr>
        <w:t>，我们同意并向贵方提供了与投标有关的所有证据和资料。</w:t>
      </w:r>
    </w:p>
    <w:p w14:paraId="5B42094A">
      <w:pPr>
        <w:widowControl/>
        <w:shd w:val="clear" w:color="auto" w:fill="FFFFFF"/>
        <w:spacing w:line="400" w:lineRule="exact"/>
        <w:ind w:left="1470" w:hanging="1050"/>
        <w:rPr>
          <w:rFonts w:ascii="宋体" w:hAnsi="宋体" w:cs="宋体"/>
          <w:szCs w:val="21"/>
        </w:rPr>
      </w:pPr>
      <w:r>
        <w:rPr>
          <w:rFonts w:hint="eastAsia" w:ascii="宋体" w:hAnsi="宋体" w:cs="宋体"/>
          <w:szCs w:val="21"/>
        </w:rPr>
        <w:t>2、按招标要求，我们的投标报价详见开标一览表。</w:t>
      </w:r>
    </w:p>
    <w:p w14:paraId="19BEDCC0">
      <w:pPr>
        <w:widowControl/>
        <w:shd w:val="clear" w:color="auto" w:fill="FFFFFF"/>
        <w:spacing w:line="400" w:lineRule="exact"/>
        <w:ind w:firstLine="420"/>
        <w:rPr>
          <w:rFonts w:ascii="宋体" w:hAnsi="宋体" w:cs="宋体"/>
          <w:szCs w:val="21"/>
        </w:rPr>
      </w:pPr>
      <w:r>
        <w:rPr>
          <w:rFonts w:hint="eastAsia" w:ascii="宋体" w:hAnsi="宋体" w:cs="宋体"/>
          <w:szCs w:val="21"/>
        </w:rPr>
        <w:t>3、本项目服务时间为：</w:t>
      </w:r>
      <w:r>
        <w:rPr>
          <w:rFonts w:hint="eastAsia" w:ascii="宋体" w:hAnsi="宋体" w:cs="宋体"/>
          <w:szCs w:val="21"/>
          <w:u w:val="single"/>
        </w:rPr>
        <w:t xml:space="preserve">  满足招标文件要求  </w:t>
      </w:r>
      <w:r>
        <w:rPr>
          <w:rFonts w:hint="eastAsia" w:ascii="宋体" w:hAnsi="宋体" w:cs="宋体"/>
          <w:szCs w:val="21"/>
        </w:rPr>
        <w:t>。</w:t>
      </w:r>
    </w:p>
    <w:p w14:paraId="4F5F6539">
      <w:pPr>
        <w:widowControl/>
        <w:shd w:val="clear" w:color="auto" w:fill="FFFFFF"/>
        <w:spacing w:line="400" w:lineRule="exact"/>
        <w:ind w:firstLine="420"/>
        <w:rPr>
          <w:rFonts w:ascii="宋体" w:hAnsi="宋体" w:cs="宋体"/>
          <w:szCs w:val="21"/>
        </w:rPr>
      </w:pPr>
      <w:r>
        <w:rPr>
          <w:rFonts w:hint="eastAsia" w:ascii="宋体" w:hAnsi="宋体" w:cs="宋体"/>
          <w:szCs w:val="21"/>
        </w:rPr>
        <w:t>4、我们已详细阅读全部招标文件及其有效补充文件，我们放弃对招标文件任何误解的权利，提交投标文件后，</w:t>
      </w:r>
      <w:r>
        <w:rPr>
          <w:rFonts w:hint="eastAsia" w:ascii="宋体" w:hAnsi="宋体" w:cs="宋体"/>
          <w:b/>
          <w:bCs/>
          <w:szCs w:val="21"/>
        </w:rPr>
        <w:t>不对招标文件本身提出质疑</w:t>
      </w:r>
      <w:r>
        <w:rPr>
          <w:rFonts w:hint="eastAsia" w:ascii="宋体" w:hAnsi="宋体" w:cs="宋体"/>
          <w:szCs w:val="21"/>
        </w:rPr>
        <w:t>。</w:t>
      </w:r>
    </w:p>
    <w:p w14:paraId="47BF7D6D">
      <w:pPr>
        <w:widowControl/>
        <w:shd w:val="clear" w:color="auto" w:fill="FFFFFF"/>
        <w:spacing w:line="400" w:lineRule="exact"/>
        <w:ind w:firstLine="420"/>
        <w:rPr>
          <w:rFonts w:ascii="宋体" w:hAnsi="宋体" w:cs="宋体"/>
          <w:szCs w:val="21"/>
        </w:rPr>
      </w:pPr>
      <w:r>
        <w:rPr>
          <w:rFonts w:hint="eastAsia" w:ascii="宋体" w:hAnsi="宋体" w:cs="宋体"/>
          <w:szCs w:val="21"/>
        </w:rPr>
        <w:t>5、我们同意从规定的开标日期起遵循本投标文件，并在规定的投标有效期期满之前均具有约束力。</w:t>
      </w:r>
    </w:p>
    <w:p w14:paraId="1C613FBF">
      <w:pPr>
        <w:widowControl/>
        <w:shd w:val="clear" w:color="auto" w:fill="FFFFFF"/>
        <w:spacing w:line="400" w:lineRule="exact"/>
        <w:ind w:firstLine="420"/>
        <w:rPr>
          <w:rFonts w:ascii="宋体" w:hAnsi="宋体" w:cs="宋体"/>
          <w:szCs w:val="21"/>
        </w:rPr>
      </w:pPr>
      <w:r>
        <w:rPr>
          <w:rFonts w:hint="eastAsia" w:ascii="宋体" w:hAnsi="宋体" w:cs="宋体"/>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贵方组织的其他采购人式采购</w:t>
      </w:r>
      <w:r>
        <w:rPr>
          <w:rFonts w:hint="eastAsia" w:ascii="宋体" w:hAnsi="宋体" w:cs="宋体"/>
          <w:szCs w:val="21"/>
        </w:rPr>
        <w:t>。</w:t>
      </w:r>
    </w:p>
    <w:p w14:paraId="72BAEA59">
      <w:pPr>
        <w:widowControl/>
        <w:shd w:val="clear" w:color="auto" w:fill="FFFFFF"/>
        <w:spacing w:line="400" w:lineRule="exact"/>
        <w:ind w:firstLine="420"/>
        <w:rPr>
          <w:rFonts w:ascii="宋体" w:hAnsi="宋体" w:cs="宋体"/>
          <w:szCs w:val="21"/>
        </w:rPr>
      </w:pPr>
      <w:r>
        <w:rPr>
          <w:rFonts w:hint="eastAsia" w:ascii="宋体" w:hAnsi="宋体" w:cs="宋体"/>
          <w:szCs w:val="21"/>
        </w:rPr>
        <w:t>7、一旦我方中标，我方将根据招标文件的规定严格履行合同，并保证于承诺的时间完成货物的启动/集成、调试等服务，交付采购人验收、使用。</w:t>
      </w:r>
    </w:p>
    <w:p w14:paraId="11A58CB5">
      <w:pPr>
        <w:widowControl/>
        <w:shd w:val="clear" w:color="auto" w:fill="FFFFFF"/>
        <w:spacing w:line="400" w:lineRule="exact"/>
        <w:ind w:firstLine="420"/>
        <w:rPr>
          <w:rFonts w:ascii="宋体" w:hAnsi="宋体" w:cs="宋体"/>
          <w:szCs w:val="21"/>
        </w:rPr>
      </w:pPr>
      <w:r>
        <w:rPr>
          <w:rFonts w:hint="eastAsia" w:ascii="宋体" w:hAnsi="宋体" w:cs="宋体"/>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A42A095">
      <w:pPr>
        <w:widowControl/>
        <w:shd w:val="clear" w:color="auto" w:fill="FFFFFF"/>
        <w:spacing w:line="400" w:lineRule="exact"/>
        <w:ind w:firstLine="420"/>
        <w:rPr>
          <w:rFonts w:ascii="宋体" w:hAnsi="宋体" w:cs="宋体"/>
          <w:szCs w:val="21"/>
        </w:rPr>
      </w:pPr>
      <w:r>
        <w:rPr>
          <w:rFonts w:hint="eastAsia" w:ascii="宋体" w:hAnsi="宋体" w:cs="宋体"/>
          <w:szCs w:val="21"/>
        </w:rPr>
        <w:t>9、与本投标有关的正式联系方式为：</w:t>
      </w:r>
    </w:p>
    <w:p w14:paraId="3E8C7058">
      <w:pPr>
        <w:widowControl/>
        <w:shd w:val="clear" w:color="auto" w:fill="FFFFFF"/>
        <w:spacing w:line="400" w:lineRule="exact"/>
        <w:ind w:firstLine="420"/>
        <w:rPr>
          <w:rFonts w:ascii="宋体" w:hAnsi="宋体" w:cs="宋体"/>
          <w:szCs w:val="21"/>
        </w:rPr>
      </w:pPr>
      <w:r>
        <w:rPr>
          <w:rFonts w:hint="eastAsia" w:ascii="宋体" w:hAnsi="宋体" w:cs="宋体"/>
          <w:szCs w:val="21"/>
        </w:rPr>
        <w:t>地   址：</w:t>
      </w:r>
      <w:r>
        <w:rPr>
          <w:rFonts w:hint="eastAsia" w:ascii="宋体" w:hAnsi="宋体" w:cs="宋体"/>
          <w:szCs w:val="21"/>
          <w:u w:val="single"/>
        </w:rPr>
        <w:t>                      </w:t>
      </w:r>
    </w:p>
    <w:p w14:paraId="2C4B17DF">
      <w:pPr>
        <w:widowControl/>
        <w:shd w:val="clear" w:color="auto" w:fill="FFFFFF"/>
        <w:spacing w:line="400" w:lineRule="exact"/>
        <w:ind w:firstLine="420"/>
        <w:rPr>
          <w:rFonts w:ascii="宋体" w:hAnsi="宋体" w:cs="宋体"/>
          <w:szCs w:val="21"/>
        </w:rPr>
      </w:pPr>
      <w:r>
        <w:rPr>
          <w:rFonts w:hint="eastAsia" w:ascii="宋体" w:hAnsi="宋体" w:cs="宋体"/>
          <w:szCs w:val="21"/>
        </w:rPr>
        <w:t>电   话：</w:t>
      </w:r>
      <w:r>
        <w:rPr>
          <w:rFonts w:hint="eastAsia" w:ascii="宋体" w:hAnsi="宋体" w:cs="宋体"/>
          <w:szCs w:val="21"/>
          <w:u w:val="single"/>
        </w:rPr>
        <w:t>                      </w:t>
      </w:r>
    </w:p>
    <w:p w14:paraId="165B84EE">
      <w:pPr>
        <w:widowControl/>
        <w:shd w:val="clear" w:color="auto" w:fill="FFFFFF"/>
        <w:spacing w:line="400" w:lineRule="exact"/>
        <w:ind w:firstLine="420"/>
        <w:rPr>
          <w:rFonts w:ascii="宋体" w:hAnsi="宋体" w:cs="宋体"/>
          <w:szCs w:val="21"/>
        </w:rPr>
      </w:pPr>
      <w:r>
        <w:rPr>
          <w:rFonts w:hint="eastAsia" w:ascii="宋体" w:hAnsi="宋体" w:cs="宋体"/>
          <w:szCs w:val="21"/>
        </w:rPr>
        <w:t>传   真：</w:t>
      </w:r>
      <w:r>
        <w:rPr>
          <w:rFonts w:hint="eastAsia" w:ascii="宋体" w:hAnsi="宋体" w:cs="宋体"/>
          <w:szCs w:val="21"/>
          <w:u w:val="single"/>
        </w:rPr>
        <w:t>                      </w:t>
      </w:r>
    </w:p>
    <w:p w14:paraId="67B28AD4">
      <w:pPr>
        <w:widowControl/>
        <w:shd w:val="clear" w:color="auto" w:fill="FFFFFF"/>
        <w:spacing w:line="400" w:lineRule="exact"/>
        <w:ind w:firstLine="420"/>
        <w:rPr>
          <w:rFonts w:ascii="宋体" w:hAnsi="宋体" w:cs="宋体"/>
          <w:szCs w:val="21"/>
        </w:rPr>
      </w:pPr>
      <w:r>
        <w:rPr>
          <w:rFonts w:hint="eastAsia" w:ascii="宋体" w:hAnsi="宋体" w:cs="宋体"/>
          <w:szCs w:val="21"/>
        </w:rPr>
        <w:t>开户银行：</w:t>
      </w:r>
    </w:p>
    <w:p w14:paraId="25A7DA4A">
      <w:pPr>
        <w:widowControl/>
        <w:shd w:val="clear" w:color="auto" w:fill="FFFFFF"/>
        <w:spacing w:line="400" w:lineRule="exact"/>
        <w:ind w:firstLine="420"/>
        <w:rPr>
          <w:rFonts w:ascii="宋体" w:hAnsi="宋体" w:cs="宋体"/>
          <w:szCs w:val="21"/>
        </w:rPr>
      </w:pPr>
      <w:r>
        <w:rPr>
          <w:rFonts w:hint="eastAsia" w:ascii="宋体" w:hAnsi="宋体" w:cs="宋体"/>
          <w:szCs w:val="21"/>
        </w:rPr>
        <w:t>银行账号：</w:t>
      </w:r>
    </w:p>
    <w:p w14:paraId="01D3659D">
      <w:pPr>
        <w:widowControl/>
        <w:shd w:val="clear" w:color="auto" w:fill="FFFFFF"/>
        <w:spacing w:line="400" w:lineRule="exact"/>
        <w:ind w:firstLine="420"/>
        <w:rPr>
          <w:rFonts w:ascii="宋体" w:hAnsi="宋体" w:cs="宋体"/>
          <w:szCs w:val="21"/>
        </w:rPr>
      </w:pPr>
      <w:r>
        <w:rPr>
          <w:rFonts w:hint="eastAsia" w:ascii="宋体" w:hAnsi="宋体" w:cs="宋体"/>
          <w:szCs w:val="21"/>
        </w:rPr>
        <w:t>投标人名称：</w:t>
      </w:r>
      <w:r>
        <w:rPr>
          <w:rFonts w:hint="eastAsia" w:ascii="宋体" w:hAnsi="宋体" w:cs="宋体"/>
          <w:szCs w:val="21"/>
          <w:u w:val="single"/>
        </w:rPr>
        <w:t>                 </w:t>
      </w:r>
      <w:r>
        <w:rPr>
          <w:rFonts w:hint="eastAsia" w:ascii="宋体" w:hAnsi="宋体" w:cs="宋体"/>
          <w:szCs w:val="21"/>
        </w:rPr>
        <w:t>（加盖电子公章）</w:t>
      </w:r>
    </w:p>
    <w:p w14:paraId="19659043">
      <w:pPr>
        <w:widowControl/>
        <w:shd w:val="clear" w:color="auto" w:fill="FFFFFF"/>
        <w:spacing w:line="400" w:lineRule="exact"/>
        <w:ind w:firstLine="420"/>
        <w:rPr>
          <w:rFonts w:ascii="宋体" w:hAnsi="宋体" w:cs="宋体"/>
          <w:szCs w:val="21"/>
        </w:rPr>
      </w:pPr>
      <w:r>
        <w:rPr>
          <w:rFonts w:hint="eastAsia" w:ascii="宋体" w:hAnsi="宋体" w:cs="宋体"/>
          <w:szCs w:val="21"/>
        </w:rPr>
        <w:t>日    期：</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w:t>
      </w:r>
    </w:p>
    <w:p w14:paraId="6ED44403">
      <w:pPr>
        <w:widowControl/>
        <w:shd w:val="clear" w:color="auto" w:fill="FFFFFF"/>
        <w:spacing w:line="360" w:lineRule="auto"/>
        <w:rPr>
          <w:rFonts w:hint="eastAsia" w:ascii="宋体" w:hAnsi="宋体" w:eastAsia="宋体" w:cs="宋体"/>
          <w:b/>
          <w:bCs/>
          <w:szCs w:val="21"/>
          <w:lang w:val="en-US" w:eastAsia="zh-CN"/>
        </w:rPr>
      </w:pPr>
      <w:r>
        <w:rPr>
          <w:rFonts w:hint="eastAsia" w:ascii="宋体" w:hAnsi="宋体" w:cs="宋体"/>
          <w:b/>
          <w:bCs/>
          <w:szCs w:val="21"/>
        </w:rPr>
        <w:br w:type="page" w:clear="all"/>
      </w:r>
      <w:r>
        <w:rPr>
          <w:rFonts w:hint="eastAsia" w:ascii="宋体" w:hAnsi="宋体" w:cs="宋体"/>
          <w:b/>
          <w:bCs/>
          <w:szCs w:val="21"/>
        </w:rPr>
        <w:t>附件二、法定代表人身份证明书</w:t>
      </w:r>
      <w:r>
        <w:rPr>
          <w:rFonts w:hint="eastAsia" w:ascii="宋体" w:hAnsi="宋体" w:cs="宋体"/>
          <w:b/>
          <w:bCs/>
          <w:szCs w:val="21"/>
          <w:lang w:val="en-US" w:eastAsia="zh-CN"/>
        </w:rPr>
        <w:t>格式</w:t>
      </w:r>
    </w:p>
    <w:p w14:paraId="30D41211">
      <w:pPr>
        <w:spacing w:line="480" w:lineRule="exact"/>
        <w:ind w:firstLine="480"/>
        <w:rPr>
          <w:rFonts w:hint="eastAsia" w:ascii="宋体" w:hAnsi="宋体" w:eastAsia="宋体" w:cs="Times New Roman"/>
          <w:szCs w:val="21"/>
        </w:rPr>
      </w:pPr>
      <w:r>
        <w:rPr>
          <w:rFonts w:hint="eastAsia" w:ascii="宋体" w:hAnsi="宋体" w:eastAsia="宋体" w:cs="Times New Roman"/>
          <w:szCs w:val="21"/>
        </w:rPr>
        <w:t>兹证明</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eastAsia="zh-CN"/>
        </w:rPr>
        <w:t>（</w:t>
      </w:r>
      <w:r>
        <w:rPr>
          <w:rFonts w:hint="eastAsia" w:ascii="宋体" w:hAnsi="宋体" w:eastAsia="宋体" w:cs="Times New Roman"/>
          <w:szCs w:val="21"/>
          <w:u w:val="single"/>
          <w:lang w:val="en-US" w:eastAsia="zh-CN"/>
        </w:rPr>
        <w:t>姓名</w:t>
      </w:r>
      <w:r>
        <w:rPr>
          <w:rFonts w:hint="eastAsia" w:ascii="宋体" w:hAnsi="宋体" w:eastAsia="宋体" w:cs="Times New Roman"/>
          <w:szCs w:val="21"/>
          <w:u w:val="single"/>
          <w:lang w:eastAsia="zh-CN"/>
        </w:rPr>
        <w:t>）</w:t>
      </w:r>
      <w:r>
        <w:rPr>
          <w:rFonts w:hint="eastAsia" w:ascii="宋体" w:hAnsi="宋体" w:eastAsia="宋体" w:cs="Times New Roman"/>
          <w:szCs w:val="21"/>
          <w:u w:val="single"/>
        </w:rPr>
        <w:t xml:space="preserve"> </w:t>
      </w:r>
      <w:r>
        <w:rPr>
          <w:rFonts w:hint="eastAsia" w:ascii="宋体" w:hAnsi="宋体" w:eastAsia="宋体" w:cs="Times New Roman"/>
          <w:szCs w:val="21"/>
        </w:rPr>
        <w:t>，性别</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w:t>
      </w:r>
      <w:r>
        <w:rPr>
          <w:rFonts w:hint="eastAsia" w:ascii="宋体" w:hAnsi="宋体" w:eastAsia="宋体" w:cs="Times New Roman"/>
          <w:szCs w:val="21"/>
          <w:lang w:val="en-US" w:eastAsia="zh-CN"/>
        </w:rPr>
        <w:t>居民身份证号</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，在我单位任</w:t>
      </w:r>
      <w:r>
        <w:rPr>
          <w:rFonts w:hint="eastAsia" w:ascii="宋体" w:hAnsi="宋体" w:eastAsia="宋体" w:cs="Times New Roman"/>
          <w:szCs w:val="21"/>
          <w:u w:val="single"/>
        </w:rPr>
        <w:t>          </w:t>
      </w:r>
      <w:r>
        <w:rPr>
          <w:rFonts w:hint="eastAsia" w:ascii="宋体" w:hAnsi="宋体" w:eastAsia="宋体" w:cs="Times New Roman"/>
          <w:szCs w:val="21"/>
        </w:rPr>
        <w:t>职务，系我单位主要负责人即法定代表人。</w:t>
      </w:r>
    </w:p>
    <w:p w14:paraId="04D8F5B6">
      <w:pPr>
        <w:pBdr>
          <w:top w:val="none" w:color="000000" w:sz="0" w:space="0"/>
          <w:left w:val="none" w:color="000000" w:sz="0" w:space="0"/>
          <w:bottom w:val="none" w:color="000000" w:sz="0" w:space="0"/>
          <w:right w:val="none" w:color="000000" w:sz="0" w:space="0"/>
        </w:pBdr>
        <w:spacing w:before="0" w:after="0" w:line="85" w:lineRule="atLeast"/>
        <w:ind w:left="0" w:right="0" w:firstLine="5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00C6D208">
      <w:pPr>
        <w:spacing w:line="480" w:lineRule="exact"/>
        <w:ind w:firstLine="480"/>
        <w:rPr>
          <w:rFonts w:hint="eastAsia" w:ascii="宋体" w:hAnsi="宋体" w:eastAsia="宋体" w:cs="Times New Roman"/>
          <w:szCs w:val="21"/>
        </w:rPr>
      </w:pPr>
      <w:r>
        <w:rPr>
          <w:rFonts w:hint="eastAsia" w:ascii="宋体" w:hAnsi="宋体" w:eastAsia="宋体" w:cs="Times New Roman"/>
          <w:szCs w:val="21"/>
          <w:lang w:val="en-US" w:eastAsia="zh-CN"/>
        </w:rPr>
        <w:t>联系</w:t>
      </w:r>
      <w:r>
        <w:rPr>
          <w:rFonts w:hint="eastAsia" w:ascii="宋体" w:hAnsi="宋体" w:eastAsia="宋体" w:cs="Times New Roman"/>
          <w:szCs w:val="21"/>
        </w:rPr>
        <w:t>电话： </w:t>
      </w:r>
    </w:p>
    <w:p w14:paraId="101CECE6">
      <w:pPr>
        <w:spacing w:line="480" w:lineRule="exact"/>
        <w:ind w:firstLine="480"/>
        <w:rPr>
          <w:rFonts w:hint="eastAsia" w:ascii="宋体" w:hAnsi="宋体" w:eastAsia="宋体" w:cs="Times New Roman"/>
          <w:szCs w:val="21"/>
        </w:rPr>
      </w:pPr>
      <w:r>
        <w:rPr>
          <w:rFonts w:hint="eastAsia" w:ascii="宋体" w:hAnsi="宋体" w:eastAsia="宋体" w:cs="Times New Roman"/>
          <w:szCs w:val="21"/>
          <w:lang w:val="en-US" w:eastAsia="zh-CN"/>
        </w:rPr>
        <w:t>单位</w:t>
      </w:r>
      <w:r>
        <w:rPr>
          <w:rFonts w:hint="eastAsia" w:ascii="宋体" w:hAnsi="宋体" w:eastAsia="宋体" w:cs="Times New Roman"/>
          <w:szCs w:val="21"/>
        </w:rPr>
        <w:t>名称：</w:t>
      </w:r>
      <w:r>
        <w:rPr>
          <w:rFonts w:hint="eastAsia" w:ascii="宋体" w:hAnsi="宋体" w:eastAsia="宋体" w:cs="Times New Roman"/>
          <w:szCs w:val="21"/>
          <w:lang w:val="en-US" w:eastAsia="zh-CN"/>
        </w:rPr>
        <w:t xml:space="preserve">   </w:t>
      </w:r>
      <w:r>
        <w:rPr>
          <w:rFonts w:hint="eastAsia" w:ascii="宋体" w:hAnsi="宋体" w:eastAsia="宋体" w:cs="Times New Roman"/>
          <w:szCs w:val="21"/>
        </w:rPr>
        <w:t>（加盖电子公章）                      </w:t>
      </w:r>
    </w:p>
    <w:p w14:paraId="1C3246C8">
      <w:pPr>
        <w:spacing w:line="480" w:lineRule="exact"/>
        <w:ind w:firstLine="480"/>
        <w:rPr>
          <w:rFonts w:hint="eastAsia" w:ascii="宋体" w:hAnsi="宋体" w:eastAsia="宋体" w:cs="Times New Roman"/>
          <w:szCs w:val="21"/>
        </w:rPr>
      </w:pPr>
      <w:r>
        <w:rPr>
          <w:rFonts w:hint="eastAsia" w:ascii="宋体" w:hAnsi="宋体" w:eastAsia="宋体" w:cs="Times New Roman"/>
          <w:szCs w:val="21"/>
        </w:rPr>
        <w:t>单位地址：</w:t>
      </w:r>
    </w:p>
    <w:p w14:paraId="290DB10D">
      <w:pPr>
        <w:spacing w:line="480" w:lineRule="exact"/>
        <w:ind w:firstLine="480"/>
        <w:rPr>
          <w:rFonts w:hint="eastAsia" w:ascii="宋体" w:hAnsi="宋体" w:eastAsia="宋体" w:cs="Times New Roman"/>
          <w:szCs w:val="21"/>
        </w:rPr>
      </w:pPr>
      <w:r>
        <w:rPr>
          <w:rFonts w:hint="eastAsia" w:ascii="宋体" w:hAnsi="宋体" w:eastAsia="宋体" w:cs="Times New Roman"/>
          <w:szCs w:val="21"/>
        </w:rPr>
        <w:t>日    期：</w:t>
      </w:r>
    </w:p>
    <w:p w14:paraId="7176D561">
      <w:pPr>
        <w:spacing w:line="480" w:lineRule="exact"/>
        <w:ind w:firstLine="480"/>
        <w:rPr>
          <w:rFonts w:hint="eastAsia" w:ascii="宋体" w:hAnsi="宋体" w:eastAsia="宋体" w:cs="Times New Roman"/>
          <w:szCs w:val="21"/>
        </w:rPr>
      </w:pPr>
      <w:r>
        <w:rPr>
          <w:rFonts w:hint="eastAsia" w:ascii="宋体" w:hAnsi="宋体" w:eastAsia="宋体" w:cs="Times New Roman"/>
          <w:szCs w:val="21"/>
        </w:rPr>
        <w:t> </w:t>
      </w:r>
    </w:p>
    <w:p w14:paraId="00DA50FA">
      <w:pPr>
        <w:pBdr>
          <w:top w:val="none" w:color="000000" w:sz="0" w:space="0"/>
          <w:left w:val="none" w:color="000000" w:sz="0" w:space="0"/>
          <w:bottom w:val="none" w:color="000000" w:sz="0" w:space="0"/>
          <w:right w:val="none" w:color="000000" w:sz="0" w:space="0"/>
        </w:pBdr>
        <w:spacing w:before="0" w:after="0" w:line="85" w:lineRule="atLeast"/>
        <w:ind w:left="0" w:right="0" w:firstLine="643"/>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w:t>
      </w:r>
    </w:p>
    <w:p w14:paraId="60F2F642">
      <w:pPr>
        <w:spacing w:line="480" w:lineRule="exact"/>
        <w:ind w:firstLine="480"/>
        <w:rPr>
          <w:rFonts w:hint="eastAsia" w:ascii="宋体" w:hAnsi="宋体" w:eastAsia="宋体" w:cs="Times New Roman"/>
          <w:szCs w:val="21"/>
        </w:rPr>
      </w:pPr>
      <w:r>
        <w:rPr>
          <w:rFonts w:hint="eastAsia" w:ascii="宋体" w:hAnsi="宋体" w:eastAsia="宋体" w:cs="Times New Roman"/>
          <w:szCs w:val="21"/>
        </w:rPr>
        <w:t>附：法定代表人居民身份证复印件</w:t>
      </w:r>
    </w:p>
    <w:p w14:paraId="1D2CF1BF">
      <w:pPr>
        <w:spacing w:line="480" w:lineRule="exact"/>
        <w:ind w:firstLine="480"/>
        <w:rPr>
          <w:rFonts w:hint="eastAsia" w:ascii="宋体" w:hAnsi="宋体" w:eastAsia="宋体" w:cs="Times New Roman"/>
          <w:szCs w:val="21"/>
          <w:u w:val="single"/>
        </w:rPr>
      </w:pPr>
      <w:r>
        <w:rPr>
          <w:rFonts w:hint="eastAsia" w:ascii="宋体" w:hAnsi="宋体" w:eastAsia="宋体" w:cs="Times New Roman"/>
          <w:szCs w:val="21"/>
        </w:rPr>
        <w:t>注：</w:t>
      </w:r>
      <w:r>
        <w:rPr>
          <w:rFonts w:hint="eastAsia" w:ascii="宋体" w:hAnsi="宋体" w:eastAsia="宋体" w:cs="Times New Roman"/>
          <w:szCs w:val="21"/>
          <w:u w:val="single"/>
        </w:rPr>
        <w:t>1.“法定代表人”直接参加投标响应活动的仅需填写本身份证明。</w:t>
      </w:r>
    </w:p>
    <w:p w14:paraId="42BCDEE4">
      <w:pPr>
        <w:widowControl/>
        <w:shd w:val="clear" w:color="auto" w:fill="FFFFFF"/>
        <w:spacing w:line="360" w:lineRule="auto"/>
        <w:rPr>
          <w:rFonts w:hint="eastAsia" w:ascii="宋体" w:hAnsi="宋体" w:cs="宋体"/>
          <w:b/>
          <w:bCs/>
          <w:szCs w:val="21"/>
        </w:rPr>
      </w:pPr>
    </w:p>
    <w:p w14:paraId="2C6CAB0F">
      <w:pPr>
        <w:widowControl/>
        <w:shd w:val="clear" w:color="auto" w:fill="FFFFFF"/>
        <w:spacing w:line="360" w:lineRule="auto"/>
        <w:rPr>
          <w:rFonts w:hint="eastAsia" w:ascii="宋体" w:hAnsi="宋体" w:cs="宋体"/>
          <w:b/>
          <w:bCs/>
          <w:szCs w:val="21"/>
          <w:lang w:val="en-US" w:eastAsia="zh-CN"/>
        </w:rPr>
      </w:pPr>
    </w:p>
    <w:p w14:paraId="4256F19E">
      <w:pPr>
        <w:widowControl/>
        <w:shd w:val="clear" w:color="auto" w:fill="FFFFFF"/>
        <w:spacing w:line="360" w:lineRule="auto"/>
        <w:rPr>
          <w:rFonts w:hint="eastAsia" w:ascii="宋体" w:hAnsi="宋体" w:cs="宋体"/>
          <w:b/>
          <w:bCs/>
          <w:szCs w:val="21"/>
          <w:lang w:val="en-US" w:eastAsia="zh-CN"/>
        </w:rPr>
      </w:pPr>
    </w:p>
    <w:p w14:paraId="78BCFE90">
      <w:pPr>
        <w:widowControl/>
        <w:shd w:val="clear" w:color="auto" w:fill="FFFFFF"/>
        <w:spacing w:line="360" w:lineRule="auto"/>
        <w:rPr>
          <w:rFonts w:hint="eastAsia" w:ascii="宋体" w:hAnsi="宋体" w:cs="宋体"/>
          <w:b/>
          <w:bCs/>
          <w:szCs w:val="21"/>
          <w:lang w:val="en-US" w:eastAsia="zh-CN"/>
        </w:rPr>
      </w:pPr>
    </w:p>
    <w:p w14:paraId="219930EE">
      <w:pPr>
        <w:widowControl/>
        <w:shd w:val="clear" w:color="auto" w:fill="FFFFFF"/>
        <w:spacing w:line="360" w:lineRule="auto"/>
        <w:rPr>
          <w:rFonts w:hint="eastAsia" w:ascii="宋体" w:hAnsi="宋体" w:cs="宋体"/>
          <w:b/>
          <w:bCs/>
          <w:szCs w:val="21"/>
          <w:lang w:val="en-US" w:eastAsia="zh-CN"/>
        </w:rPr>
      </w:pPr>
    </w:p>
    <w:p w14:paraId="7B8A5AE8">
      <w:pPr>
        <w:widowControl/>
        <w:shd w:val="clear" w:color="auto" w:fill="FFFFFF"/>
        <w:spacing w:line="360" w:lineRule="auto"/>
        <w:rPr>
          <w:rFonts w:hint="eastAsia" w:ascii="宋体" w:hAnsi="宋体" w:cs="宋体"/>
          <w:b/>
          <w:bCs/>
          <w:szCs w:val="21"/>
          <w:lang w:val="en-US" w:eastAsia="zh-CN"/>
        </w:rPr>
      </w:pPr>
    </w:p>
    <w:p w14:paraId="258720F6">
      <w:pPr>
        <w:widowControl/>
        <w:shd w:val="clear" w:color="auto" w:fill="FFFFFF"/>
        <w:spacing w:line="360" w:lineRule="auto"/>
        <w:rPr>
          <w:rFonts w:hint="eastAsia" w:ascii="宋体" w:hAnsi="宋体" w:cs="宋体"/>
          <w:b/>
          <w:bCs/>
          <w:szCs w:val="21"/>
          <w:lang w:val="en-US" w:eastAsia="zh-CN"/>
        </w:rPr>
      </w:pPr>
    </w:p>
    <w:p w14:paraId="129FA50E">
      <w:pPr>
        <w:widowControl/>
        <w:shd w:val="clear" w:color="auto" w:fill="FFFFFF"/>
        <w:spacing w:line="360" w:lineRule="auto"/>
        <w:rPr>
          <w:rFonts w:hint="eastAsia" w:ascii="宋体" w:hAnsi="宋体" w:cs="宋体"/>
          <w:b/>
          <w:bCs/>
          <w:szCs w:val="21"/>
          <w:lang w:val="en-US" w:eastAsia="zh-CN"/>
        </w:rPr>
      </w:pPr>
    </w:p>
    <w:p w14:paraId="21BCD0A0">
      <w:pPr>
        <w:widowControl/>
        <w:shd w:val="clear" w:color="auto" w:fill="FFFFFF"/>
        <w:spacing w:line="360" w:lineRule="auto"/>
        <w:rPr>
          <w:rFonts w:hint="eastAsia" w:ascii="宋体" w:hAnsi="宋体" w:cs="宋体"/>
          <w:b/>
          <w:bCs/>
          <w:szCs w:val="21"/>
          <w:lang w:val="en-US" w:eastAsia="zh-CN"/>
        </w:rPr>
      </w:pPr>
    </w:p>
    <w:p w14:paraId="1EDBAD1F">
      <w:pPr>
        <w:widowControl/>
        <w:shd w:val="clear" w:color="auto" w:fill="FFFFFF"/>
        <w:spacing w:line="360" w:lineRule="auto"/>
        <w:rPr>
          <w:rFonts w:hint="eastAsia" w:ascii="宋体" w:hAnsi="宋体" w:cs="宋体"/>
          <w:b/>
          <w:bCs/>
          <w:szCs w:val="21"/>
          <w:lang w:val="en-US" w:eastAsia="zh-CN"/>
        </w:rPr>
      </w:pPr>
    </w:p>
    <w:p w14:paraId="0E31729B">
      <w:pPr>
        <w:widowControl/>
        <w:shd w:val="clear" w:color="auto" w:fill="FFFFFF"/>
        <w:spacing w:line="360" w:lineRule="auto"/>
        <w:rPr>
          <w:rFonts w:hint="eastAsia" w:ascii="宋体" w:hAnsi="宋体" w:cs="宋体"/>
          <w:b/>
          <w:bCs/>
          <w:szCs w:val="21"/>
          <w:lang w:val="en-US" w:eastAsia="zh-CN"/>
        </w:rPr>
      </w:pPr>
    </w:p>
    <w:p w14:paraId="4EE7044C">
      <w:pPr>
        <w:widowControl/>
        <w:shd w:val="clear" w:color="auto" w:fill="FFFFFF"/>
        <w:spacing w:line="360" w:lineRule="auto"/>
        <w:rPr>
          <w:rFonts w:hint="eastAsia" w:ascii="宋体" w:hAnsi="宋体" w:cs="宋体"/>
          <w:b/>
          <w:bCs/>
          <w:szCs w:val="21"/>
          <w:lang w:val="en-US" w:eastAsia="zh-CN"/>
        </w:rPr>
      </w:pPr>
    </w:p>
    <w:p w14:paraId="043B1CE7">
      <w:pPr>
        <w:widowControl/>
        <w:shd w:val="clear" w:color="auto" w:fill="FFFFFF"/>
        <w:spacing w:line="360" w:lineRule="auto"/>
        <w:rPr>
          <w:rFonts w:hint="eastAsia" w:ascii="宋体" w:hAnsi="宋体" w:cs="宋体"/>
          <w:b/>
          <w:bCs/>
          <w:szCs w:val="21"/>
          <w:lang w:val="en-US" w:eastAsia="zh-CN"/>
        </w:rPr>
      </w:pPr>
    </w:p>
    <w:p w14:paraId="1C1D07AC">
      <w:pPr>
        <w:widowControl/>
        <w:shd w:val="clear" w:color="auto" w:fill="FFFFFF"/>
        <w:spacing w:line="360" w:lineRule="auto"/>
        <w:rPr>
          <w:rFonts w:hint="eastAsia" w:ascii="宋体" w:hAnsi="宋体" w:cs="宋体"/>
          <w:b/>
          <w:bCs/>
          <w:szCs w:val="21"/>
          <w:lang w:val="en-US" w:eastAsia="zh-CN"/>
        </w:rPr>
      </w:pPr>
    </w:p>
    <w:p w14:paraId="32D540E8">
      <w:pPr>
        <w:widowControl/>
        <w:shd w:val="clear" w:color="auto" w:fill="FFFFFF"/>
        <w:spacing w:line="360" w:lineRule="auto"/>
        <w:rPr>
          <w:rFonts w:hint="eastAsia" w:ascii="宋体" w:hAnsi="宋体" w:cs="宋体"/>
          <w:b/>
          <w:bCs/>
          <w:szCs w:val="21"/>
          <w:lang w:val="en-US" w:eastAsia="zh-CN"/>
        </w:rPr>
      </w:pPr>
    </w:p>
    <w:p w14:paraId="431342E1">
      <w:pPr>
        <w:widowControl/>
        <w:shd w:val="clear" w:color="auto" w:fill="FFFFFF"/>
        <w:spacing w:line="360" w:lineRule="auto"/>
        <w:rPr>
          <w:rFonts w:hint="eastAsia" w:ascii="宋体" w:hAnsi="宋体" w:cs="宋体"/>
          <w:b/>
          <w:bCs/>
          <w:szCs w:val="21"/>
          <w:lang w:val="en-US" w:eastAsia="zh-CN"/>
        </w:rPr>
      </w:pPr>
    </w:p>
    <w:p w14:paraId="160A1BA1">
      <w:pPr>
        <w:widowControl/>
        <w:shd w:val="clear" w:color="auto" w:fill="FFFFFF"/>
        <w:spacing w:line="360" w:lineRule="auto"/>
        <w:rPr>
          <w:rFonts w:hint="eastAsia" w:ascii="宋体" w:hAnsi="宋体" w:cs="宋体"/>
          <w:b/>
          <w:bCs/>
          <w:szCs w:val="21"/>
          <w:lang w:val="en-US" w:eastAsia="zh-CN"/>
        </w:rPr>
      </w:pPr>
    </w:p>
    <w:p w14:paraId="3D53AE4A">
      <w:pPr>
        <w:widowControl/>
        <w:shd w:val="clear" w:color="auto" w:fill="FFFFFF"/>
        <w:spacing w:line="360" w:lineRule="auto"/>
        <w:rPr>
          <w:rFonts w:hint="eastAsia" w:ascii="宋体" w:hAnsi="宋体" w:cs="宋体"/>
          <w:b/>
          <w:bCs/>
          <w:szCs w:val="21"/>
          <w:lang w:val="en-US" w:eastAsia="zh-CN"/>
        </w:rPr>
      </w:pPr>
    </w:p>
    <w:p w14:paraId="32B6EE9D">
      <w:pPr>
        <w:widowControl/>
        <w:shd w:val="clear" w:color="auto" w:fill="FFFFFF"/>
        <w:spacing w:line="360" w:lineRule="auto"/>
        <w:rPr>
          <w:rFonts w:hint="eastAsia" w:ascii="宋体" w:hAnsi="宋体" w:cs="宋体"/>
          <w:b/>
          <w:bCs/>
          <w:szCs w:val="21"/>
          <w:lang w:val="en-US" w:eastAsia="zh-CN"/>
        </w:rPr>
      </w:pPr>
    </w:p>
    <w:p w14:paraId="1D8998B4">
      <w:pPr>
        <w:pStyle w:val="20"/>
        <w:rPr>
          <w:rFonts w:hint="eastAsia" w:ascii="宋体" w:hAnsi="宋体" w:cs="宋体"/>
          <w:b/>
          <w:bCs/>
          <w:szCs w:val="21"/>
          <w:lang w:val="en-US" w:eastAsia="zh-CN"/>
        </w:rPr>
      </w:pPr>
    </w:p>
    <w:p w14:paraId="693A2309">
      <w:pPr>
        <w:rPr>
          <w:rFonts w:hint="eastAsia" w:ascii="宋体" w:hAnsi="宋体" w:cs="宋体"/>
          <w:b/>
          <w:bCs/>
          <w:szCs w:val="21"/>
          <w:lang w:val="en-US" w:eastAsia="zh-CN"/>
        </w:rPr>
      </w:pPr>
    </w:p>
    <w:p w14:paraId="0EAD9641">
      <w:pPr>
        <w:pStyle w:val="20"/>
        <w:rPr>
          <w:rFonts w:hint="eastAsia"/>
          <w:lang w:val="en-US" w:eastAsia="zh-CN"/>
        </w:rPr>
      </w:pPr>
    </w:p>
    <w:p w14:paraId="2C5398AE">
      <w:pPr>
        <w:widowControl/>
        <w:shd w:val="clear" w:color="auto" w:fill="FFFFFF"/>
        <w:spacing w:line="360" w:lineRule="auto"/>
        <w:rPr>
          <w:rFonts w:ascii="宋体" w:hAnsi="宋体" w:cs="宋体"/>
          <w:szCs w:val="21"/>
        </w:rPr>
      </w:pPr>
      <w:r>
        <w:rPr>
          <w:rFonts w:hint="eastAsia" w:ascii="宋体" w:hAnsi="宋体" w:cs="宋体"/>
          <w:b/>
          <w:bCs/>
          <w:szCs w:val="21"/>
          <w:lang w:val="en-US" w:eastAsia="zh-CN"/>
        </w:rPr>
        <w:t>附件三、</w:t>
      </w:r>
      <w:r>
        <w:rPr>
          <w:rFonts w:hint="eastAsia" w:ascii="宋体" w:hAnsi="宋体" w:cs="宋体"/>
          <w:b/>
          <w:bCs/>
          <w:szCs w:val="21"/>
        </w:rPr>
        <w:t>法人授权委托书格式</w:t>
      </w:r>
    </w:p>
    <w:p w14:paraId="0F29444B">
      <w:pPr>
        <w:widowControl/>
        <w:shd w:val="clear" w:color="auto" w:fill="FFFFFF"/>
        <w:spacing w:line="360" w:lineRule="auto"/>
        <w:ind w:firstLine="720"/>
        <w:jc w:val="center"/>
        <w:rPr>
          <w:rFonts w:ascii="宋体" w:hAnsi="宋体" w:cs="宋体"/>
          <w:sz w:val="36"/>
          <w:szCs w:val="36"/>
        </w:rPr>
      </w:pPr>
    </w:p>
    <w:p w14:paraId="52865CB1">
      <w:pPr>
        <w:widowControl/>
        <w:shd w:val="clear" w:color="auto" w:fill="FFFFFF"/>
        <w:spacing w:line="360" w:lineRule="auto"/>
        <w:ind w:firstLine="720"/>
        <w:jc w:val="center"/>
        <w:rPr>
          <w:rFonts w:ascii="宋体" w:hAnsi="宋体" w:cs="宋体"/>
          <w:b/>
          <w:szCs w:val="21"/>
        </w:rPr>
      </w:pPr>
      <w:r>
        <w:rPr>
          <w:rFonts w:hint="eastAsia" w:ascii="宋体" w:hAnsi="宋体" w:cs="宋体"/>
          <w:b/>
          <w:sz w:val="36"/>
          <w:szCs w:val="36"/>
        </w:rPr>
        <w:t>法人授权书</w:t>
      </w:r>
    </w:p>
    <w:p w14:paraId="25A6272B">
      <w:pPr>
        <w:widowControl/>
        <w:shd w:val="clear" w:color="auto" w:fill="FFFFFF"/>
        <w:spacing w:line="360" w:lineRule="auto"/>
        <w:jc w:val="left"/>
        <w:rPr>
          <w:rFonts w:ascii="宋体" w:hAnsi="宋体" w:cs="宋体"/>
          <w:szCs w:val="21"/>
        </w:rPr>
      </w:pPr>
    </w:p>
    <w:p w14:paraId="3D08470E">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262908EC">
      <w:pPr>
        <w:spacing w:line="480" w:lineRule="exact"/>
        <w:ind w:firstLine="480"/>
        <w:rPr>
          <w:rFonts w:ascii="宋体" w:hAnsi="宋体"/>
          <w:szCs w:val="21"/>
        </w:rPr>
      </w:pPr>
      <w:r>
        <w:rPr>
          <w:rFonts w:hint="eastAsia" w:ascii="宋体" w:hAnsi="宋体"/>
          <w:szCs w:val="21"/>
        </w:rPr>
        <w:t>本授权书自______年____月____日起生效，特此声明。</w:t>
      </w:r>
    </w:p>
    <w:p w14:paraId="6FBF7924">
      <w:pPr>
        <w:spacing w:line="480" w:lineRule="exact"/>
        <w:ind w:firstLine="480"/>
        <w:rPr>
          <w:rFonts w:ascii="宋体" w:hAnsi="宋体"/>
          <w:szCs w:val="21"/>
        </w:rPr>
      </w:pPr>
      <w:r>
        <w:rPr>
          <w:rFonts w:hint="eastAsia" w:ascii="宋体" w:hAnsi="宋体"/>
          <w:szCs w:val="21"/>
        </w:rPr>
        <w:t>被授权人身份证号码：</w:t>
      </w:r>
    </w:p>
    <w:p w14:paraId="628786CC">
      <w:pPr>
        <w:spacing w:line="480" w:lineRule="exact"/>
        <w:ind w:firstLine="480"/>
        <w:rPr>
          <w:rFonts w:ascii="宋体" w:hAnsi="宋体"/>
          <w:szCs w:val="21"/>
          <w:u w:val="single"/>
        </w:rPr>
      </w:pPr>
      <w:r>
        <w:rPr>
          <w:rFonts w:hint="eastAsia" w:ascii="宋体" w:hAnsi="宋体"/>
          <w:szCs w:val="21"/>
        </w:rPr>
        <w:t>被授权人联系电话：           （手机）</w:t>
      </w:r>
    </w:p>
    <w:p w14:paraId="0613CB34">
      <w:pPr>
        <w:spacing w:line="480" w:lineRule="exact"/>
        <w:ind w:firstLine="480"/>
        <w:rPr>
          <w:rFonts w:ascii="宋体" w:hAnsi="宋体"/>
          <w:szCs w:val="21"/>
          <w:u w:val="single"/>
        </w:rPr>
      </w:pPr>
      <w:r>
        <w:rPr>
          <w:rFonts w:hint="eastAsia" w:ascii="宋体" w:hAnsi="宋体"/>
          <w:szCs w:val="21"/>
        </w:rPr>
        <w:t>投标人名称：              （加盖电子公章）</w:t>
      </w:r>
    </w:p>
    <w:p w14:paraId="530E0F60">
      <w:pPr>
        <w:spacing w:line="480" w:lineRule="exact"/>
        <w:ind w:firstLine="480"/>
        <w:rPr>
          <w:rFonts w:ascii="宋体" w:hAnsi="宋体"/>
          <w:szCs w:val="21"/>
          <w:u w:val="single"/>
        </w:rPr>
      </w:pPr>
      <w:r>
        <w:rPr>
          <w:rFonts w:hint="eastAsia" w:ascii="宋体" w:hAnsi="宋体"/>
          <w:szCs w:val="21"/>
        </w:rPr>
        <w:t>单位地址：</w:t>
      </w:r>
    </w:p>
    <w:p w14:paraId="2A76DC1E">
      <w:pPr>
        <w:spacing w:line="480" w:lineRule="exact"/>
        <w:ind w:firstLine="480"/>
        <w:rPr>
          <w:rFonts w:ascii="宋体" w:hAnsi="宋体"/>
          <w:szCs w:val="21"/>
        </w:rPr>
      </w:pPr>
      <w:r>
        <w:rPr>
          <w:rFonts w:hint="eastAsia" w:ascii="宋体" w:hAnsi="宋体"/>
          <w:szCs w:val="21"/>
        </w:rPr>
        <w:t>日    期：</w:t>
      </w:r>
    </w:p>
    <w:p w14:paraId="23E16797">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 </w:t>
      </w:r>
    </w:p>
    <w:p w14:paraId="3915BFAE">
      <w:pPr>
        <w:spacing w:line="480" w:lineRule="exact"/>
        <w:ind w:firstLine="480"/>
        <w:rPr>
          <w:rFonts w:hint="eastAsia" w:ascii="宋体" w:hAnsi="宋体" w:eastAsia="宋体" w:cs="Times New Roman"/>
          <w:szCs w:val="21"/>
          <w:u w:val="none"/>
        </w:rPr>
      </w:pPr>
      <w:r>
        <w:rPr>
          <w:rFonts w:hint="eastAsia" w:ascii="宋体" w:hAnsi="宋体" w:eastAsia="宋体" w:cs="Times New Roman"/>
          <w:szCs w:val="21"/>
          <w:u w:val="none"/>
        </w:rPr>
        <w:t> 附：委托代理人居民身份证复印件</w:t>
      </w:r>
    </w:p>
    <w:p w14:paraId="5BAD11ED">
      <w:pPr>
        <w:widowControl/>
        <w:shd w:val="clear" w:color="auto" w:fill="FFFFFF"/>
        <w:spacing w:line="360" w:lineRule="auto"/>
        <w:ind w:firstLine="420"/>
        <w:jc w:val="left"/>
        <w:rPr>
          <w:rFonts w:ascii="宋体" w:hAnsi="宋体" w:cs="宋体"/>
          <w:szCs w:val="21"/>
        </w:rPr>
      </w:pPr>
    </w:p>
    <w:p w14:paraId="5EAB81C6">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 </w:t>
      </w:r>
    </w:p>
    <w:p w14:paraId="23F2C4AF">
      <w:pPr>
        <w:spacing w:line="360" w:lineRule="auto"/>
        <w:rPr>
          <w:rFonts w:ascii="宋体" w:hAnsi="宋体" w:cs="宋体"/>
          <w:lang w:val="zh-CN"/>
        </w:rPr>
      </w:pPr>
      <w:r>
        <w:rPr>
          <w:rFonts w:hint="eastAsia" w:ascii="宋体" w:hAnsi="宋体" w:cs="宋体"/>
          <w:b/>
          <w:bCs/>
          <w:szCs w:val="21"/>
        </w:rPr>
        <w:br w:type="page" w:clear="all"/>
      </w:r>
      <w:bookmarkStart w:id="29" w:name="_Toc26810"/>
      <w:r>
        <w:rPr>
          <w:rFonts w:hint="eastAsia" w:ascii="宋体" w:hAnsi="宋体" w:cs="宋体"/>
          <w:b/>
          <w:bCs/>
          <w:szCs w:val="21"/>
          <w:lang w:val="zh-CN"/>
        </w:rPr>
        <w:t>附件</w:t>
      </w:r>
      <w:r>
        <w:rPr>
          <w:rFonts w:hint="eastAsia" w:ascii="宋体" w:hAnsi="宋体" w:cs="宋体"/>
          <w:b/>
          <w:bCs/>
          <w:szCs w:val="21"/>
          <w:lang w:val="en-US" w:eastAsia="zh-CN"/>
        </w:rPr>
        <w:t>四</w:t>
      </w:r>
      <w:r>
        <w:rPr>
          <w:rFonts w:hint="eastAsia" w:ascii="宋体" w:hAnsi="宋体" w:cs="宋体"/>
          <w:b/>
          <w:bCs/>
          <w:szCs w:val="21"/>
          <w:lang w:val="zh-CN"/>
        </w:rPr>
        <w:t>、</w:t>
      </w:r>
      <w:bookmarkEnd w:id="29"/>
      <w:r>
        <w:rPr>
          <w:rFonts w:hint="eastAsia" w:ascii="宋体" w:hAnsi="宋体" w:cs="宋体"/>
          <w:b/>
          <w:bCs/>
          <w:szCs w:val="21"/>
          <w:lang w:val="zh-CN"/>
        </w:rPr>
        <w:t>开标一览表</w:t>
      </w:r>
    </w:p>
    <w:p w14:paraId="2E6B8FFE">
      <w:pPr>
        <w:rPr>
          <w:rFonts w:ascii="宋体" w:hAnsi="宋体" w:cs="宋体"/>
          <w:b/>
          <w:bCs/>
          <w:lang w:val="zh-CN"/>
        </w:rPr>
      </w:pPr>
    </w:p>
    <w:p w14:paraId="040900E4">
      <w:pPr>
        <w:jc w:val="center"/>
        <w:rPr>
          <w:rFonts w:ascii="宋体" w:hAnsi="宋体" w:cs="宋体"/>
          <w:b/>
          <w:sz w:val="36"/>
          <w:szCs w:val="36"/>
        </w:rPr>
      </w:pPr>
      <w:r>
        <w:rPr>
          <w:rFonts w:hint="eastAsia" w:ascii="宋体" w:hAnsi="宋体" w:cs="宋体"/>
          <w:b/>
          <w:sz w:val="36"/>
          <w:szCs w:val="36"/>
        </w:rPr>
        <w:t>开标一览表</w:t>
      </w:r>
    </w:p>
    <w:p w14:paraId="20F67BA8">
      <w:pPr>
        <w:widowControl/>
        <w:shd w:val="clear" w:color="auto" w:fill="FFFFFF"/>
        <w:spacing w:line="360" w:lineRule="auto"/>
        <w:jc w:val="center"/>
        <w:rPr>
          <w:rFonts w:ascii="宋体" w:hAnsi="宋体" w:cs="宋体"/>
          <w:sz w:val="24"/>
        </w:rPr>
      </w:pPr>
    </w:p>
    <w:p w14:paraId="1CF32357">
      <w:pPr>
        <w:pStyle w:val="13"/>
        <w:spacing w:line="440" w:lineRule="exact"/>
        <w:ind w:firstLine="474"/>
        <w:rPr>
          <w:rFonts w:ascii="宋体" w:hAnsi="宋体" w:cs="宋体"/>
          <w:sz w:val="21"/>
          <w:szCs w:val="21"/>
        </w:rPr>
      </w:pPr>
      <w:r>
        <w:rPr>
          <w:rFonts w:hint="eastAsia" w:ascii="宋体" w:hAnsi="宋体" w:cs="宋体"/>
          <w:sz w:val="21"/>
          <w:szCs w:val="21"/>
        </w:rPr>
        <w:t xml:space="preserve">项目名称：                                   项目编号 ：           </w:t>
      </w:r>
    </w:p>
    <w:tbl>
      <w:tblPr>
        <w:tblStyle w:val="48"/>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9"/>
        <w:gridCol w:w="3915"/>
        <w:gridCol w:w="1286"/>
      </w:tblGrid>
      <w:tr w14:paraId="1C681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3439" w:type="dxa"/>
            <w:noWrap w:val="0"/>
            <w:vAlign w:val="center"/>
          </w:tcPr>
          <w:p w14:paraId="5D239AD9">
            <w:pPr>
              <w:jc w:val="center"/>
            </w:pPr>
            <w:r>
              <w:rPr>
                <w:rFonts w:hint="eastAsia"/>
              </w:rPr>
              <w:t>投标</w:t>
            </w:r>
            <w:r>
              <w:rPr>
                <w:rFonts w:hint="eastAsia"/>
                <w:lang w:val="en-US" w:eastAsia="zh-CN"/>
              </w:rPr>
              <w:t>总</w:t>
            </w:r>
            <w:r>
              <w:rPr>
                <w:rFonts w:hint="eastAsia"/>
              </w:rPr>
              <w:t>报价</w:t>
            </w:r>
          </w:p>
        </w:tc>
        <w:tc>
          <w:tcPr>
            <w:tcW w:w="3915" w:type="dxa"/>
            <w:noWrap w:val="0"/>
            <w:vAlign w:val="center"/>
          </w:tcPr>
          <w:p w14:paraId="3A8C7716">
            <w:pPr>
              <w:pStyle w:val="13"/>
              <w:ind w:left="0" w:leftChars="0" w:firstLine="0" w:firstLineChars="0"/>
              <w:rPr>
                <w:rFonts w:ascii="宋体" w:hAnsi="宋体" w:cs="宋体"/>
                <w:b w:val="0"/>
                <w:bCs/>
                <w:sz w:val="21"/>
                <w:szCs w:val="21"/>
              </w:rPr>
            </w:pPr>
            <w:r>
              <w:rPr>
                <w:rFonts w:hint="eastAsia" w:ascii="Times New Roman" w:hAnsi="Times New Roman" w:eastAsia="宋体" w:cs="Times New Roman"/>
                <w:b w:val="0"/>
                <w:sz w:val="21"/>
                <w:szCs w:val="24"/>
                <w:lang w:val="en-US" w:eastAsia="zh-CN" w:bidi="ar-SA"/>
              </w:rPr>
              <w:t>优惠率为   %，最终结算总价=分项报价表中收费金额*量*</w:t>
            </w:r>
            <w:r>
              <w:rPr>
                <w:rFonts w:hint="eastAsia" w:cs="Times New Roman"/>
                <w:b w:val="0"/>
                <w:sz w:val="21"/>
                <w:szCs w:val="24"/>
                <w:lang w:val="en-US" w:eastAsia="zh-CN" w:bidi="ar-SA"/>
              </w:rPr>
              <w:t>（1-</w:t>
            </w:r>
            <w:r>
              <w:rPr>
                <w:rFonts w:hint="eastAsia" w:ascii="Times New Roman" w:hAnsi="Times New Roman" w:eastAsia="宋体" w:cs="Times New Roman"/>
                <w:b w:val="0"/>
                <w:sz w:val="21"/>
                <w:szCs w:val="24"/>
                <w:lang w:val="en-US" w:eastAsia="zh-CN" w:bidi="ar-SA"/>
              </w:rPr>
              <w:t>优惠率</w:t>
            </w:r>
            <w:r>
              <w:rPr>
                <w:rFonts w:hint="eastAsia" w:cs="Times New Roman"/>
                <w:b w:val="0"/>
                <w:sz w:val="21"/>
                <w:szCs w:val="24"/>
                <w:lang w:val="en-US" w:eastAsia="zh-CN" w:bidi="ar-SA"/>
              </w:rPr>
              <w:t>）</w:t>
            </w:r>
            <w:r>
              <w:rPr>
                <w:rFonts w:hint="eastAsia" w:ascii="Times New Roman" w:hAnsi="Times New Roman" w:eastAsia="宋体" w:cs="Times New Roman"/>
                <w:b w:val="0"/>
                <w:sz w:val="21"/>
                <w:szCs w:val="24"/>
                <w:lang w:val="en-US" w:eastAsia="zh-CN" w:bidi="ar-SA"/>
              </w:rPr>
              <w:t>，以实际办理的工作进行计算</w:t>
            </w:r>
            <w:r>
              <w:rPr>
                <w:rFonts w:hint="eastAsia" w:ascii="Times New Roman" w:hAnsi="Times New Roman" w:eastAsia="宋体" w:cs="Times New Roman"/>
                <w:b w:val="0"/>
                <w:sz w:val="21"/>
                <w:szCs w:val="24"/>
                <w:lang w:val="zh-CN" w:eastAsia="zh-CN" w:bidi="ar-SA"/>
              </w:rPr>
              <w:t>且最终结算总价不得高于</w:t>
            </w:r>
            <w:r>
              <w:rPr>
                <w:rFonts w:hint="eastAsia" w:ascii="Times New Roman" w:hAnsi="Times New Roman" w:eastAsia="宋体" w:cs="Times New Roman"/>
                <w:b w:val="0"/>
                <w:sz w:val="21"/>
                <w:szCs w:val="24"/>
                <w:lang w:val="en-US" w:eastAsia="zh-CN" w:bidi="ar-SA"/>
              </w:rPr>
              <w:t>40万元/年</w:t>
            </w:r>
            <w:r>
              <w:rPr>
                <w:rFonts w:hint="eastAsia" w:ascii="Times New Roman" w:hAnsi="Times New Roman" w:eastAsia="宋体" w:cs="Times New Roman"/>
                <w:b w:val="0"/>
                <w:sz w:val="21"/>
                <w:szCs w:val="24"/>
                <w:lang w:val="zh-CN" w:eastAsia="zh-CN" w:bidi="ar-SA"/>
              </w:rPr>
              <w:t>。</w:t>
            </w:r>
          </w:p>
        </w:tc>
        <w:tc>
          <w:tcPr>
            <w:tcW w:w="1286" w:type="dxa"/>
            <w:noWrap w:val="0"/>
            <w:vAlign w:val="center"/>
          </w:tcPr>
          <w:p w14:paraId="633A5C73">
            <w:pPr>
              <w:spacing w:line="440" w:lineRule="exact"/>
              <w:rPr>
                <w:rFonts w:ascii="宋体" w:hAnsi="宋体" w:cs="宋体"/>
                <w:szCs w:val="21"/>
              </w:rPr>
            </w:pPr>
            <w:r>
              <w:rPr>
                <w:rFonts w:hint="eastAsia" w:ascii="宋体" w:hAnsi="宋体" w:cs="宋体"/>
                <w:szCs w:val="21"/>
              </w:rPr>
              <w:t>备注：</w:t>
            </w:r>
          </w:p>
        </w:tc>
      </w:tr>
      <w:tr w14:paraId="61C94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439" w:type="dxa"/>
            <w:noWrap w:val="0"/>
            <w:vAlign w:val="center"/>
          </w:tcPr>
          <w:p w14:paraId="0FF567E8">
            <w:pPr>
              <w:spacing w:line="440" w:lineRule="exact"/>
              <w:jc w:val="center"/>
              <w:rPr>
                <w:rFonts w:ascii="宋体" w:hAnsi="宋体" w:cs="宋体"/>
                <w:szCs w:val="21"/>
              </w:rPr>
            </w:pPr>
            <w:r>
              <w:rPr>
                <w:rFonts w:hint="eastAsia" w:ascii="宋体" w:hAnsi="宋体" w:cs="宋体"/>
                <w:szCs w:val="21"/>
              </w:rPr>
              <w:t>服务时间</w:t>
            </w:r>
          </w:p>
        </w:tc>
        <w:tc>
          <w:tcPr>
            <w:tcW w:w="3915" w:type="dxa"/>
            <w:noWrap w:val="0"/>
            <w:vAlign w:val="center"/>
          </w:tcPr>
          <w:p w14:paraId="5F9A28EE">
            <w:pPr>
              <w:pStyle w:val="13"/>
              <w:ind w:firstLine="472"/>
              <w:rPr>
                <w:rFonts w:ascii="宋体" w:hAnsi="宋体" w:cs="宋体"/>
                <w:b w:val="0"/>
                <w:bCs/>
                <w:sz w:val="21"/>
                <w:szCs w:val="21"/>
              </w:rPr>
            </w:pPr>
            <w:r>
              <w:rPr>
                <w:rFonts w:hint="eastAsia" w:ascii="宋体" w:hAnsi="宋体" w:cs="宋体"/>
                <w:b w:val="0"/>
                <w:bCs/>
                <w:sz w:val="21"/>
                <w:szCs w:val="21"/>
                <w:u w:val="single"/>
              </w:rPr>
              <w:t>满足招标文件要求</w:t>
            </w:r>
            <w:r>
              <w:rPr>
                <w:rFonts w:hint="eastAsia" w:ascii="宋体" w:hAnsi="宋体" w:cs="宋体"/>
                <w:b w:val="0"/>
                <w:bCs/>
                <w:sz w:val="21"/>
                <w:szCs w:val="21"/>
              </w:rPr>
              <w:t>。</w:t>
            </w:r>
          </w:p>
        </w:tc>
        <w:tc>
          <w:tcPr>
            <w:tcW w:w="1286" w:type="dxa"/>
            <w:noWrap w:val="0"/>
            <w:vAlign w:val="center"/>
          </w:tcPr>
          <w:p w14:paraId="53994E54">
            <w:pPr>
              <w:spacing w:line="440" w:lineRule="exact"/>
              <w:ind w:firstLine="472"/>
              <w:rPr>
                <w:rFonts w:ascii="宋体" w:hAnsi="宋体" w:cs="宋体"/>
                <w:szCs w:val="21"/>
              </w:rPr>
            </w:pPr>
          </w:p>
          <w:p w14:paraId="1DC39CCE">
            <w:pPr>
              <w:spacing w:line="440" w:lineRule="exact"/>
              <w:ind w:firstLine="472"/>
              <w:rPr>
                <w:rFonts w:ascii="宋体" w:hAnsi="宋体" w:cs="宋体"/>
                <w:szCs w:val="21"/>
              </w:rPr>
            </w:pPr>
          </w:p>
        </w:tc>
      </w:tr>
      <w:tr w14:paraId="566B4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439" w:type="dxa"/>
            <w:noWrap w:val="0"/>
            <w:vAlign w:val="center"/>
          </w:tcPr>
          <w:p w14:paraId="7EB1CD85">
            <w:pPr>
              <w:jc w:val="center"/>
              <w:rPr>
                <w:rFonts w:hint="eastAsia" w:ascii="Times New Roman" w:hAnsi="Times New Roman" w:eastAsia="宋体" w:cs="Times New Roman"/>
              </w:rPr>
            </w:pPr>
            <w:r>
              <w:rPr>
                <w:rFonts w:hint="eastAsia" w:ascii="Times New Roman" w:hAnsi="Times New Roman" w:eastAsia="宋体" w:cs="Times New Roman"/>
                <w:lang w:val="zh-CN"/>
              </w:rPr>
              <w:t>供应商是否属于小微型企业</w:t>
            </w:r>
          </w:p>
        </w:tc>
        <w:tc>
          <w:tcPr>
            <w:tcW w:w="3915" w:type="dxa"/>
            <w:noWrap w:val="0"/>
            <w:vAlign w:val="center"/>
          </w:tcPr>
          <w:p w14:paraId="4485316F">
            <w:pPr>
              <w:jc w:val="center"/>
              <w:rPr>
                <w:rFonts w:hint="eastAsia" w:ascii="Times New Roman" w:hAnsi="Times New Roman" w:eastAsia="宋体" w:cs="Times New Roman"/>
              </w:rPr>
            </w:pPr>
            <w:r>
              <w:rPr>
                <w:rFonts w:hint="eastAsia" w:ascii="Times New Roman" w:hAnsi="Times New Roman" w:eastAsia="宋体" w:cs="Times New Roman"/>
                <w:lang w:val="zh-CN"/>
              </w:rPr>
              <w:t>是             否</w:t>
            </w:r>
          </w:p>
        </w:tc>
        <w:tc>
          <w:tcPr>
            <w:tcW w:w="1286" w:type="dxa"/>
            <w:noWrap w:val="0"/>
            <w:vAlign w:val="center"/>
          </w:tcPr>
          <w:p w14:paraId="69F1D22B">
            <w:pPr>
              <w:spacing w:line="440" w:lineRule="exact"/>
              <w:ind w:firstLine="472"/>
              <w:rPr>
                <w:rFonts w:ascii="宋体" w:hAnsi="宋体" w:cs="宋体"/>
                <w:szCs w:val="21"/>
              </w:rPr>
            </w:pPr>
          </w:p>
        </w:tc>
      </w:tr>
      <w:tr w14:paraId="3AC72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439" w:type="dxa"/>
            <w:noWrap w:val="0"/>
            <w:vAlign w:val="center"/>
          </w:tcPr>
          <w:p w14:paraId="1BFB54B9">
            <w:pPr>
              <w:jc w:val="center"/>
              <w:rPr>
                <w:rFonts w:hint="eastAsia" w:ascii="Times New Roman" w:hAnsi="Times New Roman" w:eastAsia="宋体" w:cs="Times New Roman"/>
                <w:lang w:val="zh-CN"/>
              </w:rPr>
            </w:pPr>
            <w:r>
              <w:rPr>
                <w:rFonts w:hint="eastAsia" w:ascii="Times New Roman" w:hAnsi="Times New Roman" w:eastAsia="宋体" w:cs="Times New Roman"/>
                <w:lang w:val="zh-CN"/>
              </w:rPr>
              <w:t>供应商是否属于残疾人福利性单位</w:t>
            </w:r>
          </w:p>
        </w:tc>
        <w:tc>
          <w:tcPr>
            <w:tcW w:w="3915" w:type="dxa"/>
            <w:noWrap w:val="0"/>
            <w:vAlign w:val="center"/>
          </w:tcPr>
          <w:p w14:paraId="5D5ACAB2">
            <w:pPr>
              <w:jc w:val="center"/>
              <w:rPr>
                <w:rFonts w:hint="eastAsia" w:ascii="Times New Roman" w:hAnsi="Times New Roman" w:eastAsia="宋体" w:cs="Times New Roman"/>
                <w:lang w:val="zh-CN"/>
              </w:rPr>
            </w:pPr>
            <w:r>
              <w:rPr>
                <w:rFonts w:hint="eastAsia" w:ascii="Times New Roman" w:hAnsi="Times New Roman" w:eastAsia="宋体" w:cs="Times New Roman"/>
                <w:lang w:val="zh-CN"/>
              </w:rPr>
              <w:t>是             否</w:t>
            </w:r>
          </w:p>
        </w:tc>
        <w:tc>
          <w:tcPr>
            <w:tcW w:w="1286" w:type="dxa"/>
            <w:noWrap w:val="0"/>
            <w:vAlign w:val="center"/>
          </w:tcPr>
          <w:p w14:paraId="4A793DE0">
            <w:pPr>
              <w:spacing w:line="440" w:lineRule="exact"/>
              <w:ind w:firstLine="472"/>
              <w:rPr>
                <w:rFonts w:ascii="宋体" w:hAnsi="宋体" w:cs="宋体"/>
                <w:szCs w:val="21"/>
              </w:rPr>
            </w:pPr>
          </w:p>
        </w:tc>
      </w:tr>
      <w:tr w14:paraId="679CE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439" w:type="dxa"/>
            <w:noWrap w:val="0"/>
            <w:vAlign w:val="center"/>
          </w:tcPr>
          <w:p w14:paraId="317D2E02">
            <w:pPr>
              <w:jc w:val="center"/>
              <w:rPr>
                <w:rFonts w:hint="eastAsia" w:ascii="Times New Roman" w:hAnsi="Times New Roman" w:eastAsia="宋体" w:cs="Times New Roman"/>
                <w:lang w:val="zh-CN"/>
              </w:rPr>
            </w:pPr>
            <w:r>
              <w:rPr>
                <w:rFonts w:hint="eastAsia" w:ascii="Times New Roman" w:hAnsi="Times New Roman" w:eastAsia="宋体" w:cs="Times New Roman"/>
                <w:lang w:val="zh-CN"/>
              </w:rPr>
              <w:t>供应商是否属于监狱企业</w:t>
            </w:r>
          </w:p>
        </w:tc>
        <w:tc>
          <w:tcPr>
            <w:tcW w:w="3915" w:type="dxa"/>
            <w:noWrap w:val="0"/>
            <w:vAlign w:val="center"/>
          </w:tcPr>
          <w:p w14:paraId="291B744C">
            <w:pPr>
              <w:jc w:val="center"/>
              <w:rPr>
                <w:rFonts w:hint="eastAsia" w:ascii="Times New Roman" w:hAnsi="Times New Roman" w:eastAsia="宋体" w:cs="Times New Roman"/>
                <w:lang w:val="zh-CN"/>
              </w:rPr>
            </w:pPr>
            <w:r>
              <w:rPr>
                <w:rFonts w:hint="eastAsia" w:ascii="Times New Roman" w:hAnsi="Times New Roman" w:eastAsia="宋体" w:cs="Times New Roman"/>
                <w:lang w:val="zh-CN"/>
              </w:rPr>
              <w:t>是             否</w:t>
            </w:r>
          </w:p>
        </w:tc>
        <w:tc>
          <w:tcPr>
            <w:tcW w:w="1286" w:type="dxa"/>
            <w:noWrap w:val="0"/>
            <w:vAlign w:val="center"/>
          </w:tcPr>
          <w:p w14:paraId="1E1A7B71">
            <w:pPr>
              <w:spacing w:line="440" w:lineRule="exact"/>
              <w:ind w:firstLine="472"/>
              <w:rPr>
                <w:rFonts w:ascii="宋体" w:hAnsi="宋体" w:cs="宋体"/>
                <w:szCs w:val="21"/>
              </w:rPr>
            </w:pPr>
          </w:p>
        </w:tc>
      </w:tr>
    </w:tbl>
    <w:p w14:paraId="0061C404">
      <w:pPr>
        <w:pStyle w:val="13"/>
        <w:spacing w:line="440" w:lineRule="exact"/>
        <w:ind w:firstLine="474"/>
        <w:rPr>
          <w:rFonts w:ascii="宋体" w:hAnsi="宋体" w:cs="宋体"/>
          <w:sz w:val="21"/>
          <w:szCs w:val="21"/>
        </w:rPr>
      </w:pPr>
    </w:p>
    <w:p w14:paraId="149E96A0">
      <w:pPr>
        <w:widowControl/>
        <w:shd w:val="clear" w:color="auto" w:fill="FFFFFF"/>
        <w:spacing w:line="360" w:lineRule="auto"/>
        <w:jc w:val="left"/>
        <w:rPr>
          <w:rFonts w:ascii="宋体" w:hAnsi="宋体" w:cs="宋体"/>
          <w:szCs w:val="21"/>
        </w:rPr>
      </w:pPr>
    </w:p>
    <w:p w14:paraId="7E7981E0">
      <w:pPr>
        <w:widowControl/>
        <w:shd w:val="clear" w:color="auto" w:fill="FFFFFF"/>
        <w:spacing w:line="360" w:lineRule="auto"/>
        <w:jc w:val="left"/>
        <w:rPr>
          <w:rFonts w:ascii="宋体" w:hAnsi="宋体" w:cs="宋体"/>
          <w:szCs w:val="21"/>
        </w:rPr>
      </w:pPr>
      <w:r>
        <w:rPr>
          <w:rFonts w:hint="eastAsia" w:ascii="宋体" w:hAnsi="宋体" w:cs="宋体"/>
          <w:szCs w:val="21"/>
        </w:rPr>
        <w:t>投标单位（加盖电子公章）：</w:t>
      </w:r>
      <w:r>
        <w:rPr>
          <w:rFonts w:hint="eastAsia" w:ascii="宋体" w:hAnsi="宋体" w:cs="宋体"/>
          <w:szCs w:val="21"/>
          <w:u w:val="single"/>
        </w:rPr>
        <w:t>                             </w:t>
      </w:r>
    </w:p>
    <w:p w14:paraId="1E38AE82">
      <w:pPr>
        <w:widowControl/>
        <w:shd w:val="clear" w:color="auto" w:fill="FFFFFF"/>
        <w:spacing w:line="360" w:lineRule="auto"/>
        <w:jc w:val="left"/>
        <w:rPr>
          <w:rFonts w:ascii="宋体" w:hAnsi="宋体" w:cs="宋体"/>
          <w:szCs w:val="21"/>
        </w:rPr>
      </w:pPr>
      <w:r>
        <w:rPr>
          <w:rFonts w:hint="eastAsia" w:ascii="宋体" w:hAnsi="宋体" w:cs="宋体"/>
          <w:szCs w:val="21"/>
        </w:rPr>
        <w:t>说明：</w:t>
      </w:r>
    </w:p>
    <w:p w14:paraId="4DF622D2">
      <w:pPr>
        <w:widowControl/>
        <w:numPr>
          <w:ilvl w:val="0"/>
          <w:numId w:val="6"/>
        </w:numPr>
        <w:shd w:val="clear" w:color="auto" w:fill="FFFFFF"/>
        <w:spacing w:line="360" w:lineRule="auto"/>
        <w:ind w:firstLine="422"/>
        <w:jc w:val="left"/>
        <w:rPr>
          <w:rFonts w:ascii="宋体" w:hAnsi="宋体" w:cs="宋体"/>
          <w:b/>
          <w:bCs/>
          <w:szCs w:val="21"/>
        </w:rPr>
      </w:pPr>
      <w:bookmarkStart w:id="30" w:name="_Toc12264"/>
      <w:r>
        <w:rPr>
          <w:rFonts w:hint="eastAsia" w:ascii="宋体" w:hAnsi="宋体" w:cs="宋体"/>
          <w:b/>
          <w:bCs/>
          <w:szCs w:val="21"/>
        </w:rPr>
        <w:t>本项目仅接受一个价格，不得填报有选择性报价方案。如有优惠条款须注明，但不得影响报价，影响项目履约交付。</w:t>
      </w:r>
    </w:p>
    <w:p w14:paraId="33E9D9B8">
      <w:pPr>
        <w:widowControl/>
        <w:shd w:val="clear" w:color="auto" w:fill="FFFFFF"/>
        <w:spacing w:line="360" w:lineRule="auto"/>
        <w:ind w:firstLine="420"/>
        <w:jc w:val="left"/>
        <w:rPr>
          <w:rFonts w:ascii="宋体" w:hAnsi="宋体" w:cs="宋体"/>
          <w:b/>
          <w:bCs/>
          <w:szCs w:val="21"/>
        </w:rPr>
      </w:pPr>
      <w:r>
        <w:rPr>
          <w:rFonts w:hint="eastAsia" w:ascii="宋体" w:hAnsi="宋体" w:cs="宋体"/>
          <w:b/>
          <w:bCs/>
          <w:szCs w:val="21"/>
        </w:rPr>
        <w:t>2、投标人</w:t>
      </w:r>
      <w:r>
        <w:rPr>
          <w:rFonts w:hint="eastAsia" w:ascii="宋体" w:hAnsi="宋体" w:cs="宋体"/>
          <w:b/>
          <w:bCs/>
          <w:szCs w:val="21"/>
          <w:lang w:val="en-US" w:eastAsia="zh-CN"/>
        </w:rPr>
        <w:t>如实勾选“是”或“否”，</w:t>
      </w:r>
      <w:r>
        <w:rPr>
          <w:rFonts w:hint="eastAsia" w:ascii="宋体" w:hAnsi="宋体" w:cs="宋体"/>
          <w:b/>
          <w:bCs/>
          <w:szCs w:val="21"/>
        </w:rPr>
        <w:t>按招标文件要求提供《中小企业声明函》、《残疾人福利性单位声明函》、《属于监狱企业的证明文件》。</w:t>
      </w:r>
    </w:p>
    <w:p w14:paraId="3A3B96C6">
      <w:pPr>
        <w:widowControl/>
        <w:shd w:val="clear" w:color="auto" w:fill="FFFFFF"/>
        <w:spacing w:line="360" w:lineRule="auto"/>
        <w:jc w:val="left"/>
        <w:rPr>
          <w:rFonts w:ascii="宋体" w:hAnsi="宋体" w:cs="宋体"/>
          <w:b/>
          <w:bCs/>
          <w:szCs w:val="21"/>
          <w:lang w:val="zh-CN"/>
        </w:rPr>
      </w:pPr>
      <w:r>
        <w:rPr>
          <w:rFonts w:hint="eastAsia" w:ascii="宋体" w:hAnsi="宋体" w:cs="宋体"/>
          <w:b/>
          <w:bCs/>
          <w:szCs w:val="21"/>
          <w:lang w:val="zh-CN"/>
        </w:rPr>
        <w:br w:type="page" w:clear="all"/>
      </w:r>
    </w:p>
    <w:p w14:paraId="5CB272ED">
      <w:pPr>
        <w:widowControl/>
        <w:shd w:val="clear" w:color="auto" w:fill="FFFFFF"/>
        <w:spacing w:line="360" w:lineRule="auto"/>
        <w:jc w:val="left"/>
        <w:rPr>
          <w:rFonts w:ascii="宋体" w:hAnsi="宋体" w:cs="宋体"/>
          <w:b/>
          <w:bCs/>
          <w:szCs w:val="21"/>
          <w:lang w:val="zh-CN"/>
        </w:rPr>
      </w:pPr>
      <w:r>
        <w:rPr>
          <w:rFonts w:hint="eastAsia" w:ascii="宋体" w:hAnsi="宋体" w:cs="宋体"/>
          <w:b/>
          <w:bCs/>
          <w:szCs w:val="21"/>
          <w:lang w:val="zh-CN"/>
        </w:rPr>
        <w:t>附件</w:t>
      </w:r>
      <w:r>
        <w:rPr>
          <w:rFonts w:hint="eastAsia" w:ascii="宋体" w:hAnsi="宋体" w:cs="宋体"/>
          <w:b/>
          <w:bCs/>
          <w:szCs w:val="21"/>
          <w:lang w:val="en-US" w:eastAsia="zh-CN"/>
        </w:rPr>
        <w:t>五</w:t>
      </w:r>
      <w:r>
        <w:rPr>
          <w:rFonts w:hint="eastAsia" w:ascii="宋体" w:hAnsi="宋体" w:cs="宋体"/>
          <w:b/>
          <w:bCs/>
          <w:szCs w:val="21"/>
          <w:lang w:val="zh-CN"/>
        </w:rPr>
        <w:t>、分项报价表格式</w:t>
      </w:r>
      <w:bookmarkEnd w:id="30"/>
    </w:p>
    <w:p w14:paraId="7035D9AD">
      <w:pPr>
        <w:widowControl/>
        <w:spacing w:line="240" w:lineRule="atLeast"/>
        <w:jc w:val="left"/>
        <w:rPr>
          <w:rFonts w:ascii="宋体" w:hAnsi="宋体" w:cs="宋体"/>
          <w:b/>
          <w:bCs/>
          <w:lang w:val="zh-CN"/>
        </w:rPr>
      </w:pPr>
    </w:p>
    <w:p w14:paraId="69EFBBD0">
      <w:pPr>
        <w:spacing w:line="360" w:lineRule="auto"/>
        <w:jc w:val="left"/>
        <w:outlineLvl w:val="9"/>
        <w:rPr>
          <w:rFonts w:hint="eastAsia" w:ascii="宋体" w:hAnsi="宋体" w:eastAsia="宋体" w:cs="宋体"/>
          <w:i w:val="0"/>
          <w:color w:val="auto"/>
          <w:sz w:val="24"/>
          <w:szCs w:val="24"/>
          <w:highlight w:val="none"/>
          <w:u w:val="none"/>
          <w:lang w:val="en-US" w:eastAsia="zh-CN"/>
        </w:rPr>
      </w:pPr>
    </w:p>
    <w:p w14:paraId="76102442">
      <w:pPr>
        <w:spacing w:line="360" w:lineRule="auto"/>
        <w:jc w:val="center"/>
        <w:outlineLvl w:val="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分项报价表</w:t>
      </w:r>
    </w:p>
    <w:tbl>
      <w:tblPr>
        <w:tblStyle w:val="48"/>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2941"/>
        <w:gridCol w:w="1395"/>
        <w:gridCol w:w="3015"/>
        <w:gridCol w:w="1177"/>
      </w:tblGrid>
      <w:tr w14:paraId="2F59B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194A13C0">
            <w:pPr>
              <w:keepNext w:val="0"/>
              <w:keepLines w:val="0"/>
              <w:pageBreakBefore w:val="0"/>
              <w:widowControl/>
              <w:spacing w:line="240" w:lineRule="auto"/>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序号</w:t>
            </w:r>
          </w:p>
        </w:tc>
        <w:tc>
          <w:tcPr>
            <w:tcW w:w="2941" w:type="dxa"/>
            <w:noWrap w:val="0"/>
            <w:vAlign w:val="center"/>
          </w:tcPr>
          <w:p w14:paraId="6C23AA14">
            <w:pPr>
              <w:keepNext w:val="0"/>
              <w:keepLines w:val="0"/>
              <w:pageBreakBefore w:val="0"/>
              <w:widowControl/>
              <w:spacing w:line="240" w:lineRule="auto"/>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项目名称</w:t>
            </w:r>
          </w:p>
        </w:tc>
        <w:tc>
          <w:tcPr>
            <w:tcW w:w="1395" w:type="dxa"/>
            <w:noWrap w:val="0"/>
            <w:vAlign w:val="center"/>
          </w:tcPr>
          <w:p w14:paraId="7FF3ABD4">
            <w:pPr>
              <w:keepNext w:val="0"/>
              <w:keepLines w:val="0"/>
              <w:pageBreakBefore w:val="0"/>
              <w:widowControl/>
              <w:spacing w:line="240" w:lineRule="auto"/>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单位</w:t>
            </w:r>
          </w:p>
        </w:tc>
        <w:tc>
          <w:tcPr>
            <w:tcW w:w="3015" w:type="dxa"/>
            <w:noWrap w:val="0"/>
            <w:vAlign w:val="center"/>
          </w:tcPr>
          <w:p w14:paraId="49BDAF91">
            <w:pPr>
              <w:keepNext w:val="0"/>
              <w:keepLines w:val="0"/>
              <w:pageBreakBefore w:val="0"/>
              <w:widowControl/>
              <w:spacing w:line="240" w:lineRule="auto"/>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收费金额</w:t>
            </w:r>
            <w:r>
              <w:rPr>
                <w:rFonts w:hint="eastAsia" w:ascii="宋体" w:hAnsi="宋体" w:eastAsia="宋体" w:cs="宋体"/>
                <w:b/>
                <w:color w:val="000000" w:themeColor="text1"/>
                <w:sz w:val="21"/>
                <w:szCs w:val="21"/>
                <w:highlight w:val="none"/>
                <w14:textFill>
                  <w14:solidFill>
                    <w14:schemeClr w14:val="tx1"/>
                  </w14:solidFill>
                </w14:textFill>
              </w:rPr>
              <w:t>（元）</w:t>
            </w:r>
          </w:p>
        </w:tc>
        <w:tc>
          <w:tcPr>
            <w:tcW w:w="1177" w:type="dxa"/>
            <w:noWrap w:val="0"/>
            <w:vAlign w:val="center"/>
          </w:tcPr>
          <w:p w14:paraId="50C3ADF7">
            <w:pPr>
              <w:keepNext w:val="0"/>
              <w:keepLines w:val="0"/>
              <w:pageBreakBefore w:val="0"/>
              <w:widowControl/>
              <w:spacing w:line="240" w:lineRule="auto"/>
              <w:ind w:left="0" w:firstLine="0"/>
              <w:jc w:val="center"/>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优惠率</w:t>
            </w:r>
          </w:p>
        </w:tc>
      </w:tr>
      <w:tr w14:paraId="4DED2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6F0EABB9">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p>
        </w:tc>
        <w:tc>
          <w:tcPr>
            <w:tcW w:w="2941" w:type="dxa"/>
            <w:noWrap w:val="0"/>
            <w:vAlign w:val="center"/>
          </w:tcPr>
          <w:p w14:paraId="703485F1">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代理或协助办理行政复议、行政诉讼案件、行政裁决案件的</w:t>
            </w:r>
          </w:p>
        </w:tc>
        <w:tc>
          <w:tcPr>
            <w:tcW w:w="1395" w:type="dxa"/>
            <w:noWrap w:val="0"/>
            <w:vAlign w:val="center"/>
          </w:tcPr>
          <w:p w14:paraId="3CE52283">
            <w:pPr>
              <w:keepNext w:val="0"/>
              <w:keepLines w:val="0"/>
              <w:pageBreakBefore w:val="0"/>
              <w:widowControl/>
              <w:spacing w:line="240" w:lineRule="auto"/>
              <w:ind w:left="0" w:firstLine="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015" w:type="dxa"/>
            <w:noWrap w:val="0"/>
            <w:vAlign w:val="center"/>
          </w:tcPr>
          <w:p w14:paraId="67936ACA">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5000 </w:t>
            </w:r>
            <w:r>
              <w:rPr>
                <w:rFonts w:hint="eastAsia" w:ascii="宋体" w:hAnsi="宋体" w:eastAsia="宋体" w:cs="宋体"/>
                <w:color w:val="000000" w:themeColor="text1"/>
                <w:sz w:val="21"/>
                <w:szCs w:val="21"/>
                <w:highlight w:val="none"/>
                <w14:textFill>
                  <w14:solidFill>
                    <w14:schemeClr w14:val="tx1"/>
                  </w14:solidFill>
                </w14:textFill>
              </w:rPr>
              <w:t>元</w:t>
            </w:r>
          </w:p>
        </w:tc>
        <w:tc>
          <w:tcPr>
            <w:tcW w:w="1177" w:type="dxa"/>
            <w:vMerge w:val="restart"/>
            <w:noWrap w:val="0"/>
            <w:vAlign w:val="center"/>
          </w:tcPr>
          <w:p w14:paraId="634F5517">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62A0C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04797D1A">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2</w:t>
            </w:r>
          </w:p>
        </w:tc>
        <w:tc>
          <w:tcPr>
            <w:tcW w:w="2941" w:type="dxa"/>
            <w:noWrap w:val="0"/>
            <w:vAlign w:val="center"/>
          </w:tcPr>
          <w:p w14:paraId="32C38348">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列席各单位重要会议</w:t>
            </w:r>
          </w:p>
        </w:tc>
        <w:tc>
          <w:tcPr>
            <w:tcW w:w="1395" w:type="dxa"/>
            <w:noWrap w:val="0"/>
            <w:vAlign w:val="center"/>
          </w:tcPr>
          <w:p w14:paraId="0E304413">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每人每次</w:t>
            </w:r>
          </w:p>
        </w:tc>
        <w:tc>
          <w:tcPr>
            <w:tcW w:w="3015" w:type="dxa"/>
            <w:noWrap w:val="0"/>
            <w:vAlign w:val="center"/>
          </w:tcPr>
          <w:p w14:paraId="6DB3DB79">
            <w:pPr>
              <w:keepNext w:val="0"/>
              <w:keepLines w:val="0"/>
              <w:pageBreakBefore w:val="0"/>
              <w:widowControl/>
              <w:spacing w:line="240" w:lineRule="auto"/>
              <w:ind w:left="0" w:firstLine="1050" w:firstLineChars="50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500 元</w:t>
            </w:r>
          </w:p>
        </w:tc>
        <w:tc>
          <w:tcPr>
            <w:tcW w:w="1177" w:type="dxa"/>
            <w:vMerge w:val="continue"/>
            <w:noWrap w:val="0"/>
            <w:vAlign w:val="center"/>
          </w:tcPr>
          <w:p w14:paraId="5A1CEF8F">
            <w:pPr>
              <w:keepNext w:val="0"/>
              <w:keepLines w:val="0"/>
              <w:pageBreakBefore w:val="0"/>
              <w:widowControl/>
              <w:spacing w:line="240" w:lineRule="auto"/>
              <w:ind w:left="0" w:firstLine="1050" w:firstLineChars="50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7A9BC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4F854B90">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p>
        </w:tc>
        <w:tc>
          <w:tcPr>
            <w:tcW w:w="2941" w:type="dxa"/>
            <w:noWrap w:val="0"/>
            <w:vAlign w:val="center"/>
          </w:tcPr>
          <w:p w14:paraId="10D0C080">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合同审查、规范性文件审查</w:t>
            </w:r>
          </w:p>
        </w:tc>
        <w:tc>
          <w:tcPr>
            <w:tcW w:w="1395" w:type="dxa"/>
            <w:noWrap w:val="0"/>
            <w:vAlign w:val="center"/>
          </w:tcPr>
          <w:p w14:paraId="194A4FF6">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015" w:type="dxa"/>
            <w:noWrap w:val="0"/>
            <w:vAlign w:val="center"/>
          </w:tcPr>
          <w:p w14:paraId="187E261B">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1000 元</w:t>
            </w:r>
          </w:p>
        </w:tc>
        <w:tc>
          <w:tcPr>
            <w:tcW w:w="1177" w:type="dxa"/>
            <w:vMerge w:val="continue"/>
            <w:noWrap w:val="0"/>
            <w:vAlign w:val="center"/>
          </w:tcPr>
          <w:p w14:paraId="51488444">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570F2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3DB59EBF">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p>
        </w:tc>
        <w:tc>
          <w:tcPr>
            <w:tcW w:w="2941" w:type="dxa"/>
            <w:noWrap w:val="0"/>
            <w:vAlign w:val="center"/>
          </w:tcPr>
          <w:p w14:paraId="352B64E5">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公共应急事件、信访维稳等工作</w:t>
            </w:r>
          </w:p>
        </w:tc>
        <w:tc>
          <w:tcPr>
            <w:tcW w:w="1395" w:type="dxa"/>
            <w:noWrap w:val="0"/>
            <w:vAlign w:val="center"/>
          </w:tcPr>
          <w:p w14:paraId="52E80D94">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015" w:type="dxa"/>
            <w:noWrap w:val="0"/>
            <w:vAlign w:val="center"/>
          </w:tcPr>
          <w:p w14:paraId="38A8A830">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1000 元</w:t>
            </w:r>
          </w:p>
        </w:tc>
        <w:tc>
          <w:tcPr>
            <w:tcW w:w="1177" w:type="dxa"/>
            <w:vMerge w:val="continue"/>
            <w:noWrap w:val="0"/>
            <w:vAlign w:val="center"/>
          </w:tcPr>
          <w:p w14:paraId="192F0C18">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7AD80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33E764E1">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p>
        </w:tc>
        <w:tc>
          <w:tcPr>
            <w:tcW w:w="2941" w:type="dxa"/>
            <w:noWrap w:val="0"/>
            <w:vAlign w:val="center"/>
          </w:tcPr>
          <w:p w14:paraId="753915DF">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开展法律培训工作</w:t>
            </w:r>
          </w:p>
        </w:tc>
        <w:tc>
          <w:tcPr>
            <w:tcW w:w="1395" w:type="dxa"/>
            <w:noWrap w:val="0"/>
            <w:vAlign w:val="center"/>
          </w:tcPr>
          <w:p w14:paraId="603EF68F">
            <w:pPr>
              <w:keepNext w:val="0"/>
              <w:keepLines w:val="0"/>
              <w:pageBreakBefore w:val="0"/>
              <w:widowControl/>
              <w:spacing w:line="240" w:lineRule="auto"/>
              <w:ind w:left="0" w:firstLine="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每课时</w:t>
            </w:r>
          </w:p>
        </w:tc>
        <w:tc>
          <w:tcPr>
            <w:tcW w:w="3015" w:type="dxa"/>
            <w:noWrap w:val="0"/>
            <w:vAlign w:val="center"/>
          </w:tcPr>
          <w:p w14:paraId="5B1BA214">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500 元</w:t>
            </w:r>
          </w:p>
        </w:tc>
        <w:tc>
          <w:tcPr>
            <w:tcW w:w="1177" w:type="dxa"/>
            <w:vMerge w:val="continue"/>
            <w:noWrap w:val="0"/>
            <w:vAlign w:val="center"/>
          </w:tcPr>
          <w:p w14:paraId="3EF41E6C">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26540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noWrap w:val="0"/>
            <w:vAlign w:val="center"/>
          </w:tcPr>
          <w:p w14:paraId="22B341BA">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p>
        </w:tc>
        <w:tc>
          <w:tcPr>
            <w:tcW w:w="2941" w:type="dxa"/>
            <w:noWrap w:val="0"/>
            <w:vAlign w:val="center"/>
          </w:tcPr>
          <w:p w14:paraId="2CE7E5A7">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常态化开展法律服务咨询值班</w:t>
            </w:r>
          </w:p>
        </w:tc>
        <w:tc>
          <w:tcPr>
            <w:tcW w:w="1395" w:type="dxa"/>
            <w:noWrap w:val="0"/>
            <w:vAlign w:val="center"/>
          </w:tcPr>
          <w:p w14:paraId="1F829FC2">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w:t>
            </w:r>
            <w:r>
              <w:rPr>
                <w:rFonts w:hint="eastAsia" w:ascii="宋体" w:hAnsi="宋体" w:eastAsia="宋体" w:cs="宋体"/>
                <w:color w:val="000000" w:themeColor="text1"/>
                <w:sz w:val="21"/>
                <w:szCs w:val="21"/>
                <w:highlight w:val="none"/>
                <w:lang w:val="en-US" w:eastAsia="zh-CN"/>
                <w14:textFill>
                  <w14:solidFill>
                    <w14:schemeClr w14:val="tx1"/>
                  </w14:solidFill>
                </w14:textFill>
              </w:rPr>
              <w:t>天</w:t>
            </w:r>
          </w:p>
        </w:tc>
        <w:tc>
          <w:tcPr>
            <w:tcW w:w="3015" w:type="dxa"/>
            <w:noWrap w:val="0"/>
            <w:vAlign w:val="center"/>
          </w:tcPr>
          <w:p w14:paraId="75CD8058">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300 元</w:t>
            </w:r>
          </w:p>
        </w:tc>
        <w:tc>
          <w:tcPr>
            <w:tcW w:w="1177" w:type="dxa"/>
            <w:vMerge w:val="continue"/>
            <w:noWrap w:val="0"/>
            <w:vAlign w:val="center"/>
          </w:tcPr>
          <w:p w14:paraId="69ECE3BC">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4BE40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vMerge w:val="restart"/>
            <w:noWrap w:val="0"/>
            <w:vAlign w:val="center"/>
          </w:tcPr>
          <w:p w14:paraId="2F33A26B">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p>
        </w:tc>
        <w:tc>
          <w:tcPr>
            <w:tcW w:w="2941" w:type="dxa"/>
            <w:vMerge w:val="restart"/>
            <w:noWrap w:val="0"/>
            <w:vAlign w:val="center"/>
          </w:tcPr>
          <w:p w14:paraId="24CBA601">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律师调解费用</w:t>
            </w:r>
          </w:p>
        </w:tc>
        <w:tc>
          <w:tcPr>
            <w:tcW w:w="1395" w:type="dxa"/>
            <w:noWrap w:val="0"/>
            <w:vAlign w:val="center"/>
          </w:tcPr>
          <w:p w14:paraId="0B11CF5F">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015" w:type="dxa"/>
            <w:noWrap w:val="0"/>
            <w:vAlign w:val="center"/>
          </w:tcPr>
          <w:p w14:paraId="5CB7C4BB">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500 元</w:t>
            </w:r>
          </w:p>
        </w:tc>
        <w:tc>
          <w:tcPr>
            <w:tcW w:w="1177" w:type="dxa"/>
            <w:vMerge w:val="continue"/>
            <w:noWrap w:val="0"/>
            <w:vAlign w:val="center"/>
          </w:tcPr>
          <w:p w14:paraId="229543B7">
            <w:pPr>
              <w:keepNext w:val="0"/>
              <w:keepLines w:val="0"/>
              <w:pageBreakBefore w:val="0"/>
              <w:widowControl/>
              <w:spacing w:line="240" w:lineRule="auto"/>
              <w:ind w:left="0" w:firstLine="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p>
        </w:tc>
      </w:tr>
      <w:tr w14:paraId="40D57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vMerge w:val="continue"/>
            <w:noWrap w:val="0"/>
            <w:vAlign w:val="center"/>
          </w:tcPr>
          <w:p w14:paraId="2B934660">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p>
        </w:tc>
        <w:tc>
          <w:tcPr>
            <w:tcW w:w="2941" w:type="dxa"/>
            <w:vMerge w:val="continue"/>
            <w:noWrap w:val="0"/>
            <w:vAlign w:val="center"/>
          </w:tcPr>
          <w:p w14:paraId="36AA6582">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395" w:type="dxa"/>
            <w:noWrap w:val="0"/>
            <w:vAlign w:val="center"/>
          </w:tcPr>
          <w:p w14:paraId="78F7B9AB">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015" w:type="dxa"/>
            <w:noWrap w:val="0"/>
            <w:vAlign w:val="center"/>
          </w:tcPr>
          <w:p w14:paraId="532ED863">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800 元</w:t>
            </w:r>
          </w:p>
        </w:tc>
        <w:tc>
          <w:tcPr>
            <w:tcW w:w="1177" w:type="dxa"/>
            <w:vMerge w:val="continue"/>
            <w:noWrap w:val="0"/>
            <w:vAlign w:val="center"/>
          </w:tcPr>
          <w:p w14:paraId="207DD78E">
            <w:pPr>
              <w:keepNext w:val="0"/>
              <w:keepLines w:val="0"/>
              <w:pageBreakBefore w:val="0"/>
              <w:widowControl/>
              <w:spacing w:line="240" w:lineRule="auto"/>
              <w:ind w:left="0" w:firstLine="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p>
        </w:tc>
      </w:tr>
      <w:tr w14:paraId="042B1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jc w:val="center"/>
        </w:trPr>
        <w:tc>
          <w:tcPr>
            <w:tcW w:w="817" w:type="dxa"/>
            <w:vMerge w:val="continue"/>
            <w:noWrap w:val="0"/>
            <w:vAlign w:val="center"/>
          </w:tcPr>
          <w:p w14:paraId="36D71DE0">
            <w:pPr>
              <w:keepNext w:val="0"/>
              <w:keepLines w:val="0"/>
              <w:pageBreakBefore w:val="0"/>
              <w:widowControl/>
              <w:spacing w:line="240" w:lineRule="auto"/>
              <w:ind w:left="0" w:firstLine="0"/>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p>
        </w:tc>
        <w:tc>
          <w:tcPr>
            <w:tcW w:w="2941" w:type="dxa"/>
            <w:vMerge w:val="continue"/>
            <w:noWrap w:val="0"/>
            <w:vAlign w:val="center"/>
          </w:tcPr>
          <w:p w14:paraId="0462E5AE">
            <w:pPr>
              <w:keepNext w:val="0"/>
              <w:keepLines w:val="0"/>
              <w:pageBreakBefore w:val="0"/>
              <w:widowControl/>
              <w:spacing w:line="240" w:lineRule="auto"/>
              <w:ind w:left="0" w:firstLine="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395" w:type="dxa"/>
            <w:noWrap w:val="0"/>
            <w:vAlign w:val="center"/>
          </w:tcPr>
          <w:p w14:paraId="0699BA09">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每件</w:t>
            </w:r>
          </w:p>
        </w:tc>
        <w:tc>
          <w:tcPr>
            <w:tcW w:w="3015" w:type="dxa"/>
            <w:noWrap w:val="0"/>
            <w:vAlign w:val="center"/>
          </w:tcPr>
          <w:p w14:paraId="25BCFD34">
            <w:pPr>
              <w:keepNext w:val="0"/>
              <w:keepLines w:val="0"/>
              <w:pageBreakBefore w:val="0"/>
              <w:widowControl/>
              <w:spacing w:line="240" w:lineRule="auto"/>
              <w:ind w:left="0" w:firstLine="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1200 元</w:t>
            </w:r>
          </w:p>
        </w:tc>
        <w:tc>
          <w:tcPr>
            <w:tcW w:w="1177" w:type="dxa"/>
            <w:vMerge w:val="continue"/>
            <w:noWrap w:val="0"/>
            <w:vAlign w:val="center"/>
          </w:tcPr>
          <w:p w14:paraId="38B126BC">
            <w:pPr>
              <w:keepNext w:val="0"/>
              <w:keepLines w:val="0"/>
              <w:pageBreakBefore w:val="0"/>
              <w:widowControl/>
              <w:spacing w:line="240" w:lineRule="auto"/>
              <w:ind w:left="0" w:firstLine="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p>
        </w:tc>
      </w:tr>
    </w:tbl>
    <w:p w14:paraId="429C316D">
      <w:pPr>
        <w:keepNext w:val="0"/>
        <w:keepLines w:val="0"/>
        <w:pageBreakBefore w:val="0"/>
        <w:spacing w:line="440" w:lineRule="exact"/>
        <w:ind w:right="180" w:firstLine="480"/>
        <w:jc w:val="both"/>
        <w:rPr>
          <w:rFonts w:hint="eastAsia" w:ascii="宋体" w:hAnsi="宋体" w:eastAsia="宋体" w:cs="宋体"/>
          <w:color w:val="auto"/>
          <w:sz w:val="24"/>
          <w:szCs w:val="24"/>
          <w:highlight w:val="none"/>
          <w:lang w:val="en-US" w:eastAsia="zh-CN"/>
        </w:rPr>
      </w:pPr>
    </w:p>
    <w:p w14:paraId="018627DA">
      <w:pPr>
        <w:keepNext w:val="0"/>
        <w:keepLines w:val="0"/>
        <w:pageBreakBefore w:val="0"/>
        <w:spacing w:line="440" w:lineRule="exact"/>
        <w:ind w:right="180" w:firstLine="480"/>
        <w:jc w:val="both"/>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rPr>
        <w:t>（</w:t>
      </w:r>
      <w:r>
        <w:rPr>
          <w:rFonts w:hint="eastAsia" w:cs="宋体"/>
          <w:color w:val="auto"/>
          <w:sz w:val="24"/>
          <w:szCs w:val="24"/>
          <w:highlight w:val="none"/>
          <w:u w:val="none"/>
          <w:lang w:eastAsia="zh-CN"/>
        </w:rPr>
        <w:t>加盖电子公章</w:t>
      </w:r>
      <w:r>
        <w:rPr>
          <w:rFonts w:hint="eastAsia" w:ascii="宋体" w:hAnsi="宋体" w:eastAsia="宋体" w:cs="宋体"/>
          <w:color w:val="auto"/>
          <w:sz w:val="24"/>
          <w:szCs w:val="24"/>
          <w:highlight w:val="none"/>
          <w:u w:val="none"/>
        </w:rPr>
        <w:t>）</w:t>
      </w:r>
    </w:p>
    <w:p w14:paraId="2F107E16">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 </w:t>
      </w:r>
    </w:p>
    <w:p w14:paraId="0EEB701A">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1.“总报价”应包括为完成整个项目所产生的所有费用，</w:t>
      </w:r>
      <w:r>
        <w:rPr>
          <w:rFonts w:hint="eastAsia" w:cs="宋体"/>
          <w:color w:val="auto"/>
          <w:sz w:val="24"/>
          <w:szCs w:val="24"/>
          <w:highlight w:val="none"/>
          <w:lang w:val="en-US" w:eastAsia="zh-CN"/>
        </w:rPr>
        <w:t>采购人不另行支付任何费用</w:t>
      </w:r>
      <w:r>
        <w:rPr>
          <w:rFonts w:hint="eastAsia" w:ascii="宋体" w:hAnsi="宋体" w:eastAsia="宋体" w:cs="宋体"/>
          <w:color w:val="auto"/>
          <w:sz w:val="24"/>
          <w:szCs w:val="24"/>
          <w:highlight w:val="none"/>
          <w:lang w:val="en-US" w:eastAsia="zh-CN"/>
        </w:rPr>
        <w:t>。</w:t>
      </w:r>
    </w:p>
    <w:p w14:paraId="4B5C8421">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ind w:firstLine="48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w:t>
      </w:r>
      <w:r>
        <w:rPr>
          <w:rFonts w:hint="eastAsia" w:cs="宋体"/>
          <w:color w:val="auto"/>
          <w:sz w:val="24"/>
          <w:highlight w:val="none"/>
          <w:lang w:val="en-US" w:eastAsia="zh-CN"/>
        </w:rPr>
        <w:t>最终结算总价=</w:t>
      </w:r>
      <w:r>
        <w:rPr>
          <w:rFonts w:hint="eastAsia" w:ascii="宋体" w:hAnsi="宋体" w:eastAsia="宋体" w:cs="宋体"/>
          <w:color w:val="auto"/>
          <w:sz w:val="24"/>
          <w:szCs w:val="24"/>
          <w:highlight w:val="none"/>
          <w:lang w:val="en-US" w:eastAsia="zh-CN"/>
        </w:rPr>
        <w:t>本表中收费金额*量*（1-优惠率）</w:t>
      </w:r>
      <w:r>
        <w:rPr>
          <w:rFonts w:hint="eastAsia" w:cs="宋体"/>
          <w:color w:val="auto"/>
          <w:sz w:val="24"/>
          <w:highlight w:val="none"/>
          <w:lang w:val="en-US" w:eastAsia="zh-CN"/>
        </w:rPr>
        <w:t>，以实际办理的工作进行计算</w:t>
      </w:r>
      <w:r>
        <w:rPr>
          <w:rFonts w:hint="eastAsia" w:ascii="宋体" w:hAnsi="宋体" w:eastAsia="宋体" w:cs="宋体"/>
          <w:color w:val="auto"/>
          <w:sz w:val="24"/>
          <w:szCs w:val="24"/>
          <w:highlight w:val="none"/>
          <w:lang w:val="zh-CN" w:eastAsia="zh-CN"/>
        </w:rPr>
        <w:t>且最终结算总价不得高于</w:t>
      </w:r>
      <w:r>
        <w:rPr>
          <w:rFonts w:hint="eastAsia" w:ascii="宋体" w:hAnsi="宋体" w:eastAsia="宋体" w:cs="宋体"/>
          <w:color w:val="auto"/>
          <w:sz w:val="24"/>
          <w:szCs w:val="24"/>
          <w:highlight w:val="none"/>
          <w:lang w:val="en-US" w:eastAsia="zh-CN"/>
        </w:rPr>
        <w:t>40万元/年</w:t>
      </w:r>
      <w:r>
        <w:rPr>
          <w:rFonts w:hint="eastAsia" w:ascii="宋体" w:hAnsi="宋体" w:eastAsia="宋体" w:cs="宋体"/>
          <w:color w:val="auto"/>
          <w:sz w:val="24"/>
          <w:szCs w:val="24"/>
          <w:highlight w:val="none"/>
          <w:lang w:val="zh-CN" w:eastAsia="zh-CN"/>
        </w:rPr>
        <w:t>。</w:t>
      </w:r>
    </w:p>
    <w:p w14:paraId="30C6681A">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ind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3.本项目优惠率只接受一个报价。</w:t>
      </w:r>
    </w:p>
    <w:p w14:paraId="0087D982">
      <w:pPr>
        <w:widowControl/>
        <w:shd w:val="clear" w:color="auto" w:fill="FFFFFF"/>
        <w:spacing w:line="360" w:lineRule="auto"/>
        <w:jc w:val="left"/>
        <w:rPr>
          <w:rFonts w:ascii="宋体" w:hAnsi="宋体" w:cs="宋体"/>
          <w:szCs w:val="21"/>
        </w:rPr>
      </w:pPr>
      <w:r>
        <w:rPr>
          <w:rFonts w:hint="eastAsia" w:ascii="宋体" w:hAnsi="宋体" w:eastAsia="宋体" w:cs="宋体"/>
          <w:i/>
          <w:color w:val="auto"/>
          <w:sz w:val="24"/>
          <w:szCs w:val="24"/>
          <w:highlight w:val="none"/>
          <w:u w:val="single"/>
          <w:lang w:val="en-US" w:eastAsia="zh-CN"/>
        </w:rPr>
        <w:br w:type="page" w:clear="all"/>
      </w:r>
    </w:p>
    <w:p w14:paraId="364340D9">
      <w:pPr>
        <w:widowControl/>
        <w:shd w:val="clear" w:color="auto" w:fill="FFFFFF"/>
        <w:spacing w:line="360" w:lineRule="auto"/>
        <w:jc w:val="left"/>
        <w:rPr>
          <w:rFonts w:ascii="宋体" w:hAnsi="宋体" w:cs="宋体"/>
          <w:szCs w:val="21"/>
        </w:rPr>
      </w:pPr>
      <w:r>
        <w:rPr>
          <w:rFonts w:hint="default" w:ascii="宋体" w:hAnsi="宋体" w:eastAsia="宋体" w:cs="宋体"/>
          <w:b/>
          <w:color w:val="000000"/>
          <w:sz w:val="21"/>
          <w:szCs w:val="22"/>
        </w:rPr>
        <w:t>附件</w:t>
      </w:r>
      <w:r>
        <w:rPr>
          <w:rFonts w:hint="eastAsia" w:ascii="宋体" w:hAnsi="宋体" w:eastAsia="宋体" w:cs="宋体"/>
          <w:b/>
          <w:color w:val="000000"/>
          <w:sz w:val="21"/>
          <w:szCs w:val="22"/>
          <w:lang w:val="en-US" w:eastAsia="zh-CN"/>
        </w:rPr>
        <w:t>六</w:t>
      </w:r>
      <w:r>
        <w:rPr>
          <w:rFonts w:hint="default" w:ascii="宋体" w:hAnsi="宋体" w:eastAsia="宋体" w:cs="宋体"/>
          <w:b/>
          <w:color w:val="000000"/>
          <w:sz w:val="21"/>
          <w:szCs w:val="22"/>
        </w:rPr>
        <w:t>、</w:t>
      </w:r>
      <w:r>
        <w:rPr>
          <w:rFonts w:hint="eastAsia" w:ascii="宋体" w:hAnsi="宋体" w:cs="宋体"/>
          <w:b/>
          <w:bCs/>
          <w:szCs w:val="21"/>
        </w:rPr>
        <w:t>技术条款偏离表格式</w:t>
      </w:r>
    </w:p>
    <w:p w14:paraId="33DCEC12">
      <w:pPr>
        <w:widowControl/>
        <w:shd w:val="clear" w:color="auto" w:fill="FFFFFF"/>
        <w:spacing w:line="360" w:lineRule="auto"/>
        <w:ind w:left="435"/>
        <w:jc w:val="left"/>
        <w:rPr>
          <w:rFonts w:ascii="宋体" w:hAnsi="宋体" w:cs="宋体"/>
          <w:szCs w:val="21"/>
        </w:rPr>
      </w:pPr>
    </w:p>
    <w:p w14:paraId="6FEE1F82">
      <w:pPr>
        <w:widowControl/>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420" w:right="0" w:firstLine="0"/>
        <w:jc w:val="center"/>
        <w:rPr>
          <w:rFonts w:hint="default" w:ascii="Arial" w:hAnsi="Arial" w:eastAsia="Arial" w:cs="Times New Roman"/>
          <w:szCs w:val="22"/>
        </w:rPr>
      </w:pPr>
      <w:r>
        <w:rPr>
          <w:rFonts w:hint="default" w:ascii="宋体" w:hAnsi="宋体" w:eastAsia="宋体" w:cs="宋体"/>
          <w:b/>
          <w:color w:val="000000"/>
          <w:sz w:val="36"/>
          <w:szCs w:val="22"/>
        </w:rPr>
        <w:t>技术条款偏离表</w:t>
      </w:r>
    </w:p>
    <w:p w14:paraId="2D7B0841">
      <w:pPr>
        <w:widowControl/>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left"/>
        <w:rPr>
          <w:rFonts w:hint="default" w:ascii="Arial" w:hAnsi="Arial" w:eastAsia="Arial" w:cs="Times New Roman"/>
          <w:szCs w:val="22"/>
        </w:rPr>
      </w:pPr>
      <w:r>
        <w:rPr>
          <w:rFonts w:hint="default" w:ascii="宋体" w:hAnsi="宋体" w:eastAsia="宋体" w:cs="宋体"/>
          <w:color w:val="000000"/>
          <w:sz w:val="21"/>
          <w:szCs w:val="22"/>
        </w:rPr>
        <w:t>                       </w:t>
      </w:r>
    </w:p>
    <w:p w14:paraId="7874E9AD">
      <w:pPr>
        <w:widowControl/>
        <w:pBdr>
          <w:top w:val="none" w:color="000000" w:sz="0" w:space="0"/>
          <w:left w:val="none" w:color="000000" w:sz="0" w:space="0"/>
          <w:bottom w:val="none" w:color="000000" w:sz="0" w:space="0"/>
          <w:right w:val="none" w:color="000000" w:sz="0" w:space="0"/>
        </w:pBdr>
        <w:tabs>
          <w:tab w:val="left" w:pos="5397"/>
        </w:tabs>
        <w:spacing w:before="0" w:after="0" w:line="85" w:lineRule="atLeast"/>
        <w:ind w:left="0" w:right="0" w:firstLine="84"/>
        <w:jc w:val="left"/>
        <w:rPr>
          <w:rFonts w:hint="default" w:ascii="Arial" w:hAnsi="Arial" w:eastAsia="Arial" w:cs="Times New Roman"/>
          <w:szCs w:val="22"/>
        </w:rPr>
      </w:pPr>
      <w:r>
        <w:rPr>
          <w:rFonts w:hint="default" w:ascii="宋体" w:hAnsi="宋体" w:eastAsia="宋体" w:cs="宋体"/>
          <w:color w:val="000000"/>
          <w:sz w:val="21"/>
          <w:szCs w:val="22"/>
        </w:rPr>
        <w:t>项目名称：</w:t>
      </w:r>
      <w:r>
        <w:rPr>
          <w:rFonts w:hint="default" w:ascii="宋体" w:hAnsi="宋体" w:eastAsia="宋体" w:cs="宋体"/>
          <w:color w:val="000000"/>
          <w:sz w:val="21"/>
          <w:szCs w:val="22"/>
        </w:rPr>
        <w:tab/>
      </w:r>
      <w:r>
        <w:rPr>
          <w:rFonts w:hint="default" w:ascii="宋体" w:hAnsi="宋体" w:eastAsia="宋体" w:cs="宋体"/>
          <w:color w:val="000000"/>
          <w:sz w:val="21"/>
          <w:szCs w:val="22"/>
        </w:rPr>
        <w:t>项目编号：  </w:t>
      </w:r>
    </w:p>
    <w:tbl>
      <w:tblPr>
        <w:tblStyle w:val="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2"/>
        <w:gridCol w:w="1678"/>
        <w:gridCol w:w="1931"/>
        <w:gridCol w:w="3012"/>
        <w:gridCol w:w="1246"/>
      </w:tblGrid>
      <w:tr w14:paraId="7EBAEE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F0FCDF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b/>
                <w:color w:val="000000"/>
                <w:sz w:val="21"/>
                <w:szCs w:val="22"/>
              </w:rPr>
              <w:t>序号</w:t>
            </w:r>
          </w:p>
        </w:tc>
        <w:tc>
          <w:tcPr>
            <w:tcW w:w="1678" w:type="dxa"/>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5932B9D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b/>
                <w:color w:val="000000"/>
                <w:sz w:val="21"/>
                <w:szCs w:val="22"/>
              </w:rPr>
              <w:t>招标文件条目号</w:t>
            </w:r>
          </w:p>
        </w:tc>
        <w:tc>
          <w:tcPr>
            <w:tcW w:w="1931" w:type="dxa"/>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70E82F9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b/>
                <w:color w:val="000000"/>
                <w:sz w:val="21"/>
                <w:szCs w:val="22"/>
              </w:rPr>
              <w:t>条款内容</w:t>
            </w:r>
          </w:p>
        </w:tc>
        <w:tc>
          <w:tcPr>
            <w:tcW w:w="3012" w:type="dxa"/>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63EB45E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b/>
                <w:color w:val="000000"/>
                <w:sz w:val="21"/>
                <w:szCs w:val="22"/>
              </w:rPr>
              <w:t>投标响应</w:t>
            </w:r>
          </w:p>
        </w:tc>
        <w:tc>
          <w:tcPr>
            <w:tcW w:w="1246" w:type="dxa"/>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046C6CD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b/>
                <w:color w:val="000000"/>
                <w:sz w:val="21"/>
                <w:szCs w:val="22"/>
              </w:rPr>
              <w:t>偏离</w:t>
            </w:r>
          </w:p>
        </w:tc>
      </w:tr>
      <w:tr w14:paraId="4C3C1E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669092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B33AF8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93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2C02E3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12"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6B35D51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46"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54001C7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r w14:paraId="0640BB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186622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533E917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93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6A3DDB0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12"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3F86B1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46"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EFCF0D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r w14:paraId="15733D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3A8BD3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69168C7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93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5A0085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12"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A669BC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46"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54C7057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r w14:paraId="704C6E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18C28A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127CCBE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93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517D66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12"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A6C353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46"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263570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r w14:paraId="150318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373130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19E358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93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A03796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12"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62FE70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46"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524F7A3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r w14:paraId="76CCC3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441F69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1E543B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93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61EE66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12"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1EB05A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46"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476409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bl>
    <w:p w14:paraId="4E1D8772">
      <w:pPr>
        <w:widowControl/>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left"/>
        <w:rPr>
          <w:rFonts w:hint="default" w:ascii="Arial" w:hAnsi="Arial" w:eastAsia="Arial" w:cs="Times New Roman"/>
          <w:szCs w:val="22"/>
        </w:rPr>
      </w:pPr>
      <w:r>
        <w:rPr>
          <w:rFonts w:hint="default" w:ascii="宋体" w:hAnsi="宋体" w:eastAsia="宋体" w:cs="宋体"/>
          <w:color w:val="000000"/>
          <w:sz w:val="21"/>
          <w:szCs w:val="22"/>
        </w:rPr>
        <w:t> </w:t>
      </w:r>
    </w:p>
    <w:p w14:paraId="73399062">
      <w:pPr>
        <w:widowControl/>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left"/>
        <w:rPr>
          <w:rFonts w:ascii="宋体" w:hAnsi="宋体" w:cs="宋体"/>
        </w:rPr>
      </w:pPr>
      <w:r>
        <w:rPr>
          <w:rFonts w:hint="default" w:ascii="宋体" w:hAnsi="宋体" w:eastAsia="宋体" w:cs="宋体"/>
          <w:color w:val="000000"/>
          <w:sz w:val="21"/>
          <w:szCs w:val="22"/>
        </w:rPr>
        <w:t>投标单位（加盖电子</w:t>
      </w:r>
      <w:r>
        <w:rPr>
          <w:rFonts w:hint="eastAsia" w:ascii="宋体" w:hAnsi="宋体" w:eastAsia="宋体" w:cs="宋体"/>
          <w:color w:val="000000"/>
          <w:sz w:val="21"/>
          <w:szCs w:val="22"/>
          <w:lang w:val="en-US" w:eastAsia="zh-CN"/>
        </w:rPr>
        <w:t>公</w:t>
      </w:r>
      <w:r>
        <w:rPr>
          <w:rFonts w:hint="default" w:ascii="宋体" w:hAnsi="宋体" w:eastAsia="宋体" w:cs="宋体"/>
          <w:color w:val="000000"/>
          <w:sz w:val="21"/>
          <w:szCs w:val="22"/>
        </w:rPr>
        <w:t>章）：</w:t>
      </w:r>
      <w:r>
        <w:rPr>
          <w:rFonts w:hint="default" w:ascii="宋体" w:hAnsi="宋体" w:eastAsia="宋体" w:cs="宋体"/>
          <w:color w:val="000000"/>
          <w:sz w:val="21"/>
          <w:szCs w:val="22"/>
          <w:u w:val="single"/>
        </w:rPr>
        <w:t>                     </w:t>
      </w:r>
    </w:p>
    <w:p w14:paraId="7C2853CE">
      <w:pPr>
        <w:spacing w:line="360" w:lineRule="auto"/>
        <w:ind w:right="6" w:firstLine="420"/>
        <w:rPr>
          <w:rFonts w:ascii="宋体" w:hAnsi="宋体" w:cs="宋体"/>
        </w:rPr>
      </w:pPr>
    </w:p>
    <w:p w14:paraId="623AEEBA">
      <w:pPr>
        <w:pStyle w:val="43"/>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rPr>
      </w:pPr>
      <w:r>
        <w:rPr>
          <w:rFonts w:hint="default" w:ascii="宋体" w:hAnsi="宋体" w:eastAsia="宋体" w:cs="宋体"/>
          <w:color w:val="000000"/>
          <w:sz w:val="21"/>
          <w:szCs w:val="22"/>
        </w:rPr>
        <w:t>说明：</w:t>
      </w:r>
      <w:r>
        <w:rPr>
          <w:rFonts w:hint="eastAsia" w:ascii="宋体" w:hAnsi="宋体" w:eastAsia="宋体" w:cs="宋体"/>
          <w:color w:val="auto"/>
          <w:sz w:val="24"/>
          <w:szCs w:val="24"/>
          <w:highlight w:val="none"/>
          <w:lang w:val="en-US" w:eastAsia="zh-CN"/>
        </w:rPr>
        <w:t>1.供应商须对技术要求中的实质性要求（打“★”内容）做出明确响应，否则视为无效响应。</w:t>
      </w:r>
    </w:p>
    <w:p w14:paraId="2204805D">
      <w:pPr>
        <w:pStyle w:val="43"/>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.行数不够，可自行添加。</w:t>
      </w:r>
    </w:p>
    <w:p w14:paraId="028B4DA6">
      <w:pPr>
        <w:widowControl/>
        <w:shd w:val="clear" w:color="auto" w:fill="FFFFFF"/>
        <w:spacing w:line="360" w:lineRule="auto"/>
        <w:jc w:val="left"/>
        <w:rPr>
          <w:rFonts w:hint="eastAsia" w:ascii="宋体" w:hAnsi="宋体" w:cs="宋体"/>
          <w:b/>
          <w:bCs/>
          <w:szCs w:val="21"/>
        </w:rPr>
      </w:pPr>
    </w:p>
    <w:p w14:paraId="390382F8">
      <w:pPr>
        <w:widowControl/>
        <w:shd w:val="clear" w:color="auto" w:fill="FFFFFF"/>
        <w:spacing w:line="360" w:lineRule="auto"/>
        <w:jc w:val="left"/>
        <w:rPr>
          <w:rFonts w:ascii="宋体" w:hAnsi="宋体" w:cs="宋体"/>
          <w:szCs w:val="21"/>
        </w:rPr>
      </w:pPr>
      <w:r>
        <w:rPr>
          <w:rFonts w:hint="eastAsia" w:ascii="宋体" w:hAnsi="宋体" w:cs="宋体"/>
          <w:b/>
          <w:bCs/>
          <w:szCs w:val="21"/>
        </w:rPr>
        <w:t>附件</w:t>
      </w:r>
      <w:r>
        <w:rPr>
          <w:rFonts w:hint="eastAsia" w:ascii="宋体" w:hAnsi="宋体" w:cs="宋体"/>
          <w:b/>
          <w:bCs/>
          <w:szCs w:val="21"/>
          <w:lang w:val="en-US" w:eastAsia="zh-CN"/>
        </w:rPr>
        <w:t>七</w:t>
      </w:r>
      <w:r>
        <w:rPr>
          <w:rFonts w:hint="eastAsia" w:ascii="宋体" w:hAnsi="宋体" w:cs="宋体"/>
          <w:b/>
          <w:bCs/>
          <w:szCs w:val="21"/>
        </w:rPr>
        <w:t>、商务条款偏离表格式</w:t>
      </w:r>
    </w:p>
    <w:p w14:paraId="3EDEFADC">
      <w:pPr>
        <w:widowControl/>
        <w:shd w:val="clear" w:color="auto" w:fill="FFFFFF"/>
        <w:spacing w:line="360" w:lineRule="auto"/>
        <w:ind w:firstLine="420"/>
        <w:jc w:val="center"/>
        <w:rPr>
          <w:rFonts w:hint="default" w:ascii="Arial" w:hAnsi="Arial" w:eastAsia="Arial" w:cs="Times New Roman"/>
          <w:szCs w:val="22"/>
        </w:rPr>
      </w:pPr>
      <w:r>
        <w:rPr>
          <w:rFonts w:hint="default" w:ascii="宋体" w:hAnsi="宋体" w:eastAsia="宋体" w:cs="宋体"/>
          <w:b/>
          <w:color w:val="000000"/>
          <w:sz w:val="36"/>
          <w:szCs w:val="22"/>
        </w:rPr>
        <w:t>商务条款偏离表</w:t>
      </w:r>
    </w:p>
    <w:p w14:paraId="60D5665C">
      <w:pPr>
        <w:widowControl/>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left"/>
        <w:rPr>
          <w:rFonts w:hint="default" w:ascii="Arial" w:hAnsi="Arial" w:eastAsia="Arial" w:cs="Times New Roman"/>
          <w:szCs w:val="22"/>
        </w:rPr>
      </w:pPr>
      <w:r>
        <w:rPr>
          <w:rFonts w:hint="default" w:ascii="宋体" w:hAnsi="宋体" w:eastAsia="宋体" w:cs="宋体"/>
          <w:color w:val="000000"/>
          <w:sz w:val="24"/>
          <w:szCs w:val="22"/>
        </w:rPr>
        <w:t> </w:t>
      </w:r>
    </w:p>
    <w:p w14:paraId="141D649E">
      <w:pPr>
        <w:widowControl/>
        <w:pBdr>
          <w:top w:val="none" w:color="000000" w:sz="0" w:space="0"/>
          <w:left w:val="none" w:color="000000" w:sz="0" w:space="0"/>
          <w:bottom w:val="none" w:color="000000" w:sz="0" w:space="0"/>
          <w:right w:val="none" w:color="000000" w:sz="0" w:space="0"/>
        </w:pBdr>
        <w:tabs>
          <w:tab w:val="left" w:pos="5366"/>
        </w:tabs>
        <w:spacing w:before="0" w:after="0" w:line="85" w:lineRule="atLeast"/>
        <w:ind w:left="0" w:right="0" w:firstLine="97"/>
        <w:jc w:val="left"/>
        <w:rPr>
          <w:rFonts w:hint="default" w:ascii="Arial" w:hAnsi="Arial" w:eastAsia="Arial" w:cs="Times New Roman"/>
          <w:szCs w:val="22"/>
        </w:rPr>
      </w:pPr>
      <w:r>
        <w:rPr>
          <w:rFonts w:hint="default" w:ascii="宋体" w:hAnsi="宋体" w:eastAsia="宋体" w:cs="宋体"/>
          <w:color w:val="000000"/>
          <w:sz w:val="21"/>
          <w:szCs w:val="22"/>
        </w:rPr>
        <w:t>项目名称：</w:t>
      </w:r>
      <w:r>
        <w:rPr>
          <w:rFonts w:hint="default" w:ascii="宋体" w:hAnsi="宋体" w:eastAsia="宋体" w:cs="宋体"/>
          <w:color w:val="000000"/>
          <w:sz w:val="21"/>
          <w:szCs w:val="22"/>
        </w:rPr>
        <w:tab/>
      </w:r>
      <w:r>
        <w:rPr>
          <w:rFonts w:hint="default" w:ascii="宋体" w:hAnsi="宋体" w:eastAsia="宋体" w:cs="宋体"/>
          <w:color w:val="000000"/>
          <w:sz w:val="21"/>
          <w:szCs w:val="22"/>
        </w:rPr>
        <w:t>项目编号：         </w:t>
      </w:r>
    </w:p>
    <w:tbl>
      <w:tblPr>
        <w:tblStyle w:val="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60"/>
        <w:gridCol w:w="1679"/>
        <w:gridCol w:w="2488"/>
        <w:gridCol w:w="3004"/>
        <w:gridCol w:w="1201"/>
      </w:tblGrid>
      <w:tr w14:paraId="5583DB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750A2F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b/>
                <w:color w:val="000000"/>
                <w:sz w:val="21"/>
                <w:szCs w:val="22"/>
              </w:rPr>
              <w:t>序号</w:t>
            </w:r>
          </w:p>
        </w:tc>
        <w:tc>
          <w:tcPr>
            <w:tcW w:w="1679" w:type="dxa"/>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7B33182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b/>
                <w:color w:val="000000"/>
                <w:sz w:val="21"/>
                <w:szCs w:val="22"/>
              </w:rPr>
              <w:t>招标文件条目号</w:t>
            </w:r>
          </w:p>
        </w:tc>
        <w:tc>
          <w:tcPr>
            <w:tcW w:w="2488" w:type="dxa"/>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797691C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b/>
                <w:color w:val="000000"/>
                <w:sz w:val="21"/>
                <w:szCs w:val="22"/>
              </w:rPr>
              <w:t>条款内容</w:t>
            </w:r>
          </w:p>
        </w:tc>
        <w:tc>
          <w:tcPr>
            <w:tcW w:w="3004" w:type="dxa"/>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0B02851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b/>
                <w:color w:val="000000"/>
                <w:sz w:val="21"/>
                <w:szCs w:val="22"/>
              </w:rPr>
              <w:t>投标响应</w:t>
            </w:r>
          </w:p>
        </w:tc>
        <w:tc>
          <w:tcPr>
            <w:tcW w:w="1201" w:type="dxa"/>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19F6818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b/>
                <w:color w:val="000000"/>
                <w:sz w:val="21"/>
                <w:szCs w:val="22"/>
              </w:rPr>
              <w:t>偏离</w:t>
            </w:r>
          </w:p>
        </w:tc>
      </w:tr>
      <w:tr w14:paraId="6E0B1F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6C1CAD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9"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2802545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248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CF0A9A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0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5AE621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0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6FF995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r w14:paraId="722753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56F548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9"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BFD2F5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248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1A88D59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0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36A4D1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0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D65F89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r w14:paraId="32EDA8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AB1415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9"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7CBABA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248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E89AFE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0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945767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0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FE24B5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r w14:paraId="055FD0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1B17B1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9"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BCC06E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248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5B7E949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0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1A05878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0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477AAC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r w14:paraId="2072C2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1DA905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9"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2129DE3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248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1A38CD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0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CC7EEA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0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1B26DD4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r w14:paraId="37935E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BE83BF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9"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7FC1E1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248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FE7495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0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63D2EF3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0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6A648A0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r w14:paraId="79E5C0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ED62F7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679"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338129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2488"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24215F9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300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1433AF0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c>
          <w:tcPr>
            <w:tcW w:w="120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6C89A6D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Arial" w:hAnsi="Arial" w:eastAsia="Arial" w:cs="Times New Roman"/>
                <w:szCs w:val="22"/>
              </w:rPr>
            </w:pPr>
            <w:r>
              <w:rPr>
                <w:rFonts w:hint="default" w:ascii="宋体" w:hAnsi="宋体" w:eastAsia="宋体" w:cs="宋体"/>
                <w:color w:val="000000"/>
                <w:sz w:val="21"/>
                <w:szCs w:val="22"/>
              </w:rPr>
              <w:t> </w:t>
            </w:r>
          </w:p>
        </w:tc>
      </w:tr>
    </w:tbl>
    <w:p w14:paraId="1D0546B3">
      <w:pPr>
        <w:widowControl/>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left"/>
        <w:rPr>
          <w:rFonts w:hint="default" w:ascii="Arial" w:hAnsi="Arial" w:eastAsia="Arial" w:cs="Times New Roman"/>
          <w:szCs w:val="22"/>
        </w:rPr>
      </w:pPr>
      <w:r>
        <w:rPr>
          <w:rFonts w:hint="default" w:ascii="宋体" w:hAnsi="宋体" w:eastAsia="宋体" w:cs="宋体"/>
          <w:color w:val="000000"/>
          <w:sz w:val="21"/>
          <w:szCs w:val="22"/>
        </w:rPr>
        <w:t> </w:t>
      </w:r>
    </w:p>
    <w:p w14:paraId="74235D6E">
      <w:pPr>
        <w:widowControl/>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left"/>
        <w:rPr>
          <w:rFonts w:hint="default" w:ascii="Arial" w:hAnsi="Arial" w:eastAsia="Arial" w:cs="Times New Roman"/>
          <w:szCs w:val="22"/>
        </w:rPr>
      </w:pPr>
      <w:r>
        <w:rPr>
          <w:rFonts w:hint="default" w:ascii="宋体" w:hAnsi="宋体" w:eastAsia="宋体" w:cs="宋体"/>
          <w:color w:val="000000"/>
          <w:sz w:val="21"/>
          <w:szCs w:val="22"/>
        </w:rPr>
        <w:t> </w:t>
      </w:r>
    </w:p>
    <w:p w14:paraId="47D8C8F5">
      <w:pPr>
        <w:widowControl/>
        <w:shd w:val="clear" w:color="auto" w:fill="FFFFFF"/>
        <w:spacing w:line="360" w:lineRule="auto"/>
        <w:jc w:val="left"/>
        <w:rPr>
          <w:rFonts w:ascii="宋体" w:hAnsi="宋体" w:cs="宋体"/>
          <w:szCs w:val="21"/>
        </w:rPr>
      </w:pPr>
      <w:r>
        <w:rPr>
          <w:rFonts w:hint="default" w:ascii="宋体" w:hAnsi="宋体" w:eastAsia="宋体" w:cs="宋体"/>
          <w:color w:val="000000"/>
          <w:sz w:val="21"/>
          <w:szCs w:val="22"/>
        </w:rPr>
        <w:t>投标单位（加盖电子</w:t>
      </w:r>
      <w:r>
        <w:rPr>
          <w:rFonts w:hint="eastAsia" w:ascii="宋体" w:hAnsi="宋体" w:eastAsia="宋体" w:cs="宋体"/>
          <w:color w:val="000000"/>
          <w:sz w:val="21"/>
          <w:szCs w:val="22"/>
          <w:lang w:val="en-US" w:eastAsia="zh-CN"/>
        </w:rPr>
        <w:t>公</w:t>
      </w:r>
      <w:r>
        <w:rPr>
          <w:rFonts w:hint="default" w:ascii="宋体" w:hAnsi="宋体" w:eastAsia="宋体" w:cs="宋体"/>
          <w:color w:val="000000"/>
          <w:sz w:val="21"/>
          <w:szCs w:val="22"/>
        </w:rPr>
        <w:t>章）：</w:t>
      </w:r>
      <w:r>
        <w:rPr>
          <w:rFonts w:hint="default" w:ascii="宋体" w:hAnsi="宋体" w:eastAsia="宋体" w:cs="宋体"/>
          <w:color w:val="000000"/>
          <w:sz w:val="21"/>
          <w:szCs w:val="22"/>
          <w:u w:val="single"/>
        </w:rPr>
        <w:t>                       </w:t>
      </w:r>
      <w:r>
        <w:rPr>
          <w:rFonts w:hint="eastAsia" w:ascii="宋体" w:hAnsi="宋体" w:cs="宋体"/>
          <w:szCs w:val="21"/>
        </w:rPr>
        <w:t> </w:t>
      </w:r>
    </w:p>
    <w:p w14:paraId="5F4C7920">
      <w:pPr>
        <w:widowControl/>
        <w:shd w:val="clear" w:color="auto" w:fill="FFFFFF"/>
        <w:spacing w:line="360" w:lineRule="auto"/>
        <w:jc w:val="left"/>
        <w:rPr>
          <w:rFonts w:ascii="宋体" w:hAnsi="宋体" w:cs="宋体"/>
          <w:szCs w:val="21"/>
        </w:rPr>
      </w:pPr>
    </w:p>
    <w:p w14:paraId="427AD42B">
      <w:pPr>
        <w:pStyle w:val="43"/>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rPr>
      </w:pPr>
      <w:r>
        <w:rPr>
          <w:rFonts w:hint="default" w:ascii="宋体" w:hAnsi="宋体" w:eastAsia="宋体" w:cs="宋体"/>
          <w:color w:val="000000"/>
          <w:sz w:val="21"/>
          <w:szCs w:val="22"/>
        </w:rPr>
        <w:t>说明：</w:t>
      </w:r>
      <w:r>
        <w:rPr>
          <w:rFonts w:hint="eastAsia" w:ascii="宋体" w:hAnsi="宋体" w:eastAsia="宋体" w:cs="宋体"/>
          <w:color w:val="auto"/>
          <w:sz w:val="24"/>
          <w:szCs w:val="24"/>
          <w:highlight w:val="none"/>
          <w:lang w:val="en-US" w:eastAsia="zh-CN"/>
        </w:rPr>
        <w:t>1.供应商须对商务要求中的实质性要求（打“★”内容）做出明确响应，否则视为无效响应。</w:t>
      </w:r>
    </w:p>
    <w:p w14:paraId="31B8927F">
      <w:pPr>
        <w:pStyle w:val="43"/>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.行数不够，可自行添加。</w:t>
      </w:r>
    </w:p>
    <w:p w14:paraId="302F0B18">
      <w:pPr>
        <w:widowControl/>
        <w:spacing w:line="460" w:lineRule="atLeast"/>
        <w:rPr>
          <w:rFonts w:ascii="宋体" w:hAnsi="宋体" w:cs="宋体"/>
          <w:b/>
          <w:bCs/>
          <w:sz w:val="24"/>
        </w:rPr>
      </w:pPr>
      <w:r>
        <w:rPr>
          <w:rFonts w:hint="eastAsia" w:ascii="宋体" w:hAnsi="宋体" w:eastAsia="宋体" w:cs="宋体"/>
          <w:b/>
          <w:color w:val="000000"/>
          <w:sz w:val="21"/>
          <w:szCs w:val="22"/>
        </w:rPr>
        <w:t>附件</w:t>
      </w:r>
      <w:r>
        <w:rPr>
          <w:rFonts w:hint="eastAsia" w:ascii="宋体" w:hAnsi="宋体" w:cs="宋体"/>
          <w:b/>
          <w:color w:val="000000"/>
          <w:sz w:val="21"/>
          <w:szCs w:val="22"/>
          <w:lang w:val="en-US" w:eastAsia="zh-CN"/>
        </w:rPr>
        <w:t>八</w:t>
      </w:r>
      <w:r>
        <w:rPr>
          <w:rFonts w:hint="eastAsia" w:ascii="宋体" w:hAnsi="宋体" w:eastAsia="宋体" w:cs="宋体"/>
          <w:b/>
          <w:color w:val="000000"/>
          <w:sz w:val="21"/>
          <w:szCs w:val="22"/>
        </w:rPr>
        <w:t>、拟参与本项目服务人员一览表</w:t>
      </w:r>
    </w:p>
    <w:p w14:paraId="6C1E28C5">
      <w:pPr>
        <w:widowControl/>
        <w:spacing w:line="460" w:lineRule="atLeast"/>
        <w:rPr>
          <w:rFonts w:ascii="宋体" w:hAnsi="宋体" w:cs="宋体"/>
          <w:b/>
          <w:bCs/>
          <w:sz w:val="24"/>
        </w:rPr>
      </w:pPr>
    </w:p>
    <w:p w14:paraId="7EF44064">
      <w:pPr>
        <w:widowControl/>
        <w:jc w:val="center"/>
        <w:rPr>
          <w:rFonts w:ascii="宋体" w:hAnsi="宋体" w:cs="宋体"/>
          <w:b/>
          <w:bCs/>
          <w:sz w:val="24"/>
        </w:rPr>
      </w:pPr>
      <w:r>
        <w:rPr>
          <w:rFonts w:hint="eastAsia" w:ascii="宋体" w:hAnsi="宋体" w:cs="宋体"/>
          <w:b/>
          <w:bCs/>
          <w:sz w:val="24"/>
        </w:rPr>
        <w:t>拟参与本项目服务人员一览表</w:t>
      </w:r>
    </w:p>
    <w:p w14:paraId="6E4EA8D5">
      <w:pPr>
        <w:keepNext w:val="0"/>
        <w:keepLines w:val="0"/>
        <w:pageBreakBefore w:val="0"/>
        <w:widowControl/>
        <w:spacing w:line="440" w:lineRule="exact"/>
        <w:ind w:firstLine="7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项目名称：</w:t>
      </w:r>
      <w:r>
        <w:rPr>
          <w:rFonts w:hint="eastAsia" w:cs="宋体"/>
          <w:color w:val="auto"/>
          <w:sz w:val="24"/>
          <w:szCs w:val="24"/>
          <w:highlight w:val="none"/>
          <w:lang w:val="zh-CN" w:eastAsia="zh-CN"/>
        </w:rPr>
        <w:t>南京市江宁区不动产登记中心法律顾问服务</w:t>
      </w:r>
    </w:p>
    <w:p w14:paraId="4A364BFF">
      <w:pPr>
        <w:keepNext w:val="0"/>
        <w:keepLines w:val="0"/>
        <w:pageBreakBefore w:val="0"/>
        <w:widowControl/>
        <w:spacing w:line="440" w:lineRule="exact"/>
        <w:ind w:firstLine="7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项目编号：</w:t>
      </w:r>
      <w:r>
        <w:rPr>
          <w:rFonts w:hint="eastAsia" w:cs="宋体"/>
          <w:color w:val="auto"/>
          <w:sz w:val="24"/>
          <w:szCs w:val="24"/>
          <w:highlight w:val="none"/>
          <w:lang w:val="en-US" w:eastAsia="zh-CN"/>
        </w:rPr>
        <w:t xml:space="preserve"> </w:t>
      </w:r>
    </w:p>
    <w:tbl>
      <w:tblPr>
        <w:tblStyle w:val="48"/>
        <w:tblW w:w="9655" w:type="dxa"/>
        <w:jc w:val="center"/>
        <w:tblLayout w:type="fixed"/>
        <w:tblCellMar>
          <w:top w:w="15" w:type="dxa"/>
          <w:left w:w="15" w:type="dxa"/>
          <w:bottom w:w="15" w:type="dxa"/>
          <w:right w:w="15" w:type="dxa"/>
        </w:tblCellMar>
      </w:tblPr>
      <w:tblGrid>
        <w:gridCol w:w="818"/>
        <w:gridCol w:w="1140"/>
        <w:gridCol w:w="1380"/>
        <w:gridCol w:w="1320"/>
        <w:gridCol w:w="1770"/>
        <w:gridCol w:w="2142"/>
        <w:gridCol w:w="1085"/>
      </w:tblGrid>
      <w:tr w14:paraId="3E67E914">
        <w:tblPrEx>
          <w:tblCellMar>
            <w:top w:w="15" w:type="dxa"/>
            <w:left w:w="15" w:type="dxa"/>
            <w:bottom w:w="15" w:type="dxa"/>
            <w:right w:w="15" w:type="dxa"/>
          </w:tblCellMar>
        </w:tblPrEx>
        <w:trPr>
          <w:trHeight w:val="600" w:hRule="atLeast"/>
          <w:jc w:val="center"/>
        </w:trPr>
        <w:tc>
          <w:tcPr>
            <w:tcW w:w="818" w:type="dxa"/>
            <w:tcBorders>
              <w:top w:val="single" w:color="000000" w:sz="4" w:space="0"/>
              <w:left w:val="single" w:color="000000" w:sz="4" w:space="0"/>
              <w:bottom w:val="single" w:color="000000" w:sz="4" w:space="0"/>
              <w:right w:val="single" w:color="000000" w:sz="4" w:space="0"/>
            </w:tcBorders>
            <w:noWrap w:val="0"/>
            <w:vAlign w:val="center"/>
          </w:tcPr>
          <w:p w14:paraId="67D2E416">
            <w:pPr>
              <w:keepNext w:val="0"/>
              <w:keepLines w:val="0"/>
              <w:pageBreakBefore w:val="0"/>
              <w:widowControl/>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140" w:type="dxa"/>
            <w:tcBorders>
              <w:top w:val="single" w:color="000000" w:sz="4" w:space="0"/>
              <w:right w:val="single" w:color="000000" w:sz="4" w:space="0"/>
            </w:tcBorders>
            <w:noWrap w:val="0"/>
            <w:vAlign w:val="center"/>
          </w:tcPr>
          <w:p w14:paraId="2C45E477">
            <w:pPr>
              <w:keepNext w:val="0"/>
              <w:keepLines w:val="0"/>
              <w:pageBreakBefore w:val="0"/>
              <w:widowControl/>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380" w:type="dxa"/>
            <w:tcBorders>
              <w:top w:val="single" w:color="000000" w:sz="4" w:space="0"/>
              <w:left w:val="single" w:color="000000" w:sz="4" w:space="0"/>
              <w:right w:val="single" w:color="000000" w:sz="4" w:space="0"/>
            </w:tcBorders>
            <w:noWrap w:val="0"/>
            <w:vAlign w:val="center"/>
          </w:tcPr>
          <w:p w14:paraId="596D10B8">
            <w:pPr>
              <w:keepNext w:val="0"/>
              <w:keepLines w:val="0"/>
              <w:pageBreakBefore w:val="0"/>
              <w:widowControl/>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证书及</w:t>
            </w:r>
            <w:r>
              <w:rPr>
                <w:rFonts w:hint="eastAsia" w:ascii="宋体" w:hAnsi="宋体" w:eastAsia="宋体" w:cs="宋体"/>
                <w:color w:val="auto"/>
                <w:sz w:val="24"/>
                <w:szCs w:val="24"/>
                <w:highlight w:val="none"/>
              </w:rPr>
              <w:t>专业</w:t>
            </w:r>
          </w:p>
        </w:tc>
        <w:tc>
          <w:tcPr>
            <w:tcW w:w="1320" w:type="dxa"/>
            <w:tcBorders>
              <w:top w:val="single" w:color="000000" w:sz="4" w:space="0"/>
              <w:left w:val="single" w:color="000000" w:sz="4" w:space="0"/>
              <w:right w:val="single" w:color="000000" w:sz="4" w:space="0"/>
            </w:tcBorders>
            <w:noWrap w:val="0"/>
            <w:vAlign w:val="center"/>
          </w:tcPr>
          <w:p w14:paraId="550542CA">
            <w:pPr>
              <w:keepNext w:val="0"/>
              <w:keepLines w:val="0"/>
              <w:pageBreakBefore w:val="0"/>
              <w:widowControl/>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学历</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78CD6FA4">
            <w:pPr>
              <w:keepNext w:val="0"/>
              <w:keepLines w:val="0"/>
              <w:pageBreakBefore w:val="0"/>
              <w:widowControl/>
              <w:spacing w:line="440" w:lineRule="exact"/>
              <w:jc w:val="center"/>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职称</w:t>
            </w:r>
          </w:p>
        </w:tc>
        <w:tc>
          <w:tcPr>
            <w:tcW w:w="2142" w:type="dxa"/>
            <w:tcBorders>
              <w:top w:val="single" w:color="000000" w:sz="4" w:space="0"/>
              <w:left w:val="single" w:color="000000" w:sz="4" w:space="0"/>
              <w:bottom w:val="single" w:color="000000" w:sz="4" w:space="0"/>
              <w:right w:val="single" w:color="000000" w:sz="4" w:space="0"/>
            </w:tcBorders>
            <w:noWrap w:val="0"/>
            <w:vAlign w:val="center"/>
          </w:tcPr>
          <w:p w14:paraId="49E2717F">
            <w:pPr>
              <w:keepNext w:val="0"/>
              <w:keepLines w:val="0"/>
              <w:pageBreakBefore w:val="0"/>
              <w:widowControl/>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在本项目拟任职务</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C854FD4">
            <w:pPr>
              <w:keepNext w:val="0"/>
              <w:keepLines w:val="0"/>
              <w:pageBreakBefore w:val="0"/>
              <w:widowControl/>
              <w:spacing w:line="440" w:lineRule="exact"/>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备注</w:t>
            </w:r>
          </w:p>
        </w:tc>
      </w:tr>
      <w:tr w14:paraId="493272F1">
        <w:tblPrEx>
          <w:tblCellMar>
            <w:top w:w="15" w:type="dxa"/>
            <w:left w:w="15" w:type="dxa"/>
            <w:bottom w:w="15" w:type="dxa"/>
            <w:right w:w="15" w:type="dxa"/>
          </w:tblCellMar>
        </w:tblPrEx>
        <w:trPr>
          <w:trHeight w:val="540" w:hRule="atLeast"/>
          <w:jc w:val="center"/>
        </w:trPr>
        <w:tc>
          <w:tcPr>
            <w:tcW w:w="818" w:type="dxa"/>
            <w:tcBorders>
              <w:top w:val="single" w:color="000000" w:sz="4" w:space="0"/>
              <w:left w:val="single" w:color="000000" w:sz="4" w:space="0"/>
              <w:bottom w:val="single" w:color="000000" w:sz="4" w:space="0"/>
              <w:right w:val="single" w:color="000000" w:sz="4" w:space="0"/>
            </w:tcBorders>
            <w:noWrap w:val="0"/>
            <w:vAlign w:val="center"/>
          </w:tcPr>
          <w:p w14:paraId="3CD132BE">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140" w:type="dxa"/>
            <w:tcBorders>
              <w:top w:val="single" w:color="000000" w:sz="4" w:space="0"/>
              <w:bottom w:val="single" w:color="000000" w:sz="4" w:space="0"/>
              <w:right w:val="single" w:color="000000" w:sz="4" w:space="0"/>
            </w:tcBorders>
            <w:noWrap w:val="0"/>
            <w:vAlign w:val="center"/>
          </w:tcPr>
          <w:p w14:paraId="7A222288">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7F838159">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292227A7">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770" w:type="dxa"/>
            <w:tcBorders>
              <w:top w:val="single" w:color="000000" w:sz="4" w:space="0"/>
              <w:bottom w:val="single" w:color="000000" w:sz="4" w:space="0"/>
              <w:right w:val="single" w:color="000000" w:sz="4" w:space="0"/>
            </w:tcBorders>
            <w:noWrap w:val="0"/>
            <w:vAlign w:val="center"/>
          </w:tcPr>
          <w:p w14:paraId="4EAEC948">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2142" w:type="dxa"/>
            <w:tcBorders>
              <w:top w:val="single" w:color="000000" w:sz="4" w:space="0"/>
              <w:left w:val="single" w:color="000000" w:sz="4" w:space="0"/>
              <w:bottom w:val="single" w:color="000000" w:sz="4" w:space="0"/>
              <w:right w:val="single" w:color="000000" w:sz="4" w:space="0"/>
            </w:tcBorders>
            <w:noWrap w:val="0"/>
            <w:vAlign w:val="center"/>
          </w:tcPr>
          <w:p w14:paraId="5D1A6C88">
            <w:pPr>
              <w:keepNext w:val="0"/>
              <w:keepLines w:val="0"/>
              <w:pageBreakBefore w:val="0"/>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4B1B007">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r>
      <w:tr w14:paraId="4FF2D355">
        <w:tblPrEx>
          <w:tblCellMar>
            <w:top w:w="15" w:type="dxa"/>
            <w:left w:w="15" w:type="dxa"/>
            <w:bottom w:w="15" w:type="dxa"/>
            <w:right w:w="15" w:type="dxa"/>
          </w:tblCellMar>
        </w:tblPrEx>
        <w:trPr>
          <w:trHeight w:val="540" w:hRule="atLeast"/>
          <w:jc w:val="center"/>
        </w:trPr>
        <w:tc>
          <w:tcPr>
            <w:tcW w:w="8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35005">
            <w:pPr>
              <w:keepNext w:val="0"/>
              <w:keepLines w:val="0"/>
              <w:pageBreakBefore w:val="0"/>
              <w:widowControl/>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w:t>
            </w:r>
          </w:p>
        </w:tc>
        <w:tc>
          <w:tcPr>
            <w:tcW w:w="1140" w:type="dxa"/>
            <w:tcBorders>
              <w:top w:val="single" w:color="000000" w:sz="4" w:space="0"/>
              <w:bottom w:val="single" w:color="000000" w:sz="4" w:space="0"/>
              <w:right w:val="single" w:color="000000" w:sz="4" w:space="0"/>
            </w:tcBorders>
            <w:shd w:val="clear" w:color="auto" w:fill="auto"/>
            <w:noWrap w:val="0"/>
            <w:vAlign w:val="center"/>
          </w:tcPr>
          <w:p w14:paraId="15E40C98">
            <w:pPr>
              <w:keepNext w:val="0"/>
              <w:keepLines w:val="0"/>
              <w:pageBreakBefore w:val="0"/>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B39789">
            <w:pPr>
              <w:keepNext w:val="0"/>
              <w:keepLines w:val="0"/>
              <w:pageBreakBefore w:val="0"/>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44609">
            <w:pPr>
              <w:keepNext w:val="0"/>
              <w:keepLines w:val="0"/>
              <w:pageBreakBefore w:val="0"/>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c>
          <w:tcPr>
            <w:tcW w:w="1770" w:type="dxa"/>
            <w:tcBorders>
              <w:top w:val="single" w:color="000000" w:sz="4" w:space="0"/>
              <w:bottom w:val="single" w:color="000000" w:sz="4" w:space="0"/>
              <w:right w:val="single" w:color="000000" w:sz="4" w:space="0"/>
            </w:tcBorders>
            <w:shd w:val="clear" w:color="auto" w:fill="auto"/>
            <w:noWrap w:val="0"/>
            <w:vAlign w:val="center"/>
          </w:tcPr>
          <w:p w14:paraId="7BA0CD28">
            <w:pPr>
              <w:keepNext w:val="0"/>
              <w:keepLines w:val="0"/>
              <w:pageBreakBefore w:val="0"/>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c>
          <w:tcPr>
            <w:tcW w:w="21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057C5">
            <w:pPr>
              <w:keepNext w:val="0"/>
              <w:keepLines w:val="0"/>
              <w:pageBreakBefore w:val="0"/>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w:t>
            </w: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29066C">
            <w:pPr>
              <w:keepNext w:val="0"/>
              <w:keepLines w:val="0"/>
              <w:pageBreakBefore w:val="0"/>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r>
      <w:tr w14:paraId="1E1316DF">
        <w:tblPrEx>
          <w:tblCellMar>
            <w:top w:w="15" w:type="dxa"/>
            <w:left w:w="15" w:type="dxa"/>
            <w:bottom w:w="15" w:type="dxa"/>
            <w:right w:w="15" w:type="dxa"/>
          </w:tblCellMar>
        </w:tblPrEx>
        <w:trPr>
          <w:trHeight w:val="540" w:hRule="atLeast"/>
          <w:jc w:val="center"/>
        </w:trPr>
        <w:tc>
          <w:tcPr>
            <w:tcW w:w="818" w:type="dxa"/>
            <w:tcBorders>
              <w:top w:val="single" w:color="000000" w:sz="4" w:space="0"/>
              <w:left w:val="single" w:color="000000" w:sz="4" w:space="0"/>
              <w:bottom w:val="single" w:color="000000" w:sz="4" w:space="0"/>
              <w:right w:val="single" w:color="000000" w:sz="4" w:space="0"/>
            </w:tcBorders>
            <w:noWrap w:val="0"/>
            <w:vAlign w:val="center"/>
          </w:tcPr>
          <w:p w14:paraId="005E7406">
            <w:pPr>
              <w:keepNext w:val="0"/>
              <w:keepLines w:val="0"/>
              <w:pageBreakBefore w:val="0"/>
              <w:widowControl/>
              <w:spacing w:line="440" w:lineRule="exact"/>
              <w:jc w:val="center"/>
              <w:rPr>
                <w:rFonts w:hint="eastAsia" w:ascii="宋体" w:hAnsi="宋体" w:eastAsia="宋体" w:cs="宋体"/>
                <w:color w:val="auto"/>
                <w:sz w:val="24"/>
                <w:szCs w:val="24"/>
                <w:highlight w:val="none"/>
                <w:lang w:eastAsia="zh-CN"/>
              </w:rPr>
            </w:pPr>
          </w:p>
        </w:tc>
        <w:tc>
          <w:tcPr>
            <w:tcW w:w="1140" w:type="dxa"/>
            <w:tcBorders>
              <w:top w:val="single" w:color="000000" w:sz="4" w:space="0"/>
              <w:bottom w:val="single" w:color="000000" w:sz="4" w:space="0"/>
              <w:right w:val="single" w:color="000000" w:sz="4" w:space="0"/>
            </w:tcBorders>
            <w:noWrap w:val="0"/>
            <w:vAlign w:val="center"/>
          </w:tcPr>
          <w:p w14:paraId="7DE8C41D">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422E4521">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5F3C9DFD">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770" w:type="dxa"/>
            <w:tcBorders>
              <w:top w:val="single" w:color="000000" w:sz="4" w:space="0"/>
              <w:bottom w:val="single" w:color="000000" w:sz="4" w:space="0"/>
              <w:right w:val="single" w:color="000000" w:sz="4" w:space="0"/>
            </w:tcBorders>
            <w:noWrap w:val="0"/>
            <w:vAlign w:val="center"/>
          </w:tcPr>
          <w:p w14:paraId="077D36F8">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2142" w:type="dxa"/>
            <w:tcBorders>
              <w:top w:val="single" w:color="000000" w:sz="4" w:space="0"/>
              <w:left w:val="single" w:color="000000" w:sz="4" w:space="0"/>
              <w:bottom w:val="single" w:color="000000" w:sz="4" w:space="0"/>
              <w:right w:val="single" w:color="000000" w:sz="4" w:space="0"/>
            </w:tcBorders>
            <w:noWrap w:val="0"/>
            <w:vAlign w:val="center"/>
          </w:tcPr>
          <w:p w14:paraId="1319E632">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64BFA0D">
            <w:pPr>
              <w:keepNext w:val="0"/>
              <w:keepLines w:val="0"/>
              <w:pageBreakBefore w:val="0"/>
              <w:spacing w:line="440" w:lineRule="exact"/>
              <w:jc w:val="center"/>
              <w:rPr>
                <w:rFonts w:hint="eastAsia" w:ascii="宋体" w:hAnsi="宋体" w:eastAsia="宋体" w:cs="宋体"/>
                <w:color w:val="auto"/>
                <w:sz w:val="24"/>
                <w:szCs w:val="24"/>
                <w:highlight w:val="none"/>
              </w:rPr>
            </w:pPr>
          </w:p>
        </w:tc>
      </w:tr>
      <w:tr w14:paraId="573928AD">
        <w:tblPrEx>
          <w:tblCellMar>
            <w:top w:w="15" w:type="dxa"/>
            <w:left w:w="15" w:type="dxa"/>
            <w:bottom w:w="15" w:type="dxa"/>
            <w:right w:w="15" w:type="dxa"/>
          </w:tblCellMar>
        </w:tblPrEx>
        <w:trPr>
          <w:trHeight w:val="540" w:hRule="atLeast"/>
          <w:jc w:val="center"/>
        </w:trPr>
        <w:tc>
          <w:tcPr>
            <w:tcW w:w="818" w:type="dxa"/>
            <w:tcBorders>
              <w:top w:val="single" w:color="000000" w:sz="4" w:space="0"/>
              <w:left w:val="single" w:color="000000" w:sz="4" w:space="0"/>
              <w:bottom w:val="single" w:color="000000" w:sz="4" w:space="0"/>
              <w:right w:val="single" w:color="000000" w:sz="4" w:space="0"/>
            </w:tcBorders>
            <w:noWrap w:val="0"/>
            <w:vAlign w:val="center"/>
          </w:tcPr>
          <w:p w14:paraId="37106088">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140" w:type="dxa"/>
            <w:tcBorders>
              <w:top w:val="single" w:color="000000" w:sz="4" w:space="0"/>
              <w:bottom w:val="single" w:color="000000" w:sz="4" w:space="0"/>
              <w:right w:val="single" w:color="000000" w:sz="4" w:space="0"/>
            </w:tcBorders>
            <w:noWrap w:val="0"/>
            <w:vAlign w:val="center"/>
          </w:tcPr>
          <w:p w14:paraId="11B59DEE">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2F72E6BF">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1F04E99F">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770" w:type="dxa"/>
            <w:tcBorders>
              <w:top w:val="single" w:color="000000" w:sz="4" w:space="0"/>
              <w:bottom w:val="single" w:color="000000" w:sz="4" w:space="0"/>
              <w:right w:val="single" w:color="000000" w:sz="4" w:space="0"/>
            </w:tcBorders>
            <w:noWrap w:val="0"/>
            <w:vAlign w:val="center"/>
          </w:tcPr>
          <w:p w14:paraId="58B7C31F">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2142" w:type="dxa"/>
            <w:tcBorders>
              <w:top w:val="single" w:color="000000" w:sz="4" w:space="0"/>
              <w:left w:val="single" w:color="000000" w:sz="4" w:space="0"/>
              <w:bottom w:val="single" w:color="000000" w:sz="4" w:space="0"/>
              <w:right w:val="single" w:color="000000" w:sz="4" w:space="0"/>
            </w:tcBorders>
            <w:noWrap w:val="0"/>
            <w:vAlign w:val="center"/>
          </w:tcPr>
          <w:p w14:paraId="66D56667">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FB31778">
            <w:pPr>
              <w:keepNext w:val="0"/>
              <w:keepLines w:val="0"/>
              <w:pageBreakBefore w:val="0"/>
              <w:spacing w:line="440" w:lineRule="exact"/>
              <w:jc w:val="center"/>
              <w:rPr>
                <w:rFonts w:hint="eastAsia" w:ascii="宋体" w:hAnsi="宋体" w:eastAsia="宋体" w:cs="宋体"/>
                <w:color w:val="auto"/>
                <w:sz w:val="24"/>
                <w:szCs w:val="24"/>
                <w:highlight w:val="none"/>
              </w:rPr>
            </w:pPr>
          </w:p>
        </w:tc>
      </w:tr>
      <w:tr w14:paraId="579E08B2">
        <w:tblPrEx>
          <w:tblCellMar>
            <w:top w:w="15" w:type="dxa"/>
            <w:left w:w="15" w:type="dxa"/>
            <w:bottom w:w="15" w:type="dxa"/>
            <w:right w:w="15" w:type="dxa"/>
          </w:tblCellMar>
        </w:tblPrEx>
        <w:trPr>
          <w:trHeight w:val="540" w:hRule="atLeast"/>
          <w:jc w:val="center"/>
        </w:trPr>
        <w:tc>
          <w:tcPr>
            <w:tcW w:w="818" w:type="dxa"/>
            <w:tcBorders>
              <w:top w:val="single" w:color="000000" w:sz="4" w:space="0"/>
              <w:left w:val="single" w:color="000000" w:sz="4" w:space="0"/>
              <w:bottom w:val="single" w:color="000000" w:sz="4" w:space="0"/>
              <w:right w:val="single" w:color="000000" w:sz="4" w:space="0"/>
            </w:tcBorders>
            <w:noWrap w:val="0"/>
            <w:vAlign w:val="center"/>
          </w:tcPr>
          <w:p w14:paraId="47BB2DB1">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140" w:type="dxa"/>
            <w:tcBorders>
              <w:top w:val="single" w:color="000000" w:sz="4" w:space="0"/>
              <w:bottom w:val="single" w:color="000000" w:sz="4" w:space="0"/>
              <w:right w:val="single" w:color="000000" w:sz="4" w:space="0"/>
            </w:tcBorders>
            <w:noWrap w:val="0"/>
            <w:vAlign w:val="center"/>
          </w:tcPr>
          <w:p w14:paraId="6A3149A5">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24B8EDC0">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047AA928">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770" w:type="dxa"/>
            <w:tcBorders>
              <w:top w:val="single" w:color="000000" w:sz="4" w:space="0"/>
              <w:bottom w:val="single" w:color="000000" w:sz="4" w:space="0"/>
              <w:right w:val="single" w:color="000000" w:sz="4" w:space="0"/>
            </w:tcBorders>
            <w:noWrap w:val="0"/>
            <w:vAlign w:val="center"/>
          </w:tcPr>
          <w:p w14:paraId="5C8FF06B">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2142" w:type="dxa"/>
            <w:tcBorders>
              <w:top w:val="single" w:color="000000" w:sz="4" w:space="0"/>
              <w:left w:val="single" w:color="000000" w:sz="4" w:space="0"/>
              <w:bottom w:val="single" w:color="000000" w:sz="4" w:space="0"/>
              <w:right w:val="single" w:color="000000" w:sz="4" w:space="0"/>
            </w:tcBorders>
            <w:noWrap w:val="0"/>
            <w:vAlign w:val="center"/>
          </w:tcPr>
          <w:p w14:paraId="19BC48A8">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6F8F39E">
            <w:pPr>
              <w:keepNext w:val="0"/>
              <w:keepLines w:val="0"/>
              <w:pageBreakBefore w:val="0"/>
              <w:spacing w:line="440" w:lineRule="exact"/>
              <w:jc w:val="center"/>
              <w:rPr>
                <w:rFonts w:hint="eastAsia" w:ascii="宋体" w:hAnsi="宋体" w:eastAsia="宋体" w:cs="宋体"/>
                <w:color w:val="auto"/>
                <w:sz w:val="24"/>
                <w:szCs w:val="24"/>
                <w:highlight w:val="none"/>
              </w:rPr>
            </w:pPr>
          </w:p>
        </w:tc>
      </w:tr>
      <w:tr w14:paraId="2D4F25F0">
        <w:tblPrEx>
          <w:tblCellMar>
            <w:top w:w="15" w:type="dxa"/>
            <w:left w:w="15" w:type="dxa"/>
            <w:bottom w:w="15" w:type="dxa"/>
            <w:right w:w="15" w:type="dxa"/>
          </w:tblCellMar>
        </w:tblPrEx>
        <w:trPr>
          <w:trHeight w:val="540" w:hRule="atLeast"/>
          <w:jc w:val="center"/>
        </w:trPr>
        <w:tc>
          <w:tcPr>
            <w:tcW w:w="818" w:type="dxa"/>
            <w:tcBorders>
              <w:top w:val="single" w:color="000000" w:sz="4" w:space="0"/>
              <w:left w:val="single" w:color="000000" w:sz="4" w:space="0"/>
              <w:bottom w:val="single" w:color="000000" w:sz="4" w:space="0"/>
              <w:right w:val="single" w:color="000000" w:sz="4" w:space="0"/>
            </w:tcBorders>
            <w:noWrap w:val="0"/>
            <w:vAlign w:val="center"/>
          </w:tcPr>
          <w:p w14:paraId="3C755180">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140" w:type="dxa"/>
            <w:tcBorders>
              <w:top w:val="single" w:color="000000" w:sz="4" w:space="0"/>
              <w:bottom w:val="single" w:color="000000" w:sz="4" w:space="0"/>
              <w:right w:val="single" w:color="000000" w:sz="4" w:space="0"/>
            </w:tcBorders>
            <w:noWrap w:val="0"/>
            <w:vAlign w:val="center"/>
          </w:tcPr>
          <w:p w14:paraId="7A8D810C">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58814CF5">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3CD51F9A">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770" w:type="dxa"/>
            <w:tcBorders>
              <w:top w:val="single" w:color="000000" w:sz="4" w:space="0"/>
              <w:bottom w:val="single" w:color="000000" w:sz="4" w:space="0"/>
              <w:right w:val="single" w:color="000000" w:sz="4" w:space="0"/>
            </w:tcBorders>
            <w:noWrap w:val="0"/>
            <w:vAlign w:val="center"/>
          </w:tcPr>
          <w:p w14:paraId="7D367BFC">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2142" w:type="dxa"/>
            <w:tcBorders>
              <w:top w:val="single" w:color="000000" w:sz="4" w:space="0"/>
              <w:left w:val="single" w:color="000000" w:sz="4" w:space="0"/>
              <w:bottom w:val="single" w:color="000000" w:sz="4" w:space="0"/>
              <w:right w:val="single" w:color="000000" w:sz="4" w:space="0"/>
            </w:tcBorders>
            <w:noWrap w:val="0"/>
            <w:vAlign w:val="center"/>
          </w:tcPr>
          <w:p w14:paraId="006C774A">
            <w:pPr>
              <w:keepNext w:val="0"/>
              <w:keepLines w:val="0"/>
              <w:pageBreakBefore w:val="0"/>
              <w:spacing w:line="440" w:lineRule="exact"/>
              <w:jc w:val="center"/>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5D0612C">
            <w:pPr>
              <w:keepNext w:val="0"/>
              <w:keepLines w:val="0"/>
              <w:pageBreakBefore w:val="0"/>
              <w:spacing w:line="440" w:lineRule="exact"/>
              <w:jc w:val="center"/>
              <w:rPr>
                <w:rFonts w:hint="eastAsia" w:ascii="宋体" w:hAnsi="宋体" w:eastAsia="宋体" w:cs="宋体"/>
                <w:color w:val="auto"/>
                <w:sz w:val="24"/>
                <w:szCs w:val="24"/>
                <w:highlight w:val="none"/>
              </w:rPr>
            </w:pPr>
          </w:p>
        </w:tc>
      </w:tr>
    </w:tbl>
    <w:p w14:paraId="31E853D0">
      <w:pPr>
        <w:keepNext w:val="0"/>
        <w:keepLines w:val="0"/>
        <w:pageBreakBefore w:val="0"/>
        <w:widowControl/>
        <w:spacing w:line="440" w:lineRule="exact"/>
        <w:rPr>
          <w:rFonts w:hint="eastAsia" w:ascii="宋体" w:hAnsi="宋体" w:eastAsia="宋体" w:cs="宋体"/>
          <w:color w:val="auto"/>
          <w:sz w:val="24"/>
          <w:szCs w:val="24"/>
          <w:highlight w:val="none"/>
          <w:lang w:eastAsia="zh-CN"/>
        </w:rPr>
      </w:pPr>
    </w:p>
    <w:p w14:paraId="69D30E30">
      <w:pPr>
        <w:keepNext w:val="0"/>
        <w:keepLines w:val="0"/>
        <w:pageBreakBefore w:val="0"/>
        <w:widowControl/>
        <w:spacing w:line="440" w:lineRule="exact"/>
        <w:rPr>
          <w:rFonts w:hint="eastAsia" w:ascii="宋体" w:hAnsi="宋体" w:eastAsia="宋体" w:cs="宋体"/>
          <w:color w:val="auto"/>
          <w:sz w:val="24"/>
          <w:szCs w:val="24"/>
          <w:highlight w:val="none"/>
          <w:lang w:eastAsia="zh-CN"/>
        </w:rPr>
      </w:pPr>
    </w:p>
    <w:p w14:paraId="33826E24">
      <w:pPr>
        <w:keepNext w:val="0"/>
        <w:keepLines w:val="0"/>
        <w:pageBreakBefore w:val="0"/>
        <w:widowControl/>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供应商名称（</w:t>
      </w:r>
      <w:r>
        <w:rPr>
          <w:rFonts w:hint="eastAsia" w:cs="宋体"/>
          <w:color w:val="auto"/>
          <w:sz w:val="24"/>
          <w:szCs w:val="24"/>
          <w:highlight w:val="none"/>
          <w:lang w:val="en-US" w:eastAsia="zh-CN"/>
        </w:rPr>
        <w:t>加盖电子公章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w:t>
      </w:r>
    </w:p>
    <w:p w14:paraId="1B2AB3AC">
      <w:pPr>
        <w:keepNext w:val="0"/>
        <w:keepLines w:val="0"/>
        <w:pageBreakBefore w:val="0"/>
        <w:widowControl/>
        <w:spacing w:line="440" w:lineRule="exact"/>
        <w:rPr>
          <w:rFonts w:hint="eastAsia" w:ascii="宋体" w:hAnsi="宋体" w:eastAsia="宋体" w:cs="宋体"/>
          <w:color w:val="auto"/>
          <w:sz w:val="24"/>
          <w:szCs w:val="24"/>
          <w:highlight w:val="none"/>
          <w:lang w:eastAsia="zh-CN"/>
        </w:rPr>
      </w:pPr>
    </w:p>
    <w:p w14:paraId="3B21C68F">
      <w:pPr>
        <w:keepNext w:val="0"/>
        <w:keepLines w:val="0"/>
        <w:pageBreakBefore w:val="0"/>
        <w:widowControl/>
        <w:spacing w:line="440" w:lineRule="exact"/>
        <w:rPr>
          <w:rFonts w:hint="eastAsia" w:ascii="宋体" w:hAnsi="宋体" w:eastAsia="宋体" w:cs="宋体"/>
          <w:color w:val="auto"/>
          <w:sz w:val="24"/>
          <w:szCs w:val="24"/>
          <w:highlight w:val="none"/>
          <w:u w:val="single"/>
          <w:lang w:eastAsia="zh-CN"/>
        </w:rPr>
      </w:pPr>
    </w:p>
    <w:p w14:paraId="1CBC9087">
      <w:pPr>
        <w:keepNext w:val="0"/>
        <w:keepLines w:val="0"/>
        <w:pageBreakBefore w:val="0"/>
        <w:spacing w:line="440" w:lineRule="exact"/>
        <w:jc w:val="left"/>
        <w:rPr>
          <w:rFonts w:hint="eastAsia" w:ascii="宋体" w:hAnsi="宋体" w:eastAsia="宋体" w:cs="宋体"/>
          <w:b/>
          <w:color w:val="auto"/>
          <w:sz w:val="24"/>
          <w:szCs w:val="24"/>
          <w:highlight w:val="none"/>
          <w:lang w:val="en-US" w:eastAsia="zh-CN"/>
        </w:rPr>
      </w:pPr>
      <w:r>
        <w:rPr>
          <w:rFonts w:hint="default" w:ascii="宋体" w:hAnsi="宋体" w:eastAsia="宋体" w:cs="宋体"/>
          <w:color w:val="000000"/>
          <w:sz w:val="21"/>
          <w:szCs w:val="22"/>
        </w:rPr>
        <w:t>说明</w:t>
      </w:r>
      <w:r>
        <w:rPr>
          <w:rFonts w:hint="eastAsia" w:ascii="宋体" w:hAnsi="宋体" w:eastAsia="宋体" w:cs="宋体"/>
          <w:color w:val="auto"/>
          <w:sz w:val="24"/>
          <w:szCs w:val="24"/>
          <w:highlight w:val="none"/>
          <w:lang w:eastAsia="zh-CN"/>
        </w:rPr>
        <w:t>：按采购文件要求及评分标准的要求，提供证明材料等，附后；如果行数不够，请自行增加。</w:t>
      </w:r>
    </w:p>
    <w:p w14:paraId="217604A6">
      <w:pPr>
        <w:widowControl/>
        <w:spacing w:line="360" w:lineRule="auto"/>
        <w:rPr>
          <w:rFonts w:ascii="宋体" w:hAnsi="宋体" w:cs="宋体"/>
          <w:b/>
          <w:bCs/>
          <w:sz w:val="24"/>
        </w:rPr>
      </w:pPr>
      <w:r>
        <w:rPr>
          <w:rFonts w:hint="eastAsia" w:ascii="宋体" w:hAnsi="宋体" w:cs="宋体"/>
          <w:b/>
          <w:bCs/>
          <w:sz w:val="24"/>
        </w:rPr>
        <w:br w:type="page" w:clear="all"/>
      </w:r>
      <w:r>
        <w:rPr>
          <w:rFonts w:hint="eastAsia" w:ascii="宋体" w:hAnsi="宋体" w:eastAsia="宋体" w:cs="宋体"/>
          <w:b/>
          <w:color w:val="000000"/>
          <w:sz w:val="21"/>
          <w:szCs w:val="22"/>
        </w:rPr>
        <w:t>附件</w:t>
      </w:r>
      <w:r>
        <w:rPr>
          <w:rFonts w:hint="eastAsia" w:ascii="宋体" w:hAnsi="宋体" w:cs="宋体"/>
          <w:b/>
          <w:color w:val="000000"/>
          <w:sz w:val="21"/>
          <w:szCs w:val="22"/>
          <w:lang w:val="en-US" w:eastAsia="zh-CN"/>
        </w:rPr>
        <w:t>九</w:t>
      </w:r>
      <w:r>
        <w:rPr>
          <w:rFonts w:hint="eastAsia" w:ascii="宋体" w:hAnsi="宋体" w:eastAsia="宋体" w:cs="宋体"/>
          <w:b/>
          <w:color w:val="000000"/>
          <w:sz w:val="21"/>
          <w:szCs w:val="22"/>
        </w:rPr>
        <w:t xml:space="preserve">、 </w:t>
      </w:r>
      <w:r>
        <w:rPr>
          <w:rFonts w:hint="eastAsia" w:ascii="宋体" w:hAnsi="宋体" w:cs="宋体"/>
          <w:b/>
          <w:color w:val="000000"/>
          <w:sz w:val="21"/>
          <w:szCs w:val="22"/>
          <w:lang w:val="en-US" w:eastAsia="zh-CN"/>
        </w:rPr>
        <w:t>供应商</w:t>
      </w:r>
      <w:r>
        <w:rPr>
          <w:rFonts w:hint="eastAsia" w:ascii="宋体" w:hAnsi="宋体" w:eastAsia="宋体" w:cs="宋体"/>
          <w:b/>
          <w:color w:val="000000"/>
          <w:sz w:val="21"/>
          <w:szCs w:val="22"/>
        </w:rPr>
        <w:t>类似业绩情况表</w:t>
      </w:r>
    </w:p>
    <w:p w14:paraId="2E1B7DA4">
      <w:pPr>
        <w:widowControl/>
        <w:spacing w:line="360" w:lineRule="auto"/>
        <w:jc w:val="center"/>
        <w:rPr>
          <w:rFonts w:ascii="宋体" w:hAnsi="宋体" w:cs="宋体"/>
          <w:b/>
          <w:bCs/>
          <w:sz w:val="24"/>
        </w:rPr>
      </w:pPr>
    </w:p>
    <w:p w14:paraId="0F9DA10C">
      <w:pPr>
        <w:widowControl/>
        <w:spacing w:line="360" w:lineRule="auto"/>
        <w:jc w:val="center"/>
        <w:rPr>
          <w:rFonts w:ascii="宋体" w:hAnsi="宋体" w:cs="宋体"/>
          <w:b/>
          <w:bCs/>
          <w:sz w:val="24"/>
        </w:rPr>
      </w:pPr>
      <w:r>
        <w:rPr>
          <w:rFonts w:hint="eastAsia" w:ascii="宋体" w:hAnsi="宋体" w:cs="宋体"/>
          <w:b/>
          <w:bCs/>
          <w:sz w:val="24"/>
          <w:lang w:val="en-US" w:eastAsia="zh-CN"/>
        </w:rPr>
        <w:t>供应商</w:t>
      </w:r>
      <w:r>
        <w:rPr>
          <w:rFonts w:hint="eastAsia" w:ascii="宋体" w:hAnsi="宋体" w:cs="宋体"/>
          <w:b/>
          <w:bCs/>
          <w:sz w:val="24"/>
        </w:rPr>
        <w:t>类似业绩情况表</w:t>
      </w:r>
    </w:p>
    <w:p w14:paraId="4605E778">
      <w:pPr>
        <w:keepNext w:val="0"/>
        <w:keepLines w:val="0"/>
        <w:pageBreakBefore w:val="0"/>
        <w:widowControl/>
        <w:spacing w:line="440" w:lineRule="exact"/>
        <w:ind w:firstLine="7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项目名称：</w:t>
      </w:r>
      <w:r>
        <w:rPr>
          <w:rFonts w:hint="eastAsia" w:cs="宋体"/>
          <w:color w:val="auto"/>
          <w:sz w:val="24"/>
          <w:szCs w:val="24"/>
          <w:highlight w:val="none"/>
          <w:lang w:val="zh-CN" w:eastAsia="zh-CN"/>
        </w:rPr>
        <w:t>南京市江宁区不动产登记中心法律顾问服务</w:t>
      </w:r>
    </w:p>
    <w:p w14:paraId="5FF7A6AC">
      <w:pPr>
        <w:keepNext w:val="0"/>
        <w:keepLines w:val="0"/>
        <w:pageBreakBefore w:val="0"/>
        <w:widowControl/>
        <w:spacing w:line="440" w:lineRule="exact"/>
        <w:ind w:firstLine="7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项目编号：</w:t>
      </w:r>
      <w:r>
        <w:rPr>
          <w:rFonts w:hint="eastAsia" w:cs="宋体"/>
          <w:color w:val="auto"/>
          <w:sz w:val="24"/>
          <w:szCs w:val="24"/>
          <w:highlight w:val="none"/>
          <w:lang w:val="en-US" w:eastAsia="zh-CN"/>
        </w:rPr>
        <w:t xml:space="preserve"> </w:t>
      </w:r>
    </w:p>
    <w:tbl>
      <w:tblPr>
        <w:tblStyle w:val="48"/>
        <w:tblW w:w="10188" w:type="dxa"/>
        <w:jc w:val="center"/>
        <w:tblLayout w:type="fixed"/>
        <w:tblCellMar>
          <w:top w:w="0" w:type="dxa"/>
          <w:left w:w="108" w:type="dxa"/>
          <w:bottom w:w="0" w:type="dxa"/>
          <w:right w:w="108" w:type="dxa"/>
        </w:tblCellMar>
      </w:tblPr>
      <w:tblGrid>
        <w:gridCol w:w="896"/>
        <w:gridCol w:w="1498"/>
        <w:gridCol w:w="1498"/>
        <w:gridCol w:w="1796"/>
        <w:gridCol w:w="1901"/>
        <w:gridCol w:w="1702"/>
        <w:gridCol w:w="897"/>
      </w:tblGrid>
      <w:tr w14:paraId="02EDA5BC">
        <w:tblPrEx>
          <w:tblCellMar>
            <w:top w:w="0" w:type="dxa"/>
            <w:left w:w="108" w:type="dxa"/>
            <w:bottom w:w="0" w:type="dxa"/>
            <w:right w:w="108" w:type="dxa"/>
          </w:tblCellMar>
        </w:tblPrEx>
        <w:trPr>
          <w:trHeight w:val="548" w:hRule="atLeast"/>
          <w:jc w:val="center"/>
        </w:trPr>
        <w:tc>
          <w:tcPr>
            <w:tcW w:w="896" w:type="dxa"/>
            <w:tcBorders>
              <w:top w:val="single" w:color="000000" w:sz="4" w:space="0"/>
              <w:left w:val="single" w:color="000000" w:sz="4" w:space="0"/>
              <w:bottom w:val="single" w:color="000000" w:sz="4" w:space="0"/>
              <w:right w:val="single" w:color="000000" w:sz="4" w:space="0"/>
            </w:tcBorders>
            <w:noWrap w:val="0"/>
            <w:vAlign w:val="center"/>
          </w:tcPr>
          <w:p w14:paraId="509F5D4B">
            <w:pPr>
              <w:keepNext w:val="0"/>
              <w:keepLines w:val="0"/>
              <w:pageBreakBefore w:val="0"/>
              <w:widowControl/>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98" w:type="dxa"/>
            <w:tcBorders>
              <w:top w:val="single" w:color="000000" w:sz="4" w:space="0"/>
              <w:left w:val="nil"/>
              <w:bottom w:val="single" w:color="000000" w:sz="4" w:space="0"/>
              <w:right w:val="single" w:color="000000" w:sz="4" w:space="0"/>
            </w:tcBorders>
            <w:noWrap w:val="0"/>
            <w:vAlign w:val="center"/>
          </w:tcPr>
          <w:p w14:paraId="59AF83C1">
            <w:pPr>
              <w:keepNext w:val="0"/>
              <w:keepLines w:val="0"/>
              <w:pageBreakBefore w:val="0"/>
              <w:widowControl/>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498" w:type="dxa"/>
            <w:tcBorders>
              <w:top w:val="single" w:color="000000" w:sz="4" w:space="0"/>
              <w:left w:val="nil"/>
              <w:bottom w:val="single" w:color="000000" w:sz="4" w:space="0"/>
              <w:right w:val="single" w:color="000000" w:sz="4" w:space="0"/>
            </w:tcBorders>
            <w:noWrap w:val="0"/>
            <w:vAlign w:val="center"/>
          </w:tcPr>
          <w:p w14:paraId="4B81E9E8">
            <w:pPr>
              <w:keepNext w:val="0"/>
              <w:keepLines w:val="0"/>
              <w:pageBreakBefore w:val="0"/>
              <w:widowControl/>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单位</w:t>
            </w:r>
          </w:p>
        </w:tc>
        <w:tc>
          <w:tcPr>
            <w:tcW w:w="1796" w:type="dxa"/>
            <w:tcBorders>
              <w:top w:val="single" w:color="000000" w:sz="4" w:space="0"/>
              <w:left w:val="nil"/>
              <w:bottom w:val="single" w:color="000000" w:sz="4" w:space="0"/>
              <w:right w:val="single" w:color="auto" w:sz="4" w:space="0"/>
            </w:tcBorders>
            <w:noWrap w:val="0"/>
            <w:vAlign w:val="center"/>
          </w:tcPr>
          <w:p w14:paraId="695F5806">
            <w:pPr>
              <w:keepNext w:val="0"/>
              <w:keepLines w:val="0"/>
              <w:pageBreakBefore w:val="0"/>
              <w:widowControl/>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项目类型</w:t>
            </w:r>
          </w:p>
        </w:tc>
        <w:tc>
          <w:tcPr>
            <w:tcW w:w="1901" w:type="dxa"/>
            <w:tcBorders>
              <w:top w:val="single" w:color="000000" w:sz="4" w:space="0"/>
              <w:left w:val="single" w:color="auto" w:sz="4" w:space="0"/>
              <w:bottom w:val="single" w:color="000000" w:sz="4" w:space="0"/>
              <w:right w:val="single" w:color="000000" w:sz="4" w:space="0"/>
            </w:tcBorders>
            <w:noWrap w:val="0"/>
            <w:vAlign w:val="center"/>
          </w:tcPr>
          <w:p w14:paraId="5B8BA854">
            <w:pPr>
              <w:keepNext w:val="0"/>
              <w:keepLines w:val="0"/>
              <w:pageBreakBefore w:val="0"/>
              <w:widowControl/>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合同签订</w:t>
            </w:r>
            <w:r>
              <w:rPr>
                <w:rFonts w:hint="eastAsia" w:ascii="宋体" w:hAnsi="宋体" w:eastAsia="宋体" w:cs="宋体"/>
                <w:color w:val="auto"/>
                <w:sz w:val="24"/>
                <w:szCs w:val="24"/>
                <w:highlight w:val="none"/>
              </w:rPr>
              <w:t>时间</w:t>
            </w:r>
          </w:p>
        </w:tc>
        <w:tc>
          <w:tcPr>
            <w:tcW w:w="1702" w:type="dxa"/>
            <w:tcBorders>
              <w:top w:val="single" w:color="000000" w:sz="4" w:space="0"/>
              <w:left w:val="nil"/>
              <w:bottom w:val="single" w:color="000000" w:sz="4" w:space="0"/>
              <w:right w:val="single" w:color="000000" w:sz="4" w:space="0"/>
            </w:tcBorders>
            <w:noWrap w:val="0"/>
            <w:vAlign w:val="center"/>
          </w:tcPr>
          <w:p w14:paraId="6284F813">
            <w:pPr>
              <w:keepNext w:val="0"/>
              <w:keepLines w:val="0"/>
              <w:pageBreakBefore w:val="0"/>
              <w:widowControl/>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联系人及电话</w:t>
            </w:r>
          </w:p>
        </w:tc>
        <w:tc>
          <w:tcPr>
            <w:tcW w:w="897" w:type="dxa"/>
            <w:tcBorders>
              <w:top w:val="single" w:color="000000" w:sz="4" w:space="0"/>
              <w:left w:val="nil"/>
              <w:bottom w:val="single" w:color="000000" w:sz="4" w:space="0"/>
              <w:right w:val="single" w:color="000000" w:sz="4" w:space="0"/>
            </w:tcBorders>
            <w:noWrap w:val="0"/>
            <w:vAlign w:val="center"/>
          </w:tcPr>
          <w:p w14:paraId="6E751F52">
            <w:pPr>
              <w:keepNext w:val="0"/>
              <w:keepLines w:val="0"/>
              <w:pageBreakBefore w:val="0"/>
              <w:widowControl/>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C1CA6E3">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noWrap w:val="0"/>
          </w:tcPr>
          <w:p w14:paraId="1196CDAF">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noWrap w:val="0"/>
          </w:tcPr>
          <w:p w14:paraId="220EC8CD">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noWrap w:val="0"/>
          </w:tcPr>
          <w:p w14:paraId="20FD3525">
            <w:pPr>
              <w:keepNext w:val="0"/>
              <w:keepLines w:val="0"/>
              <w:pageBreakBefore w:val="0"/>
              <w:widowControl/>
              <w:spacing w:line="440" w:lineRule="exact"/>
              <w:ind w:firstLine="120"/>
              <w:rPr>
                <w:rFonts w:hint="eastAsia" w:ascii="宋体" w:hAnsi="宋体" w:eastAsia="宋体" w:cs="宋体"/>
                <w:color w:val="auto"/>
                <w:sz w:val="24"/>
                <w:szCs w:val="24"/>
                <w:highlight w:val="none"/>
              </w:rPr>
            </w:pPr>
          </w:p>
        </w:tc>
        <w:tc>
          <w:tcPr>
            <w:tcW w:w="1796" w:type="dxa"/>
            <w:tcBorders>
              <w:top w:val="single" w:color="000000" w:sz="4" w:space="0"/>
              <w:left w:val="nil"/>
              <w:bottom w:val="single" w:color="000000" w:sz="4" w:space="0"/>
              <w:right w:val="single" w:color="auto" w:sz="4" w:space="0"/>
            </w:tcBorders>
            <w:noWrap w:val="0"/>
          </w:tcPr>
          <w:p w14:paraId="3A480CAE">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901" w:type="dxa"/>
            <w:tcBorders>
              <w:top w:val="single" w:color="000000" w:sz="4" w:space="0"/>
              <w:left w:val="single" w:color="auto" w:sz="4" w:space="0"/>
              <w:bottom w:val="single" w:color="000000" w:sz="4" w:space="0"/>
              <w:right w:val="single" w:color="000000" w:sz="4" w:space="0"/>
            </w:tcBorders>
            <w:noWrap w:val="0"/>
          </w:tcPr>
          <w:p w14:paraId="7E6229EE">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702" w:type="dxa"/>
            <w:tcBorders>
              <w:top w:val="single" w:color="000000" w:sz="4" w:space="0"/>
              <w:left w:val="nil"/>
              <w:bottom w:val="single" w:color="000000" w:sz="4" w:space="0"/>
              <w:right w:val="single" w:color="000000" w:sz="4" w:space="0"/>
            </w:tcBorders>
            <w:noWrap w:val="0"/>
          </w:tcPr>
          <w:p w14:paraId="6F47B58A">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897" w:type="dxa"/>
            <w:tcBorders>
              <w:top w:val="single" w:color="000000" w:sz="4" w:space="0"/>
              <w:left w:val="nil"/>
              <w:bottom w:val="single" w:color="000000" w:sz="4" w:space="0"/>
              <w:right w:val="single" w:color="000000" w:sz="4" w:space="0"/>
            </w:tcBorders>
            <w:noWrap w:val="0"/>
          </w:tcPr>
          <w:p w14:paraId="57DADDB0">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r>
      <w:tr w14:paraId="6342276E">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noWrap w:val="0"/>
          </w:tcPr>
          <w:p w14:paraId="0B872D2A">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noWrap w:val="0"/>
          </w:tcPr>
          <w:p w14:paraId="12FEDCCE">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noWrap w:val="0"/>
          </w:tcPr>
          <w:p w14:paraId="4A966F80">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796" w:type="dxa"/>
            <w:tcBorders>
              <w:top w:val="single" w:color="000000" w:sz="4" w:space="0"/>
              <w:left w:val="nil"/>
              <w:bottom w:val="single" w:color="000000" w:sz="4" w:space="0"/>
              <w:right w:val="single" w:color="auto" w:sz="4" w:space="0"/>
            </w:tcBorders>
            <w:noWrap w:val="0"/>
          </w:tcPr>
          <w:p w14:paraId="49D0E3AA">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901" w:type="dxa"/>
            <w:tcBorders>
              <w:top w:val="single" w:color="000000" w:sz="4" w:space="0"/>
              <w:left w:val="single" w:color="auto" w:sz="4" w:space="0"/>
              <w:bottom w:val="single" w:color="000000" w:sz="4" w:space="0"/>
              <w:right w:val="single" w:color="000000" w:sz="4" w:space="0"/>
            </w:tcBorders>
            <w:noWrap w:val="0"/>
          </w:tcPr>
          <w:p w14:paraId="0959575D">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702" w:type="dxa"/>
            <w:tcBorders>
              <w:top w:val="single" w:color="000000" w:sz="4" w:space="0"/>
              <w:left w:val="nil"/>
              <w:bottom w:val="single" w:color="000000" w:sz="4" w:space="0"/>
              <w:right w:val="single" w:color="000000" w:sz="4" w:space="0"/>
            </w:tcBorders>
            <w:noWrap w:val="0"/>
          </w:tcPr>
          <w:p w14:paraId="7BFD0D3A">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897" w:type="dxa"/>
            <w:tcBorders>
              <w:top w:val="single" w:color="000000" w:sz="4" w:space="0"/>
              <w:left w:val="nil"/>
              <w:bottom w:val="single" w:color="000000" w:sz="4" w:space="0"/>
              <w:right w:val="single" w:color="000000" w:sz="4" w:space="0"/>
            </w:tcBorders>
            <w:noWrap w:val="0"/>
          </w:tcPr>
          <w:p w14:paraId="631F19DA">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r>
      <w:tr w14:paraId="3D7F49B6">
        <w:trPr>
          <w:jc w:val="center"/>
        </w:trPr>
        <w:tc>
          <w:tcPr>
            <w:tcW w:w="896" w:type="dxa"/>
            <w:tcBorders>
              <w:top w:val="single" w:color="000000" w:sz="4" w:space="0"/>
              <w:left w:val="single" w:color="000000" w:sz="4" w:space="0"/>
              <w:bottom w:val="single" w:color="000000" w:sz="4" w:space="0"/>
              <w:right w:val="single" w:color="000000" w:sz="4" w:space="0"/>
            </w:tcBorders>
            <w:noWrap w:val="0"/>
          </w:tcPr>
          <w:p w14:paraId="015DEBC5">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noWrap w:val="0"/>
          </w:tcPr>
          <w:p w14:paraId="73CAEEBF">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noWrap w:val="0"/>
          </w:tcPr>
          <w:p w14:paraId="5C0715ED">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796" w:type="dxa"/>
            <w:tcBorders>
              <w:top w:val="single" w:color="000000" w:sz="4" w:space="0"/>
              <w:left w:val="nil"/>
              <w:bottom w:val="single" w:color="000000" w:sz="4" w:space="0"/>
              <w:right w:val="single" w:color="auto" w:sz="4" w:space="0"/>
            </w:tcBorders>
            <w:noWrap w:val="0"/>
          </w:tcPr>
          <w:p w14:paraId="6E125C0D">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901" w:type="dxa"/>
            <w:tcBorders>
              <w:top w:val="single" w:color="000000" w:sz="4" w:space="0"/>
              <w:left w:val="single" w:color="auto" w:sz="4" w:space="0"/>
              <w:bottom w:val="single" w:color="000000" w:sz="4" w:space="0"/>
              <w:right w:val="single" w:color="000000" w:sz="4" w:space="0"/>
            </w:tcBorders>
            <w:noWrap w:val="0"/>
          </w:tcPr>
          <w:p w14:paraId="7161A72B">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702" w:type="dxa"/>
            <w:tcBorders>
              <w:top w:val="single" w:color="000000" w:sz="4" w:space="0"/>
              <w:left w:val="nil"/>
              <w:bottom w:val="single" w:color="000000" w:sz="4" w:space="0"/>
              <w:right w:val="single" w:color="000000" w:sz="4" w:space="0"/>
            </w:tcBorders>
            <w:noWrap w:val="0"/>
          </w:tcPr>
          <w:p w14:paraId="232C8D95">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897" w:type="dxa"/>
            <w:tcBorders>
              <w:top w:val="single" w:color="000000" w:sz="4" w:space="0"/>
              <w:left w:val="nil"/>
              <w:bottom w:val="single" w:color="000000" w:sz="4" w:space="0"/>
              <w:right w:val="single" w:color="000000" w:sz="4" w:space="0"/>
            </w:tcBorders>
            <w:noWrap w:val="0"/>
          </w:tcPr>
          <w:p w14:paraId="0F5B745F">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r>
      <w:tr w14:paraId="767EFAF5">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noWrap w:val="0"/>
          </w:tcPr>
          <w:p w14:paraId="346EFDF1">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noWrap w:val="0"/>
          </w:tcPr>
          <w:p w14:paraId="75ACEDF2">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noWrap w:val="0"/>
          </w:tcPr>
          <w:p w14:paraId="03BE39CC">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796" w:type="dxa"/>
            <w:tcBorders>
              <w:top w:val="single" w:color="000000" w:sz="4" w:space="0"/>
              <w:left w:val="nil"/>
              <w:bottom w:val="single" w:color="000000" w:sz="4" w:space="0"/>
              <w:right w:val="single" w:color="auto" w:sz="4" w:space="0"/>
            </w:tcBorders>
            <w:noWrap w:val="0"/>
          </w:tcPr>
          <w:p w14:paraId="32E8C957">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901" w:type="dxa"/>
            <w:tcBorders>
              <w:top w:val="single" w:color="000000" w:sz="4" w:space="0"/>
              <w:left w:val="single" w:color="auto" w:sz="4" w:space="0"/>
              <w:bottom w:val="single" w:color="000000" w:sz="4" w:space="0"/>
              <w:right w:val="single" w:color="000000" w:sz="4" w:space="0"/>
            </w:tcBorders>
            <w:noWrap w:val="0"/>
          </w:tcPr>
          <w:p w14:paraId="4D6602EA">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702" w:type="dxa"/>
            <w:tcBorders>
              <w:top w:val="single" w:color="000000" w:sz="4" w:space="0"/>
              <w:left w:val="nil"/>
              <w:bottom w:val="single" w:color="000000" w:sz="4" w:space="0"/>
              <w:right w:val="single" w:color="000000" w:sz="4" w:space="0"/>
            </w:tcBorders>
            <w:noWrap w:val="0"/>
          </w:tcPr>
          <w:p w14:paraId="1F3F9649">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897" w:type="dxa"/>
            <w:tcBorders>
              <w:top w:val="single" w:color="000000" w:sz="4" w:space="0"/>
              <w:left w:val="nil"/>
              <w:bottom w:val="single" w:color="000000" w:sz="4" w:space="0"/>
              <w:right w:val="single" w:color="000000" w:sz="4" w:space="0"/>
            </w:tcBorders>
            <w:noWrap w:val="0"/>
          </w:tcPr>
          <w:p w14:paraId="69E34471">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r>
      <w:tr w14:paraId="49149A26">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noWrap w:val="0"/>
          </w:tcPr>
          <w:p w14:paraId="72909F14">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noWrap w:val="0"/>
          </w:tcPr>
          <w:p w14:paraId="59EE4351">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noWrap w:val="0"/>
          </w:tcPr>
          <w:p w14:paraId="6A2F0372">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796" w:type="dxa"/>
            <w:tcBorders>
              <w:top w:val="single" w:color="000000" w:sz="4" w:space="0"/>
              <w:left w:val="nil"/>
              <w:bottom w:val="single" w:color="000000" w:sz="4" w:space="0"/>
              <w:right w:val="single" w:color="auto" w:sz="4" w:space="0"/>
            </w:tcBorders>
            <w:noWrap w:val="0"/>
          </w:tcPr>
          <w:p w14:paraId="5DBD3B5C">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901" w:type="dxa"/>
            <w:tcBorders>
              <w:top w:val="single" w:color="000000" w:sz="4" w:space="0"/>
              <w:left w:val="single" w:color="auto" w:sz="4" w:space="0"/>
              <w:bottom w:val="single" w:color="000000" w:sz="4" w:space="0"/>
              <w:right w:val="single" w:color="000000" w:sz="4" w:space="0"/>
            </w:tcBorders>
            <w:noWrap w:val="0"/>
          </w:tcPr>
          <w:p w14:paraId="3E7FDF69">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1702" w:type="dxa"/>
            <w:tcBorders>
              <w:top w:val="single" w:color="000000" w:sz="4" w:space="0"/>
              <w:left w:val="nil"/>
              <w:bottom w:val="single" w:color="000000" w:sz="4" w:space="0"/>
              <w:right w:val="single" w:color="000000" w:sz="4" w:space="0"/>
            </w:tcBorders>
            <w:noWrap w:val="0"/>
          </w:tcPr>
          <w:p w14:paraId="7DE6D2D8">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c>
          <w:tcPr>
            <w:tcW w:w="897" w:type="dxa"/>
            <w:tcBorders>
              <w:top w:val="single" w:color="000000" w:sz="4" w:space="0"/>
              <w:left w:val="nil"/>
              <w:bottom w:val="single" w:color="000000" w:sz="4" w:space="0"/>
              <w:right w:val="single" w:color="000000" w:sz="4" w:space="0"/>
            </w:tcBorders>
            <w:noWrap w:val="0"/>
          </w:tcPr>
          <w:p w14:paraId="449C805E">
            <w:pPr>
              <w:keepNext w:val="0"/>
              <w:keepLines w:val="0"/>
              <w:pageBreakBefore w:val="0"/>
              <w:widowControl/>
              <w:spacing w:line="440" w:lineRule="exact"/>
              <w:jc w:val="center"/>
              <w:rPr>
                <w:rFonts w:hint="eastAsia" w:ascii="宋体" w:hAnsi="宋体" w:eastAsia="宋体" w:cs="宋体"/>
                <w:color w:val="auto"/>
                <w:sz w:val="24"/>
                <w:szCs w:val="24"/>
                <w:highlight w:val="none"/>
              </w:rPr>
            </w:pPr>
          </w:p>
        </w:tc>
      </w:tr>
    </w:tbl>
    <w:p w14:paraId="749C117A">
      <w:pPr>
        <w:keepNext w:val="0"/>
        <w:keepLines w:val="0"/>
        <w:pageBreakBefore w:val="0"/>
        <w:widowControl/>
        <w:spacing w:line="440" w:lineRule="exact"/>
        <w:rPr>
          <w:rFonts w:hint="eastAsia" w:ascii="宋体" w:hAnsi="宋体" w:eastAsia="宋体" w:cs="宋体"/>
          <w:color w:val="auto"/>
          <w:sz w:val="24"/>
          <w:szCs w:val="24"/>
          <w:highlight w:val="none"/>
          <w:lang w:eastAsia="zh-CN"/>
        </w:rPr>
      </w:pPr>
    </w:p>
    <w:p w14:paraId="550C5DC6">
      <w:pPr>
        <w:keepNext w:val="0"/>
        <w:keepLines w:val="0"/>
        <w:pageBreakBefore w:val="0"/>
        <w:widowControl/>
        <w:spacing w:line="440" w:lineRule="exact"/>
        <w:rPr>
          <w:rFonts w:hint="eastAsia" w:ascii="宋体" w:hAnsi="宋体" w:eastAsia="宋体" w:cs="宋体"/>
          <w:color w:val="auto"/>
          <w:sz w:val="24"/>
          <w:szCs w:val="24"/>
          <w:highlight w:val="none"/>
          <w:lang w:eastAsia="zh-CN"/>
        </w:rPr>
      </w:pPr>
    </w:p>
    <w:p w14:paraId="4481C57D">
      <w:pPr>
        <w:keepNext w:val="0"/>
        <w:keepLines w:val="0"/>
        <w:pageBreakBefore w:val="0"/>
        <w:widowControl/>
        <w:spacing w:line="440" w:lineRule="exact"/>
        <w:rPr>
          <w:rFonts w:hint="eastAsia" w:ascii="宋体" w:hAnsi="宋体" w:eastAsia="宋体" w:cs="宋体"/>
          <w:color w:val="auto"/>
          <w:sz w:val="24"/>
          <w:szCs w:val="24"/>
          <w:highlight w:val="none"/>
          <w:lang w:eastAsia="zh-CN"/>
        </w:rPr>
      </w:pPr>
    </w:p>
    <w:p w14:paraId="156922DC">
      <w:pPr>
        <w:keepNext w:val="0"/>
        <w:keepLines w:val="0"/>
        <w:pageBreakBefore w:val="0"/>
        <w:widowControl/>
        <w:spacing w:line="440" w:lineRule="exact"/>
        <w:rPr>
          <w:rFonts w:hint="eastAsia" w:ascii="宋体" w:hAnsi="宋体" w:eastAsia="宋体" w:cs="宋体"/>
          <w:color w:val="auto"/>
          <w:sz w:val="24"/>
          <w:szCs w:val="24"/>
          <w:highlight w:val="none"/>
          <w:lang w:eastAsia="zh-CN"/>
        </w:rPr>
      </w:pPr>
    </w:p>
    <w:p w14:paraId="52F5F3D9">
      <w:pPr>
        <w:keepNext w:val="0"/>
        <w:keepLines w:val="0"/>
        <w:pageBreakBefore w:val="0"/>
        <w:widowControl/>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供应商名称（</w:t>
      </w:r>
      <w:r>
        <w:rPr>
          <w:rFonts w:hint="eastAsia" w:cs="宋体"/>
          <w:color w:val="auto"/>
          <w:sz w:val="24"/>
          <w:szCs w:val="24"/>
          <w:highlight w:val="none"/>
          <w:lang w:val="en-US" w:eastAsia="zh-CN"/>
        </w:rPr>
        <w:t>加盖电子公章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xml:space="preserve">                    </w:t>
      </w:r>
    </w:p>
    <w:p w14:paraId="41B39D46">
      <w:pPr>
        <w:pStyle w:val="20"/>
        <w:ind w:left="0" w:firstLine="0"/>
        <w:rPr>
          <w:rFonts w:hint="eastAsia" w:ascii="宋体" w:hAnsi="宋体" w:cs="宋体"/>
          <w:szCs w:val="21"/>
        </w:rPr>
      </w:pPr>
    </w:p>
    <w:p w14:paraId="619A8531">
      <w:pPr>
        <w:widowControl/>
        <w:shd w:val="clear" w:color="auto" w:fill="FFFFFF"/>
        <w:spacing w:line="360" w:lineRule="auto"/>
        <w:jc w:val="left"/>
        <w:rPr>
          <w:rFonts w:ascii="宋体" w:hAnsi="宋体" w:cs="宋体"/>
          <w:szCs w:val="21"/>
        </w:rPr>
      </w:pPr>
      <w:r>
        <w:rPr>
          <w:rFonts w:hint="eastAsia" w:ascii="宋体" w:hAnsi="宋体" w:cs="宋体"/>
          <w:szCs w:val="21"/>
        </w:rPr>
        <w:t>说明：如果行数不够，请自行增加。</w:t>
      </w:r>
    </w:p>
    <w:p w14:paraId="0D3934F3">
      <w:pPr>
        <w:rPr>
          <w:rFonts w:hint="eastAsia"/>
        </w:rPr>
      </w:pPr>
    </w:p>
    <w:p w14:paraId="569B8AFD">
      <w:pPr>
        <w:pStyle w:val="20"/>
        <w:rPr>
          <w:rFonts w:hint="eastAsia"/>
        </w:rPr>
      </w:pPr>
    </w:p>
    <w:p w14:paraId="4BD9673B">
      <w:pPr>
        <w:rPr>
          <w:rFonts w:hint="eastAsia"/>
        </w:rPr>
      </w:pPr>
    </w:p>
    <w:p w14:paraId="289E856B">
      <w:pPr>
        <w:pStyle w:val="20"/>
        <w:rPr>
          <w:rFonts w:hint="eastAsia"/>
        </w:rPr>
      </w:pPr>
    </w:p>
    <w:p w14:paraId="4A560314">
      <w:pPr>
        <w:rPr>
          <w:rFonts w:ascii="宋体" w:hAnsi="宋体" w:cs="宋体"/>
          <w:b/>
        </w:rPr>
      </w:pPr>
    </w:p>
    <w:p w14:paraId="0CBAF482">
      <w:pPr>
        <w:rPr>
          <w:rFonts w:ascii="宋体" w:hAnsi="宋体" w:cs="宋体"/>
          <w:b/>
        </w:rPr>
      </w:pPr>
    </w:p>
    <w:p w14:paraId="134A335D">
      <w:pPr>
        <w:rPr>
          <w:rFonts w:ascii="宋体" w:hAnsi="宋体" w:cs="宋体"/>
          <w:b/>
        </w:rPr>
      </w:pPr>
    </w:p>
    <w:p w14:paraId="1ECAC7A0">
      <w:pPr>
        <w:rPr>
          <w:rFonts w:ascii="宋体" w:hAnsi="宋体" w:cs="宋体"/>
          <w:b/>
        </w:rPr>
      </w:pPr>
    </w:p>
    <w:p w14:paraId="01A17937">
      <w:pPr>
        <w:rPr>
          <w:rFonts w:ascii="宋体" w:hAnsi="宋体" w:cs="宋体"/>
          <w:b/>
        </w:rPr>
      </w:pPr>
    </w:p>
    <w:p w14:paraId="5A464D86">
      <w:pPr>
        <w:rPr>
          <w:rFonts w:ascii="宋体" w:hAnsi="宋体" w:cs="宋体"/>
          <w:b/>
        </w:rPr>
      </w:pPr>
    </w:p>
    <w:p w14:paraId="3CB9B393">
      <w:pPr>
        <w:rPr>
          <w:rFonts w:ascii="宋体" w:hAnsi="宋体" w:cs="宋体"/>
          <w:b/>
        </w:rPr>
      </w:pPr>
    </w:p>
    <w:p w14:paraId="4926F59D">
      <w:pPr>
        <w:rPr>
          <w:rFonts w:ascii="宋体" w:hAnsi="宋体" w:cs="宋体"/>
          <w:b/>
        </w:rPr>
      </w:pPr>
    </w:p>
    <w:p w14:paraId="570059F2">
      <w:pPr>
        <w:rPr>
          <w:rFonts w:ascii="宋体" w:hAnsi="宋体" w:cs="宋体"/>
          <w:b/>
        </w:rPr>
      </w:pPr>
    </w:p>
    <w:p w14:paraId="7D82A55E">
      <w:pPr>
        <w:rPr>
          <w:rFonts w:ascii="宋体" w:hAnsi="宋体" w:cs="宋体"/>
          <w:b/>
        </w:rPr>
      </w:pPr>
    </w:p>
    <w:p w14:paraId="0815C318">
      <w:pPr>
        <w:rPr>
          <w:rFonts w:ascii="宋体" w:hAnsi="宋体" w:cs="宋体"/>
          <w:b/>
        </w:rPr>
      </w:pPr>
    </w:p>
    <w:p w14:paraId="50D3E410">
      <w:pPr>
        <w:rPr>
          <w:rFonts w:ascii="宋体" w:hAnsi="宋体" w:cs="宋体"/>
          <w:b/>
        </w:rPr>
      </w:pPr>
    </w:p>
    <w:p w14:paraId="7741A6BD">
      <w:pPr>
        <w:rPr>
          <w:rFonts w:ascii="宋体" w:hAnsi="宋体" w:cs="宋体"/>
          <w:b/>
        </w:rPr>
      </w:pPr>
    </w:p>
    <w:p w14:paraId="419451E3">
      <w:pPr>
        <w:rPr>
          <w:rFonts w:ascii="宋体" w:hAnsi="宋体" w:cs="宋体"/>
          <w:b/>
        </w:rPr>
      </w:pPr>
    </w:p>
    <w:p w14:paraId="31CA3B87">
      <w:pPr>
        <w:rPr>
          <w:rFonts w:ascii="宋体" w:hAnsi="宋体" w:cs="宋体"/>
          <w:b/>
        </w:rPr>
      </w:pPr>
    </w:p>
    <w:p w14:paraId="16019BEF">
      <w:pPr>
        <w:rPr>
          <w:rFonts w:ascii="宋体" w:hAnsi="宋体" w:cs="宋体"/>
          <w:b/>
        </w:rPr>
      </w:pPr>
    </w:p>
    <w:p w14:paraId="07DEFA27">
      <w:pPr>
        <w:rPr>
          <w:rFonts w:ascii="宋体" w:hAnsi="宋体" w:cs="宋体"/>
          <w:b/>
        </w:rPr>
      </w:pPr>
    </w:p>
    <w:p w14:paraId="62706D2D">
      <w:pPr>
        <w:rPr>
          <w:rFonts w:ascii="宋体" w:hAnsi="宋体" w:cs="宋体"/>
          <w:b/>
        </w:rPr>
      </w:pPr>
      <w:r>
        <w:rPr>
          <w:rFonts w:ascii="宋体" w:hAnsi="宋体" w:cs="宋体"/>
          <w:b/>
        </w:rPr>
        <w:br w:type="page"/>
      </w:r>
    </w:p>
    <w:p w14:paraId="4232697D">
      <w:pPr>
        <w:pStyle w:val="336"/>
        <w:spacing w:before="0" w:beforeAutospacing="0" w:afterAutospacing="0" w:line="360" w:lineRule="auto"/>
        <w:rPr>
          <w:rFonts w:hint="default" w:ascii="宋体" w:hAnsi="宋体" w:eastAsia="宋体" w:cs="宋体"/>
          <w:b/>
          <w:bCs/>
          <w:color w:val="auto"/>
          <w:spacing w:val="8"/>
          <w:sz w:val="28"/>
          <w:szCs w:val="28"/>
          <w:highlight w:val="none"/>
          <w:lang w:val="en-US" w:eastAsia="zh-CN" w:bidi="ar-SA"/>
        </w:rPr>
      </w:pPr>
      <w:r>
        <w:rPr>
          <w:rFonts w:hint="eastAsia" w:ascii="宋体" w:hAnsi="宋体" w:eastAsia="宋体" w:cs="宋体"/>
          <w:b/>
          <w:bCs/>
          <w:color w:val="auto"/>
          <w:spacing w:val="8"/>
          <w:sz w:val="28"/>
          <w:szCs w:val="28"/>
          <w:highlight w:val="none"/>
          <w:lang w:val="en-US" w:eastAsia="zh-CN" w:bidi="ar-SA"/>
        </w:rPr>
        <w:t>附件十、承诺书</w:t>
      </w:r>
    </w:p>
    <w:p w14:paraId="70399703">
      <w:pPr>
        <w:spacing w:line="360" w:lineRule="auto"/>
        <w:jc w:val="center"/>
        <w:rPr>
          <w:rFonts w:hint="eastAsia" w:ascii="宋体" w:hAnsi="宋体" w:eastAsia="宋体" w:cs="宋体"/>
          <w:color w:val="auto"/>
          <w:sz w:val="28"/>
          <w:szCs w:val="28"/>
          <w:highlight w:val="none"/>
          <w:lang w:eastAsia="zh-CN"/>
        </w:rPr>
      </w:pPr>
      <w:r>
        <w:rPr>
          <w:rFonts w:hint="eastAsia" w:cs="宋体"/>
          <w:b/>
          <w:bCs/>
          <w:color w:val="auto"/>
          <w:spacing w:val="8"/>
          <w:sz w:val="28"/>
          <w:szCs w:val="28"/>
          <w:highlight w:val="none"/>
          <w:lang w:eastAsia="zh-CN"/>
        </w:rPr>
        <w:t>（</w:t>
      </w:r>
      <w:r>
        <w:rPr>
          <w:rFonts w:hint="eastAsia" w:cs="宋体"/>
          <w:b/>
          <w:bCs/>
          <w:color w:val="auto"/>
          <w:spacing w:val="8"/>
          <w:sz w:val="28"/>
          <w:szCs w:val="28"/>
          <w:highlight w:val="none"/>
          <w:lang w:val="en-US" w:eastAsia="zh-CN"/>
        </w:rPr>
        <w:t>一</w:t>
      </w:r>
      <w:r>
        <w:rPr>
          <w:rFonts w:hint="eastAsia" w:cs="宋体"/>
          <w:b/>
          <w:bCs/>
          <w:color w:val="auto"/>
          <w:spacing w:val="8"/>
          <w:sz w:val="28"/>
          <w:szCs w:val="28"/>
          <w:highlight w:val="none"/>
          <w:lang w:eastAsia="zh-CN"/>
        </w:rPr>
        <w:t>）</w:t>
      </w:r>
      <w:r>
        <w:rPr>
          <w:rFonts w:hint="eastAsia" w:ascii="宋体" w:hAnsi="宋体" w:eastAsia="宋体" w:cs="宋体"/>
          <w:b/>
          <w:bCs/>
          <w:color w:val="auto"/>
          <w:spacing w:val="8"/>
          <w:sz w:val="28"/>
          <w:szCs w:val="28"/>
          <w:highlight w:val="none"/>
          <w:lang w:eastAsia="zh-CN"/>
        </w:rPr>
        <w:t>南京市政府采购供应商信用记录表暨信用承诺书</w:t>
      </w:r>
      <w:r>
        <w:rPr>
          <w:rFonts w:hint="eastAsia" w:cs="宋体"/>
          <w:b/>
          <w:bCs/>
          <w:color w:val="auto"/>
          <w:spacing w:val="8"/>
          <w:sz w:val="28"/>
          <w:szCs w:val="28"/>
          <w:highlight w:val="none"/>
          <w:lang w:eastAsia="zh-CN"/>
        </w:rPr>
        <w:t>（</w:t>
      </w:r>
      <w:r>
        <w:rPr>
          <w:rFonts w:hint="eastAsia"/>
          <w:b/>
          <w:bCs/>
          <w:color w:val="auto"/>
          <w:spacing w:val="8"/>
          <w:sz w:val="24"/>
          <w:szCs w:val="24"/>
          <w:highlight w:val="none"/>
          <w:lang w:val="en-US" w:eastAsia="zh-CN"/>
        </w:rPr>
        <w:t>以下表格仅供参考，以系统中打印的格式为准</w:t>
      </w:r>
      <w:r>
        <w:rPr>
          <w:rFonts w:hint="eastAsia" w:cs="宋体"/>
          <w:b/>
          <w:bCs/>
          <w:color w:val="auto"/>
          <w:spacing w:val="8"/>
          <w:sz w:val="28"/>
          <w:szCs w:val="28"/>
          <w:highlight w:val="none"/>
          <w:lang w:eastAsia="zh-CN"/>
        </w:rPr>
        <w:t>）</w:t>
      </w:r>
      <w:r>
        <w:rPr>
          <w:rFonts w:hint="eastAsia"/>
          <w:b/>
          <w:bCs/>
          <w:color w:val="auto"/>
          <w:spacing w:val="8"/>
          <w:sz w:val="24"/>
          <w:szCs w:val="24"/>
          <w:highlight w:val="none"/>
          <w:lang w:val="en-US" w:eastAsia="zh-CN"/>
        </w:rPr>
        <w:t>。</w:t>
      </w:r>
    </w:p>
    <w:p w14:paraId="3425D59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highlight w:val="none"/>
          <w:lang w:eastAsia="zh-CN"/>
        </w:rPr>
        <w:t xml:space="preserve">                                                             </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2340"/>
        <w:gridCol w:w="2544"/>
        <w:gridCol w:w="2241"/>
      </w:tblGrid>
      <w:tr w14:paraId="15CB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noWrap w:val="0"/>
            <w:vAlign w:val="center"/>
          </w:tcPr>
          <w:p w14:paraId="4449D78A">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单位名称</w:t>
            </w:r>
          </w:p>
        </w:tc>
        <w:tc>
          <w:tcPr>
            <w:tcW w:w="2340" w:type="dxa"/>
            <w:noWrap w:val="0"/>
            <w:vAlign w:val="center"/>
          </w:tcPr>
          <w:p w14:paraId="32EA427C">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p>
        </w:tc>
        <w:tc>
          <w:tcPr>
            <w:tcW w:w="2544" w:type="dxa"/>
            <w:noWrap w:val="0"/>
            <w:vAlign w:val="center"/>
          </w:tcPr>
          <w:p w14:paraId="213F53CF">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统一社会信用代码</w:t>
            </w:r>
          </w:p>
        </w:tc>
        <w:tc>
          <w:tcPr>
            <w:tcW w:w="2241" w:type="dxa"/>
            <w:noWrap w:val="0"/>
            <w:vAlign w:val="center"/>
          </w:tcPr>
          <w:p w14:paraId="37420B6B">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p>
        </w:tc>
      </w:tr>
      <w:tr w14:paraId="735D9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noWrap w:val="0"/>
            <w:vAlign w:val="center"/>
          </w:tcPr>
          <w:p w14:paraId="4D1CC96F">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法定代表人</w:t>
            </w:r>
          </w:p>
        </w:tc>
        <w:tc>
          <w:tcPr>
            <w:tcW w:w="2340" w:type="dxa"/>
            <w:noWrap w:val="0"/>
            <w:vAlign w:val="center"/>
          </w:tcPr>
          <w:p w14:paraId="23C251CF">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p>
        </w:tc>
        <w:tc>
          <w:tcPr>
            <w:tcW w:w="2544" w:type="dxa"/>
            <w:noWrap w:val="0"/>
            <w:vAlign w:val="center"/>
          </w:tcPr>
          <w:p w14:paraId="73118CBC">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联系人</w:t>
            </w:r>
          </w:p>
        </w:tc>
        <w:tc>
          <w:tcPr>
            <w:tcW w:w="2241" w:type="dxa"/>
            <w:noWrap w:val="0"/>
            <w:vAlign w:val="center"/>
          </w:tcPr>
          <w:p w14:paraId="693722A2">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p>
        </w:tc>
      </w:tr>
      <w:tr w14:paraId="3D8BC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noWrap w:val="0"/>
            <w:vAlign w:val="center"/>
          </w:tcPr>
          <w:p w14:paraId="5CDAFDA8">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联系地址</w:t>
            </w:r>
          </w:p>
        </w:tc>
        <w:tc>
          <w:tcPr>
            <w:tcW w:w="2340" w:type="dxa"/>
            <w:noWrap w:val="0"/>
            <w:vAlign w:val="center"/>
          </w:tcPr>
          <w:p w14:paraId="0E17B6FF">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p>
        </w:tc>
        <w:tc>
          <w:tcPr>
            <w:tcW w:w="2544" w:type="dxa"/>
            <w:noWrap w:val="0"/>
            <w:vAlign w:val="center"/>
          </w:tcPr>
          <w:p w14:paraId="644F1109">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联系电话</w:t>
            </w:r>
          </w:p>
        </w:tc>
        <w:tc>
          <w:tcPr>
            <w:tcW w:w="2241" w:type="dxa"/>
            <w:noWrap w:val="0"/>
            <w:vAlign w:val="center"/>
          </w:tcPr>
          <w:p w14:paraId="4E0BDCD1">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p>
        </w:tc>
      </w:tr>
      <w:tr w14:paraId="5A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jc w:val="center"/>
        </w:trPr>
        <w:tc>
          <w:tcPr>
            <w:tcW w:w="2235" w:type="dxa"/>
            <w:noWrap w:val="0"/>
            <w:vAlign w:val="center"/>
          </w:tcPr>
          <w:p w14:paraId="4D621D23">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诚信档案记录情况</w:t>
            </w:r>
          </w:p>
        </w:tc>
        <w:tc>
          <w:tcPr>
            <w:tcW w:w="7125" w:type="dxa"/>
            <w:gridSpan w:val="3"/>
            <w:noWrap w:val="0"/>
            <w:vAlign w:val="center"/>
          </w:tcPr>
          <w:p w14:paraId="57F4B090">
            <w:pPr>
              <w:keepNext w:val="0"/>
              <w:keepLines w:val="0"/>
              <w:pageBreakBefore w:val="0"/>
              <w:widowControl/>
              <w:spacing w:line="380" w:lineRule="exact"/>
              <w:jc w:val="center"/>
              <w:rPr>
                <w:rFonts w:hint="eastAsia" w:ascii="宋体" w:hAnsi="宋体" w:eastAsia="宋体" w:cs="宋体"/>
                <w:color w:val="auto"/>
                <w:sz w:val="21"/>
                <w:szCs w:val="21"/>
                <w:highlight w:val="none"/>
                <w:lang w:val="zh-CN"/>
              </w:rPr>
            </w:pPr>
          </w:p>
        </w:tc>
      </w:tr>
      <w:tr w14:paraId="3F0F1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noWrap w:val="0"/>
            <w:vAlign w:val="center"/>
          </w:tcPr>
          <w:p w14:paraId="3931B158">
            <w:pPr>
              <w:widowControl/>
              <w:spacing w:line="360" w:lineRule="auto"/>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信用承诺</w:t>
            </w:r>
          </w:p>
        </w:tc>
        <w:tc>
          <w:tcPr>
            <w:tcW w:w="7125" w:type="dxa"/>
            <w:gridSpan w:val="3"/>
            <w:noWrap w:val="0"/>
            <w:vAlign w:val="center"/>
          </w:tcPr>
          <w:p w14:paraId="0F63B290">
            <w:pPr>
              <w:keepNext w:val="0"/>
              <w:keepLines w:val="0"/>
              <w:pageBreakBefore w:val="0"/>
              <w:widowControl/>
              <w:spacing w:line="360" w:lineRule="auto"/>
              <w:ind w:firstLine="420"/>
              <w:rPr>
                <w:rFonts w:hint="eastAsia" w:ascii="宋体" w:hAnsi="宋体" w:eastAsia="宋体" w:cs="宋体"/>
                <w:color w:val="auto"/>
                <w:sz w:val="21"/>
                <w:szCs w:val="21"/>
                <w:highlight w:val="none"/>
                <w:lang w:val="zh-CN" w:eastAsia="zh-CN"/>
              </w:rPr>
            </w:pPr>
          </w:p>
          <w:p w14:paraId="74D38A8E">
            <w:pPr>
              <w:keepNext w:val="0"/>
              <w:keepLines w:val="0"/>
              <w:pageBreakBefore w:val="0"/>
              <w:widowControl/>
              <w:spacing w:line="360" w:lineRule="auto"/>
              <w:ind w:firstLine="42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我公司自愿参加贵中心（公司）组织的本次采购活动， 严格遵守《中华人民政府采购法》及相关法律法规，坚守公开、公平、公正和诚实信用的原则，依法诚信经营，无条件遵守本次政府采购活动的各项规定。 我们郑重承诺， 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宋体" w:hAnsi="宋体" w:eastAsia="宋体" w:cs="宋体"/>
                <w:color w:val="auto"/>
                <w:sz w:val="21"/>
                <w:szCs w:val="21"/>
                <w:highlight w:val="none"/>
                <w:lang w:val="en-US" w:eastAsia="zh-CN"/>
              </w:rPr>
              <w:t>愿</w:t>
            </w:r>
            <w:r>
              <w:rPr>
                <w:rFonts w:hint="eastAsia" w:ascii="宋体" w:hAnsi="宋体" w:eastAsia="宋体" w:cs="宋体"/>
                <w:color w:val="auto"/>
                <w:sz w:val="21"/>
                <w:szCs w:val="21"/>
                <w:highlight w:val="none"/>
                <w:lang w:val="zh-CN" w:eastAsia="zh-CN"/>
              </w:rPr>
              <w:t>承担一切法律责任，接受各级政府采购监管部门和有权机关的审查和处罚。</w:t>
            </w:r>
          </w:p>
          <w:p w14:paraId="4503BD88">
            <w:pPr>
              <w:widowControl/>
              <w:spacing w:line="360" w:lineRule="auto"/>
              <w:rPr>
                <w:rFonts w:hint="eastAsia" w:ascii="宋体" w:hAnsi="宋体" w:eastAsia="宋体" w:cs="宋体"/>
                <w:color w:val="auto"/>
                <w:sz w:val="21"/>
                <w:szCs w:val="21"/>
                <w:highlight w:val="none"/>
                <w:lang w:val="zh-CN" w:eastAsia="zh-CN"/>
              </w:rPr>
            </w:pPr>
          </w:p>
          <w:p w14:paraId="037736AA">
            <w:pPr>
              <w:widowControl/>
              <w:spacing w:line="360" w:lineRule="auto"/>
              <w:rPr>
                <w:rFonts w:hint="eastAsia" w:ascii="宋体" w:hAnsi="宋体" w:eastAsia="宋体" w:cs="宋体"/>
                <w:color w:val="auto"/>
                <w:sz w:val="21"/>
                <w:szCs w:val="21"/>
                <w:highlight w:val="none"/>
                <w:lang w:val="zh-CN" w:eastAsia="zh-CN"/>
              </w:rPr>
            </w:pPr>
          </w:p>
          <w:p w14:paraId="6EF71371">
            <w:pPr>
              <w:widowControl/>
              <w:spacing w:line="360" w:lineRule="auto"/>
              <w:ind w:firstLine="336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供应商名称（盖章）：</w:t>
            </w:r>
          </w:p>
          <w:p w14:paraId="36AF8102">
            <w:pPr>
              <w:widowControl/>
              <w:spacing w:line="360" w:lineRule="auto"/>
              <w:ind w:firstLine="336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法定代表人（签字）：</w:t>
            </w:r>
          </w:p>
          <w:p w14:paraId="36C0B815">
            <w:pPr>
              <w:widowControl/>
              <w:spacing w:line="360" w:lineRule="auto"/>
              <w:ind w:firstLine="336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年   月   日 </w:t>
            </w:r>
          </w:p>
        </w:tc>
      </w:tr>
    </w:tbl>
    <w:p w14:paraId="4F821F97">
      <w:pPr>
        <w:pStyle w:val="336"/>
        <w:spacing w:before="0" w:beforeAutospacing="0" w:afterAutospacing="0" w:line="360" w:lineRule="auto"/>
        <w:rPr>
          <w:rFonts w:hint="eastAsia"/>
          <w:b/>
          <w:bCs/>
          <w:color w:val="auto"/>
          <w:spacing w:val="8"/>
          <w:sz w:val="24"/>
          <w:szCs w:val="24"/>
          <w:highlight w:val="none"/>
          <w:lang w:val="en-US" w:eastAsia="zh-CN"/>
        </w:rPr>
      </w:pPr>
    </w:p>
    <w:p w14:paraId="73BCAD1F">
      <w:pPr>
        <w:widowControl/>
        <w:numPr>
          <w:ilvl w:val="0"/>
          <w:numId w:val="0"/>
        </w:numPr>
        <w:spacing w:line="360" w:lineRule="auto"/>
        <w:rPr>
          <w:rFonts w:hint="eastAsia"/>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（二）</w:t>
      </w:r>
      <w:r>
        <w:rPr>
          <w:rFonts w:hint="eastAsia"/>
          <w:b/>
          <w:bCs/>
          <w:color w:val="auto"/>
          <w:sz w:val="24"/>
          <w:szCs w:val="24"/>
          <w:highlight w:val="none"/>
          <w:lang w:val="en-US" w:eastAsia="zh-CN"/>
        </w:rPr>
        <w:t>不适用信用承诺的单位提供以下证明材料</w:t>
      </w:r>
    </w:p>
    <w:p w14:paraId="26C9E2CC">
      <w:pPr>
        <w:pStyle w:val="210"/>
        <w:ind w:firstLine="0"/>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(注：供应商不适用信用承诺</w:t>
      </w:r>
      <w:r>
        <w:rPr>
          <w:rFonts w:hint="eastAsia"/>
          <w:b/>
          <w:bCs/>
          <w:color w:val="auto"/>
          <w:sz w:val="24"/>
          <w:szCs w:val="24"/>
          <w:highlight w:val="none"/>
          <w:lang w:val="en-US" w:eastAsia="zh-CN"/>
        </w:rPr>
        <w:t>的</w:t>
      </w:r>
      <w:r>
        <w:rPr>
          <w:rFonts w:hint="eastAsia" w:ascii="宋体" w:hAnsi="宋体" w:eastAsia="宋体"/>
          <w:b/>
          <w:bCs/>
          <w:color w:val="auto"/>
          <w:sz w:val="24"/>
          <w:szCs w:val="24"/>
          <w:highlight w:val="none"/>
          <w:lang w:val="en-US" w:eastAsia="zh-CN"/>
        </w:rPr>
        <w:t>，</w:t>
      </w:r>
      <w:r>
        <w:rPr>
          <w:rFonts w:hint="eastAsia"/>
          <w:b/>
          <w:bCs/>
          <w:color w:val="auto"/>
          <w:sz w:val="24"/>
          <w:szCs w:val="24"/>
          <w:highlight w:val="none"/>
          <w:lang w:val="en-US" w:eastAsia="zh-CN"/>
        </w:rPr>
        <w:t>需要在</w:t>
      </w:r>
      <w:r>
        <w:rPr>
          <w:rFonts w:hint="eastAsia" w:ascii="宋体" w:hAnsi="宋体" w:eastAsia="宋体"/>
          <w:b/>
          <w:bCs/>
          <w:color w:val="auto"/>
          <w:sz w:val="24"/>
          <w:szCs w:val="24"/>
          <w:highlight w:val="none"/>
          <w:lang w:val="en-US" w:eastAsia="zh-CN"/>
        </w:rPr>
        <w:t>资格审查环节</w:t>
      </w:r>
      <w:r>
        <w:rPr>
          <w:rFonts w:hint="eastAsia"/>
          <w:b/>
          <w:bCs/>
          <w:color w:val="auto"/>
          <w:sz w:val="24"/>
          <w:szCs w:val="24"/>
          <w:highlight w:val="none"/>
          <w:lang w:val="en-US" w:eastAsia="zh-CN"/>
        </w:rPr>
        <w:t>按照以下要求准备材料编入响应文件中。</w:t>
      </w:r>
      <w:r>
        <w:rPr>
          <w:rFonts w:hint="eastAsia" w:ascii="宋体" w:hAnsi="宋体" w:eastAsia="宋体"/>
          <w:b/>
          <w:bCs/>
          <w:color w:val="auto"/>
          <w:sz w:val="24"/>
          <w:szCs w:val="24"/>
          <w:highlight w:val="none"/>
          <w:lang w:val="en-US" w:eastAsia="zh-CN"/>
        </w:rPr>
        <w:t>)</w:t>
      </w:r>
    </w:p>
    <w:p w14:paraId="4F8566EE">
      <w:pPr>
        <w:keepNext w:val="0"/>
        <w:keepLines w:val="0"/>
        <w:pageBreakBefore w:val="0"/>
        <w:widowControl/>
        <w:spacing w:line="360" w:lineRule="auto"/>
        <w:ind w:firstLine="420"/>
        <w:rPr>
          <w:rFonts w:hint="eastAsia" w:ascii="宋体" w:hAnsi="宋体" w:eastAsia="宋体" w:cs="宋体"/>
          <w:color w:val="auto"/>
          <w:sz w:val="21"/>
          <w:szCs w:val="21"/>
          <w:highlight w:val="none"/>
          <w:lang w:val="zh-CN" w:eastAsia="zh-CN"/>
        </w:rPr>
      </w:pPr>
    </w:p>
    <w:p w14:paraId="1F9DF7BA">
      <w:pPr>
        <w:keepNext w:val="0"/>
        <w:keepLines w:val="0"/>
        <w:pageBreakBefore w:val="0"/>
        <w:widowControl/>
        <w:spacing w:line="440" w:lineRule="exact"/>
        <w:ind w:firstLine="720"/>
        <w:rPr>
          <w:rFonts w:hint="eastAsia" w:cs="宋体"/>
          <w:color w:val="auto"/>
          <w:sz w:val="24"/>
          <w:szCs w:val="24"/>
          <w:highlight w:val="none"/>
          <w:lang w:val="en-US" w:eastAsia="zh-CN"/>
        </w:rPr>
      </w:pPr>
      <w:r>
        <w:rPr>
          <w:rFonts w:hint="eastAsia" w:cs="宋体"/>
          <w:color w:val="auto"/>
          <w:sz w:val="24"/>
          <w:szCs w:val="24"/>
          <w:highlight w:val="none"/>
          <w:lang w:val="en-US" w:eastAsia="zh-CN"/>
        </w:rPr>
        <w:t>1、具有良好的商业信誉和健全的财务会计制度（提供以下三种材料的任意一种：①银行出具的资信证明（评审前六个月内）；②评审前六个月内任意一个月的财务状况报告（至少包括资产负债表和利润表）；③上一年度经审计的财务报告，复印件加盖电子公章。）</w:t>
      </w:r>
    </w:p>
    <w:p w14:paraId="3F59FE23">
      <w:pPr>
        <w:keepNext w:val="0"/>
        <w:keepLines w:val="0"/>
        <w:pageBreakBefore w:val="0"/>
        <w:widowControl/>
        <w:spacing w:line="440" w:lineRule="exact"/>
        <w:ind w:firstLine="720"/>
        <w:rPr>
          <w:rFonts w:hint="eastAsia" w:cs="宋体"/>
          <w:color w:val="auto"/>
          <w:sz w:val="24"/>
          <w:szCs w:val="24"/>
          <w:highlight w:val="none"/>
          <w:lang w:val="en-US" w:eastAsia="zh-CN"/>
        </w:rPr>
      </w:pPr>
      <w:r>
        <w:rPr>
          <w:rFonts w:hint="eastAsia" w:cs="宋体"/>
          <w:color w:val="auto"/>
          <w:sz w:val="24"/>
          <w:szCs w:val="24"/>
          <w:highlight w:val="none"/>
          <w:lang w:val="en-US" w:eastAsia="zh-CN"/>
        </w:rPr>
        <w:t>2、具有履行合同所必需的设备和专业技术能力（根据项目需求提供履行合同所必需的设备和专业技术能力证明材料加盖电子公章）。</w:t>
      </w:r>
    </w:p>
    <w:p w14:paraId="6E361C17">
      <w:pPr>
        <w:keepNext w:val="0"/>
        <w:keepLines w:val="0"/>
        <w:pageBreakBefore w:val="0"/>
        <w:widowControl/>
        <w:spacing w:line="440" w:lineRule="exact"/>
        <w:ind w:firstLine="720"/>
        <w:rPr>
          <w:rFonts w:hint="eastAsia" w:cs="宋体"/>
          <w:color w:val="auto"/>
          <w:sz w:val="24"/>
          <w:szCs w:val="24"/>
          <w:highlight w:val="none"/>
          <w:lang w:val="en-US" w:eastAsia="zh-CN"/>
        </w:rPr>
      </w:pPr>
      <w:r>
        <w:rPr>
          <w:rFonts w:hint="eastAsia" w:cs="宋体"/>
          <w:color w:val="auto"/>
          <w:sz w:val="24"/>
          <w:szCs w:val="24"/>
          <w:highlight w:val="none"/>
          <w:lang w:val="en-US" w:eastAsia="zh-CN"/>
        </w:rPr>
        <w:t>3、有依法缴纳税收和社会保障资金的良好记录（提供参加本次招标活动前半年内（至少一个月）依法缴纳税收（企业代缴的个人所得税除外）和社会保障资金的相关资料（提供相关主管部门证明或银行代扣证明，根据国家相关政策免缴或迟缴的需提供相关证明材料，复印件加盖电子公章。）</w:t>
      </w:r>
    </w:p>
    <w:p w14:paraId="16340DA9">
      <w:pPr>
        <w:outlineLvl w:val="1"/>
        <w:rPr>
          <w:rFonts w:hint="eastAsia"/>
          <w:b/>
          <w:bCs/>
          <w:color w:val="auto"/>
          <w:spacing w:val="8"/>
          <w:sz w:val="24"/>
          <w:szCs w:val="24"/>
          <w:highlight w:val="none"/>
          <w:lang w:eastAsia="zh-CN"/>
        </w:rPr>
        <w:sectPr>
          <w:pgSz w:w="12240" w:h="15840"/>
          <w:pgMar w:top="1134" w:right="1134" w:bottom="1134" w:left="1134" w:header="720" w:footer="720" w:gutter="0"/>
          <w:cols w:space="720" w:num="1"/>
          <w:docGrid w:linePitch="360" w:charSpace="0"/>
        </w:sectPr>
      </w:pPr>
    </w:p>
    <w:p w14:paraId="7FCFD5DB">
      <w:pPr>
        <w:widowControl/>
        <w:jc w:val="left"/>
        <w:rPr>
          <w:rFonts w:ascii="宋体" w:hAnsi="宋体" w:cs="宋体"/>
          <w:b/>
        </w:rPr>
      </w:pPr>
    </w:p>
    <w:p w14:paraId="475D8577">
      <w:pPr>
        <w:spacing w:line="360" w:lineRule="auto"/>
        <w:rPr>
          <w:rFonts w:ascii="宋体" w:hAnsi="宋体" w:cs="宋体"/>
          <w:b/>
          <w:bCs/>
        </w:rPr>
      </w:pPr>
      <w:r>
        <w:rPr>
          <w:rFonts w:hint="eastAsia" w:ascii="宋体" w:hAnsi="宋体" w:cs="宋体"/>
          <w:b/>
        </w:rPr>
        <w:t>附件十</w:t>
      </w:r>
      <w:r>
        <w:rPr>
          <w:rFonts w:hint="eastAsia" w:ascii="宋体" w:hAnsi="宋体" w:cs="宋体"/>
          <w:b/>
          <w:lang w:val="en-US" w:eastAsia="zh-CN"/>
        </w:rPr>
        <w:t>一</w:t>
      </w:r>
      <w:r>
        <w:rPr>
          <w:rFonts w:hint="eastAsia" w:ascii="宋体" w:hAnsi="宋体" w:cs="宋体"/>
          <w:b/>
          <w:bCs/>
        </w:rPr>
        <w:t>、企业声明函格式</w:t>
      </w:r>
    </w:p>
    <w:p w14:paraId="1886DF25">
      <w:pPr>
        <w:spacing w:before="312" w:after="312" w:line="480" w:lineRule="auto"/>
        <w:jc w:val="center"/>
        <w:rPr>
          <w:rFonts w:ascii="宋体" w:hAnsi="宋体" w:cs="宋体"/>
          <w:b/>
          <w:bCs/>
          <w:sz w:val="28"/>
          <w:szCs w:val="28"/>
        </w:rPr>
      </w:pPr>
      <w:bookmarkStart w:id="31" w:name="OLE_LINK14"/>
      <w:bookmarkStart w:id="32" w:name="OLE_LINK13"/>
      <w:r>
        <w:rPr>
          <w:rFonts w:hint="eastAsia" w:ascii="宋体" w:hAnsi="宋体" w:cs="宋体"/>
          <w:b/>
          <w:bCs/>
          <w:sz w:val="28"/>
          <w:szCs w:val="28"/>
        </w:rPr>
        <w:t>中小企业声明函（服务）</w:t>
      </w:r>
    </w:p>
    <w:p w14:paraId="22A374E1">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cs="宋体"/>
        </w:rPr>
        <w:t> </w:t>
      </w:r>
      <w:r>
        <w:rPr>
          <w:rFonts w:hint="eastAsia" w:ascii="宋体" w:hAnsi="宋体" w:eastAsia="宋体" w:cs="宋体"/>
          <w:color w:val="auto"/>
          <w:sz w:val="24"/>
          <w:szCs w:val="24"/>
          <w:highlight w:val="none"/>
        </w:rPr>
        <w:t>本公司（联合体）郑重声明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根据《政府采购促进中小企业发展管理办法》(财库〔2020〕46号)的规定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本公司（联合体）参加</w:t>
      </w:r>
      <w:r>
        <w:rPr>
          <w:rFonts w:hint="eastAsia" w:cs="宋体"/>
          <w:color w:val="auto"/>
          <w:sz w:val="24"/>
          <w:szCs w:val="24"/>
          <w:highlight w:val="none"/>
          <w:u w:val="single"/>
          <w:lang w:eastAsia="zh-CN"/>
        </w:rPr>
        <w:t>南京市江宁区不动产登记中心法律顾问服务</w:t>
      </w:r>
      <w:r>
        <w:rPr>
          <w:rFonts w:hint="eastAsia" w:ascii="宋体" w:hAnsi="宋体" w:eastAsia="宋体" w:cs="宋体"/>
          <w:color w:val="auto"/>
          <w:sz w:val="24"/>
          <w:szCs w:val="24"/>
          <w:highlight w:val="none"/>
          <w:u w:val="none"/>
        </w:rPr>
        <w:t>（单位名称）</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u w:val="single"/>
          <w:lang w:val="en-US" w:eastAsia="zh-CN"/>
        </w:rPr>
        <w:t>XXX（项目编号）</w:t>
      </w:r>
      <w:r>
        <w:rPr>
          <w:rFonts w:hint="eastAsia" w:cs="宋体"/>
          <w:color w:val="auto"/>
          <w:sz w:val="24"/>
          <w:szCs w:val="24"/>
          <w:highlight w:val="none"/>
          <w:u w:val="single"/>
          <w:lang w:val="en-US" w:eastAsia="zh-CN"/>
        </w:rPr>
        <w:t>南京市江宁区不动产登记中心法律顾问服务</w:t>
      </w:r>
      <w:r>
        <w:rPr>
          <w:rFonts w:hint="eastAsia" w:ascii="宋体" w:hAnsi="宋体" w:eastAsia="宋体" w:cs="宋体"/>
          <w:color w:val="auto"/>
          <w:sz w:val="24"/>
          <w:szCs w:val="24"/>
          <w:highlight w:val="none"/>
          <w:u w:val="none"/>
          <w:lang w:eastAsia="zh-CN"/>
        </w:rPr>
        <w:t>项目</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服务全部由符合政策的</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小企业承接。根据《工业和信息化部、国家统计局、国家发展和改革委员会、财政部关于印发中小企业划型标准规定的通知》(工信部联企业〔2011〕300号)的规定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相关企业（含联合体中的小微企业、签订分包意向协议的</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小企业）的具体情况如下：</w:t>
      </w:r>
    </w:p>
    <w:p w14:paraId="406FAC9C">
      <w:pPr>
        <w:keepNext w:val="0"/>
        <w:keepLines w:val="0"/>
        <w:pageBreakBefore w:val="0"/>
        <w:widowControl w:val="0"/>
        <w:spacing w:line="440" w:lineRule="exact"/>
        <w:ind w:firstLine="480"/>
        <w:rPr>
          <w:rFonts w:hint="eastAsia"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（标的名称）</w:t>
      </w:r>
      <w:r>
        <w:rPr>
          <w:rFonts w:hint="eastAsia" w:ascii="宋体" w:hAnsi="宋体" w:eastAsia="宋体" w:cs="宋体"/>
          <w:color w:val="auto"/>
          <w:sz w:val="24"/>
          <w:szCs w:val="24"/>
          <w:highlight w:val="none"/>
        </w:rPr>
        <w:t>属于</w:t>
      </w:r>
      <w:r>
        <w:rPr>
          <w:rFonts w:hint="eastAsia" w:ascii="宋体" w:hAnsi="宋体" w:eastAsia="宋体" w:cs="宋体"/>
          <w:b/>
          <w:bCs/>
          <w:color w:val="auto"/>
          <w:sz w:val="24"/>
          <w:szCs w:val="24"/>
          <w:highlight w:val="none"/>
          <w:u w:val="single"/>
          <w:lang w:val="en-US" w:eastAsia="zh-CN"/>
        </w:rPr>
        <w:t>其他未列明行业</w:t>
      </w:r>
      <w:r>
        <w:rPr>
          <w:rFonts w:hint="eastAsia" w:ascii="宋体" w:hAnsi="宋体" w:eastAsia="宋体" w:cs="宋体"/>
          <w:color w:val="auto"/>
          <w:sz w:val="24"/>
          <w:szCs w:val="24"/>
          <w:highlight w:val="none"/>
          <w:u w:val="none"/>
          <w:lang w:eastAsia="zh-CN"/>
        </w:rPr>
        <w:t>（文件中明确的所属行业）</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承接企业</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（企业名称）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属于</w:t>
      </w:r>
      <w:r>
        <w:rPr>
          <w:rFonts w:ascii="Wingdings" w:hAnsi="Wingdings" w:eastAsia="Wingdings" w:cs="Wingdings"/>
          <w:color w:val="auto"/>
          <w:sz w:val="24"/>
          <w:szCs w:val="24"/>
          <w:highlight w:val="none"/>
          <w:u w:val="none"/>
        </w:rPr>
        <w:t>¨</w:t>
      </w:r>
      <w:r>
        <w:rPr>
          <w:rFonts w:hint="eastAsia" w:ascii="宋体" w:hAnsi="宋体" w:eastAsia="宋体" w:cs="宋体"/>
          <w:color w:val="auto"/>
          <w:sz w:val="24"/>
          <w:szCs w:val="24"/>
          <w:highlight w:val="none"/>
          <w:u w:val="none"/>
          <w:lang w:eastAsia="zh-CN"/>
        </w:rPr>
        <w:t>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eastAsia="宋体" w:cs="宋体"/>
          <w:color w:val="auto"/>
          <w:sz w:val="24"/>
          <w:szCs w:val="24"/>
          <w:highlight w:val="none"/>
          <w:u w:val="none"/>
        </w:rPr>
        <w:t>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eastAsia="宋体" w:cs="宋体"/>
          <w:color w:val="auto"/>
          <w:sz w:val="24"/>
          <w:szCs w:val="24"/>
          <w:highlight w:val="none"/>
          <w:u w:val="none"/>
        </w:rPr>
        <w:t>微型企业</w:t>
      </w:r>
      <w:r>
        <w:rPr>
          <w:rFonts w:hint="eastAsia" w:ascii="宋体" w:hAnsi="宋体" w:eastAsia="宋体" w:cs="宋体"/>
          <w:color w:val="auto"/>
          <w:sz w:val="24"/>
          <w:szCs w:val="24"/>
          <w:highlight w:val="none"/>
          <w:u w:val="none"/>
          <w:lang w:eastAsia="zh-CN"/>
        </w:rPr>
        <w:t>。</w:t>
      </w:r>
    </w:p>
    <w:p w14:paraId="12C336F3">
      <w:pPr>
        <w:keepNext w:val="0"/>
        <w:keepLines w:val="0"/>
        <w:pageBreakBefore w:val="0"/>
        <w:widowControl w:val="0"/>
        <w:spacing w:line="440" w:lineRule="exact"/>
        <w:ind w:firstLine="480"/>
        <w:rPr>
          <w:rFonts w:hint="eastAsia" w:ascii="宋体" w:hAnsi="宋体" w:eastAsia="宋体" w:cs="宋体"/>
          <w:i/>
          <w:color w:val="auto"/>
          <w:sz w:val="24"/>
          <w:szCs w:val="24"/>
          <w:highlight w:val="none"/>
          <w:u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（标的名称）</w:t>
      </w:r>
      <w:r>
        <w:rPr>
          <w:rFonts w:hint="eastAsia" w:ascii="宋体" w:hAnsi="宋体" w:eastAsia="宋体" w:cs="宋体"/>
          <w:color w:val="auto"/>
          <w:sz w:val="24"/>
          <w:szCs w:val="24"/>
          <w:highlight w:val="none"/>
        </w:rPr>
        <w:t>属于</w:t>
      </w:r>
      <w:r>
        <w:rPr>
          <w:rFonts w:hint="eastAsia" w:ascii="宋体" w:hAnsi="宋体" w:eastAsia="宋体" w:cs="宋体"/>
          <w:b/>
          <w:bCs/>
          <w:color w:val="auto"/>
          <w:sz w:val="24"/>
          <w:szCs w:val="24"/>
          <w:highlight w:val="none"/>
          <w:u w:val="single"/>
          <w:lang w:val="en-US" w:eastAsia="zh-CN"/>
        </w:rPr>
        <w:t>其他未列明行业</w:t>
      </w:r>
      <w:r>
        <w:rPr>
          <w:rFonts w:hint="eastAsia" w:ascii="宋体" w:hAnsi="宋体" w:eastAsia="宋体" w:cs="宋体"/>
          <w:color w:val="auto"/>
          <w:sz w:val="24"/>
          <w:szCs w:val="24"/>
          <w:highlight w:val="none"/>
          <w:u w:val="none"/>
          <w:lang w:eastAsia="zh-CN"/>
        </w:rPr>
        <w:t>（文件中明确的所属行业）</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承接企业</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（企业名称）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属于</w:t>
      </w:r>
      <w:r>
        <w:rPr>
          <w:rFonts w:ascii="Wingdings" w:hAnsi="Wingdings" w:eastAsia="Wingdings" w:cs="Wingdings"/>
          <w:color w:val="auto"/>
          <w:sz w:val="24"/>
          <w:szCs w:val="24"/>
          <w:highlight w:val="none"/>
          <w:u w:val="none"/>
        </w:rPr>
        <w:t>¨</w:t>
      </w:r>
      <w:r>
        <w:rPr>
          <w:rFonts w:hint="eastAsia" w:ascii="宋体" w:hAnsi="宋体" w:eastAsia="宋体" w:cs="宋体"/>
          <w:color w:val="auto"/>
          <w:sz w:val="24"/>
          <w:szCs w:val="24"/>
          <w:highlight w:val="none"/>
          <w:u w:val="none"/>
          <w:lang w:eastAsia="zh-CN"/>
        </w:rPr>
        <w:t>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eastAsia="宋体" w:cs="宋体"/>
          <w:color w:val="auto"/>
          <w:sz w:val="24"/>
          <w:szCs w:val="24"/>
          <w:highlight w:val="none"/>
          <w:u w:val="none"/>
        </w:rPr>
        <w:t>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eastAsia="宋体" w:cs="宋体"/>
          <w:color w:val="auto"/>
          <w:sz w:val="24"/>
          <w:szCs w:val="24"/>
          <w:highlight w:val="none"/>
          <w:u w:val="none"/>
        </w:rPr>
        <w:t>微型企业</w:t>
      </w:r>
      <w:r>
        <w:rPr>
          <w:rFonts w:hint="eastAsia" w:ascii="宋体" w:hAnsi="宋体" w:eastAsia="宋体" w:cs="宋体"/>
          <w:color w:val="auto"/>
          <w:sz w:val="24"/>
          <w:szCs w:val="24"/>
          <w:highlight w:val="none"/>
          <w:u w:val="none"/>
          <w:lang w:eastAsia="zh-CN"/>
        </w:rPr>
        <w:t>。</w:t>
      </w:r>
    </w:p>
    <w:p w14:paraId="195D2086">
      <w:pPr>
        <w:keepNext w:val="0"/>
        <w:keepLines w:val="0"/>
        <w:pageBreakBefore w:val="0"/>
        <w:widowControl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A987D58">
      <w:pPr>
        <w:keepNext w:val="0"/>
        <w:keepLines w:val="0"/>
        <w:pageBreakBefore w:val="0"/>
        <w:widowControl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不属于大企业的分支机构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不存在控股股东为大企业的情形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也不存在与大企业的负责人为同一人的情形。</w:t>
      </w:r>
    </w:p>
    <w:p w14:paraId="2C5B2CCE">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本企业对上述声明内容的真实性负责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如有虚假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将依法承担相应责任</w:t>
      </w:r>
      <w:r>
        <w:rPr>
          <w:rFonts w:hint="eastAsia" w:ascii="宋体" w:hAnsi="宋体" w:eastAsia="宋体" w:cs="宋体"/>
          <w:color w:val="auto"/>
          <w:sz w:val="24"/>
          <w:szCs w:val="24"/>
          <w:highlight w:val="none"/>
          <w:lang w:eastAsia="zh-CN"/>
        </w:rPr>
        <w:t>。</w:t>
      </w:r>
    </w:p>
    <w:p w14:paraId="0CDE2409">
      <w:pPr>
        <w:pStyle w:val="401"/>
        <w:keepNext w:val="0"/>
        <w:keepLines w:val="0"/>
        <w:pageBreakBefore w:val="0"/>
        <w:widowControl w:val="0"/>
        <w:spacing w:line="440" w:lineRule="exact"/>
        <w:rPr>
          <w:rFonts w:hint="eastAsia" w:ascii="宋体" w:hAnsi="宋体" w:eastAsia="宋体" w:cs="宋体"/>
          <w:color w:val="auto"/>
          <w:sz w:val="24"/>
          <w:szCs w:val="24"/>
          <w:highlight w:val="none"/>
          <w:lang w:eastAsia="zh-CN"/>
        </w:rPr>
      </w:pPr>
    </w:p>
    <w:p w14:paraId="080C50BC">
      <w:pPr>
        <w:keepNext w:val="0"/>
        <w:keepLines w:val="0"/>
        <w:pageBreakBefore w:val="0"/>
        <w:spacing w:line="360" w:lineRule="auto"/>
        <w:rPr>
          <w:rFonts w:hint="eastAsia" w:ascii="宋体" w:hAnsi="宋体" w:eastAsia="宋体" w:cs="宋体"/>
          <w:color w:val="auto"/>
          <w:sz w:val="24"/>
          <w:szCs w:val="24"/>
          <w:highlight w:val="none"/>
          <w:lang w:eastAsia="zh-CN"/>
        </w:rPr>
      </w:pPr>
    </w:p>
    <w:p w14:paraId="19DE734E">
      <w:pPr>
        <w:keepNext w:val="0"/>
        <w:keepLines w:val="0"/>
        <w:pageBreakBefore w:val="0"/>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cs="宋体"/>
          <w:color w:val="auto"/>
          <w:sz w:val="24"/>
          <w:szCs w:val="24"/>
          <w:highlight w:val="none"/>
          <w:lang w:eastAsia="zh-CN"/>
        </w:rPr>
        <w:t>加盖电子公章</w:t>
      </w:r>
      <w:r>
        <w:rPr>
          <w:rFonts w:hint="eastAsia" w:ascii="宋体" w:hAnsi="宋体" w:eastAsia="宋体" w:cs="宋体"/>
          <w:color w:val="auto"/>
          <w:sz w:val="24"/>
          <w:szCs w:val="24"/>
          <w:highlight w:val="none"/>
        </w:rPr>
        <w:t>）</w:t>
      </w:r>
    </w:p>
    <w:p w14:paraId="665199AC">
      <w:pPr>
        <w:keepNext w:val="0"/>
        <w:keepLines w:val="0"/>
        <w:pageBreakBefore w:val="0"/>
        <w:spacing w:line="360" w:lineRule="auto"/>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p>
    <w:p w14:paraId="4F04DD8E">
      <w:pPr>
        <w:widowControl/>
        <w:spacing w:line="360" w:lineRule="auto"/>
        <w:ind w:firstLine="420"/>
        <w:jc w:val="left"/>
        <w:rPr>
          <w:rFonts w:ascii="宋体" w:hAnsi="宋体" w:cs="宋体"/>
        </w:rPr>
      </w:pPr>
    </w:p>
    <w:p w14:paraId="008AF0EE">
      <w:pPr>
        <w:widowControl/>
        <w:spacing w:line="360" w:lineRule="auto"/>
        <w:jc w:val="left"/>
        <w:rPr>
          <w:rFonts w:ascii="宋体" w:hAnsi="宋体" w:cs="宋体"/>
        </w:rPr>
      </w:pPr>
    </w:p>
    <w:p w14:paraId="57116004">
      <w:pPr>
        <w:spacing w:line="360" w:lineRule="auto"/>
        <w:rPr>
          <w:rFonts w:ascii="宋体" w:hAnsi="宋体" w:cs="宋体"/>
          <w:color w:val="auto"/>
          <w:highlight w:val="none"/>
        </w:rPr>
      </w:pPr>
      <w:r>
        <w:rPr>
          <w:rFonts w:hint="eastAsia" w:ascii="宋体" w:hAnsi="宋体" w:cs="宋体"/>
          <w:b/>
          <w:bCs/>
          <w:color w:val="auto"/>
          <w:highlight w:val="none"/>
        </w:rPr>
        <w:t>注</w:t>
      </w:r>
      <w:r>
        <w:rPr>
          <w:rFonts w:hint="eastAsia" w:ascii="宋体" w:hAnsi="宋体" w:cs="宋体"/>
          <w:color w:val="auto"/>
          <w:highlight w:val="none"/>
        </w:rPr>
        <w:t>：1、从业人员、营业收入、资产总额填报上一年度数据，无上一年度数据的新成立企业可不填报。</w:t>
      </w:r>
    </w:p>
    <w:p w14:paraId="2DCE2102">
      <w:pPr>
        <w:spacing w:line="360" w:lineRule="auto"/>
        <w:rPr>
          <w:rFonts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2</w:t>
      </w:r>
      <w:r>
        <w:rPr>
          <w:rFonts w:hint="eastAsia" w:ascii="宋体" w:hAnsi="宋体" w:cs="宋体"/>
          <w:color w:val="auto"/>
          <w:highlight w:val="none"/>
        </w:rPr>
        <w:t>、企业声明函请完整填写，成交后将公示。</w:t>
      </w:r>
    </w:p>
    <w:p w14:paraId="08ABDC9A">
      <w:pPr>
        <w:spacing w:line="360" w:lineRule="auto"/>
        <w:ind w:firstLine="420"/>
        <w:jc w:val="left"/>
        <w:rPr>
          <w:rFonts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2E9C43AD">
      <w:pPr>
        <w:spacing w:line="360" w:lineRule="auto"/>
        <w:ind w:firstLine="420"/>
        <w:jc w:val="left"/>
        <w:rPr>
          <w:rFonts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、中小企业不得属于大企业的分支机构，不得存在控股股东为大企业的情形，不得存在与大企业的负责人为同一人的情形。</w:t>
      </w:r>
    </w:p>
    <w:p w14:paraId="1BED5A37">
      <w:pPr>
        <w:spacing w:line="360" w:lineRule="auto"/>
        <w:ind w:firstLine="420"/>
        <w:jc w:val="left"/>
        <w:rPr>
          <w:rFonts w:hint="eastAsia" w:ascii="宋体" w:hAnsi="Calibri" w:eastAsia="宋体" w:cs="宋体"/>
          <w:b/>
          <w:szCs w:val="24"/>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43628576">
      <w:pPr>
        <w:spacing w:line="360" w:lineRule="auto"/>
        <w:rPr>
          <w:rFonts w:hint="default" w:ascii="宋体" w:hAnsi="Calibri" w:eastAsia="宋体" w:cs="宋体"/>
          <w:b/>
          <w:szCs w:val="24"/>
          <w:highlight w:val="none"/>
        </w:rPr>
      </w:pPr>
      <w:r>
        <w:rPr>
          <w:rFonts w:hint="eastAsia" w:ascii="宋体" w:hAnsi="Calibri" w:eastAsia="宋体" w:cs="宋体"/>
          <w:b/>
          <w:szCs w:val="24"/>
          <w:highlight w:val="none"/>
        </w:rPr>
        <w:t>附：中小企业划型标准规定</w:t>
      </w:r>
    </w:p>
    <w:p w14:paraId="392CD2C7">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（一）农、林、牧、渔业。</w:t>
      </w:r>
      <w:r>
        <w:rPr>
          <w:rFonts w:hint="eastAsia" w:ascii="宋体" w:hAnsi="Calibri" w:eastAsia="宋体" w:cs="宋体"/>
          <w:szCs w:val="24"/>
          <w:highlight w:val="none"/>
        </w:rPr>
        <w:t>营业收入20000万元以下的为中小微型企业。其中，营业收入500万元及以上的为中型企业，营业收入50万元及以上的为小型企业，营业收入50万元以下的为微型企业。</w:t>
      </w:r>
    </w:p>
    <w:p w14:paraId="34C028D9">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（二）工业。</w:t>
      </w:r>
      <w:r>
        <w:rPr>
          <w:rFonts w:hint="eastAsia" w:ascii="宋体" w:hAnsi="Calibri" w:eastAsia="宋体" w:cs="宋体"/>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B144EC2">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（三）建筑业。</w:t>
      </w:r>
      <w:r>
        <w:rPr>
          <w:rFonts w:hint="eastAsia" w:ascii="宋体" w:hAnsi="Calibri" w:eastAsia="宋体" w:cs="宋体"/>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7AE80A2">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（四）批发业。</w:t>
      </w:r>
      <w:r>
        <w:rPr>
          <w:rFonts w:hint="eastAsia" w:ascii="宋体" w:hAnsi="Calibri" w:eastAsia="宋体" w:cs="宋体"/>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9E8E414">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（五）零售业。</w:t>
      </w:r>
      <w:r>
        <w:rPr>
          <w:rFonts w:hint="eastAsia" w:ascii="宋体" w:hAnsi="Calibri" w:eastAsia="宋体" w:cs="宋体"/>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CF3A526">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（六）交通运输业。</w:t>
      </w:r>
      <w:r>
        <w:rPr>
          <w:rFonts w:hint="eastAsia" w:ascii="宋体" w:hAnsi="Calibri" w:eastAsia="宋体" w:cs="宋体"/>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9345D06">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（七）仓储业。</w:t>
      </w:r>
      <w:r>
        <w:rPr>
          <w:rFonts w:hint="eastAsia" w:ascii="宋体" w:hAnsi="Calibri" w:eastAsia="宋体" w:cs="宋体"/>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AB33833">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（八）邮政业。</w:t>
      </w:r>
      <w:r>
        <w:rPr>
          <w:rFonts w:hint="eastAsia" w:ascii="宋体" w:hAnsi="Calibri" w:eastAsia="宋体" w:cs="宋体"/>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0589E45">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（九）住宿业。</w:t>
      </w:r>
      <w:r>
        <w:rPr>
          <w:rFonts w:hint="eastAsia" w:ascii="宋体" w:hAnsi="Calibri" w:eastAsia="宋体" w:cs="宋体"/>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AE2238E">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（十）餐饮业。</w:t>
      </w:r>
      <w:r>
        <w:rPr>
          <w:rFonts w:hint="eastAsia" w:ascii="宋体" w:hAnsi="Calibri" w:eastAsia="宋体" w:cs="宋体"/>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6F769E1">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（十一）信息传输业。</w:t>
      </w:r>
      <w:r>
        <w:rPr>
          <w:rFonts w:hint="eastAsia" w:ascii="宋体" w:hAnsi="Calibri" w:eastAsia="宋体" w:cs="宋体"/>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B5888BE">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（十二）软件和信息技术服务业。</w:t>
      </w:r>
      <w:r>
        <w:rPr>
          <w:rFonts w:hint="eastAsia" w:ascii="宋体" w:hAnsi="Calibri" w:eastAsia="宋体" w:cs="宋体"/>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83B3655">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（十三）房地产开发经营。</w:t>
      </w:r>
      <w:r>
        <w:rPr>
          <w:rFonts w:hint="eastAsia" w:ascii="宋体" w:hAnsi="Calibri" w:eastAsia="宋体" w:cs="宋体"/>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B97190A">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（十四）物业管理。</w:t>
      </w:r>
      <w:r>
        <w:rPr>
          <w:rFonts w:hint="eastAsia" w:ascii="宋体" w:hAnsi="Calibri" w:eastAsia="宋体" w:cs="宋体"/>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C6EC8F3">
      <w:pPr>
        <w:spacing w:line="360" w:lineRule="auto"/>
        <w:ind w:firstLine="422"/>
        <w:rPr>
          <w:rFonts w:hint="default" w:ascii="宋体" w:hAnsi="Calibri" w:eastAsia="宋体" w:cs="宋体"/>
          <w:szCs w:val="24"/>
          <w:highlight w:val="none"/>
        </w:rPr>
      </w:pPr>
      <w:r>
        <w:rPr>
          <w:rFonts w:hint="eastAsia" w:ascii="宋体" w:hAnsi="Calibri" w:eastAsia="宋体" w:cs="宋体"/>
          <w:b/>
          <w:szCs w:val="24"/>
          <w:highlight w:val="none"/>
        </w:rPr>
        <w:t>（十五）租赁和商务服务业。</w:t>
      </w:r>
      <w:r>
        <w:rPr>
          <w:rFonts w:hint="eastAsia" w:ascii="宋体" w:hAnsi="Calibri" w:eastAsia="宋体" w:cs="宋体"/>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8055EF4">
      <w:pPr>
        <w:spacing w:line="360" w:lineRule="auto"/>
        <w:jc w:val="left"/>
        <w:rPr>
          <w:rFonts w:ascii="宋体" w:hAnsi="宋体" w:cs="宋体"/>
          <w:b/>
          <w:bCs/>
          <w:sz w:val="28"/>
        </w:rPr>
        <w:sectPr>
          <w:footerReference r:id="rId8" w:type="first"/>
          <w:footerReference r:id="rId7" w:type="default"/>
          <w:pgSz w:w="11906" w:h="16838"/>
          <w:pgMar w:top="1440" w:right="1800" w:bottom="1440" w:left="1600" w:header="851" w:footer="992" w:gutter="0"/>
          <w:cols w:space="720" w:num="1"/>
          <w:titlePg/>
          <w:docGrid w:linePitch="360" w:charSpace="0"/>
        </w:sectPr>
      </w:pPr>
      <w:r>
        <w:rPr>
          <w:rFonts w:hint="eastAsia" w:ascii="宋体" w:hAnsi="Calibri" w:eastAsia="宋体" w:cs="宋体"/>
          <w:b/>
          <w:szCs w:val="24"/>
          <w:highlight w:val="none"/>
          <w:lang w:val="en-US" w:eastAsia="zh-CN"/>
        </w:rPr>
        <w:t xml:space="preserve">  </w:t>
      </w:r>
      <w:r>
        <w:rPr>
          <w:rFonts w:hint="eastAsia" w:ascii="宋体" w:hAnsi="Calibri" w:cs="宋体"/>
          <w:b/>
          <w:szCs w:val="24"/>
          <w:highlight w:val="none"/>
          <w:lang w:val="en-US" w:eastAsia="zh-CN"/>
        </w:rPr>
        <w:t xml:space="preserve">  </w:t>
      </w:r>
      <w:r>
        <w:rPr>
          <w:rFonts w:hint="eastAsia" w:ascii="宋体" w:hAnsi="Calibri" w:eastAsia="宋体" w:cs="宋体"/>
          <w:b/>
          <w:bCs/>
          <w:szCs w:val="24"/>
          <w:highlight w:val="none"/>
          <w:lang w:val="en-US" w:eastAsia="zh-CN"/>
        </w:rPr>
        <w:t>（十六）其他未列明行业。</w:t>
      </w:r>
      <w:r>
        <w:rPr>
          <w:rFonts w:hint="eastAsia" w:ascii="宋体" w:hAnsi="Calibri" w:eastAsia="宋体" w:cs="宋体"/>
          <w:szCs w:val="24"/>
          <w:highlight w:val="none"/>
          <w:lang w:val="en-US" w:eastAsia="zh-CN"/>
        </w:rPr>
        <w:t>从业人员300人以下的为中小微型企业。其中，从业人员100人及以上的为中型企业；从业人员10人及以上的为小型企业；从业人员10人以下的为微型企业。</w:t>
      </w:r>
    </w:p>
    <w:p w14:paraId="3AA70E77">
      <w:pPr>
        <w:spacing w:line="360" w:lineRule="auto"/>
        <w:jc w:val="center"/>
        <w:rPr>
          <w:rFonts w:ascii="宋体" w:hAnsi="宋体" w:cs="宋体"/>
          <w:b/>
          <w:bCs/>
          <w:sz w:val="28"/>
        </w:rPr>
      </w:pPr>
      <w:r>
        <w:rPr>
          <w:rFonts w:hint="eastAsia" w:ascii="宋体" w:hAnsi="宋体" w:cs="宋体"/>
          <w:b/>
          <w:bCs/>
          <w:sz w:val="28"/>
        </w:rPr>
        <w:t>残疾人福利性单位声明函</w:t>
      </w:r>
      <w:bookmarkEnd w:id="31"/>
      <w:bookmarkEnd w:id="32"/>
    </w:p>
    <w:p w14:paraId="114B55DD">
      <w:pPr>
        <w:widowControl/>
        <w:spacing w:line="440" w:lineRule="exact"/>
        <w:ind w:firstLine="420"/>
        <w:jc w:val="left"/>
        <w:rPr>
          <w:rFonts w:ascii="宋体" w:hAnsi="宋体" w:cs="宋体"/>
          <w:szCs w:val="21"/>
        </w:rPr>
      </w:pPr>
      <w:r>
        <w:rPr>
          <w:rFonts w:hint="eastAsia" w:ascii="宋体" w:hAnsi="宋体" w:cs="宋体"/>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10CA8A1">
      <w:pPr>
        <w:widowControl/>
        <w:spacing w:line="440" w:lineRule="exact"/>
        <w:ind w:firstLine="420"/>
        <w:jc w:val="left"/>
        <w:rPr>
          <w:rFonts w:ascii="宋体" w:hAnsi="宋体" w:cs="宋体"/>
          <w:szCs w:val="21"/>
        </w:rPr>
      </w:pPr>
      <w:r>
        <w:rPr>
          <w:rFonts w:hint="eastAsia" w:ascii="宋体" w:hAnsi="宋体" w:cs="宋体"/>
          <w:szCs w:val="21"/>
        </w:rPr>
        <w:t>本单位对上述声明的真实性负责。如有虚假，将依法承担相应责任。</w:t>
      </w:r>
    </w:p>
    <w:p w14:paraId="37634997">
      <w:pPr>
        <w:widowControl/>
        <w:spacing w:line="440" w:lineRule="exact"/>
        <w:ind w:firstLine="5040"/>
        <w:jc w:val="left"/>
        <w:rPr>
          <w:rFonts w:ascii="宋体" w:hAnsi="宋体" w:cs="宋体"/>
          <w:szCs w:val="21"/>
        </w:rPr>
      </w:pPr>
      <w:r>
        <w:rPr>
          <w:rFonts w:hint="eastAsia" w:ascii="宋体" w:hAnsi="宋体" w:cs="宋体"/>
          <w:szCs w:val="21"/>
        </w:rPr>
        <w:t>单位名称（加盖电子公章）：</w:t>
      </w:r>
    </w:p>
    <w:p w14:paraId="64E0C15B">
      <w:pPr>
        <w:widowControl/>
        <w:spacing w:line="440" w:lineRule="exact"/>
        <w:ind w:firstLine="5040"/>
        <w:jc w:val="left"/>
        <w:rPr>
          <w:rFonts w:ascii="宋体" w:hAnsi="宋体" w:cs="宋体"/>
          <w:szCs w:val="21"/>
        </w:rPr>
      </w:pPr>
      <w:r>
        <w:rPr>
          <w:rFonts w:hint="eastAsia" w:ascii="宋体" w:hAnsi="宋体" w:cs="宋体"/>
          <w:szCs w:val="21"/>
        </w:rPr>
        <w:t>日  期：</w:t>
      </w:r>
    </w:p>
    <w:p w14:paraId="7643EBD6">
      <w:pPr>
        <w:spacing w:line="360" w:lineRule="auto"/>
        <w:rPr>
          <w:rFonts w:ascii="宋体" w:hAnsi="宋体" w:cs="宋体"/>
          <w:b/>
          <w:bCs/>
        </w:rPr>
      </w:pPr>
    </w:p>
    <w:p w14:paraId="62BABC08">
      <w:pPr>
        <w:spacing w:line="360" w:lineRule="auto"/>
        <w:rPr>
          <w:rFonts w:ascii="宋体" w:hAnsi="宋体" w:cs="宋体"/>
          <w:b/>
          <w:bCs/>
        </w:rPr>
      </w:pPr>
    </w:p>
    <w:p w14:paraId="2CF5E7E5">
      <w:pPr>
        <w:spacing w:line="360" w:lineRule="auto"/>
        <w:jc w:val="center"/>
        <w:rPr>
          <w:rFonts w:ascii="宋体" w:hAnsi="宋体" w:cs="宋体"/>
          <w:b/>
          <w:bCs/>
          <w:sz w:val="28"/>
        </w:rPr>
      </w:pPr>
      <w:r>
        <w:rPr>
          <w:rFonts w:hint="eastAsia" w:ascii="宋体" w:hAnsi="宋体" w:cs="宋体"/>
          <w:b/>
          <w:bCs/>
          <w:sz w:val="28"/>
        </w:rPr>
        <w:t>属于监狱企业的证明文件</w:t>
      </w:r>
    </w:p>
    <w:p w14:paraId="17C41435">
      <w:pPr>
        <w:spacing w:line="360" w:lineRule="auto"/>
        <w:rPr>
          <w:rFonts w:ascii="宋体" w:hAnsi="宋体" w:cs="宋体"/>
        </w:rPr>
      </w:pPr>
      <w:r>
        <w:rPr>
          <w:rFonts w:hint="eastAsia" w:ascii="宋体" w:hAnsi="宋体" w:cs="宋体"/>
        </w:rPr>
        <w:t>（提供由省级以上监狱管理局、戒毒管理局(含新疆生产建设兵团)出具的属于监狱企业的证明文件）</w:t>
      </w:r>
    </w:p>
    <w:p w14:paraId="5C368EF0">
      <w:pPr>
        <w:spacing w:line="360" w:lineRule="auto"/>
        <w:rPr>
          <w:rFonts w:ascii="宋体" w:hAnsi="宋体" w:cs="宋体"/>
          <w:b/>
          <w:bCs/>
        </w:rPr>
      </w:pPr>
    </w:p>
    <w:p w14:paraId="1A63E190">
      <w:pPr>
        <w:spacing w:line="360" w:lineRule="auto"/>
        <w:rPr>
          <w:rFonts w:ascii="宋体" w:hAnsi="宋体" w:cs="宋体"/>
          <w:b/>
          <w:bCs/>
        </w:rPr>
      </w:pPr>
    </w:p>
    <w:p w14:paraId="204F6070">
      <w:pPr>
        <w:spacing w:line="360" w:lineRule="auto"/>
        <w:jc w:val="center"/>
        <w:rPr>
          <w:rFonts w:ascii="宋体" w:hAnsi="宋体" w:cs="宋体"/>
          <w:b/>
          <w:bCs/>
        </w:rPr>
      </w:pPr>
      <w:r>
        <w:rPr>
          <w:rFonts w:hint="eastAsia" w:ascii="宋体" w:hAnsi="宋体" w:cs="宋体"/>
          <w:b/>
          <w:bCs/>
          <w:sz w:val="28"/>
        </w:rPr>
        <w:t>节能产品认证证书</w:t>
      </w:r>
    </w:p>
    <w:p w14:paraId="63BACB76">
      <w:pPr>
        <w:spacing w:line="360" w:lineRule="auto"/>
        <w:rPr>
          <w:rFonts w:ascii="宋体" w:hAnsi="宋体" w:cs="宋体"/>
          <w:bCs/>
        </w:rPr>
      </w:pPr>
      <w:r>
        <w:rPr>
          <w:rFonts w:hint="eastAsia" w:ascii="宋体" w:hAnsi="宋体" w:cs="宋体"/>
          <w:bCs/>
        </w:rPr>
        <w:t>（提供国家确定的认证机构出具的、处于有效期之内的产品认证证书）</w:t>
      </w:r>
    </w:p>
    <w:p w14:paraId="7510BFC7">
      <w:pPr>
        <w:spacing w:line="360" w:lineRule="auto"/>
        <w:rPr>
          <w:rFonts w:ascii="宋体" w:hAnsi="宋体" w:cs="宋体"/>
          <w:b/>
          <w:bCs/>
        </w:rPr>
      </w:pPr>
    </w:p>
    <w:p w14:paraId="698BF03E">
      <w:pPr>
        <w:spacing w:line="360" w:lineRule="auto"/>
        <w:rPr>
          <w:rFonts w:ascii="宋体" w:hAnsi="宋体" w:cs="宋体"/>
          <w:b/>
          <w:bCs/>
        </w:rPr>
      </w:pPr>
    </w:p>
    <w:p w14:paraId="4933CEA4">
      <w:pPr>
        <w:spacing w:line="360" w:lineRule="auto"/>
        <w:rPr>
          <w:rFonts w:ascii="宋体" w:hAnsi="宋体" w:cs="宋体"/>
          <w:b/>
          <w:bCs/>
        </w:rPr>
      </w:pPr>
    </w:p>
    <w:p w14:paraId="0219C3CB">
      <w:pPr>
        <w:spacing w:line="360" w:lineRule="auto"/>
        <w:jc w:val="center"/>
        <w:rPr>
          <w:rFonts w:ascii="宋体" w:hAnsi="宋体" w:cs="宋体"/>
          <w:b/>
          <w:bCs/>
        </w:rPr>
      </w:pPr>
      <w:r>
        <w:rPr>
          <w:rFonts w:hint="eastAsia" w:ascii="宋体" w:hAnsi="宋体" w:cs="宋体"/>
          <w:b/>
          <w:bCs/>
          <w:sz w:val="28"/>
        </w:rPr>
        <w:t>环境标志产品认证证书</w:t>
      </w:r>
    </w:p>
    <w:p w14:paraId="23A7897C">
      <w:pPr>
        <w:spacing w:line="360" w:lineRule="auto"/>
        <w:rPr>
          <w:rFonts w:ascii="宋体" w:hAnsi="宋体" w:cs="宋体"/>
          <w:bCs/>
        </w:rPr>
      </w:pPr>
      <w:r>
        <w:rPr>
          <w:rFonts w:hint="eastAsia" w:ascii="宋体" w:hAnsi="宋体" w:cs="宋体"/>
          <w:bCs/>
        </w:rPr>
        <w:t>（提供国家确定的认证机构出具的、处于有效期之内的产品认证证书）</w:t>
      </w:r>
    </w:p>
    <w:p w14:paraId="3B9B0E3A">
      <w:pPr>
        <w:pStyle w:val="209"/>
        <w:rPr>
          <w:rFonts w:ascii="宋体" w:hAnsi="宋体" w:cs="宋体"/>
          <w:bCs/>
        </w:rPr>
      </w:pPr>
    </w:p>
    <w:p w14:paraId="6F481953">
      <w:pPr>
        <w:pStyle w:val="209"/>
        <w:rPr>
          <w:rFonts w:ascii="宋体" w:hAnsi="宋体" w:cs="宋体"/>
          <w:bCs/>
        </w:rPr>
      </w:pPr>
    </w:p>
    <w:p w14:paraId="28F00F6F">
      <w:pPr>
        <w:pStyle w:val="209"/>
        <w:rPr>
          <w:rFonts w:ascii="宋体" w:hAnsi="宋体" w:cs="宋体"/>
          <w:bCs/>
        </w:rPr>
      </w:pPr>
    </w:p>
    <w:p w14:paraId="14FD5797">
      <w:pPr>
        <w:spacing w:line="360" w:lineRule="auto"/>
        <w:rPr>
          <w:rFonts w:ascii="宋体" w:hAnsi="宋体" w:cs="宋体"/>
          <w:b/>
        </w:rPr>
      </w:pPr>
      <w:r>
        <w:rPr>
          <w:rFonts w:hint="eastAsia" w:ascii="宋体" w:hAnsi="宋体" w:cs="宋体"/>
          <w:b/>
        </w:rPr>
        <w:t>附件十</w:t>
      </w:r>
      <w:r>
        <w:rPr>
          <w:rFonts w:hint="eastAsia" w:ascii="宋体" w:hAnsi="宋体" w:cs="宋体"/>
          <w:b/>
          <w:lang w:val="en-US" w:eastAsia="zh-CN"/>
        </w:rPr>
        <w:t>二</w:t>
      </w:r>
      <w:r>
        <w:rPr>
          <w:rFonts w:hint="eastAsia" w:ascii="宋体" w:hAnsi="宋体" w:cs="宋体"/>
          <w:b/>
        </w:rPr>
        <w:t>、无重大违法记录声明格式</w:t>
      </w:r>
    </w:p>
    <w:p w14:paraId="1EEB1F7E">
      <w:pPr>
        <w:spacing w:line="240" w:lineRule="atLeast"/>
        <w:jc w:val="center"/>
        <w:rPr>
          <w:rFonts w:ascii="宋体" w:hAnsi="宋体" w:cs="宋体"/>
          <w:sz w:val="21"/>
          <w:szCs w:val="21"/>
        </w:rPr>
      </w:pPr>
    </w:p>
    <w:p w14:paraId="3273E162">
      <w:pPr>
        <w:spacing w:line="240" w:lineRule="atLeast"/>
        <w:jc w:val="center"/>
        <w:rPr>
          <w:rFonts w:ascii="宋体" w:hAnsi="宋体" w:cs="宋体"/>
          <w:sz w:val="21"/>
          <w:szCs w:val="21"/>
        </w:rPr>
      </w:pPr>
      <w:r>
        <w:rPr>
          <w:rFonts w:hint="eastAsia" w:ascii="宋体" w:hAnsi="宋体" w:cs="宋体"/>
          <w:sz w:val="21"/>
          <w:szCs w:val="21"/>
        </w:rPr>
        <w:t>无重大违法记录声明</w:t>
      </w:r>
    </w:p>
    <w:p w14:paraId="029D174D">
      <w:pPr>
        <w:spacing w:line="360" w:lineRule="auto"/>
        <w:rPr>
          <w:rFonts w:ascii="宋体" w:hAnsi="宋体" w:cs="宋体"/>
          <w:szCs w:val="21"/>
        </w:rPr>
      </w:pPr>
    </w:p>
    <w:p w14:paraId="5EF3C997">
      <w:pPr>
        <w:spacing w:line="360" w:lineRule="auto"/>
        <w:rPr>
          <w:rFonts w:ascii="宋体" w:hAnsi="宋体" w:cs="宋体"/>
          <w:szCs w:val="21"/>
        </w:rPr>
      </w:pPr>
      <w:r>
        <w:rPr>
          <w:rFonts w:hint="eastAsia" w:ascii="宋体" w:hAnsi="宋体" w:cs="宋体"/>
          <w:szCs w:val="21"/>
          <w:lang w:eastAsia="zh-CN"/>
        </w:rPr>
        <w:t>南京市秦淮区社会治安综合治理中心</w:t>
      </w:r>
      <w:r>
        <w:rPr>
          <w:rFonts w:hint="eastAsia" w:ascii="宋体" w:hAnsi="宋体" w:cs="宋体"/>
          <w:szCs w:val="21"/>
        </w:rPr>
        <w:t>：</w:t>
      </w:r>
    </w:p>
    <w:p w14:paraId="57C9B3AE">
      <w:pPr>
        <w:spacing w:line="360" w:lineRule="auto"/>
        <w:rPr>
          <w:rFonts w:ascii="宋体" w:hAnsi="宋体" w:cs="宋体"/>
        </w:rPr>
      </w:pPr>
    </w:p>
    <w:p w14:paraId="7EE7A9F1">
      <w:pPr>
        <w:spacing w:line="360" w:lineRule="auto"/>
        <w:ind w:firstLine="336"/>
        <w:rPr>
          <w:rFonts w:ascii="宋体" w:hAnsi="宋体" w:cs="宋体"/>
        </w:rPr>
      </w:pPr>
      <w:r>
        <w:rPr>
          <w:rFonts w:hint="eastAsia" w:ascii="宋体" w:hAnsi="宋体" w:cs="宋体"/>
        </w:rPr>
        <w:t>我单位</w:t>
      </w:r>
      <w:r>
        <w:rPr>
          <w:rFonts w:hint="eastAsia" w:ascii="宋体" w:hAnsi="宋体" w:cs="宋体"/>
          <w:u w:val="single"/>
        </w:rPr>
        <w:t>（供应商名称）</w:t>
      </w:r>
      <w:r>
        <w:rPr>
          <w:rFonts w:hint="eastAsia" w:ascii="宋体" w:hAnsi="宋体" w:cs="宋体"/>
        </w:rPr>
        <w:t>郑重声明：</w:t>
      </w:r>
    </w:p>
    <w:p w14:paraId="01D4791F">
      <w:pPr>
        <w:spacing w:line="360" w:lineRule="auto"/>
        <w:ind w:firstLine="420"/>
        <w:rPr>
          <w:rFonts w:ascii="宋体" w:hAnsi="宋体" w:cs="宋体"/>
        </w:rPr>
      </w:pPr>
      <w:r>
        <w:rPr>
          <w:rFonts w:hint="eastAsia" w:ascii="宋体" w:hAnsi="宋体" w:cs="宋体"/>
        </w:rPr>
        <w:t>参加政府采购活动前3年内在经营活动中</w:t>
      </w:r>
      <w:r>
        <w:rPr>
          <w:rFonts w:hint="eastAsia" w:ascii="宋体" w:hAnsi="宋体" w:cs="宋体"/>
          <w:u w:val="single"/>
        </w:rPr>
        <w:t xml:space="preserve">        </w:t>
      </w:r>
      <w:r>
        <w:rPr>
          <w:rFonts w:hint="eastAsia" w:ascii="宋体" w:hAnsi="宋体" w:cs="宋体"/>
        </w:rPr>
        <w:t>（在下划线上如实填写：有或没有）重大违法记录。</w:t>
      </w:r>
    </w:p>
    <w:p w14:paraId="0840A955">
      <w:pPr>
        <w:spacing w:line="360" w:lineRule="auto"/>
        <w:ind w:firstLine="420"/>
        <w:rPr>
          <w:rFonts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49223FBC">
      <w:pPr>
        <w:spacing w:line="360" w:lineRule="auto"/>
        <w:rPr>
          <w:rFonts w:ascii="宋体" w:hAnsi="宋体" w:cs="宋体"/>
        </w:rPr>
      </w:pPr>
    </w:p>
    <w:p w14:paraId="5127A9AA">
      <w:pPr>
        <w:spacing w:line="360" w:lineRule="auto"/>
        <w:rPr>
          <w:rFonts w:ascii="宋体" w:hAnsi="宋体" w:cs="宋体"/>
        </w:rPr>
      </w:pPr>
    </w:p>
    <w:p w14:paraId="1A7A5F75">
      <w:pPr>
        <w:spacing w:line="360" w:lineRule="auto"/>
        <w:ind w:firstLine="5103"/>
        <w:rPr>
          <w:rFonts w:ascii="宋体" w:hAnsi="宋体" w:cs="宋体"/>
        </w:rPr>
      </w:pPr>
      <w:r>
        <w:rPr>
          <w:rFonts w:hint="eastAsia" w:ascii="宋体" w:hAnsi="宋体" w:cs="宋体"/>
        </w:rPr>
        <w:t>声明人：（加盖电子公章）</w:t>
      </w:r>
    </w:p>
    <w:p w14:paraId="4BBD2E6E">
      <w:pPr>
        <w:spacing w:line="360" w:lineRule="auto"/>
        <w:ind w:firstLine="5040"/>
        <w:rPr>
          <w:rFonts w:hint="eastAsia" w:ascii="宋体" w:hAnsi="宋体" w:eastAsia="宋体" w:cs="宋体"/>
          <w:szCs w:val="21"/>
          <w:lang w:val="en-US" w:eastAsia="zh-CN"/>
        </w:rPr>
      </w:pPr>
      <w:r>
        <w:rPr>
          <w:rFonts w:hint="eastAsia" w:ascii="宋体" w:hAnsi="宋体" w:cs="宋体"/>
          <w:szCs w:val="21"/>
          <w:lang w:val="zh-CN"/>
        </w:rPr>
        <w:t>日期：年月</w:t>
      </w:r>
      <w:r>
        <w:rPr>
          <w:rFonts w:hint="eastAsia" w:ascii="宋体" w:hAnsi="宋体" w:cs="宋体"/>
          <w:szCs w:val="21"/>
          <w:lang w:val="en-US" w:eastAsia="zh-CN"/>
        </w:rPr>
        <w:t>日</w:t>
      </w:r>
    </w:p>
    <w:p w14:paraId="2F982273">
      <w:pPr>
        <w:spacing w:line="360" w:lineRule="auto"/>
        <w:ind w:firstLine="5040"/>
        <w:rPr>
          <w:rFonts w:hint="eastAsia" w:ascii="宋体" w:hAnsi="宋体" w:cs="宋体"/>
          <w:szCs w:val="21"/>
          <w:lang w:val="zh-CN"/>
        </w:rPr>
      </w:pPr>
    </w:p>
    <w:p w14:paraId="12B19D63">
      <w:pPr>
        <w:spacing w:line="360" w:lineRule="auto"/>
        <w:jc w:val="both"/>
        <w:rPr>
          <w:rFonts w:hint="eastAsia" w:ascii="宋体" w:hAnsi="宋体" w:cs="宋体"/>
          <w:b/>
        </w:rPr>
      </w:pPr>
    </w:p>
    <w:p w14:paraId="3DC079D7">
      <w:pPr>
        <w:spacing w:line="360" w:lineRule="auto"/>
        <w:jc w:val="both"/>
        <w:rPr>
          <w:rFonts w:hint="eastAsia" w:ascii="宋体" w:hAnsi="宋体" w:cs="宋体"/>
          <w:b/>
          <w:sz w:val="32"/>
          <w:szCs w:val="32"/>
        </w:rPr>
      </w:pPr>
      <w:r>
        <w:rPr>
          <w:rFonts w:hint="eastAsia" w:ascii="宋体" w:hAnsi="宋体" w:cs="宋体"/>
          <w:b/>
        </w:rPr>
        <w:t>附件十</w:t>
      </w:r>
      <w:r>
        <w:rPr>
          <w:rFonts w:hint="eastAsia" w:ascii="宋体" w:hAnsi="宋体" w:cs="宋体"/>
          <w:b/>
          <w:lang w:val="en-US" w:eastAsia="zh-CN"/>
        </w:rPr>
        <w:t>三</w:t>
      </w:r>
      <w:r>
        <w:rPr>
          <w:rFonts w:hint="eastAsia" w:ascii="宋体" w:hAnsi="宋体" w:cs="宋体"/>
          <w:b/>
        </w:rPr>
        <w:t>、具有履行合同所必需的设备和专业技术能力格式</w:t>
      </w:r>
    </w:p>
    <w:p w14:paraId="0B83742F">
      <w:pPr>
        <w:spacing w:line="360" w:lineRule="auto"/>
        <w:jc w:val="center"/>
        <w:rPr>
          <w:rFonts w:hint="eastAsia" w:ascii="宋体" w:hAnsi="宋体" w:cs="宋体"/>
          <w:b/>
          <w:sz w:val="32"/>
          <w:szCs w:val="32"/>
        </w:rPr>
      </w:pPr>
    </w:p>
    <w:p w14:paraId="5D81A080">
      <w:pPr>
        <w:spacing w:line="240" w:lineRule="atLeast"/>
        <w:jc w:val="center"/>
        <w:rPr>
          <w:rFonts w:hint="eastAsia" w:ascii="宋体" w:hAnsi="宋体" w:eastAsia="宋体" w:cs="宋体"/>
          <w:sz w:val="21"/>
          <w:szCs w:val="21"/>
        </w:rPr>
      </w:pPr>
      <w:r>
        <w:rPr>
          <w:rFonts w:hint="eastAsia" w:ascii="宋体" w:hAnsi="宋体" w:eastAsia="宋体" w:cs="宋体"/>
          <w:sz w:val="21"/>
          <w:szCs w:val="21"/>
        </w:rPr>
        <w:t>具有履行合同所必需的设备和专业技术能力</w:t>
      </w:r>
    </w:p>
    <w:p w14:paraId="0DADB315">
      <w:pPr>
        <w:spacing w:line="360" w:lineRule="auto"/>
        <w:jc w:val="both"/>
        <w:rPr>
          <w:rFonts w:hint="eastAsia" w:ascii="宋体" w:hAnsi="宋体" w:cs="宋体"/>
          <w:szCs w:val="21"/>
          <w:lang w:eastAsia="zh-CN"/>
        </w:rPr>
      </w:pPr>
    </w:p>
    <w:p w14:paraId="5550360B">
      <w:pPr>
        <w:spacing w:line="360" w:lineRule="auto"/>
        <w:jc w:val="both"/>
        <w:rPr>
          <w:rFonts w:ascii="宋体" w:hAnsi="宋体" w:cs="宋体"/>
          <w:bCs/>
        </w:rPr>
      </w:pPr>
      <w:r>
        <w:rPr>
          <w:rFonts w:hint="eastAsia" w:ascii="宋体" w:hAnsi="宋体" w:cs="宋体"/>
          <w:szCs w:val="21"/>
          <w:lang w:eastAsia="zh-CN"/>
        </w:rPr>
        <w:t>南京市秦淮区社会治安综合治理中心</w:t>
      </w:r>
      <w:r>
        <w:rPr>
          <w:rFonts w:hint="eastAsia" w:ascii="宋体" w:hAnsi="宋体" w:cs="宋体"/>
          <w:szCs w:val="21"/>
        </w:rPr>
        <w:t>：</w:t>
      </w:r>
    </w:p>
    <w:p w14:paraId="62B1B5BF">
      <w:pPr>
        <w:spacing w:line="360" w:lineRule="auto"/>
        <w:ind w:firstLine="492"/>
        <w:rPr>
          <w:rFonts w:hint="eastAsia" w:ascii="宋体" w:hAnsi="宋体" w:cs="宋体"/>
          <w:bCs/>
        </w:rPr>
      </w:pPr>
    </w:p>
    <w:p w14:paraId="1EC93E23">
      <w:pPr>
        <w:spacing w:line="360" w:lineRule="auto"/>
        <w:ind w:firstLine="492"/>
        <w:rPr>
          <w:rFonts w:ascii="宋体" w:hAnsi="宋体" w:cs="宋体"/>
          <w:bCs/>
        </w:rPr>
      </w:pPr>
      <w:r>
        <w:rPr>
          <w:rFonts w:hint="eastAsia" w:ascii="宋体" w:hAnsi="宋体" w:cs="宋体"/>
          <w:bCs/>
        </w:rPr>
        <w:t>我单位郑重声明：我单位具备履行本项采购合同所必需的设备和专业技术能力，为履行本项采购合同我公司具备如下主要设备和主要专业技术能力：</w:t>
      </w:r>
    </w:p>
    <w:p w14:paraId="7F6B3726">
      <w:pPr>
        <w:spacing w:line="360" w:lineRule="auto"/>
        <w:ind w:firstLine="492"/>
        <w:rPr>
          <w:rFonts w:ascii="宋体" w:hAnsi="宋体" w:cs="宋体"/>
          <w:bCs/>
        </w:rPr>
      </w:pPr>
      <w:r>
        <w:rPr>
          <w:rFonts w:hint="eastAsia" w:ascii="宋体" w:hAnsi="宋体" w:cs="宋体"/>
          <w:bCs/>
        </w:rPr>
        <w:t>主要设备有：</w:t>
      </w:r>
      <w:r>
        <w:rPr>
          <w:rFonts w:hint="eastAsia" w:ascii="宋体" w:hAnsi="宋体" w:cs="宋体"/>
          <w:u w:val="single"/>
        </w:rPr>
        <w:t xml:space="preserve">                        </w:t>
      </w:r>
      <w:r>
        <w:rPr>
          <w:rFonts w:hint="eastAsia" w:ascii="宋体" w:hAnsi="宋体" w:cs="宋体"/>
          <w:bCs/>
        </w:rPr>
        <w:t>。</w:t>
      </w:r>
    </w:p>
    <w:p w14:paraId="71F5C889">
      <w:pPr>
        <w:spacing w:line="360" w:lineRule="auto"/>
        <w:ind w:firstLine="492"/>
        <w:rPr>
          <w:rFonts w:ascii="宋体" w:hAnsi="宋体" w:cs="宋体"/>
          <w:bCs/>
        </w:rPr>
      </w:pPr>
      <w:r>
        <w:rPr>
          <w:rFonts w:hint="eastAsia" w:ascii="宋体" w:hAnsi="宋体" w:cs="宋体"/>
          <w:bCs/>
        </w:rPr>
        <w:t>主要专业技术能力有：</w:t>
      </w:r>
      <w:r>
        <w:rPr>
          <w:rFonts w:hint="eastAsia" w:ascii="宋体" w:hAnsi="宋体" w:cs="宋体"/>
          <w:u w:val="single"/>
        </w:rPr>
        <w:t xml:space="preserve">                        </w:t>
      </w:r>
      <w:r>
        <w:rPr>
          <w:rFonts w:hint="eastAsia" w:ascii="宋体" w:hAnsi="宋体" w:cs="宋体"/>
          <w:bCs/>
        </w:rPr>
        <w:t>。</w:t>
      </w:r>
    </w:p>
    <w:p w14:paraId="4D149E85">
      <w:pPr>
        <w:spacing w:line="360" w:lineRule="auto"/>
        <w:ind w:firstLine="5103"/>
        <w:rPr>
          <w:rFonts w:hint="eastAsia" w:ascii="宋体" w:hAnsi="宋体" w:cs="宋体"/>
        </w:rPr>
      </w:pPr>
    </w:p>
    <w:p w14:paraId="2E6A62F2">
      <w:pPr>
        <w:spacing w:line="360" w:lineRule="auto"/>
        <w:ind w:firstLine="5103"/>
        <w:rPr>
          <w:rFonts w:hint="eastAsia" w:ascii="宋体" w:hAnsi="宋体" w:cs="宋体"/>
        </w:rPr>
      </w:pPr>
    </w:p>
    <w:p w14:paraId="1EC82F8D">
      <w:pPr>
        <w:spacing w:line="360" w:lineRule="auto"/>
        <w:ind w:firstLine="5103"/>
        <w:rPr>
          <w:rFonts w:ascii="宋体" w:hAnsi="宋体" w:cs="宋体"/>
        </w:rPr>
      </w:pPr>
      <w:r>
        <w:rPr>
          <w:rFonts w:hint="eastAsia" w:ascii="宋体" w:hAnsi="宋体" w:cs="宋体"/>
        </w:rPr>
        <w:t>声明人：（加盖电子公章）</w:t>
      </w:r>
    </w:p>
    <w:p w14:paraId="073828F5">
      <w:pPr>
        <w:spacing w:line="360" w:lineRule="auto"/>
        <w:ind w:firstLine="5040"/>
        <w:rPr>
          <w:rFonts w:hint="eastAsia" w:ascii="宋体" w:hAnsi="宋体" w:eastAsia="宋体" w:cs="宋体"/>
          <w:szCs w:val="21"/>
          <w:lang w:val="en-US" w:eastAsia="zh-CN"/>
        </w:rPr>
      </w:pPr>
      <w:r>
        <w:rPr>
          <w:rFonts w:hint="eastAsia" w:ascii="宋体" w:hAnsi="宋体" w:cs="宋体"/>
          <w:szCs w:val="21"/>
          <w:lang w:val="zh-CN"/>
        </w:rPr>
        <w:t>日期：年月</w:t>
      </w:r>
      <w:r>
        <w:rPr>
          <w:rFonts w:hint="eastAsia" w:ascii="宋体" w:hAnsi="宋体" w:cs="宋体"/>
          <w:szCs w:val="21"/>
          <w:lang w:val="en-US" w:eastAsia="zh-CN"/>
        </w:rPr>
        <w:t>日</w:t>
      </w:r>
    </w:p>
    <w:p w14:paraId="68DFE239">
      <w:pPr>
        <w:spacing w:line="360" w:lineRule="auto"/>
        <w:ind w:firstLine="5040"/>
        <w:rPr>
          <w:rFonts w:ascii="宋体" w:hAnsi="宋体" w:cs="宋体"/>
          <w:b/>
        </w:rPr>
      </w:pPr>
      <w:r>
        <w:rPr>
          <w:rFonts w:hint="eastAsia" w:ascii="宋体" w:hAnsi="宋体" w:cs="宋体"/>
          <w:b/>
          <w:szCs w:val="21"/>
          <w:lang w:val="zh-CN"/>
        </w:rPr>
        <w:br w:type="page" w:clear="all"/>
      </w:r>
    </w:p>
    <w:p w14:paraId="5176AADA">
      <w:pPr>
        <w:spacing w:line="360" w:lineRule="auto"/>
        <w:rPr>
          <w:rFonts w:hint="default" w:ascii="宋体" w:hAnsi="宋体" w:eastAsia="宋体" w:cs="宋体"/>
          <w:b/>
          <w:sz w:val="21"/>
          <w:szCs w:val="24"/>
          <w:lang w:val="en-US" w:eastAsia="zh-CN" w:bidi="ar-SA"/>
        </w:rPr>
      </w:pPr>
      <w:r>
        <w:rPr>
          <w:rFonts w:hint="eastAsia" w:ascii="宋体" w:hAnsi="宋体" w:cs="宋体"/>
          <w:b/>
        </w:rPr>
        <w:t>附件</w:t>
      </w:r>
      <w:r>
        <w:rPr>
          <w:rFonts w:hint="eastAsia" w:ascii="宋体" w:hAnsi="宋体" w:cs="宋体"/>
          <w:b/>
          <w:lang w:val="en-US" w:eastAsia="zh-CN"/>
        </w:rPr>
        <w:t>十四</w:t>
      </w:r>
      <w:r>
        <w:rPr>
          <w:rFonts w:hint="eastAsia" w:ascii="宋体" w:hAnsi="宋体" w:eastAsia="宋体" w:cs="宋体"/>
          <w:b/>
          <w:sz w:val="21"/>
          <w:szCs w:val="24"/>
          <w:lang w:val="en-US" w:eastAsia="zh-CN" w:bidi="ar-SA"/>
        </w:rPr>
        <w:t>、承诺书格式</w:t>
      </w:r>
    </w:p>
    <w:p w14:paraId="5785FEE0">
      <w:pPr>
        <w:ind w:firstLine="3570"/>
        <w:rPr>
          <w:rFonts w:hint="eastAsia" w:ascii="宋体" w:hAnsi="宋体" w:cs="宋体"/>
          <w:sz w:val="21"/>
          <w:szCs w:val="21"/>
        </w:rPr>
      </w:pPr>
    </w:p>
    <w:p w14:paraId="4F19AE5B">
      <w:pPr>
        <w:keepNext w:val="0"/>
        <w:keepLines w:val="0"/>
        <w:pageBreakBefore w:val="0"/>
        <w:widowControl/>
        <w:spacing w:line="240" w:lineRule="auto"/>
        <w:ind w:left="0" w:firstLine="0"/>
        <w:rPr>
          <w:rFonts w:hint="eastAsia" w:ascii="宋体" w:hAnsi="宋体" w:eastAsia="宋体" w:cs="宋体"/>
          <w:b/>
          <w:bCs/>
          <w:color w:val="auto"/>
          <w:sz w:val="24"/>
          <w:szCs w:val="24"/>
          <w:highlight w:val="none"/>
          <w:lang w:val="en-US" w:eastAsia="zh-CN"/>
        </w:rPr>
      </w:pPr>
    </w:p>
    <w:p w14:paraId="12405F33">
      <w:pPr>
        <w:keepNext w:val="0"/>
        <w:keepLines w:val="0"/>
        <w:pageBreakBefore w:val="0"/>
        <w:widowControl/>
        <w:spacing w:line="400" w:lineRule="exact"/>
        <w:ind w:left="0" w:firstLine="0"/>
        <w:jc w:val="center"/>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承诺书</w:t>
      </w:r>
    </w:p>
    <w:p w14:paraId="0C8D55BA">
      <w:pPr>
        <w:keepNext w:val="0"/>
        <w:keepLines w:val="0"/>
        <w:pageBreakBefore w:val="0"/>
        <w:widowControl/>
        <w:spacing w:line="240" w:lineRule="auto"/>
        <w:ind w:left="0" w:firstLine="0"/>
        <w:rPr>
          <w:rFonts w:hint="eastAsia" w:ascii="宋体" w:hAnsi="宋体" w:eastAsia="宋体" w:cs="宋体"/>
          <w:b/>
          <w:bCs/>
          <w:color w:val="auto"/>
          <w:sz w:val="24"/>
          <w:szCs w:val="24"/>
          <w:highlight w:val="none"/>
          <w:lang w:val="en-US" w:eastAsia="zh-CN"/>
        </w:rPr>
      </w:pPr>
    </w:p>
    <w:p w14:paraId="752FB2D2">
      <w:pPr>
        <w:spacing w:line="440" w:lineRule="exact"/>
        <w:ind w:firstLine="0"/>
        <w:rPr>
          <w:rFonts w:hint="eastAsia" w:ascii="宋体" w:hAnsi="宋体" w:cs="宋体"/>
          <w:color w:val="auto"/>
          <w:sz w:val="24"/>
          <w:szCs w:val="24"/>
          <w:highlight w:val="none"/>
        </w:rPr>
      </w:pPr>
      <w:r>
        <w:rPr>
          <w:rFonts w:hint="eastAsia" w:ascii="宋体" w:hAnsi="宋体" w:cs="宋体"/>
          <w:color w:val="auto"/>
          <w:spacing w:val="8"/>
          <w:sz w:val="24"/>
          <w:szCs w:val="24"/>
          <w:highlight w:val="none"/>
        </w:rPr>
        <w:t>致：</w:t>
      </w:r>
      <w:r>
        <w:rPr>
          <w:rFonts w:hint="eastAsia" w:ascii="宋体" w:hAnsi="宋体" w:cs="宋体"/>
          <w:color w:val="auto"/>
          <w:spacing w:val="8"/>
          <w:sz w:val="24"/>
          <w:szCs w:val="24"/>
          <w:highlight w:val="none"/>
          <w:u w:val="single"/>
        </w:rPr>
        <w:t xml:space="preserve">      </w:t>
      </w:r>
    </w:p>
    <w:p w14:paraId="1D8AAB96">
      <w:pPr>
        <w:spacing w:line="44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我单位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（投标人名称）郑重</w:t>
      </w:r>
      <w:r>
        <w:rPr>
          <w:rFonts w:hint="eastAsia" w:ascii="宋体" w:hAnsi="宋体" w:cs="宋体"/>
          <w:color w:val="auto"/>
          <w:sz w:val="24"/>
          <w:szCs w:val="24"/>
          <w:highlight w:val="none"/>
          <w:lang w:val="en-US" w:eastAsia="zh-CN"/>
        </w:rPr>
        <w:t>承诺</w:t>
      </w:r>
      <w:r>
        <w:rPr>
          <w:rFonts w:hint="eastAsia" w:ascii="宋体" w:hAnsi="宋体" w:cs="宋体"/>
          <w:color w:val="auto"/>
          <w:sz w:val="24"/>
          <w:szCs w:val="24"/>
          <w:highlight w:val="none"/>
        </w:rPr>
        <w:t>：</w:t>
      </w:r>
    </w:p>
    <w:p w14:paraId="660A48BC">
      <w:pPr>
        <w:spacing w:line="440" w:lineRule="exact"/>
        <w:ind w:firstLine="0"/>
        <w:rPr>
          <w:rFonts w:ascii="宋体" w:hAnsi="宋体" w:cs="宋体"/>
          <w:color w:val="auto"/>
          <w:sz w:val="24"/>
          <w:szCs w:val="24"/>
          <w:highlight w:val="none"/>
        </w:rPr>
      </w:pPr>
      <w:r>
        <w:rPr>
          <w:rFonts w:hint="eastAsia"/>
          <w:color w:val="auto"/>
          <w:sz w:val="24"/>
          <w:szCs w:val="24"/>
          <w:highlight w:val="none"/>
          <w:lang w:eastAsia="zh-CN"/>
        </w:rPr>
        <w:t>我单位无下列情形：</w:t>
      </w:r>
    </w:p>
    <w:p w14:paraId="3914765B">
      <w:pPr>
        <w:keepNext w:val="0"/>
        <w:keepLines w:val="0"/>
        <w:pageBreakBefore w:val="0"/>
        <w:widowControl w:val="0"/>
        <w:spacing w:line="40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（1）单位负责人为同一人或者存在直接控股、管理关系的不同投标单位，不得参加同一合同项下的政府招标活动。</w:t>
      </w:r>
    </w:p>
    <w:p w14:paraId="5C83673A">
      <w:pPr>
        <w:keepNext w:val="0"/>
        <w:keepLines w:val="0"/>
        <w:pageBreakBefore w:val="0"/>
        <w:widowControl w:val="0"/>
        <w:spacing w:line="40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（2）为采购项目提供整体设计、规范编制或者项目管理、监理、检测等服务的投标单位，不得参加本项目的招标活动。</w:t>
      </w:r>
    </w:p>
    <w:p w14:paraId="27687C70">
      <w:pPr>
        <w:pStyle w:val="18"/>
        <w:spacing w:before="0" w:line="400" w:lineRule="exact"/>
        <w:ind w:left="0" w:firstLine="480"/>
        <w:rPr>
          <w:rFonts w:hint="eastAsia"/>
          <w:color w:val="auto"/>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被“信用中国”</w:t>
      </w:r>
      <w:r>
        <w:rPr>
          <w:rFonts w:hint="eastAsia"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b w:val="0"/>
          <w:bCs w:val="0"/>
          <w:color w:val="auto"/>
          <w:sz w:val="24"/>
          <w:szCs w:val="24"/>
          <w:highlight w:val="none"/>
          <w:lang w:val="en-US" w:eastAsia="zh-CN"/>
        </w:rPr>
        <w:t>网站列入失信被执行人、重大税收违法案件当事人名单、政府采购严重失信行为记录名单。</w:t>
      </w:r>
    </w:p>
    <w:p w14:paraId="1B5B60ED">
      <w:pPr>
        <w:keepNext w:val="0"/>
        <w:keepLines w:val="0"/>
        <w:pageBreakBefore w:val="0"/>
        <w:widowControl/>
        <w:spacing w:line="400" w:lineRule="exact"/>
        <w:ind w:firstLine="5280"/>
        <w:rPr>
          <w:rFonts w:hint="eastAsia" w:ascii="宋体" w:hAnsi="宋体" w:eastAsia="宋体" w:cs="宋体"/>
          <w:color w:val="auto"/>
          <w:sz w:val="24"/>
          <w:szCs w:val="24"/>
          <w:highlight w:val="none"/>
          <w:lang w:val="en-US" w:eastAsia="zh-CN"/>
        </w:rPr>
      </w:pPr>
    </w:p>
    <w:p w14:paraId="1450D7C6">
      <w:pPr>
        <w:keepNext w:val="0"/>
        <w:keepLines w:val="0"/>
        <w:pageBreakBefore w:val="0"/>
        <w:widowControl/>
        <w:spacing w:line="400" w:lineRule="exact"/>
        <w:ind w:firstLine="5280"/>
        <w:rPr>
          <w:rFonts w:hint="eastAsia" w:ascii="宋体" w:hAnsi="宋体" w:eastAsia="宋体" w:cs="宋体"/>
          <w:color w:val="auto"/>
          <w:sz w:val="24"/>
          <w:szCs w:val="24"/>
          <w:highlight w:val="none"/>
          <w:lang w:val="en-US" w:eastAsia="zh-CN"/>
        </w:rPr>
      </w:pPr>
    </w:p>
    <w:p w14:paraId="2F0527F1">
      <w:pPr>
        <w:keepNext w:val="0"/>
        <w:keepLines w:val="0"/>
        <w:pageBreakBefore w:val="0"/>
        <w:widowControl/>
        <w:spacing w:line="400" w:lineRule="exact"/>
        <w:ind w:firstLine="5280"/>
        <w:rPr>
          <w:rFonts w:hint="eastAsia" w:ascii="宋体" w:hAnsi="宋体" w:eastAsia="宋体" w:cs="宋体"/>
          <w:color w:val="auto"/>
          <w:sz w:val="24"/>
          <w:szCs w:val="24"/>
          <w:highlight w:val="none"/>
          <w:lang w:val="en-US" w:eastAsia="zh-CN"/>
        </w:rPr>
      </w:pPr>
    </w:p>
    <w:p w14:paraId="00C27911">
      <w:pPr>
        <w:keepNext w:val="0"/>
        <w:keepLines w:val="0"/>
        <w:pageBreakBefore w:val="0"/>
        <w:widowControl/>
        <w:spacing w:line="400" w:lineRule="exact"/>
        <w:ind w:firstLine="52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供应商名称：（加盖电子公章）</w:t>
      </w:r>
    </w:p>
    <w:p w14:paraId="6D787D70">
      <w:pPr>
        <w:keepNext w:val="0"/>
        <w:keepLines w:val="0"/>
        <w:pageBreakBefore w:val="0"/>
        <w:widowControl/>
        <w:spacing w:line="400" w:lineRule="exact"/>
        <w:ind w:firstLine="57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    期：年月日</w:t>
      </w:r>
    </w:p>
    <w:p w14:paraId="56EB6C58">
      <w:pPr>
        <w:spacing w:line="360" w:lineRule="auto"/>
        <w:rPr>
          <w:rFonts w:hint="eastAsia" w:ascii="宋体" w:hAnsi="宋体" w:cs="宋体"/>
          <w:b/>
        </w:rPr>
      </w:pPr>
    </w:p>
    <w:p w14:paraId="1CEA4A85">
      <w:pPr>
        <w:spacing w:line="360" w:lineRule="auto"/>
        <w:rPr>
          <w:rFonts w:hint="eastAsia" w:ascii="宋体" w:hAnsi="宋体" w:cs="宋体"/>
          <w:b/>
        </w:rPr>
      </w:pPr>
    </w:p>
    <w:p w14:paraId="4F2C4207">
      <w:pPr>
        <w:spacing w:line="360" w:lineRule="auto"/>
        <w:rPr>
          <w:rFonts w:hint="eastAsia" w:ascii="宋体" w:hAnsi="宋体" w:cs="宋体"/>
          <w:b/>
        </w:rPr>
      </w:pPr>
    </w:p>
    <w:p w14:paraId="63BE1A2C">
      <w:pPr>
        <w:rPr>
          <w:color w:val="000000" w:themeColor="text1"/>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附件十五、</w:t>
      </w:r>
      <w:r>
        <w:rPr>
          <w:rFonts w:hint="eastAsia" w:ascii="宋体" w:hAnsi="宋体" w:cs="宋体"/>
          <w:b/>
          <w:color w:val="000000" w:themeColor="text1"/>
          <w:szCs w:val="21"/>
          <w14:textFill>
            <w14:solidFill>
              <w14:schemeClr w14:val="tx1"/>
            </w14:solidFill>
          </w14:textFill>
        </w:rPr>
        <w:t>信用中国”（www.creditchina.gov.cn）、“中国政府采购网"(www.ccgp.gov.cn)网站截图</w:t>
      </w:r>
    </w:p>
    <w:p w14:paraId="4E925F4E">
      <w:pPr>
        <w:spacing w:line="360" w:lineRule="auto"/>
        <w:rPr>
          <w:rFonts w:hint="eastAsia" w:ascii="宋体" w:hAnsi="宋体" w:cs="宋体"/>
          <w:b/>
        </w:rPr>
      </w:pPr>
    </w:p>
    <w:p w14:paraId="1EAD1E01">
      <w:pPr>
        <w:spacing w:line="360" w:lineRule="auto"/>
        <w:rPr>
          <w:rFonts w:ascii="宋体" w:hAnsi="宋体" w:cs="宋体"/>
          <w:b/>
        </w:rPr>
      </w:pPr>
      <w:r>
        <w:rPr>
          <w:rFonts w:hint="eastAsia" w:ascii="宋体" w:hAnsi="宋体" w:cs="宋体"/>
          <w:b/>
        </w:rPr>
        <w:t>附件十</w:t>
      </w:r>
      <w:r>
        <w:rPr>
          <w:rFonts w:hint="eastAsia" w:ascii="宋体" w:hAnsi="宋体" w:cs="宋体"/>
          <w:b/>
          <w:lang w:val="en-US" w:eastAsia="zh-CN"/>
        </w:rPr>
        <w:t>六</w:t>
      </w:r>
      <w:r>
        <w:rPr>
          <w:rFonts w:hint="eastAsia" w:ascii="宋体" w:hAnsi="宋体" w:cs="宋体"/>
          <w:b/>
        </w:rPr>
        <w:t>、资格资信证明文件</w:t>
      </w:r>
    </w:p>
    <w:p w14:paraId="0D1AC1F0">
      <w:pPr>
        <w:spacing w:line="360" w:lineRule="auto"/>
        <w:rPr>
          <w:rFonts w:ascii="宋体" w:hAnsi="宋体" w:cs="宋体"/>
          <w:b/>
        </w:rPr>
      </w:pPr>
    </w:p>
    <w:p w14:paraId="5C45A52F">
      <w:pPr>
        <w:pStyle w:val="209"/>
        <w:spacing w:line="360" w:lineRule="auto"/>
        <w:ind w:firstLine="0"/>
        <w:jc w:val="left"/>
        <w:rPr>
          <w:rFonts w:ascii="宋体" w:hAnsi="宋体" w:cs="宋体"/>
          <w:b/>
        </w:rPr>
      </w:pPr>
      <w:r>
        <w:rPr>
          <w:rFonts w:hint="eastAsia" w:ascii="宋体" w:hAnsi="宋体" w:cs="宋体"/>
          <w:b/>
        </w:rPr>
        <w:t>附件</w:t>
      </w:r>
      <w:r>
        <w:rPr>
          <w:rFonts w:hint="eastAsia" w:ascii="宋体" w:hAnsi="宋体" w:cs="宋体"/>
          <w:b/>
          <w:lang w:val="en-US" w:eastAsia="zh-CN"/>
        </w:rPr>
        <w:t>十七</w:t>
      </w:r>
      <w:r>
        <w:rPr>
          <w:rFonts w:hint="eastAsia" w:ascii="宋体" w:hAnsi="宋体" w:cs="宋体"/>
          <w:b/>
        </w:rPr>
        <w:t>、《南京市政府采购供应商信用记录表暨信用承诺书》（网站在线打印签字并盖章）</w:t>
      </w:r>
    </w:p>
    <w:p w14:paraId="442C2B8D">
      <w:pPr>
        <w:pStyle w:val="209"/>
        <w:spacing w:line="360" w:lineRule="auto"/>
        <w:ind w:firstLine="0"/>
        <w:jc w:val="left"/>
        <w:rPr>
          <w:rFonts w:ascii="宋体" w:hAnsi="宋体" w:cs="宋体"/>
          <w:b/>
        </w:rPr>
      </w:pPr>
    </w:p>
    <w:p w14:paraId="07A64E8D">
      <w:pPr>
        <w:pStyle w:val="209"/>
        <w:spacing w:line="360" w:lineRule="auto"/>
        <w:ind w:firstLine="0"/>
        <w:jc w:val="left"/>
        <w:rPr>
          <w:rFonts w:ascii="宋体" w:hAnsi="宋体" w:cs="宋体"/>
          <w:szCs w:val="20"/>
        </w:rPr>
      </w:pPr>
      <w:r>
        <w:rPr>
          <w:rFonts w:hint="eastAsia" w:ascii="宋体" w:hAnsi="宋体" w:cs="宋体"/>
          <w:b/>
        </w:rPr>
        <w:t>附件</w:t>
      </w:r>
      <w:r>
        <w:rPr>
          <w:rFonts w:hint="eastAsia" w:ascii="宋体" w:hAnsi="宋体" w:cs="宋体"/>
          <w:b/>
          <w:lang w:val="en-US" w:eastAsia="zh-CN"/>
        </w:rPr>
        <w:t>十八</w:t>
      </w:r>
      <w:r>
        <w:rPr>
          <w:rFonts w:hint="eastAsia" w:ascii="宋体" w:hAnsi="宋体" w:cs="宋体"/>
          <w:b/>
        </w:rPr>
        <w:t>、投标人需要提供的其他材料（若有）</w:t>
      </w:r>
    </w:p>
    <w:sectPr>
      <w:headerReference r:id="rId9" w:type="default"/>
      <w:footerReference r:id="rId10" w:type="default"/>
      <w:pgSz w:w="11906" w:h="16838"/>
      <w:pgMar w:top="1440" w:right="1797" w:bottom="1440" w:left="1599"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00"/>
    <w:family w:val="auto"/>
    <w:pitch w:val="default"/>
    <w:sig w:usb0="00000000" w:usb1="00000000" w:usb2="00000000" w:usb3="00000000" w:csb0="00000000" w:csb1="00000000"/>
  </w:font>
  <w:font w:name="KNL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ヒラギノ角ゴ Pro W3">
    <w:altName w:val="DejaVu Math TeX Gyre"/>
    <w:panose1 w:val="020B0503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5B314">
    <w:pPr>
      <w:pStyle w:val="2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35480">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316CFE">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jYEI2AgAAYwQAAA4AAABkcnMvZTJvRG9jLnhtbK1UzW7UMBC+I/EO&#10;lu9stq2o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n72et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OjYEI2AgAAYwQAAA4AAAAAAAAAAQAgAAAAHwEAAGRycy9lMm9Eb2MueG1s&#10;UEsFBgAAAAAGAAYAWQEAAMcFAAAAAA==&#10;">
              <v:fill on="f" focussize="0,0"/>
              <v:stroke on="f" weight="0.5pt"/>
              <v:imagedata o:title=""/>
              <o:lock v:ext="edit" aspectratio="f"/>
              <v:textbox inset="0mm,0mm,0mm,0mm" style="mso-fit-shape-to-text:t;">
                <w:txbxContent>
                  <w:p w14:paraId="41316CFE">
                    <w:pPr>
                      <w:pStyle w:val="2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35762">
    <w:pPr>
      <w:pStyle w:val="29"/>
      <w:jc w:val="center"/>
      <w:rPr>
        <w:rFonts w:hint="eastAsia" w:cs="Times New Roman"/>
      </w:rPr>
    </w:pPr>
    <w:r>
      <w:fldChar w:fldCharType="begin"/>
    </w:r>
    <w:r>
      <w:instrText xml:space="preserve">PAGE   \* MERGEFORMAT</w:instrText>
    </w:r>
    <w:r>
      <w:fldChar w:fldCharType="separate"/>
    </w:r>
    <w:r>
      <w:rPr>
        <w:lang w:val="zh-CN" w:eastAsia="zh-CN"/>
      </w:rPr>
      <w:t>45</w:t>
    </w:r>
    <w:r>
      <w:rPr>
        <w:lang w:val="zh-CN" w:eastAsia="zh-CN"/>
      </w:rPr>
      <w:fldChar w:fldCharType="end"/>
    </w:r>
  </w:p>
  <w:p w14:paraId="22CFA35B">
    <w:pPr>
      <w:pStyle w:val="29"/>
      <w:rPr>
        <w:rFonts w:hint="eastAsia"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7CB1F">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E9CB1">
                          <w:pPr>
                            <w:pStyle w:val="29"/>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POKe1NwIAAGMEAAAOAAAAAAAAAAEAIAAAAB8BAABkcnMvZTJvRG9jLnht&#10;bFBLBQYAAAAABgAGAFkBAADIBQAAAAA=&#10;">
              <v:fill on="f" focussize="0,0"/>
              <v:stroke on="f" weight="0.5pt"/>
              <v:imagedata o:title=""/>
              <o:lock v:ext="edit" aspectratio="f"/>
              <v:textbox inset="0mm,0mm,0mm,0mm" style="mso-fit-shape-to-text:t;">
                <w:txbxContent>
                  <w:p w14:paraId="55BE9CB1">
                    <w:pPr>
                      <w:pStyle w:val="29"/>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D41DB">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FA3639">
                          <w:pPr>
                            <w:pStyle w:val="29"/>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LDMohM2AgAAYwQAAA4AAAAAAAAAAQAgAAAAHwEAAGRycy9lMm9Eb2MueG1s&#10;UEsFBgAAAAAGAAYAWQEAAMcFAAAAAA==&#10;">
              <v:fill on="f" focussize="0,0"/>
              <v:stroke on="f" weight="0.5pt"/>
              <v:imagedata o:title=""/>
              <o:lock v:ext="edit" aspectratio="f"/>
              <v:textbox inset="0mm,0mm,0mm,0mm" style="mso-fit-shape-to-text:t;">
                <w:txbxContent>
                  <w:p w14:paraId="0FFA3639">
                    <w:pPr>
                      <w:pStyle w:val="29"/>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D6AEA">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A7E9B0">
                          <w:pPr>
                            <w:pStyle w:val="29"/>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CtCFLNwIAAGMEAAAOAAAAAAAAAAEAIAAAAB8BAABkcnMvZTJvRG9jLnht&#10;bFBLBQYAAAAABgAGAFkBAADIBQAAAAA=&#10;">
              <v:fill on="f" focussize="0,0"/>
              <v:stroke on="f" weight="0.5pt"/>
              <v:imagedata o:title=""/>
              <o:lock v:ext="edit" aspectratio="f"/>
              <v:textbox inset="0mm,0mm,0mm,0mm" style="mso-fit-shape-to-text:t;">
                <w:txbxContent>
                  <w:p w14:paraId="37A7E9B0">
                    <w:pPr>
                      <w:pStyle w:val="29"/>
                    </w:pPr>
                    <w:r>
                      <w:fldChar w:fldCharType="begin"/>
                    </w:r>
                    <w:r>
                      <w:instrText xml:space="preserve"> PAGE  \* MERGEFORMAT </w:instrText>
                    </w:r>
                    <w:r>
                      <w:fldChar w:fldCharType="separate"/>
                    </w:r>
                    <w:r>
                      <w:t>47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29FF8">
    <w:pPr>
      <w:pStyle w:val="30"/>
      <w:pBdr>
        <w:bottom w:val="none" w:color="auto" w:sz="0" w:space="0"/>
      </w:pBdr>
      <w:jc w:val="left"/>
      <w:rPr>
        <w:rFonts w:hint="eastAsia"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E773E">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CF092B84"/>
    <w:multiLevelType w:val="multilevel"/>
    <w:tmpl w:val="CF092B84"/>
    <w:lvl w:ilvl="0" w:tentative="0">
      <w:start w:val="1"/>
      <w:numFmt w:val="chineseCountingThousand"/>
      <w:pStyle w:val="304"/>
      <w:lvlText w:val="%1"/>
      <w:lvlJc w:val="left"/>
      <w:pPr>
        <w:ind w:left="425" w:hanging="425"/>
      </w:pPr>
      <w:rPr>
        <w:rFonts w:hint="eastAsia" w:ascii="Arial Unicode MS" w:hAnsi="Arial Unicode MS" w:eastAsia="微软雅黑"/>
        <w:b/>
        <w:i w:val="0"/>
        <w:lang w:val="en-US"/>
      </w:rPr>
    </w:lvl>
    <w:lvl w:ilvl="1" w:tentative="0">
      <w:start w:val="1"/>
      <w:numFmt w:val="decimal"/>
      <w:pStyle w:val="324"/>
      <w:isLgl/>
      <w:lvlText w:val="%1.%2"/>
      <w:lvlJc w:val="left"/>
      <w:pPr>
        <w:ind w:left="425" w:hanging="425"/>
      </w:pPr>
      <w:rPr>
        <w:rFonts w:hint="eastAsia" w:ascii="Arial Unicode MS" w:hAnsi="Arial Unicode MS" w:eastAsia="微软雅黑"/>
        <w:b/>
        <w:i w:val="0"/>
      </w:rPr>
    </w:lvl>
    <w:lvl w:ilvl="2" w:tentative="0">
      <w:start w:val="1"/>
      <w:numFmt w:val="decimal"/>
      <w:pStyle w:val="338"/>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0053208E"/>
    <w:multiLevelType w:val="multilevel"/>
    <w:tmpl w:val="0053208E"/>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CE5B78"/>
    <w:rsid w:val="322223C4"/>
    <w:rsid w:val="42D805B3"/>
    <w:rsid w:val="46F77308"/>
    <w:rsid w:val="570722C0"/>
    <w:rsid w:val="593C03CE"/>
    <w:rsid w:val="5D925176"/>
    <w:rsid w:val="5FE36E87"/>
    <w:rsid w:val="62A36DC8"/>
    <w:rsid w:val="67C04BAB"/>
    <w:rsid w:val="75F005B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14"/>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2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59"/>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6"/>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49"/>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35"/>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9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75"/>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53"/>
    <w:qFormat/>
    <w:uiPriority w:val="0"/>
    <w:pPr>
      <w:keepNext/>
      <w:keepLines/>
      <w:numPr>
        <w:ilvl w:val="8"/>
        <w:numId w:val="1"/>
      </w:numPr>
      <w:spacing w:before="240" w:after="64" w:line="320" w:lineRule="auto"/>
      <w:outlineLvl w:val="8"/>
    </w:pPr>
    <w:rPr>
      <w:rFonts w:ascii="Cambria" w:hAnsi="Cambria"/>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243"/>
    <w:qFormat/>
    <w:uiPriority w:val="0"/>
    <w:rPr>
      <w:rFonts w:ascii="宋体"/>
      <w:sz w:val="18"/>
      <w:szCs w:val="18"/>
    </w:rPr>
  </w:style>
  <w:style w:type="paragraph" w:styleId="16">
    <w:name w:val="annotation text"/>
    <w:basedOn w:val="1"/>
    <w:link w:val="267"/>
    <w:qFormat/>
    <w:uiPriority w:val="99"/>
    <w:pPr>
      <w:jc w:val="left"/>
    </w:pPr>
  </w:style>
  <w:style w:type="paragraph" w:styleId="17">
    <w:name w:val="Body Text 3"/>
    <w:basedOn w:val="1"/>
    <w:link w:val="286"/>
    <w:qFormat/>
    <w:uiPriority w:val="0"/>
    <w:rPr>
      <w:rFonts w:ascii="宋体"/>
      <w:sz w:val="24"/>
      <w:szCs w:val="20"/>
    </w:rPr>
  </w:style>
  <w:style w:type="paragraph" w:styleId="18">
    <w:name w:val="Body Text"/>
    <w:basedOn w:val="1"/>
    <w:next w:val="1"/>
    <w:link w:val="274"/>
    <w:qFormat/>
    <w:uiPriority w:val="0"/>
    <w:pPr>
      <w:jc w:val="center"/>
    </w:pPr>
    <w:rPr>
      <w:rFonts w:eastAsia="幼圆"/>
      <w:b/>
      <w:bCs/>
      <w:sz w:val="44"/>
    </w:rPr>
  </w:style>
  <w:style w:type="paragraph" w:styleId="19">
    <w:name w:val="Body Text Indent"/>
    <w:basedOn w:val="1"/>
    <w:link w:val="230"/>
    <w:qFormat/>
    <w:uiPriority w:val="0"/>
    <w:pPr>
      <w:spacing w:after="120"/>
      <w:ind w:left="420"/>
    </w:pPr>
  </w:style>
  <w:style w:type="paragraph" w:styleId="20">
    <w:name w:val="index 4"/>
    <w:basedOn w:val="1"/>
    <w:next w:val="1"/>
    <w:qFormat/>
    <w:uiPriority w:val="0"/>
    <w:pPr>
      <w:ind w:left="600"/>
    </w:pPr>
    <w:rPr>
      <w:rFonts w:ascii="Calibri" w:hAnsi="Calibri"/>
    </w:rPr>
  </w:style>
  <w:style w:type="paragraph" w:styleId="21">
    <w:name w:val="toc 5"/>
    <w:basedOn w:val="1"/>
    <w:next w:val="1"/>
    <w:unhideWhenUsed/>
    <w:qFormat/>
    <w:uiPriority w:val="39"/>
    <w:pPr>
      <w:ind w:left="1680"/>
    </w:pPr>
    <w:rPr>
      <w:rFonts w:ascii="Calibri" w:hAnsi="Calibri"/>
      <w:szCs w:val="22"/>
    </w:rPr>
  </w:style>
  <w:style w:type="paragraph" w:styleId="22">
    <w:name w:val="toc 3"/>
    <w:basedOn w:val="1"/>
    <w:next w:val="1"/>
    <w:qFormat/>
    <w:uiPriority w:val="39"/>
    <w:pPr>
      <w:ind w:left="840"/>
    </w:pPr>
    <w:rPr>
      <w:rFonts w:ascii="Calibri" w:hAnsi="Calibri"/>
      <w:szCs w:val="22"/>
    </w:rPr>
  </w:style>
  <w:style w:type="paragraph" w:styleId="23">
    <w:name w:val="Plain Text"/>
    <w:basedOn w:val="1"/>
    <w:link w:val="236"/>
    <w:qFormat/>
    <w:uiPriority w:val="0"/>
    <w:rPr>
      <w:rFonts w:ascii="Ari"/>
    </w:rPr>
  </w:style>
  <w:style w:type="paragraph" w:styleId="24">
    <w:name w:val="toc 8"/>
    <w:basedOn w:val="1"/>
    <w:next w:val="1"/>
    <w:unhideWhenUsed/>
    <w:qFormat/>
    <w:uiPriority w:val="39"/>
    <w:pPr>
      <w:ind w:left="2940"/>
    </w:pPr>
    <w:rPr>
      <w:rFonts w:ascii="Calibri" w:hAnsi="Calibri"/>
      <w:szCs w:val="22"/>
    </w:rPr>
  </w:style>
  <w:style w:type="paragraph" w:styleId="25">
    <w:name w:val="Date"/>
    <w:basedOn w:val="1"/>
    <w:next w:val="1"/>
    <w:link w:val="244"/>
    <w:unhideWhenUsed/>
    <w:qFormat/>
    <w:uiPriority w:val="0"/>
  </w:style>
  <w:style w:type="paragraph" w:styleId="26">
    <w:name w:val="Body Text Indent 2"/>
    <w:basedOn w:val="1"/>
    <w:link w:val="266"/>
    <w:unhideWhenUsed/>
    <w:qFormat/>
    <w:uiPriority w:val="99"/>
    <w:pPr>
      <w:spacing w:line="420" w:lineRule="exact"/>
      <w:ind w:firstLine="525"/>
    </w:pPr>
    <w:rPr>
      <w:rFonts w:ascii="宋体"/>
      <w:sz w:val="20"/>
      <w:szCs w:val="20"/>
    </w:rPr>
  </w:style>
  <w:style w:type="paragraph" w:styleId="27">
    <w:name w:val="endnote text"/>
    <w:basedOn w:val="1"/>
    <w:link w:val="204"/>
    <w:semiHidden/>
    <w:unhideWhenUsed/>
    <w:qFormat/>
    <w:uiPriority w:val="99"/>
    <w:pPr>
      <w:spacing w:after="0" w:line="240" w:lineRule="auto"/>
    </w:pPr>
    <w:rPr>
      <w:sz w:val="20"/>
    </w:rPr>
  </w:style>
  <w:style w:type="paragraph" w:styleId="28">
    <w:name w:val="Balloon Text"/>
    <w:basedOn w:val="1"/>
    <w:link w:val="289"/>
    <w:qFormat/>
    <w:uiPriority w:val="0"/>
    <w:rPr>
      <w:sz w:val="18"/>
      <w:szCs w:val="18"/>
    </w:rPr>
  </w:style>
  <w:style w:type="paragraph" w:styleId="29">
    <w:name w:val="footer"/>
    <w:basedOn w:val="1"/>
    <w:link w:val="279"/>
    <w:qFormat/>
    <w:uiPriority w:val="99"/>
    <w:pPr>
      <w:tabs>
        <w:tab w:val="center" w:pos="4153"/>
        <w:tab w:val="right" w:pos="8306"/>
      </w:tabs>
      <w:jc w:val="left"/>
    </w:pPr>
    <w:rPr>
      <w:sz w:val="18"/>
      <w:szCs w:val="18"/>
    </w:rPr>
  </w:style>
  <w:style w:type="paragraph" w:styleId="30">
    <w:name w:val="header"/>
    <w:basedOn w:val="1"/>
    <w:link w:val="234"/>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ind w:left="1260"/>
    </w:pPr>
    <w:rPr>
      <w:rFonts w:ascii="Calibri" w:hAnsi="Calibri"/>
      <w:szCs w:val="22"/>
    </w:rPr>
  </w:style>
  <w:style w:type="paragraph" w:styleId="33">
    <w:name w:val="index heading"/>
    <w:basedOn w:val="1"/>
    <w:next w:val="34"/>
    <w:unhideWhenUsed/>
    <w:qFormat/>
    <w:uiPriority w:val="99"/>
    <w:pPr>
      <w:tabs>
        <w:tab w:val="left" w:pos="240"/>
      </w:tabs>
    </w:pPr>
  </w:style>
  <w:style w:type="paragraph" w:styleId="34">
    <w:name w:val="index 1"/>
    <w:basedOn w:val="1"/>
    <w:next w:val="1"/>
    <w:qFormat/>
    <w:uiPriority w:val="0"/>
    <w:pPr>
      <w:spacing w:line="220" w:lineRule="exact"/>
      <w:jc w:val="center"/>
    </w:pPr>
    <w:rPr>
      <w:rFonts w:ascii="仿宋_GB2312" w:hAnsi="Calibri" w:eastAsia="仿宋_GB2312"/>
      <w:szCs w:val="22"/>
    </w:rPr>
  </w:style>
  <w:style w:type="paragraph" w:styleId="35">
    <w:name w:val="Subtitle"/>
    <w:basedOn w:val="1"/>
    <w:next w:val="1"/>
    <w:link w:val="262"/>
    <w:qFormat/>
    <w:uiPriority w:val="0"/>
    <w:pPr>
      <w:spacing w:before="240" w:after="60" w:line="312" w:lineRule="auto"/>
      <w:jc w:val="center"/>
      <w:outlineLvl w:val="1"/>
    </w:pPr>
    <w:rPr>
      <w:rFonts w:ascii="Cambria" w:hAnsi="Cambria"/>
      <w:b/>
      <w:bCs/>
      <w:sz w:val="32"/>
      <w:szCs w:val="32"/>
    </w:rPr>
  </w:style>
  <w:style w:type="paragraph" w:styleId="36">
    <w:name w:val="footnote text"/>
    <w:basedOn w:val="1"/>
    <w:link w:val="203"/>
    <w:semiHidden/>
    <w:unhideWhenUsed/>
    <w:qFormat/>
    <w:uiPriority w:val="99"/>
    <w:pPr>
      <w:spacing w:after="40" w:line="240" w:lineRule="auto"/>
    </w:pPr>
    <w:rPr>
      <w:sz w:val="18"/>
    </w:rPr>
  </w:style>
  <w:style w:type="paragraph" w:styleId="37">
    <w:name w:val="toc 6"/>
    <w:basedOn w:val="1"/>
    <w:next w:val="1"/>
    <w:unhideWhenUsed/>
    <w:qFormat/>
    <w:uiPriority w:val="39"/>
    <w:pPr>
      <w:ind w:left="2100"/>
    </w:pPr>
    <w:rPr>
      <w:rFonts w:ascii="Calibri" w:hAnsi="Calibri"/>
      <w:szCs w:val="22"/>
    </w:rPr>
  </w:style>
  <w:style w:type="paragraph" w:styleId="38">
    <w:name w:val="Body Text Indent 3"/>
    <w:basedOn w:val="1"/>
    <w:link w:val="287"/>
    <w:qFormat/>
    <w:uiPriority w:val="0"/>
    <w:pPr>
      <w:spacing w:after="120"/>
      <w:ind w:left="420"/>
    </w:pPr>
    <w:rPr>
      <w:sz w:val="16"/>
      <w:szCs w:val="20"/>
    </w:rPr>
  </w:style>
  <w:style w:type="paragraph" w:styleId="39">
    <w:name w:val="table of figures"/>
    <w:basedOn w:val="1"/>
    <w:next w:val="1"/>
    <w:unhideWhenUsed/>
    <w:qFormat/>
    <w:uiPriority w:val="99"/>
    <w:pPr>
      <w:spacing w:after="0" w:afterAutospacing="0"/>
    </w:pPr>
  </w:style>
  <w:style w:type="paragraph" w:styleId="40">
    <w:name w:val="toc 2"/>
    <w:basedOn w:val="1"/>
    <w:next w:val="1"/>
    <w:qFormat/>
    <w:uiPriority w:val="39"/>
    <w:pPr>
      <w:ind w:left="420"/>
    </w:pPr>
    <w:rPr>
      <w:rFonts w:ascii="Calibri" w:hAnsi="Calibri"/>
      <w:szCs w:val="22"/>
    </w:rPr>
  </w:style>
  <w:style w:type="paragraph" w:styleId="41">
    <w:name w:val="toc 9"/>
    <w:basedOn w:val="1"/>
    <w:next w:val="1"/>
    <w:unhideWhenUsed/>
    <w:qFormat/>
    <w:uiPriority w:val="39"/>
    <w:pPr>
      <w:ind w:left="3360"/>
    </w:pPr>
    <w:rPr>
      <w:rFonts w:ascii="Calibri" w:hAnsi="Calibri"/>
      <w:szCs w:val="22"/>
    </w:rPr>
  </w:style>
  <w:style w:type="paragraph" w:styleId="4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3">
    <w:name w:val="Normal (Web)"/>
    <w:basedOn w:val="1"/>
    <w:qFormat/>
    <w:uiPriority w:val="99"/>
    <w:pPr>
      <w:widowControl/>
      <w:spacing w:before="100" w:beforeAutospacing="1" w:after="100" w:afterAutospacing="1"/>
      <w:jc w:val="left"/>
    </w:pPr>
    <w:rPr>
      <w:rFonts w:ascii="宋体" w:hAnsi="宋体" w:cs="宋体"/>
      <w:sz w:val="24"/>
    </w:rPr>
  </w:style>
  <w:style w:type="paragraph" w:styleId="44">
    <w:name w:val="Title"/>
    <w:basedOn w:val="1"/>
    <w:next w:val="1"/>
    <w:link w:val="239"/>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7"/>
    <w:qFormat/>
    <w:uiPriority w:val="0"/>
    <w:rPr>
      <w:b/>
      <w:bCs/>
    </w:rPr>
  </w:style>
  <w:style w:type="paragraph" w:styleId="46">
    <w:name w:val="Body Text First Indent"/>
    <w:basedOn w:val="18"/>
    <w:unhideWhenUsed/>
    <w:qFormat/>
    <w:uiPriority w:val="99"/>
    <w:pPr>
      <w:spacing w:before="0" w:after="120"/>
      <w:ind w:left="0" w:firstLine="420"/>
    </w:pPr>
    <w:rPr>
      <w:sz w:val="22"/>
      <w:szCs w:val="22"/>
    </w:rPr>
  </w:style>
  <w:style w:type="paragraph" w:styleId="47">
    <w:name w:val="Body Text First Indent 2"/>
    <w:basedOn w:val="19"/>
    <w:qFormat/>
    <w:uiPriority w:val="99"/>
    <w:pPr>
      <w:ind w:firstLine="420"/>
    </w:pPr>
  </w:style>
  <w:style w:type="table" w:styleId="49">
    <w:name w:val="Table Grid"/>
    <w:basedOn w:val="4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0"/>
    <w:rPr>
      <w:rFonts w:cs="Times New Roman"/>
      <w:b/>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rPr>
      <w:rFonts w:eastAsia="宋体"/>
      <w:b/>
      <w:spacing w:val="0"/>
      <w:sz w:val="24"/>
      <w:szCs w:val="24"/>
      <w:vertAlign w:val="baseline"/>
      <w:lang w:val="en-US" w:eastAsia="zh-CN" w:bidi="ar-SA"/>
    </w:rPr>
  </w:style>
  <w:style w:type="character" w:styleId="54">
    <w:name w:val="FollowedHyperlink"/>
    <w:qFormat/>
    <w:uiPriority w:val="0"/>
    <w:rPr>
      <w:color w:val="800080"/>
      <w:u w:val="single"/>
    </w:rPr>
  </w:style>
  <w:style w:type="character" w:styleId="55">
    <w:name w:val="Emphasis"/>
    <w:qFormat/>
    <w:uiPriority w:val="0"/>
    <w:rPr>
      <w:color w:val="CC0000"/>
    </w:rPr>
  </w:style>
  <w:style w:type="character" w:styleId="56">
    <w:name w:val="Hyperlink"/>
    <w:basedOn w:val="50"/>
    <w:qFormat/>
    <w:uiPriority w:val="99"/>
    <w:rPr>
      <w:color w:val="0000FF"/>
      <w:u w:val="single"/>
    </w:rPr>
  </w:style>
  <w:style w:type="character" w:styleId="57">
    <w:name w:val="annotation reference"/>
    <w:qFormat/>
    <w:uiPriority w:val="99"/>
    <w:rPr>
      <w:sz w:val="21"/>
      <w:szCs w:val="21"/>
    </w:rPr>
  </w:style>
  <w:style w:type="character" w:styleId="58">
    <w:name w:val="HTML Cite"/>
    <w:qFormat/>
    <w:uiPriority w:val="0"/>
    <w:rPr>
      <w:color w:val="008000"/>
    </w:rPr>
  </w:style>
  <w:style w:type="character" w:styleId="59">
    <w:name w:val="footnote reference"/>
    <w:basedOn w:val="50"/>
    <w:unhideWhenUsed/>
    <w:qFormat/>
    <w:uiPriority w:val="99"/>
    <w:rPr>
      <w:vertAlign w:val="superscript"/>
    </w:rPr>
  </w:style>
  <w:style w:type="character" w:customStyle="1" w:styleId="60">
    <w:name w:val="Heading 1 Char"/>
    <w:basedOn w:val="50"/>
    <w:qFormat/>
    <w:uiPriority w:val="9"/>
    <w:rPr>
      <w:rFonts w:ascii="Arial" w:hAnsi="Arial" w:eastAsia="Arial" w:cs="Arial"/>
      <w:sz w:val="40"/>
      <w:szCs w:val="40"/>
    </w:rPr>
  </w:style>
  <w:style w:type="character" w:customStyle="1" w:styleId="61">
    <w:name w:val="Heading 2 Char"/>
    <w:basedOn w:val="50"/>
    <w:qFormat/>
    <w:uiPriority w:val="9"/>
    <w:rPr>
      <w:rFonts w:ascii="Arial" w:hAnsi="Arial" w:eastAsia="Arial" w:cs="Arial"/>
      <w:sz w:val="34"/>
    </w:rPr>
  </w:style>
  <w:style w:type="character" w:customStyle="1" w:styleId="62">
    <w:name w:val="Heading 3 Char"/>
    <w:basedOn w:val="50"/>
    <w:qFormat/>
    <w:uiPriority w:val="9"/>
    <w:rPr>
      <w:rFonts w:ascii="Arial" w:hAnsi="Arial" w:eastAsia="Arial" w:cs="Arial"/>
      <w:sz w:val="30"/>
      <w:szCs w:val="30"/>
    </w:rPr>
  </w:style>
  <w:style w:type="character" w:customStyle="1" w:styleId="63">
    <w:name w:val="Heading 4 Char"/>
    <w:basedOn w:val="50"/>
    <w:qFormat/>
    <w:uiPriority w:val="9"/>
    <w:rPr>
      <w:rFonts w:ascii="Arial" w:hAnsi="Arial" w:eastAsia="Arial" w:cs="Arial"/>
      <w:b/>
      <w:bCs/>
      <w:sz w:val="26"/>
      <w:szCs w:val="26"/>
    </w:rPr>
  </w:style>
  <w:style w:type="character" w:customStyle="1" w:styleId="64">
    <w:name w:val="Heading 5 Char"/>
    <w:basedOn w:val="50"/>
    <w:qFormat/>
    <w:uiPriority w:val="9"/>
    <w:rPr>
      <w:rFonts w:ascii="Arial" w:hAnsi="Arial" w:eastAsia="Arial" w:cs="Arial"/>
      <w:b/>
      <w:bCs/>
      <w:sz w:val="24"/>
      <w:szCs w:val="24"/>
    </w:rPr>
  </w:style>
  <w:style w:type="character" w:customStyle="1" w:styleId="65">
    <w:name w:val="Heading 6 Char"/>
    <w:basedOn w:val="50"/>
    <w:qFormat/>
    <w:uiPriority w:val="9"/>
    <w:rPr>
      <w:rFonts w:ascii="Arial" w:hAnsi="Arial" w:eastAsia="Arial" w:cs="Arial"/>
      <w:b/>
      <w:bCs/>
      <w:sz w:val="22"/>
      <w:szCs w:val="22"/>
    </w:rPr>
  </w:style>
  <w:style w:type="character" w:customStyle="1" w:styleId="66">
    <w:name w:val="Heading 7 Char"/>
    <w:basedOn w:val="50"/>
    <w:qFormat/>
    <w:uiPriority w:val="9"/>
    <w:rPr>
      <w:rFonts w:ascii="Arial" w:hAnsi="Arial" w:eastAsia="Arial" w:cs="Arial"/>
      <w:b/>
      <w:bCs/>
      <w:i/>
      <w:iCs/>
      <w:sz w:val="22"/>
      <w:szCs w:val="22"/>
    </w:rPr>
  </w:style>
  <w:style w:type="character" w:customStyle="1" w:styleId="67">
    <w:name w:val="Heading 8 Char"/>
    <w:basedOn w:val="50"/>
    <w:qFormat/>
    <w:uiPriority w:val="9"/>
    <w:rPr>
      <w:rFonts w:ascii="Arial" w:hAnsi="Arial" w:eastAsia="Arial" w:cs="Arial"/>
      <w:i/>
      <w:iCs/>
      <w:sz w:val="22"/>
      <w:szCs w:val="22"/>
    </w:rPr>
  </w:style>
  <w:style w:type="character" w:customStyle="1" w:styleId="68">
    <w:name w:val="Heading 9 Char"/>
    <w:basedOn w:val="50"/>
    <w:qFormat/>
    <w:uiPriority w:val="9"/>
    <w:rPr>
      <w:rFonts w:ascii="Arial" w:hAnsi="Arial" w:eastAsia="Arial" w:cs="Arial"/>
      <w:i/>
      <w:iCs/>
      <w:sz w:val="21"/>
      <w:szCs w:val="21"/>
    </w:rPr>
  </w:style>
  <w:style w:type="character" w:customStyle="1" w:styleId="69">
    <w:name w:val="Title Char"/>
    <w:basedOn w:val="50"/>
    <w:qFormat/>
    <w:uiPriority w:val="10"/>
    <w:rPr>
      <w:sz w:val="48"/>
      <w:szCs w:val="48"/>
    </w:rPr>
  </w:style>
  <w:style w:type="character" w:customStyle="1" w:styleId="70">
    <w:name w:val="Subtitle Char"/>
    <w:basedOn w:val="50"/>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Quote Char"/>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4">
    <w:name w:val="Intense Quote Char"/>
    <w:link w:val="73"/>
    <w:qFormat/>
    <w:uiPriority w:val="30"/>
    <w:rPr>
      <w:i/>
    </w:rPr>
  </w:style>
  <w:style w:type="character" w:customStyle="1" w:styleId="75">
    <w:name w:val="Header Char"/>
    <w:basedOn w:val="50"/>
    <w:qFormat/>
    <w:uiPriority w:val="99"/>
  </w:style>
  <w:style w:type="character" w:customStyle="1" w:styleId="76">
    <w:name w:val="Footer Char"/>
    <w:basedOn w:val="50"/>
    <w:qFormat/>
    <w:uiPriority w:val="99"/>
  </w:style>
  <w:style w:type="character" w:customStyle="1" w:styleId="77">
    <w:name w:val="Caption Char"/>
    <w:qFormat/>
    <w:uiPriority w:val="99"/>
  </w:style>
  <w:style w:type="table" w:customStyle="1" w:styleId="78">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9">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6">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7">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8">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9">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0">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1">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7">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4">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5">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6">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7">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8">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9">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3">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6">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0">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3">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5">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6">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7">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8">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9">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0">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9">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0">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1">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2">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3">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4">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3">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4">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5">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6">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7">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8">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8">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9">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0">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1">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2">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3">
    <w:name w:val="Footnote Text Char"/>
    <w:link w:val="36"/>
    <w:qFormat/>
    <w:uiPriority w:val="99"/>
    <w:rPr>
      <w:sz w:val="18"/>
    </w:rPr>
  </w:style>
  <w:style w:type="character" w:customStyle="1" w:styleId="204">
    <w:name w:val="Endnote Text Char"/>
    <w:link w:val="27"/>
    <w:qFormat/>
    <w:uiPriority w:val="99"/>
    <w:rPr>
      <w:sz w:val="20"/>
    </w:rPr>
  </w:style>
  <w:style w:type="paragraph" w:customStyle="1" w:styleId="205">
    <w:name w:val="TOC Heading"/>
    <w:unhideWhenUsed/>
    <w:qFormat/>
    <w:uiPriority w:val="39"/>
    <w:rPr>
      <w:rFonts w:hint="default" w:ascii="Times New Roman" w:hAnsi="Times New Roman" w:eastAsia="宋体" w:cs="Times New Roman"/>
    </w:rPr>
  </w:style>
  <w:style w:type="paragraph" w:customStyle="1" w:styleId="206">
    <w:name w:val="一级条标题"/>
    <w:basedOn w:val="207"/>
    <w:next w:val="20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7">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208">
    <w:name w:val="段"/>
    <w:basedOn w:val="1"/>
    <w:next w:val="1"/>
    <w:qFormat/>
    <w:uiPriority w:val="0"/>
    <w:pPr>
      <w:widowControl/>
      <w:ind w:firstLine="200"/>
    </w:pPr>
    <w:rPr>
      <w:rFonts w:hint="eastAsia" w:ascii="宋体"/>
      <w:szCs w:val="20"/>
    </w:rPr>
  </w:style>
  <w:style w:type="paragraph" w:customStyle="1" w:styleId="209">
    <w:name w:val="列表段落1"/>
    <w:basedOn w:val="1"/>
    <w:next w:val="1"/>
    <w:qFormat/>
    <w:uiPriority w:val="99"/>
    <w:pPr>
      <w:ind w:firstLine="420"/>
    </w:pPr>
  </w:style>
  <w:style w:type="paragraph" w:styleId="210">
    <w:name w:val="List Paragraph"/>
    <w:basedOn w:val="1"/>
    <w:next w:val="1"/>
    <w:qFormat/>
    <w:uiPriority w:val="34"/>
    <w:pPr>
      <w:ind w:firstLine="420"/>
    </w:pPr>
  </w:style>
  <w:style w:type="paragraph" w:customStyle="1" w:styleId="211">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12">
    <w:name w:val="正文首行缩进 21"/>
    <w:basedOn w:val="213"/>
    <w:next w:val="1"/>
    <w:qFormat/>
    <w:uiPriority w:val="0"/>
    <w:pPr>
      <w:spacing w:before="100" w:beforeAutospacing="1"/>
      <w:ind w:firstLine="420"/>
    </w:pPr>
    <w:rPr>
      <w:rFonts w:ascii="宋体" w:hAnsi="宋体"/>
      <w:szCs w:val="21"/>
    </w:rPr>
  </w:style>
  <w:style w:type="paragraph" w:customStyle="1" w:styleId="213">
    <w:name w:val="正文文本缩进1"/>
    <w:basedOn w:val="1"/>
    <w:qFormat/>
    <w:uiPriority w:val="0"/>
    <w:pPr>
      <w:spacing w:line="500" w:lineRule="exact"/>
      <w:ind w:firstLine="880"/>
    </w:pPr>
  </w:style>
  <w:style w:type="character" w:customStyle="1" w:styleId="214">
    <w:name w:val="标题 1 Char1"/>
    <w:link w:val="2"/>
    <w:qFormat/>
    <w:uiPriority w:val="0"/>
    <w:rPr>
      <w:rFonts w:ascii="Times New Roman" w:hAnsi="Times New Roman" w:eastAsia="宋体" w:cs="Times New Roman"/>
      <w:b/>
      <w:bCs/>
      <w:sz w:val="32"/>
      <w:szCs w:val="44"/>
    </w:rPr>
  </w:style>
  <w:style w:type="character" w:customStyle="1" w:styleId="215">
    <w:name w:val="明显强调1"/>
    <w:qFormat/>
    <w:uiPriority w:val="0"/>
    <w:rPr>
      <w:b/>
      <w:bCs/>
      <w:i/>
      <w:iCs/>
      <w:color w:val="4F81BD"/>
    </w:rPr>
  </w:style>
  <w:style w:type="character" w:customStyle="1" w:styleId="216">
    <w:name w:val="批注文字 Char2"/>
    <w:qFormat/>
    <w:uiPriority w:val="0"/>
    <w:rPr>
      <w:sz w:val="21"/>
    </w:rPr>
  </w:style>
  <w:style w:type="character" w:customStyle="1" w:styleId="217">
    <w:name w:val="标题 3 Char_0"/>
    <w:link w:val="218"/>
    <w:qFormat/>
    <w:uiPriority w:val="0"/>
    <w:rPr>
      <w:b/>
      <w:bCs/>
      <w:sz w:val="32"/>
      <w:szCs w:val="32"/>
    </w:rPr>
  </w:style>
  <w:style w:type="paragraph" w:customStyle="1" w:styleId="218">
    <w:name w:val="标题 3_0"/>
    <w:basedOn w:val="219"/>
    <w:next w:val="219"/>
    <w:link w:val="217"/>
    <w:qFormat/>
    <w:uiPriority w:val="0"/>
    <w:pPr>
      <w:keepNext/>
      <w:keepLines/>
      <w:spacing w:before="260" w:after="260" w:line="416" w:lineRule="auto"/>
      <w:outlineLvl w:val="2"/>
    </w:pPr>
    <w:rPr>
      <w:b/>
      <w:bCs/>
      <w:sz w:val="32"/>
      <w:szCs w:val="32"/>
    </w:rPr>
  </w:style>
  <w:style w:type="paragraph" w:customStyle="1" w:styleId="219">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20">
    <w:name w:val="标题 2 Char"/>
    <w:link w:val="3"/>
    <w:qFormat/>
    <w:uiPriority w:val="0"/>
    <w:rPr>
      <w:rFonts w:ascii="Cambria" w:hAnsi="Cambria"/>
      <w:b/>
      <w:bCs/>
      <w:sz w:val="32"/>
      <w:szCs w:val="32"/>
    </w:rPr>
  </w:style>
  <w:style w:type="character" w:customStyle="1" w:styleId="221">
    <w:name w:val="正文文本 Char2"/>
    <w:semiHidden/>
    <w:qFormat/>
    <w:uiPriority w:val="99"/>
    <w:rPr>
      <w:rFonts w:ascii="Calibri" w:hAnsi="Calibri" w:eastAsia="宋体" w:cs="Times New Roman"/>
    </w:rPr>
  </w:style>
  <w:style w:type="character" w:customStyle="1" w:styleId="222">
    <w:name w:val="页脚 Char1"/>
    <w:semiHidden/>
    <w:qFormat/>
    <w:uiPriority w:val="99"/>
    <w:rPr>
      <w:rFonts w:ascii="Calibri" w:hAnsi="Calibri" w:eastAsia="宋体" w:cs="Times New Roman"/>
      <w:sz w:val="18"/>
      <w:szCs w:val="18"/>
    </w:rPr>
  </w:style>
  <w:style w:type="character" w:customStyle="1" w:styleId="223">
    <w:name w:val="明显引用 Char2"/>
    <w:qFormat/>
    <w:uiPriority w:val="99"/>
    <w:rPr>
      <w:b/>
      <w:bCs/>
      <w:i/>
      <w:iCs/>
      <w:color w:val="4F81BD"/>
      <w:sz w:val="21"/>
      <w:szCs w:val="24"/>
    </w:rPr>
  </w:style>
  <w:style w:type="character" w:customStyle="1" w:styleId="224">
    <w:name w:val="引用 Char"/>
    <w:link w:val="225"/>
    <w:qFormat/>
    <w:uiPriority w:val="0"/>
    <w:rPr>
      <w:i/>
      <w:iCs/>
      <w:color w:val="000000"/>
    </w:rPr>
  </w:style>
  <w:style w:type="paragraph" w:customStyle="1" w:styleId="225">
    <w:name w:val="引用1"/>
    <w:basedOn w:val="1"/>
    <w:next w:val="1"/>
    <w:link w:val="224"/>
    <w:qFormat/>
    <w:uiPriority w:val="0"/>
    <w:rPr>
      <w:i/>
      <w:iCs/>
      <w:color w:val="000000"/>
      <w:sz w:val="20"/>
      <w:szCs w:val="20"/>
    </w:rPr>
  </w:style>
  <w:style w:type="character" w:customStyle="1" w:styleId="226">
    <w:name w:val="标题 1 Char_0"/>
    <w:link w:val="227"/>
    <w:qFormat/>
    <w:uiPriority w:val="0"/>
    <w:rPr>
      <w:b/>
      <w:bCs/>
      <w:sz w:val="44"/>
      <w:szCs w:val="44"/>
    </w:rPr>
  </w:style>
  <w:style w:type="paragraph" w:customStyle="1" w:styleId="227">
    <w:name w:val="标题 1_0"/>
    <w:basedOn w:val="219"/>
    <w:next w:val="219"/>
    <w:link w:val="226"/>
    <w:qFormat/>
    <w:uiPriority w:val="0"/>
    <w:pPr>
      <w:keepNext/>
      <w:keepLines/>
      <w:spacing w:before="340" w:after="330" w:line="578" w:lineRule="auto"/>
      <w:outlineLvl w:val="0"/>
    </w:pPr>
    <w:rPr>
      <w:b/>
      <w:bCs/>
      <w:sz w:val="44"/>
      <w:szCs w:val="44"/>
    </w:rPr>
  </w:style>
  <w:style w:type="character" w:customStyle="1" w:styleId="228">
    <w:name w:val="正文文本缩进 3 Char1"/>
    <w:semiHidden/>
    <w:qFormat/>
    <w:uiPriority w:val="99"/>
    <w:rPr>
      <w:sz w:val="16"/>
      <w:szCs w:val="16"/>
    </w:rPr>
  </w:style>
  <w:style w:type="character" w:customStyle="1" w:styleId="229">
    <w:name w:val="引用 Char1"/>
    <w:qFormat/>
    <w:uiPriority w:val="29"/>
    <w:rPr>
      <w:i/>
      <w:iCs/>
      <w:color w:val="000000"/>
      <w:sz w:val="21"/>
    </w:rPr>
  </w:style>
  <w:style w:type="character" w:customStyle="1" w:styleId="230">
    <w:name w:val="正文文本缩进 Char"/>
    <w:link w:val="19"/>
    <w:qFormat/>
    <w:uiPriority w:val="0"/>
    <w:rPr>
      <w:sz w:val="21"/>
      <w:szCs w:val="24"/>
    </w:rPr>
  </w:style>
  <w:style w:type="character" w:customStyle="1" w:styleId="231">
    <w:name w:val="font161"/>
    <w:qFormat/>
    <w:uiPriority w:val="0"/>
    <w:rPr>
      <w:b/>
      <w:sz w:val="32"/>
    </w:rPr>
  </w:style>
  <w:style w:type="character" w:customStyle="1" w:styleId="232">
    <w:name w:val="标题 4 Char_0"/>
    <w:link w:val="233"/>
    <w:qFormat/>
    <w:uiPriority w:val="0"/>
    <w:rPr>
      <w:rFonts w:ascii="Arial" w:hAnsi="Arial" w:eastAsia="黑体"/>
      <w:b/>
      <w:bCs/>
      <w:sz w:val="28"/>
      <w:szCs w:val="28"/>
    </w:rPr>
  </w:style>
  <w:style w:type="paragraph" w:customStyle="1" w:styleId="233">
    <w:name w:val="标题 4_0"/>
    <w:basedOn w:val="219"/>
    <w:next w:val="219"/>
    <w:link w:val="232"/>
    <w:qFormat/>
    <w:uiPriority w:val="0"/>
    <w:pPr>
      <w:keepNext/>
      <w:keepLines/>
      <w:spacing w:before="280" w:after="290" w:line="376" w:lineRule="auto"/>
      <w:outlineLvl w:val="3"/>
    </w:pPr>
    <w:rPr>
      <w:rFonts w:ascii="Arial" w:hAnsi="Arial" w:eastAsia="黑体"/>
      <w:b/>
      <w:bCs/>
      <w:sz w:val="28"/>
      <w:szCs w:val="28"/>
    </w:rPr>
  </w:style>
  <w:style w:type="character" w:customStyle="1" w:styleId="234">
    <w:name w:val="页眉 Char"/>
    <w:link w:val="30"/>
    <w:qFormat/>
    <w:uiPriority w:val="0"/>
    <w:rPr>
      <w:sz w:val="18"/>
      <w:szCs w:val="18"/>
    </w:rPr>
  </w:style>
  <w:style w:type="character" w:customStyle="1" w:styleId="235">
    <w:name w:val="标题 6 Char"/>
    <w:link w:val="7"/>
    <w:qFormat/>
    <w:uiPriority w:val="0"/>
    <w:rPr>
      <w:rFonts w:ascii="Cambria" w:hAnsi="Cambria" w:eastAsia="宋体" w:cs="Times New Roman"/>
      <w:b/>
      <w:bCs/>
      <w:sz w:val="24"/>
      <w:szCs w:val="24"/>
    </w:rPr>
  </w:style>
  <w:style w:type="character" w:customStyle="1" w:styleId="236">
    <w:name w:val="纯文本 Char"/>
    <w:link w:val="23"/>
    <w:qFormat/>
    <w:uiPriority w:val="0"/>
    <w:rPr>
      <w:rFonts w:ascii="Ari"/>
      <w:lang w:val="en-US" w:eastAsia="zh-CN" w:bidi="ar-SA"/>
    </w:rPr>
  </w:style>
  <w:style w:type="character" w:customStyle="1" w:styleId="237">
    <w:name w:val="引用 Char2"/>
    <w:qFormat/>
    <w:uiPriority w:val="99"/>
    <w:rPr>
      <w:i/>
      <w:iCs/>
      <w:color w:val="000000"/>
      <w:sz w:val="21"/>
      <w:szCs w:val="24"/>
    </w:rPr>
  </w:style>
  <w:style w:type="character" w:customStyle="1" w:styleId="238">
    <w:name w:val="rvts11"/>
    <w:qFormat/>
    <w:uiPriority w:val="0"/>
    <w:rPr>
      <w:rFonts w:hint="default" w:ascii="KNLe" w:hAnsi="KNLe"/>
      <w:sz w:val="24"/>
      <w:szCs w:val="24"/>
      <w:u w:val="single"/>
    </w:rPr>
  </w:style>
  <w:style w:type="character" w:customStyle="1" w:styleId="239">
    <w:name w:val="标题 Char"/>
    <w:link w:val="44"/>
    <w:qFormat/>
    <w:uiPriority w:val="0"/>
    <w:rPr>
      <w:rFonts w:ascii="Arial" w:hAnsi="Arial"/>
      <w:b/>
      <w:sz w:val="32"/>
    </w:rPr>
  </w:style>
  <w:style w:type="character" w:customStyle="1" w:styleId="240">
    <w:name w:val="标题5 Char Char"/>
    <w:link w:val="241"/>
    <w:qFormat/>
    <w:uiPriority w:val="0"/>
    <w:rPr>
      <w:rFonts w:ascii="Arial" w:hAnsi="Arial"/>
      <w:b/>
      <w:bCs/>
      <w:sz w:val="24"/>
      <w:szCs w:val="32"/>
    </w:rPr>
  </w:style>
  <w:style w:type="paragraph" w:customStyle="1" w:styleId="241">
    <w:name w:val="标题5"/>
    <w:basedOn w:val="4"/>
    <w:link w:val="240"/>
    <w:qFormat/>
    <w:uiPriority w:val="0"/>
    <w:pPr>
      <w:numPr>
        <w:ilvl w:val="0"/>
        <w:numId w:val="0"/>
      </w:numPr>
      <w:spacing w:line="413" w:lineRule="auto"/>
    </w:pPr>
    <w:rPr>
      <w:rFonts w:ascii="Arial" w:hAnsi="Arial"/>
      <w:sz w:val="24"/>
    </w:rPr>
  </w:style>
  <w:style w:type="character" w:customStyle="1" w:styleId="242">
    <w:name w:val="副标题 Char2"/>
    <w:qFormat/>
    <w:uiPriority w:val="11"/>
    <w:rPr>
      <w:rFonts w:ascii="Cambria" w:hAnsi="Cambria" w:cs="Times New Roman"/>
      <w:b/>
      <w:bCs/>
      <w:sz w:val="32"/>
      <w:szCs w:val="32"/>
    </w:rPr>
  </w:style>
  <w:style w:type="character" w:customStyle="1" w:styleId="243">
    <w:name w:val="文档结构图 Char"/>
    <w:link w:val="15"/>
    <w:qFormat/>
    <w:uiPriority w:val="0"/>
    <w:rPr>
      <w:rFonts w:ascii="宋体"/>
      <w:sz w:val="18"/>
      <w:szCs w:val="18"/>
    </w:rPr>
  </w:style>
  <w:style w:type="character" w:customStyle="1" w:styleId="244">
    <w:name w:val="日期 Char"/>
    <w:link w:val="25"/>
    <w:qFormat/>
    <w:uiPriority w:val="0"/>
    <w:rPr>
      <w:sz w:val="21"/>
      <w:szCs w:val="24"/>
    </w:rPr>
  </w:style>
  <w:style w:type="character" w:customStyle="1" w:styleId="245">
    <w:name w:val="批注主题 Char1"/>
    <w:qFormat/>
    <w:uiPriority w:val="0"/>
    <w:rPr>
      <w:b/>
      <w:bCs/>
      <w:sz w:val="21"/>
      <w:szCs w:val="22"/>
    </w:rPr>
  </w:style>
  <w:style w:type="character" w:customStyle="1" w:styleId="246">
    <w:name w:val="font31"/>
    <w:qFormat/>
    <w:uiPriority w:val="0"/>
    <w:rPr>
      <w:rFonts w:hint="eastAsia" w:ascii="宋体" w:hAnsi="宋体" w:eastAsia="宋体" w:cs="宋体"/>
      <w:color w:val="000000"/>
      <w:sz w:val="20"/>
      <w:szCs w:val="20"/>
      <w:u w:val="none"/>
    </w:rPr>
  </w:style>
  <w:style w:type="character" w:customStyle="1" w:styleId="247">
    <w:name w:val="明显引用 Char"/>
    <w:link w:val="248"/>
    <w:qFormat/>
    <w:uiPriority w:val="0"/>
    <w:rPr>
      <w:b/>
      <w:bCs/>
      <w:i/>
      <w:iCs/>
      <w:color w:val="4F81BD"/>
    </w:rPr>
  </w:style>
  <w:style w:type="paragraph" w:customStyle="1" w:styleId="248">
    <w:name w:val="明显引用1"/>
    <w:basedOn w:val="1"/>
    <w:next w:val="1"/>
    <w:link w:val="247"/>
    <w:qFormat/>
    <w:uiPriority w:val="0"/>
    <w:pPr>
      <w:pBdr>
        <w:bottom w:val="single" w:color="4F81BD" w:sz="4" w:space="4"/>
      </w:pBdr>
      <w:spacing w:before="200" w:after="280"/>
      <w:ind w:left="936" w:right="936"/>
    </w:pPr>
    <w:rPr>
      <w:b/>
      <w:bCs/>
      <w:i/>
      <w:iCs/>
      <w:color w:val="4F81BD"/>
      <w:sz w:val="20"/>
      <w:szCs w:val="20"/>
    </w:rPr>
  </w:style>
  <w:style w:type="character" w:customStyle="1" w:styleId="249">
    <w:name w:val="标题 5 Char"/>
    <w:link w:val="6"/>
    <w:qFormat/>
    <w:uiPriority w:val="0"/>
    <w:rPr>
      <w:b/>
      <w:bCs/>
      <w:sz w:val="28"/>
      <w:szCs w:val="28"/>
    </w:rPr>
  </w:style>
  <w:style w:type="character" w:customStyle="1" w:styleId="250">
    <w:name w:val="日期 Char1"/>
    <w:qFormat/>
    <w:uiPriority w:val="0"/>
    <w:rPr>
      <w:rFonts w:ascii="Calibri" w:hAnsi="Calibri" w:eastAsia="宋体" w:cs="Times New Roman"/>
    </w:rPr>
  </w:style>
  <w:style w:type="character" w:customStyle="1" w:styleId="251">
    <w:name w:val="批注框文本 Char1"/>
    <w:qFormat/>
    <w:uiPriority w:val="0"/>
    <w:rPr>
      <w:sz w:val="18"/>
      <w:szCs w:val="18"/>
    </w:rPr>
  </w:style>
  <w:style w:type="character" w:customStyle="1" w:styleId="252">
    <w:name w:val="标题 Char1"/>
    <w:qFormat/>
    <w:uiPriority w:val="10"/>
    <w:rPr>
      <w:rFonts w:ascii="Cambria" w:hAnsi="Cambria" w:eastAsia="宋体" w:cs="Times New Roman"/>
      <w:b/>
      <w:bCs/>
      <w:sz w:val="32"/>
      <w:szCs w:val="32"/>
    </w:rPr>
  </w:style>
  <w:style w:type="character" w:customStyle="1" w:styleId="253">
    <w:name w:val="标题 9 Char"/>
    <w:link w:val="10"/>
    <w:qFormat/>
    <w:uiPriority w:val="0"/>
    <w:rPr>
      <w:rFonts w:ascii="Cambria" w:hAnsi="Cambria" w:eastAsia="宋体" w:cs="Times New Roman"/>
      <w:sz w:val="21"/>
      <w:szCs w:val="21"/>
    </w:rPr>
  </w:style>
  <w:style w:type="character" w:customStyle="1" w:styleId="254">
    <w:name w:val="不明显参考1"/>
    <w:qFormat/>
    <w:uiPriority w:val="0"/>
    <w:rPr>
      <w:smallCaps/>
      <w:color w:val="C0504D"/>
      <w:u w:val="single"/>
    </w:rPr>
  </w:style>
  <w:style w:type="character" w:customStyle="1" w:styleId="255">
    <w:name w:val="批注文字 Char1"/>
    <w:qFormat/>
    <w:uiPriority w:val="0"/>
    <w:rPr>
      <w:rFonts w:ascii="Calibri" w:hAnsi="Calibri" w:eastAsia="宋体" w:cs="Times New Roman"/>
    </w:rPr>
  </w:style>
  <w:style w:type="character" w:customStyle="1" w:styleId="256">
    <w:name w:val="标题 Char2"/>
    <w:qFormat/>
    <w:uiPriority w:val="10"/>
    <w:rPr>
      <w:rFonts w:ascii="Cambria" w:hAnsi="Cambria" w:cs="Times New Roman"/>
      <w:b/>
      <w:bCs/>
      <w:sz w:val="32"/>
      <w:szCs w:val="32"/>
    </w:rPr>
  </w:style>
  <w:style w:type="character" w:customStyle="1" w:styleId="257">
    <w:name w:val="正文文本 3 Char1"/>
    <w:semiHidden/>
    <w:qFormat/>
    <w:uiPriority w:val="99"/>
    <w:rPr>
      <w:sz w:val="16"/>
      <w:szCs w:val="16"/>
    </w:rPr>
  </w:style>
  <w:style w:type="character" w:customStyle="1" w:styleId="258">
    <w:name w:val="批注主题 Char2"/>
    <w:qFormat/>
    <w:uiPriority w:val="0"/>
    <w:rPr>
      <w:b/>
      <w:bCs/>
      <w:sz w:val="21"/>
    </w:rPr>
  </w:style>
  <w:style w:type="character" w:customStyle="1" w:styleId="259">
    <w:name w:val="标题 3 Char"/>
    <w:link w:val="4"/>
    <w:qFormat/>
    <w:uiPriority w:val="0"/>
    <w:rPr>
      <w:b/>
      <w:bCs/>
      <w:sz w:val="32"/>
      <w:szCs w:val="32"/>
    </w:rPr>
  </w:style>
  <w:style w:type="character" w:customStyle="1" w:styleId="260">
    <w:name w:val="正文文本 Char_0"/>
    <w:link w:val="261"/>
    <w:qFormat/>
    <w:uiPriority w:val="0"/>
    <w:rPr>
      <w:szCs w:val="24"/>
    </w:rPr>
  </w:style>
  <w:style w:type="paragraph" w:customStyle="1" w:styleId="261">
    <w:name w:val="正文文本_0"/>
    <w:basedOn w:val="219"/>
    <w:link w:val="260"/>
    <w:qFormat/>
    <w:uiPriority w:val="0"/>
    <w:pPr>
      <w:spacing w:after="120"/>
    </w:pPr>
    <w:rPr>
      <w:sz w:val="20"/>
    </w:rPr>
  </w:style>
  <w:style w:type="character" w:customStyle="1" w:styleId="262">
    <w:name w:val="副标题 Char"/>
    <w:link w:val="35"/>
    <w:qFormat/>
    <w:uiPriority w:val="0"/>
    <w:rPr>
      <w:rFonts w:ascii="Cambria" w:hAnsi="Cambria"/>
      <w:b/>
      <w:bCs/>
      <w:sz w:val="32"/>
      <w:szCs w:val="32"/>
    </w:rPr>
  </w:style>
  <w:style w:type="character" w:customStyle="1" w:styleId="263">
    <w:name w:val="bookmark"/>
    <w:basedOn w:val="50"/>
    <w:qFormat/>
    <w:uiPriority w:val="0"/>
  </w:style>
  <w:style w:type="character" w:customStyle="1" w:styleId="264">
    <w:name w:val="标题 5 Char_0"/>
    <w:link w:val="265"/>
    <w:qFormat/>
    <w:uiPriority w:val="0"/>
    <w:rPr>
      <w:rFonts w:ascii="Calibri" w:hAnsi="Calibri"/>
      <w:b/>
      <w:bCs/>
      <w:sz w:val="28"/>
      <w:szCs w:val="28"/>
    </w:rPr>
  </w:style>
  <w:style w:type="paragraph" w:customStyle="1" w:styleId="265">
    <w:name w:val="标题 5_0"/>
    <w:basedOn w:val="219"/>
    <w:next w:val="219"/>
    <w:link w:val="264"/>
    <w:qFormat/>
    <w:uiPriority w:val="0"/>
    <w:pPr>
      <w:keepNext/>
      <w:keepLines/>
      <w:spacing w:before="280" w:after="290" w:line="372" w:lineRule="auto"/>
      <w:outlineLvl w:val="4"/>
    </w:pPr>
    <w:rPr>
      <w:rFonts w:ascii="Calibri" w:hAnsi="Calibri"/>
      <w:b/>
      <w:bCs/>
      <w:sz w:val="28"/>
      <w:szCs w:val="28"/>
    </w:rPr>
  </w:style>
  <w:style w:type="character" w:customStyle="1" w:styleId="266">
    <w:name w:val="正文文本缩进 2 Char"/>
    <w:link w:val="26"/>
    <w:qFormat/>
    <w:uiPriority w:val="99"/>
    <w:rPr>
      <w:rFonts w:ascii="宋体"/>
    </w:rPr>
  </w:style>
  <w:style w:type="character" w:customStyle="1" w:styleId="267">
    <w:name w:val="批注文字 Char"/>
    <w:link w:val="16"/>
    <w:qFormat/>
    <w:uiPriority w:val="99"/>
    <w:rPr>
      <w:sz w:val="21"/>
      <w:szCs w:val="24"/>
    </w:rPr>
  </w:style>
  <w:style w:type="character" w:customStyle="1" w:styleId="268">
    <w:name w:val="font11"/>
    <w:qFormat/>
    <w:uiPriority w:val="0"/>
    <w:rPr>
      <w:rFonts w:hint="eastAsia" w:ascii="宋体" w:hAnsi="宋体" w:eastAsia="宋体" w:cs="宋体"/>
      <w:color w:val="000000"/>
      <w:sz w:val="20"/>
      <w:szCs w:val="20"/>
      <w:u w:val="none"/>
    </w:rPr>
  </w:style>
  <w:style w:type="character" w:customStyle="1" w:styleId="269">
    <w:name w:val="明显参考1"/>
    <w:qFormat/>
    <w:uiPriority w:val="0"/>
    <w:rPr>
      <w:b/>
      <w:bCs/>
      <w:smallCaps/>
      <w:color w:val="C0504D"/>
      <w:spacing w:val="5"/>
      <w:u w:val="single"/>
    </w:rPr>
  </w:style>
  <w:style w:type="character" w:customStyle="1" w:styleId="270">
    <w:name w:val="超链接_0"/>
    <w:qFormat/>
    <w:uiPriority w:val="99"/>
    <w:rPr>
      <w:rFonts w:ascii="Calibri" w:hAnsi="Calibri"/>
      <w:color w:val="0000FF"/>
      <w:u w:val="single"/>
    </w:rPr>
  </w:style>
  <w:style w:type="character" w:customStyle="1" w:styleId="271">
    <w:name w:val="文档结构图 Char2"/>
    <w:semiHidden/>
    <w:qFormat/>
    <w:uiPriority w:val="99"/>
    <w:rPr>
      <w:rFonts w:ascii="宋体" w:hAnsi="Calibri" w:eastAsia="宋体" w:cs="Times New Roman"/>
      <w:sz w:val="18"/>
      <w:szCs w:val="18"/>
    </w:rPr>
  </w:style>
  <w:style w:type="character" w:customStyle="1" w:styleId="272">
    <w:name w:val="textcontents"/>
    <w:qFormat/>
    <w:uiPriority w:val="0"/>
    <w:rPr>
      <w:rFonts w:cs="Times New Roman"/>
    </w:rPr>
  </w:style>
  <w:style w:type="character" w:customStyle="1" w:styleId="273">
    <w:name w:val="标题 1 Char"/>
    <w:qFormat/>
    <w:uiPriority w:val="0"/>
    <w:rPr>
      <w:b/>
      <w:bCs/>
      <w:sz w:val="32"/>
      <w:szCs w:val="44"/>
    </w:rPr>
  </w:style>
  <w:style w:type="character" w:customStyle="1" w:styleId="274">
    <w:name w:val="正文文本 Char"/>
    <w:link w:val="18"/>
    <w:qFormat/>
    <w:uiPriority w:val="0"/>
    <w:rPr>
      <w:rFonts w:eastAsia="幼圆"/>
      <w:b/>
      <w:bCs/>
      <w:sz w:val="44"/>
      <w:szCs w:val="24"/>
    </w:rPr>
  </w:style>
  <w:style w:type="character" w:customStyle="1" w:styleId="275">
    <w:name w:val="标题 8 Char"/>
    <w:link w:val="9"/>
    <w:qFormat/>
    <w:uiPriority w:val="0"/>
    <w:rPr>
      <w:rFonts w:ascii="Cambria" w:hAnsi="Cambria" w:eastAsia="宋体" w:cs="Times New Roman"/>
      <w:sz w:val="24"/>
      <w:szCs w:val="24"/>
    </w:rPr>
  </w:style>
  <w:style w:type="character" w:customStyle="1" w:styleId="276">
    <w:name w:val="副标题 Char1"/>
    <w:qFormat/>
    <w:uiPriority w:val="11"/>
    <w:rPr>
      <w:rFonts w:ascii="Cambria" w:hAnsi="Cambria" w:cs="Times New Roman"/>
      <w:b/>
      <w:bCs/>
      <w:sz w:val="32"/>
      <w:szCs w:val="32"/>
    </w:rPr>
  </w:style>
  <w:style w:type="character" w:customStyle="1" w:styleId="277">
    <w:name w:val="批注主题 Char"/>
    <w:link w:val="45"/>
    <w:qFormat/>
    <w:uiPriority w:val="0"/>
    <w:rPr>
      <w:b/>
      <w:bCs/>
      <w:sz w:val="21"/>
      <w:szCs w:val="24"/>
    </w:rPr>
  </w:style>
  <w:style w:type="character" w:customStyle="1" w:styleId="278">
    <w:name w:val="书籍标题1"/>
    <w:qFormat/>
    <w:uiPriority w:val="0"/>
    <w:rPr>
      <w:b/>
      <w:bCs/>
      <w:smallCaps/>
      <w:spacing w:val="5"/>
    </w:rPr>
  </w:style>
  <w:style w:type="character" w:customStyle="1" w:styleId="279">
    <w:name w:val="页脚 Char"/>
    <w:link w:val="29"/>
    <w:qFormat/>
    <w:uiPriority w:val="99"/>
    <w:rPr>
      <w:sz w:val="18"/>
      <w:szCs w:val="18"/>
    </w:rPr>
  </w:style>
  <w:style w:type="character" w:customStyle="1" w:styleId="280">
    <w:name w:val="标题4 Char Char"/>
    <w:link w:val="281"/>
    <w:qFormat/>
    <w:uiPriority w:val="0"/>
    <w:rPr>
      <w:rFonts w:ascii="Arial" w:hAnsi="Arial"/>
      <w:b/>
      <w:bCs/>
      <w:sz w:val="24"/>
      <w:szCs w:val="32"/>
    </w:rPr>
  </w:style>
  <w:style w:type="paragraph" w:customStyle="1" w:styleId="281">
    <w:name w:val="标题4"/>
    <w:basedOn w:val="3"/>
    <w:next w:val="20"/>
    <w:link w:val="280"/>
    <w:qFormat/>
    <w:uiPriority w:val="0"/>
    <w:pPr>
      <w:numPr>
        <w:ilvl w:val="0"/>
        <w:numId w:val="0"/>
      </w:numPr>
      <w:spacing w:line="413" w:lineRule="auto"/>
    </w:pPr>
    <w:rPr>
      <w:rFonts w:ascii="Arial" w:hAnsi="Arial"/>
      <w:sz w:val="24"/>
    </w:rPr>
  </w:style>
  <w:style w:type="character" w:customStyle="1" w:styleId="282">
    <w:name w:val="正文文本 Char1"/>
    <w:qFormat/>
    <w:uiPriority w:val="0"/>
    <w:rPr>
      <w:rFonts w:ascii="Calibri" w:hAnsi="Calibri" w:eastAsia="宋体" w:cs="Times New Roman"/>
    </w:rPr>
  </w:style>
  <w:style w:type="character" w:customStyle="1" w:styleId="283">
    <w:name w:val="明显引用 Char1"/>
    <w:qFormat/>
    <w:uiPriority w:val="30"/>
    <w:rPr>
      <w:b/>
      <w:bCs/>
      <w:i/>
      <w:iCs/>
      <w:color w:val="4F81BD"/>
      <w:sz w:val="21"/>
    </w:rPr>
  </w:style>
  <w:style w:type="character" w:customStyle="1" w:styleId="284">
    <w:name w:val="页眉 Char1"/>
    <w:semiHidden/>
    <w:qFormat/>
    <w:uiPriority w:val="99"/>
    <w:rPr>
      <w:rFonts w:ascii="Calibri" w:hAnsi="Calibri" w:eastAsia="宋体" w:cs="Times New Roman"/>
      <w:sz w:val="18"/>
      <w:szCs w:val="18"/>
    </w:rPr>
  </w:style>
  <w:style w:type="character" w:customStyle="1" w:styleId="285">
    <w:name w:val="不明显强调1"/>
    <w:qFormat/>
    <w:uiPriority w:val="0"/>
    <w:rPr>
      <w:i/>
      <w:iCs/>
      <w:color w:val="808080"/>
    </w:rPr>
  </w:style>
  <w:style w:type="character" w:customStyle="1" w:styleId="286">
    <w:name w:val="正文文本 3 Char"/>
    <w:link w:val="17"/>
    <w:qFormat/>
    <w:uiPriority w:val="0"/>
    <w:rPr>
      <w:rFonts w:ascii="宋体"/>
      <w:sz w:val="24"/>
    </w:rPr>
  </w:style>
  <w:style w:type="character" w:customStyle="1" w:styleId="287">
    <w:name w:val="正文文本缩进 3 Char"/>
    <w:link w:val="38"/>
    <w:qFormat/>
    <w:uiPriority w:val="0"/>
    <w:rPr>
      <w:sz w:val="16"/>
    </w:rPr>
  </w:style>
  <w:style w:type="character" w:customStyle="1" w:styleId="288">
    <w:name w:val="font21"/>
    <w:qFormat/>
    <w:uiPriority w:val="0"/>
    <w:rPr>
      <w:rFonts w:hint="eastAsia" w:ascii="宋体" w:hAnsi="宋体" w:eastAsia="宋体" w:cs="宋体"/>
      <w:color w:val="000000"/>
      <w:sz w:val="20"/>
      <w:szCs w:val="20"/>
      <w:u w:val="none"/>
    </w:rPr>
  </w:style>
  <w:style w:type="character" w:customStyle="1" w:styleId="289">
    <w:name w:val="批注框文本 Char"/>
    <w:link w:val="28"/>
    <w:qFormat/>
    <w:uiPriority w:val="0"/>
    <w:rPr>
      <w:sz w:val="18"/>
      <w:szCs w:val="18"/>
    </w:rPr>
  </w:style>
  <w:style w:type="character" w:customStyle="1" w:styleId="290">
    <w:name w:val="标题 7 Char"/>
    <w:link w:val="8"/>
    <w:qFormat/>
    <w:uiPriority w:val="0"/>
    <w:rPr>
      <w:b/>
      <w:bCs/>
      <w:sz w:val="24"/>
      <w:szCs w:val="24"/>
    </w:rPr>
  </w:style>
  <w:style w:type="character" w:customStyle="1" w:styleId="291">
    <w:name w:val="文档结构图 Char1"/>
    <w:qFormat/>
    <w:uiPriority w:val="0"/>
    <w:rPr>
      <w:rFonts w:ascii="宋体" w:hAnsi="Calibri" w:eastAsia="宋体" w:cs="Times New Roman"/>
      <w:sz w:val="18"/>
      <w:szCs w:val="18"/>
    </w:rPr>
  </w:style>
  <w:style w:type="character" w:customStyle="1" w:styleId="292">
    <w:name w:val="标题 2 Char_0"/>
    <w:link w:val="293"/>
    <w:qFormat/>
    <w:uiPriority w:val="0"/>
    <w:rPr>
      <w:rFonts w:ascii="Cambria" w:hAnsi="Cambria"/>
      <w:b/>
      <w:bCs/>
      <w:sz w:val="32"/>
      <w:szCs w:val="32"/>
    </w:rPr>
  </w:style>
  <w:style w:type="paragraph" w:customStyle="1" w:styleId="293">
    <w:name w:val="标题 2_0"/>
    <w:basedOn w:val="219"/>
    <w:next w:val="219"/>
    <w:link w:val="292"/>
    <w:unhideWhenUsed/>
    <w:qFormat/>
    <w:uiPriority w:val="0"/>
    <w:pPr>
      <w:keepNext/>
      <w:keepLines/>
      <w:spacing w:before="260" w:after="260" w:line="416" w:lineRule="auto"/>
      <w:outlineLvl w:val="1"/>
    </w:pPr>
    <w:rPr>
      <w:rFonts w:ascii="Cambria" w:hAnsi="Cambria"/>
      <w:b/>
      <w:bCs/>
      <w:sz w:val="32"/>
      <w:szCs w:val="32"/>
    </w:rPr>
  </w:style>
  <w:style w:type="character" w:customStyle="1" w:styleId="294">
    <w:name w:val="日期 Char2"/>
    <w:semiHidden/>
    <w:qFormat/>
    <w:uiPriority w:val="99"/>
    <w:rPr>
      <w:rFonts w:ascii="Calibri" w:hAnsi="Calibri" w:eastAsia="宋体" w:cs="Times New Roman"/>
    </w:rPr>
  </w:style>
  <w:style w:type="character" w:customStyle="1" w:styleId="295">
    <w:name w:val="批注框文本 Char2"/>
    <w:semiHidden/>
    <w:qFormat/>
    <w:uiPriority w:val="99"/>
    <w:rPr>
      <w:rFonts w:ascii="Calibri" w:hAnsi="Calibri" w:eastAsia="宋体" w:cs="Times New Roman"/>
      <w:sz w:val="18"/>
      <w:szCs w:val="18"/>
    </w:rPr>
  </w:style>
  <w:style w:type="character" w:customStyle="1" w:styleId="296">
    <w:name w:val="标题 4 Char"/>
    <w:link w:val="5"/>
    <w:qFormat/>
    <w:uiPriority w:val="0"/>
    <w:rPr>
      <w:rFonts w:ascii="Cambria" w:hAnsi="Cambria" w:eastAsia="宋体" w:cs="Times New Roman"/>
      <w:b/>
      <w:bCs/>
      <w:sz w:val="28"/>
      <w:szCs w:val="28"/>
    </w:rPr>
  </w:style>
  <w:style w:type="character" w:customStyle="1" w:styleId="297">
    <w:name w:val="列出段落 Char"/>
    <w:link w:val="298"/>
    <w:qFormat/>
    <w:uiPriority w:val="99"/>
    <w:rPr>
      <w:sz w:val="21"/>
      <w:szCs w:val="24"/>
    </w:rPr>
  </w:style>
  <w:style w:type="paragraph" w:customStyle="1" w:styleId="298">
    <w:name w:val="List Paragraph1"/>
    <w:basedOn w:val="1"/>
    <w:link w:val="297"/>
    <w:qFormat/>
    <w:uiPriority w:val="99"/>
    <w:pPr>
      <w:ind w:firstLine="420"/>
    </w:pPr>
  </w:style>
  <w:style w:type="paragraph" w:customStyle="1" w:styleId="299">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300">
    <w:name w:val="_Style 34"/>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01">
    <w:name w:val="正文_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2">
    <w:name w:val="_Style 36"/>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03">
    <w:name w:val="空半行"/>
    <w:basedOn w:val="1"/>
    <w:qFormat/>
    <w:uiPriority w:val="0"/>
    <w:pPr>
      <w:spacing w:line="120" w:lineRule="exact"/>
    </w:pPr>
    <w:rPr>
      <w:rFonts w:ascii="Calibri" w:hAnsi="Calibri" w:eastAsia="仿宋_GB2312"/>
      <w:color w:val="FFFFFF"/>
      <w:sz w:val="30"/>
      <w:szCs w:val="22"/>
    </w:rPr>
  </w:style>
  <w:style w:type="paragraph" w:customStyle="1" w:styleId="304">
    <w:name w:val="1方案格式1"/>
    <w:basedOn w:val="2"/>
    <w:qFormat/>
    <w:uiPriority w:val="0"/>
    <w:pPr>
      <w:numPr>
        <w:numId w:val="2"/>
      </w:numPr>
      <w:tabs>
        <w:tab w:val="left" w:pos="360"/>
      </w:tabs>
      <w:spacing w:line="360" w:lineRule="auto"/>
      <w:ind w:left="0" w:firstLine="0"/>
    </w:pPr>
    <w:rPr>
      <w:rFonts w:eastAsia="微软雅黑"/>
      <w:bCs w:val="0"/>
      <w:sz w:val="48"/>
    </w:rPr>
  </w:style>
  <w:style w:type="paragraph" w:customStyle="1" w:styleId="305">
    <w:name w:val="格式３"/>
    <w:basedOn w:val="1"/>
    <w:qFormat/>
    <w:uiPriority w:val="0"/>
    <w:pPr>
      <w:spacing w:line="420" w:lineRule="exact"/>
      <w:ind w:left="600" w:hanging="600"/>
    </w:pPr>
    <w:rPr>
      <w:rFonts w:ascii="宋体" w:hAnsi="宋体"/>
      <w:color w:val="000000"/>
      <w:sz w:val="24"/>
      <w:szCs w:val="20"/>
    </w:rPr>
  </w:style>
  <w:style w:type="paragraph" w:customStyle="1" w:styleId="306">
    <w:name w:val="正文1"/>
    <w:next w:val="1"/>
    <w:qFormat/>
    <w:uiPriority w:val="0"/>
    <w:pPr>
      <w:widowControl w:val="0"/>
      <w:jc w:val="both"/>
    </w:pPr>
    <w:rPr>
      <w:rFonts w:hint="default" w:ascii="Calibri" w:hAnsi="Calibri" w:eastAsia="宋体" w:cs="Times New Roman"/>
      <w:lang w:val="en-US" w:eastAsia="zh-CN" w:bidi="ar-SA"/>
    </w:rPr>
  </w:style>
  <w:style w:type="paragraph" w:customStyle="1" w:styleId="307">
    <w:name w:val="列出段落1"/>
    <w:basedOn w:val="1"/>
    <w:qFormat/>
    <w:uiPriority w:val="34"/>
    <w:pPr>
      <w:widowControl/>
      <w:ind w:left="720"/>
      <w:contextualSpacing/>
      <w:jc w:val="left"/>
    </w:pPr>
    <w:rPr>
      <w:rFonts w:ascii="Arial" w:hAnsi="Arial" w:eastAsia="黑体"/>
      <w:sz w:val="24"/>
      <w:lang w:eastAsia="en-US"/>
    </w:rPr>
  </w:style>
  <w:style w:type="paragraph" w:customStyle="1" w:styleId="308">
    <w:name w:val="正文空2字"/>
    <w:basedOn w:val="1"/>
    <w:qFormat/>
    <w:uiPriority w:val="0"/>
    <w:pPr>
      <w:spacing w:line="360" w:lineRule="auto"/>
      <w:ind w:firstLine="200"/>
    </w:pPr>
    <w:rPr>
      <w:sz w:val="24"/>
      <w:lang w:bidi="en-US"/>
    </w:rPr>
  </w:style>
  <w:style w:type="paragraph" w:customStyle="1" w:styleId="309">
    <w:name w:val="正文_0_0_0"/>
    <w:qFormat/>
    <w:uiPriority w:val="0"/>
    <w:pPr>
      <w:widowControl w:val="0"/>
      <w:jc w:val="both"/>
    </w:pPr>
    <w:rPr>
      <w:rFonts w:hint="default" w:ascii="Times New Roman" w:hAnsi="Times New Roman" w:eastAsia="宋体" w:cs="Times New Roman"/>
      <w:lang w:val="en-US" w:eastAsia="zh-CN" w:bidi="ar-SA"/>
    </w:rPr>
  </w:style>
  <w:style w:type="paragraph" w:customStyle="1" w:styleId="310">
    <w:name w:val="目录 5_0"/>
    <w:basedOn w:val="219"/>
    <w:next w:val="219"/>
    <w:qFormat/>
    <w:uiPriority w:val="39"/>
    <w:pPr>
      <w:ind w:left="1680"/>
    </w:pPr>
    <w:rPr>
      <w:rFonts w:ascii="Calibri" w:hAnsi="Calibri"/>
    </w:rPr>
  </w:style>
  <w:style w:type="paragraph" w:customStyle="1" w:styleId="311">
    <w:name w:val="修订1"/>
    <w:qFormat/>
    <w:uiPriority w:val="0"/>
    <w:rPr>
      <w:rFonts w:hint="default" w:ascii="Times New Roman" w:hAnsi="Times New Roman" w:eastAsia="宋体" w:cs="Times New Roman"/>
      <w:sz w:val="21"/>
      <w:szCs w:val="24"/>
      <w:lang w:val="en-US" w:eastAsia="zh-CN" w:bidi="ar-SA"/>
    </w:rPr>
  </w:style>
  <w:style w:type="paragraph" w:customStyle="1" w:styleId="312">
    <w:name w:val="标题 11"/>
    <w:basedOn w:val="306"/>
    <w:next w:val="306"/>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13">
    <w:name w:val="正文 + 行距: 固定值 20 磅"/>
    <w:basedOn w:val="1"/>
    <w:qFormat/>
    <w:uiPriority w:val="0"/>
    <w:pPr>
      <w:spacing w:line="400" w:lineRule="exact"/>
      <w:ind w:firstLine="716"/>
    </w:pPr>
    <w:rPr>
      <w:rFonts w:ascii="Calibri" w:hAnsi="Calibri"/>
      <w:szCs w:val="22"/>
    </w:rPr>
  </w:style>
  <w:style w:type="paragraph" w:customStyle="1" w:styleId="314">
    <w:name w:val="TOC 标题1"/>
    <w:basedOn w:val="2"/>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15">
    <w:name w:val="表格文字"/>
    <w:basedOn w:val="1"/>
    <w:link w:val="346"/>
    <w:qFormat/>
    <w:uiPriority w:val="0"/>
    <w:pPr>
      <w:spacing w:line="420" w:lineRule="atLeast"/>
      <w:jc w:val="left"/>
    </w:pPr>
    <w:rPr>
      <w:rFonts w:ascii="Calibri" w:hAnsi="Calibri"/>
      <w:szCs w:val="22"/>
    </w:rPr>
  </w:style>
  <w:style w:type="paragraph" w:customStyle="1" w:styleId="316">
    <w:name w:val="flNote"/>
    <w:basedOn w:val="1"/>
    <w:qFormat/>
    <w:uiPriority w:val="0"/>
    <w:pPr>
      <w:spacing w:before="320" w:after="160" w:line="360" w:lineRule="atLeast"/>
      <w:jc w:val="center"/>
    </w:pPr>
    <w:rPr>
      <w:rFonts w:ascii="Arial" w:hAnsi="Calibri" w:eastAsia="黑体"/>
      <w:sz w:val="30"/>
      <w:szCs w:val="22"/>
    </w:rPr>
  </w:style>
  <w:style w:type="paragraph" w:customStyle="1" w:styleId="317">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18">
    <w:name w:val="表格"/>
    <w:basedOn w:val="1"/>
    <w:qFormat/>
    <w:uiPriority w:val="0"/>
    <w:pPr>
      <w:jc w:val="center"/>
    </w:pPr>
    <w:rPr>
      <w:rFonts w:ascii="华文细黑" w:hAnsi="华文细黑"/>
      <w:szCs w:val="22"/>
    </w:rPr>
  </w:style>
  <w:style w:type="paragraph" w:customStyle="1" w:styleId="319">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20">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21">
    <w:name w:val="列出段落2"/>
    <w:basedOn w:val="1"/>
    <w:qFormat/>
    <w:uiPriority w:val="99"/>
    <w:pPr>
      <w:ind w:firstLine="420"/>
    </w:pPr>
  </w:style>
  <w:style w:type="paragraph" w:customStyle="1" w:styleId="322">
    <w:name w:val="6'"/>
    <w:basedOn w:val="1"/>
    <w:qFormat/>
    <w:uiPriority w:val="0"/>
    <w:pPr>
      <w:spacing w:line="320" w:lineRule="exact"/>
      <w:jc w:val="center"/>
    </w:pPr>
    <w:rPr>
      <w:rFonts w:ascii="Calibri" w:hAnsi="Calibri"/>
      <w:spacing w:val="20"/>
      <w:szCs w:val="22"/>
    </w:rPr>
  </w:style>
  <w:style w:type="paragraph" w:customStyle="1" w:styleId="323">
    <w:name w:val="Char Char Char Char Char Char Char"/>
    <w:basedOn w:val="1"/>
    <w:qFormat/>
    <w:uiPriority w:val="0"/>
    <w:pPr>
      <w:spacing w:line="360" w:lineRule="auto"/>
    </w:pPr>
    <w:rPr>
      <w:sz w:val="24"/>
      <w:szCs w:val="20"/>
    </w:rPr>
  </w:style>
  <w:style w:type="paragraph" w:customStyle="1" w:styleId="324">
    <w:name w:val="2方案格式2"/>
    <w:basedOn w:val="304"/>
    <w:qFormat/>
    <w:uiPriority w:val="0"/>
    <w:pPr>
      <w:numPr>
        <w:ilvl w:val="1"/>
      </w:numPr>
      <w:spacing w:before="50" w:after="50" w:line="240" w:lineRule="auto"/>
      <w:outlineLvl w:val="1"/>
    </w:pPr>
    <w:rPr>
      <w:sz w:val="44"/>
    </w:rPr>
  </w:style>
  <w:style w:type="paragraph" w:customStyle="1" w:styleId="325">
    <w:name w:val="无间隔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6">
    <w:name w:val="文档正文"/>
    <w:basedOn w:val="1"/>
    <w:qFormat/>
    <w:uiPriority w:val="0"/>
    <w:pPr>
      <w:spacing w:line="480" w:lineRule="atLeast"/>
      <w:ind w:firstLine="567"/>
    </w:pPr>
    <w:rPr>
      <w:rFonts w:ascii="Ari" w:eastAsia="Ari"/>
      <w:sz w:val="28"/>
      <w:szCs w:val="20"/>
    </w:rPr>
  </w:style>
  <w:style w:type="paragraph" w:customStyle="1" w:styleId="327">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28">
    <w:name w:val="目录 4_0"/>
    <w:basedOn w:val="219"/>
    <w:next w:val="219"/>
    <w:qFormat/>
    <w:uiPriority w:val="39"/>
    <w:pPr>
      <w:ind w:left="1260"/>
    </w:pPr>
    <w:rPr>
      <w:rFonts w:ascii="Calibri" w:hAnsi="Calibri"/>
    </w:rPr>
  </w:style>
  <w:style w:type="paragraph" w:customStyle="1" w:styleId="329">
    <w:name w:val="目录 3_0"/>
    <w:basedOn w:val="219"/>
    <w:next w:val="219"/>
    <w:qFormat/>
    <w:uiPriority w:val="39"/>
    <w:pPr>
      <w:ind w:left="840"/>
    </w:pPr>
    <w:rPr>
      <w:rFonts w:ascii="Calibri" w:hAnsi="Calibri"/>
    </w:rPr>
  </w:style>
  <w:style w:type="paragraph" w:customStyle="1" w:styleId="330">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331">
    <w:name w:val="1"/>
    <w:basedOn w:val="1"/>
    <w:next w:val="1"/>
    <w:qFormat/>
    <w:uiPriority w:val="0"/>
    <w:rPr>
      <w:rFonts w:ascii="Calibri" w:hAnsi="Calibri"/>
      <w:szCs w:val="22"/>
    </w:rPr>
  </w:style>
  <w:style w:type="paragraph" w:customStyle="1" w:styleId="332">
    <w:name w:val="Blockquote_0"/>
    <w:basedOn w:val="219"/>
    <w:qFormat/>
    <w:uiPriority w:val="0"/>
    <w:pPr>
      <w:spacing w:before="100" w:after="100"/>
      <w:ind w:left="360" w:right="360"/>
      <w:jc w:val="left"/>
    </w:pPr>
    <w:rPr>
      <w:rFonts w:ascii="Calibri" w:hAnsi="Calibri" w:eastAsia="Times New Roman"/>
      <w:sz w:val="24"/>
      <w:szCs w:val="20"/>
    </w:rPr>
  </w:style>
  <w:style w:type="paragraph" w:customStyle="1" w:styleId="333">
    <w:name w:val="列出段落11"/>
    <w:basedOn w:val="1"/>
    <w:qFormat/>
    <w:uiPriority w:val="0"/>
    <w:pPr>
      <w:widowControl/>
      <w:ind w:left="720"/>
      <w:contextualSpacing/>
      <w:jc w:val="left"/>
    </w:pPr>
    <w:rPr>
      <w:rFonts w:ascii="Arial" w:hAnsi="Arial" w:eastAsia="黑体"/>
      <w:sz w:val="24"/>
      <w:lang w:eastAsia="en-US"/>
    </w:rPr>
  </w:style>
  <w:style w:type="paragraph" w:customStyle="1" w:styleId="334">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35">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36">
    <w:name w:val="p0"/>
    <w:basedOn w:val="1"/>
    <w:qFormat/>
    <w:uiPriority w:val="0"/>
    <w:pPr>
      <w:widowControl/>
    </w:pPr>
    <w:rPr>
      <w:b/>
      <w:bCs/>
      <w:sz w:val="24"/>
    </w:rPr>
  </w:style>
  <w:style w:type="paragraph" w:customStyle="1" w:styleId="337">
    <w:name w:val="Blockquote"/>
    <w:basedOn w:val="1"/>
    <w:qFormat/>
    <w:uiPriority w:val="0"/>
    <w:pPr>
      <w:spacing w:before="100" w:after="100"/>
      <w:ind w:left="360" w:right="360"/>
      <w:jc w:val="left"/>
    </w:pPr>
    <w:rPr>
      <w:rFonts w:ascii="Calibri" w:hAnsi="Calibri"/>
      <w:sz w:val="24"/>
      <w:szCs w:val="22"/>
    </w:rPr>
  </w:style>
  <w:style w:type="paragraph" w:customStyle="1" w:styleId="338">
    <w:name w:val="3方案格式3"/>
    <w:basedOn w:val="324"/>
    <w:qFormat/>
    <w:uiPriority w:val="0"/>
    <w:pPr>
      <w:numPr>
        <w:ilvl w:val="2"/>
      </w:numPr>
      <w:outlineLvl w:val="2"/>
    </w:pPr>
    <w:rPr>
      <w:sz w:val="32"/>
    </w:rPr>
  </w:style>
  <w:style w:type="paragraph" w:customStyle="1" w:styleId="339">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40">
    <w:name w:val="标题2"/>
    <w:basedOn w:val="3"/>
    <w:next w:val="18"/>
    <w:qFormat/>
    <w:uiPriority w:val="0"/>
    <w:pPr>
      <w:spacing w:before="156" w:after="156" w:line="360" w:lineRule="auto"/>
    </w:pPr>
    <w:rPr>
      <w:bCs w:val="0"/>
      <w:sz w:val="24"/>
    </w:rPr>
  </w:style>
  <w:style w:type="paragraph" w:customStyle="1" w:styleId="341">
    <w:name w:val="普通正文"/>
    <w:basedOn w:val="1"/>
    <w:qFormat/>
    <w:uiPriority w:val="0"/>
    <w:pPr>
      <w:spacing w:before="120" w:after="120" w:line="360" w:lineRule="auto"/>
      <w:ind w:firstLine="480"/>
      <w:jc w:val="left"/>
    </w:pPr>
    <w:rPr>
      <w:rFonts w:ascii="Arial" w:hAnsi="Arial"/>
      <w:sz w:val="24"/>
    </w:rPr>
  </w:style>
  <w:style w:type="paragraph" w:customStyle="1" w:styleId="342">
    <w:name w:val="正文11"/>
    <w:qFormat/>
    <w:uiPriority w:val="0"/>
    <w:rPr>
      <w:rFonts w:hint="default" w:ascii="Calibri" w:hAnsi="Calibri" w:eastAsia="宋体" w:cs="Calibri"/>
      <w:sz w:val="24"/>
      <w:szCs w:val="24"/>
      <w:lang w:val="en-US" w:eastAsia="zh-CN" w:bidi="ar-SA"/>
    </w:rPr>
  </w:style>
  <w:style w:type="paragraph" w:customStyle="1" w:styleId="343">
    <w:name w:val="正文2"/>
    <w:qFormat/>
    <w:uiPriority w:val="0"/>
    <w:rPr>
      <w:rFonts w:hint="default" w:ascii="Times New Roman" w:hAnsi="Times New Roman" w:eastAsia="微软雅黑" w:cs="Times New Roman"/>
      <w:sz w:val="24"/>
      <w:szCs w:val="24"/>
      <w:lang w:val="en-US" w:eastAsia="zh-CN" w:bidi="ar-SA"/>
    </w:rPr>
  </w:style>
  <w:style w:type="paragraph" w:customStyle="1" w:styleId="344">
    <w:name w:val="列出段落3"/>
    <w:basedOn w:val="1"/>
    <w:qFormat/>
    <w:uiPriority w:val="34"/>
    <w:pPr>
      <w:widowControl/>
      <w:spacing w:after="200"/>
      <w:ind w:firstLine="420"/>
      <w:jc w:val="left"/>
    </w:pPr>
    <w:rPr>
      <w:rFonts w:ascii="Tahoma" w:hAnsi="Tahoma" w:eastAsia="微软雅黑"/>
      <w:sz w:val="22"/>
      <w:szCs w:val="22"/>
    </w:rPr>
  </w:style>
  <w:style w:type="paragraph" w:customStyle="1" w:styleId="345">
    <w:name w:val="纯文本2"/>
    <w:basedOn w:val="1"/>
    <w:qFormat/>
    <w:uiPriority w:val="0"/>
    <w:pPr>
      <w:jc w:val="left"/>
    </w:pPr>
    <w:rPr>
      <w:rFonts w:hint="eastAsia" w:ascii="宋体" w:hAnsi="宋体" w:cs="Courier New"/>
      <w:sz w:val="24"/>
      <w:szCs w:val="20"/>
      <w:lang w:bidi="hi-IN"/>
    </w:rPr>
  </w:style>
  <w:style w:type="character" w:customStyle="1" w:styleId="346">
    <w:name w:val="表格文字 字符"/>
    <w:link w:val="315"/>
    <w:qFormat/>
    <w:uiPriority w:val="0"/>
    <w:rPr>
      <w:rFonts w:ascii="Calibri" w:hAnsi="Calibri" w:eastAsia="宋体" w:cs="Times New Roman"/>
      <w:sz w:val="21"/>
      <w:szCs w:val="22"/>
    </w:rPr>
  </w:style>
  <w:style w:type="paragraph" w:customStyle="1" w:styleId="347">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48">
    <w:name w:val="标题二级"/>
    <w:basedOn w:val="1"/>
    <w:qFormat/>
    <w:uiPriority w:val="0"/>
    <w:pPr>
      <w:ind w:firstLine="412"/>
    </w:pPr>
    <w:rPr>
      <w:rFonts w:ascii="宋体" w:hAnsi="宋体"/>
      <w:szCs w:val="21"/>
    </w:rPr>
  </w:style>
  <w:style w:type="paragraph" w:customStyle="1" w:styleId="349">
    <w:name w:val="修订2"/>
    <w:hidden/>
    <w:semiHidden/>
    <w:qFormat/>
    <w:uiPriority w:val="99"/>
    <w:rPr>
      <w:rFonts w:hint="default" w:ascii="Times New Roman" w:hAnsi="Times New Roman" w:eastAsia="宋体" w:cs="Times New Roman"/>
      <w:sz w:val="21"/>
      <w:szCs w:val="24"/>
      <w:lang w:val="en-US" w:eastAsia="zh-CN" w:bidi="ar-SA"/>
    </w:rPr>
  </w:style>
  <w:style w:type="paragraph" w:customStyle="1" w:styleId="350">
    <w:name w:val="修订3"/>
    <w:hidden/>
    <w:semiHidden/>
    <w:qFormat/>
    <w:uiPriority w:val="99"/>
    <w:rPr>
      <w:rFonts w:hint="default" w:ascii="Times New Roman" w:hAnsi="Times New Roman" w:eastAsia="宋体" w:cs="Times New Roman"/>
      <w:sz w:val="21"/>
      <w:szCs w:val="24"/>
      <w:lang w:val="en-US" w:eastAsia="zh-CN" w:bidi="ar-SA"/>
    </w:rPr>
  </w:style>
  <w:style w:type="character" w:customStyle="1" w:styleId="351">
    <w:name w:val="无"/>
    <w:qFormat/>
    <w:uiPriority w:val="0"/>
  </w:style>
  <w:style w:type="paragraph" w:customStyle="1" w:styleId="352">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53">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354">
    <w:name w:val="_Style 1931"/>
    <w:basedOn w:val="1"/>
    <w:next w:val="210"/>
    <w:qFormat/>
    <w:uiPriority w:val="34"/>
    <w:pPr>
      <w:ind w:firstLine="420"/>
    </w:pPr>
  </w:style>
  <w:style w:type="paragraph" w:customStyle="1" w:styleId="355">
    <w:name w:val="段落"/>
    <w:basedOn w:val="1"/>
    <w:qFormat/>
    <w:uiPriority w:val="0"/>
    <w:pPr>
      <w:spacing w:line="460" w:lineRule="exact"/>
      <w:ind w:firstLine="480"/>
    </w:pPr>
    <w:rPr>
      <w:rFonts w:ascii="Calibri" w:hAnsi="Calibri"/>
      <w:sz w:val="24"/>
      <w:szCs w:val="20"/>
    </w:rPr>
  </w:style>
  <w:style w:type="paragraph" w:customStyle="1" w:styleId="356">
    <w:name w:val="首行缩进"/>
    <w:basedOn w:val="1"/>
    <w:qFormat/>
    <w:uiPriority w:val="0"/>
    <w:pPr>
      <w:spacing w:line="360" w:lineRule="auto"/>
      <w:ind w:firstLine="480"/>
    </w:pPr>
    <w:rPr>
      <w:rFonts w:ascii="宋体" w:hAnsi="宋体" w:cs="宋体"/>
      <w:sz w:val="24"/>
    </w:rPr>
  </w:style>
  <w:style w:type="paragraph" w:customStyle="1" w:styleId="357">
    <w:name w:val="列出段落4"/>
    <w:basedOn w:val="1"/>
    <w:unhideWhenUsed/>
    <w:qFormat/>
    <w:uiPriority w:val="99"/>
    <w:pPr>
      <w:spacing w:line="360" w:lineRule="auto"/>
      <w:ind w:firstLine="420"/>
    </w:pPr>
    <w:rPr>
      <w:rFonts w:ascii="Calibri" w:hAnsi="Calibri" w:eastAsia="仿宋_GB2312"/>
      <w:sz w:val="32"/>
      <w:szCs w:val="22"/>
    </w:rPr>
  </w:style>
  <w:style w:type="paragraph" w:customStyle="1" w:styleId="358">
    <w:name w:val="修订4"/>
    <w:hidden/>
    <w:semiHidden/>
    <w:qFormat/>
    <w:uiPriority w:val="99"/>
    <w:rPr>
      <w:rFonts w:hint="default" w:ascii="Times New Roman" w:hAnsi="Times New Roman" w:eastAsia="宋体" w:cs="Times New Roman"/>
      <w:sz w:val="21"/>
      <w:szCs w:val="24"/>
      <w:lang w:val="en-US" w:eastAsia="zh-CN" w:bidi="ar-SA"/>
    </w:rPr>
  </w:style>
  <w:style w:type="paragraph" w:customStyle="1" w:styleId="359">
    <w:name w:val="正文 A"/>
    <w:next w:val="18"/>
    <w:qFormat/>
    <w:uiPriority w:val="0"/>
    <w:pPr>
      <w:widowControl w:val="0"/>
      <w:jc w:val="both"/>
    </w:pPr>
    <w:rPr>
      <w:rFonts w:hint="default" w:ascii="Times New Roman" w:hAnsi="Times New Roman" w:eastAsia="ヒラギノ角ゴ Pro W3" w:cs="Times New Roman"/>
      <w:color w:val="000000"/>
      <w:sz w:val="21"/>
      <w:lang w:val="en-US" w:eastAsia="zh-CN" w:bidi="ar-SA"/>
    </w:rPr>
  </w:style>
  <w:style w:type="paragraph" w:customStyle="1" w:styleId="360">
    <w:name w:val="无间距"/>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1">
    <w:name w:val="*正文"/>
    <w:basedOn w:val="1"/>
    <w:qFormat/>
    <w:uiPriority w:val="0"/>
    <w:pPr>
      <w:widowControl/>
      <w:spacing w:line="360" w:lineRule="auto"/>
    </w:pPr>
    <w:rPr>
      <w:rFonts w:ascii="仿宋_GB2312" w:eastAsia="仿宋_GB2312"/>
      <w:sz w:val="24"/>
      <w:szCs w:val="28"/>
    </w:rPr>
  </w:style>
  <w:style w:type="table" w:customStyle="1" w:styleId="362">
    <w:name w:val="Table Normal"/>
    <w:semiHidden/>
    <w:unhideWhenUsed/>
    <w:qFormat/>
    <w:uiPriority w:val="0"/>
    <w:tblPr>
      <w:tblCellMar>
        <w:top w:w="0" w:type="dxa"/>
        <w:left w:w="0" w:type="dxa"/>
        <w:bottom w:w="0" w:type="dxa"/>
        <w:right w:w="0" w:type="dxa"/>
      </w:tblCellMar>
    </w:tblPr>
  </w:style>
  <w:style w:type="character" w:customStyle="1" w:styleId="363">
    <w:name w:val="form-textarea-print1"/>
    <w:qFormat/>
    <w:uiPriority w:val="0"/>
    <w:rPr>
      <w:rFonts w:hint="default" w:ascii="微软雅黑" w:hAnsi="微软雅黑" w:eastAsia="宋体" w:cs="Times New Roman"/>
      <w:sz w:val="18"/>
      <w:szCs w:val="18"/>
    </w:rPr>
  </w:style>
  <w:style w:type="character" w:customStyle="1" w:styleId="364">
    <w:name w:val="cke_colorbox"/>
    <w:basedOn w:val="50"/>
    <w:qFormat/>
    <w:uiPriority w:val="0"/>
  </w:style>
  <w:style w:type="character" w:customStyle="1" w:styleId="365">
    <w:name w:val="cke_colorbox1"/>
    <w:basedOn w:val="50"/>
    <w:qFormat/>
    <w:uiPriority w:val="0"/>
  </w:style>
  <w:style w:type="character" w:customStyle="1" w:styleId="366">
    <w:name w:val="pwdtips_alert"/>
    <w:basedOn w:val="50"/>
    <w:qFormat/>
    <w:uiPriority w:val="0"/>
    <w:rPr>
      <w:shd w:val="clear" w:color="auto" w:fill="FFEAA6"/>
    </w:rPr>
  </w:style>
  <w:style w:type="character" w:customStyle="1" w:styleId="367">
    <w:name w:val="l-btn-left"/>
    <w:basedOn w:val="50"/>
    <w:qFormat/>
    <w:uiPriority w:val="0"/>
  </w:style>
  <w:style w:type="character" w:customStyle="1" w:styleId="368">
    <w:name w:val="l-btn-left1"/>
    <w:basedOn w:val="50"/>
    <w:qFormat/>
    <w:uiPriority w:val="0"/>
  </w:style>
  <w:style w:type="character" w:customStyle="1" w:styleId="369">
    <w:name w:val="l-btn-left2"/>
    <w:basedOn w:val="50"/>
    <w:qFormat/>
    <w:uiPriority w:val="0"/>
  </w:style>
  <w:style w:type="character" w:customStyle="1" w:styleId="370">
    <w:name w:val="l-btn-left3"/>
    <w:basedOn w:val="50"/>
    <w:qFormat/>
    <w:uiPriority w:val="0"/>
  </w:style>
  <w:style w:type="character" w:customStyle="1" w:styleId="371">
    <w:name w:val="combo2"/>
    <w:basedOn w:val="50"/>
    <w:qFormat/>
    <w:uiPriority w:val="0"/>
  </w:style>
  <w:style w:type="character" w:customStyle="1" w:styleId="372">
    <w:name w:val="l-btn-empty"/>
    <w:basedOn w:val="50"/>
    <w:qFormat/>
    <w:uiPriority w:val="0"/>
  </w:style>
  <w:style w:type="character" w:customStyle="1" w:styleId="373">
    <w:name w:val="red"/>
    <w:basedOn w:val="50"/>
    <w:qFormat/>
    <w:uiPriority w:val="0"/>
    <w:rPr>
      <w:color w:val="FF0000"/>
    </w:rPr>
  </w:style>
  <w:style w:type="character" w:customStyle="1" w:styleId="374">
    <w:name w:val="l-btn-text"/>
    <w:basedOn w:val="50"/>
    <w:qFormat/>
    <w:uiPriority w:val="0"/>
    <w:rPr>
      <w:color w:val="1864AC"/>
      <w:sz w:val="14"/>
      <w:szCs w:val="14"/>
    </w:rPr>
  </w:style>
  <w:style w:type="character" w:customStyle="1" w:styleId="375">
    <w:name w:val="l-btn-text1"/>
    <w:basedOn w:val="50"/>
    <w:qFormat/>
    <w:uiPriority w:val="0"/>
  </w:style>
  <w:style w:type="character" w:customStyle="1" w:styleId="376">
    <w:name w:val="green"/>
    <w:basedOn w:val="50"/>
    <w:qFormat/>
    <w:uiPriority w:val="0"/>
    <w:rPr>
      <w:color w:val="00A521"/>
    </w:rPr>
  </w:style>
  <w:style w:type="character" w:customStyle="1" w:styleId="377">
    <w:name w:val="valueinfo"/>
    <w:basedOn w:val="50"/>
    <w:qFormat/>
    <w:uiPriority w:val="0"/>
    <w:rPr>
      <w:color w:val="666666"/>
    </w:rPr>
  </w:style>
  <w:style w:type="character" w:customStyle="1" w:styleId="378">
    <w:name w:val="tree-file2"/>
    <w:basedOn w:val="50"/>
    <w:qFormat/>
    <w:uiPriority w:val="0"/>
  </w:style>
  <w:style w:type="character" w:customStyle="1" w:styleId="379">
    <w:name w:val="vainfo"/>
    <w:basedOn w:val="50"/>
    <w:qFormat/>
    <w:uiPriority w:val="0"/>
    <w:rPr>
      <w:color w:val="FF0000"/>
      <w:shd w:val="clear" w:color="auto" w:fill="FFE4E4"/>
    </w:rPr>
  </w:style>
  <w:style w:type="character" w:customStyle="1" w:styleId="380">
    <w:name w:val="pwdtips_ok"/>
    <w:basedOn w:val="50"/>
    <w:qFormat/>
    <w:uiPriority w:val="0"/>
    <w:rPr>
      <w:shd w:val="clear" w:color="auto" w:fill="B4FFA6"/>
    </w:rPr>
  </w:style>
  <w:style w:type="character" w:customStyle="1" w:styleId="381">
    <w:name w:val="pwdtips_error"/>
    <w:basedOn w:val="50"/>
    <w:qFormat/>
    <w:uiPriority w:val="0"/>
    <w:rPr>
      <w:shd w:val="clear" w:color="auto" w:fill="FFA6A6"/>
    </w:rPr>
  </w:style>
  <w:style w:type="character" w:customStyle="1" w:styleId="382">
    <w:name w:val="tree-title4"/>
    <w:basedOn w:val="50"/>
    <w:qFormat/>
    <w:uiPriority w:val="0"/>
    <w:rPr>
      <w:color w:val="1864AC"/>
    </w:rPr>
  </w:style>
  <w:style w:type="character" w:customStyle="1" w:styleId="383">
    <w:name w:val="tree-title5"/>
    <w:basedOn w:val="50"/>
    <w:qFormat/>
    <w:uiPriority w:val="0"/>
    <w:rPr>
      <w:color w:val="FFFFFF"/>
      <w:shd w:val="clear" w:color="auto" w:fill="3366CC"/>
    </w:rPr>
  </w:style>
  <w:style w:type="character" w:customStyle="1" w:styleId="384">
    <w:name w:val="info"/>
    <w:basedOn w:val="50"/>
    <w:qFormat/>
    <w:uiPriority w:val="0"/>
  </w:style>
  <w:style w:type="character" w:customStyle="1" w:styleId="385">
    <w:name w:val="topic"/>
    <w:basedOn w:val="50"/>
    <w:qFormat/>
    <w:uiPriority w:val="0"/>
    <w:rPr>
      <w:color w:val="FF0000"/>
    </w:rPr>
  </w:style>
  <w:style w:type="paragraph" w:customStyle="1" w:styleId="386">
    <w:name w:val="_Style 213"/>
    <w:basedOn w:val="1"/>
    <w:next w:val="210"/>
    <w:qFormat/>
    <w:uiPriority w:val="34"/>
    <w:pPr>
      <w:spacing w:line="360" w:lineRule="atLeast"/>
      <w:ind w:firstLine="420"/>
      <w:jc w:val="left"/>
    </w:pPr>
    <w:rPr>
      <w:rFonts w:ascii="Arial" w:hAnsi="Arial"/>
      <w:sz w:val="24"/>
    </w:rPr>
  </w:style>
  <w:style w:type="paragraph" w:customStyle="1" w:styleId="387">
    <w:name w:val="修订5"/>
    <w:hidden/>
    <w:semiHidden/>
    <w:qFormat/>
    <w:uiPriority w:val="99"/>
    <w:rPr>
      <w:rFonts w:hint="default" w:ascii="Times New Roman" w:hAnsi="Times New Roman" w:eastAsia="宋体" w:cs="Times New Roman"/>
      <w:sz w:val="21"/>
      <w:szCs w:val="24"/>
      <w:lang w:val="en-US" w:eastAsia="zh-CN" w:bidi="ar-SA"/>
    </w:rPr>
  </w:style>
  <w:style w:type="paragraph" w:customStyle="1" w:styleId="388">
    <w:name w:val="修订6"/>
    <w:hidden/>
    <w:semiHidden/>
    <w:qFormat/>
    <w:uiPriority w:val="99"/>
    <w:rPr>
      <w:rFonts w:hint="default" w:ascii="Times New Roman" w:hAnsi="Times New Roman" w:eastAsia="宋体" w:cs="Times New Roman"/>
      <w:sz w:val="21"/>
      <w:szCs w:val="24"/>
      <w:lang w:val="en-US" w:eastAsia="zh-CN" w:bidi="ar-SA"/>
    </w:rPr>
  </w:style>
  <w:style w:type="character" w:customStyle="1" w:styleId="389">
    <w:name w:val="NormalCharacter"/>
    <w:semiHidden/>
    <w:qFormat/>
    <w:uiPriority w:val="0"/>
    <w:rPr>
      <w:rFonts w:ascii="Calibri" w:hAnsi="Calibri" w:eastAsia="宋体"/>
      <w:sz w:val="21"/>
      <w:szCs w:val="24"/>
      <w:lang w:val="en-US" w:eastAsia="zh-CN" w:bidi="ar-SA"/>
    </w:rPr>
  </w:style>
  <w:style w:type="paragraph" w:styleId="390">
    <w:name w:val="No Spacing"/>
    <w:qFormat/>
    <w:uiPriority w:val="1"/>
    <w:pPr>
      <w:widowControl w:val="0"/>
      <w:jc w:val="both"/>
    </w:pPr>
    <w:rPr>
      <w:rFonts w:hint="default" w:ascii="Times New Roman" w:hAnsi="Times New Roman" w:eastAsia="宋体" w:cs="Times New Roman"/>
      <w:sz w:val="21"/>
      <w:lang w:val="en-US" w:eastAsia="zh-CN" w:bidi="ar-SA"/>
    </w:rPr>
  </w:style>
  <w:style w:type="paragraph" w:customStyle="1" w:styleId="391">
    <w:name w:val="列表段落2"/>
    <w:basedOn w:val="1"/>
    <w:qFormat/>
    <w:uiPriority w:val="0"/>
    <w:pPr>
      <w:ind w:firstLine="420"/>
    </w:pPr>
    <w:rPr>
      <w:szCs w:val="21"/>
    </w:rPr>
  </w:style>
  <w:style w:type="paragraph" w:customStyle="1" w:styleId="392">
    <w:name w:val="正文_9_0"/>
    <w:basedOn w:val="1"/>
    <w:qFormat/>
    <w:uiPriority w:val="0"/>
    <w:rPr>
      <w:szCs w:val="21"/>
    </w:rPr>
  </w:style>
  <w:style w:type="paragraph" w:customStyle="1" w:styleId="393">
    <w:name w:val="p15"/>
    <w:basedOn w:val="1"/>
    <w:qFormat/>
    <w:uiPriority w:val="0"/>
    <w:pPr>
      <w:widowControl/>
      <w:jc w:val="left"/>
    </w:pPr>
    <w:rPr>
      <w:rFonts w:ascii="黑体" w:hAnsi="黑体" w:eastAsia="黑体" w:cs="宋体"/>
      <w:color w:val="000000"/>
      <w:sz w:val="24"/>
    </w:rPr>
  </w:style>
  <w:style w:type="paragraph" w:customStyle="1" w:styleId="394">
    <w:name w:val="Table Paragraph"/>
    <w:basedOn w:val="1"/>
    <w:qFormat/>
    <w:uiPriority w:val="1"/>
    <w:pPr>
      <w:jc w:val="left"/>
    </w:pPr>
    <w:rPr>
      <w:rFonts w:ascii="Calibri" w:hAnsi="Calibri" w:cs="宋体"/>
      <w:sz w:val="22"/>
      <w:szCs w:val="22"/>
      <w:lang w:eastAsia="en-US"/>
    </w:rPr>
  </w:style>
  <w:style w:type="character" w:customStyle="1" w:styleId="395">
    <w:name w:val="font41"/>
    <w:basedOn w:val="50"/>
    <w:qFormat/>
    <w:uiPriority w:val="0"/>
    <w:rPr>
      <w:rFonts w:hint="eastAsia" w:ascii="宋体" w:hAnsi="宋体" w:eastAsia="宋体" w:cs="宋体"/>
      <w:color w:val="000000"/>
      <w:sz w:val="20"/>
      <w:szCs w:val="20"/>
      <w:u w:val="none"/>
    </w:rPr>
  </w:style>
  <w:style w:type="character" w:customStyle="1" w:styleId="396">
    <w:name w:val="font51"/>
    <w:basedOn w:val="50"/>
    <w:qFormat/>
    <w:uiPriority w:val="0"/>
    <w:rPr>
      <w:rFonts w:hint="default" w:ascii="Times New Roman" w:hAnsi="Times New Roman" w:cs="Times New Roman"/>
      <w:color w:val="000000"/>
      <w:sz w:val="20"/>
      <w:szCs w:val="20"/>
      <w:u w:val="none"/>
    </w:rPr>
  </w:style>
  <w:style w:type="character" w:customStyle="1" w:styleId="397">
    <w:name w:val="font61"/>
    <w:basedOn w:val="50"/>
    <w:qFormat/>
    <w:uiPriority w:val="0"/>
    <w:rPr>
      <w:rFonts w:hint="eastAsia" w:ascii="宋体" w:hAnsi="宋体" w:eastAsia="宋体" w:cs="宋体"/>
      <w:color w:val="000000"/>
      <w:sz w:val="20"/>
      <w:szCs w:val="20"/>
      <w:u w:val="none"/>
    </w:rPr>
  </w:style>
  <w:style w:type="paragraph" w:customStyle="1" w:styleId="398">
    <w:name w:val="正文首行缩进 211"/>
    <w:basedOn w:val="399"/>
    <w:qFormat/>
    <w:uiPriority w:val="0"/>
    <w:pPr>
      <w:spacing w:after="0" w:line="360" w:lineRule="auto"/>
      <w:ind w:left="0" w:firstLine="420"/>
    </w:pPr>
    <w:rPr>
      <w:rFonts w:ascii="宋体" w:hAnsi="宋体" w:eastAsia="宋体" w:cs="Times New Roman"/>
      <w:szCs w:val="20"/>
    </w:rPr>
  </w:style>
  <w:style w:type="paragraph" w:customStyle="1" w:styleId="399">
    <w:name w:val="正文文本缩进11"/>
    <w:basedOn w:val="1"/>
    <w:next w:val="400"/>
    <w:unhideWhenUsed/>
    <w:qFormat/>
    <w:uiPriority w:val="0"/>
    <w:pPr>
      <w:spacing w:after="120"/>
      <w:ind w:left="420"/>
    </w:pPr>
  </w:style>
  <w:style w:type="paragraph" w:customStyle="1" w:styleId="400">
    <w:name w:val="寄信人地址1"/>
    <w:basedOn w:val="1"/>
    <w:qFormat/>
    <w:uiPriority w:val="0"/>
    <w:rPr>
      <w:rFonts w:ascii="Arial" w:hAnsi="Arial" w:eastAsia="宋体" w:cs="宋体"/>
    </w:rPr>
  </w:style>
  <w:style w:type="paragraph" w:customStyle="1" w:styleId="401">
    <w:name w:val="索引 41"/>
    <w:basedOn w:val="1"/>
    <w:next w:val="1"/>
    <w:semiHidden/>
    <w:qFormat/>
    <w:uiPriority w:val="0"/>
    <w:pPr>
      <w:ind w:left="1260"/>
    </w:pPr>
    <w:rPr>
      <w:rFonts w:ascii="Calibri" w:hAnsi="Calibri" w:eastAsia="Calibri" w:cs="宋体"/>
      <w:sz w:val="20"/>
      <w:lang w:val="zh-CN"/>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47</Pages>
  <Words>13101</Words>
  <Characters>14007</Characters>
  <TotalTime>24</TotalTime>
  <ScaleCrop>false</ScaleCrop>
  <LinksUpToDate>false</LinksUpToDate>
  <CharactersWithSpaces>14081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2024-09-05T01:13:00Z</dcterms:created>
  <dc:creator>Lenovo User</dc:creator>
  <cp:lastModifiedBy>sara</cp:lastModifiedBy>
  <dcterms:modified xsi:type="dcterms:W3CDTF">2026-09-14T03:24:24Z</dcterms:modified>
  <dc:title>公开招标文件</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10C993FA43E24B89BF950EE189F817E3_13</vt:lpwstr>
  </property>
  <property fmtid="{D5CDD505-2E9C-101B-9397-08002B2CF9AE}" pid="4" name="KSOTemplateDocerSaveRecord">
    <vt:lpwstr>eyJoZGlkIjoiYzg1ZGUxYTY5MGVjNzViZjY4MmRiY2Q5MDg5OGFhNDYiLCJ1c2VySWQiOiI1ODM3MTE1NTUifQ==</vt:lpwstr>
  </property>
</Properties>
</file>