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ascii="楷体" w:hAnsi="楷体" w:eastAsia="楷体" w:cs="楷体"/>
          <w:b/>
          <w:color w:val="auto"/>
          <w:sz w:val="96"/>
          <w:szCs w:val="96"/>
          <w:highlight w:val="none"/>
        </w:rPr>
      </w:pPr>
      <w:r>
        <w:rPr>
          <w:rFonts w:hint="eastAsia" w:ascii="楷体" w:hAnsi="楷体" w:eastAsia="楷体" w:cs="楷体"/>
          <w:color w:val="auto"/>
          <w:sz w:val="32"/>
          <w:szCs w:val="32"/>
          <w:highlight w:val="none"/>
        </w:rPr>
        <w:t xml:space="preserve"> </w:t>
      </w:r>
      <w:r/>
    </w:p>
    <w:p>
      <w:pPr>
        <w:pStyle w:val="1036"/>
        <w:ind w:firstLine="0"/>
        <w:jc w:val="center"/>
        <w:spacing w:before="0" w:after="0"/>
        <w:rPr>
          <w:rFonts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ind w:firstLine="2250"/>
        <w:jc w:val="both"/>
        <w:spacing w:line="360" w:lineRule="auto"/>
        <w:rPr>
          <w:rFonts w:ascii="楷体" w:hAnsi="楷体" w:eastAsia="楷体" w:cs="楷体"/>
          <w:color w:val="auto"/>
          <w:sz w:val="75"/>
          <w:highlight w:val="none"/>
        </w:rPr>
      </w:pPr>
      <w:r>
        <w:rPr>
          <w:rFonts w:ascii="楷体" w:hAnsi="楷体" w:eastAsia="楷体" w:cs="楷体"/>
          <w:color w:val="auto"/>
          <w:sz w:val="75"/>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JSZC-321111-LXDL-C2026-0025</w:t>
      </w:r>
      <w:r/>
    </w:p>
    <w:p>
      <w:pPr>
        <w:pStyle w:val="808"/>
        <w:spacing w:line="360" w:lineRule="auto"/>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spacing w:line="360" w:lineRule="auto"/>
        <w:rPr>
          <w:rFonts w:ascii="楷体" w:hAnsi="楷体" w:eastAsia="楷体" w:cs="楷体"/>
          <w:color w:val="auto"/>
          <w:sz w:val="44"/>
          <w:szCs w:val="44"/>
          <w:highlight w:val="none"/>
        </w:rPr>
      </w:pPr>
      <w:r>
        <w:rPr>
          <w:rFonts w:ascii="楷体" w:hAnsi="楷体" w:eastAsia="楷体" w:cs="楷体"/>
          <w:color w:val="auto"/>
          <w:sz w:val="44"/>
          <w:szCs w:val="44"/>
          <w:highlight w:val="none"/>
        </w:rPr>
      </w:r>
      <w:r/>
    </w:p>
    <w:p>
      <w:pPr>
        <w:pStyle w:val="1044"/>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项目名称：润州区河湖自动监管能力建设项目</w:t>
      </w:r>
      <w:r/>
    </w:p>
    <w:p>
      <w:pPr>
        <w:pStyle w:val="1044"/>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ind w:firstLine="630"/>
        <w:spacing w:line="360" w:lineRule="auto"/>
        <w:widowControl/>
        <w:rPr>
          <w:rFonts w:ascii="楷体" w:hAnsi="楷体" w:eastAsia="楷体" w:cs="楷体"/>
          <w:color w:val="auto"/>
          <w:sz w:val="38"/>
          <w:highlight w:val="none"/>
        </w:rPr>
      </w:pPr>
      <w:r>
        <w:rPr>
          <w:rFonts w:hint="eastAsia" w:ascii="楷体" w:hAnsi="楷体" w:eastAsia="楷体" w:cs="楷体"/>
          <w:color w:val="auto"/>
          <w:sz w:val="21"/>
          <w:szCs w:val="21"/>
          <w:highlight w:val="none"/>
          <w:lang w:val="en-US" w:bidi="ar"/>
        </w:rPr>
        <w:t xml:space="preserve"> </w:t>
      </w:r>
      <w:r/>
    </w:p>
    <w:p>
      <w:pPr>
        <w:pStyle w:val="977"/>
        <w:ind w:left="0"/>
        <w:spacing w:before="0" w:line="360" w:lineRule="auto"/>
        <w:rPr>
          <w:rFonts w:ascii="楷体" w:hAnsi="楷体" w:eastAsia="楷体" w:cs="楷体"/>
          <w:color w:val="auto"/>
          <w:sz w:val="38"/>
          <w:highlight w:val="none"/>
        </w:rPr>
      </w:pPr>
      <w:r>
        <w:rPr>
          <w:rFonts w:ascii="楷体" w:hAnsi="楷体" w:eastAsia="楷体" w:cs="楷体"/>
          <w:color w:val="auto"/>
          <w:sz w:val="38"/>
          <w:highlight w:val="none"/>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九</w:t>
      </w:r>
      <w:r>
        <w:rPr>
          <w:rFonts w:hint="eastAsia" w:ascii="楷体" w:hAnsi="楷体" w:eastAsia="楷体" w:cs="楷体"/>
          <w:b/>
          <w:bCs/>
          <w:color w:val="auto"/>
          <w:sz w:val="32"/>
          <w:szCs w:val="32"/>
          <w:highlight w:val="none"/>
        </w:rPr>
        <w:t xml:space="preserve">月</w:t>
      </w:r>
      <w:r/>
    </w:p>
    <w:p>
      <w:pPr>
        <w:jc w:val="center"/>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808"/>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32"/>
          <w:szCs w:val="32"/>
          <w:highlight w:val="none"/>
          <w:lang w:val="en-US"/>
        </w:rPr>
      </w:pPr>
      <w:r/>
      <w:bookmarkStart w:id="0" w:name="_Toc13655"/>
      <w:r/>
      <w:bookmarkStart w:id="1" w:name="_Toc29510"/>
      <w:r/>
      <w:bookmarkStart w:id="2" w:name="_Toc6165"/>
      <w:r>
        <w:rPr>
          <w:rStyle w:val="812"/>
          <w:rFonts w:hint="eastAsia" w:ascii="楷体" w:hAnsi="楷体" w:eastAsia="楷体" w:cs="楷体"/>
          <w:bCs/>
          <w:color w:val="auto"/>
          <w:sz w:val="32"/>
          <w:szCs w:val="32"/>
          <w:highlight w:val="none"/>
        </w:rPr>
        <w:t xml:space="preserve">第一</w:t>
      </w:r>
      <w:r>
        <w:rPr>
          <w:rStyle w:val="812"/>
          <w:rFonts w:hint="eastAsia" w:ascii="楷体" w:hAnsi="楷体" w:eastAsia="楷体" w:cs="楷体"/>
          <w:bCs/>
          <w:color w:val="auto"/>
          <w:sz w:val="32"/>
          <w:szCs w:val="32"/>
          <w:highlight w:val="none"/>
          <w:lang w:val="en-US"/>
        </w:rPr>
        <w:t xml:space="preserve">部分    磋商</w:t>
      </w:r>
      <w:r>
        <w:rPr>
          <w:rStyle w:val="812"/>
          <w:rFonts w:hint="eastAsia" w:ascii="楷体" w:hAnsi="楷体" w:eastAsia="楷体" w:cs="楷体"/>
          <w:bCs/>
          <w:color w:val="auto"/>
          <w:sz w:val="32"/>
          <w:szCs w:val="32"/>
          <w:highlight w:val="none"/>
        </w:rPr>
        <w:t xml:space="preserve">邀请</w:t>
      </w:r>
      <w:r/>
    </w:p>
    <w:p>
      <w:pPr>
        <w:pStyle w:val="813"/>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第二</w:t>
      </w:r>
      <w:r>
        <w:rPr>
          <w:rStyle w:val="81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供应商须知</w:t>
      </w:r>
      <w:r/>
    </w:p>
    <w:p>
      <w:pPr>
        <w:pStyle w:val="813"/>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第三</w:t>
      </w:r>
      <w:r>
        <w:rPr>
          <w:rStyle w:val="81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合同</w:t>
      </w:r>
      <w:r/>
    </w:p>
    <w:p>
      <w:pPr>
        <w:pStyle w:val="813"/>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第四</w:t>
      </w:r>
      <w:r>
        <w:rPr>
          <w:rStyle w:val="81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采购需求</w:t>
      </w:r>
      <w:r/>
    </w:p>
    <w:p>
      <w:pPr>
        <w:pStyle w:val="808"/>
        <w:jc w:val="center"/>
        <w:spacing w:line="360" w:lineRule="auto"/>
        <w:rPr>
          <w:rStyle w:val="812"/>
          <w:rFonts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第五</w:t>
      </w:r>
      <w:r>
        <w:rPr>
          <w:rStyle w:val="812"/>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磋商及评审</w:t>
      </w:r>
      <w:r/>
    </w:p>
    <w:p>
      <w:pPr>
        <w:pStyle w:val="808"/>
        <w:jc w:val="center"/>
        <w:spacing w:line="360" w:lineRule="auto"/>
        <w:rPr>
          <w:rStyle w:val="812"/>
          <w:rFonts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第六</w:t>
      </w:r>
      <w:r>
        <w:rPr>
          <w:rStyle w:val="812"/>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磋商响应文件格式</w:t>
      </w:r>
      <w:r/>
    </w:p>
    <w:p>
      <w:pPr>
        <w:ind w:firstLine="3534"/>
        <w:jc w:val="both"/>
        <w:spacing w:line="360" w:lineRule="auto"/>
        <w:rPr>
          <w:rFonts w:ascii="楷体" w:hAnsi="楷体" w:eastAsia="楷体" w:cs="楷体"/>
          <w:b/>
          <w:bCs/>
          <w:color w:val="auto"/>
          <w:sz w:val="36"/>
          <w:szCs w:val="36"/>
          <w:highlight w:val="none"/>
        </w:rPr>
      </w:pPr>
      <w:r>
        <w:rPr>
          <w:rStyle w:val="812"/>
          <w:rFonts w:hint="eastAsia" w:ascii="楷体" w:hAnsi="楷体" w:eastAsia="楷体" w:cs="楷体"/>
          <w:bCs/>
          <w:color w:val="auto"/>
          <w:sz w:val="32"/>
          <w:szCs w:val="20"/>
          <w:highlight w:val="none"/>
        </w:rPr>
        <w:br w:type="page" w:clear="all"/>
      </w:r>
      <w:r>
        <w:rPr>
          <w:rStyle w:val="812"/>
          <w:rFonts w:hint="eastAsia" w:ascii="楷体" w:hAnsi="楷体" w:eastAsia="楷体" w:cs="楷体"/>
          <w:bCs/>
          <w:color w:val="auto"/>
          <w:sz w:val="36"/>
          <w:szCs w:val="36"/>
          <w:highlight w:val="none"/>
        </w:rPr>
        <w:t xml:space="preserve">第一部分</w:t>
      </w:r>
      <w:r>
        <w:rPr>
          <w:rStyle w:val="812"/>
          <w:rFonts w:hint="eastAsia" w:ascii="楷体" w:hAnsi="楷体" w:eastAsia="楷体" w:cs="楷体"/>
          <w:bCs/>
          <w:color w:val="auto"/>
          <w:sz w:val="36"/>
          <w:szCs w:val="36"/>
          <w:highlight w:val="none"/>
          <w:lang w:val="en-US"/>
        </w:rPr>
        <w:t xml:space="preserve">    磋商</w:t>
      </w:r>
      <w:r>
        <w:rPr>
          <w:rStyle w:val="812"/>
          <w:rFonts w:hint="eastAsia" w:ascii="楷体" w:hAnsi="楷体" w:eastAsia="楷体" w:cs="楷体"/>
          <w:bCs/>
          <w:color w:val="auto"/>
          <w:sz w:val="36"/>
          <w:szCs w:val="36"/>
          <w:highlight w:val="none"/>
        </w:rPr>
        <w:t xml:space="preserve">邀请</w:t>
      </w:r>
      <w:bookmarkEnd w:id="0"/>
      <w:r/>
      <w:bookmarkEnd w:id="1"/>
      <w:r/>
      <w:bookmarkEnd w:id="2"/>
      <w:r/>
      <w:r/>
    </w:p>
    <w:p>
      <w:pPr>
        <w:pStyle w:val="994"/>
        <w:spacing w:line="360" w:lineRule="auto"/>
        <w:widowControl/>
        <w:rPr>
          <w:rFonts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7560"/>
      <w:r/>
      <w:bookmarkStart w:id="4" w:name="_Toc28"/>
      <w:r/>
      <w:bookmarkStart w:id="5" w:name="_Toc8789"/>
      <w:r>
        <w:rPr>
          <w:rFonts w:hint="eastAsia" w:ascii="楷体" w:hAnsi="楷体" w:eastAsia="楷体" w:cs="楷体"/>
          <w:color w:val="auto"/>
          <w:sz w:val="28"/>
          <w:szCs w:val="28"/>
          <w:highlight w:val="none"/>
          <w:shd w:val="clear" w:color="auto" w:fill="ffffff"/>
        </w:rPr>
        <w:t xml:space="preserve">项目概况</w:t>
      </w:r>
      <w:r/>
    </w:p>
    <w:p>
      <w:pPr>
        <w:pStyle w:val="994"/>
        <w:ind w:firstLine="560"/>
        <w:spacing w:line="360" w:lineRule="auto"/>
        <w:widowControl/>
        <w:rPr>
          <w:rFonts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auto"/>
          <w:sz w:val="28"/>
          <w:szCs w:val="28"/>
          <w:highlight w:val="none"/>
          <w:u w:val="single"/>
          <w:lang w:eastAsia="zh-CN"/>
        </w:rPr>
        <w:t xml:space="preserve">润州区河湖自动监管能力建设项目</w:t>
      </w:r>
      <w:r>
        <w:rPr>
          <w:rFonts w:hint="eastAsia" w:ascii="楷体" w:hAnsi="楷体" w:eastAsia="楷体" w:cs="楷体"/>
          <w:color w:val="auto"/>
          <w:spacing w:val="3"/>
          <w:sz w:val="28"/>
          <w:szCs w:val="28"/>
          <w:highlight w:val="none"/>
        </w:rPr>
        <w:t xml:space="preserve">的潜在供应商应在江苏政府采购网-苏采云</w:t>
      </w:r>
      <w:r>
        <w:rPr>
          <w:rFonts w:hint="eastAsia" w:ascii="楷体" w:hAnsi="楷体" w:eastAsia="楷体" w:cs="楷体"/>
          <w:color w:val="auto"/>
          <w:sz w:val="28"/>
          <w:szCs w:val="28"/>
          <w:highlight w:val="none"/>
        </w:rPr>
        <w:t xml:space="preserve">电子交易平台获取</w:t>
      </w:r>
      <w:r>
        <w:rPr>
          <w:rFonts w:hint="eastAsia" w:ascii="楷体" w:hAnsi="楷体" w:eastAsia="楷体" w:cs="楷体"/>
          <w:color w:val="auto"/>
          <w:spacing w:val="1"/>
          <w:sz w:val="28"/>
          <w:szCs w:val="28"/>
          <w:highlight w:val="none"/>
        </w:rPr>
        <w:t xml:space="preserve">采购文件，并于 2026-0</w:t>
      </w:r>
      <w:r>
        <w:rPr>
          <w:rFonts w:hint="eastAsia" w:ascii="楷体" w:hAnsi="楷体" w:eastAsia="楷体" w:cs="楷体"/>
          <w:color w:val="auto"/>
          <w:spacing w:val="1"/>
          <w:sz w:val="28"/>
          <w:szCs w:val="28"/>
          <w:highlight w:val="none"/>
          <w:lang w:val="en-US" w:eastAsia="zh-CN"/>
        </w:rPr>
        <w:t xml:space="preserve">9</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24</w:t>
      </w:r>
      <w:r>
        <w:rPr>
          <w:rFonts w:hint="eastAsia" w:ascii="楷体" w:hAnsi="楷体" w:eastAsia="楷体" w:cs="楷体"/>
          <w:color w:val="auto"/>
          <w:spacing w:val="1"/>
          <w:sz w:val="28"/>
          <w:szCs w:val="28"/>
          <w:highlight w:val="none"/>
        </w:rPr>
        <w:t xml:space="preserve">  09:</w:t>
      </w:r>
      <w:r>
        <w:rPr>
          <w:rFonts w:hint="eastAsia" w:ascii="楷体" w:hAnsi="楷体" w:eastAsia="楷体" w:cs="楷体"/>
          <w:color w:val="auto"/>
          <w:spacing w:val="1"/>
          <w:sz w:val="28"/>
          <w:szCs w:val="28"/>
          <w:highlight w:val="none"/>
          <w:lang w:val="en-US" w:eastAsia="zh-CN"/>
        </w:rPr>
        <w:t xml:space="preserve">3</w:t>
      </w:r>
      <w:r>
        <w:rPr>
          <w:rFonts w:hint="eastAsia" w:ascii="楷体" w:hAnsi="楷体" w:eastAsia="楷体" w:cs="楷体"/>
          <w:color w:val="auto"/>
          <w:spacing w:val="1"/>
          <w:sz w:val="28"/>
          <w:szCs w:val="28"/>
          <w:highlight w:val="none"/>
        </w:rPr>
        <w:t xml:space="preserve">0 (北京时间)</w:t>
      </w:r>
      <w:r>
        <w:rPr>
          <w:rFonts w:hint="eastAsia" w:ascii="楷体" w:hAnsi="楷体" w:eastAsia="楷体" w:cs="楷体"/>
          <w:color w:val="auto"/>
          <w:sz w:val="28"/>
          <w:szCs w:val="28"/>
          <w:highlight w:val="none"/>
        </w:rPr>
        <w:t xml:space="preserve">前递交响应文件。</w:t>
      </w:r>
      <w:r/>
    </w:p>
    <w:p>
      <w:pPr>
        <w:pStyle w:val="994"/>
        <w:spacing w:line="360" w:lineRule="auto"/>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94"/>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color w:val="auto"/>
          <w:sz w:val="28"/>
          <w:szCs w:val="28"/>
          <w:highlight w:val="none"/>
          <w:lang w:eastAsia="zh-CN"/>
        </w:rPr>
        <w:t xml:space="preserve">润州区河湖自动监管能力建设项目</w:t>
      </w:r>
      <w:r/>
    </w:p>
    <w:p>
      <w:pPr>
        <w:pStyle w:val="994"/>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b w:val="0"/>
          <w:bCs w:val="0"/>
          <w:i w:val="0"/>
          <w:iCs w:val="0"/>
          <w:caps w:val="0"/>
          <w:color w:val="auto"/>
          <w:spacing w:val="0"/>
          <w:sz w:val="28"/>
          <w:szCs w:val="28"/>
          <w:shd w:val="clear" w:color="auto" w:fill="ffffff"/>
        </w:rPr>
        <w:t xml:space="preserve">JSZC-321111-LXDL-C2026-0025</w:t>
      </w:r>
      <w:r>
        <w:rPr>
          <w:rFonts w:hint="eastAsia" w:ascii="楷体" w:hAnsi="楷体" w:eastAsia="楷体" w:cs="楷体"/>
          <w:color w:val="auto"/>
          <w:sz w:val="28"/>
          <w:szCs w:val="28"/>
          <w:highlight w:val="none"/>
          <w:shd w:val="clear" w:color="auto" w:fill="ffffff"/>
        </w:rPr>
        <w:t xml:space="preserve"> </w:t>
      </w:r>
      <w:r/>
    </w:p>
    <w:p>
      <w:pPr>
        <w:pStyle w:val="994"/>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3、采购预算：</w:t>
      </w:r>
      <w:r>
        <w:rPr>
          <w:rFonts w:hint="eastAsia" w:ascii="楷体" w:hAnsi="楷体" w:eastAsia="楷体" w:cs="楷体"/>
          <w:color w:val="auto"/>
          <w:sz w:val="28"/>
          <w:szCs w:val="28"/>
          <w:lang w:val="en-US" w:eastAsia="zh-CN"/>
        </w:rPr>
        <w:t xml:space="preserve">230.23万</w:t>
      </w:r>
      <w:r>
        <w:rPr>
          <w:rFonts w:hint="eastAsia" w:ascii="楷体" w:hAnsi="楷体" w:eastAsia="楷体" w:cs="楷体"/>
          <w:color w:val="auto"/>
          <w:sz w:val="28"/>
          <w:szCs w:val="28"/>
          <w:highlight w:val="none"/>
          <w:shd w:val="clear" w:color="auto" w:fill="ffffff"/>
          <w:lang w:val="en-US" w:eastAsia="zh-CN"/>
        </w:rPr>
        <w:t xml:space="preserve">元</w:t>
      </w:r>
      <w:r>
        <w:rPr>
          <w:rFonts w:hint="eastAsia" w:ascii="楷体" w:hAnsi="楷体" w:eastAsia="楷体" w:cs="楷体"/>
          <w:color w:val="auto"/>
          <w:sz w:val="28"/>
          <w:szCs w:val="28"/>
          <w:highlight w:val="none"/>
          <w:shd w:val="clear" w:color="auto" w:fill="ffffff"/>
        </w:rPr>
        <w:t xml:space="preserve">。</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4、最高限价：</w:t>
      </w:r>
      <w:r>
        <w:rPr>
          <w:rFonts w:hint="eastAsia" w:ascii="楷体" w:hAnsi="楷体" w:eastAsia="楷体" w:cs="楷体"/>
          <w:color w:val="auto"/>
          <w:sz w:val="28"/>
          <w:szCs w:val="28"/>
          <w:lang w:val="en-US" w:eastAsia="zh-CN"/>
        </w:rPr>
        <w:t xml:space="preserve">230.23万</w:t>
      </w:r>
      <w:r>
        <w:rPr>
          <w:rFonts w:hint="eastAsia" w:ascii="楷体" w:hAnsi="楷体" w:eastAsia="楷体" w:cs="楷体"/>
          <w:color w:val="auto"/>
          <w:sz w:val="28"/>
          <w:szCs w:val="28"/>
          <w:highlight w:val="none"/>
          <w:shd w:val="clear" w:color="auto" w:fill="ffffff"/>
        </w:rPr>
        <w:t xml:space="preserve">元。磋商报价超过最高限价的为无效报价，按照无效磋商响应处理。</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5、采购需求：详细内容及要求见采购需求。</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6、合同履行期限：详细内容及要求见采购需求。</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7、本项目是否接受联合体：不接受</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shd w:val="clear" w:color="auto" w:fill="ffffff"/>
        </w:rPr>
        <w:t xml:space="preserve">、本次采购确定的成交供应商数量：1 名</w:t>
      </w:r>
      <w:r/>
    </w:p>
    <w:p>
      <w:pPr>
        <w:pStyle w:val="994"/>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9</w:t>
      </w:r>
      <w:r>
        <w:rPr>
          <w:rFonts w:hint="eastAsia" w:ascii="楷体" w:hAnsi="楷体" w:eastAsia="楷体" w:cs="楷体"/>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94"/>
        <w:spacing w:line="360" w:lineRule="auto"/>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二、合格供应商资格条件要求</w:t>
      </w:r>
      <w:r/>
    </w:p>
    <w:p>
      <w:pPr>
        <w:pStyle w:val="994"/>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105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为自然人的，</w:t>
      </w:r>
      <w:r>
        <w:rPr>
          <w:rFonts w:hint="eastAsia" w:ascii="楷体" w:hAnsi="楷体" w:eastAsia="楷体" w:cs="楷体"/>
          <w:color w:val="auto"/>
          <w:sz w:val="28"/>
          <w:szCs w:val="28"/>
          <w:highlight w:val="none"/>
          <w:lang w:eastAsia="zh-CN"/>
        </w:rPr>
        <w:t xml:space="preserve">提供其</w:t>
      </w:r>
      <w:r>
        <w:rPr>
          <w:rFonts w:hint="eastAsia" w:ascii="楷体" w:hAnsi="楷体" w:eastAsia="楷体" w:cs="楷体"/>
          <w:b/>
          <w:bCs/>
          <w:color w:val="auto"/>
          <w:sz w:val="28"/>
          <w:szCs w:val="28"/>
          <w:highlight w:val="none"/>
          <w:lang w:eastAsia="zh-CN"/>
        </w:rPr>
        <w:t xml:space="preserve">有效期内的</w:t>
      </w:r>
      <w:r>
        <w:rPr>
          <w:rFonts w:hint="eastAsia" w:ascii="楷体" w:hAnsi="楷体" w:eastAsia="楷体" w:cs="楷体"/>
          <w:color w:val="auto"/>
          <w:sz w:val="28"/>
          <w:szCs w:val="28"/>
          <w:highlight w:val="none"/>
          <w:lang w:eastAsia="zh-CN"/>
        </w:rPr>
        <w:t xml:space="preserve">身份证扫描件</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shd w:val="clear" w:color="auto" w:fill="ffffff"/>
        </w:rPr>
        <w:t xml:space="preserve">；</w:t>
      </w:r>
      <w:r/>
    </w:p>
    <w:p>
      <w:pPr>
        <w:pStyle w:val="105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105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1054"/>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shd w:val="clear" w:color="auto" w:fill="ffffff"/>
        </w:rPr>
        <w:t xml:space="preserve">；</w:t>
      </w:r>
      <w:r/>
    </w:p>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（提供磋商承诺函；或提供资格承诺函（格式见第六部分））</w:t>
      </w:r>
      <w:r>
        <w:rPr>
          <w:rFonts w:hint="eastAsia" w:ascii="楷体" w:hAnsi="楷体" w:eastAsia="楷体" w:cs="楷体"/>
          <w:color w:val="auto"/>
          <w:sz w:val="28"/>
          <w:szCs w:val="28"/>
          <w:highlight w:val="none"/>
          <w:shd w:val="clear" w:color="auto" w:fill="ffffff"/>
        </w:rPr>
        <w:t xml:space="preserve">；</w:t>
      </w:r>
      <w:r/>
    </w:p>
    <w:p>
      <w:pPr>
        <w:pStyle w:val="994"/>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94"/>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（二）、落实政府采购政策需满足的资格要求：</w:t>
      </w:r>
      <w:r>
        <w:rPr>
          <w:rFonts w:hint="eastAsia" w:ascii="楷体" w:hAnsi="楷体" w:eastAsia="楷体" w:cs="楷体"/>
          <w:color w:val="auto"/>
          <w:sz w:val="28"/>
          <w:szCs w:val="28"/>
          <w:highlight w:val="none"/>
        </w:rPr>
        <w:t xml:space="preserve">本项目专门面向中小微企业，提供中小企业声明函。</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spacing w:line="360" w:lineRule="auto"/>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rPr>
        <w:t xml:space="preserve">工程类</w:t>
      </w:r>
      <w:r>
        <w:rPr>
          <w:rFonts w:hint="eastAsia" w:ascii="楷体" w:hAnsi="楷体" w:eastAsia="楷体" w:cs="楷体"/>
          <w:color w:val="auto"/>
          <w:sz w:val="28"/>
          <w:szCs w:val="28"/>
          <w:highlight w:val="none"/>
        </w:rPr>
        <w:t xml:space="preserve">项目，本项目采购标的对应的行业主要为</w:t>
      </w:r>
      <w:r>
        <w:rPr>
          <w:rFonts w:hint="eastAsia" w:ascii="楷体" w:hAnsi="楷体" w:eastAsia="楷体" w:cs="楷体"/>
          <w:color w:val="auto"/>
          <w:sz w:val="28"/>
          <w:szCs w:val="28"/>
          <w:highlight w:val="none"/>
          <w:lang w:val="en-US" w:eastAsia="zh-CN"/>
        </w:rPr>
        <w:t xml:space="preserve">其他未列明行业</w:t>
      </w:r>
      <w:r>
        <w:rPr>
          <w:rFonts w:hint="eastAsia" w:ascii="楷体" w:hAnsi="楷体" w:eastAsia="楷体" w:cs="楷体"/>
          <w:color w:val="auto"/>
          <w:sz w:val="28"/>
          <w:szCs w:val="28"/>
          <w:highlight w:val="none"/>
        </w:rPr>
        <w:t xml:space="preserve">。中小微企业划型标准请对照《关于印发中小企业划型标准规定的通知》（工信部联企业〔2011〕300 号）（详见附件）。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p>
    <w:p>
      <w:pPr>
        <w:pStyle w:val="994"/>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4、根据《财政部 民政部 中国残疾人联合会关于促进残疾人就业政府采购政策的通知》（财库〔2017〕141 号）的规定，残疾人福利性单位视同小型、微型企业。</w:t>
      </w:r>
      <w:r/>
    </w:p>
    <w:p>
      <w:pPr>
        <w:pStyle w:val="994"/>
        <w:spacing w:line="360" w:lineRule="auto"/>
        <w:shd w:val="clear" w:color="auto" w:fill="ffffff"/>
        <w:widowControl/>
        <w:rPr>
          <w:rFonts w:hint="eastAsia" w:ascii="楷体" w:hAnsi="楷体" w:eastAsia="楷体" w:cs="楷体"/>
          <w:color w:val="auto"/>
          <w:sz w:val="28"/>
          <w:szCs w:val="28"/>
          <w:highlight w:val="none"/>
          <w:shd w:val="clear" w:color="auto" w:fill="ffffff"/>
          <w:lang w:eastAsia="zh-CN"/>
        </w:rPr>
      </w:pPr>
      <w:r>
        <w:rPr>
          <w:rFonts w:hint="eastAsia" w:ascii="楷体" w:hAnsi="楷体" w:eastAsia="楷体" w:cs="楷体"/>
          <w:color w:val="auto"/>
          <w:sz w:val="28"/>
          <w:szCs w:val="28"/>
          <w:highlight w:val="none"/>
          <w:shd w:val="clear" w:color="auto" w:fill="ffffff"/>
        </w:rPr>
        <w:t xml:space="preserve">（三）、本项目的特定资格要求：</w:t>
      </w:r>
      <w:r>
        <w:rPr>
          <w:rFonts w:hint="eastAsia" w:ascii="楷体" w:hAnsi="楷体" w:eastAsia="楷体" w:cs="楷体"/>
          <w:color w:val="auto"/>
          <w:sz w:val="28"/>
          <w:szCs w:val="28"/>
          <w:highlight w:val="none"/>
          <w:shd w:val="clear" w:color="auto" w:fill="ffffff"/>
          <w:lang w:eastAsia="zh-CN"/>
        </w:rPr>
        <w:t xml:space="preserve">无；</w:t>
      </w:r>
      <w:r/>
    </w:p>
    <w:p>
      <w:pPr>
        <w:pStyle w:val="994"/>
        <w:spacing w:line="360" w:lineRule="auto"/>
        <w:shd w:val="clear" w:color="auto" w:fill="ffffff"/>
        <w:widowControl/>
        <w:rPr>
          <w:rFonts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bCs/>
          <w:color w:val="auto"/>
          <w:spacing w:val="-2"/>
          <w:sz w:val="28"/>
          <w:szCs w:val="28"/>
          <w:highlight w:val="none"/>
        </w:rPr>
        <w:t xml:space="preserve">获取磋商文件</w:t>
      </w:r>
      <w:r/>
    </w:p>
    <w:p>
      <w:pPr>
        <w:ind w:firstLine="552"/>
        <w:spacing w:line="360" w:lineRule="auto"/>
        <w:rPr>
          <w:rFonts w:ascii="楷体" w:hAnsi="楷体" w:eastAsia="楷体" w:cs="楷体"/>
          <w:color w:val="auto"/>
          <w:spacing w:val="-2"/>
          <w:sz w:val="28"/>
          <w:szCs w:val="28"/>
          <w:highlight w:val="none"/>
        </w:rPr>
        <w:outlineLvl w:val="2"/>
      </w:pPr>
      <w:r/>
      <w:bookmarkStart w:id="6" w:name="_Toc12727"/>
      <w:r>
        <w:rPr>
          <w:rFonts w:hint="eastAsia" w:ascii="楷体" w:hAnsi="楷体" w:eastAsia="楷体" w:cs="楷体"/>
          <w:color w:val="auto"/>
          <w:spacing w:val="-2"/>
          <w:sz w:val="28"/>
          <w:szCs w:val="28"/>
          <w:highlight w:val="none"/>
        </w:rPr>
        <w:t xml:space="preserve">本项目采用网上注册登记方式</w:t>
      </w:r>
      <w:bookmarkEnd w:id="6"/>
      <w:r/>
      <w:r/>
    </w:p>
    <w:p>
      <w:pPr>
        <w:spacing w:line="360" w:lineRule="auto"/>
        <w:rPr>
          <w:rFonts w:ascii="楷体" w:hAnsi="楷体" w:eastAsia="楷体" w:cs="楷体"/>
          <w:color w:val="auto"/>
          <w:sz w:val="28"/>
          <w:szCs w:val="28"/>
          <w:highlight w:val="none"/>
        </w:rPr>
      </w:pPr>
      <w:r/>
      <w:bookmarkStart w:id="7" w:name="_Toc5485"/>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时间：自磋商文件公告发布之日起至北京时间</w:t>
      </w:r>
      <w:r>
        <w:rPr>
          <w:rFonts w:hint="eastAsia" w:ascii="楷体" w:hAnsi="楷体" w:eastAsia="楷体" w:cs="楷体"/>
          <w:color w:val="auto"/>
          <w:sz w:val="28"/>
          <w:szCs w:val="28"/>
          <w:highlight w:val="none"/>
          <w:lang w:val="en-US"/>
        </w:rPr>
        <w:t xml:space="preserve">2026年0</w:t>
      </w: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18</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23:59</w:t>
      </w:r>
      <w:r/>
    </w:p>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地点：苏采云</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电子交易平台</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方式：在线获取</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售价：</w:t>
      </w:r>
      <w:bookmarkStart w:id="8" w:name="EBfbf5c223f9c74f99858ac447a593fb5c"/>
      <w:r>
        <w:rPr>
          <w:rFonts w:hint="eastAsia" w:ascii="楷体" w:hAnsi="楷体" w:eastAsia="楷体" w:cs="楷体"/>
          <w:color w:val="auto"/>
          <w:sz w:val="28"/>
          <w:szCs w:val="28"/>
          <w:highlight w:val="none"/>
        </w:rPr>
        <w:t xml:space="preserve">免费</w:t>
      </w:r>
      <w:bookmarkEnd w:id="7"/>
      <w:r/>
      <w:bookmarkEnd w:id="8"/>
      <w:r/>
      <w:r/>
    </w:p>
    <w:p>
      <w:pPr>
        <w:spacing w:line="360" w:lineRule="auto"/>
        <w:rPr>
          <w:rFonts w:ascii="楷体" w:hAnsi="楷体" w:eastAsia="楷体" w:cs="楷体"/>
          <w:color w:val="auto"/>
          <w:spacing w:val="-2"/>
          <w:sz w:val="28"/>
          <w:szCs w:val="28"/>
          <w:highlight w:val="none"/>
        </w:rPr>
        <w:outlineLvl w:val="2"/>
      </w:pPr>
      <w:r/>
      <w:bookmarkStart w:id="9" w:name="_Toc23259"/>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、“CA数字证书”的获取</w:t>
      </w:r>
      <w:bookmarkEnd w:id="9"/>
      <w:r/>
      <w:r/>
    </w:p>
    <w:p>
      <w:pPr>
        <w:ind w:firstLine="552"/>
        <w:spacing w:line="360" w:lineRule="auto"/>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供应商需</w:t>
      </w:r>
      <w:r>
        <w:rPr>
          <w:rFonts w:hint="eastAsia" w:ascii="楷体" w:hAnsi="楷体" w:eastAsia="楷体" w:cs="楷体"/>
          <w:color w:val="auto"/>
          <w:spacing w:val="-2"/>
          <w:sz w:val="28"/>
          <w:szCs w:val="28"/>
          <w:highlight w:val="none"/>
          <w:lang w:val="en-US" w:eastAsia="zh-CN"/>
        </w:rPr>
        <w:t xml:space="preserve">提前</w:t>
      </w:r>
      <w:r>
        <w:rPr>
          <w:rFonts w:hint="eastAsia" w:ascii="楷体" w:hAnsi="楷体" w:eastAsia="楷体" w:cs="楷体"/>
          <w:color w:val="auto"/>
          <w:spacing w:val="-2"/>
          <w:sz w:val="28"/>
          <w:szCs w:val="28"/>
          <w:highlight w:val="none"/>
        </w:rPr>
        <w:t xml:space="preserve">办理</w:t>
      </w:r>
      <w:r>
        <w:rPr>
          <w:rFonts w:hint="eastAsia" w:ascii="楷体" w:hAnsi="楷体" w:eastAsia="楷体" w:cs="楷体"/>
          <w:color w:val="auto"/>
          <w:sz w:val="28"/>
          <w:szCs w:val="28"/>
          <w:highlight w:val="none"/>
        </w:rPr>
        <w:t xml:space="preserve">数字认证证书</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CA锁</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，“苏采云”系统目前仅支持“苏采云”系统下的政务CA（意源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）、方正签章，省内各地区办理的“苏采云”系统下的政务CA（意源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）、方正签章全省通用。客户端工具及供应商操作手册可至江苏省政府采购网下载《江苏省政府采购交易系统（苏采云）供应商操作手册及政府采购客户端》。</w:t>
      </w:r>
      <w:r/>
    </w:p>
    <w:p>
      <w:pPr>
        <w:ind w:firstLine="552"/>
        <w:spacing w:line="360" w:lineRule="auto"/>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镇江地区意源（方正）办理方式：镇江市润州区冠城路</w:t>
      </w:r>
      <w:r>
        <w:rPr>
          <w:rFonts w:hint="eastAsia" w:ascii="楷体" w:hAnsi="楷体" w:eastAsia="楷体" w:cs="楷体"/>
          <w:color w:val="auto"/>
          <w:spacing w:val="-2"/>
          <w:sz w:val="28"/>
          <w:szCs w:val="28"/>
          <w:highlight w:val="none"/>
          <w:lang w:val="en-US"/>
        </w:rPr>
        <w:t xml:space="preserve">8号工人大厦7楼公共资源交易中心大厅CA窗口。</w:t>
      </w:r>
      <w:r/>
    </w:p>
    <w:p>
      <w:pPr>
        <w:pStyle w:val="1046"/>
        <w:ind w:firstLine="552"/>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工作日办公时间：9:00-12:00、13:30-17:30；</w:t>
      </w:r>
      <w:r/>
    </w:p>
    <w:p>
      <w:pPr>
        <w:pStyle w:val="1046"/>
        <w:ind w:firstLine="552"/>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联系人：邵娟，联系电话：13655287962。</w:t>
      </w:r>
      <w:r/>
    </w:p>
    <w:p>
      <w:pPr>
        <w:pStyle w:val="1046"/>
        <w:ind w:firstLine="0"/>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6、磋商文件（后缀名为：“.kedt”）、供应商操作手册及政府采购客户端工具可通过“苏采云”系统--已报名项目--报名详情页面内相应链接进行下载。</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7</w:t>
      </w:r>
      <w:r>
        <w:rPr>
          <w:rFonts w:hint="eastAsia" w:ascii="楷体" w:hAnsi="楷体" w:eastAsia="楷体" w:cs="楷体"/>
          <w:color w:val="auto"/>
          <w:spacing w:val="-2"/>
          <w:sz w:val="28"/>
          <w:szCs w:val="28"/>
          <w:highlight w:val="none"/>
        </w:rPr>
        <w:t xml:space="preserve">、采购代理机构将数据电文形式的磋商文件加载至电子招标投标交易平台，供潜在供应商下载或者查阅，</w:t>
      </w:r>
      <w:r>
        <w:rPr>
          <w:rFonts w:hint="eastAsia" w:ascii="楷体" w:hAnsi="楷体" w:eastAsia="楷体" w:cs="楷体"/>
          <w:b/>
          <w:bCs/>
          <w:color w:val="auto"/>
          <w:spacing w:val="-2"/>
          <w:sz w:val="28"/>
          <w:szCs w:val="28"/>
          <w:highlight w:val="none"/>
        </w:rPr>
        <w:t xml:space="preserve">各供应商应在规定的时间内完成磋商文件的下载，逾期可能会造成磋商文件无法下载以及</w:t>
      </w:r>
      <w:r>
        <w:rPr>
          <w:rFonts w:hint="eastAsia" w:ascii="楷体" w:hAnsi="楷体" w:eastAsia="楷体" w:cs="楷体"/>
          <w:b/>
          <w:bCs/>
          <w:color w:val="auto"/>
          <w:spacing w:val="-2"/>
          <w:sz w:val="28"/>
          <w:szCs w:val="28"/>
          <w:highlight w:val="none"/>
          <w:lang w:eastAsia="zh-CN"/>
        </w:rPr>
        <w:t xml:space="preserve">磋商响应文件</w:t>
      </w:r>
      <w:r>
        <w:rPr>
          <w:rFonts w:hint="eastAsia" w:ascii="楷体" w:hAnsi="楷体" w:eastAsia="楷体" w:cs="楷体"/>
          <w:b/>
          <w:bCs/>
          <w:color w:val="auto"/>
          <w:spacing w:val="-2"/>
          <w:sz w:val="28"/>
          <w:szCs w:val="28"/>
          <w:highlight w:val="none"/>
        </w:rPr>
        <w:t xml:space="preserve">无法上传的情形，由此导致的后果由各供应商自行承担。</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8</w:t>
      </w:r>
      <w:r>
        <w:rPr>
          <w:rFonts w:hint="eastAsia" w:ascii="楷体" w:hAnsi="楷体" w:eastAsia="楷体" w:cs="楷体"/>
          <w:color w:val="auto"/>
          <w:spacing w:val="-2"/>
          <w:sz w:val="28"/>
          <w:szCs w:val="28"/>
          <w:highlight w:val="none"/>
        </w:rPr>
        <w:t xml:space="preserve">、苏采云系统使用谷歌浏览器参与不见面开标。</w:t>
      </w:r>
      <w:r/>
    </w:p>
    <w:p>
      <w:pPr>
        <w:pStyle w:val="994"/>
        <w:jc w:val="both"/>
        <w:spacing w:line="360" w:lineRule="auto"/>
        <w:shd w:val="clear" w:color="auto" w:fill="ffffff"/>
        <w:tabs>
          <w:tab w:val="left" w:pos="900" w:leader="none"/>
        </w:tabs>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40"/>
        <w:spacing w:before="78" w:line="360" w:lineRule="auto"/>
        <w:rPr>
          <w:rFonts w:ascii="楷体" w:hAnsi="楷体" w:eastAsia="楷体" w:cs="楷体"/>
          <w:color w:val="auto"/>
          <w:sz w:val="28"/>
          <w:szCs w:val="28"/>
          <w:highlight w:val="none"/>
        </w:rPr>
        <w:outlineLvl w:val="2"/>
      </w:pPr>
      <w:r/>
      <w:bookmarkStart w:id="10" w:name="_Toc31869"/>
      <w:r>
        <w:rPr>
          <w:rFonts w:hint="eastAsia" w:ascii="楷体" w:hAnsi="楷体" w:eastAsia="楷体" w:cs="楷体"/>
          <w:color w:val="auto"/>
          <w:spacing w:val="-5"/>
          <w:sz w:val="28"/>
          <w:szCs w:val="28"/>
          <w:highlight w:val="none"/>
        </w:rPr>
        <w:t xml:space="preserve">电子响应文件</w:t>
      </w:r>
      <w:bookmarkEnd w:id="10"/>
      <w:r/>
      <w:r/>
    </w:p>
    <w:p>
      <w:pPr>
        <w:ind w:firstLine="520"/>
        <w:spacing w:before="179"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0"/>
          <w:position w:val="17"/>
          <w:sz w:val="28"/>
          <w:szCs w:val="28"/>
          <w:highlight w:val="none"/>
        </w:rPr>
        <w:t xml:space="preserve">截止</w:t>
      </w:r>
      <w:r>
        <w:rPr>
          <w:rFonts w:hint="eastAsia" w:ascii="楷体" w:hAnsi="楷体" w:eastAsia="楷体" w:cs="楷体"/>
          <w:color w:val="auto"/>
          <w:spacing w:val="-9"/>
          <w:position w:val="17"/>
          <w:sz w:val="28"/>
          <w:szCs w:val="28"/>
          <w:highlight w:val="none"/>
        </w:rPr>
        <w:t xml:space="preserve">时</w:t>
      </w:r>
      <w:r>
        <w:rPr>
          <w:rFonts w:hint="eastAsia" w:ascii="楷体" w:hAnsi="楷体" w:eastAsia="楷体" w:cs="楷体"/>
          <w:color w:val="auto"/>
          <w:spacing w:val="-5"/>
          <w:position w:val="17"/>
          <w:sz w:val="28"/>
          <w:szCs w:val="28"/>
          <w:highlight w:val="none"/>
        </w:rPr>
        <w:t xml:space="preserve">间：2026-</w:t>
      </w:r>
      <w:r>
        <w:rPr>
          <w:rFonts w:hint="eastAsia" w:ascii="楷体" w:hAnsi="楷体" w:eastAsia="楷体" w:cs="楷体"/>
          <w:color w:val="auto"/>
          <w:spacing w:val="-5"/>
          <w:position w:val="17"/>
          <w:sz w:val="28"/>
          <w:szCs w:val="28"/>
          <w:highlight w:val="none"/>
          <w:lang w:val="en-US"/>
        </w:rPr>
        <w:t xml:space="preserve">0</w:t>
      </w:r>
      <w:r>
        <w:rPr>
          <w:rFonts w:hint="eastAsia" w:ascii="楷体" w:hAnsi="楷体" w:eastAsia="楷体" w:cs="楷体"/>
          <w:color w:val="auto"/>
          <w:spacing w:val="-5"/>
          <w:position w:val="17"/>
          <w:sz w:val="28"/>
          <w:szCs w:val="28"/>
          <w:highlight w:val="none"/>
          <w:lang w:val="en-US" w:eastAsia="zh-CN"/>
        </w:rPr>
        <w:t xml:space="preserve">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24</w:t>
      </w:r>
      <w:r>
        <w:rPr>
          <w:rFonts w:hint="eastAsia" w:ascii="楷体" w:hAnsi="楷体" w:eastAsia="楷体" w:cs="楷体"/>
          <w:color w:val="auto"/>
          <w:spacing w:val="-5"/>
          <w:position w:val="17"/>
          <w:sz w:val="28"/>
          <w:szCs w:val="28"/>
          <w:highlight w:val="none"/>
        </w:rPr>
        <w:t xml:space="preserve"> </w:t>
      </w:r>
      <w:r>
        <w:rPr>
          <w:rFonts w:hint="eastAsia" w:ascii="楷体" w:hAnsi="楷体" w:eastAsia="楷体" w:cs="楷体"/>
          <w:color w:val="auto"/>
          <w:spacing w:val="-5"/>
          <w:position w:val="17"/>
          <w:sz w:val="28"/>
          <w:szCs w:val="28"/>
          <w:highlight w:val="none"/>
          <w:lang w:val="en-US"/>
        </w:rPr>
        <w:t xml:space="preserve"> </w:t>
      </w:r>
      <w:r>
        <w:rPr>
          <w:rFonts w:hint="eastAsia" w:ascii="楷体" w:hAnsi="楷体" w:eastAsia="楷体" w:cs="楷体"/>
          <w:color w:val="auto"/>
          <w:spacing w:val="-5"/>
          <w:position w:val="17"/>
          <w:sz w:val="28"/>
          <w:szCs w:val="28"/>
          <w:highlight w:val="none"/>
          <w:lang w:val="en-US" w:eastAsia="zh-CN"/>
        </w:rPr>
        <w:t xml:space="preserve"> </w:t>
      </w:r>
      <w:r>
        <w:rPr>
          <w:rFonts w:hint="eastAsia" w:ascii="楷体" w:hAnsi="楷体" w:eastAsia="楷体" w:cs="楷体"/>
          <w:color w:val="auto"/>
          <w:spacing w:val="-5"/>
          <w:position w:val="17"/>
          <w:sz w:val="28"/>
          <w:szCs w:val="28"/>
          <w:highlight w:val="none"/>
          <w:lang w:val="en-US"/>
        </w:rPr>
        <w:t xml:space="preserve">09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3</w:t>
      </w:r>
      <w:r>
        <w:rPr>
          <w:rFonts w:hint="eastAsia" w:ascii="楷体" w:hAnsi="楷体" w:eastAsia="楷体" w:cs="楷体"/>
          <w:color w:val="auto"/>
          <w:spacing w:val="-5"/>
          <w:position w:val="17"/>
          <w:sz w:val="28"/>
          <w:szCs w:val="28"/>
          <w:highlight w:val="none"/>
          <w:lang w:val="en-US"/>
        </w:rPr>
        <w:t xml:space="preserve">0</w:t>
      </w:r>
      <w:r/>
    </w:p>
    <w:p>
      <w:pPr>
        <w:pStyle w:val="994"/>
        <w:ind w:firstLine="560"/>
        <w:spacing w:line="360" w:lineRule="auto"/>
        <w:widowControl/>
        <w:rPr>
          <w:rFonts w:ascii="楷体" w:hAnsi="楷体" w:eastAsia="楷体" w:cs="楷体"/>
          <w:color w:val="auto"/>
          <w:sz w:val="28"/>
          <w:szCs w:val="28"/>
          <w:highlight w:val="none"/>
          <w:shd w:val="clear" w:color="auto" w:fill="ffffff"/>
        </w:rPr>
      </w:pPr>
      <w:r/>
      <w:bookmarkStart w:id="11" w:name="_bookmark6"/>
      <w:r/>
      <w:bookmarkEnd w:id="11"/>
      <w:r>
        <w:rPr>
          <w:rFonts w:hint="eastAsia" w:ascii="楷体" w:hAnsi="楷体" w:eastAsia="楷体" w:cs="楷体"/>
          <w:color w:val="auto"/>
          <w:sz w:val="28"/>
          <w:szCs w:val="28"/>
          <w:highlight w:val="none"/>
        </w:rPr>
        <w:t xml:space="preserve">地点：“江苏政府采购网——苏采云”系统（网址：</w:t>
      </w:r>
      <w:r>
        <w:rPr>
          <w:rFonts w:hint="eastAsia" w:ascii="楷体" w:hAnsi="楷体" w:eastAsia="楷体" w:cs="楷体"/>
          <w:color w:val="auto"/>
          <w:spacing w:val="-2"/>
          <w:sz w:val="28"/>
          <w:szCs w:val="28"/>
          <w:highlight w:val="none"/>
        </w:rPr>
        <w:t xml:space="preserve">http://jszfcg.jsczt.cn/</w:t>
      </w:r>
      <w:r>
        <w:rPr>
          <w:rFonts w:hint="eastAsia" w:ascii="楷体" w:hAnsi="楷体" w:eastAsia="楷体" w:cs="楷体"/>
          <w:color w:val="auto"/>
          <w:sz w:val="28"/>
          <w:szCs w:val="28"/>
          <w:highlight w:val="none"/>
        </w:rPr>
        <w:t xml:space="preserve">）将后缀名为“.kedt”的磋商响应文件导入政府采购客户端工具--制作磋商响应文件--导出加密的磋商响应文件(后缀名为zip)--通过“苏采云”系统上传</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。具体详见《江苏省政府采购管理交易系统(苏采云)供应商操作手册》。</w:t>
      </w:r>
      <w:r/>
    </w:p>
    <w:p>
      <w:pPr>
        <w:pStyle w:val="994"/>
        <w:spacing w:line="360" w:lineRule="auto"/>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12"/>
        <w:spacing w:before="79"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2"/>
          <w:position w:val="15"/>
          <w:sz w:val="28"/>
          <w:szCs w:val="28"/>
          <w:highlight w:val="none"/>
        </w:rPr>
        <w:t xml:space="preserve">时间</w:t>
      </w:r>
      <w:r>
        <w:rPr>
          <w:rFonts w:hint="eastAsia" w:ascii="楷体" w:hAnsi="楷体" w:eastAsia="楷体" w:cs="楷体"/>
          <w:color w:val="auto"/>
          <w:spacing w:val="-10"/>
          <w:position w:val="15"/>
          <w:sz w:val="28"/>
          <w:szCs w:val="28"/>
          <w:highlight w:val="none"/>
        </w:rPr>
        <w:t xml:space="preserve">：</w:t>
      </w:r>
      <w:r>
        <w:rPr>
          <w:rFonts w:hint="eastAsia" w:ascii="楷体" w:hAnsi="楷体" w:eastAsia="楷体" w:cs="楷体"/>
          <w:color w:val="auto"/>
          <w:spacing w:val="-6"/>
          <w:position w:val="15"/>
          <w:sz w:val="28"/>
          <w:szCs w:val="28"/>
          <w:highlight w:val="none"/>
        </w:rPr>
        <w:t xml:space="preserve">2026-</w:t>
      </w:r>
      <w:r>
        <w:rPr>
          <w:rFonts w:hint="eastAsia" w:ascii="楷体" w:hAnsi="楷体" w:eastAsia="楷体" w:cs="楷体"/>
          <w:color w:val="auto"/>
          <w:spacing w:val="-6"/>
          <w:position w:val="15"/>
          <w:sz w:val="28"/>
          <w:szCs w:val="28"/>
          <w:highlight w:val="none"/>
          <w:lang w:val="en-US"/>
        </w:rPr>
        <w:t xml:space="preserve">0</w:t>
      </w:r>
      <w:r>
        <w:rPr>
          <w:rFonts w:hint="eastAsia" w:ascii="楷体" w:hAnsi="楷体" w:eastAsia="楷体" w:cs="楷体"/>
          <w:color w:val="auto"/>
          <w:spacing w:val="-6"/>
          <w:position w:val="15"/>
          <w:sz w:val="28"/>
          <w:szCs w:val="28"/>
          <w:highlight w:val="none"/>
          <w:lang w:val="en-US" w:eastAsia="zh-CN"/>
        </w:rPr>
        <w:t xml:space="preserve">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24</w:t>
      </w:r>
      <w:r>
        <w:rPr>
          <w:rFonts w:hint="eastAsia" w:ascii="楷体" w:hAnsi="楷体" w:eastAsia="楷体" w:cs="楷体"/>
          <w:color w:val="auto"/>
          <w:spacing w:val="-6"/>
          <w:position w:val="15"/>
          <w:sz w:val="28"/>
          <w:szCs w:val="28"/>
          <w:highlight w:val="none"/>
        </w:rPr>
        <w:t xml:space="preserve"> </w:t>
      </w:r>
      <w:r>
        <w:rPr>
          <w:rFonts w:hint="eastAsia" w:ascii="楷体" w:hAnsi="楷体" w:eastAsia="楷体" w:cs="楷体"/>
          <w:color w:val="auto"/>
          <w:spacing w:val="-6"/>
          <w:position w:val="15"/>
          <w:sz w:val="28"/>
          <w:szCs w:val="28"/>
          <w:highlight w:val="none"/>
          <w:lang w:val="en-US"/>
        </w:rPr>
        <w:t xml:space="preserve"> 09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3</w:t>
      </w:r>
      <w:r>
        <w:rPr>
          <w:rFonts w:hint="eastAsia" w:ascii="楷体" w:hAnsi="楷体" w:eastAsia="楷体" w:cs="楷体"/>
          <w:color w:val="auto"/>
          <w:spacing w:val="-6"/>
          <w:position w:val="15"/>
          <w:sz w:val="28"/>
          <w:szCs w:val="28"/>
          <w:highlight w:val="none"/>
          <w:lang w:val="en-US"/>
        </w:rPr>
        <w:t xml:space="preserve">0</w:t>
      </w:r>
      <w:r/>
    </w:p>
    <w:p>
      <w:pPr>
        <w:ind w:firstLine="560"/>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地点</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color w:val="auto"/>
          <w:sz w:val="28"/>
          <w:szCs w:val="28"/>
          <w:highlight w:val="none"/>
        </w:rPr>
        <w:t xml:space="preserve">“苏采云”政府采购交易系统网上开标大厅</w:t>
      </w:r>
      <w:r/>
    </w:p>
    <w:p>
      <w:pPr>
        <w:pStyle w:val="994"/>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pStyle w:val="994"/>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994"/>
        <w:jc w:val="both"/>
        <w:spacing w:line="360" w:lineRule="auto"/>
        <w:shd w:val="clear" w:color="auto" w:fill="ffffff"/>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94"/>
        <w:ind w:firstLine="560"/>
        <w:jc w:val="both"/>
        <w:spacing w:line="360" w:lineRule="auto"/>
        <w:shd w:val="clear" w:color="auto" w:fill="ffffff"/>
        <w:widowControl/>
        <w:rPr>
          <w:rFonts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94"/>
        <w:jc w:val="both"/>
        <w:spacing w:line="360" w:lineRule="auto"/>
        <w:shd w:val="clear" w:color="auto" w:fill="ffffff"/>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七、其他补充事宜</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2、供应商如确定参加磋商，可自行下载采购文件及有关资料，按照《操作手册》进行注册，领取CA和办理电子签章，并按《操作手册》要求制作、上传电子磋商响应文件，</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rPr>
        <w:t xml:space="preserve">在使用系统进行投标的过程中如遇涉及“苏采云”系统使用的任何问题，应在工作日9:00-11:30、13:30-17:30期间致电技术支持热线咨询，联系方式：0519-86722803、0519-86722805、周工15252929439。</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4、根据江苏省财政厅《关于做好政府采购支持企业发展有关事项的通知》（苏财购【2020】52号）文件的要求，本项目无需缴纳磋商保证金。</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5、有关本次采购的事项若存在变动或修改，敬请及时关注“江苏省政府采购网”发布的信息。</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6、如在开标时间发生系统崩溃等不可预见的情况，造成开评标活动无法正常进行的，将延迟开评标，具体开评标时间另行通知。</w:t>
      </w:r>
      <w:r/>
    </w:p>
    <w:p>
      <w:pPr>
        <w:pStyle w:val="994"/>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94"/>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w:t>
      </w:r>
      <w:r>
        <w:rPr>
          <w:rFonts w:hint="eastAsia" w:ascii="楷体" w:hAnsi="楷体" w:eastAsia="楷体" w:cs="楷体"/>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lang w:eastAsia="zh-CN"/>
        </w:rPr>
        <w:t xml:space="preserve">镇江市润州生态环境局</w:t>
      </w:r>
      <w:r/>
    </w:p>
    <w:p>
      <w:pPr>
        <w:ind w:firstLine="280"/>
        <w:spacing w:line="360" w:lineRule="auto"/>
        <w:shd w:val="clear" w:color="auto" w:fill="ffffff"/>
        <w:widowControl/>
        <w:tabs>
          <w:tab w:val="left" w:pos="9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地  址：江苏省镇江市润州路6号</w:t>
      </w:r>
      <w:r/>
    </w:p>
    <w:p>
      <w:pPr>
        <w:pStyle w:val="814"/>
        <w:ind w:left="0" w:firstLine="280"/>
        <w:spacing w:after="0" w:line="360" w:lineRule="auto"/>
        <w:rPr>
          <w:rFonts w:hint="default"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 联系人</w:t>
      </w:r>
      <w:r>
        <w:rPr>
          <w:rFonts w:hint="eastAsia" w:ascii="楷体" w:hAnsi="楷体" w:eastAsia="楷体" w:cs="楷体"/>
          <w:color w:val="auto"/>
          <w:sz w:val="28"/>
          <w:szCs w:val="28"/>
          <w:highlight w:val="none"/>
          <w:lang w:val="en-US" w:eastAsia="zh-CN" w:bidi="ar-SA"/>
        </w:rPr>
        <w:t xml:space="preserve">：殷清峰                   </w:t>
      </w:r>
      <w:r>
        <w:rPr>
          <w:rFonts w:hint="eastAsia" w:ascii="楷体" w:hAnsi="楷体" w:eastAsia="楷体" w:cs="楷体"/>
          <w:color w:val="auto"/>
          <w:sz w:val="28"/>
          <w:szCs w:val="28"/>
          <w:highlight w:val="none"/>
          <w:lang w:val="zh-CN" w:eastAsia="zh-CN" w:bidi="ar-SA"/>
        </w:rPr>
        <w:t xml:space="preserve">联系方式：</w:t>
      </w:r>
      <w:r>
        <w:rPr>
          <w:rFonts w:hint="eastAsia" w:ascii="楷体" w:hAnsi="楷体" w:eastAsia="楷体" w:cs="楷体"/>
          <w:color w:val="auto"/>
          <w:sz w:val="28"/>
          <w:szCs w:val="28"/>
          <w:highlight w:val="none"/>
          <w:lang w:val="en-US" w:eastAsia="zh-CN" w:bidi="ar-SA"/>
        </w:rPr>
        <w:t xml:space="preserve">17705287006</w:t>
      </w:r>
      <w:r/>
    </w:p>
    <w:p>
      <w:pPr>
        <w:pStyle w:val="994"/>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94"/>
        <w:ind w:firstLine="280"/>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名称：江苏隆信项目管理有限公司</w:t>
      </w:r>
      <w:r/>
    </w:p>
    <w:p>
      <w:pPr>
        <w:pStyle w:val="994"/>
        <w:ind w:firstLine="280"/>
        <w:jc w:val="both"/>
        <w:spacing w:line="360" w:lineRule="auto"/>
        <w:shd w:val="clear" w:color="auto" w:fill="ffffff"/>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地址：</w:t>
      </w:r>
      <w:r>
        <w:rPr>
          <w:rStyle w:val="1062"/>
          <w:rFonts w:hint="eastAsia" w:ascii="楷体" w:hAnsi="楷体" w:eastAsia="楷体" w:cs="楷体"/>
          <w:color w:val="auto"/>
          <w:sz w:val="28"/>
          <w:szCs w:val="28"/>
          <w:highlight w:val="none"/>
        </w:rPr>
        <w:t xml:space="preserve">镇江市京口区焦山路95号合山居清河路门面房4幢103</w:t>
      </w:r>
      <w:r/>
    </w:p>
    <w:p>
      <w:pPr>
        <w:pStyle w:val="994"/>
        <w:ind w:firstLine="280"/>
        <w:spacing w:line="360" w:lineRule="auto"/>
        <w:widowControl/>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 联系方式：</w:t>
      </w:r>
      <w:r>
        <w:rPr>
          <w:rFonts w:hint="eastAsia" w:ascii="楷体" w:hAnsi="楷体" w:eastAsia="楷体" w:cs="楷体"/>
          <w:color w:val="auto"/>
          <w:sz w:val="28"/>
          <w:szCs w:val="28"/>
          <w:highlight w:val="none"/>
          <w:lang w:val="en-US" w:eastAsia="zh-CN"/>
        </w:rPr>
        <w:t xml:space="preserve">15952888491</w:t>
      </w:r>
      <w:r/>
    </w:p>
    <w:p>
      <w:pPr>
        <w:pStyle w:val="994"/>
        <w:jc w:val="both"/>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3、项目联系方式</w:t>
      </w:r>
      <w:r/>
    </w:p>
    <w:p>
      <w:pPr>
        <w:pStyle w:val="994"/>
        <w:ind w:firstLine="280"/>
        <w:jc w:val="both"/>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 项目联系人：</w:t>
      </w:r>
      <w:r>
        <w:rPr>
          <w:rFonts w:hint="eastAsia" w:ascii="楷体" w:hAnsi="楷体" w:eastAsia="楷体" w:cs="楷体"/>
          <w:color w:val="auto"/>
          <w:sz w:val="28"/>
          <w:szCs w:val="28"/>
          <w:highlight w:val="none"/>
          <w:lang w:val="en-US" w:eastAsia="zh-CN"/>
        </w:rPr>
        <w:t xml:space="preserve">蒋圆圆</w:t>
      </w:r>
      <w:r/>
    </w:p>
    <w:p>
      <w:pPr>
        <w:pStyle w:val="994"/>
        <w:ind w:firstLine="280"/>
        <w:jc w:val="both"/>
        <w:spacing w:line="360" w:lineRule="auto"/>
        <w:widowControl/>
        <w:rPr>
          <w:rFonts w:hint="default"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 联系方式：</w:t>
      </w:r>
      <w:r>
        <w:rPr>
          <w:rFonts w:hint="eastAsia" w:ascii="楷体" w:hAnsi="楷体" w:eastAsia="楷体" w:cs="楷体"/>
          <w:color w:val="auto"/>
          <w:sz w:val="28"/>
          <w:szCs w:val="28"/>
          <w:highlight w:val="none"/>
          <w:lang w:val="en-US" w:eastAsia="zh-CN"/>
        </w:rPr>
        <w:t xml:space="preserve">15952888491</w:t>
      </w:r>
      <w:r/>
    </w:p>
    <w:p>
      <w:pPr>
        <w:pStyle w:val="813"/>
        <w:jc w:val="center"/>
        <w:keepLines w:val="0"/>
        <w:keepNext w:val="0"/>
        <w:spacing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rPr>
          <w:rFonts w:hint="eastAsia" w:ascii="楷体" w:hAnsi="楷体" w:eastAsia="楷体" w:cs="楷体"/>
          <w:color w:val="auto"/>
          <w:sz w:val="36"/>
          <w:szCs w:val="36"/>
          <w:highlight w:val="none"/>
        </w:rPr>
        <w:t xml:space="preserve">第二部分    供应商须知</w:t>
      </w:r>
      <w:bookmarkEnd w:id="3"/>
      <w:r/>
      <w:bookmarkEnd w:id="4"/>
      <w:r/>
      <w:bookmarkEnd w:id="5"/>
      <w:r/>
      <w:r/>
    </w:p>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前附表</w:t>
      </w:r>
      <w:r/>
    </w:p>
    <w:tbl>
      <w:tblPr>
        <w:tblStyle w:val="1056"/>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91"/>
        <w:gridCol w:w="6989"/>
      </w:tblGrid>
      <w:tr>
        <w:trPr>
          <w:jc w:val="center"/>
          <w:trHeight w:val="482"/>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序号</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事项</w:t>
            </w:r>
            <w:r/>
          </w:p>
        </w:tc>
        <w:tc>
          <w:tcPr>
            <w:tcW w:w="6989"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本项目规定</w:t>
            </w:r>
            <w:r/>
          </w:p>
        </w:tc>
      </w:tr>
      <w:tr>
        <w:trPr>
          <w:jc w:val="center"/>
          <w:trHeight w:val="4270"/>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报价要求</w:t>
            </w:r>
            <w:r/>
          </w:p>
        </w:tc>
        <w:tc>
          <w:tcPr>
            <w:tcW w:w="6989" w:type="dxa"/>
            <w:vAlign w:val="center"/>
            <w:textDirection w:val="lrTb"/>
            <w:noWrap w:val="false"/>
          </w:tcPr>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本次投标报价的币种为人民币。</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应按磋商文件所提供的各报价表格式报价。</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应对本项目报出最具有竞争力的价格，应包括本次招标要求提供的服务（工程、货物）已支付或将支付的所有费用（含税费）。</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最低投标报价不能作为中标的保证。</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中标价即为合同签约价。</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如出现报价前后不一致的，将按磋商文件第五部分“评标办法和标准”规定进行修正。</w:t>
            </w:r>
            <w:r/>
          </w:p>
        </w:tc>
      </w:tr>
      <w:tr>
        <w:trPr>
          <w:jc w:val="center"/>
          <w:trHeight w:val="4743"/>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2</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转包及分包</w:t>
            </w:r>
            <w:r/>
          </w:p>
        </w:tc>
        <w:tc>
          <w:tcPr>
            <w:tcW w:w="6989" w:type="dxa"/>
            <w:vAlign w:val="center"/>
            <w:textDirection w:val="lrTb"/>
            <w:noWrap w:val="false"/>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项目依法不得转包。</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A本项目不同意分包。</w:t>
            </w:r>
            <w:r/>
          </w:p>
          <w:p>
            <w:pPr>
              <w:pStyle w:val="1055"/>
              <w:ind w:firstLine="0"/>
              <w:jc w:val="both"/>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应当在磋商响应文件中载明分包承担主体，分包承担主体应当具备相应资质条件且不得再次分包。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2376"/>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3</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开标前答疑会</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75"/>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75"/>
              <w:ind w:firstLine="0"/>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p>
          <w:p>
            <w:pPr>
              <w:spacing w:line="360" w:lineRule="auto"/>
              <w:rPr>
                <w:rFonts w:ascii="楷体" w:hAnsi="楷体" w:eastAsia="楷体" w:cs="楷体"/>
                <w:b/>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4</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现场踏勘</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75"/>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75"/>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5</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演示</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A无</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B有，本项目演示使用录播上传形式，各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自行将录播内容上传至</w:t>
            </w:r>
            <w:r>
              <w:rPr>
                <w:rFonts w:hint="eastAsia" w:ascii="楷体" w:hAnsi="楷体" w:eastAsia="楷体" w:cs="楷体"/>
                <w:color w:val="auto"/>
                <w:sz w:val="28"/>
                <w:szCs w:val="28"/>
                <w:highlight w:val="none"/>
                <w:u w:val="single"/>
                <w:lang w:val="en-US"/>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462"/>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6</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样品</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A不要求提供。</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975"/>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75"/>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在上述时间内提供样品并按规定位置安装完毕。超过截止时间的，采购人或采购代理机构将不予接收及安装，并将清场并封闭样品现场。</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成交供应商提供的样品，采购人、采购机构将通知未成交供应商在规定的时间内取回，逾期未取回的，采购人、采购机构不负保管义务；对于成交供应商提供的样品，采购人将进行保管、封存，并作为履约验收的参考。</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（7）制作、运输、安装和保管样品所发生的一切费用由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自理。</w:t>
            </w:r>
            <w:r/>
          </w:p>
        </w:tc>
      </w:tr>
      <w:tr>
        <w:trPr>
          <w:jc w:val="center"/>
          <w:trHeight w:val="2850"/>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7</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是否允许采购进口产品</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A本项目不允许采购进口产品。</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8</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项目属性与核心产品</w:t>
            </w:r>
            <w:r/>
          </w:p>
        </w:tc>
        <w:tc>
          <w:tcPr>
            <w:tcW w:w="6989" w:type="dxa"/>
            <w:vAlign w:val="center"/>
            <w:textDirection w:val="lrTb"/>
            <w:noWrap w:val="false"/>
          </w:tcPr>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A货物类。</w:t>
            </w:r>
            <w:r/>
          </w:p>
          <w:p>
            <w:pPr>
              <w:pStyle w:val="975"/>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w:t>
            </w:r>
            <w:r>
              <w:rPr>
                <w:rFonts w:hint="eastAsia" w:ascii="楷体" w:hAnsi="楷体" w:eastAsia="楷体" w:cs="楷体"/>
                <w:color w:val="auto"/>
                <w:sz w:val="28"/>
                <w:szCs w:val="28"/>
                <w:highlight w:val="none"/>
                <w:lang w:val="en-US"/>
              </w:rPr>
              <w:t xml:space="preserve">工程</w:t>
            </w:r>
            <w:r>
              <w:rPr>
                <w:rFonts w:hint="eastAsia" w:ascii="楷体" w:hAnsi="楷体" w:eastAsia="楷体" w:cs="楷体"/>
                <w:color w:val="auto"/>
                <w:sz w:val="28"/>
                <w:szCs w:val="28"/>
                <w:highlight w:val="none"/>
              </w:rPr>
              <w:t xml:space="preserve">类。</w:t>
            </w:r>
            <w:r/>
          </w:p>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本项目核心产品为：</w:t>
            </w:r>
            <w:r>
              <w:rPr>
                <w:rFonts w:hint="eastAsia" w:ascii="楷体" w:hAnsi="楷体" w:eastAsia="楷体" w:cs="楷体"/>
                <w:bCs/>
                <w:color w:val="auto"/>
                <w:sz w:val="28"/>
                <w:szCs w:val="28"/>
                <w:highlight w:val="none"/>
                <w:u w:val="single"/>
                <w:lang w:val="en-US"/>
              </w:rPr>
              <w:t xml:space="preserve">/</w:t>
            </w:r>
            <w:r>
              <w:rPr>
                <w:rFonts w:hint="eastAsia" w:ascii="楷体" w:hAnsi="楷体" w:eastAsia="楷体" w:cs="楷体"/>
                <w:color w:val="auto"/>
                <w:sz w:val="28"/>
                <w:szCs w:val="28"/>
                <w:highlight w:val="none"/>
                <w:lang w:val="en-US"/>
              </w:rPr>
              <w:t xml:space="preserve">。</w:t>
            </w:r>
            <w:r/>
          </w:p>
        </w:tc>
      </w:tr>
      <w:tr>
        <w:trPr>
          <w:jc w:val="center"/>
          <w:trHeight w:val="542"/>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9</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采购标的对应的中小企业划分标准所属行业</w:t>
            </w:r>
            <w:r/>
          </w:p>
        </w:tc>
        <w:tc>
          <w:tcPr>
            <w:tcW w:w="6989" w:type="dxa"/>
            <w:vAlign w:val="center"/>
            <w:textDirection w:val="lrTb"/>
            <w:noWrap w:val="false"/>
          </w:tcPr>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（1）标的：</w:t>
            </w:r>
            <w:r>
              <w:rPr>
                <w:rFonts w:hint="eastAsia" w:ascii="楷体" w:hAnsi="楷体" w:eastAsia="楷体" w:cs="楷体"/>
                <w:bCs/>
                <w:color w:val="auto"/>
                <w:sz w:val="28"/>
                <w:szCs w:val="28"/>
                <w:highlight w:val="none"/>
                <w:u w:val="single"/>
                <w:lang w:eastAsia="zh-CN"/>
              </w:rPr>
              <w:t xml:space="preserve">润州区河湖自动监管能力建设项目</w:t>
            </w:r>
            <w:r>
              <w:rPr>
                <w:rFonts w:hint="eastAsia" w:ascii="楷体" w:hAnsi="楷体" w:eastAsia="楷体" w:cs="楷体"/>
                <w:color w:val="auto"/>
                <w:sz w:val="28"/>
                <w:szCs w:val="28"/>
                <w:highlight w:val="none"/>
                <w:lang w:val="en-US"/>
              </w:rPr>
              <w:t xml:space="preserve">，属于</w:t>
            </w:r>
            <w:r>
              <w:rPr>
                <w:rFonts w:hint="eastAsia" w:ascii="楷体" w:hAnsi="楷体" w:eastAsia="楷体" w:cs="楷体"/>
                <w:bCs/>
                <w:color w:val="auto"/>
                <w:sz w:val="28"/>
                <w:szCs w:val="28"/>
                <w:highlight w:val="none"/>
                <w:u w:val="single"/>
                <w:shd w:val="clear" w:color="auto" w:fill="ffffff"/>
                <w:lang w:eastAsia="zh-CN"/>
              </w:rPr>
              <w:t xml:space="preserve">其他未列明行业</w:t>
            </w:r>
            <w:r>
              <w:rPr>
                <w:rFonts w:hint="eastAsia" w:ascii="楷体" w:hAnsi="楷体" w:eastAsia="楷体" w:cs="楷体"/>
                <w:color w:val="auto"/>
                <w:sz w:val="28"/>
                <w:szCs w:val="28"/>
                <w:highlight w:val="none"/>
                <w:lang w:val="en-US"/>
              </w:rPr>
              <w:t xml:space="preserve">；</w:t>
            </w:r>
            <w:r/>
          </w:p>
        </w:tc>
      </w:tr>
      <w:tr>
        <w:trPr>
          <w:jc w:val="center"/>
          <w:trHeight w:val="2376"/>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10</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节能产品、环境标志产品</w:t>
            </w:r>
            <w:r/>
          </w:p>
        </w:tc>
        <w:tc>
          <w:tcPr>
            <w:tcW w:w="6989" w:type="dxa"/>
            <w:vAlign w:val="center"/>
            <w:textDirection w:val="lrTb"/>
            <w:noWrap w:val="false"/>
          </w:tcPr>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11</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中小企业信用融资</w:t>
            </w:r>
            <w:r/>
          </w:p>
        </w:tc>
        <w:tc>
          <w:tcPr>
            <w:tcW w:w="6989" w:type="dxa"/>
            <w:vAlign w:val="center"/>
            <w:textDirection w:val="lrTb"/>
            <w:noWrap w:val="false"/>
          </w:tcPr>
          <w:p>
            <w:pPr>
              <w:pStyle w:val="1055"/>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auto"/>
                <w:sz w:val="28"/>
                <w:szCs w:val="28"/>
                <w:highlight w:val="none"/>
                <w:lang w:val="en-US"/>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auto"/>
                <w:sz w:val="28"/>
                <w:szCs w:val="28"/>
                <w:highlight w:val="none"/>
                <w:lang w:val="en-US"/>
              </w:rPr>
              <w:t xml:space="preserve">，</w:t>
            </w:r>
            <w:bookmarkStart w:id="13" w:name="_Hlk136444446"/>
            <w:r>
              <w:rPr>
                <w:rFonts w:hint="eastAsia" w:ascii="楷体" w:hAnsi="楷体" w:eastAsia="楷体" w:cs="楷体"/>
                <w:color w:val="auto"/>
                <w:sz w:val="28"/>
                <w:szCs w:val="28"/>
                <w:highlight w:val="none"/>
                <w:lang w:val="en-US"/>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auto"/>
                <w:sz w:val="28"/>
                <w:szCs w:val="28"/>
                <w:highlight w:val="none"/>
                <w:lang w:val="en-US"/>
              </w:rPr>
              <w:t xml:space="preserve">办理流程详见江苏政府采购网“政采贷”栏目，网址：http://www.ccgp-jiangsu.gov.cn/jiangsu/paying.html咨询电话：</w:t>
            </w:r>
            <w:r>
              <w:rPr>
                <w:rFonts w:hint="eastAsia" w:ascii="楷体" w:hAnsi="楷体" w:eastAsia="楷体" w:cs="楷体"/>
                <w:color w:val="auto"/>
                <w:sz w:val="28"/>
                <w:szCs w:val="28"/>
                <w:highlight w:val="none"/>
              </w:rPr>
              <w:t xml:space="preserve">镇江市财政局政府采购处0511-80909958。</w:t>
            </w:r>
            <w:r/>
          </w:p>
        </w:tc>
      </w:tr>
      <w:tr>
        <w:trPr>
          <w:jc w:val="center"/>
          <w:trHeight w:val="491"/>
        </w:trPr>
        <w:tc>
          <w:tcPr>
            <w:tcW w:w="85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12</w:t>
            </w:r>
            <w:r/>
          </w:p>
        </w:tc>
        <w:tc>
          <w:tcPr>
            <w:tcW w:w="219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特别说明</w:t>
            </w:r>
            <w:r/>
          </w:p>
        </w:tc>
        <w:tc>
          <w:tcPr>
            <w:tcW w:w="6989" w:type="dxa"/>
            <w:vAlign w:val="center"/>
            <w:textDirection w:val="lrTb"/>
            <w:noWrap w:val="false"/>
          </w:tcPr>
          <w:p>
            <w:pPr>
              <w:pStyle w:val="1055"/>
              <w:ind w:firstLine="0"/>
              <w:jc w:val="both"/>
              <w:spacing w:line="360" w:lineRule="auto"/>
              <w:rPr>
                <w:rFonts w:ascii="楷体" w:hAnsi="楷体" w:eastAsia="楷体" w:cs="楷体"/>
                <w:i/>
                <w:iCs/>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无</w:t>
            </w:r>
            <w:r/>
          </w:p>
        </w:tc>
      </w:tr>
    </w:tbl>
    <w:p>
      <w:pPr>
        <w:spacing w:line="360" w:lineRule="auto"/>
        <w:rPr>
          <w:rFonts w:ascii="楷体" w:hAnsi="楷体" w:eastAsia="楷体" w:cs="楷体"/>
          <w:color w:val="auto"/>
          <w:highlight w:val="none"/>
          <w:lang w:val="en-US"/>
        </w:rPr>
      </w:pPr>
      <w:r/>
      <w:bookmarkStart w:id="14" w:name="_Toc12484"/>
      <w:r/>
      <w:r/>
    </w:p>
    <w:p>
      <w:pPr>
        <w:pStyle w:val="977"/>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color w:val="auto"/>
          <w:sz w:val="28"/>
          <w:szCs w:val="28"/>
          <w:highlight w:val="none"/>
          <w:u w:val="single"/>
          <w:lang w:val="en-US" w:eastAsia="zh-CN"/>
        </w:rPr>
        <w:t xml:space="preserve">润州区河湖自动监管能力建设项目</w:t>
      </w:r>
      <w:r>
        <w:rPr>
          <w:rFonts w:hint="eastAsia" w:ascii="楷体" w:hAnsi="楷体" w:eastAsia="楷体" w:cs="楷体"/>
          <w:color w:val="auto"/>
          <w:sz w:val="28"/>
          <w:szCs w:val="28"/>
          <w:highlight w:val="none"/>
          <w:lang w:val="en-US"/>
        </w:rPr>
        <w:t xml:space="preserve">。</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lang w:eastAsia="zh-CN"/>
        </w:rPr>
        <w:t xml:space="preserve">镇江市润州生态环境局</w:t>
      </w:r>
      <w:r>
        <w:rPr>
          <w:rFonts w:hint="eastAsia" w:ascii="楷体" w:hAnsi="楷体" w:eastAsia="楷体" w:cs="楷体"/>
          <w:color w:val="auto"/>
          <w:sz w:val="28"/>
          <w:szCs w:val="28"/>
          <w:highlight w:val="none"/>
          <w:lang w:val="en-US"/>
        </w:rPr>
        <w:t xml:space="preserve">。</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2.3“供应商”系指向采购人提供货物、工程或者服务的法人、其他组织或者自然人。</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2.4“工程”系指本磋商文件所述采购标的，即</w:t>
      </w:r>
      <w:r>
        <w:rPr>
          <w:rFonts w:hint="eastAsia" w:ascii="楷体" w:hAnsi="楷体" w:eastAsia="楷体" w:cs="楷体"/>
          <w:color w:val="auto"/>
          <w:sz w:val="28"/>
          <w:szCs w:val="28"/>
          <w:highlight w:val="none"/>
          <w:u w:val="single"/>
          <w:lang w:val="en-US" w:eastAsia="zh-CN"/>
        </w:rPr>
        <w:t xml:space="preserve">润州区河湖自动监管能力建设项目</w:t>
      </w:r>
      <w:r>
        <w:rPr>
          <w:rFonts w:hint="eastAsia" w:ascii="楷体" w:hAnsi="楷体" w:eastAsia="楷体" w:cs="楷体"/>
          <w:color w:val="auto"/>
          <w:sz w:val="28"/>
          <w:szCs w:val="28"/>
          <w:highlight w:val="none"/>
          <w:lang w:val="en-US"/>
        </w:rPr>
        <w:t xml:space="preserve">。</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w:t>
      </w:r>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color w:val="auto"/>
          <w:sz w:val="28"/>
          <w:szCs w:val="28"/>
          <w:highlight w:val="none"/>
          <w:lang w:eastAsia="zh-CN"/>
        </w:rPr>
        <w:t xml:space="preserve">润州区河湖自动监管能力建设项目</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2.6“服务”系指本磋商文件所述采购标的，即</w:t>
      </w:r>
      <w:r>
        <w:rPr>
          <w:rFonts w:hint="eastAsia" w:ascii="楷体" w:hAnsi="楷体" w:eastAsia="楷体" w:cs="楷体"/>
          <w:color w:val="auto"/>
          <w:sz w:val="28"/>
          <w:szCs w:val="28"/>
          <w:highlight w:val="none"/>
          <w:lang w:eastAsia="zh-CN"/>
        </w:rPr>
        <w:t xml:space="preserve">润州区河湖自动监管能力建设项目</w:t>
      </w:r>
      <w:r>
        <w:rPr>
          <w:rFonts w:hint="eastAsia" w:ascii="楷体" w:hAnsi="楷体" w:eastAsia="楷体" w:cs="楷体"/>
          <w:color w:val="auto"/>
          <w:sz w:val="28"/>
          <w:szCs w:val="28"/>
          <w:highlight w:val="none"/>
          <w:lang w:val="en-US"/>
        </w:rPr>
        <w:t xml:space="preserve">，亦包括磋商文件中特别描述的其它形式的服务。</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3．本次采购方式</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本次采购采取竞争性磋商采购方式：综合评分法。</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是否接受进口产品：☑否</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本项目资格审查方式：☑资格后审</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数量： 1 名</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 供应商应自行承担所有与参加磋商有关的费用。</w:t>
      </w:r>
      <w:r/>
    </w:p>
    <w:p>
      <w:pPr>
        <w:pStyle w:val="977"/>
        <w:ind w:left="0"/>
        <w:jc w:val="both"/>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采购代理服务费</w:t>
      </w:r>
      <w:r>
        <w:rPr>
          <w:rFonts w:hint="eastAsia" w:ascii="楷体" w:hAnsi="楷体" w:eastAsia="楷体" w:cs="楷体"/>
          <w:color w:val="auto"/>
          <w:sz w:val="28"/>
          <w:szCs w:val="28"/>
          <w:highlight w:val="none"/>
          <w:lang w:val="en-US"/>
        </w:rPr>
        <w:t xml:space="preserve">：采购代理服务费为</w:t>
      </w:r>
      <w:r>
        <w:rPr>
          <w:rFonts w:hint="eastAsia" w:ascii="楷体" w:hAnsi="楷体" w:eastAsia="楷体" w:cs="楷体"/>
          <w:color w:val="auto"/>
          <w:sz w:val="28"/>
          <w:szCs w:val="28"/>
          <w:highlight w:val="none"/>
          <w:lang w:val="en-US" w:eastAsia="zh-CN"/>
        </w:rPr>
        <w:t xml:space="preserve">27500</w:t>
      </w:r>
      <w:r>
        <w:rPr>
          <w:rFonts w:hint="eastAsia" w:ascii="楷体" w:hAnsi="楷体" w:eastAsia="楷体" w:cs="楷体"/>
          <w:color w:val="auto"/>
          <w:sz w:val="28"/>
          <w:szCs w:val="28"/>
          <w:highlight w:val="none"/>
          <w:lang w:val="en-US"/>
        </w:rPr>
        <w:t xml:space="preserve">元由采购单位支付，收费标准依据苏政采协〔2024〕20号通知标准；根据镇江市财政局镇财采〔2026〕3号文件规定，专家评审费按照实际发生的金额由采购单位支付。</w:t>
      </w:r>
      <w:r/>
    </w:p>
    <w:p>
      <w:pPr>
        <w:pStyle w:val="820"/>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磋商代理费用收款信息：</w:t>
      </w:r>
      <w:r/>
    </w:p>
    <w:p>
      <w:pPr>
        <w:pStyle w:val="820"/>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收款单位：江苏隆信项目管理有限公司</w:t>
      </w:r>
      <w:r/>
    </w:p>
    <w:p>
      <w:pPr>
        <w:pStyle w:val="820"/>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收款账号：1104088909200136052</w:t>
      </w:r>
      <w:r/>
    </w:p>
    <w:p>
      <w:pPr>
        <w:pStyle w:val="820"/>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开户银行：中国工商银行镇江北门支行</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4.2 其他费用：</w:t>
      </w:r>
      <w:r>
        <w:rPr>
          <w:rFonts w:hint="eastAsia" w:ascii="楷体" w:hAnsi="楷体" w:eastAsia="楷体" w:cs="楷体"/>
          <w:color w:val="auto"/>
          <w:sz w:val="28"/>
          <w:szCs w:val="28"/>
          <w:highlight w:val="none"/>
        </w:rPr>
        <w:t xml:space="preserve">如有其他费用，成交供应商按实际发生费用向代理机构</w:t>
      </w:r>
      <w:r>
        <w:rPr>
          <w:rFonts w:hint="eastAsia" w:ascii="楷体" w:hAnsi="楷体" w:eastAsia="楷体" w:cs="楷体"/>
          <w:color w:val="auto"/>
          <w:sz w:val="28"/>
          <w:szCs w:val="28"/>
          <w:highlight w:val="none"/>
          <w:lang w:val="en-US"/>
        </w:rPr>
        <w:t xml:space="preserve">支付。</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4.3 不论磋商的结果如何，磋商组织方在任何情况下均无义务和责任承担上述费用。</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5.1支持中小企业发展</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符合中小企业划分标准的个体工商户，在政府采购活动中视同中小企业。</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5.1.2在政府采购活动中，投标人提供的货物、工程或者服务符合下列情形的，享受中小企业扶持政策：</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5.1.2.1在货物采购项目中，货物由中小企业制造，即货物由中小企业生产且使用该中小企业商号或者注册商标；</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5.1.2.2在工程采购项目中，工程由中小企业承建，即工程施工单位为中小企业；</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5.1.2.3在服务采购项目中，服务由中小企业承接，即提供服务的人员为中小企业依照《中华人民共和国劳动合同法》订立劳动合同的从业人员。</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在货物采购项目中，投标人提供的货物既有中小企业制造货物，也有大型企业制造货物的，不享受中小企业扶持政策。</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以联合体形式参加政府采购活动，联合体各方均为中小企业的，联合体视同中小企业。其中，联合体各方均为小微企业的，联合体视同小微企业。</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5.1.3根据《政府采购促进中小企业发展管理办法》要求，本项目专门面向中小微企业。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5.1.6中小企业享受扶持政策获得政府采购合同的，小微企业不得将合同分包给大中型企业，中型企业不得将合同分包给大型企业。</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5.2强制采购信息安全产品</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信息安全产品指国家质检总局国家认监委《信息安全产品强制性认证目录》，并获得强制性产品认证证书的产品。</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5.3支持绿色发展</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5.3.4采购人采购数据中心相关设备、运维服务，按照《绿色数据中心政府采购需求标准（试行）》实施相关采购活动。</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5.4根据国家扶持中小企业的有关政策，采购项目成交供应商在履约过程中如遇到资金困难，凭政府采购合同在相关金融机构办理授信申请，相关事宜请查阅“江苏政府采购网</w:t>
      </w:r>
      <w:r>
        <w:rPr>
          <w:rFonts w:hint="eastAsia" w:ascii="楷体" w:hAnsi="楷体" w:eastAsia="楷体" w:cs="楷体"/>
          <w:color w:val="auto"/>
          <w:szCs w:val="28"/>
          <w:highlight w:val="none"/>
          <w:lang w:val="en-US" w:eastAsia="zh-CN"/>
        </w:rPr>
        <w:t xml:space="preserve">-</w:t>
      </w:r>
      <w:r>
        <w:rPr>
          <w:rFonts w:hint="eastAsia" w:ascii="楷体" w:hAnsi="楷体" w:eastAsia="楷体" w:cs="楷体"/>
          <w:color w:val="auto"/>
          <w:szCs w:val="28"/>
          <w:highlight w:val="none"/>
        </w:rPr>
        <w:t xml:space="preserve">政采贷”栏目。</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5.5支持创新发展</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5.5.1采购人优先采购被认定为重点推广应用、首台（套）重大装备、重点领域首版次软件的自主创新产品。</w:t>
      </w:r>
      <w:r/>
    </w:p>
    <w:p>
      <w:pPr>
        <w:pStyle w:val="820"/>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5.6平等对待内外资企业和符合条件的破产重整企业</w:t>
      </w:r>
      <w:r/>
    </w:p>
    <w:p>
      <w:pPr>
        <w:pStyle w:val="977"/>
        <w:ind w:left="0"/>
        <w:spacing w:before="0" w:line="360" w:lineRule="auto"/>
        <w:tabs>
          <w:tab w:val="left" w:pos="1056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1905"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4829175" cy="762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77"/>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（2）供应商须知</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供应商获取本文件后，应认真阅读本文件中所有的事项、格式条款和规范等要求。</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7．磋商文件的澄清和修改</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任何要求对磋商文件进行澄清的供应商，应及时联系项目联系人。</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供应商提出的对于磋商文件主要商务、技术指标的相关澄清、修改要求，由采购人负责答复并视情况作出澄清或修改的决定。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w:t>
      </w:r>
      <w:r>
        <w:rPr>
          <w:rFonts w:hint="eastAsia" w:ascii="楷体" w:hAnsi="楷体" w:eastAsia="楷体" w:cs="楷体"/>
          <w:color w:val="auto"/>
          <w:spacing w:val="-3"/>
          <w:sz w:val="28"/>
          <w:szCs w:val="28"/>
          <w:highlight w:val="none"/>
        </w:rPr>
        <w:t xml:space="preserve">间至少 5 日前，在系统中以书面形式通知所有已获取磋商文件的潜在供应商,供应</w:t>
      </w:r>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请登</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新发布电子磋商文件的，供应商应下载最新发布的电子磋</w:t>
      </w:r>
      <w:bookmarkStart w:id="15" w:name="_bookmark21"/>
      <w:r/>
      <w:bookmarkEnd w:id="15"/>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文件制作响应文件。因供应商自身原因未能及时获取的，一切后果由供应商自行承担。</w:t>
      </w:r>
      <w:r/>
    </w:p>
    <w:p>
      <w:pPr>
        <w:pStyle w:val="977"/>
        <w:ind w:left="0"/>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lang w:eastAsia="zh-CN"/>
        </w:rPr>
        <w:t xml:space="preserve">磋商供应商</w:t>
      </w:r>
      <w:r>
        <w:rPr>
          <w:rFonts w:hint="eastAsia" w:ascii="楷体" w:hAnsi="楷体" w:eastAsia="楷体" w:cs="楷体"/>
          <w:color w:val="auto"/>
          <w:spacing w:val="1"/>
          <w:sz w:val="28"/>
          <w:szCs w:val="28"/>
          <w:highlight w:val="none"/>
        </w:rPr>
        <w:t xml:space="preserve">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供应商</w:t>
      </w:r>
      <w:r>
        <w:rPr>
          <w:rFonts w:hint="eastAsia" w:ascii="楷体" w:hAnsi="楷体" w:eastAsia="楷体" w:cs="楷体"/>
          <w:color w:val="auto"/>
          <w:sz w:val="28"/>
          <w:szCs w:val="28"/>
          <w:highlight w:val="none"/>
        </w:rPr>
        <w:t xml:space="preserve">的响应文件以及供应商就有关磋商的所有来往通知、函件和文件均应使用</w:t>
      </w:r>
      <w:r>
        <w:rPr>
          <w:rFonts w:hint="eastAsia" w:ascii="楷体" w:hAnsi="楷体" w:eastAsia="楷体" w:cs="楷体"/>
          <w:color w:val="auto"/>
          <w:spacing w:val="1"/>
          <w:sz w:val="28"/>
          <w:szCs w:val="28"/>
          <w:highlight w:val="none"/>
        </w:rPr>
        <w:t xml:space="preserve">简体中文。供应商提交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77"/>
        <w:ind w:left="0"/>
        <w:spacing w:before="0" w:line="360" w:lineRule="auto"/>
        <w:tabs>
          <w:tab w:val="left" w:pos="10560" w:leader="none"/>
        </w:tabs>
        <w:rPr>
          <w:rFonts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资格部分系指供应商提交的证明其有资格参加磋商的文件。</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商务部分系指供应商提交的证明其成交后有能力履行合同的文件。</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技术部分系指供应商提交的能够证明其提供的服务（货物）符合磋商文件规定的文件。</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供应商应仔细阅读磋商文件，按照磋商文件的要求编制响应文件。响应文件应当对磋商文件提出的要求和条件作出明确响应。</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供应商在编制响应文件时，各模块内容须填写或提交到对应位置，无相应内容可填的项应填写“无”、“没有相应指标”等明确的回答文字。</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响应文件编排混乱、文字表达不清或上传资料内容模糊所引起的不利后果，由供应商自行承担。</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供应商必须保证响应文件所提供的全部资料合法、真实、可靠。</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供应商应按磋商文件所提供的各报价表格式报价。</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供应商对本项目应报出最具有竞争力的价格，应包括本次磋商要求提供货物(服务)已支付或将支付的所有费用。</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90 天内有效。供应商一旦领取了本磋商文件并参加磋商，即被认为接受了磋商有效期的约定。</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供应商应通过响应文件制作软件使用数字认证证书对响应文件进行合成、电子签章及加密打包。</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供应商须在磋商文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截止时间以后传输的响应文件，电子交易平台将拒绝接收。供应商应充分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提交完成后至解密前，供应商不能对加密响应文件时所使用的数字认证证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可能引起的响应文件解密失败等相关后果由供应商自行承担。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间将以书面形式通知已获取磋商文件的潜在供应商，并在“江苏政府采购网-苏采云平台</w:t>
      </w:r>
      <w:r>
        <w:rPr>
          <w:rFonts w:hint="eastAsia" w:ascii="楷体" w:hAnsi="楷体" w:eastAsia="楷体" w:cs="楷体"/>
          <w:color w:val="auto"/>
          <w:spacing w:val="-1"/>
          <w:sz w:val="28"/>
          <w:szCs w:val="28"/>
          <w:highlight w:val="none"/>
        </w:rPr>
        <w:t xml:space="preserve">”上发布公告。供应商应及时自行</w:t>
      </w:r>
      <w:r>
        <w:rPr>
          <w:rFonts w:hint="eastAsia" w:ascii="楷体" w:hAnsi="楷体" w:eastAsia="楷体" w:cs="楷体"/>
          <w:color w:val="auto"/>
          <w:sz w:val="28"/>
          <w:szCs w:val="28"/>
          <w:highlight w:val="none"/>
        </w:rPr>
        <w:t xml:space="preserve">登录系统查看相应内容。</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在提交截止时间前，供应商可以对所提交的电子响应文件进行撤回。</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在提交截止时间之后，供应商不得对其响应文件作任何修改或撤回。</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在提交截止时间至磋商文件中规定的磋商有效期满之间，供应商不得撤回其响应。</w:t>
      </w:r>
      <w:r/>
    </w:p>
    <w:p>
      <w:pPr>
        <w:pStyle w:val="977"/>
        <w:ind w:left="0"/>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供应商应当在磋商前做好充分准备，携带 CA 数字证书准时参加磋商。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rPr>
        <w:t xml:space="preserve">供应商不足 3 家，不进入解密程序。</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磋商时，磋商组织方将在系统内公布供应商名单，发出解密的指令，供应</w:t>
      </w:r>
      <w:r>
        <w:rPr>
          <w:rFonts w:hint="eastAsia" w:ascii="楷体" w:hAnsi="楷体" w:eastAsia="楷体" w:cs="楷体"/>
          <w:color w:val="auto"/>
          <w:spacing w:val="-2"/>
          <w:sz w:val="28"/>
          <w:szCs w:val="28"/>
          <w:highlight w:val="none"/>
        </w:rPr>
        <w:t xml:space="preserve">商</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rPr>
        <w:t xml:space="preserve">20</w:t>
      </w:r>
      <w:r>
        <w:rPr>
          <w:rFonts w:hint="eastAsia" w:ascii="楷体" w:hAnsi="楷体" w:eastAsia="楷体" w:cs="楷体"/>
          <w:color w:val="auto"/>
          <w:spacing w:val="-2"/>
          <w:sz w:val="28"/>
          <w:szCs w:val="28"/>
          <w:highlight w:val="none"/>
        </w:rPr>
        <w:t xml:space="preserve">分钟内完成。解密时，供应商必须使用与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因供应</w:t>
      </w:r>
      <w:r>
        <w:rPr>
          <w:rFonts w:hint="eastAsia" w:ascii="楷体" w:hAnsi="楷体" w:eastAsia="楷体" w:cs="楷体"/>
          <w:color w:val="auto"/>
          <w:spacing w:val="2"/>
          <w:sz w:val="28"/>
          <w:szCs w:val="28"/>
          <w:highlight w:val="none"/>
        </w:rPr>
        <w:t xml:space="preserve">商原因造成响应文件未解密或解密失败或无法正常打开响应文件的，磋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将拒绝其响应。部分供应商的响应文件未解密或解密失败的，程序可以继续进行。</w:t>
      </w:r>
      <w:r/>
    </w:p>
    <w:p>
      <w:pPr>
        <w:ind w:firstLine="536"/>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功的供应商不足三家，不进入后续程序。</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本项目在限定的解密时间内，只要有任一家供应商解密成功，即视为电子交易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供应商须配合磋商工作，否则自行承担后果</w:t>
      </w:r>
      <w:r>
        <w:rPr>
          <w:rFonts w:hint="eastAsia" w:ascii="楷体" w:hAnsi="楷体" w:eastAsia="楷体" w:cs="楷体"/>
          <w:color w:val="auto"/>
          <w:spacing w:val="-1"/>
          <w:sz w:val="28"/>
          <w:szCs w:val="28"/>
          <w:highlight w:val="none"/>
        </w:rPr>
        <w:t xml:space="preserve">。</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供应商存在下列情况之一的，其磋商无效：</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 响应文件未按磋商文件要求签署、盖章的；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 不具备磋商文件中规定的资格要求的；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 响应文件含有采购人不能接受的附加条件的;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(5)不符合法律、法规和磋商文件规定的其它实质性条款(须经磋商小组半数以上同意)：</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(6) 如有委托代理人，未提供供应商为其缴纳社保证明材料的；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(7) 不同供应商的单位负责人为同一人或者存在直接控股、管理关系的；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(8) “信用中国”网站(www.creditchina.gov.cn)、中国政府采购网 </w:t>
      </w:r>
      <w:r>
        <w:rPr>
          <w:rFonts w:hint="eastAsia" w:ascii="楷体" w:hAnsi="楷体" w:eastAsia="楷体" w:cs="楷体"/>
          <w:color w:val="auto"/>
          <w:spacing w:val="-6"/>
          <w:sz w:val="28"/>
          <w:szCs w:val="28"/>
          <w:highlight w:val="none"/>
        </w:rPr>
        <w:tab/>
      </w:r>
      <w:r>
        <w:rPr>
          <w:rFonts w:hint="eastAsia" w:ascii="楷体" w:hAnsi="楷体" w:eastAsia="楷体" w:cs="楷体"/>
          <w:color w:val="auto"/>
          <w:spacing w:val="-6"/>
          <w:sz w:val="28"/>
          <w:szCs w:val="28"/>
          <w:highlight w:val="none"/>
        </w:rPr>
        <w:t xml:space="preserve">(www.ccgp.gov.cn)、“信用江苏”网站(</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楷体" w:hAnsi="楷体" w:eastAsia="楷体" w:cs="楷体"/>
          <w:color w:val="auto"/>
          <w:spacing w:val="-6"/>
          <w:sz w:val="28"/>
          <w:szCs w:val="28"/>
          <w:highlight w:val="none"/>
        </w:rPr>
        <w:t xml:space="preserve">http://www.jscredit.gov.cn</w:t>
      </w:r>
      <w:r>
        <w:rPr>
          <w:rFonts w:hint="eastAsia" w:ascii="楷体" w:hAnsi="楷体" w:eastAsia="楷体" w:cs="楷体"/>
          <w:color w:val="auto"/>
          <w:spacing w:val="-6"/>
          <w:sz w:val="28"/>
          <w:szCs w:val="28"/>
          <w:highlight w:val="none"/>
        </w:rPr>
        <w:fldChar w:fldCharType="end"/>
      </w:r>
      <w:r>
        <w:rPr>
          <w:rFonts w:hint="eastAsia" w:ascii="楷体" w:hAnsi="楷体" w:eastAsia="楷体" w:cs="楷体"/>
          <w:color w:val="auto"/>
          <w:spacing w:val="-6"/>
          <w:sz w:val="28"/>
          <w:szCs w:val="28"/>
          <w:highlight w:val="none"/>
        </w:rPr>
        <w:t xml:space="preserve">)查询结果为失信被执行人名单、重大税收违法案件当事人名单、政府采购严重违法失信行为名单的；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(9) 报价明显低于其他通过符合性审查供应商的报价，供应商不能证明其报价合理性的；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(10) 响应文件中提供了虚假或失实资料的；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(11) 供应商存在串通谈判情形的；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(12) 未在提交截止时间前提交有效加密文件的；由于供应商原因，未在规定时间内对响应文件进行有效解密的；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(13) 为本项目提供整体设计、规范编制或者项目管理、监理、检测等服务的；项目工期有负偏离的；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(14) 项目服务要求响应有负偏离的；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(15) 免费质保期有负偏离的；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 如是联合体，未提供有效联合体协议的；</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有下列情形之一的，视为供应商串通磋商，磋商无效：</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(1)不同供应商的响应文件由同一单位或者个人编制；</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(2)不同供应商委托同一单位或者个人办理磋商事宜；</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(3)不同供应商的响应文件载明的项目管理成员或者联系人员为同一人；</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(4)不同供应商的响应文件异常一致或者磋商报价呈规律性差异；</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(5)不同供应商的响应文件相互混装。</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77"/>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磋商小组与符合条件的供应商就磋商文件中的技术、服务要求及合同草案条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firstLine="481"/>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通知所有参加磋商的供应商。</w:t>
      </w:r>
      <w:r/>
    </w:p>
    <w:p>
      <w:pPr>
        <w:ind w:firstLine="474"/>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rPr>
        <w:t xml:space="preserve">供应商应当按照磋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77"/>
        <w:ind w:left="0"/>
        <w:spacing w:before="0" w:line="360" w:lineRule="auto"/>
        <w:tabs>
          <w:tab w:val="left" w:pos="10560" w:leader="none"/>
        </w:tabs>
        <w:rPr>
          <w:rFonts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交响应文件的供应商，由于磋商小组实质性变动采购需求中的技术、服务要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求以及合同草案条款，在提交最后报价之前，可以根据磋商情况退出磋商。若采购需求</w:t>
      </w:r>
      <w:r>
        <w:rPr>
          <w:rFonts w:hint="eastAsia" w:ascii="楷体" w:hAnsi="楷体" w:eastAsia="楷体" w:cs="楷体"/>
          <w:color w:val="auto"/>
          <w:spacing w:val="-2"/>
          <w:sz w:val="28"/>
          <w:szCs w:val="28"/>
          <w:highlight w:val="none"/>
        </w:rPr>
        <w:t xml:space="preserve">未发生实质性变动，供应商不得退出磋商</w:t>
      </w:r>
      <w:r>
        <w:rPr>
          <w:rFonts w:hint="eastAsia" w:ascii="楷体" w:hAnsi="楷体" w:eastAsia="楷体" w:cs="楷体"/>
          <w:color w:val="auto"/>
          <w:spacing w:val="-1"/>
          <w:sz w:val="28"/>
          <w:szCs w:val="28"/>
          <w:highlight w:val="none"/>
        </w:rPr>
        <w:t xml:space="preserve">。</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rPr>
        <w:t xml:space="preserve">供应商在规定时间内提交最后总报价和最后明细报价，提交最后</w:t>
      </w:r>
      <w:r>
        <w:rPr>
          <w:rFonts w:hint="eastAsia" w:ascii="楷体" w:hAnsi="楷体" w:eastAsia="楷体" w:cs="楷体"/>
          <w:color w:val="auto"/>
          <w:spacing w:val="-9"/>
          <w:sz w:val="28"/>
          <w:szCs w:val="28"/>
          <w:highlight w:val="none"/>
        </w:rPr>
        <w:t xml:space="preserve">报价的供应商不得少于 3 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rPr>
        <w:t xml:space="preserve">24.2 </w:t>
      </w: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明采购标的的技术、服务要求，需经磋商由供应商提供最终设计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上供应商的设计方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pStyle w:val="977"/>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出现下列情形之一的，应当终止竞争性磋商采购活动，发布项目终止公告并说明</w:t>
      </w:r>
      <w:r>
        <w:rPr>
          <w:rFonts w:hint="eastAsia" w:ascii="楷体" w:hAnsi="楷体" w:eastAsia="楷体" w:cs="楷体"/>
          <w:color w:val="auto"/>
          <w:spacing w:val="-5"/>
          <w:sz w:val="28"/>
          <w:szCs w:val="28"/>
          <w:highlight w:val="none"/>
        </w:rPr>
        <w:t xml:space="preserve">原因，重新开展采购活动：</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因情况变化，不再符合规定的竞争性磋商采购方式适用情形的；</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rPr>
        <w:t xml:space="preserve"> </w:t>
      </w:r>
      <w:r>
        <w:rPr>
          <w:rFonts w:hint="eastAsia" w:ascii="楷体" w:hAnsi="楷体" w:eastAsia="楷体" w:cs="楷体"/>
          <w:color w:val="auto"/>
          <w:spacing w:val="5"/>
          <w:sz w:val="28"/>
          <w:szCs w:val="28"/>
          <w:highlight w:val="none"/>
        </w:rPr>
        <w:t xml:space="preserve">除《政府采购竞争性磋商采购方式管理暂行办法》第三条第四项规定的情形外，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求的供应商或者报价未超过采购预算的供应商不足 3 家的。</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rPr>
        <w:t xml:space="preserve">供应商。</w:t>
      </w:r>
      <w:r/>
    </w:p>
    <w:p>
      <w:pPr>
        <w:pStyle w:val="998"/>
        <w:ind w:left="0" w:firstLine="241"/>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26．确定成交供应商 </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采购人从评审报告提出的成交候选供应商中，按照排序由高到低的原则确定成交供应商。</w:t>
      </w:r>
      <w:r/>
    </w:p>
    <w:p>
      <w:pPr>
        <w:pStyle w:val="998"/>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因不可抗力或成交供应商不能履约等情形，磋商组织方保留与其他候选供应商签订合同的权利。</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成交通知书发出后，采购人不得违法改变成交结果，成交供应商无正当理由不得放弃成交。</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 15 日内，按照磋商文件、成交供应商磋商响应文件以及磋商过程中确定的事项，与成交供应商签订政府采购合同。采购人不得向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提出任何不合理的要求作为签订合同的条件。</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的名称和住所、标的、数量、质量、价款或者报酬、履行期限及地点和方式、验收要求、违约责任、解决争议的方法等内容。</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协商签订补充合同，但所有补充合同的采购金额不得超过原合同采购金额的百分之十。</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应当根据合同的约定依法履行合同义务。政府采购合同的履行、违约责任和解决争议的方法等适用《中华人民共和国民法典》。</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1059"/>
        <w:ind w:firstLine="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30.1A ☑本项目不收取履约保证金。</w:t>
      </w:r>
      <w:r/>
    </w:p>
    <w:p>
      <w:pPr>
        <w:pStyle w:val="1059"/>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998"/>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98"/>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提出质疑的供应商应当是参与所质疑项目采购活动的供应商。供应商认为磋商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w:t>
      </w:r>
      <w:r>
        <w:rPr>
          <w:rFonts w:hint="eastAsia" w:ascii="楷体" w:hAnsi="楷体" w:eastAsia="楷体" w:cs="楷体"/>
          <w:b/>
          <w:bCs/>
          <w:color w:val="auto"/>
          <w:spacing w:val="-1"/>
          <w:sz w:val="28"/>
          <w:szCs w:val="28"/>
          <w:highlight w:val="none"/>
        </w:rPr>
        <w:t xml:space="preserve">七个工作日</w:t>
      </w:r>
      <w:r>
        <w:rPr>
          <w:rFonts w:hint="eastAsia" w:ascii="楷体" w:hAnsi="楷体" w:eastAsia="楷体" w:cs="楷体"/>
          <w:color w:val="auto"/>
          <w:spacing w:val="-1"/>
          <w:sz w:val="28"/>
          <w:szCs w:val="28"/>
          <w:highlight w:val="none"/>
        </w:rPr>
        <w:t xml:space="preserve">内，将质疑文件原件送达采购人</w:t>
      </w:r>
      <w:r>
        <w:rPr>
          <w:rFonts w:hint="eastAsia" w:ascii="楷体" w:hAnsi="楷体" w:eastAsia="楷体" w:cs="楷体"/>
          <w:color w:val="auto"/>
          <w:sz w:val="28"/>
          <w:szCs w:val="28"/>
          <w:highlight w:val="none"/>
        </w:rPr>
        <w:t xml:space="preserve">，同时送达一份至磋商组织方。</w:t>
      </w:r>
      <w:r/>
    </w:p>
    <w:p>
      <w:pPr>
        <w:ind w:firstLine="536"/>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定的供应商应知其权益受到损害之日，是指：</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供应商应按照“</w:t>
      </w:r>
      <w:r>
        <w:rPr>
          <w:rFonts w:hint="eastAsia" w:ascii="楷体" w:hAnsi="楷体" w:eastAsia="楷体" w:cs="楷体"/>
          <w:b/>
          <w:bCs/>
          <w:color w:val="auto"/>
          <w:sz w:val="28"/>
          <w:szCs w:val="28"/>
          <w:highlight w:val="none"/>
        </w:rPr>
        <w:t xml:space="preserve">谁主张、谁举证</w:t>
      </w:r>
      <w:r>
        <w:rPr>
          <w:rFonts w:hint="eastAsia" w:ascii="楷体" w:hAnsi="楷体" w:eastAsia="楷体" w:cs="楷体"/>
          <w:color w:val="auto"/>
          <w:sz w:val="28"/>
          <w:szCs w:val="28"/>
          <w:highlight w:val="none"/>
        </w:rPr>
        <w:t xml:space="preserve">”的原则对质疑内容提供相关证明材料，并对质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责任。供应商不得虚假质疑和恶意质疑，如通过捏造事实、伪造证明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供应商应当在法定质疑期内一次性提出针对同一采购程序环节的质疑。供应商</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rPr>
        <w:t xml:space="preserve">供应商第一次质疑作出答复。</w:t>
      </w:r>
      <w:r/>
    </w:p>
    <w:p>
      <w:pPr>
        <w:ind w:firstLine="544"/>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供应商如对采购需求提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spacing w:line="360" w:lineRule="auto"/>
        <w:rPr>
          <w:rFonts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人或磋商组织方在收到供应商的书面质疑后将及时组织调查核实，在</w:t>
      </w:r>
      <w:r>
        <w:rPr>
          <w:rFonts w:hint="eastAsia" w:ascii="楷体" w:hAnsi="楷体" w:eastAsia="楷体" w:cs="楷体"/>
          <w:b/>
          <w:bCs/>
          <w:color w:val="auto"/>
          <w:spacing w:val="-5"/>
          <w:sz w:val="28"/>
          <w:szCs w:val="28"/>
          <w:highlight w:val="none"/>
        </w:rPr>
        <w:t xml:space="preserve">七个工</w:t>
      </w:r>
      <w:r>
        <w:rPr>
          <w:rFonts w:hint="eastAsia" w:ascii="楷体" w:hAnsi="楷体" w:eastAsia="楷体" w:cs="楷体"/>
          <w:b/>
          <w:bCs/>
          <w:color w:val="auto"/>
          <w:spacing w:val="1"/>
          <w:sz w:val="28"/>
          <w:szCs w:val="28"/>
          <w:highlight w:val="none"/>
        </w:rPr>
        <w:t xml:space="preserve">作日</w:t>
      </w:r>
      <w:r>
        <w:rPr>
          <w:rFonts w:hint="eastAsia" w:ascii="楷体" w:hAnsi="楷体" w:eastAsia="楷体" w:cs="楷体"/>
          <w:b w:val="0"/>
          <w:bCs w:val="0"/>
          <w:color w:val="auto"/>
          <w:spacing w:val="1"/>
          <w:sz w:val="28"/>
          <w:szCs w:val="28"/>
          <w:highlight w:val="none"/>
        </w:rPr>
        <w:t xml:space="preserve">内</w:t>
      </w:r>
      <w:r>
        <w:rPr>
          <w:rFonts w:hint="eastAsia" w:ascii="楷体" w:hAnsi="楷体" w:eastAsia="楷体" w:cs="楷体"/>
          <w:color w:val="auto"/>
          <w:spacing w:val="1"/>
          <w:sz w:val="28"/>
          <w:szCs w:val="28"/>
          <w:highlight w:val="none"/>
        </w:rPr>
        <w:t xml:space="preserve">作出答复，</w:t>
      </w:r>
      <w:r>
        <w:rPr>
          <w:rFonts w:hint="eastAsia" w:ascii="楷体" w:hAnsi="楷体" w:eastAsia="楷体" w:cs="楷体"/>
          <w:color w:val="auto"/>
          <w:sz w:val="28"/>
          <w:szCs w:val="28"/>
          <w:highlight w:val="none"/>
        </w:rPr>
        <w:t xml:space="preserve">并以书面或在网站公告形式通知质疑供应商和其他有关供应商，答复的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7" w:name="_Toc18871"/>
      <w:r/>
      <w:r/>
    </w:p>
    <w:p>
      <w:pPr>
        <w:spacing w:line="360" w:lineRule="auto"/>
        <w:rPr>
          <w:rFonts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7"/>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33.1质疑供应商对采购人、采购代理机构的答复不满意，或者采购人、采购代理机构未在规定的时间内作出答复的，可以在答复期满后</w:t>
      </w:r>
      <w:r>
        <w:rPr>
          <w:rFonts w:hint="eastAsia" w:ascii="楷体" w:hAnsi="楷体" w:eastAsia="楷体" w:cs="楷体"/>
          <w:b/>
          <w:bCs/>
          <w:color w:val="auto"/>
          <w:spacing w:val="1"/>
          <w:sz w:val="28"/>
          <w:szCs w:val="28"/>
          <w:highlight w:val="none"/>
        </w:rPr>
        <w:t xml:space="preserve">十五个工作日</w:t>
      </w:r>
      <w:r>
        <w:rPr>
          <w:rFonts w:hint="eastAsia" w:ascii="楷体" w:hAnsi="楷体" w:eastAsia="楷体" w:cs="楷体"/>
          <w:color w:val="auto"/>
          <w:spacing w:val="1"/>
          <w:sz w:val="28"/>
          <w:szCs w:val="28"/>
          <w:highlight w:val="none"/>
        </w:rPr>
        <w:t xml:space="preserve">内向采购人所属预算级次本级政府采购监管部门投诉。</w:t>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33.2以联合体形式参加政府采购活动的，其投诉应当由组成联合体的所有供应商共同提出。</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33.3投诉流程及注意事项见“苏采云”系统（网址：http://jszfcg.jsczt.cn/）网站下载中心。</w:t>
      </w:r>
      <w:r/>
    </w:p>
    <w:p>
      <w:pPr>
        <w:pStyle w:val="998"/>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供应商之间不得相互串通磋商报价，不得妨碍其他供应商的公平竞争，不得损害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人和其他供应商的合法权益。</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供应商不得以向磋商组织方工作人员、磋商小组成员行贿或者采取其他不正当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谋取成交。经查实供应商有此行为的，将在“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购管理部门将供应商列入不良行为记录名单，按照政府采购有关规定处</w:t>
      </w:r>
      <w:r>
        <w:rPr>
          <w:rFonts w:hint="eastAsia" w:ascii="楷体" w:hAnsi="楷体" w:eastAsia="楷体" w:cs="楷体"/>
          <w:color w:val="auto"/>
          <w:spacing w:val="-11"/>
          <w:sz w:val="28"/>
          <w:szCs w:val="28"/>
          <w:highlight w:val="none"/>
        </w:rPr>
        <w:t xml:space="preserve">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供应商不得虚假承诺，否则，按照提供虚假材料谋取中标/</w:t>
      </w:r>
      <w:r>
        <w:rPr>
          <w:rFonts w:hint="eastAsia" w:ascii="楷体" w:hAnsi="楷体" w:eastAsia="楷体" w:cs="楷体"/>
          <w:color w:val="auto"/>
          <w:sz w:val="28"/>
          <w:szCs w:val="28"/>
          <w:highlight w:val="none"/>
        </w:rPr>
        <w:t xml:space="preserve">成交处理。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供应商应自觉遵守磋商纪律，扰乱磋商现场秩序的，属于失信行为，根据《江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购供应商监督管理暂行办法》，失信行为将被记入供应商诚信档案。</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rPr>
        <w:t xml:space="preserve">供应商进行信用记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式为打印或网页截图。对存在失信信息的供应商(列入失信被执行人、重大税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条规定条件的供应商)应当拒绝其参与政府采购活动。</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供应商一旦获取了本磋商文件并参加磋商，即被认为接受了本磋商文件的规定和约束。</w:t>
      </w:r>
      <w:r/>
    </w:p>
    <w:p>
      <w:pPr>
        <w:pStyle w:val="998"/>
        <w:ind w:left="0" w:firstLine="0"/>
        <w:jc w:val="both"/>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1052"/>
        <w:ind w:firstLine="640"/>
        <w:spacing w:line="360" w:lineRule="auto"/>
        <w:rPr>
          <w:rFonts w:ascii="楷体" w:hAnsi="楷体" w:eastAsia="楷体" w:cs="楷体"/>
          <w:bCs/>
          <w:color w:val="auto"/>
          <w:sz w:val="28"/>
          <w:szCs w:val="28"/>
          <w:highlight w:val="none"/>
        </w:rPr>
      </w:pPr>
      <w:r/>
      <w:bookmarkStart w:id="18" w:name="_Toc142916126"/>
      <w:r/>
      <w:bookmarkStart w:id="19" w:name="_Toc141960470"/>
      <w:r>
        <w:rPr>
          <w:rFonts w:hint="eastAsia" w:ascii="楷体" w:hAnsi="楷体" w:eastAsia="楷体" w:cs="楷体"/>
          <w:bCs/>
          <w:color w:val="auto"/>
          <w:sz w:val="28"/>
          <w:szCs w:val="28"/>
          <w:highlight w:val="none"/>
        </w:rPr>
        <w:t xml:space="preserve">九、苏采云操作其他补充事项</w:t>
      </w:r>
      <w:bookmarkEnd w:id="18"/>
      <w:r/>
      <w:bookmarkEnd w:id="19"/>
      <w:r/>
      <w:r/>
    </w:p>
    <w:p>
      <w:pPr>
        <w:pStyle w:val="1058"/>
        <w:rPr>
          <w:rFonts w:ascii="楷体" w:hAnsi="楷体" w:eastAsia="楷体" w:cs="楷体"/>
          <w:color w:val="auto"/>
          <w:sz w:val="28"/>
          <w:highlight w:val="none"/>
        </w:rPr>
      </w:pPr>
      <w:r/>
      <w:bookmarkStart w:id="20" w:name="_Toc142916127"/>
      <w:r>
        <w:rPr>
          <w:rFonts w:hint="eastAsia" w:ascii="楷体" w:hAnsi="楷体" w:eastAsia="楷体" w:cs="楷体"/>
          <w:b/>
          <w:bCs/>
          <w:color w:val="auto"/>
          <w:sz w:val="28"/>
          <w:highlight w:val="none"/>
        </w:rPr>
        <w:t xml:space="preserve">37.苏采云系统要求</w:t>
      </w:r>
      <w:bookmarkEnd w:id="20"/>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应当按照《政府采购管理交易系统（苏采云）投标人操作手册》参加磋商活动。如</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“CA数字证书”的获取：</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需办理CA锁（江苏省政府采购数字证书CA及电子签章办理指南：</w:t>
      </w:r>
      <w:r>
        <w:rPr>
          <w:color w:val="auto"/>
          <w:highlight w:val="none"/>
        </w:rPr>
        <w:fldChar w:fldCharType="begin"/>
      </w:r>
      <w:r>
        <w:rPr>
          <w:color w:val="auto"/>
          <w:highlight w:val="none"/>
        </w:rPr>
        <w:instrText xml:space="preserve"> HYPERLINK "http://jsxcmm.com/help/help.html），%20自2023年9" \o "http://jsxcmm.com/help/help.html），%20自2023年9" </w:instrText>
      </w:r>
      <w:r>
        <w:rPr>
          <w:color w:val="auto"/>
          <w:highlight w:val="none"/>
        </w:rPr>
        <w:fldChar w:fldCharType="separate"/>
      </w:r>
      <w:r>
        <w:rPr>
          <w:rStyle w:val="1018"/>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投标人操作手册可至江苏省政府采购网下载《江苏省政府采购交易系统（苏采云）投标人操作手册及政府采购客户端》。</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将后缀名为“.kedt”的响应文件导入政府采购客户端工具--制作响应文件--导出加密的响应文件(后缀名为zip)--通过“苏采云”系统上传响应文件</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不必抵达开启现场，仅需在任意地点通过“苏采云”系统（网址：http://www.ccgp-jiangsu.gov.cn/jiangsu/bridge_page.html）“开标大厅”进入系统参与开启过程，配备相应的配套硬件设备（摄像头、话筒、麦克风等）完成远程解密、开启现场异议及回复、开标唱标等交互环节；</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自行承担其后果。</w:t>
      </w:r>
      <w:r/>
    </w:p>
    <w:p>
      <w:pPr>
        <w:pStyle w:val="998"/>
        <w:ind w:left="0" w:firstLine="0"/>
        <w:jc w:val="both"/>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pStyle w:val="998"/>
        <w:ind w:left="0" w:firstLine="0"/>
        <w:jc w:val="center"/>
        <w:spacing w:before="0" w:after="0"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第三部分      </w:t>
      </w:r>
      <w:r>
        <w:rPr>
          <w:rFonts w:hint="eastAsia" w:ascii="楷体" w:hAnsi="楷体" w:eastAsia="楷体" w:cs="楷体"/>
          <w:b/>
          <w:bCs/>
          <w:color w:val="auto"/>
          <w:sz w:val="36"/>
          <w:szCs w:val="36"/>
          <w:highlight w:val="none"/>
        </w:rPr>
        <w:t xml:space="preserve">合同条款及格式</w:t>
      </w:r>
      <w:bookmarkStart w:id="21" w:name="_Hlt16619369"/>
      <w:r/>
      <w:bookmarkEnd w:id="21"/>
      <w:r/>
      <w:r/>
    </w:p>
    <w:p>
      <w:pPr>
        <w:pStyle w:val="979"/>
        <w:ind w:left="440"/>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    </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79"/>
        <w:ind w:left="440"/>
        <w:spacing w:line="360" w:lineRule="auto"/>
        <w:rPr>
          <w:rFonts w:ascii="楷体" w:hAnsi="楷体" w:eastAsia="楷体" w:cs="楷体"/>
          <w:b/>
          <w:bCs/>
          <w:color w:val="auto"/>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w:t>
      </w:r>
      <w:r/>
    </w:p>
    <w:p>
      <w:pPr>
        <w:pStyle w:val="979"/>
        <w:ind w:left="440"/>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pStyle w:val="979"/>
        <w:ind w:left="440"/>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pStyle w:val="979"/>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w:t>
      </w:r>
      <w:r>
        <w:rPr>
          <w:rFonts w:hint="eastAsia" w:ascii="楷体" w:hAnsi="楷体" w:eastAsia="楷体" w:cs="楷体"/>
          <w:b/>
          <w:color w:val="auto"/>
          <w:sz w:val="36"/>
          <w:szCs w:val="36"/>
          <w:highlight w:val="none"/>
          <w:lang w:eastAsia="zh-CN"/>
        </w:rPr>
        <w:t xml:space="preserve">润州区河湖自动监管能力建设项目</w:t>
      </w:r>
      <w:r/>
    </w:p>
    <w:p>
      <w:pPr>
        <w:pStyle w:val="979"/>
        <w:ind w:left="440"/>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pStyle w:val="988"/>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88"/>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79"/>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JSZC-321111-LXDL-C2026-0025</w:t>
      </w:r>
      <w:r/>
    </w:p>
    <w:p>
      <w:pPr>
        <w:pStyle w:val="979"/>
        <w:ind w:left="0"/>
        <w:spacing w:line="360" w:lineRule="auto"/>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pStyle w:val="979"/>
        <w:ind w:left="440"/>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p>
      <w:pPr>
        <w:pStyle w:val="979"/>
        <w:ind w:firstLine="602"/>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委 托 方（甲方）___________________________________</w:t>
      </w:r>
      <w:r/>
    </w:p>
    <w:p>
      <w:pPr>
        <w:pStyle w:val="979"/>
        <w:ind w:left="440"/>
        <w:spacing w:line="360" w:lineRule="auto"/>
        <w:rPr>
          <w:rFonts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lang w:val="en-US"/>
        </w:rPr>
        <w:t xml:space="preserve"> </w:t>
      </w:r>
      <w:r/>
    </w:p>
    <w:p>
      <w:pPr>
        <w:pStyle w:val="979"/>
        <w:ind w:firstLine="602"/>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受 托 方（乙方）___________________________________</w:t>
      </w:r>
      <w:r/>
    </w:p>
    <w:p>
      <w:pPr>
        <w:pStyle w:val="979"/>
        <w:ind w:left="440"/>
        <w:jc w:val="center"/>
        <w:spacing w:line="360" w:lineRule="auto"/>
        <w:rPr>
          <w:rFonts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rPr>
        <w:t xml:space="preserve">签订日期： 二〇二</w:t>
      </w:r>
      <w:r>
        <w:rPr>
          <w:rFonts w:hint="eastAsia" w:ascii="楷体" w:hAnsi="楷体" w:eastAsia="楷体" w:cs="楷体"/>
          <w:b/>
          <w:color w:val="auto"/>
          <w:sz w:val="30"/>
          <w:szCs w:val="30"/>
          <w:highlight w:val="none"/>
          <w:lang w:val="en-US"/>
        </w:rPr>
        <w:t xml:space="preserve">六</w:t>
      </w:r>
      <w:r>
        <w:rPr>
          <w:rFonts w:hint="eastAsia" w:ascii="楷体" w:hAnsi="楷体" w:eastAsia="楷体" w:cs="楷体"/>
          <w:b/>
          <w:color w:val="auto"/>
          <w:sz w:val="30"/>
          <w:szCs w:val="30"/>
          <w:highlight w:val="none"/>
        </w:rPr>
        <w:t xml:space="preserve">年   月   </w:t>
      </w:r>
      <w:r>
        <w:rPr>
          <w:rFonts w:hint="eastAsia" w:ascii="楷体" w:hAnsi="楷体" w:eastAsia="楷体" w:cs="楷体"/>
          <w:b/>
          <w:color w:val="auto"/>
          <w:sz w:val="30"/>
          <w:szCs w:val="30"/>
          <w:highlight w:val="none"/>
          <w:lang w:val="en-US"/>
        </w:rPr>
        <w:t xml:space="preserve">日</w:t>
      </w:r>
      <w:r/>
    </w:p>
    <w:p>
      <w:pPr>
        <w:pStyle w:val="977"/>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auto"/>
          <w:highlight w:val="none"/>
        </w:rPr>
        <w:br w:type="page" w:clear="all"/>
      </w:r>
      <w:r>
        <w:rPr>
          <w:rFonts w:hint="eastAsia" w:ascii="楷体" w:hAnsi="楷体" w:eastAsia="楷体" w:cs="楷体"/>
          <w:b/>
          <w:bCs/>
          <w:color w:val="auto"/>
          <w:sz w:val="28"/>
          <w:szCs w:val="28"/>
          <w:highlight w:val="none"/>
        </w:rPr>
        <w:t xml:space="preserve">第一</w:t>
      </w:r>
      <w:r>
        <w:rPr>
          <w:rFonts w:hint="eastAsia" w:ascii="楷体" w:hAnsi="楷体" w:eastAsia="楷体" w:cs="楷体"/>
          <w:b/>
          <w:bCs/>
          <w:color w:val="auto"/>
          <w:sz w:val="28"/>
          <w:szCs w:val="28"/>
          <w:highlight w:val="none"/>
          <w:lang w:val="en-US"/>
        </w:rPr>
        <w:t xml:space="preserve">条  </w:t>
      </w:r>
      <w:r>
        <w:rPr>
          <w:rFonts w:hint="eastAsia" w:ascii="楷体" w:hAnsi="楷体" w:eastAsia="楷体" w:cs="楷体"/>
          <w:b/>
          <w:bCs/>
          <w:color w:val="auto"/>
          <w:sz w:val="28"/>
          <w:szCs w:val="28"/>
          <w:highlight w:val="none"/>
        </w:rPr>
        <w:t xml:space="preserve">签约方</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w:t>
      </w:r>
      <w:r>
        <w:rPr>
          <w:rFonts w:hint="eastAsia" w:ascii="楷体" w:hAnsi="楷体" w:eastAsia="楷体" w:cs="楷体"/>
          <w:color w:val="auto"/>
          <w:sz w:val="28"/>
          <w:szCs w:val="28"/>
          <w:highlight w:val="none"/>
          <w:lang w:eastAsia="zh-CN"/>
        </w:rPr>
        <w:t xml:space="preserve">镇江市润州生态环境局</w:t>
      </w:r>
      <w:r/>
    </w:p>
    <w:p>
      <w:pPr>
        <w:pStyle w:val="977"/>
        <w:ind w:left="0" w:firstLine="560"/>
        <w:spacing w:before="0" w:line="360" w:lineRule="auto"/>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地址：江苏省镇江市润州路6号</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77"/>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w:t>
      </w:r>
      <w:r/>
    </w:p>
    <w:p>
      <w:pPr>
        <w:pStyle w:val="977"/>
        <w:ind w:left="0"/>
        <w:spacing w:before="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第二条  合同文件</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b w:val="0"/>
          <w:bCs w:val="0"/>
          <w:i w:val="0"/>
          <w:iCs w:val="0"/>
          <w:caps w:val="0"/>
          <w:color w:val="auto"/>
          <w:spacing w:val="0"/>
          <w:sz w:val="28"/>
          <w:szCs w:val="28"/>
          <w:shd w:val="clear" w:color="auto" w:fill="ffffff"/>
        </w:rPr>
        <w:t xml:space="preserve">JSZC-321111-LXDL-C2026-0025</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）技术响应文件；</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）服务承诺；</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）成交通知书；</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）甲方、乙方商定的其他必要文件。</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第三</w:t>
      </w:r>
      <w:r>
        <w:rPr>
          <w:rFonts w:hint="eastAsia" w:ascii="楷体" w:hAnsi="楷体" w:eastAsia="楷体" w:cs="楷体"/>
          <w:b/>
          <w:bCs/>
          <w:color w:val="auto"/>
          <w:sz w:val="28"/>
          <w:szCs w:val="28"/>
          <w:highlight w:val="none"/>
          <w:lang w:val="en-US"/>
        </w:rPr>
        <w:t xml:space="preserve">条  </w:t>
      </w:r>
      <w:r>
        <w:rPr>
          <w:rFonts w:hint="eastAsia" w:ascii="楷体" w:hAnsi="楷体" w:eastAsia="楷体" w:cs="楷体"/>
          <w:b/>
          <w:bCs/>
          <w:color w:val="auto"/>
          <w:sz w:val="28"/>
          <w:szCs w:val="28"/>
          <w:highlight w:val="none"/>
        </w:rPr>
        <w:t xml:space="preserve">合同范围和条件</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第四</w:t>
      </w:r>
      <w:r>
        <w:rPr>
          <w:rFonts w:hint="eastAsia" w:ascii="楷体" w:hAnsi="楷体" w:eastAsia="楷体" w:cs="楷体"/>
          <w:b/>
          <w:bCs/>
          <w:color w:val="auto"/>
          <w:sz w:val="28"/>
          <w:szCs w:val="28"/>
          <w:highlight w:val="none"/>
          <w:lang w:val="en-US"/>
        </w:rPr>
        <w:t xml:space="preserve">条  </w:t>
      </w:r>
      <w:r>
        <w:rPr>
          <w:rFonts w:hint="eastAsia" w:ascii="楷体" w:hAnsi="楷体" w:eastAsia="楷体" w:cs="楷体"/>
          <w:b/>
          <w:bCs/>
          <w:color w:val="auto"/>
          <w:sz w:val="28"/>
          <w:szCs w:val="28"/>
          <w:highlight w:val="none"/>
        </w:rPr>
        <w:t xml:space="preserve">标的物</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文件中的</w:t>
      </w:r>
      <w:r>
        <w:rPr>
          <w:rFonts w:hint="eastAsia" w:ascii="楷体" w:hAnsi="楷体" w:eastAsia="楷体" w:cs="楷体"/>
          <w:color w:val="auto"/>
          <w:sz w:val="28"/>
          <w:szCs w:val="28"/>
          <w:highlight w:val="none"/>
          <w:lang w:val="en-US"/>
        </w:rPr>
        <w:t xml:space="preserve">采购</w:t>
      </w:r>
      <w:r>
        <w:rPr>
          <w:rFonts w:hint="eastAsia" w:ascii="楷体" w:hAnsi="楷体" w:eastAsia="楷体" w:cs="楷体"/>
          <w:color w:val="auto"/>
          <w:sz w:val="28"/>
          <w:szCs w:val="28"/>
          <w:highlight w:val="none"/>
        </w:rPr>
        <w:t xml:space="preserve">需求，如有不足或缺陷，由乙方自行负责弥补，甲方不再承担任何相关费用）。</w:t>
      </w:r>
      <w:r/>
    </w:p>
    <w:p>
      <w:pPr>
        <w:pStyle w:val="977"/>
        <w:ind w:left="0"/>
        <w:spacing w:before="0" w:line="360" w:lineRule="auto"/>
        <w:rPr>
          <w:rFonts w:ascii="楷体" w:hAnsi="楷体" w:eastAsia="楷体" w:cs="楷体"/>
          <w:b/>
          <w:bCs/>
          <w:color w:val="auto"/>
          <w:sz w:val="28"/>
          <w:szCs w:val="28"/>
          <w:highlight w:val="none"/>
        </w:rPr>
      </w:pPr>
      <w:r/>
      <w:bookmarkStart w:id="22" w:name="_Toc22000636"/>
      <w:r>
        <w:rPr>
          <w:rFonts w:hint="eastAsia" w:ascii="楷体" w:hAnsi="楷体" w:eastAsia="楷体" w:cs="楷体"/>
          <w:b/>
          <w:bCs/>
          <w:color w:val="auto"/>
          <w:sz w:val="28"/>
          <w:szCs w:val="28"/>
          <w:highlight w:val="none"/>
        </w:rPr>
        <w:t xml:space="preserve">第五</w:t>
      </w:r>
      <w:r>
        <w:rPr>
          <w:rFonts w:hint="eastAsia" w:ascii="楷体" w:hAnsi="楷体" w:eastAsia="楷体" w:cs="楷体"/>
          <w:b/>
          <w:bCs/>
          <w:color w:val="auto"/>
          <w:sz w:val="28"/>
          <w:szCs w:val="28"/>
          <w:highlight w:val="none"/>
          <w:lang w:val="en-US"/>
        </w:rPr>
        <w:t xml:space="preserve">条  </w:t>
      </w:r>
      <w:r>
        <w:rPr>
          <w:rFonts w:hint="eastAsia" w:ascii="楷体" w:hAnsi="楷体" w:eastAsia="楷体" w:cs="楷体"/>
          <w:b/>
          <w:bCs/>
          <w:color w:val="auto"/>
          <w:sz w:val="28"/>
          <w:szCs w:val="28"/>
          <w:highlight w:val="none"/>
        </w:rPr>
        <w:t xml:space="preserve">合同金额</w:t>
      </w:r>
      <w:bookmarkEnd w:id="22"/>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77"/>
        <w:ind w:left="0"/>
        <w:spacing w:before="0" w:line="360" w:lineRule="auto"/>
        <w:rPr>
          <w:rFonts w:ascii="楷体" w:hAnsi="楷体" w:eastAsia="楷体" w:cs="楷体"/>
          <w:b/>
          <w:bCs/>
          <w:color w:val="auto"/>
          <w:sz w:val="28"/>
          <w:szCs w:val="28"/>
          <w:highlight w:val="none"/>
        </w:rPr>
      </w:pPr>
      <w:r/>
      <w:bookmarkStart w:id="23" w:name="_Toc22000637"/>
      <w:r>
        <w:rPr>
          <w:rFonts w:hint="eastAsia" w:ascii="楷体" w:hAnsi="楷体" w:eastAsia="楷体" w:cs="楷体"/>
          <w:b/>
          <w:bCs/>
          <w:color w:val="auto"/>
          <w:sz w:val="28"/>
          <w:szCs w:val="28"/>
          <w:highlight w:val="none"/>
        </w:rPr>
        <w:t xml:space="preserve">第六</w:t>
      </w:r>
      <w:r>
        <w:rPr>
          <w:rFonts w:hint="eastAsia" w:ascii="楷体" w:hAnsi="楷体" w:eastAsia="楷体" w:cs="楷体"/>
          <w:b/>
          <w:bCs/>
          <w:color w:val="auto"/>
          <w:sz w:val="28"/>
          <w:szCs w:val="28"/>
          <w:highlight w:val="none"/>
          <w:lang w:val="en-US"/>
        </w:rPr>
        <w:t xml:space="preserve">条  </w:t>
      </w:r>
      <w:r>
        <w:rPr>
          <w:rFonts w:hint="eastAsia" w:ascii="楷体" w:hAnsi="楷体" w:eastAsia="楷体" w:cs="楷体"/>
          <w:b/>
          <w:bCs/>
          <w:color w:val="auto"/>
          <w:sz w:val="28"/>
          <w:szCs w:val="28"/>
          <w:highlight w:val="none"/>
        </w:rPr>
        <w:t xml:space="preserve">付款</w:t>
      </w:r>
      <w:bookmarkEnd w:id="23"/>
      <w:r>
        <w:rPr>
          <w:rFonts w:hint="eastAsia" w:ascii="楷体" w:hAnsi="楷体" w:eastAsia="楷体" w:cs="楷体"/>
          <w:b/>
          <w:bCs/>
          <w:color w:val="auto"/>
          <w:sz w:val="28"/>
          <w:szCs w:val="28"/>
          <w:highlight w:val="none"/>
        </w:rPr>
        <w:t xml:space="preserve">方式</w:t>
      </w:r>
      <w:r/>
    </w:p>
    <w:p>
      <w:pPr>
        <w:pStyle w:val="977"/>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lang w:val="en-US"/>
        </w:rPr>
        <w:t xml:space="preserve">6.1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color w:val="auto"/>
          <w:sz w:val="28"/>
          <w:szCs w:val="28"/>
          <w:highlight w:val="none"/>
          <w:lang w:val="en-US"/>
        </w:rPr>
        <w:t xml:space="preserve">合同签订后甲方自收到发票后10个工作日内预付合同价的30%(如乙方不需支付此项费用的，甲方可不支付，本项费用连同后期一并支付);</w:t>
      </w:r>
      <w:r/>
    </w:p>
    <w:p>
      <w:pPr>
        <w:pStyle w:val="977"/>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.2项目竣工验收合格后自收到发票后10个工作日内再支付合同价的50%</w:t>
      </w:r>
      <w:r/>
    </w:p>
    <w:p>
      <w:pPr>
        <w:pStyle w:val="977"/>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.3.第一年运维期满后，自收到发票后10个工作日内再支付合同价的5%;</w:t>
      </w:r>
      <w:r/>
    </w:p>
    <w:p>
      <w:pPr>
        <w:pStyle w:val="977"/>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.4 第二年运维期满后，自收到发票后10个工作日内再支付合同价的5%;</w:t>
      </w:r>
      <w:r/>
    </w:p>
    <w:p>
      <w:pPr>
        <w:spacing w:line="360" w:lineRule="auto"/>
        <w:rPr>
          <w:rFonts w:ascii="楷体" w:hAnsi="楷体" w:eastAsia="楷体" w:cs="楷体"/>
          <w:bCs/>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.5第三年运维期满后，自收到发票后10个工作日内付清剩余合同款。</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  甲方开票信息：</w:t>
      </w:r>
      <w:r/>
    </w:p>
    <w:p>
      <w:pPr>
        <w:pStyle w:val="977"/>
        <w:ind w:left="0" w:firstLine="560"/>
        <w:spacing w:before="0"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名称：</w:t>
      </w:r>
      <w:r>
        <w:rPr>
          <w:rFonts w:hint="eastAsia" w:ascii="楷体" w:hAnsi="楷体" w:eastAsia="楷体" w:cs="楷体"/>
          <w:color w:val="auto"/>
          <w:sz w:val="28"/>
          <w:szCs w:val="28"/>
          <w:highlight w:val="none"/>
          <w:lang w:eastAsia="zh-CN"/>
        </w:rPr>
        <w:t xml:space="preserve">镇江市润州生态环境局</w:t>
      </w:r>
      <w:r/>
    </w:p>
    <w:p>
      <w:pPr>
        <w:pStyle w:val="977"/>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税号：</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  乙方</w:t>
      </w:r>
      <w:r>
        <w:rPr>
          <w:rFonts w:hint="eastAsia" w:ascii="楷体" w:hAnsi="楷体" w:eastAsia="楷体" w:cs="楷体"/>
          <w:color w:val="auto"/>
          <w:sz w:val="28"/>
          <w:szCs w:val="28"/>
          <w:highlight w:val="none"/>
          <w:lang w:eastAsia="zh-CN"/>
        </w:rPr>
        <w:t xml:space="preserve">账</w:t>
      </w:r>
      <w:r>
        <w:rPr>
          <w:rFonts w:hint="eastAsia" w:ascii="楷体" w:hAnsi="楷体" w:eastAsia="楷体" w:cs="楷体"/>
          <w:color w:val="auto"/>
          <w:sz w:val="28"/>
          <w:szCs w:val="28"/>
          <w:highlight w:val="none"/>
        </w:rPr>
        <w:t xml:space="preserve">户信息：</w:t>
      </w:r>
      <w:r/>
    </w:p>
    <w:p>
      <w:pPr>
        <w:pStyle w:val="977"/>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开户单位：</w:t>
      </w:r>
      <w:r/>
    </w:p>
    <w:p>
      <w:pPr>
        <w:pStyle w:val="977"/>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 户 行：</w:t>
      </w:r>
      <w:r/>
    </w:p>
    <w:p>
      <w:pPr>
        <w:pStyle w:val="977"/>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账</w:t>
      </w:r>
      <w:r>
        <w:rPr>
          <w:rFonts w:hint="eastAsia" w:ascii="楷体" w:hAnsi="楷体" w:eastAsia="楷体" w:cs="楷体"/>
          <w:color w:val="auto"/>
          <w:sz w:val="28"/>
          <w:szCs w:val="28"/>
          <w:highlight w:val="none"/>
        </w:rPr>
        <w:t xml:space="preserve">　　号：</w:t>
      </w:r>
      <w:r/>
    </w:p>
    <w:p>
      <w:pPr>
        <w:pStyle w:val="764"/>
        <w:pageBreakBefore w:val="0"/>
        <w:spacing w:before="0" w:after="0" w:line="360" w:lineRule="auto"/>
        <w:widowControl/>
        <w:rPr>
          <w:rFonts w:hint="eastAsia" w:ascii="楷体" w:hAnsi="楷体" w:eastAsia="楷体" w:cs="楷体"/>
          <w:b/>
          <w:bCs/>
          <w:i w:val="0"/>
          <w:iCs w:val="0"/>
          <w:color w:val="auto"/>
          <w:sz w:val="28"/>
          <w:szCs w:val="28"/>
          <w:highlight w:val="none"/>
        </w:rPr>
      </w:pPr>
      <w:r>
        <w:rPr>
          <w:rFonts w:hint="eastAsia" w:ascii="楷体" w:hAnsi="楷体" w:eastAsia="楷体" w:cs="楷体"/>
          <w:b/>
          <w:bCs/>
          <w:color w:val="auto"/>
          <w:sz w:val="28"/>
          <w:szCs w:val="28"/>
          <w:highlight w:val="none"/>
        </w:rPr>
        <w:t xml:space="preserve">第七</w:t>
      </w:r>
      <w:r>
        <w:rPr>
          <w:rFonts w:hint="eastAsia" w:ascii="楷体" w:hAnsi="楷体" w:eastAsia="楷体" w:cs="楷体"/>
          <w:b/>
          <w:bCs/>
          <w:color w:val="auto"/>
          <w:sz w:val="28"/>
          <w:szCs w:val="28"/>
          <w:highlight w:val="none"/>
          <w:lang w:val="en-US"/>
        </w:rPr>
        <w:t xml:space="preserve">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i w:val="0"/>
          <w:iCs w:val="0"/>
          <w:color w:val="auto"/>
          <w:sz w:val="28"/>
          <w:szCs w:val="28"/>
          <w:highlight w:val="none"/>
        </w:rPr>
        <w:t xml:space="preserve">商务与服务要求</w:t>
      </w:r>
      <w:r/>
    </w:p>
    <w:p>
      <w:pPr>
        <w:pStyle w:val="765"/>
        <w:pageBreakBefore w:val="0"/>
        <w:spacing w:before="0"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lang w:val="en-US" w:eastAsia="zh-CN"/>
        </w:rPr>
        <w:t xml:space="preserve">7.1  </w:t>
      </w:r>
      <w:r>
        <w:rPr>
          <w:rFonts w:hint="eastAsia" w:ascii="楷体" w:hAnsi="楷体" w:eastAsia="楷体" w:cs="楷体"/>
          <w:b w:val="0"/>
          <w:bCs w:val="0"/>
          <w:i w:val="0"/>
          <w:iCs w:val="0"/>
          <w:color w:val="auto"/>
          <w:sz w:val="28"/>
          <w:szCs w:val="28"/>
          <w:highlight w:val="none"/>
        </w:rPr>
        <w:t xml:space="preserve">项目实施要求</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工期要求：自合同签订之日起，</w:t>
      </w:r>
      <w:r>
        <w:rPr>
          <w:rFonts w:hint="eastAsia" w:ascii="楷体" w:hAnsi="楷体" w:eastAsia="楷体" w:cs="楷体"/>
          <w:b w:val="0"/>
          <w:bCs w:val="0"/>
          <w:i w:val="0"/>
          <w:iCs w:val="0"/>
          <w:color w:val="auto"/>
          <w:sz w:val="28"/>
          <w:szCs w:val="28"/>
          <w:highlight w:val="none"/>
          <w:lang w:val="en-US" w:eastAsia="zh-CN"/>
        </w:rPr>
        <w:t xml:space="preserve">180</w:t>
      </w:r>
      <w:r>
        <w:rPr>
          <w:rFonts w:hint="eastAsia" w:ascii="楷体" w:hAnsi="楷体" w:eastAsia="楷体" w:cs="楷体"/>
          <w:b w:val="0"/>
          <w:bCs w:val="0"/>
          <w:i w:val="0"/>
          <w:iCs w:val="0"/>
          <w:color w:val="auto"/>
          <w:sz w:val="28"/>
          <w:szCs w:val="28"/>
          <w:highlight w:val="none"/>
        </w:rPr>
        <w:t xml:space="preserve">个日历日内完成全部设备供货、安装调试、平台部署</w:t>
      </w:r>
      <w:r>
        <w:rPr>
          <w:rFonts w:hint="eastAsia" w:ascii="楷体" w:hAnsi="楷体" w:eastAsia="楷体" w:cs="楷体"/>
          <w:b w:val="0"/>
          <w:bCs w:val="0"/>
          <w:i w:val="0"/>
          <w:iCs w:val="0"/>
          <w:color w:val="auto"/>
          <w:sz w:val="28"/>
          <w:szCs w:val="28"/>
          <w:highlight w:val="none"/>
          <w:lang w:eastAsia="zh-CN"/>
        </w:rPr>
        <w:t xml:space="preserve">、</w:t>
      </w:r>
      <w:r>
        <w:rPr>
          <w:rFonts w:hint="eastAsia" w:ascii="楷体" w:hAnsi="楷体" w:eastAsia="楷体" w:cs="楷体"/>
          <w:b w:val="0"/>
          <w:bCs w:val="0"/>
          <w:i w:val="0"/>
          <w:iCs w:val="0"/>
          <w:color w:val="auto"/>
          <w:sz w:val="28"/>
          <w:szCs w:val="28"/>
          <w:highlight w:val="none"/>
        </w:rPr>
        <w:t xml:space="preserve">系统联调、数据接入、培训及最终验收。</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安全要求：施工期间严格遵守安全生产规范，因施工造成的人身伤害及财产损失由</w:t>
      </w:r>
      <w:r>
        <w:rPr>
          <w:rFonts w:hint="eastAsia" w:ascii="楷体" w:hAnsi="楷体" w:eastAsia="楷体" w:cs="楷体"/>
          <w:b w:val="0"/>
          <w:bCs w:val="0"/>
          <w:i w:val="0"/>
          <w:iCs w:val="0"/>
          <w:color w:val="auto"/>
          <w:sz w:val="28"/>
          <w:szCs w:val="28"/>
          <w:highlight w:val="none"/>
          <w:lang w:eastAsia="zh-CN"/>
        </w:rPr>
        <w:t xml:space="preserve">乙方</w:t>
      </w:r>
      <w:r>
        <w:rPr>
          <w:rFonts w:hint="eastAsia" w:ascii="楷体" w:hAnsi="楷体" w:eastAsia="楷体" w:cs="楷体"/>
          <w:b w:val="0"/>
          <w:bCs w:val="0"/>
          <w:i w:val="0"/>
          <w:iCs w:val="0"/>
          <w:color w:val="auto"/>
          <w:sz w:val="28"/>
          <w:szCs w:val="28"/>
          <w:highlight w:val="none"/>
        </w:rPr>
        <w:t xml:space="preserve">承担全部责任。</w:t>
      </w:r>
      <w:r/>
    </w:p>
    <w:p>
      <w:pPr>
        <w:pStyle w:val="765"/>
        <w:pageBreakBefore w:val="0"/>
        <w:spacing w:before="0"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lang w:val="en-US" w:eastAsia="zh-CN"/>
        </w:rPr>
        <w:t xml:space="preserve">7.2  </w:t>
      </w:r>
      <w:r>
        <w:rPr>
          <w:rFonts w:hint="eastAsia" w:ascii="楷体" w:hAnsi="楷体" w:eastAsia="楷体" w:cs="楷体"/>
          <w:b w:val="0"/>
          <w:bCs w:val="0"/>
          <w:i w:val="0"/>
          <w:iCs w:val="0"/>
          <w:color w:val="auto"/>
          <w:sz w:val="28"/>
          <w:szCs w:val="28"/>
          <w:highlight w:val="none"/>
        </w:rPr>
        <w:t xml:space="preserve">售后服务与运维</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质保期：3年</w:t>
      </w:r>
      <w:r>
        <w:rPr>
          <w:rFonts w:hint="eastAsia" w:ascii="楷体" w:hAnsi="楷体" w:eastAsia="楷体" w:cs="楷体"/>
          <w:b w:val="0"/>
          <w:bCs w:val="0"/>
          <w:i w:val="0"/>
          <w:iCs w:val="0"/>
          <w:color w:val="auto"/>
          <w:sz w:val="28"/>
          <w:szCs w:val="28"/>
          <w:highlight w:val="none"/>
          <w:lang w:eastAsia="zh-CN"/>
        </w:rPr>
        <w:t xml:space="preserve">，</w:t>
      </w:r>
      <w:r>
        <w:rPr>
          <w:rFonts w:hint="eastAsia" w:ascii="楷体" w:hAnsi="楷体" w:eastAsia="楷体" w:cs="楷体"/>
          <w:b w:val="0"/>
          <w:bCs w:val="0"/>
          <w:i w:val="0"/>
          <w:iCs w:val="0"/>
          <w:color w:val="auto"/>
          <w:sz w:val="28"/>
          <w:szCs w:val="28"/>
          <w:highlight w:val="none"/>
        </w:rPr>
        <w:t xml:space="preserve">免费运维服务（运维期自项目通过验收之日起计算）。</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运维服务：质保期内提供7×24小时远程技术支持，重大故障4小时内响应、24小时内到达现场修复。</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数据校准：质保期内每季度对18个微站进行一次现场校准比对，确保监测数据准确可靠。</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软件升级：质保期内提供免费软件升级、功能优化及安全补丁服务。</w:t>
      </w:r>
      <w:r/>
    </w:p>
    <w:p>
      <w:pPr>
        <w:pStyle w:val="765"/>
        <w:pageBreakBefore w:val="0"/>
        <w:spacing w:before="0" w:after="0" w:line="360" w:lineRule="auto"/>
        <w:widowControl/>
        <w:rPr>
          <w:rFonts w:hint="eastAsia" w:ascii="楷体" w:hAnsi="楷体" w:eastAsia="楷体" w:cs="楷体"/>
          <w:b w:val="0"/>
          <w:bCs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lang w:val="en-US" w:eastAsia="zh-CN"/>
        </w:rPr>
        <w:t xml:space="preserve">7.3  </w:t>
      </w:r>
      <w:r>
        <w:rPr>
          <w:rFonts w:hint="eastAsia" w:ascii="楷体" w:hAnsi="楷体" w:eastAsia="楷体" w:cs="楷体"/>
          <w:b w:val="0"/>
          <w:bCs w:val="0"/>
          <w:i w:val="0"/>
          <w:iCs w:val="0"/>
          <w:color w:val="auto"/>
          <w:sz w:val="28"/>
          <w:szCs w:val="28"/>
          <w:highlight w:val="none"/>
        </w:rPr>
        <w:t xml:space="preserve">培训要求</w:t>
      </w:r>
      <w:r/>
    </w:p>
    <w:p>
      <w:pPr>
        <w:ind w:left="0" w:firstLine="560"/>
        <w:pageBreakBefore w:val="0"/>
        <w:spacing w:after="0" w:line="360" w:lineRule="auto"/>
        <w:widowControl/>
        <w:rPr>
          <w:rFonts w:hint="eastAsia" w:ascii="楷体" w:hAnsi="楷体" w:eastAsia="楷体" w:cs="楷体"/>
          <w:b w:val="0"/>
          <w:i w:val="0"/>
          <w:iCs w:val="0"/>
          <w:color w:val="auto"/>
          <w:sz w:val="28"/>
          <w:szCs w:val="28"/>
          <w:highlight w:val="none"/>
        </w:rPr>
      </w:pPr>
      <w:r>
        <w:rPr>
          <w:rFonts w:hint="eastAsia" w:ascii="楷体" w:hAnsi="楷体" w:eastAsia="楷体" w:cs="楷体"/>
          <w:b w:val="0"/>
          <w:bCs w:val="0"/>
          <w:i w:val="0"/>
          <w:iCs w:val="0"/>
          <w:color w:val="auto"/>
          <w:sz w:val="28"/>
          <w:szCs w:val="28"/>
          <w:highlight w:val="none"/>
        </w:rPr>
        <w:t xml:space="preserve">提供不少于3次集中</w:t>
      </w:r>
      <w:r>
        <w:rPr>
          <w:rFonts w:hint="eastAsia" w:ascii="楷体" w:hAnsi="楷体" w:eastAsia="楷体" w:cs="楷体"/>
          <w:b w:val="0"/>
          <w:i w:val="0"/>
          <w:iCs w:val="0"/>
          <w:color w:val="auto"/>
          <w:sz w:val="28"/>
          <w:szCs w:val="28"/>
          <w:highlight w:val="none"/>
        </w:rPr>
        <w:t xml:space="preserve">培训（管理员培训、操作员培训、运维人员培训</w:t>
      </w:r>
      <w:r>
        <w:rPr>
          <w:rFonts w:hint="eastAsia" w:ascii="楷体" w:hAnsi="楷体" w:eastAsia="楷体" w:cs="楷体"/>
          <w:b w:val="0"/>
          <w:i w:val="0"/>
          <w:iCs w:val="0"/>
          <w:color w:val="auto"/>
          <w:sz w:val="28"/>
          <w:szCs w:val="28"/>
          <w:highlight w:val="none"/>
          <w:lang w:val="en-US" w:eastAsia="zh-CN"/>
        </w:rPr>
        <w:t xml:space="preserve">等</w:t>
      </w:r>
      <w:r>
        <w:rPr>
          <w:rFonts w:hint="eastAsia" w:ascii="楷体" w:hAnsi="楷体" w:eastAsia="楷体" w:cs="楷体"/>
          <w:b w:val="0"/>
          <w:i w:val="0"/>
          <w:iCs w:val="0"/>
          <w:color w:val="auto"/>
          <w:sz w:val="28"/>
          <w:szCs w:val="28"/>
          <w:highlight w:val="none"/>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highlight w:val="none"/>
        </w:rPr>
      </w:pPr>
      <w:r>
        <w:rPr>
          <w:rFonts w:hint="eastAsia" w:ascii="楷体" w:hAnsi="楷体" w:eastAsia="楷体" w:cs="楷体"/>
          <w:b w:val="0"/>
          <w:i w:val="0"/>
          <w:iCs w:val="0"/>
          <w:color w:val="auto"/>
          <w:sz w:val="28"/>
          <w:szCs w:val="28"/>
          <w:highlight w:val="none"/>
        </w:rPr>
        <w:t xml:space="preserve">提供全套中文用户手册、运维手册、安装手册、安全配置手册。</w:t>
      </w:r>
      <w:r/>
    </w:p>
    <w:p>
      <w:pPr>
        <w:ind w:left="0" w:firstLine="560"/>
        <w:pageBreakBefore w:val="0"/>
        <w:spacing w:after="0" w:line="360" w:lineRule="auto"/>
        <w:widowControl/>
        <w:rPr>
          <w:rFonts w:hint="eastAsia" w:ascii="楷体" w:hAnsi="楷体" w:eastAsia="楷体" w:cs="楷体"/>
          <w:b w:val="0"/>
          <w:i w:val="0"/>
          <w:iCs w:val="0"/>
          <w:color w:val="auto"/>
          <w:sz w:val="28"/>
          <w:szCs w:val="28"/>
          <w:highlight w:val="none"/>
        </w:rPr>
      </w:pPr>
      <w:r>
        <w:rPr>
          <w:rFonts w:hint="eastAsia" w:ascii="楷体" w:hAnsi="楷体" w:eastAsia="楷体" w:cs="楷体"/>
          <w:b w:val="0"/>
          <w:i w:val="0"/>
          <w:iCs w:val="0"/>
          <w:color w:val="auto"/>
          <w:sz w:val="28"/>
          <w:szCs w:val="28"/>
          <w:highlight w:val="none"/>
        </w:rPr>
        <w:t xml:space="preserve">培训地点由</w:t>
      </w:r>
      <w:r>
        <w:rPr>
          <w:rFonts w:hint="eastAsia" w:ascii="楷体" w:hAnsi="楷体" w:eastAsia="楷体" w:cs="楷体"/>
          <w:b w:val="0"/>
          <w:i w:val="0"/>
          <w:iCs w:val="0"/>
          <w:color w:val="auto"/>
          <w:sz w:val="28"/>
          <w:szCs w:val="28"/>
          <w:highlight w:val="none"/>
          <w:lang w:eastAsia="zh-CN"/>
        </w:rPr>
        <w:t xml:space="preserve">甲方</w:t>
      </w:r>
      <w:r>
        <w:rPr>
          <w:rFonts w:hint="eastAsia" w:ascii="楷体" w:hAnsi="楷体" w:eastAsia="楷体" w:cs="楷体"/>
          <w:b w:val="0"/>
          <w:i w:val="0"/>
          <w:iCs w:val="0"/>
          <w:color w:val="auto"/>
          <w:sz w:val="28"/>
          <w:szCs w:val="28"/>
          <w:highlight w:val="none"/>
        </w:rPr>
        <w:t xml:space="preserve">指定。</w:t>
      </w:r>
      <w:r/>
    </w:p>
    <w:p>
      <w:pPr>
        <w:numPr>
          <w:ilvl w:val="0"/>
          <w:numId w:val="2"/>
        </w:num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 </w:t>
      </w:r>
      <w:r>
        <w:rPr>
          <w:rFonts w:hint="eastAsia" w:ascii="楷体" w:hAnsi="楷体" w:eastAsia="楷体" w:cs="楷体"/>
          <w:b/>
          <w:bCs/>
          <w:color w:val="auto"/>
          <w:sz w:val="28"/>
          <w:szCs w:val="28"/>
          <w:highlight w:val="none"/>
          <w:lang w:val="en-US" w:eastAsia="zh-CN"/>
        </w:rPr>
        <w:t xml:space="preserve">其他服务要求</w:t>
      </w:r>
      <w:r/>
    </w:p>
    <w:p>
      <w:pPr>
        <w:numPr>
          <w:ilvl w:val="0"/>
          <w:numId w:val="0"/>
        </w:numPr>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8.1  乙方可以</w:t>
      </w:r>
      <w:r>
        <w:rPr>
          <w:rFonts w:hint="eastAsia" w:ascii="楷体" w:hAnsi="楷体" w:eastAsia="楷体" w:cs="楷体"/>
          <w:b w:val="0"/>
          <w:bCs w:val="0"/>
          <w:color w:val="auto"/>
          <w:sz w:val="28"/>
          <w:szCs w:val="28"/>
          <w:highlight w:val="none"/>
          <w:lang w:val="en-US"/>
        </w:rPr>
        <w:t xml:space="preserve">在响应磋商文件前</w:t>
      </w:r>
      <w:r>
        <w:rPr>
          <w:rFonts w:hint="eastAsia" w:ascii="楷体" w:hAnsi="楷体" w:eastAsia="楷体" w:cs="楷体"/>
          <w:b w:val="0"/>
          <w:bCs w:val="0"/>
          <w:color w:val="auto"/>
          <w:sz w:val="28"/>
          <w:szCs w:val="28"/>
          <w:highlight w:val="none"/>
          <w:lang w:val="en-US" w:eastAsia="zh-CN"/>
        </w:rPr>
        <w:t xml:space="preserve">联系甲方</w:t>
      </w:r>
      <w:r>
        <w:rPr>
          <w:rFonts w:hint="eastAsia" w:ascii="楷体" w:hAnsi="楷体" w:eastAsia="楷体" w:cs="楷体"/>
          <w:b w:val="0"/>
          <w:bCs w:val="0"/>
          <w:color w:val="auto"/>
          <w:sz w:val="28"/>
          <w:szCs w:val="28"/>
          <w:highlight w:val="none"/>
          <w:lang w:val="en-US"/>
        </w:rPr>
        <w:t xml:space="preserve">进行现场踏勘。</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8.2  </w:t>
      </w:r>
      <w:r>
        <w:rPr>
          <w:rFonts w:hint="eastAsia" w:ascii="楷体" w:hAnsi="楷体" w:eastAsia="楷体" w:cs="楷体"/>
          <w:b w:val="0"/>
          <w:bCs w:val="0"/>
          <w:color w:val="auto"/>
          <w:sz w:val="28"/>
          <w:szCs w:val="28"/>
          <w:highlight w:val="none"/>
        </w:rPr>
        <w:t xml:space="preserve">本工程质量应达到最新国家质量评定合格标准。所供的项目服务必须遵守国家颁布标准和有关规定。</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8.3  乙方</w:t>
      </w:r>
      <w:r>
        <w:rPr>
          <w:rFonts w:hint="eastAsia" w:ascii="楷体" w:hAnsi="楷体" w:eastAsia="楷体" w:cs="楷体"/>
          <w:b w:val="0"/>
          <w:bCs w:val="0"/>
          <w:color w:val="auto"/>
          <w:sz w:val="28"/>
          <w:szCs w:val="28"/>
          <w:highlight w:val="none"/>
        </w:rPr>
        <w:t xml:space="preserve">的项目经理必须每天要在现场全面负责本项目的施工。</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8.4  </w:t>
      </w:r>
      <w:r>
        <w:rPr>
          <w:rFonts w:hint="eastAsia" w:ascii="楷体" w:hAnsi="楷体" w:eastAsia="楷体" w:cs="楷体"/>
          <w:b w:val="0"/>
          <w:bCs w:val="0"/>
          <w:color w:val="auto"/>
          <w:sz w:val="28"/>
          <w:szCs w:val="28"/>
          <w:highlight w:val="none"/>
        </w:rPr>
        <w:t xml:space="preserve">在免费质保期内，</w:t>
      </w:r>
      <w:r>
        <w:rPr>
          <w:rFonts w:hint="eastAsia" w:ascii="楷体" w:hAnsi="楷体" w:eastAsia="楷体" w:cs="楷体"/>
          <w:b w:val="0"/>
          <w:bCs w:val="0"/>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rPr>
        <w:t xml:space="preserve">须对由于工程本身质量原因造成的任何缺损进行免费修补或更换。</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8.5  </w:t>
      </w:r>
      <w:r>
        <w:rPr>
          <w:rFonts w:hint="eastAsia" w:ascii="楷体" w:hAnsi="楷体" w:eastAsia="楷体" w:cs="楷体"/>
          <w:b w:val="0"/>
          <w:bCs w:val="0"/>
          <w:color w:val="auto"/>
          <w:sz w:val="28"/>
          <w:szCs w:val="28"/>
          <w:highlight w:val="none"/>
        </w:rPr>
        <w:t xml:space="preserve">双方应及时办理隐蔽工程和中间工程的检查与验收手续。</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不按时参加隐蔽工程和中间工程验收，</w:t>
      </w:r>
      <w:r>
        <w:rPr>
          <w:rFonts w:hint="eastAsia" w:ascii="楷体" w:hAnsi="楷体" w:eastAsia="楷体" w:cs="楷体"/>
          <w:b w:val="0"/>
          <w:bCs w:val="0"/>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rPr>
        <w:t xml:space="preserve">可自行验收，</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应予承认。若</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要求复验，</w:t>
      </w:r>
      <w:r>
        <w:rPr>
          <w:rFonts w:hint="eastAsia" w:ascii="楷体" w:hAnsi="楷体" w:eastAsia="楷体" w:cs="楷体"/>
          <w:b w:val="0"/>
          <w:bCs w:val="0"/>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rPr>
        <w:t xml:space="preserve">应按要求办理复验。若复验合格，</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应承担复验费用由此造成停工，工期顺延；若复验不合格，其复验及返工费用由</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承担，但工期也予顺延。须按</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要求项目的所有工作内容在规定的时间内实施完毕。</w:t>
      </w:r>
      <w:r/>
    </w:p>
    <w:p>
      <w:pPr>
        <w:spacing w:line="360" w:lineRule="auto"/>
        <w:tabs>
          <w:tab w:val="left" w:pos="0" w:leader="none"/>
        </w:tabs>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8.6  </w:t>
      </w:r>
      <w:r>
        <w:rPr>
          <w:rFonts w:hint="eastAsia" w:ascii="楷体" w:hAnsi="楷体" w:eastAsia="楷体" w:cs="楷体"/>
          <w:b w:val="0"/>
          <w:bCs w:val="0"/>
          <w:color w:val="auto"/>
          <w:sz w:val="28"/>
          <w:szCs w:val="28"/>
          <w:highlight w:val="none"/>
        </w:rPr>
        <w:t xml:space="preserve">由于</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原因造成质量事故，其返工费用由</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承担，工期不顺延。</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8.7  </w:t>
      </w:r>
      <w:r>
        <w:rPr>
          <w:rFonts w:hint="eastAsia" w:ascii="楷体" w:hAnsi="楷体" w:eastAsia="楷体" w:cs="楷体"/>
          <w:b w:val="0"/>
          <w:bCs w:val="0"/>
          <w:color w:val="auto"/>
          <w:sz w:val="28"/>
          <w:szCs w:val="28"/>
          <w:highlight w:val="none"/>
        </w:rPr>
        <w:t xml:space="preserve">工程竣工后，</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应通知</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验收，</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自接到验收通知</w:t>
      </w:r>
      <w:r>
        <w:rPr>
          <w:rFonts w:hint="eastAsia" w:ascii="楷体" w:hAnsi="楷体" w:eastAsia="楷体" w:cs="楷体"/>
          <w:b w:val="0"/>
          <w:bCs w:val="0"/>
          <w:color w:val="auto"/>
          <w:sz w:val="28"/>
          <w:szCs w:val="28"/>
          <w:highlight w:val="none"/>
          <w:u w:val="single"/>
        </w:rPr>
        <w:t xml:space="preserve"> 15 </w:t>
      </w:r>
      <w:r>
        <w:rPr>
          <w:rFonts w:hint="eastAsia" w:ascii="楷体" w:hAnsi="楷体" w:eastAsia="楷体" w:cs="楷体"/>
          <w:b w:val="0"/>
          <w:bCs w:val="0"/>
          <w:color w:val="auto"/>
          <w:sz w:val="28"/>
          <w:szCs w:val="28"/>
          <w:highlight w:val="none"/>
        </w:rPr>
        <w:t xml:space="preserve">日内组织验收，并办理验收、移交手续。如</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在规定时间内未能组织验收，需及时通知</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，另定验收日期。但</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应承认</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竣工日期。提交项目验收的所需的全部技术资料。</w:t>
      </w:r>
      <w:r/>
    </w:p>
    <w:p>
      <w:pPr>
        <w:spacing w:line="360" w:lineRule="auto"/>
        <w:tabs>
          <w:tab w:val="left" w:pos="0" w:leader="none"/>
        </w:tabs>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8.8  </w:t>
      </w:r>
      <w:r>
        <w:rPr>
          <w:rFonts w:hint="eastAsia" w:ascii="楷体" w:hAnsi="楷体" w:eastAsia="楷体" w:cs="楷体"/>
          <w:b w:val="0"/>
          <w:bCs w:val="0"/>
          <w:color w:val="auto"/>
          <w:sz w:val="28"/>
          <w:szCs w:val="28"/>
          <w:highlight w:val="none"/>
        </w:rPr>
        <w:t xml:space="preserve">本工程应符合国家环保质量要求,否则应承担违约责任并赔偿</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损失。</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8.9  </w:t>
      </w:r>
      <w:r>
        <w:rPr>
          <w:rFonts w:hint="eastAsia" w:ascii="楷体" w:hAnsi="楷体" w:eastAsia="楷体" w:cs="楷体"/>
          <w:b w:val="0"/>
          <w:bCs w:val="0"/>
          <w:color w:val="auto"/>
          <w:sz w:val="28"/>
          <w:szCs w:val="28"/>
          <w:highlight w:val="none"/>
        </w:rPr>
        <w:t xml:space="preserve">对</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发现的问题及时补充修改。工程交付尚未使用期间凡属工程遗留问题，</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在接到</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书面通知后三天内组织整改。逾期</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将组织整改，一切费用由</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承担。</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8.10  </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在履行合同过程中，一切事故的责任由</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自行承担。</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8.11  </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对该工程所使用的全部材料、配件及工程质量负责，提供免费质保</w:t>
      </w:r>
      <w:r>
        <w:rPr>
          <w:rFonts w:hint="eastAsia" w:ascii="楷体" w:hAnsi="楷体" w:eastAsia="楷体" w:cs="楷体"/>
          <w:b w:val="0"/>
          <w:bCs w:val="0"/>
          <w:color w:val="auto"/>
          <w:sz w:val="28"/>
          <w:szCs w:val="28"/>
          <w:highlight w:val="none"/>
          <w:lang w:val="en-US" w:eastAsia="zh-CN"/>
        </w:rPr>
        <w:t xml:space="preserve">三</w:t>
      </w:r>
      <w:r>
        <w:rPr>
          <w:rFonts w:hint="eastAsia" w:ascii="楷体" w:hAnsi="楷体" w:eastAsia="楷体" w:cs="楷体"/>
          <w:b w:val="0"/>
          <w:bCs w:val="0"/>
          <w:color w:val="auto"/>
          <w:sz w:val="28"/>
          <w:szCs w:val="28"/>
          <w:highlight w:val="none"/>
        </w:rPr>
        <w:t xml:space="preserve">年（请具体注明子项质保年限），从工程验收合格之日起计算，免费质保期间除人为损坏，其他质量问题 24 小时内到位维修。</w:t>
      </w:r>
      <w:r/>
    </w:p>
    <w:p>
      <w:pPr>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8.12  </w:t>
      </w:r>
      <w:r>
        <w:rPr>
          <w:rFonts w:hint="eastAsia" w:ascii="楷体" w:hAnsi="楷体" w:eastAsia="楷体" w:cs="楷体"/>
          <w:b w:val="0"/>
          <w:bCs w:val="0"/>
          <w:color w:val="auto"/>
          <w:sz w:val="28"/>
          <w:szCs w:val="28"/>
          <w:highlight w:val="none"/>
        </w:rPr>
        <w:t xml:space="preserve">通过验收后5个工作日内</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必须将施工队伍、施工机具、周转材料等全部撤清，所有建筑垃圾等必须清运，保持施工现场平整、整洁，塔吊、井架基础等清理完成，如不清运，</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委托清运，费用由</w:t>
      </w:r>
      <w:r>
        <w:rPr>
          <w:rFonts w:hint="eastAsia" w:ascii="楷体" w:hAnsi="楷体" w:eastAsia="楷体" w:cs="楷体"/>
          <w:b w:val="0"/>
          <w:bCs w:val="0"/>
          <w:color w:val="auto"/>
          <w:sz w:val="28"/>
          <w:szCs w:val="28"/>
          <w:highlight w:val="none"/>
          <w:lang w:eastAsia="zh-CN"/>
        </w:rPr>
        <w:t xml:space="preserve">乙方</w:t>
      </w:r>
      <w:r>
        <w:rPr>
          <w:rFonts w:hint="eastAsia" w:ascii="楷体" w:hAnsi="楷体" w:eastAsia="楷体" w:cs="楷体"/>
          <w:b w:val="0"/>
          <w:bCs w:val="0"/>
          <w:color w:val="auto"/>
          <w:sz w:val="28"/>
          <w:szCs w:val="28"/>
          <w:highlight w:val="none"/>
        </w:rPr>
        <w:t xml:space="preserve">承担在决算中扣除；</w:t>
      </w:r>
      <w:r>
        <w:rPr>
          <w:rFonts w:hint="eastAsia" w:ascii="楷体" w:hAnsi="楷体" w:eastAsia="楷体" w:cs="楷体"/>
          <w:b w:val="0"/>
          <w:bCs w:val="0"/>
          <w:color w:val="auto"/>
          <w:sz w:val="28"/>
          <w:szCs w:val="28"/>
          <w:highlight w:val="none"/>
          <w:lang w:eastAsia="zh-CN"/>
        </w:rPr>
        <w:t xml:space="preserve">甲方</w:t>
      </w:r>
      <w:r>
        <w:rPr>
          <w:rFonts w:hint="eastAsia" w:ascii="楷体" w:hAnsi="楷体" w:eastAsia="楷体" w:cs="楷体"/>
          <w:b w:val="0"/>
          <w:bCs w:val="0"/>
          <w:color w:val="auto"/>
          <w:sz w:val="28"/>
          <w:szCs w:val="28"/>
          <w:highlight w:val="none"/>
        </w:rPr>
        <w:t xml:space="preserve">提供的现场设施应完好，损坏需赔偿</w:t>
      </w:r>
      <w:r>
        <w:rPr>
          <w:rFonts w:hint="eastAsia" w:ascii="楷体" w:hAnsi="楷体" w:eastAsia="楷体" w:cs="楷体"/>
          <w:b w:val="0"/>
          <w:bCs w:val="0"/>
          <w:color w:val="auto"/>
          <w:sz w:val="28"/>
          <w:szCs w:val="28"/>
          <w:highlight w:val="none"/>
          <w:lang w:val="en-US"/>
        </w:rPr>
        <w:t xml:space="preserve">。</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第九条  安全施工要求</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9.1  </w:t>
      </w:r>
      <w:r>
        <w:rPr>
          <w:rFonts w:hint="eastAsia" w:ascii="楷体" w:hAnsi="楷体" w:eastAsia="楷体" w:cs="楷体"/>
          <w:b w:val="0"/>
          <w:bCs w:val="0"/>
          <w:color w:val="auto"/>
          <w:sz w:val="28"/>
          <w:szCs w:val="28"/>
          <w:highlight w:val="none"/>
          <w:lang w:val="en-US"/>
        </w:rPr>
        <w:t xml:space="preserve">工程开工前应做好施工方案，严格遵守国家现行的有关安全技术规程、文件，针对本工程特点，制定专项安全防护管理制度和措施，消除事故隐患。</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9.2  </w:t>
      </w:r>
      <w:r>
        <w:rPr>
          <w:rFonts w:hint="eastAsia" w:ascii="楷体" w:hAnsi="楷体" w:eastAsia="楷体" w:cs="楷体"/>
          <w:b w:val="0"/>
          <w:bCs w:val="0"/>
          <w:color w:val="auto"/>
          <w:sz w:val="28"/>
          <w:szCs w:val="28"/>
          <w:highlight w:val="none"/>
          <w:lang w:val="en-US"/>
        </w:rPr>
        <w:t xml:space="preserve">施工现场要采用全封闭施工，现场应有防止闲人进入的围栏，属于危险作业的地带应加上明显的标志，必要时派专人看管。</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9.3  </w:t>
      </w:r>
      <w:r>
        <w:rPr>
          <w:rFonts w:hint="eastAsia" w:ascii="楷体" w:hAnsi="楷体" w:eastAsia="楷体" w:cs="楷体"/>
          <w:b w:val="0"/>
          <w:bCs w:val="0"/>
          <w:color w:val="auto"/>
          <w:sz w:val="28"/>
          <w:szCs w:val="28"/>
          <w:highlight w:val="none"/>
          <w:lang w:val="en-US"/>
        </w:rPr>
        <w:t xml:space="preserve">同一现场有多单位配合施工时，应由总包单位与各有关单位共同议定安全工作制度，共同遵照执行。</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9.4  </w:t>
      </w:r>
      <w:r>
        <w:rPr>
          <w:rFonts w:hint="eastAsia" w:ascii="楷体" w:hAnsi="楷体" w:eastAsia="楷体" w:cs="楷体"/>
          <w:b w:val="0"/>
          <w:bCs w:val="0"/>
          <w:color w:val="auto"/>
          <w:sz w:val="28"/>
          <w:szCs w:val="28"/>
          <w:highlight w:val="none"/>
          <w:lang w:val="en-US"/>
        </w:rPr>
        <w:t xml:space="preserve">现场内的沟、坑、池、井和及各种预留洞口等其他危险部位，应设置防护栏或防护挡板，并设危险标志，在可能范围内加以封闭。</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9.5  </w:t>
      </w:r>
      <w:r>
        <w:rPr>
          <w:rFonts w:hint="eastAsia" w:ascii="楷体" w:hAnsi="楷体" w:eastAsia="楷体" w:cs="楷体"/>
          <w:b w:val="0"/>
          <w:bCs w:val="0"/>
          <w:color w:val="auto"/>
          <w:sz w:val="28"/>
          <w:szCs w:val="28"/>
          <w:highlight w:val="none"/>
          <w:lang w:val="en-US"/>
        </w:rPr>
        <w:t xml:space="preserve">一切脚手架或棚架、防护设施、安全标志和警告牌等，一经架设后，不得擅自拆动。如需拆动时，必须经现场施工负责人同意。</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9.6  </w:t>
      </w:r>
      <w:r>
        <w:rPr>
          <w:rFonts w:hint="eastAsia" w:ascii="楷体" w:hAnsi="楷体" w:eastAsia="楷体" w:cs="楷体"/>
          <w:b w:val="0"/>
          <w:bCs w:val="0"/>
          <w:color w:val="auto"/>
          <w:sz w:val="28"/>
          <w:szCs w:val="28"/>
          <w:highlight w:val="none"/>
          <w:lang w:val="en-US"/>
        </w:rPr>
        <w:t xml:space="preserve">不应在拆落的模板上行走，以防钉伤和模板失稳坠落伤人。</w:t>
      </w:r>
      <w:r/>
    </w:p>
    <w:p>
      <w:pPr>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9.7  </w:t>
      </w:r>
      <w:r>
        <w:rPr>
          <w:rFonts w:hint="eastAsia" w:ascii="楷体" w:hAnsi="楷体" w:eastAsia="楷体" w:cs="楷体"/>
          <w:b w:val="0"/>
          <w:bCs w:val="0"/>
          <w:color w:val="auto"/>
          <w:sz w:val="28"/>
          <w:szCs w:val="28"/>
          <w:highlight w:val="none"/>
          <w:lang w:val="en-US"/>
        </w:rPr>
        <w:t xml:space="preserve">在施工过程中，主要材料的技术参数及性能等不得低于编标依据，供货前主要材料设备须经</w:t>
      </w:r>
      <w:r>
        <w:rPr>
          <w:rFonts w:hint="eastAsia" w:ascii="楷体" w:hAnsi="楷体" w:eastAsia="楷体" w:cs="楷体"/>
          <w:b w:val="0"/>
          <w:bCs w:val="0"/>
          <w:color w:val="auto"/>
          <w:sz w:val="28"/>
          <w:szCs w:val="28"/>
          <w:highlight w:val="none"/>
          <w:lang w:val="en-US" w:eastAsia="zh-CN"/>
        </w:rPr>
        <w:t xml:space="preserve">甲方</w:t>
      </w:r>
      <w:r>
        <w:rPr>
          <w:rFonts w:hint="eastAsia" w:ascii="楷体" w:hAnsi="楷体" w:eastAsia="楷体" w:cs="楷体"/>
          <w:b w:val="0"/>
          <w:bCs w:val="0"/>
          <w:color w:val="auto"/>
          <w:sz w:val="28"/>
          <w:szCs w:val="28"/>
          <w:highlight w:val="none"/>
          <w:lang w:val="en-US"/>
        </w:rPr>
        <w:t xml:space="preserve">认可并书面确认，否则，</w:t>
      </w:r>
      <w:r>
        <w:rPr>
          <w:rFonts w:hint="eastAsia" w:ascii="楷体" w:hAnsi="楷体" w:eastAsia="楷体" w:cs="楷体"/>
          <w:b w:val="0"/>
          <w:bCs w:val="0"/>
          <w:color w:val="auto"/>
          <w:sz w:val="28"/>
          <w:szCs w:val="28"/>
          <w:highlight w:val="none"/>
          <w:lang w:val="en-US" w:eastAsia="zh-CN"/>
        </w:rPr>
        <w:t xml:space="preserve">甲方</w:t>
      </w:r>
      <w:r>
        <w:rPr>
          <w:rFonts w:hint="eastAsia" w:ascii="楷体" w:hAnsi="楷体" w:eastAsia="楷体" w:cs="楷体"/>
          <w:b w:val="0"/>
          <w:bCs w:val="0"/>
          <w:color w:val="auto"/>
          <w:sz w:val="28"/>
          <w:szCs w:val="28"/>
          <w:highlight w:val="none"/>
          <w:lang w:val="en-US"/>
        </w:rPr>
        <w:t xml:space="preserve">有权拒收且保留甲供材的权利。</w:t>
      </w:r>
      <w:r/>
    </w:p>
    <w:p>
      <w:pPr>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9.8  </w:t>
      </w:r>
      <w:r>
        <w:rPr>
          <w:rFonts w:hint="eastAsia" w:ascii="楷体" w:hAnsi="楷体" w:eastAsia="楷体" w:cs="楷体"/>
          <w:b w:val="0"/>
          <w:bCs w:val="0"/>
          <w:color w:val="auto"/>
          <w:sz w:val="28"/>
          <w:szCs w:val="28"/>
          <w:highlight w:val="none"/>
          <w:lang w:val="en-US"/>
        </w:rPr>
        <w:t xml:space="preserve">质量要求：符合国家、江苏省相关规范、标准，满足</w:t>
      </w:r>
      <w:r>
        <w:rPr>
          <w:rFonts w:hint="eastAsia" w:ascii="楷体" w:hAnsi="楷体" w:eastAsia="楷体" w:cs="楷体"/>
          <w:b w:val="0"/>
          <w:bCs w:val="0"/>
          <w:color w:val="auto"/>
          <w:sz w:val="28"/>
          <w:szCs w:val="28"/>
          <w:highlight w:val="none"/>
          <w:lang w:val="en-US" w:eastAsia="zh-CN"/>
        </w:rPr>
        <w:t xml:space="preserve">甲方</w:t>
      </w:r>
      <w:r>
        <w:rPr>
          <w:rFonts w:hint="eastAsia" w:ascii="楷体" w:hAnsi="楷体" w:eastAsia="楷体" w:cs="楷体"/>
          <w:b w:val="0"/>
          <w:bCs w:val="0"/>
          <w:color w:val="auto"/>
          <w:sz w:val="28"/>
          <w:szCs w:val="28"/>
          <w:highlight w:val="none"/>
          <w:lang w:val="en-US"/>
        </w:rPr>
        <w:t xml:space="preserve">使用需求，达到本项目甲方各项要求及工程质量达到国家规范标准要求。</w:t>
      </w:r>
      <w:r/>
    </w:p>
    <w:p>
      <w:pPr>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9.9  乙方</w:t>
      </w:r>
      <w:r>
        <w:rPr>
          <w:rFonts w:hint="eastAsia" w:ascii="楷体" w:hAnsi="楷体" w:eastAsia="楷体" w:cs="楷体"/>
          <w:b w:val="0"/>
          <w:bCs w:val="0"/>
          <w:color w:val="auto"/>
          <w:sz w:val="28"/>
          <w:szCs w:val="28"/>
          <w:highlight w:val="none"/>
          <w:lang w:val="en-US"/>
        </w:rPr>
        <w:t xml:space="preserve">对该工程所使用的全部材料及工程质量负责，工程的质量保修期应按《建设工程质量管理条例》及有关规定执行，请具体注明子项质保年限。从工程验收合格之日起计算，免费质保期间除人为损坏，其他质量问题 48 小时内到位维修。</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第十条  </w:t>
      </w:r>
      <w:r>
        <w:rPr>
          <w:rFonts w:hint="eastAsia" w:ascii="楷体" w:hAnsi="楷体" w:eastAsia="楷体" w:cs="楷体"/>
          <w:b/>
          <w:bCs/>
          <w:color w:val="auto"/>
          <w:sz w:val="28"/>
          <w:szCs w:val="28"/>
          <w:highlight w:val="none"/>
          <w:lang w:val="en-US"/>
        </w:rPr>
        <w:t xml:space="preserve">施工环境保护</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10.1  </w:t>
      </w:r>
      <w:r>
        <w:rPr>
          <w:rFonts w:hint="eastAsia" w:ascii="楷体" w:hAnsi="楷体" w:eastAsia="楷体" w:cs="楷体"/>
          <w:b w:val="0"/>
          <w:bCs w:val="0"/>
          <w:color w:val="auto"/>
          <w:sz w:val="28"/>
          <w:szCs w:val="28"/>
          <w:highlight w:val="none"/>
          <w:lang w:val="en-US"/>
        </w:rPr>
        <w:t xml:space="preserve">严格遵守国家环境保护法律、法规，在合同规定施工区外的生态环境绿色植物、树木等，尽量维护原状，尽力保护施工区内林木、植被，同时注意保护地下文物。</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10.2  </w:t>
      </w:r>
      <w:r>
        <w:rPr>
          <w:rFonts w:hint="eastAsia" w:ascii="楷体" w:hAnsi="楷体" w:eastAsia="楷体" w:cs="楷体"/>
          <w:b w:val="0"/>
          <w:bCs w:val="0"/>
          <w:color w:val="auto"/>
          <w:sz w:val="28"/>
          <w:szCs w:val="28"/>
          <w:highlight w:val="none"/>
          <w:lang w:val="en-US"/>
        </w:rPr>
        <w:t xml:space="preserve">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10.3  </w:t>
      </w:r>
      <w:r>
        <w:rPr>
          <w:rFonts w:hint="eastAsia" w:ascii="楷体" w:hAnsi="楷体" w:eastAsia="楷体" w:cs="楷体"/>
          <w:b w:val="0"/>
          <w:bCs w:val="0"/>
          <w:color w:val="auto"/>
          <w:sz w:val="28"/>
          <w:szCs w:val="28"/>
          <w:highlight w:val="none"/>
          <w:lang w:val="en-US"/>
        </w:rPr>
        <w:t xml:space="preserve">施工期间要定期清扫、洒水，以减少尘土飞扬。水泥、白灰、粉煤灰等易飞扬的细颗散体材料露天堆放时应下垫上盖，防止飞扬和流失污染。</w:t>
      </w:r>
      <w:r/>
    </w:p>
    <w:p>
      <w:pPr>
        <w:jc w:val="both"/>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10.4  </w:t>
      </w:r>
      <w:r>
        <w:rPr>
          <w:rFonts w:hint="eastAsia" w:ascii="楷体" w:hAnsi="楷体" w:eastAsia="楷体" w:cs="楷体"/>
          <w:b w:val="0"/>
          <w:bCs w:val="0"/>
          <w:color w:val="auto"/>
          <w:sz w:val="28"/>
          <w:szCs w:val="28"/>
          <w:highlight w:val="none"/>
          <w:lang w:val="en-US"/>
        </w:rPr>
        <w:t xml:space="preserve">施工范围四周应设置样式统一的围挡，全面推行现场施工标准化作业。</w:t>
      </w:r>
      <w:r/>
    </w:p>
    <w:p>
      <w:pPr>
        <w:pStyle w:val="814"/>
        <w:ind w:left="0" w:firstLine="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10.5  </w:t>
      </w:r>
      <w:r>
        <w:rPr>
          <w:rFonts w:hint="eastAsia" w:ascii="楷体" w:hAnsi="楷体" w:eastAsia="楷体" w:cs="楷体"/>
          <w:b w:val="0"/>
          <w:bCs w:val="0"/>
          <w:color w:val="auto"/>
          <w:sz w:val="28"/>
          <w:szCs w:val="28"/>
          <w:highlight w:val="none"/>
          <w:lang w:val="en-US"/>
        </w:rPr>
        <w:t xml:space="preserve">对产生噪声、振动的施工机械，采取有效的控制措施，减轻噪声扰民。在施工作业时，除抢险、抢修外，有较大噪声、振动较大的设备不应安排在夜间（22时～次日6时）施工</w:t>
      </w:r>
      <w:r>
        <w:rPr>
          <w:rFonts w:hint="eastAsia" w:ascii="楷体" w:hAnsi="楷体" w:eastAsia="楷体" w:cs="楷体"/>
          <w:b w:val="0"/>
          <w:bCs w:val="0"/>
          <w:color w:val="auto"/>
          <w:sz w:val="28"/>
          <w:szCs w:val="28"/>
          <w:highlight w:val="none"/>
          <w:lang w:val="en-US" w:eastAsia="zh-CN"/>
        </w:rPr>
        <w:t xml:space="preserve">。</w:t>
      </w:r>
      <w:r/>
    </w:p>
    <w:p>
      <w:pPr>
        <w:pStyle w:val="814"/>
        <w:ind w:left="0" w:firstLine="0"/>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一</w:t>
      </w:r>
      <w:r>
        <w:rPr>
          <w:rFonts w:hint="eastAsia" w:ascii="楷体" w:hAnsi="楷体" w:eastAsia="楷体" w:cs="楷体"/>
          <w:b/>
          <w:bCs/>
          <w:color w:val="auto"/>
          <w:sz w:val="28"/>
          <w:szCs w:val="28"/>
          <w:highlight w:val="none"/>
        </w:rPr>
        <w:t xml:space="preserve">条</w:t>
      </w:r>
      <w:r>
        <w:rPr>
          <w:rFonts w:hint="eastAsia" w:ascii="楷体" w:hAnsi="楷体" w:eastAsia="楷体" w:cs="楷体"/>
          <w:b/>
          <w:bCs/>
          <w:color w:val="auto"/>
          <w:sz w:val="28"/>
          <w:szCs w:val="28"/>
          <w:highlight w:val="none"/>
          <w:lang w:val="en-US"/>
        </w:rPr>
        <w:t xml:space="preserve">  </w:t>
      </w:r>
      <w:r>
        <w:rPr>
          <w:rFonts w:hint="eastAsia" w:ascii="楷体" w:hAnsi="楷体" w:eastAsia="楷体" w:cs="楷体"/>
          <w:b/>
          <w:bCs/>
          <w:color w:val="auto"/>
          <w:sz w:val="28"/>
          <w:szCs w:val="28"/>
          <w:highlight w:val="none"/>
        </w:rPr>
        <w:t xml:space="preserve">项目验收</w:t>
      </w:r>
      <w:r/>
    </w:p>
    <w:p>
      <w:pPr>
        <w:spacing w:line="360" w:lineRule="auto"/>
        <w:rPr>
          <w:rFonts w:ascii="楷体" w:hAnsi="楷体" w:eastAsia="楷体" w:cs="楷体"/>
          <w:b/>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甲方依法组织履约验收工作。</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.2</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.3</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对于实际使用人和甲方分离的项目，甲方邀请实际使用人参与验收。</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.4</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如有必要，甲方邀请参加本项目的其他供应商或第三方专业机构及专家参与验收，相关意见将作为验收书的参考资料。</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.5</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.6</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rPr>
        <w:t xml:space="preserve">十二条</w:t>
      </w:r>
      <w:r>
        <w:rPr>
          <w:rFonts w:hint="eastAsia" w:ascii="楷体" w:hAnsi="楷体" w:eastAsia="楷体" w:cs="楷体"/>
          <w:b/>
          <w:bCs/>
          <w:color w:val="auto"/>
          <w:sz w:val="28"/>
          <w:szCs w:val="28"/>
          <w:highlight w:val="none"/>
        </w:rPr>
        <w:t xml:space="preserve">   争议解决</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三条</w:t>
      </w:r>
      <w:r>
        <w:rPr>
          <w:rFonts w:hint="eastAsia" w:ascii="楷体" w:hAnsi="楷体" w:eastAsia="楷体" w:cs="楷体"/>
          <w:b/>
          <w:bCs/>
          <w:color w:val="auto"/>
          <w:sz w:val="28"/>
          <w:szCs w:val="28"/>
          <w:highlight w:val="none"/>
        </w:rPr>
        <w:t xml:space="preserve">  甲、乙双方违约责任</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甲方违约责任</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乙方违约责任</w:t>
      </w:r>
      <w:r/>
    </w:p>
    <w:p>
      <w:pPr>
        <w:pStyle w:val="977"/>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第十四条  </w:t>
      </w:r>
      <w:r>
        <w:rPr>
          <w:rFonts w:hint="eastAsia" w:ascii="楷体" w:hAnsi="楷体" w:eastAsia="楷体" w:cs="楷体"/>
          <w:b/>
          <w:bCs/>
          <w:color w:val="auto"/>
          <w:sz w:val="28"/>
          <w:szCs w:val="28"/>
          <w:highlight w:val="none"/>
        </w:rPr>
        <w:t xml:space="preserve">关于材料供应的约定</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五</w:t>
      </w:r>
      <w:r>
        <w:rPr>
          <w:rFonts w:hint="eastAsia" w:ascii="楷体" w:hAnsi="楷体" w:eastAsia="楷体" w:cs="楷体"/>
          <w:b/>
          <w:bCs/>
          <w:color w:val="auto"/>
          <w:sz w:val="28"/>
          <w:szCs w:val="28"/>
          <w:highlight w:val="none"/>
        </w:rPr>
        <w:t xml:space="preserve">条  关于对施工人员要求的约定</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所有乙方施工人员必须服从甲方代表及监理的管理，甲方有权指令乙方在24小时内撤换不服从管理的乙方人员。</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六</w:t>
      </w:r>
      <w:r>
        <w:rPr>
          <w:rFonts w:hint="eastAsia" w:ascii="楷体" w:hAnsi="楷体" w:eastAsia="楷体" w:cs="楷体"/>
          <w:b/>
          <w:bCs/>
          <w:color w:val="auto"/>
          <w:sz w:val="28"/>
          <w:szCs w:val="28"/>
          <w:highlight w:val="none"/>
        </w:rPr>
        <w:t xml:space="preserve">条  有关安全生产的约定</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七条</w:t>
      </w:r>
      <w:r>
        <w:rPr>
          <w:rFonts w:hint="eastAsia" w:ascii="楷体" w:hAnsi="楷体" w:eastAsia="楷体" w:cs="楷体"/>
          <w:b/>
          <w:bCs/>
          <w:color w:val="auto"/>
          <w:sz w:val="28"/>
          <w:szCs w:val="28"/>
          <w:highlight w:val="none"/>
        </w:rPr>
        <w:t xml:space="preserve">   转让</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rPr>
        <w:t xml:space="preserve">八条</w:t>
      </w:r>
      <w:r>
        <w:rPr>
          <w:rFonts w:hint="eastAsia" w:ascii="楷体" w:hAnsi="楷体" w:eastAsia="楷体" w:cs="楷体"/>
          <w:b/>
          <w:bCs/>
          <w:color w:val="auto"/>
          <w:sz w:val="28"/>
          <w:szCs w:val="28"/>
          <w:highlight w:val="none"/>
        </w:rPr>
        <w:t xml:space="preserve">  不可抗力</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受事故影响的一方应在不可</w:t>
      </w:r>
      <w:r>
        <w:rPr>
          <w:rFonts w:hint="eastAsia" w:ascii="楷体" w:hAnsi="楷体" w:eastAsia="楷体" w:cs="楷体"/>
          <w:color w:val="auto"/>
          <w:sz w:val="28"/>
          <w:szCs w:val="28"/>
          <w:highlight w:val="none"/>
          <w:lang w:val="en-US"/>
        </w:rPr>
        <w:t xml:space="preserve">抗拒力</w:t>
      </w:r>
      <w:r>
        <w:rPr>
          <w:rFonts w:hint="eastAsia" w:ascii="楷体" w:hAnsi="楷体" w:eastAsia="楷体" w:cs="楷体"/>
          <w:color w:val="auto"/>
          <w:sz w:val="28"/>
          <w:szCs w:val="28"/>
          <w:highlight w:val="none"/>
        </w:rPr>
        <w:t xml:space="preserve">事故</w:t>
      </w:r>
      <w:r>
        <w:rPr>
          <w:rFonts w:hint="eastAsia" w:ascii="楷体" w:hAnsi="楷体" w:eastAsia="楷体" w:cs="楷体"/>
          <w:color w:val="auto"/>
          <w:sz w:val="28"/>
          <w:szCs w:val="28"/>
          <w:highlight w:val="none"/>
          <w:lang w:val="en-US"/>
        </w:rPr>
        <w:t xml:space="preserve">发</w:t>
      </w:r>
      <w:r>
        <w:rPr>
          <w:rFonts w:hint="eastAsia" w:ascii="楷体" w:hAnsi="楷体" w:eastAsia="楷体" w:cs="楷体"/>
          <w:color w:val="auto"/>
          <w:sz w:val="28"/>
          <w:szCs w:val="28"/>
          <w:highlight w:val="none"/>
        </w:rPr>
        <w:t xml:space="preserve">后尽快以包括但不限于传真等方式通知对方，双方应通过友好协商在合理时间内达成进一步履行合同的协议。</w:t>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rPr>
        <w:t xml:space="preserve">十九条</w:t>
      </w:r>
      <w:r>
        <w:rPr>
          <w:rFonts w:hint="eastAsia" w:ascii="楷体" w:hAnsi="楷体" w:eastAsia="楷体" w:cs="楷体"/>
          <w:b/>
          <w:bCs/>
          <w:color w:val="auto"/>
          <w:sz w:val="28"/>
          <w:szCs w:val="28"/>
          <w:highlight w:val="none"/>
        </w:rPr>
        <w:t xml:space="preserve">  合同生效及其它</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合同应在甲方、乙方签字盖章后生效。 </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本合同一式肆份，甲方执壹份，乙方执壹份，见证方执贰份。 </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77"/>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77"/>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ind w:left="0"/>
        <w:spacing w:before="0"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以下无正文</w:t>
      </w:r>
      <w:r>
        <w:rPr>
          <w:rFonts w:hint="eastAsia" w:ascii="楷体" w:hAnsi="楷体" w:eastAsia="楷体" w:cs="楷体"/>
          <w:b/>
          <w:bCs/>
          <w:color w:val="auto"/>
          <w:sz w:val="28"/>
          <w:szCs w:val="28"/>
          <w:highlight w:val="none"/>
        </w:rPr>
        <w:t xml:space="preserve">）</w:t>
      </w:r>
      <w:r/>
    </w:p>
    <w:p>
      <w:pPr>
        <w:pStyle w:val="977"/>
        <w:ind w:left="0" w:firstLine="140"/>
        <w:spacing w:before="0"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77"/>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w:t>
      </w:r>
      <w:r>
        <w:rPr>
          <w:rFonts w:hint="eastAsia" w:ascii="楷体" w:hAnsi="楷体" w:eastAsia="楷体" w:cs="楷体"/>
          <w:color w:val="auto"/>
          <w:sz w:val="28"/>
          <w:szCs w:val="28"/>
          <w:highlight w:val="none"/>
          <w:lang w:eastAsia="zh-CN"/>
        </w:rPr>
        <w:t xml:space="preserve">镇江市润州生态环境局</w:t>
      </w:r>
      <w:r>
        <w:rPr>
          <w:rFonts w:hint="eastAsia" w:ascii="楷体" w:hAnsi="楷体" w:eastAsia="楷体" w:cs="楷体"/>
          <w:color w:val="auto"/>
          <w:sz w:val="28"/>
          <w:szCs w:val="28"/>
          <w:highlight w:val="none"/>
        </w:rPr>
        <w:t xml:space="preserve">    </w:t>
      </w:r>
      <w:r/>
    </w:p>
    <w:p>
      <w:pPr>
        <w:pStyle w:val="977"/>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p>
    <w:p>
      <w:pPr>
        <w:pStyle w:val="977"/>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p>
    <w:p>
      <w:pPr>
        <w:pStyle w:val="977"/>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乙方（单位盖章）：</w:t>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p>
      <w:pPr>
        <w:pStyle w:val="977"/>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w:t>
      </w:r>
      <w:r/>
    </w:p>
    <w:p>
      <w:pPr>
        <w:pStyle w:val="977"/>
        <w:jc w:val="right"/>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jc w:val="right"/>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    年    月    日</w:t>
      </w:r>
      <w:bookmarkEnd w:id="14"/>
      <w:r/>
      <w:r/>
    </w:p>
    <w:p>
      <w:pPr>
        <w:pStyle w:val="977"/>
        <w:jc w:val="right"/>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7"/>
        <w:ind w:left="0"/>
        <w:jc w:val="both"/>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注：（1）以上为中标后</w:t>
      </w:r>
      <w:r>
        <w:rPr>
          <w:rFonts w:hint="eastAsia" w:ascii="楷体" w:hAnsi="楷体" w:eastAsia="楷体" w:cs="楷体"/>
          <w:color w:val="auto"/>
          <w:sz w:val="28"/>
          <w:szCs w:val="28"/>
          <w:highlight w:val="none"/>
          <w:lang w:val="en-US"/>
        </w:rPr>
        <w:t xml:space="preserve">签订</w:t>
      </w:r>
      <w:r>
        <w:rPr>
          <w:rFonts w:hint="eastAsia" w:ascii="楷体" w:hAnsi="楷体" w:eastAsia="楷体" w:cs="楷体"/>
          <w:color w:val="auto"/>
          <w:sz w:val="28"/>
          <w:szCs w:val="28"/>
          <w:highlight w:val="none"/>
        </w:rPr>
        <w:t xml:space="preserve">本项目合同的通用条款，不得进行实质性的修改，专用条款将由甲方与乙方结合本项目具体情况协商后签订。（2）甲方和乙方应在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15日</w:t>
      </w:r>
      <w:r>
        <w:rPr>
          <w:rFonts w:hint="eastAsia" w:ascii="楷体" w:hAnsi="楷体" w:eastAsia="楷体" w:cs="楷体"/>
          <w:color w:val="auto"/>
          <w:sz w:val="28"/>
          <w:szCs w:val="28"/>
          <w:highlight w:val="none"/>
        </w:rPr>
        <w:t xml:space="preserve">内签订本项目正式合同。如果乙方不履行签订正式合同的义务，采购代理机构有权取消乙方的中标资格，乙方并承担相应责任；如果甲方不履行签订正式合同的义务，则按照《政府采购法》规定承担相应责任。</w:t>
      </w:r>
      <w:r/>
    </w:p>
    <w:p>
      <w:pPr>
        <w:pStyle w:val="977"/>
        <w:ind w:left="0"/>
        <w:jc w:val="center"/>
        <w:spacing w:before="0"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第四部分    采购需求</w:t>
      </w:r>
      <w:r/>
    </w:p>
    <w:p>
      <w:pPr>
        <w:pStyle w:val="764"/>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一、项目概况</w:t>
      </w:r>
      <w:r/>
    </w:p>
    <w:p>
      <w:pPr>
        <w:pStyle w:val="765"/>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1.1 项目名称</w:t>
      </w:r>
      <w:r/>
    </w:p>
    <w:p>
      <w:pPr>
        <w:ind w:left="0" w:firstLine="56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b w:val="0"/>
          <w:i w:val="0"/>
          <w:iCs w:val="0"/>
          <w:color w:val="auto"/>
          <w:sz w:val="28"/>
          <w:szCs w:val="28"/>
        </w:rPr>
        <w:t xml:space="preserve">润州区河湖自动监管能力建设项目</w:t>
      </w:r>
      <w:r>
        <w:rPr>
          <w:rFonts w:hint="eastAsia" w:ascii="楷体" w:hAnsi="楷体" w:eastAsia="楷体" w:cs="楷体"/>
          <w:b w:val="0"/>
          <w:i w:val="0"/>
          <w:iCs w:val="0"/>
          <w:color w:val="auto"/>
          <w:sz w:val="28"/>
          <w:szCs w:val="28"/>
          <w:lang w:eastAsia="zh-CN"/>
        </w:rPr>
        <w:t xml:space="preserve">。</w:t>
      </w:r>
      <w:r/>
    </w:p>
    <w:p>
      <w:pPr>
        <w:pStyle w:val="765"/>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1.2 建设地点</w:t>
      </w:r>
      <w:r/>
    </w:p>
    <w:p>
      <w:pPr>
        <w:ind w:left="0" w:firstLine="56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江苏省镇江市润州区。</w:t>
      </w:r>
      <w:r/>
    </w:p>
    <w:p>
      <w:pPr>
        <w:pStyle w:val="765"/>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1.3 项目背景</w:t>
      </w:r>
      <w:r/>
    </w:p>
    <w:p>
      <w:pPr>
        <w:ind w:left="0" w:firstLine="56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为及时掌握河湖水质变化情况，提升区域水环境管理水平，实现从</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人工巡检、被动处置</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向</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自动监测、智能预警、协同处置、精准治理</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转型升级，本项目拟建设以水质监测微站为基础、以数据集成与智能分析平台为核心、以无人化现场作业设备为手段的河湖自动监管体系。</w:t>
      </w:r>
      <w:r/>
    </w:p>
    <w:p>
      <w:pPr>
        <w:pStyle w:val="764"/>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二、采购内容一览表</w:t>
      </w:r>
      <w:r/>
    </w:p>
    <w:p>
      <w:pPr>
        <w:ind w:left="0" w:firstLine="56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本项目采购内容</w:t>
      </w:r>
      <w:r>
        <w:rPr>
          <w:rFonts w:hint="eastAsia" w:ascii="楷体" w:hAnsi="楷体" w:eastAsia="楷体" w:cs="楷体"/>
          <w:b w:val="0"/>
          <w:i w:val="0"/>
          <w:iCs w:val="0"/>
          <w:color w:val="auto"/>
          <w:sz w:val="28"/>
          <w:szCs w:val="28"/>
          <w:lang w:val="en-US" w:eastAsia="zh-CN"/>
        </w:rPr>
        <w:t xml:space="preserve">如下表：</w:t>
      </w:r>
      <w:r/>
    </w:p>
    <w:tbl>
      <w:tblPr>
        <w:tblStyle w:val="79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766"/>
        <w:gridCol w:w="4530"/>
        <w:gridCol w:w="958"/>
        <w:gridCol w:w="1875"/>
      </w:tblGrid>
      <w:tr>
        <w:trPr/>
        <w:tc>
          <w:tcPr>
            <w:tcW w:w="41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lang w:eastAsia="zh-CN"/>
              </w:rPr>
            </w:pPr>
            <w:r>
              <w:rPr>
                <w:rFonts w:hint="eastAsia" w:ascii="楷体" w:hAnsi="楷体" w:eastAsia="楷体" w:cs="楷体"/>
                <w:b/>
                <w:i w:val="0"/>
                <w:iCs w:val="0"/>
                <w:color w:val="auto"/>
                <w:sz w:val="28"/>
                <w:szCs w:val="28"/>
                <w:lang w:val="en-US" w:eastAsia="zh-CN"/>
              </w:rPr>
              <w:t xml:space="preserve">序号</w:t>
            </w:r>
            <w:r/>
          </w:p>
        </w:tc>
        <w:tc>
          <w:tcPr>
            <w:gridSpan w:val="2"/>
            <w:tcW w:w="3162"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采购内容</w:t>
            </w:r>
            <w:r/>
          </w:p>
        </w:tc>
        <w:tc>
          <w:tcPr>
            <w:tcW w:w="48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数量</w:t>
            </w:r>
            <w:r/>
          </w:p>
        </w:tc>
        <w:tc>
          <w:tcPr>
            <w:tcW w:w="94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备注</w:t>
            </w:r>
            <w:r/>
          </w:p>
        </w:tc>
      </w:tr>
      <w:tr>
        <w:trPr/>
        <w:tc>
          <w:tcPr>
            <w:tcW w:w="41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1</w:t>
            </w:r>
            <w:r/>
          </w:p>
        </w:tc>
        <w:tc>
          <w:tcPr>
            <w:tcW w:w="887"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水质监测基础设施建设</w:t>
            </w:r>
            <w:r/>
          </w:p>
        </w:tc>
        <w:tc>
          <w:tcPr>
            <w:tcW w:w="2274" w:type="pct"/>
            <w:vAlign w:val="center"/>
            <w:textDirection w:val="lrTb"/>
            <w:noWrap w:val="false"/>
          </w:tcPr>
          <w:p>
            <w:pPr>
              <w:numPr>
                <w:ilvl w:val="0"/>
                <w:numId w:val="3"/>
              </w:numPr>
              <w:ind w:left="0" w:firstLine="0"/>
              <w:jc w:val="both"/>
              <w:keepLines w:val="0"/>
              <w:keepNext w:val="0"/>
              <w:pageBreakBefore w:val="0"/>
              <w:spacing w:after="0" w:line="360" w:lineRule="auto"/>
              <w:widowControl/>
              <w:rPr>
                <w:rFonts w:hint="eastAsia" w:ascii="楷体" w:hAnsi="楷体" w:eastAsia="楷体" w:cs="楷体"/>
                <w:i w:val="0"/>
                <w:iCs w:val="0"/>
                <w:color w:val="auto"/>
                <w:sz w:val="28"/>
                <w:szCs w:val="28"/>
                <w:u w:val="none"/>
                <w:lang w:val="en-US" w:eastAsia="zh-CN" w:bidi="ar"/>
              </w:rPr>
            </w:pPr>
            <w:r>
              <w:rPr>
                <w:rFonts w:hint="eastAsia" w:ascii="楷体" w:hAnsi="楷体" w:eastAsia="楷体" w:cs="楷体"/>
                <w:b w:val="0"/>
                <w:i w:val="0"/>
                <w:iCs w:val="0"/>
                <w:color w:val="auto"/>
                <w:sz w:val="28"/>
                <w:szCs w:val="28"/>
              </w:rPr>
              <w:t xml:space="preserve">水质监测微站</w:t>
            </w:r>
            <w:r>
              <w:rPr>
                <w:rFonts w:hint="eastAsia" w:ascii="楷体" w:hAnsi="楷体" w:eastAsia="楷体" w:cs="楷体"/>
                <w:i w:val="0"/>
                <w:iCs w:val="0"/>
                <w:color w:val="auto"/>
                <w:sz w:val="28"/>
                <w:szCs w:val="28"/>
                <w:u w:val="none"/>
                <w:lang w:val="en-US" w:eastAsia="zh-CN" w:bidi="ar"/>
              </w:rPr>
              <w:t xml:space="preserve">监测参数为氨氮、总氮、COD、溶解氧、高锰酸盐指数；</w:t>
            </w:r>
            <w:r/>
          </w:p>
          <w:p>
            <w:pPr>
              <w:numPr>
                <w:ilvl w:val="0"/>
                <w:numId w:val="3"/>
              </w:numPr>
              <w:ind w:left="0" w:firstLine="0"/>
              <w:jc w:val="both"/>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包含</w:t>
            </w:r>
            <w:r>
              <w:rPr>
                <w:rFonts w:hint="eastAsia" w:ascii="楷体" w:hAnsi="楷体" w:eastAsia="楷体" w:cs="楷体"/>
                <w:b w:val="0"/>
                <w:i w:val="0"/>
                <w:iCs w:val="0"/>
                <w:color w:val="auto"/>
                <w:sz w:val="28"/>
                <w:szCs w:val="28"/>
              </w:rPr>
              <w:t xml:space="preserve">设备采购、安装调试及基础设施建设</w:t>
            </w:r>
            <w:r>
              <w:rPr>
                <w:rFonts w:hint="eastAsia" w:ascii="楷体" w:hAnsi="楷体" w:eastAsia="楷体" w:cs="楷体"/>
                <w:b w:val="0"/>
                <w:i w:val="0"/>
                <w:iCs w:val="0"/>
                <w:color w:val="auto"/>
                <w:sz w:val="28"/>
                <w:szCs w:val="28"/>
                <w:lang w:eastAsia="zh-CN"/>
              </w:rPr>
              <w:t xml:space="preserve">；</w:t>
            </w:r>
            <w:r/>
          </w:p>
          <w:p>
            <w:pPr>
              <w:numPr>
                <w:ilvl w:val="0"/>
                <w:numId w:val="3"/>
              </w:numPr>
              <w:ind w:left="0" w:firstLine="0"/>
              <w:jc w:val="both"/>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监测数据通过4G/5G通信网络实时传输至一体化监管平台。</w:t>
            </w:r>
            <w:r/>
          </w:p>
        </w:tc>
        <w:tc>
          <w:tcPr>
            <w:tcW w:w="48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18套</w:t>
            </w:r>
            <w:r/>
          </w:p>
        </w:tc>
        <w:tc>
          <w:tcPr>
            <w:tcW w:w="941" w:type="pct"/>
            <w:vAlign w:val="center"/>
            <w:textDirection w:val="lrTb"/>
            <w:noWrap w:val="false"/>
          </w:tcPr>
          <w:p>
            <w:pPr>
              <w:numPr>
                <w:ilvl w:val="0"/>
                <w:numId w:val="0"/>
              </w:numPr>
              <w:jc w:val="left"/>
              <w:keepLines w:val="0"/>
              <w:keepNext w:val="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含立杆、传感器</w:t>
            </w:r>
            <w:r>
              <w:rPr>
                <w:rFonts w:hint="eastAsia" w:ascii="楷体" w:hAnsi="楷体" w:eastAsia="楷体" w:cs="楷体"/>
                <w:b w:val="0"/>
                <w:i w:val="0"/>
                <w:iCs w:val="0"/>
                <w:color w:val="auto"/>
                <w:sz w:val="28"/>
                <w:szCs w:val="28"/>
                <w:lang w:val="en-US" w:eastAsia="zh-CN"/>
              </w:rPr>
              <w:t xml:space="preserve">及其备品备件及耗材、</w:t>
            </w:r>
            <w:r>
              <w:rPr>
                <w:rFonts w:hint="eastAsia" w:ascii="楷体" w:hAnsi="楷体" w:eastAsia="楷体" w:cs="楷体"/>
                <w:b w:val="0"/>
                <w:i w:val="0"/>
                <w:iCs w:val="0"/>
                <w:color w:val="auto"/>
                <w:sz w:val="28"/>
                <w:szCs w:val="28"/>
              </w:rPr>
              <w:t xml:space="preserve">供电、通信、地基施工等</w:t>
            </w:r>
            <w:r>
              <w:rPr>
                <w:rFonts w:hint="eastAsia" w:ascii="楷体" w:hAnsi="楷体" w:eastAsia="楷体" w:cs="楷体"/>
                <w:b w:val="0"/>
                <w:i w:val="0"/>
                <w:iCs w:val="0"/>
                <w:color w:val="auto"/>
                <w:sz w:val="28"/>
                <w:szCs w:val="28"/>
                <w:lang w:eastAsia="zh-CN"/>
              </w:rPr>
              <w:t xml:space="preserve">；</w:t>
            </w:r>
            <w:r/>
          </w:p>
        </w:tc>
      </w:tr>
      <w:tr>
        <w:trPr/>
        <w:tc>
          <w:tcPr>
            <w:tcW w:w="41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lang w:eastAsia="zh-CN"/>
              </w:rPr>
            </w:pPr>
            <w:r>
              <w:rPr>
                <w:rFonts w:hint="eastAsia" w:ascii="楷体" w:hAnsi="楷体" w:eastAsia="楷体" w:cs="楷体"/>
                <w:b w:val="0"/>
                <w:i w:val="0"/>
                <w:iCs w:val="0"/>
                <w:color w:val="auto"/>
                <w:sz w:val="28"/>
                <w:szCs w:val="28"/>
                <w:lang w:val="en-US" w:eastAsia="zh-CN"/>
              </w:rPr>
              <w:t xml:space="preserve">2</w:t>
            </w:r>
            <w:r/>
          </w:p>
        </w:tc>
        <w:tc>
          <w:tcPr>
            <w:tcW w:w="887"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数据集成与智能分析</w:t>
            </w:r>
            <w:r/>
          </w:p>
        </w:tc>
        <w:tc>
          <w:tcPr>
            <w:tcW w:w="2274"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数据集成与智能分析平台软件开发、部署及集成</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lang w:val="en-US" w:eastAsia="zh-CN"/>
              </w:rPr>
              <w:t xml:space="preserve">实现以下功能</w:t>
            </w:r>
            <w:r>
              <w:rPr>
                <w:rFonts w:hint="eastAsia" w:ascii="楷体" w:hAnsi="楷体" w:eastAsia="楷体" w:cs="楷体"/>
                <w:b w:val="0"/>
                <w:i w:val="0"/>
                <w:iCs w:val="0"/>
                <w:color w:val="auto"/>
                <w:sz w:val="28"/>
                <w:szCs w:val="28"/>
                <w:lang w:eastAsia="zh-CN"/>
              </w:rPr>
              <w:t xml:space="preserve">：</w:t>
            </w:r>
            <w:r/>
          </w:p>
          <w:p>
            <w:pPr>
              <w:numPr>
                <w:ilvl w:val="0"/>
                <w:numId w:val="4"/>
              </w:num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汇集本项目新建水质微站及已有的标准站数据，实现数据集中管理与高效传输；</w:t>
            </w:r>
            <w:r/>
          </w:p>
          <w:p>
            <w:pPr>
              <w:numPr>
                <w:ilvl w:val="0"/>
                <w:numId w:val="4"/>
              </w:num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搭建实时可视化一体化系统，运用物联网、云计算等技术，建设河湖水质监管实时可视化系统，实现水质数据实时上图、查询与展示；</w:t>
            </w:r>
            <w:r/>
          </w:p>
          <w:p>
            <w:pPr>
              <w:numPr>
                <w:ilvl w:val="0"/>
                <w:numId w:val="4"/>
              </w:num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建立自动监管预测预警模块，通过数据分析，实现水质预警，及时识别潜在水质问题。</w:t>
            </w:r>
            <w:r/>
          </w:p>
        </w:tc>
        <w:tc>
          <w:tcPr>
            <w:tcW w:w="48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1套</w:t>
            </w:r>
            <w:r/>
          </w:p>
        </w:tc>
        <w:tc>
          <w:tcPr>
            <w:tcW w:w="94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r>
            <w:r/>
          </w:p>
        </w:tc>
      </w:tr>
      <w:tr>
        <w:trPr/>
        <w:tc>
          <w:tcPr>
            <w:tcW w:w="41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3</w:t>
            </w:r>
            <w:r/>
          </w:p>
        </w:tc>
        <w:tc>
          <w:tcPr>
            <w:tcW w:w="887"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i w:val="0"/>
                <w:iCs w:val="0"/>
                <w:color w:val="auto"/>
                <w:sz w:val="28"/>
                <w:szCs w:val="28"/>
                <w:u w:val="none"/>
                <w:lang w:val="en-US" w:eastAsia="zh-CN" w:bidi="ar"/>
              </w:rPr>
              <w:t xml:space="preserve">全域水质高光谱卫星反演普查</w:t>
            </w:r>
            <w:r/>
          </w:p>
        </w:tc>
        <w:tc>
          <w:tcPr>
            <w:tcW w:w="2274" w:type="pct"/>
            <w:vAlign w:val="center"/>
            <w:textDirection w:val="lrTb"/>
            <w:noWrap w:val="false"/>
          </w:tcPr>
          <w:p>
            <w:pPr>
              <w:numPr>
                <w:ilvl w:val="0"/>
                <w:numId w:val="5"/>
              </w:numPr>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全年开展4次水质反演普查（每季度1次），覆盖润州区重点河道；</w:t>
            </w:r>
            <w:r/>
          </w:p>
          <w:p>
            <w:pPr>
              <w:numPr>
                <w:ilvl w:val="0"/>
                <w:numId w:val="5"/>
              </w:numPr>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每次普查后形成水质普查分析报告；</w:t>
            </w:r>
            <w:r/>
          </w:p>
          <w:p>
            <w:pPr>
              <w:numPr>
                <w:ilvl w:val="0"/>
                <w:numId w:val="5"/>
              </w:numPr>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全年水质反演普查完成后，形成年度水质分析报告，报告内容涵盖全区重点河道的水质状况分布、污染程度评估等信息</w:t>
            </w:r>
            <w:r/>
          </w:p>
        </w:tc>
        <w:tc>
          <w:tcPr>
            <w:tcW w:w="48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4次</w:t>
            </w:r>
            <w:r/>
          </w:p>
        </w:tc>
        <w:tc>
          <w:tcPr>
            <w:tcW w:w="94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r>
            <w:r/>
          </w:p>
        </w:tc>
      </w:tr>
      <w:tr>
        <w:trPr/>
        <w:tc>
          <w:tcPr>
            <w:tcW w:w="41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lang w:eastAsia="zh-CN"/>
              </w:rPr>
            </w:pPr>
            <w:r>
              <w:rPr>
                <w:rFonts w:hint="eastAsia" w:ascii="楷体" w:hAnsi="楷体" w:eastAsia="楷体" w:cs="楷体"/>
                <w:b w:val="0"/>
                <w:i w:val="0"/>
                <w:iCs w:val="0"/>
                <w:color w:val="auto"/>
                <w:sz w:val="28"/>
                <w:szCs w:val="28"/>
                <w:lang w:val="en-US" w:eastAsia="zh-CN"/>
              </w:rPr>
              <w:t xml:space="preserve">4</w:t>
            </w:r>
            <w:r/>
          </w:p>
        </w:tc>
        <w:tc>
          <w:tcPr>
            <w:tcW w:w="887"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 xml:space="preserve">无人化现场作业能力</w:t>
            </w:r>
            <w:r>
              <w:rPr>
                <w:rFonts w:hint="eastAsia" w:ascii="楷体" w:hAnsi="楷体" w:eastAsia="楷体" w:cs="楷体"/>
                <w:b w:val="0"/>
                <w:i w:val="0"/>
                <w:iCs w:val="0"/>
                <w:color w:val="auto"/>
                <w:sz w:val="28"/>
                <w:szCs w:val="28"/>
                <w:lang w:val="en-US" w:eastAsia="zh-CN"/>
              </w:rPr>
              <w:t xml:space="preserve">建设</w:t>
            </w:r>
            <w:r/>
          </w:p>
        </w:tc>
        <w:tc>
          <w:tcPr>
            <w:tcW w:w="2274"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1.配置1台巡查无人机，搭载高清云台、定位系统，实现河道全域航拍巡查；</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2.配置1艘智能无人船，搭载定位、导航与避障系统，配备高精度水质监测模块，可实时监测氨氮、COD、DO等指标且可自动采集水样，同时搭载高清摄像设备；</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3.无人机与无人船统一接入一体化监管平台，实现集中管理、统一调度与协同作业。</w:t>
            </w:r>
            <w:r/>
          </w:p>
        </w:tc>
        <w:tc>
          <w:tcPr>
            <w:tcW w:w="48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 xml:space="preserve">1项</w:t>
            </w:r>
            <w:r/>
          </w:p>
        </w:tc>
        <w:tc>
          <w:tcPr>
            <w:tcW w:w="941"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r>
            <w:r/>
          </w:p>
        </w:tc>
      </w:tr>
    </w:tbl>
    <w:p>
      <w:pPr>
        <w:pStyle w:val="764"/>
        <w:ind w:left="0" w:firstLine="560"/>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r>
      <w:r/>
    </w:p>
    <w:p>
      <w:pPr>
        <w:pStyle w:val="764"/>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三、技术规格要求</w:t>
      </w:r>
      <w:r/>
    </w:p>
    <w:p>
      <w:pPr>
        <w:pStyle w:val="765"/>
        <w:ind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lang w:val="en-US" w:eastAsia="zh-CN"/>
        </w:rPr>
        <w:t xml:space="preserve">3.1</w:t>
      </w:r>
      <w:r>
        <w:rPr>
          <w:rFonts w:hint="eastAsia" w:ascii="楷体" w:hAnsi="楷体" w:eastAsia="楷体" w:cs="楷体"/>
          <w:b/>
          <w:bCs/>
          <w:i w:val="0"/>
          <w:iCs w:val="0"/>
          <w:color w:val="auto"/>
          <w:sz w:val="28"/>
          <w:szCs w:val="28"/>
        </w:rPr>
        <w:t xml:space="preserve">水质监测微站</w:t>
      </w:r>
      <w:r/>
    </w:p>
    <w:p>
      <w:pPr>
        <w:pStyle w:val="766"/>
        <w:ind w:left="0"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lang w:val="en-US" w:eastAsia="zh-CN"/>
        </w:rPr>
        <w:t xml:space="preserve">3.1.1</w:t>
      </w:r>
      <w:r>
        <w:rPr>
          <w:rFonts w:hint="eastAsia" w:ascii="楷体" w:hAnsi="楷体" w:eastAsia="楷体" w:cs="楷体"/>
          <w:b/>
          <w:bCs/>
          <w:i w:val="0"/>
          <w:iCs w:val="0"/>
          <w:color w:val="auto"/>
          <w:sz w:val="28"/>
          <w:szCs w:val="28"/>
        </w:rPr>
        <w:t xml:space="preserve">总体技术要求</w:t>
      </w:r>
      <w:r/>
    </w:p>
    <w:p>
      <w:pPr>
        <w:ind w:left="0" w:firstLine="560"/>
        <w:pageBreakBefore w:val="0"/>
        <w:spacing w:after="0" w:line="360" w:lineRule="auto"/>
        <w:widowControl/>
        <w:rPr>
          <w:rFonts w:hint="eastAsia" w:ascii="楷体" w:hAnsi="楷体" w:eastAsia="楷体" w:cs="楷体"/>
          <w:b w:val="0"/>
          <w:bCs w:val="0"/>
          <w:i w:val="0"/>
          <w:iCs w:val="0"/>
          <w:color w:val="auto"/>
          <w:sz w:val="28"/>
          <w:szCs w:val="28"/>
        </w:rPr>
      </w:pPr>
      <w:r>
        <w:rPr>
          <w:rFonts w:hint="eastAsia" w:ascii="楷体" w:hAnsi="楷体" w:eastAsia="楷体" w:cs="楷体"/>
          <w:b w:val="0"/>
          <w:bCs w:val="0"/>
          <w:i w:val="0"/>
          <w:iCs w:val="0"/>
          <w:color w:val="auto"/>
          <w:sz w:val="28"/>
          <w:szCs w:val="28"/>
        </w:rPr>
        <w:t xml:space="preserve">微站应采用一体化集成设计，将传感器探头、太阳能供电、数据采集与无线通信模块集成于单根立杆，无需建设站房、无需接入市电、无需配套排水设施，占地面积不大于1平方米。</w:t>
      </w:r>
      <w:r/>
    </w:p>
    <w:p>
      <w:pPr>
        <w:pStyle w:val="766"/>
        <w:ind w:left="0" w:firstLine="562"/>
        <w:pageBreakBefore w:val="0"/>
        <w:spacing w:before="0" w:after="0" w:line="360" w:lineRule="auto"/>
        <w:widowControl/>
        <w:rPr>
          <w:rFonts w:hint="eastAsia" w:ascii="楷体" w:hAnsi="楷体" w:eastAsia="楷体" w:cs="楷体"/>
          <w:b/>
          <w:bCs/>
          <w:i w:val="0"/>
          <w:iCs w:val="0"/>
          <w:color w:val="auto"/>
          <w:sz w:val="28"/>
          <w:szCs w:val="28"/>
          <w:lang w:val="en-US" w:eastAsia="zh-CN"/>
        </w:rPr>
      </w:pPr>
      <w:r>
        <w:rPr>
          <w:rFonts w:hint="eastAsia" w:ascii="楷体" w:hAnsi="楷体" w:eastAsia="楷体" w:cs="楷体"/>
          <w:b/>
          <w:bCs/>
          <w:i w:val="0"/>
          <w:iCs w:val="0"/>
          <w:color w:val="auto"/>
          <w:sz w:val="28"/>
          <w:szCs w:val="28"/>
          <w:lang w:val="en-US" w:eastAsia="zh-CN"/>
        </w:rPr>
        <w:t xml:space="preserve">3.1.2水质监测微站拟布设点位</w:t>
      </w:r>
      <w:r/>
    </w:p>
    <w:tbl>
      <w:tblPr>
        <w:tblStyle w:val="773"/>
        <w:tblW w:w="99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2"/>
        <w:gridCol w:w="2023"/>
        <w:gridCol w:w="1682"/>
        <w:gridCol w:w="1485"/>
        <w:gridCol w:w="4201"/>
      </w:tblGrid>
      <w:tr>
        <w:trPr>
          <w:jc w:val="center"/>
          <w:trHeight w:val="356"/>
        </w:trPr>
        <w:tc>
          <w:tcPr>
            <w:gridSpan w:val="2"/>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序号/名称</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经度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纬度</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位置</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四圩铁路河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119.401118</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32.200510</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四圩铁路河篮球场对面</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2</w:t>
            </w:r>
            <w:r/>
          </w:p>
        </w:tc>
        <w:tc>
          <w:tcPr>
            <w:tcBorders>
              <w:top w:val="single" w:color="000000" w:sz="4" w:space="0"/>
              <w:left w:val="single" w:color="000000" w:sz="4" w:space="0"/>
              <w:right w:val="single" w:color="000000" w:sz="4" w:space="0"/>
            </w:tcBorders>
            <w:tcW w:w="2023" w:type="dxa"/>
            <w:vAlign w:val="center"/>
            <w:vMerge w:val="restart"/>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金山湖路河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119.403072</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32.216013</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滨湖湾·誉园东大门</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w:t>
            </w:r>
            <w:r/>
          </w:p>
        </w:tc>
        <w:tc>
          <w:tcPr>
            <w:tcBorders>
              <w:left w:val="single" w:color="000000" w:sz="4" w:space="0"/>
              <w:bottom w:val="single" w:color="000000" w:sz="4" w:space="0"/>
              <w:right w:val="single" w:color="000000" w:sz="4" w:space="0"/>
            </w:tcBorders>
            <w:tcW w:w="2023" w:type="dxa"/>
            <w:vAlign w:val="center"/>
            <w:vMerge w:val="continue"/>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119.394217</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32.218120</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中泠路与京江路交叉口南侧</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东风河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119.493167</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32.138501</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金润大道北侧</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凤凰河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119.418476</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32.165513</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亚东紫檀东南角</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6</w:t>
            </w:r>
            <w:r/>
          </w:p>
        </w:tc>
        <w:tc>
          <w:tcPr>
            <w:tcBorders>
              <w:top w:val="single" w:color="000000" w:sz="4" w:space="0"/>
              <w:left w:val="single" w:color="000000" w:sz="4" w:space="0"/>
              <w:right w:val="single" w:color="000000" w:sz="4" w:space="0"/>
            </w:tcBorders>
            <w:tcW w:w="2023" w:type="dxa"/>
            <w:vAlign w:val="center"/>
            <w:vMerge w:val="restart"/>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四明河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119.467285</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32.177899</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官塘绿苑3期南院、北院之间</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7</w:t>
            </w:r>
            <w:r/>
          </w:p>
        </w:tc>
        <w:tc>
          <w:tcPr>
            <w:tcBorders>
              <w:left w:val="single" w:color="000000" w:sz="4" w:space="0"/>
              <w:right w:val="single" w:color="000000" w:sz="4" w:space="0"/>
            </w:tcBorders>
            <w:tcW w:w="2023" w:type="dxa"/>
            <w:vAlign w:val="center"/>
            <w:vMerge w:val="continue"/>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119.447206</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32.144111</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四明河上游，与丹徒区交界处</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8</w:t>
            </w:r>
            <w:r/>
          </w:p>
        </w:tc>
        <w:tc>
          <w:tcPr>
            <w:tcBorders>
              <w:left w:val="single" w:color="000000" w:sz="4" w:space="0"/>
              <w:bottom w:val="single" w:color="000000" w:sz="4" w:space="0"/>
              <w:right w:val="single" w:color="000000" w:sz="4" w:space="0"/>
            </w:tcBorders>
            <w:tcW w:w="2023" w:type="dxa"/>
            <w:vAlign w:val="center"/>
            <w:vMerge w:val="continue"/>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119.465307</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32.163147</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莱山路桥下西北侧</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9</w:t>
            </w:r>
            <w:r/>
          </w:p>
        </w:tc>
        <w:tc>
          <w:tcPr>
            <w:tcBorders>
              <w:top w:val="single" w:color="000000" w:sz="4" w:space="0"/>
              <w:left w:val="single" w:color="000000" w:sz="4" w:space="0"/>
              <w:right w:val="single" w:color="000000" w:sz="4" w:space="0"/>
            </w:tcBorders>
            <w:tcW w:w="2023" w:type="dxa"/>
            <w:vAlign w:val="center"/>
            <w:vMerge w:val="restart"/>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光明河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119.412099</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32.189349</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七里甸街道附近</w:t>
            </w:r>
            <w:r/>
          </w:p>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（FHZJGMH004排口附近）</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10</w:t>
            </w:r>
            <w:r/>
          </w:p>
        </w:tc>
        <w:tc>
          <w:tcPr>
            <w:tcBorders>
              <w:left w:val="single" w:color="000000" w:sz="4" w:space="0"/>
              <w:bottom w:val="single" w:color="000000" w:sz="4" w:space="0"/>
              <w:right w:val="single" w:color="000000" w:sz="4" w:space="0"/>
            </w:tcBorders>
            <w:tcW w:w="2023" w:type="dxa"/>
            <w:vAlign w:val="center"/>
            <w:vMerge w:val="continue"/>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119.408645</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32.193748</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七里甸消防中队附近（FYZJGMH007）</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w:t>
            </w:r>
            <w:r/>
          </w:p>
        </w:tc>
        <w:tc>
          <w:tcPr>
            <w:tcBorders>
              <w:top w:val="single" w:color="000000" w:sz="4" w:space="0"/>
              <w:left w:val="single" w:color="000000" w:sz="4" w:space="0"/>
              <w:right w:val="single" w:color="000000" w:sz="4" w:space="0"/>
            </w:tcBorders>
            <w:tcW w:w="2023" w:type="dxa"/>
            <w:vAlign w:val="center"/>
            <w:vMerge w:val="restart"/>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御桥港</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119.405326</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32.170267</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御桥港，与凤凰河交汇处</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12</w:t>
            </w:r>
            <w:r/>
          </w:p>
        </w:tc>
        <w:tc>
          <w:tcPr>
            <w:tcBorders>
              <w:left w:val="single" w:color="000000" w:sz="4" w:space="0"/>
              <w:right w:val="single" w:color="000000" w:sz="4" w:space="0"/>
            </w:tcBorders>
            <w:tcW w:w="2023" w:type="dxa"/>
            <w:vAlign w:val="center"/>
            <w:vMerge w:val="continue"/>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119.402305</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32.186307</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南徐大道长山灌渠桥北侧</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金山河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119.398038</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32.209668</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镜天路和长江路交汇处</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枣林水库泄洪道</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119.411567</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32.179652</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早餐疏导点</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环湖河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119.403161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32.208789</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原视频监控位置</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西古河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119.324674</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32.110424</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大学城下游与船山河交汇处</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周家河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119.462084</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32.183396</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五凤口高架下</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2023"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润湖河</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119.395329</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32.216133</w:t>
            </w:r>
            <w:r/>
          </w:p>
        </w:tc>
        <w:tc>
          <w:tcPr>
            <w:tcBorders>
              <w:top w:val="single" w:color="000000" w:sz="4" w:space="0"/>
              <w:left w:val="single" w:color="000000" w:sz="4" w:space="0"/>
              <w:bottom w:val="single" w:color="000000" w:sz="4" w:space="0"/>
              <w:right w:val="single" w:color="000000" w:sz="4" w:space="0"/>
            </w:tcBorders>
            <w:tcW w:w="4201" w:type="dxa"/>
            <w:vAlign w:val="center"/>
            <w:textDirection w:val="lrTb"/>
            <w:noWrap/>
          </w:tcPr>
          <w:p>
            <w:pPr>
              <w:ind w:left="0" w:right="0" w:firstLine="0"/>
              <w:jc w:val="center"/>
              <w:keepLines w:val="0"/>
              <w:keepNext w:val="0"/>
              <w:pageBreakBefore w:val="0"/>
              <w:spacing w:after="0" w:line="240" w:lineRule="auto"/>
              <w:widowControl w:val="off"/>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汇入金山湖路河处</w:t>
            </w:r>
            <w:r/>
          </w:p>
        </w:tc>
      </w:tr>
    </w:tbl>
    <w:p>
      <w:pPr>
        <w:pStyle w:val="766"/>
        <w:ind w:left="0" w:firstLine="562"/>
        <w:pageBreakBefore w:val="0"/>
        <w:spacing w:before="0" w:after="0" w:line="360" w:lineRule="auto"/>
        <w:widowControl/>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rPr>
        <w:t xml:space="preserve">3.1.</w:t>
      </w:r>
      <w:r>
        <w:rPr>
          <w:rFonts w:hint="eastAsia" w:ascii="楷体" w:hAnsi="楷体" w:eastAsia="楷体" w:cs="楷体"/>
          <w:i w:val="0"/>
          <w:iCs w:val="0"/>
          <w:color w:val="auto"/>
          <w:sz w:val="28"/>
          <w:szCs w:val="28"/>
          <w:lang w:val="en-US" w:eastAsia="zh-CN"/>
        </w:rPr>
        <w:t xml:space="preserve">3技术指标</w:t>
      </w:r>
      <w:r/>
    </w:p>
    <w:p>
      <w:pPr>
        <w:ind w:left="0" w:firstLine="560"/>
        <w:pageBreakBefore w:val="0"/>
        <w:spacing w:after="0" w:line="360" w:lineRule="auto"/>
        <w:widowControl/>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 xml:space="preserve">监测指标：氨氮、总氮、化学需氧量（COD）、溶解氧（DO）、高锰酸盐指数，</w:t>
      </w:r>
      <w:r>
        <w:rPr>
          <w:rFonts w:hint="eastAsia" w:ascii="楷体" w:hAnsi="楷体" w:eastAsia="楷体" w:cs="楷体"/>
          <w:b w:val="0"/>
          <w:bCs/>
          <w:i w:val="0"/>
          <w:iCs w:val="0"/>
          <w:color w:val="auto"/>
          <w:sz w:val="28"/>
          <w:szCs w:val="28"/>
          <w:lang w:val="en-US" w:eastAsia="zh-CN"/>
        </w:rPr>
        <w:t xml:space="preserve">五</w:t>
      </w:r>
      <w:r>
        <w:rPr>
          <w:rFonts w:hint="eastAsia" w:ascii="楷体" w:hAnsi="楷体" w:eastAsia="楷体" w:cs="楷体"/>
          <w:b w:val="0"/>
          <w:bCs/>
          <w:i w:val="0"/>
          <w:iCs w:val="0"/>
          <w:color w:val="auto"/>
          <w:sz w:val="28"/>
          <w:szCs w:val="28"/>
        </w:rPr>
        <w:t xml:space="preserve">项参数同时在线监测。</w:t>
      </w:r>
      <w:r/>
    </w:p>
    <w:p>
      <w:pPr>
        <w:ind w:left="0" w:firstLine="560"/>
        <w:pageBreakBefore w:val="0"/>
        <w:spacing w:after="0" w:line="360" w:lineRule="auto"/>
        <w:widowControl/>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 xml:space="preserve">监测频次：五项核心指标同步采集，采集频率不低于1次/分钟，支持远程可调。</w:t>
      </w:r>
      <w:r/>
    </w:p>
    <w:p>
      <w:pPr>
        <w:ind w:left="0" w:firstLine="560"/>
        <w:pageBreakBefore w:val="0"/>
        <w:spacing w:after="0" w:line="360" w:lineRule="auto"/>
        <w:widowControl/>
        <w:rPr>
          <w:rFonts w:hint="eastAsia" w:ascii="楷体" w:hAnsi="楷体" w:eastAsia="楷体" w:cs="楷体"/>
          <w:b w:val="0"/>
          <w:bCs/>
          <w:i w:val="0"/>
          <w:iCs w:val="0"/>
          <w:color w:val="auto"/>
          <w:sz w:val="28"/>
          <w:szCs w:val="28"/>
          <w:lang w:eastAsia="zh-CN"/>
        </w:rPr>
      </w:pPr>
      <w:r>
        <w:rPr>
          <w:rFonts w:hint="eastAsia" w:ascii="楷体" w:hAnsi="楷体" w:eastAsia="楷体" w:cs="楷体"/>
          <w:b w:val="0"/>
          <w:bCs/>
          <w:i w:val="0"/>
          <w:iCs w:val="0"/>
          <w:color w:val="auto"/>
          <w:sz w:val="28"/>
          <w:szCs w:val="28"/>
        </w:rPr>
        <w:t xml:space="preserve">供电方式：太阳能+户外宽温磷酸铁锂蓄电池(支持-20~60°C充放电)，连续阴雨续航≥7天</w:t>
      </w:r>
      <w:r>
        <w:rPr>
          <w:rFonts w:hint="eastAsia" w:ascii="楷体" w:hAnsi="楷体" w:eastAsia="楷体" w:cs="楷体"/>
          <w:b w:val="0"/>
          <w:bCs/>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 xml:space="preserve">通信方式：采用4G/5G物联网通信，接入运营商物联网专用APN通道，支持数据实时上传至</w:t>
      </w:r>
      <w:r>
        <w:rPr>
          <w:rFonts w:hint="eastAsia" w:ascii="楷体" w:hAnsi="楷体" w:eastAsia="楷体" w:cs="楷体"/>
          <w:b w:val="0"/>
          <w:bCs/>
          <w:i w:val="0"/>
          <w:iCs w:val="0"/>
          <w:color w:val="auto"/>
          <w:sz w:val="28"/>
          <w:szCs w:val="28"/>
          <w:lang w:val="en-US" w:eastAsia="zh-CN"/>
        </w:rPr>
        <w:t xml:space="preserve">一体化监管</w:t>
      </w:r>
      <w:r>
        <w:rPr>
          <w:rFonts w:hint="eastAsia" w:ascii="楷体" w:hAnsi="楷体" w:eastAsia="楷体" w:cs="楷体"/>
          <w:b w:val="0"/>
          <w:bCs/>
          <w:i w:val="0"/>
          <w:iCs w:val="0"/>
          <w:color w:val="auto"/>
          <w:sz w:val="28"/>
          <w:szCs w:val="28"/>
        </w:rPr>
        <w:t xml:space="preserve">平台。</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3.1.</w:t>
      </w:r>
      <w:r>
        <w:rPr>
          <w:rFonts w:hint="eastAsia" w:ascii="楷体" w:hAnsi="楷体" w:eastAsia="楷体" w:cs="楷体"/>
          <w:i w:val="0"/>
          <w:iCs w:val="0"/>
          <w:color w:val="auto"/>
          <w:sz w:val="28"/>
          <w:szCs w:val="28"/>
          <w:lang w:val="en-US" w:eastAsia="zh-CN"/>
        </w:rPr>
        <w:t xml:space="preserve">4</w:t>
      </w:r>
      <w:r>
        <w:rPr>
          <w:rFonts w:hint="eastAsia" w:ascii="楷体" w:hAnsi="楷体" w:eastAsia="楷体" w:cs="楷体"/>
          <w:i w:val="0"/>
          <w:iCs w:val="0"/>
          <w:color w:val="auto"/>
          <w:sz w:val="28"/>
          <w:szCs w:val="28"/>
        </w:rPr>
        <w:t xml:space="preserve">硬件设备技术参数</w:t>
      </w:r>
      <w:r/>
    </w:p>
    <w:p>
      <w:pPr>
        <w:ind w:left="0" w:firstLine="562"/>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（1）立杆及支架</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材质：热镀锌钢管，材质Q235B</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规格：直径≥114mm，壁厚≥4mm</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防腐：表面热镀锌处理，使用寿命≥15年</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高度：根据点位历史最高水位确定，最低不低于1.5米，确保控制箱、太阳能板架设高度高于历史最高水位1米以上</w:t>
      </w:r>
      <w:r>
        <w:rPr>
          <w:rFonts w:hint="eastAsia" w:ascii="楷体" w:hAnsi="楷体" w:eastAsia="楷体" w:cs="楷体"/>
          <w:b w:val="0"/>
          <w:i w:val="0"/>
          <w:iCs w:val="0"/>
          <w:color w:val="auto"/>
          <w:sz w:val="28"/>
          <w:szCs w:val="28"/>
          <w:lang w:eastAsia="zh-CN"/>
        </w:rPr>
        <w:t xml:space="preserve">。</w:t>
      </w:r>
      <w:r/>
    </w:p>
    <w:p>
      <w:pPr>
        <w:ind w:left="0" w:firstLine="562"/>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（2）供电系统</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太阳能板：单块功率≥300W，防水等级≥IP65</w:t>
      </w:r>
      <w:r>
        <w:rPr>
          <w:rFonts w:hint="eastAsia" w:ascii="楷体" w:hAnsi="楷体" w:eastAsia="楷体" w:cs="楷体"/>
          <w:b w:val="0"/>
          <w:i w:val="0"/>
          <w:iCs w:val="0"/>
          <w:color w:val="auto"/>
          <w:sz w:val="28"/>
          <w:szCs w:val="28"/>
          <w:lang w:eastAsia="zh-CN"/>
        </w:rPr>
        <w:t xml:space="preserve">，优先朝南</w:t>
      </w:r>
      <w:r>
        <w:rPr>
          <w:rFonts w:hint="eastAsia" w:ascii="楷体" w:hAnsi="楷体" w:eastAsia="楷体" w:cs="楷体"/>
          <w:b w:val="0"/>
          <w:i w:val="0"/>
          <w:iCs w:val="0"/>
          <w:color w:val="auto"/>
          <w:sz w:val="28"/>
          <w:szCs w:val="28"/>
          <w:lang w:val="en-US" w:eastAsia="zh-CN"/>
        </w:rPr>
        <w:t xml:space="preserve">安装</w:t>
      </w:r>
      <w:r>
        <w:rPr>
          <w:rFonts w:hint="eastAsia" w:ascii="楷体" w:hAnsi="楷体" w:eastAsia="楷体" w:cs="楷体"/>
          <w:b w:val="0"/>
          <w:i w:val="0"/>
          <w:iCs w:val="0"/>
          <w:color w:val="auto"/>
          <w:sz w:val="28"/>
          <w:szCs w:val="28"/>
          <w:lang w:eastAsia="zh-CN"/>
        </w:rPr>
        <w:t xml:space="preserve">，保证采光充足；</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蓄电池：户外宽温磷酸铁锂电池，支持-20℃~60</w:t>
      </w:r>
      <w:r>
        <w:rPr>
          <w:rFonts w:hint="eastAsia" w:ascii="楷体" w:hAnsi="楷体" w:eastAsia="楷体" w:cs="楷体"/>
          <w:b w:val="0"/>
          <w:i w:val="0"/>
          <w:iCs w:val="0"/>
          <w:color w:val="auto"/>
          <w:sz w:val="28"/>
          <w:szCs w:val="28"/>
          <w:lang w:val="en-US" w:eastAsia="zh-CN"/>
        </w:rPr>
        <w:t xml:space="preserve">℃</w:t>
      </w:r>
      <w:r>
        <w:rPr>
          <w:rFonts w:hint="eastAsia" w:ascii="楷体" w:hAnsi="楷体" w:eastAsia="楷体" w:cs="楷体"/>
          <w:b w:val="0"/>
          <w:i w:val="0"/>
          <w:iCs w:val="0"/>
          <w:color w:val="auto"/>
          <w:sz w:val="28"/>
          <w:szCs w:val="28"/>
        </w:rPr>
        <w:t xml:space="preserve">充放电，规格12V/50Ah，密封式免维护，防水防晒</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续航能力：蓄电池冗余设计，确保阴雨天气连续供电不低于7天</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充电控制器：具备过充、过放、短路保护功能</w:t>
      </w:r>
      <w:r>
        <w:rPr>
          <w:rFonts w:hint="eastAsia" w:ascii="楷体" w:hAnsi="楷体" w:eastAsia="楷体" w:cs="楷体"/>
          <w:b w:val="0"/>
          <w:i w:val="0"/>
          <w:iCs w:val="0"/>
          <w:color w:val="auto"/>
          <w:sz w:val="28"/>
          <w:szCs w:val="28"/>
          <w:lang w:eastAsia="zh-CN"/>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lang w:eastAsia="zh-CN"/>
        </w:rPr>
        <w:t xml:space="preserve">配套防水接线盒、防雷器。</w:t>
      </w:r>
      <w:r/>
    </w:p>
    <w:p>
      <w:pPr>
        <w:ind w:left="0" w:firstLine="562"/>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（3）水质监测传感器</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防水等级：≥IP68；</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耐腐蚀性：适应河道复杂水质环境，探头具备防生物附着设计；</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线缆：防水耐磨专用线缆，长度根据立杆高度适配并预留1~2米冗余</w:t>
      </w:r>
      <w:r>
        <w:rPr>
          <w:rFonts w:hint="eastAsia" w:ascii="楷体" w:hAnsi="楷体" w:eastAsia="楷体" w:cs="楷体"/>
          <w:b w:val="0"/>
          <w:i w:val="0"/>
          <w:iCs w:val="0"/>
          <w:color w:val="auto"/>
          <w:sz w:val="28"/>
          <w:szCs w:val="28"/>
          <w:lang w:eastAsia="zh-CN"/>
        </w:rPr>
        <w:t xml:space="preserve">。</w:t>
      </w:r>
      <w:r/>
    </w:p>
    <w:p>
      <w:pPr>
        <w:ind w:left="0" w:firstLine="562"/>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（4）控制箱</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防水等级：≥IP65，耐腐蚀；</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内置模块：蓄电池、数据采集模块、通信模块、数据缓存模块（支持断网本地存储、恢复后自动补传）；</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安装位置：固定于立杆中部。</w:t>
      </w:r>
      <w:r/>
    </w:p>
    <w:p>
      <w:pPr>
        <w:ind w:left="0" w:firstLine="562"/>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（5）地基与防护</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地基：混凝土底座+预埋件（钢板+螺栓，Q235B热镀锌），螺栓外露长度≥100mm；</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防冲刷：临近河道、易冲刷点位，地基周围铺设鹅卵石或碎石（粒径20~100mm）；边坡点位增设浆砌石护脚；</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接地：接地电阻≤4Ω，配套防雷器；</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抗风能力：能抵御8级大风及汛期最大水流冲击。</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3.1.</w:t>
      </w:r>
      <w:r>
        <w:rPr>
          <w:rFonts w:hint="eastAsia" w:ascii="楷体" w:hAnsi="楷体" w:eastAsia="楷体" w:cs="楷体"/>
          <w:i w:val="0"/>
          <w:iCs w:val="0"/>
          <w:color w:val="auto"/>
          <w:sz w:val="28"/>
          <w:szCs w:val="28"/>
          <w:lang w:val="en-US" w:eastAsia="zh-CN"/>
        </w:rPr>
        <w:t xml:space="preserve">5</w:t>
      </w:r>
      <w:r>
        <w:rPr>
          <w:rFonts w:hint="eastAsia" w:ascii="楷体" w:hAnsi="楷体" w:eastAsia="楷体" w:cs="楷体"/>
          <w:i w:val="0"/>
          <w:iCs w:val="0"/>
          <w:color w:val="auto"/>
          <w:sz w:val="28"/>
          <w:szCs w:val="28"/>
        </w:rPr>
        <w:t xml:space="preserve">建设施工要求</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投标人需负责18个点位的地基施工、立杆安装、设备调试及现场收尾，包括但不限于：</w:t>
      </w:r>
      <w:r/>
    </w:p>
    <w:p>
      <w:pPr>
        <w:numPr>
          <w:ilvl w:val="0"/>
          <w:numId w:val="6"/>
        </w:num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点位踏勘与复核（确认历史最高水位、地质条件、供电通信条件）；</w:t>
      </w:r>
      <w:r/>
    </w:p>
    <w:p>
      <w:pPr>
        <w:numPr>
          <w:ilvl w:val="0"/>
          <w:numId w:val="6"/>
        </w:num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地基开挖、夯实、预埋件安装、混凝土浇筑</w:t>
      </w:r>
      <w:r>
        <w:rPr>
          <w:rFonts w:hint="eastAsia" w:ascii="楷体" w:hAnsi="楷体" w:eastAsia="楷体" w:cs="楷体"/>
          <w:b w:val="0"/>
          <w:i w:val="0"/>
          <w:iCs w:val="0"/>
          <w:color w:val="auto"/>
          <w:sz w:val="28"/>
          <w:szCs w:val="28"/>
          <w:lang w:eastAsia="zh-CN"/>
        </w:rPr>
        <w:t xml:space="preserve">；</w:t>
      </w:r>
      <w:r/>
    </w:p>
    <w:p>
      <w:pPr>
        <w:numPr>
          <w:ilvl w:val="0"/>
          <w:numId w:val="6"/>
        </w:num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立杆吊装、垂直度校正、双螺母锁紧、斜撑固定（地质条件较差点位）</w:t>
      </w:r>
      <w:r>
        <w:rPr>
          <w:rFonts w:hint="eastAsia" w:ascii="楷体" w:hAnsi="楷体" w:eastAsia="楷体" w:cs="楷体"/>
          <w:b w:val="0"/>
          <w:i w:val="0"/>
          <w:iCs w:val="0"/>
          <w:color w:val="auto"/>
          <w:sz w:val="28"/>
          <w:szCs w:val="28"/>
          <w:lang w:eastAsia="zh-CN"/>
        </w:rPr>
        <w:t xml:space="preserve">；</w:t>
      </w:r>
      <w:r/>
    </w:p>
    <w:p>
      <w:pPr>
        <w:numPr>
          <w:ilvl w:val="0"/>
          <w:numId w:val="6"/>
        </w:num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设备安装、系统调试、防水防雷测试</w:t>
      </w:r>
      <w:r>
        <w:rPr>
          <w:rFonts w:hint="eastAsia" w:ascii="楷体" w:hAnsi="楷体" w:eastAsia="楷体" w:cs="楷体"/>
          <w:b w:val="0"/>
          <w:i w:val="0"/>
          <w:iCs w:val="0"/>
          <w:color w:val="auto"/>
          <w:sz w:val="28"/>
          <w:szCs w:val="28"/>
          <w:lang w:eastAsia="zh-CN"/>
        </w:rPr>
        <w:t xml:space="preserve">；</w:t>
      </w:r>
      <w:r/>
    </w:p>
    <w:p>
      <w:pPr>
        <w:numPr>
          <w:ilvl w:val="0"/>
          <w:numId w:val="6"/>
        </w:numPr>
        <w:ind w:left="0" w:firstLine="56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现场清理、警示标识张贴</w:t>
      </w:r>
      <w:r>
        <w:rPr>
          <w:rFonts w:hint="eastAsia" w:ascii="楷体" w:hAnsi="楷体" w:eastAsia="楷体" w:cs="楷体"/>
          <w:b w:val="0"/>
          <w:i w:val="0"/>
          <w:iCs w:val="0"/>
          <w:color w:val="auto"/>
          <w:sz w:val="28"/>
          <w:szCs w:val="28"/>
          <w:lang w:eastAsia="zh-CN"/>
        </w:rPr>
        <w:t xml:space="preserve">。</w:t>
      </w:r>
      <w:r/>
    </w:p>
    <w:p>
      <w:pPr>
        <w:pStyle w:val="765"/>
        <w:ind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3.2 数据集成与智能分析平台</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3.2.1 总体架构要求</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平台采用</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云-边-端</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协同+分层分布式架构，自上而下划分为用户访问层、应用服务层、数据支撑层、网络传输层、数据采集层五大核心层级，同步构建安全保障体系、标准规范体系、运维管理体系。</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平台需部署于政务云环境，符合网络安全等级保护2.0二级要求，服务器配备双链路冗余备份。</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3.2.</w:t>
      </w:r>
      <w:r>
        <w:rPr>
          <w:rFonts w:hint="eastAsia" w:ascii="楷体" w:hAnsi="楷体" w:eastAsia="楷体" w:cs="楷体"/>
          <w:i w:val="0"/>
          <w:iCs w:val="0"/>
          <w:color w:val="auto"/>
          <w:sz w:val="28"/>
          <w:szCs w:val="28"/>
          <w:lang w:val="en-US" w:eastAsia="zh-CN"/>
        </w:rPr>
        <w:t xml:space="preserve">2</w:t>
      </w:r>
      <w:r>
        <w:rPr>
          <w:rFonts w:hint="eastAsia" w:ascii="楷体" w:hAnsi="楷体" w:eastAsia="楷体" w:cs="楷体"/>
          <w:i w:val="0"/>
          <w:iCs w:val="0"/>
          <w:color w:val="auto"/>
          <w:sz w:val="28"/>
          <w:szCs w:val="28"/>
        </w:rPr>
        <w:t xml:space="preserve"> </w:t>
      </w:r>
      <w:r>
        <w:rPr>
          <w:rFonts w:hint="eastAsia" w:ascii="楷体" w:hAnsi="楷体" w:eastAsia="楷体" w:cs="楷体"/>
          <w:i w:val="0"/>
          <w:iCs w:val="0"/>
          <w:color w:val="auto"/>
          <w:sz w:val="28"/>
          <w:szCs w:val="28"/>
          <w:lang w:val="en-US" w:eastAsia="zh-CN"/>
        </w:rPr>
        <w:t xml:space="preserve">核心</w:t>
      </w:r>
      <w:r>
        <w:rPr>
          <w:rFonts w:hint="eastAsia" w:ascii="楷体" w:hAnsi="楷体" w:eastAsia="楷体" w:cs="楷体"/>
          <w:i w:val="0"/>
          <w:iCs w:val="0"/>
          <w:color w:val="auto"/>
          <w:sz w:val="28"/>
          <w:szCs w:val="28"/>
        </w:rPr>
        <w:t xml:space="preserve">功能要求</w:t>
      </w:r>
      <w:r/>
    </w:p>
    <w:p>
      <w:pPr>
        <w:ind w:left="0" w:firstLine="56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平台建设以下7大核心功能模块：</w:t>
      </w:r>
      <w:r/>
    </w:p>
    <w:tbl>
      <w:tblPr>
        <w:tblStyle w:val="79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7"/>
        <w:gridCol w:w="7024"/>
      </w:tblGrid>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模块</w:t>
            </w:r>
            <w:r/>
          </w:p>
        </w:tc>
        <w:tc>
          <w:tcPr>
            <w:tcW w:w="3525"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 xml:space="preserve">核心功能要求</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水质实时监测</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lang w:val="en-US" w:eastAsia="zh-CN"/>
              </w:rPr>
              <w:t xml:space="preserve">水质</w:t>
            </w:r>
            <w:r>
              <w:rPr>
                <w:rFonts w:hint="eastAsia" w:ascii="楷体" w:hAnsi="楷体" w:eastAsia="楷体" w:cs="楷体"/>
                <w:b w:val="0"/>
                <w:i w:val="0"/>
                <w:iCs w:val="0"/>
                <w:color w:val="auto"/>
                <w:sz w:val="28"/>
                <w:szCs w:val="28"/>
              </w:rPr>
              <w:t xml:space="preserve">数据实时展示；GIS地图一张图展示；历史数据查询；数据质量监控（缺失、异常、突变自动标记）；数据导出（Excel/CSV）。</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水质预测预警</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构建黄橙红三级预警模型，实现水质异常自动识别、智能研判、分级预警、快速推送；趋势预测与污染溯源分析；预警闭环管理（记录、查询、销号）。</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空天地协同作业</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实现</w:t>
            </w:r>
            <w:r>
              <w:rPr>
                <w:rFonts w:hint="eastAsia" w:ascii="楷体" w:hAnsi="楷体" w:eastAsia="楷体" w:cs="楷体"/>
                <w:i w:val="0"/>
                <w:iCs w:val="0"/>
                <w:color w:val="auto"/>
                <w:sz w:val="28"/>
                <w:szCs w:val="28"/>
                <w:lang w:val="en-US" w:eastAsia="zh-CN"/>
              </w:rPr>
              <w:t xml:space="preserve">水质</w:t>
            </w:r>
            <w:r>
              <w:rPr>
                <w:rFonts w:hint="eastAsia" w:ascii="楷体" w:hAnsi="楷体" w:eastAsia="楷体" w:cs="楷体"/>
                <w:i w:val="0"/>
                <w:iCs w:val="0"/>
                <w:color w:val="auto"/>
                <w:sz w:val="28"/>
                <w:szCs w:val="28"/>
              </w:rPr>
              <w:t xml:space="preserve">微站、无人机</w:t>
            </w:r>
            <w:r>
              <w:rPr>
                <w:rFonts w:hint="eastAsia" w:ascii="楷体" w:hAnsi="楷体" w:eastAsia="楷体" w:cs="楷体"/>
                <w:i w:val="0"/>
                <w:iCs w:val="0"/>
                <w:color w:val="auto"/>
                <w:sz w:val="28"/>
                <w:szCs w:val="28"/>
                <w:lang w:eastAsia="zh-CN"/>
              </w:rPr>
              <w:t xml:space="preserve">、</w:t>
            </w:r>
            <w:r>
              <w:rPr>
                <w:rFonts w:hint="eastAsia" w:ascii="楷体" w:hAnsi="楷体" w:eastAsia="楷体" w:cs="楷体"/>
                <w:i w:val="0"/>
                <w:iCs w:val="0"/>
                <w:color w:val="auto"/>
                <w:sz w:val="28"/>
                <w:szCs w:val="28"/>
              </w:rPr>
              <w:t xml:space="preserve">无人船一体化智能调度与协同作业</w:t>
            </w:r>
            <w:r>
              <w:rPr>
                <w:rFonts w:hint="eastAsia" w:ascii="楷体" w:hAnsi="楷体" w:eastAsia="楷体" w:cs="楷体"/>
                <w:i w:val="0"/>
                <w:iCs w:val="0"/>
                <w:color w:val="auto"/>
                <w:sz w:val="28"/>
                <w:szCs w:val="28"/>
                <w:lang w:eastAsia="zh-CN"/>
              </w:rPr>
              <w:t xml:space="preserve">：</w:t>
            </w:r>
            <w:r>
              <w:rPr>
                <w:rFonts w:hint="eastAsia" w:ascii="楷体" w:hAnsi="楷体" w:eastAsia="楷体" w:cs="楷体"/>
                <w:i w:val="0"/>
                <w:iCs w:val="0"/>
                <w:color w:val="auto"/>
                <w:sz w:val="28"/>
                <w:szCs w:val="28"/>
                <w:lang w:val="en-US" w:eastAsia="zh-CN"/>
              </w:rPr>
              <w:t xml:space="preserve">微站数据</w:t>
            </w:r>
            <w:r>
              <w:rPr>
                <w:rFonts w:hint="eastAsia" w:ascii="楷体" w:hAnsi="楷体" w:eastAsia="楷体" w:cs="楷体"/>
                <w:b w:val="0"/>
                <w:i w:val="0"/>
                <w:iCs w:val="0"/>
                <w:color w:val="auto"/>
                <w:sz w:val="28"/>
                <w:szCs w:val="28"/>
                <w:lang w:val="en-US" w:eastAsia="zh-CN"/>
              </w:rPr>
              <w:t xml:space="preserve">异常</w:t>
            </w:r>
            <w:r>
              <w:rPr>
                <w:rFonts w:hint="eastAsia" w:ascii="楷体" w:hAnsi="楷体" w:eastAsia="楷体" w:cs="楷体"/>
                <w:b w:val="0"/>
                <w:i w:val="0"/>
                <w:iCs w:val="0"/>
                <w:color w:val="auto"/>
                <w:sz w:val="28"/>
                <w:szCs w:val="28"/>
              </w:rPr>
              <w:t xml:space="preserve">触发</w:t>
            </w:r>
            <w:r>
              <w:rPr>
                <w:rFonts w:hint="eastAsia" w:ascii="楷体" w:hAnsi="楷体" w:eastAsia="楷体" w:cs="楷体"/>
                <w:b w:val="0"/>
                <w:i w:val="0"/>
                <w:iCs w:val="0"/>
                <w:color w:val="auto"/>
                <w:sz w:val="28"/>
                <w:szCs w:val="28"/>
                <w:lang w:val="en-US" w:eastAsia="zh-CN"/>
              </w:rPr>
              <w:t xml:space="preserve">后，</w:t>
            </w:r>
            <w:r>
              <w:rPr>
                <w:rFonts w:hint="eastAsia" w:ascii="楷体" w:hAnsi="楷体" w:eastAsia="楷体" w:cs="楷体"/>
                <w:b w:val="0"/>
                <w:i w:val="0"/>
                <w:iCs w:val="0"/>
                <w:color w:val="auto"/>
                <w:sz w:val="28"/>
                <w:szCs w:val="28"/>
              </w:rPr>
              <w:t xml:space="preserve">无人机</w:t>
            </w:r>
            <w:r>
              <w:rPr>
                <w:rFonts w:hint="eastAsia" w:ascii="楷体" w:hAnsi="楷体" w:eastAsia="楷体" w:cs="楷体"/>
                <w:b w:val="0"/>
                <w:i w:val="0"/>
                <w:iCs w:val="0"/>
                <w:color w:val="auto"/>
                <w:sz w:val="28"/>
                <w:szCs w:val="28"/>
                <w:lang w:val="en-US" w:eastAsia="zh-CN"/>
              </w:rPr>
              <w:t xml:space="preserve">和无人船能够实现</w:t>
            </w:r>
            <w:r>
              <w:rPr>
                <w:rFonts w:hint="eastAsia" w:ascii="楷体" w:hAnsi="楷体" w:eastAsia="楷体" w:cs="楷体"/>
                <w:b w:val="0"/>
                <w:i w:val="0"/>
                <w:iCs w:val="0"/>
                <w:color w:val="auto"/>
                <w:sz w:val="28"/>
                <w:szCs w:val="28"/>
              </w:rPr>
              <w:t xml:space="preserve">远程调度、航线规划、实时</w:t>
            </w:r>
            <w:r>
              <w:rPr>
                <w:rFonts w:hint="eastAsia" w:ascii="楷体" w:hAnsi="楷体" w:eastAsia="楷体" w:cs="楷体"/>
                <w:b w:val="0"/>
                <w:i w:val="0"/>
                <w:iCs w:val="0"/>
                <w:color w:val="auto"/>
                <w:sz w:val="28"/>
                <w:szCs w:val="28"/>
                <w:lang w:val="en-US" w:eastAsia="zh-CN"/>
              </w:rPr>
              <w:t xml:space="preserve">数据</w:t>
            </w:r>
            <w:r>
              <w:rPr>
                <w:rFonts w:hint="eastAsia" w:ascii="楷体" w:hAnsi="楷体" w:eastAsia="楷体" w:cs="楷体"/>
                <w:b w:val="0"/>
                <w:i w:val="0"/>
                <w:iCs w:val="0"/>
                <w:color w:val="auto"/>
                <w:sz w:val="28"/>
                <w:szCs w:val="28"/>
              </w:rPr>
              <w:t xml:space="preserve">回传。</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综合可视化监管</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全域水质态势</w:t>
            </w:r>
            <w:r>
              <w:rPr>
                <w:rFonts w:hint="eastAsia" w:ascii="楷体" w:hAnsi="楷体" w:eastAsia="楷体" w:cs="楷体"/>
                <w:b w:val="0"/>
                <w:i w:val="0"/>
                <w:iCs w:val="0"/>
                <w:color w:val="auto"/>
                <w:sz w:val="28"/>
                <w:szCs w:val="28"/>
                <w:lang w:val="en-US" w:eastAsia="zh-CN"/>
              </w:rPr>
              <w:t xml:space="preserve">可视化</w:t>
            </w:r>
            <w:r>
              <w:rPr>
                <w:rFonts w:hint="eastAsia" w:ascii="楷体" w:hAnsi="楷体" w:eastAsia="楷体" w:cs="楷体"/>
                <w:b w:val="0"/>
                <w:i w:val="0"/>
                <w:iCs w:val="0"/>
                <w:color w:val="auto"/>
                <w:sz w:val="28"/>
                <w:szCs w:val="28"/>
              </w:rPr>
              <w:t xml:space="preserve">；实时监测</w:t>
            </w:r>
            <w:r>
              <w:rPr>
                <w:rFonts w:hint="eastAsia" w:ascii="楷体" w:hAnsi="楷体" w:eastAsia="楷体" w:cs="楷体"/>
                <w:b w:val="0"/>
                <w:i w:val="0"/>
                <w:iCs w:val="0"/>
                <w:color w:val="auto"/>
                <w:sz w:val="28"/>
                <w:szCs w:val="28"/>
                <w:lang w:val="en-US" w:eastAsia="zh-CN"/>
              </w:rPr>
              <w:t xml:space="preserve">可视化</w:t>
            </w:r>
            <w:r>
              <w:rPr>
                <w:rFonts w:hint="eastAsia" w:ascii="楷体" w:hAnsi="楷体" w:eastAsia="楷体" w:cs="楷体"/>
                <w:b w:val="0"/>
                <w:i w:val="0"/>
                <w:iCs w:val="0"/>
                <w:color w:val="auto"/>
                <w:sz w:val="28"/>
                <w:szCs w:val="28"/>
              </w:rPr>
              <w:t xml:space="preserve">；协同作业</w:t>
            </w:r>
            <w:r>
              <w:rPr>
                <w:rFonts w:hint="eastAsia" w:ascii="楷体" w:hAnsi="楷体" w:eastAsia="楷体" w:cs="楷体"/>
                <w:b w:val="0"/>
                <w:i w:val="0"/>
                <w:iCs w:val="0"/>
                <w:color w:val="auto"/>
                <w:sz w:val="28"/>
                <w:szCs w:val="28"/>
                <w:lang w:val="en-US" w:eastAsia="zh-CN"/>
              </w:rPr>
              <w:t xml:space="preserve">可视化：</w:t>
            </w:r>
            <w:r>
              <w:rPr>
                <w:rFonts w:hint="eastAsia" w:ascii="楷体" w:hAnsi="楷体" w:eastAsia="楷体" w:cs="楷体"/>
                <w:b w:val="0"/>
                <w:i w:val="0"/>
                <w:iCs w:val="0"/>
                <w:color w:val="auto"/>
                <w:sz w:val="28"/>
                <w:szCs w:val="28"/>
              </w:rPr>
              <w:t xml:space="preserve">实时位置、轨迹、视频展示。</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数据统计分析</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1.水质数据统计分析： 按日/周/月/季/年统计水质均值、达标率及超标次数，支持多维度对比与排名；</w:t>
            </w:r>
            <w:r/>
          </w:p>
          <w:p>
            <w:p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2.水质综合评价：依据国标进行水质等级与污染指数评价；</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lang w:val="en-US" w:eastAsia="zh-CN"/>
              </w:rPr>
              <w:t xml:space="preserve">3.污染溯源分析：结合时空数据、上下游关系及降雨事件，智能研判污染来源与路径。</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运维管理</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保障平台与设备长期稳定运行、规范运维、高效管理</w:t>
            </w:r>
            <w:r>
              <w:rPr>
                <w:rFonts w:hint="eastAsia" w:ascii="楷体" w:hAnsi="楷体" w:eastAsia="楷体" w:cs="楷体"/>
                <w:b w:val="0"/>
                <w:i w:val="0"/>
                <w:iCs w:val="0"/>
                <w:color w:val="auto"/>
                <w:sz w:val="28"/>
                <w:szCs w:val="28"/>
                <w:lang w:eastAsia="zh-CN"/>
              </w:rPr>
              <w:t xml:space="preserve">：</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1. </w:t>
            </w:r>
            <w:r>
              <w:rPr>
                <w:rFonts w:hint="eastAsia" w:ascii="楷体" w:hAnsi="楷体" w:eastAsia="楷体" w:cs="楷体"/>
                <w:i w:val="0"/>
                <w:iCs w:val="0"/>
                <w:color w:val="auto"/>
                <w:sz w:val="28"/>
                <w:szCs w:val="28"/>
                <w:lang w:val="en-US" w:eastAsia="zh-CN"/>
              </w:rPr>
              <w:t xml:space="preserve">设备管理：</w:t>
            </w:r>
            <w:r>
              <w:rPr>
                <w:rFonts w:hint="eastAsia" w:ascii="楷体" w:hAnsi="楷体" w:eastAsia="楷体" w:cs="楷体"/>
                <w:i w:val="0"/>
                <w:iCs w:val="0"/>
                <w:color w:val="auto"/>
                <w:sz w:val="28"/>
                <w:szCs w:val="28"/>
              </w:rPr>
              <w:t xml:space="preserve">微站、无人机、无人船及平台系统全生命周期</w:t>
            </w:r>
            <w:r>
              <w:rPr>
                <w:rFonts w:hint="eastAsia" w:ascii="楷体" w:hAnsi="楷体" w:eastAsia="楷体" w:cs="楷体"/>
                <w:i w:val="0"/>
                <w:iCs w:val="0"/>
                <w:color w:val="auto"/>
                <w:sz w:val="28"/>
                <w:szCs w:val="28"/>
                <w:lang w:val="en-US" w:eastAsia="zh-CN"/>
              </w:rPr>
              <w:t xml:space="preserve">管理；</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2. </w:t>
            </w:r>
            <w:r>
              <w:rPr>
                <w:rFonts w:hint="eastAsia" w:ascii="楷体" w:hAnsi="楷体" w:eastAsia="楷体" w:cs="楷体"/>
                <w:i w:val="0"/>
                <w:iCs w:val="0"/>
                <w:color w:val="auto"/>
                <w:sz w:val="28"/>
                <w:szCs w:val="28"/>
                <w:lang w:val="en-US" w:eastAsia="zh-CN"/>
              </w:rPr>
              <w:t xml:space="preserve">巡检与校准管理：</w:t>
            </w:r>
            <w:r>
              <w:rPr>
                <w:rFonts w:hint="eastAsia" w:ascii="楷体" w:hAnsi="楷体" w:eastAsia="楷体" w:cs="楷体"/>
                <w:i w:val="0"/>
                <w:iCs w:val="0"/>
                <w:color w:val="auto"/>
                <w:sz w:val="28"/>
                <w:szCs w:val="28"/>
              </w:rPr>
              <w:t xml:space="preserve">制定巡检/校准计划并自动派单，支持移动端打卡、拍照及轨迹留存。</w:t>
            </w:r>
            <w:r/>
          </w:p>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 </w:t>
            </w:r>
            <w:r>
              <w:rPr>
                <w:rFonts w:hint="eastAsia" w:ascii="楷体" w:hAnsi="楷体" w:eastAsia="楷体" w:cs="楷体"/>
                <w:i w:val="0"/>
                <w:iCs w:val="0"/>
                <w:color w:val="auto"/>
                <w:sz w:val="28"/>
                <w:szCs w:val="28"/>
                <w:lang w:val="en-US" w:eastAsia="zh-CN"/>
              </w:rPr>
              <w:t xml:space="preserve">故障报修与处理：设备</w:t>
            </w:r>
            <w:r>
              <w:rPr>
                <w:rFonts w:hint="eastAsia" w:ascii="楷体" w:hAnsi="楷体" w:eastAsia="楷体" w:cs="楷体"/>
                <w:i w:val="0"/>
                <w:iCs w:val="0"/>
                <w:color w:val="auto"/>
                <w:sz w:val="28"/>
                <w:szCs w:val="28"/>
              </w:rPr>
              <w:t xml:space="preserve">故障自动告警或人工上报，4小时内响应、24小时内修复，保障设备运行率≥95%。</w:t>
            </w:r>
            <w:r/>
          </w:p>
        </w:tc>
      </w:tr>
      <w:tr>
        <w:trPr/>
        <w:tc>
          <w:tcPr>
            <w:tcW w:w="1474" w:type="pct"/>
            <w:vAlign w:val="center"/>
            <w:textDirection w:val="lrTb"/>
            <w:noWrap w:val="false"/>
          </w:tcPr>
          <w:p>
            <w:pPr>
              <w:ind w:left="0" w:firstLine="0"/>
              <w:jc w:val="center"/>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系统管理</w:t>
            </w:r>
            <w:r/>
          </w:p>
        </w:tc>
        <w:tc>
          <w:tcPr>
            <w:tcW w:w="3525" w:type="pct"/>
            <w:vAlign w:val="center"/>
            <w:textDirection w:val="lrTb"/>
            <w:noWrap w:val="false"/>
          </w:tcPr>
          <w:p>
            <w:pPr>
              <w:ind w:left="0" w:firstLine="0"/>
              <w:jc w:val="left"/>
              <w:keepLines w:val="0"/>
              <w:keepNext w:val="0"/>
              <w:pageBreakBefore w:val="0"/>
              <w:spacing w:after="0" w:line="360" w:lineRule="auto"/>
              <w:widowControl/>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 xml:space="preserve">用户与权限管理；组织机构管理；日志</w:t>
            </w:r>
            <w:r>
              <w:rPr>
                <w:rFonts w:hint="eastAsia" w:ascii="楷体" w:hAnsi="楷体" w:eastAsia="楷体" w:cs="楷体"/>
                <w:b w:val="0"/>
                <w:i w:val="0"/>
                <w:iCs w:val="0"/>
                <w:color w:val="auto"/>
                <w:sz w:val="28"/>
                <w:szCs w:val="28"/>
                <w:lang w:val="en-US" w:eastAsia="zh-CN"/>
              </w:rPr>
              <w:t xml:space="preserve">管理</w:t>
            </w:r>
            <w:r>
              <w:rPr>
                <w:rFonts w:hint="eastAsia" w:ascii="楷体" w:hAnsi="楷体" w:eastAsia="楷体" w:cs="楷体"/>
                <w:b w:val="0"/>
                <w:i w:val="0"/>
                <w:iCs w:val="0"/>
                <w:color w:val="auto"/>
                <w:sz w:val="28"/>
                <w:szCs w:val="28"/>
              </w:rPr>
              <w:t xml:space="preserve">；</w:t>
            </w:r>
            <w:r>
              <w:rPr>
                <w:rFonts w:hint="eastAsia" w:ascii="楷体" w:hAnsi="楷体" w:eastAsia="楷体" w:cs="楷体"/>
                <w:b w:val="0"/>
                <w:i w:val="0"/>
                <w:iCs w:val="0"/>
                <w:color w:val="auto"/>
                <w:sz w:val="28"/>
                <w:szCs w:val="28"/>
                <w:lang w:val="en-US" w:eastAsia="zh-CN"/>
              </w:rPr>
              <w:t xml:space="preserve">接口管理</w:t>
            </w:r>
            <w:r>
              <w:rPr>
                <w:rFonts w:hint="eastAsia" w:ascii="楷体" w:hAnsi="楷体" w:eastAsia="楷体" w:cs="楷体"/>
                <w:b w:val="0"/>
                <w:i w:val="0"/>
                <w:iCs w:val="0"/>
                <w:color w:val="auto"/>
                <w:sz w:val="28"/>
                <w:szCs w:val="28"/>
              </w:rPr>
              <w:t xml:space="preserve">；系统配置与备份。</w:t>
            </w:r>
            <w:r/>
          </w:p>
        </w:tc>
      </w:tr>
    </w:tbl>
    <w:p>
      <w:pPr>
        <w:pStyle w:val="765"/>
        <w:ind w:left="0" w:firstLine="562"/>
        <w:pageBreakBefore w:val="0"/>
        <w:spacing w:before="0" w:after="0" w:line="360" w:lineRule="auto"/>
        <w:widowControl/>
        <w:rPr>
          <w:rFonts w:hint="eastAsia" w:ascii="楷体" w:hAnsi="楷体" w:eastAsia="楷体" w:cs="楷体"/>
          <w:b/>
          <w:bCs/>
          <w:i w:val="0"/>
          <w:iCs w:val="0"/>
          <w:color w:val="auto"/>
          <w:sz w:val="28"/>
          <w:szCs w:val="28"/>
          <w:lang w:val="en-US" w:eastAsia="zh-CN"/>
        </w:rPr>
      </w:pPr>
      <w:r>
        <w:rPr>
          <w:rFonts w:hint="eastAsia" w:ascii="楷体" w:hAnsi="楷体" w:eastAsia="楷体" w:cs="楷体"/>
          <w:b/>
          <w:bCs/>
          <w:i w:val="0"/>
          <w:iCs w:val="0"/>
          <w:color w:val="auto"/>
          <w:sz w:val="28"/>
          <w:szCs w:val="28"/>
          <w:lang w:val="en-US" w:eastAsia="zh-CN"/>
        </w:rPr>
        <w:t xml:space="preserve">3.3全域水质高光谱卫星反演普查</w:t>
      </w:r>
      <w:r/>
    </w:p>
    <w:p>
      <w:pPr>
        <w:ind w:left="0" w:firstLine="56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全年开展4次水质高光谱卫星反演普查工作，每3个月实施1次。在每次普查时，形成详细的水质普查分析报告；全年水质反演普查完成后，形成年度水质分析报告，报告内容涵盖润州区重点河道的水质状况分布、污染程度评估等信息。</w:t>
      </w:r>
      <w:r/>
    </w:p>
    <w:p>
      <w:pPr>
        <w:ind w:left="0" w:firstLine="56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季度普查成果：每次普查完成后须提交《水质普查分析报告》，内容包括：普查区域概况、卫星数据源说明、反演方法与技术路线、各河道水质参数空间分布图、异常点位识别与分析、与地面微站数据对比验证结果、结论与建议等。</w:t>
      </w:r>
      <w:r/>
    </w:p>
    <w:p>
      <w:pPr>
        <w:ind w:left="0" w:firstLine="56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年度综合成果：全年4次普查完成后须提交《年度水质综合分析报告》，内容包括：年度水质变化趋势分析、季节性变化特征、重点污染河段识别、年度监测建议等。</w:t>
      </w:r>
      <w:r/>
    </w:p>
    <w:p>
      <w:pPr>
        <w:pStyle w:val="765"/>
        <w:ind w:left="0"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3.</w:t>
      </w:r>
      <w:r>
        <w:rPr>
          <w:rFonts w:hint="eastAsia" w:ascii="楷体" w:hAnsi="楷体" w:eastAsia="楷体" w:cs="楷体"/>
          <w:b/>
          <w:bCs/>
          <w:i w:val="0"/>
          <w:iCs w:val="0"/>
          <w:color w:val="auto"/>
          <w:sz w:val="28"/>
          <w:szCs w:val="28"/>
          <w:lang w:val="en-US" w:eastAsia="zh-CN"/>
        </w:rPr>
        <w:t xml:space="preserve">4</w:t>
      </w:r>
      <w:r>
        <w:rPr>
          <w:rFonts w:hint="eastAsia" w:ascii="楷体" w:hAnsi="楷体" w:eastAsia="楷体" w:cs="楷体"/>
          <w:b/>
          <w:bCs/>
          <w:i w:val="0"/>
          <w:iCs w:val="0"/>
          <w:color w:val="auto"/>
          <w:sz w:val="28"/>
          <w:szCs w:val="28"/>
        </w:rPr>
        <w:t xml:space="preserve"> 无人化现场作业设备</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w:t>
      </w:r>
      <w:r>
        <w:rPr>
          <w:rFonts w:hint="eastAsia" w:ascii="楷体" w:hAnsi="楷体" w:eastAsia="楷体" w:cs="楷体"/>
          <w:i w:val="0"/>
          <w:iCs w:val="0"/>
          <w:color w:val="auto"/>
          <w:sz w:val="28"/>
          <w:szCs w:val="28"/>
          <w:lang w:val="en-US" w:eastAsia="zh-CN"/>
        </w:rPr>
        <w:t xml:space="preserve">4</w:t>
      </w:r>
      <w:r>
        <w:rPr>
          <w:rFonts w:hint="eastAsia" w:ascii="楷体" w:hAnsi="楷体" w:eastAsia="楷体" w:cs="楷体"/>
          <w:i w:val="0"/>
          <w:iCs w:val="0"/>
          <w:color w:val="auto"/>
          <w:sz w:val="28"/>
          <w:szCs w:val="28"/>
        </w:rPr>
        <w:t xml:space="preserve">.1 智能无人船</w:t>
      </w:r>
      <w:r/>
    </w:p>
    <w:p>
      <w:pPr>
        <w:ind w:left="0" w:firstLine="560"/>
        <w:pageBreakBefore w:val="0"/>
        <w:spacing w:after="0" w:line="360" w:lineRule="auto"/>
        <w:widowControl/>
        <w:rPr>
          <w:rFonts w:hint="eastAsia" w:ascii="楷体" w:hAnsi="楷体" w:eastAsia="楷体" w:cs="楷体"/>
          <w:b w:val="0"/>
          <w:bCs/>
          <w:i w:val="0"/>
          <w:iCs w:val="0"/>
          <w:color w:val="auto"/>
          <w:sz w:val="28"/>
          <w:szCs w:val="28"/>
          <w:lang w:val="en-US" w:eastAsia="zh-CN"/>
        </w:rPr>
      </w:pPr>
      <w:r>
        <w:rPr>
          <w:rFonts w:hint="eastAsia" w:ascii="楷体" w:hAnsi="楷体" w:eastAsia="楷体" w:cs="楷体"/>
          <w:b w:val="0"/>
          <w:bCs/>
          <w:i w:val="0"/>
          <w:iCs w:val="0"/>
          <w:color w:val="auto"/>
          <w:sz w:val="28"/>
          <w:szCs w:val="28"/>
          <w:lang w:val="en-US" w:eastAsia="zh-CN"/>
        </w:rPr>
        <w:t xml:space="preserve">本项目须配置智能无人船</w:t>
      </w:r>
      <w:r>
        <w:rPr>
          <w:rFonts w:hint="eastAsia" w:ascii="楷体" w:hAnsi="楷体" w:eastAsia="楷体" w:cs="楷体"/>
          <w:b w:val="0"/>
          <w:bCs/>
          <w:i w:val="0"/>
          <w:iCs w:val="0"/>
          <w:color w:val="auto"/>
          <w:sz w:val="28"/>
          <w:szCs w:val="28"/>
        </w:rPr>
        <w:t xml:space="preserve">1艘</w:t>
      </w:r>
      <w:r>
        <w:rPr>
          <w:rFonts w:hint="eastAsia" w:ascii="楷体" w:hAnsi="楷体" w:eastAsia="楷体" w:cs="楷体"/>
          <w:b w:val="0"/>
          <w:bCs/>
          <w:i w:val="0"/>
          <w:iCs w:val="0"/>
          <w:color w:val="auto"/>
          <w:sz w:val="28"/>
          <w:szCs w:val="28"/>
          <w:lang w:eastAsia="zh-CN"/>
        </w:rPr>
        <w:t xml:space="preserve">，</w:t>
      </w:r>
      <w:r>
        <w:rPr>
          <w:rFonts w:hint="eastAsia" w:ascii="楷体" w:hAnsi="楷体" w:eastAsia="楷体" w:cs="楷体"/>
          <w:b w:val="0"/>
          <w:bCs/>
          <w:i w:val="0"/>
          <w:iCs w:val="0"/>
          <w:color w:val="auto"/>
          <w:sz w:val="28"/>
          <w:szCs w:val="28"/>
          <w:lang w:val="en-US" w:eastAsia="zh-CN"/>
        </w:rPr>
        <w:t xml:space="preserve">技术要求如下：</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航行方式：自主巡航/遥控双模式，支持自动避障、自动返航；</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续航能力：经济航速下连续作业续航≥6小时，经济航速≥1.2m/s，最大航速≥5m/s；</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尺寸要求：无人船应具备良好便携性，外形尺寸不大于 1.15m（长）×0.6m（宽）×0.4m（高），可方便放入轿车后备箱运输；</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 xml:space="preserve">★</w:t>
      </w:r>
      <w:r>
        <w:rPr>
          <w:rFonts w:hint="eastAsia" w:ascii="楷体" w:hAnsi="楷体" w:eastAsia="楷体" w:cs="楷体"/>
          <w:b w:val="0"/>
          <w:i w:val="0"/>
          <w:iCs w:val="0"/>
          <w:color w:val="auto"/>
          <w:sz w:val="28"/>
          <w:szCs w:val="28"/>
          <w:lang w:val="en-US" w:eastAsia="zh-CN"/>
        </w:rPr>
        <w:t xml:space="preserve">搭载能力：支持多参数水质监测模块、自动取水器、侧扫声呐；其中水质监测模块，可实时监测氨氮、COD、DO等指标；自动取水器单航次采样瓶数≥6个，单瓶容积≥0.5L；侧扫声呐最大侧扫宽度≥180m，最大垂扫深度≥90m。（供应商须提供产品检测报告或彩页并加盖公章）</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定位方式：GPS/北斗双模定位；</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RTK高精度导航接收器：水平定位精度≤0.1m，速度精度≤0.05m/s；</w:t>
      </w:r>
      <w:r/>
    </w:p>
    <w:p>
      <w:pPr>
        <w:numPr>
          <w:ilvl w:val="0"/>
          <w:numId w:val="7"/>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协同能力：</w:t>
      </w:r>
      <w:r>
        <w:rPr>
          <w:rFonts w:hint="eastAsia" w:ascii="楷体" w:hAnsi="楷体" w:eastAsia="楷体" w:cs="楷体"/>
          <w:i w:val="0"/>
          <w:iCs w:val="0"/>
          <w:caps w:val="0"/>
          <w:spacing w:val="0"/>
          <w:sz w:val="28"/>
          <w:szCs w:val="28"/>
          <w:shd w:val="clear" w:color="auto" w:fill="ffffff"/>
        </w:rPr>
        <w:t xml:space="preserve">接入一体化监管平台，实现集中管理、统一调度与协同作业。</w:t>
      </w:r>
      <w:r/>
    </w:p>
    <w:p>
      <w:pPr>
        <w:pStyle w:val="766"/>
        <w:ind w:left="0" w:firstLine="562"/>
        <w:pageBreakBefore w:val="0"/>
        <w:spacing w:before="0" w:after="0" w:line="360" w:lineRule="auto"/>
        <w:widowControl/>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w:t>
      </w:r>
      <w:r>
        <w:rPr>
          <w:rFonts w:hint="eastAsia" w:ascii="楷体" w:hAnsi="楷体" w:eastAsia="楷体" w:cs="楷体"/>
          <w:i w:val="0"/>
          <w:iCs w:val="0"/>
          <w:color w:val="auto"/>
          <w:sz w:val="28"/>
          <w:szCs w:val="28"/>
          <w:lang w:val="en-US" w:eastAsia="zh-CN"/>
        </w:rPr>
        <w:t xml:space="preserve">4</w:t>
      </w:r>
      <w:r>
        <w:rPr>
          <w:rFonts w:hint="eastAsia" w:ascii="楷体" w:hAnsi="楷体" w:eastAsia="楷体" w:cs="楷体"/>
          <w:i w:val="0"/>
          <w:iCs w:val="0"/>
          <w:color w:val="auto"/>
          <w:sz w:val="28"/>
          <w:szCs w:val="28"/>
        </w:rPr>
        <w:t xml:space="preserve">.2 巡查无人机</w:t>
      </w:r>
      <w:r/>
    </w:p>
    <w:p>
      <w:pPr>
        <w:ind w:left="0" w:firstLine="560"/>
        <w:pageBreakBefore w:val="0"/>
        <w:spacing w:after="0" w:line="360" w:lineRule="auto"/>
        <w:widowControl/>
        <w:rPr>
          <w:rFonts w:hint="eastAsia" w:ascii="楷体" w:hAnsi="楷体" w:eastAsia="楷体" w:cs="楷体"/>
          <w:b w:val="0"/>
          <w:bCs/>
          <w:i w:val="0"/>
          <w:iCs w:val="0"/>
          <w:color w:val="auto"/>
          <w:sz w:val="28"/>
          <w:szCs w:val="28"/>
          <w:lang w:val="en-US" w:eastAsia="zh-CN"/>
        </w:rPr>
      </w:pPr>
      <w:r>
        <w:rPr>
          <w:rFonts w:hint="eastAsia" w:ascii="楷体" w:hAnsi="楷体" w:eastAsia="楷体" w:cs="楷体"/>
          <w:b w:val="0"/>
          <w:bCs/>
          <w:i w:val="0"/>
          <w:iCs w:val="0"/>
          <w:color w:val="auto"/>
          <w:sz w:val="28"/>
          <w:szCs w:val="28"/>
          <w:lang w:val="en-US" w:eastAsia="zh-CN"/>
        </w:rPr>
        <w:t xml:space="preserve">本项目须配置无人机</w:t>
      </w:r>
      <w:r>
        <w:rPr>
          <w:rFonts w:hint="eastAsia" w:ascii="楷体" w:hAnsi="楷体" w:eastAsia="楷体" w:cs="楷体"/>
          <w:b w:val="0"/>
          <w:bCs/>
          <w:i w:val="0"/>
          <w:iCs w:val="0"/>
          <w:color w:val="auto"/>
          <w:sz w:val="28"/>
          <w:szCs w:val="28"/>
        </w:rPr>
        <w:t xml:space="preserve">1</w:t>
      </w:r>
      <w:r>
        <w:rPr>
          <w:rFonts w:hint="eastAsia" w:ascii="楷体" w:hAnsi="楷体" w:eastAsia="楷体" w:cs="楷体"/>
          <w:b w:val="0"/>
          <w:bCs/>
          <w:i w:val="0"/>
          <w:iCs w:val="0"/>
          <w:color w:val="auto"/>
          <w:sz w:val="28"/>
          <w:szCs w:val="28"/>
          <w:lang w:val="en-US" w:eastAsia="zh-CN"/>
        </w:rPr>
        <w:t xml:space="preserve">台</w:t>
      </w:r>
      <w:r>
        <w:rPr>
          <w:rFonts w:hint="eastAsia" w:ascii="楷体" w:hAnsi="楷体" w:eastAsia="楷体" w:cs="楷体"/>
          <w:b w:val="0"/>
          <w:bCs/>
          <w:i w:val="0"/>
          <w:iCs w:val="0"/>
          <w:color w:val="auto"/>
          <w:sz w:val="28"/>
          <w:szCs w:val="28"/>
          <w:lang w:eastAsia="zh-CN"/>
        </w:rPr>
        <w:t xml:space="preserve">，</w:t>
      </w:r>
      <w:r>
        <w:rPr>
          <w:rFonts w:hint="eastAsia" w:ascii="楷体" w:hAnsi="楷体" w:eastAsia="楷体" w:cs="楷体"/>
          <w:b w:val="0"/>
          <w:bCs/>
          <w:i w:val="0"/>
          <w:iCs w:val="0"/>
          <w:color w:val="auto"/>
          <w:sz w:val="28"/>
          <w:szCs w:val="28"/>
          <w:lang w:val="en-US" w:eastAsia="zh-CN"/>
        </w:rPr>
        <w:t xml:space="preserve">技术要求如下：</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 xml:space="preserve">类型：多旋翼无人机</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续航时间：空载续航≥40分钟，满载续航≥25分钟</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图传距离：最大图传距离≥5km，信号稳定无中断</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定位精度：垂直±0.1m，水平±0.3m</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摄像能力：4K高清航拍、支持变焦、夜视</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抗风等级：抗风等级≥4级，适应户外河道巡查环境</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 xml:space="preserve">通信：5G/4G图传，支持影像实时回传</w:t>
      </w:r>
      <w:r>
        <w:rPr>
          <w:rFonts w:hint="eastAsia" w:ascii="楷体" w:hAnsi="楷体" w:eastAsia="楷体" w:cs="楷体"/>
          <w:b w:val="0"/>
          <w:i w:val="0"/>
          <w:iCs w:val="0"/>
          <w:color w:val="auto"/>
          <w:sz w:val="28"/>
          <w:szCs w:val="28"/>
          <w:lang w:eastAsia="zh-CN"/>
        </w:rPr>
        <w:t xml:space="preserve">；</w:t>
      </w:r>
      <w:r/>
    </w:p>
    <w:p>
      <w:pPr>
        <w:numPr>
          <w:ilvl w:val="0"/>
          <w:numId w:val="8"/>
        </w:numPr>
        <w:ind w:left="440"/>
        <w:pageBreakBefore w:val="0"/>
        <w:spacing w:after="0" w:line="360" w:lineRule="auto"/>
        <w:widowControl/>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 xml:space="preserve">协同能力：</w:t>
      </w:r>
      <w:r>
        <w:rPr>
          <w:rFonts w:hint="eastAsia" w:ascii="楷体" w:hAnsi="楷体" w:eastAsia="楷体" w:cs="楷体"/>
          <w:i w:val="0"/>
          <w:iCs w:val="0"/>
          <w:caps w:val="0"/>
          <w:spacing w:val="0"/>
          <w:sz w:val="28"/>
          <w:szCs w:val="28"/>
          <w:shd w:val="clear" w:color="auto" w:fill="ffffff"/>
        </w:rPr>
        <w:t xml:space="preserve">接入一体化监管平台，实现集中管理、统一调度与协同作业。</w:t>
      </w:r>
      <w:r/>
    </w:p>
    <w:p>
      <w:pPr>
        <w:ind w:left="0" w:firstLine="562"/>
        <w:pageBreakBefore w:val="0"/>
        <w:spacing w:after="0" w:line="360" w:lineRule="auto"/>
        <w:widowControl/>
        <w:rPr>
          <w:rFonts w:hint="eastAsia"/>
          <w:lang w:val="en-US" w:eastAsia="zh-CN"/>
        </w:rPr>
      </w:pPr>
      <w:r>
        <w:rPr>
          <w:rFonts w:hint="eastAsia" w:ascii="楷体" w:hAnsi="楷体" w:eastAsia="楷体" w:cs="楷体"/>
          <w:b/>
          <w:bCs w:val="0"/>
          <w:i w:val="0"/>
          <w:iCs w:val="0"/>
          <w:color w:val="auto"/>
          <w:sz w:val="28"/>
          <w:szCs w:val="28"/>
        </w:rPr>
        <w:t xml:space="preserve">注：</w:t>
      </w:r>
      <w:r>
        <w:rPr>
          <w:rFonts w:hint="eastAsia" w:ascii="楷体" w:hAnsi="楷体" w:eastAsia="楷体" w:cs="楷体"/>
          <w:b/>
          <w:bCs w:val="0"/>
          <w:i w:val="0"/>
          <w:iCs w:val="0"/>
          <w:color w:val="auto"/>
          <w:sz w:val="28"/>
          <w:szCs w:val="28"/>
          <w:lang w:eastAsia="zh-CN"/>
        </w:rPr>
        <w:t xml:space="preserve">技术要求</w:t>
      </w:r>
      <w:r>
        <w:rPr>
          <w:rFonts w:hint="eastAsia" w:ascii="楷体" w:hAnsi="楷体" w:eastAsia="楷体" w:cs="楷体"/>
          <w:b/>
          <w:bCs w:val="0"/>
          <w:i w:val="0"/>
          <w:iCs w:val="0"/>
          <w:color w:val="auto"/>
          <w:sz w:val="28"/>
          <w:szCs w:val="28"/>
        </w:rPr>
        <w:t xml:space="preserve">中标注</w:t>
      </w:r>
      <w:r>
        <w:rPr>
          <w:rFonts w:hint="eastAsia" w:ascii="楷体" w:hAnsi="楷体" w:eastAsia="楷体" w:cs="楷体"/>
          <w:b/>
          <w:bCs w:val="0"/>
          <w:i w:val="0"/>
          <w:iCs w:val="0"/>
          <w:color w:val="auto"/>
          <w:sz w:val="28"/>
          <w:szCs w:val="28"/>
          <w:lang w:eastAsia="zh-CN"/>
        </w:rPr>
        <w:t xml:space="preserve">“</w:t>
      </w:r>
      <w:r>
        <w:rPr>
          <w:rFonts w:hint="eastAsia" w:ascii="楷体" w:hAnsi="楷体" w:eastAsia="楷体" w:cs="楷体"/>
          <w:b/>
          <w:bCs w:val="0"/>
          <w:i w:val="0"/>
          <w:iCs w:val="0"/>
          <w:color w:val="auto"/>
          <w:sz w:val="28"/>
          <w:szCs w:val="28"/>
        </w:rPr>
        <w:t xml:space="preserve">★</w:t>
      </w:r>
      <w:r>
        <w:rPr>
          <w:rFonts w:hint="eastAsia" w:ascii="楷体" w:hAnsi="楷体" w:eastAsia="楷体" w:cs="楷体"/>
          <w:b/>
          <w:bCs w:val="0"/>
          <w:i w:val="0"/>
          <w:iCs w:val="0"/>
          <w:color w:val="auto"/>
          <w:sz w:val="28"/>
          <w:szCs w:val="28"/>
          <w:lang w:eastAsia="zh-CN"/>
        </w:rPr>
        <w:t xml:space="preserve">”</w:t>
      </w:r>
      <w:r>
        <w:rPr>
          <w:rFonts w:hint="eastAsia" w:ascii="楷体" w:hAnsi="楷体" w:eastAsia="楷体" w:cs="楷体"/>
          <w:b/>
          <w:bCs w:val="0"/>
          <w:i w:val="0"/>
          <w:iCs w:val="0"/>
          <w:color w:val="auto"/>
          <w:sz w:val="28"/>
          <w:szCs w:val="28"/>
        </w:rPr>
        <w:t xml:space="preserve">的条款为实质性条款，</w:t>
      </w:r>
      <w:r>
        <w:rPr>
          <w:rFonts w:hint="eastAsia" w:ascii="楷体" w:hAnsi="楷体" w:eastAsia="楷体" w:cs="楷体"/>
          <w:b/>
          <w:bCs w:val="0"/>
          <w:i w:val="0"/>
          <w:iCs w:val="0"/>
          <w:color w:val="auto"/>
          <w:sz w:val="28"/>
          <w:szCs w:val="28"/>
          <w:lang w:eastAsia="zh-CN"/>
        </w:rPr>
        <w:t xml:space="preserve">供应商</w:t>
      </w:r>
      <w:r>
        <w:rPr>
          <w:rFonts w:hint="eastAsia" w:ascii="楷体" w:hAnsi="楷体" w:eastAsia="楷体" w:cs="楷体"/>
          <w:b/>
          <w:bCs w:val="0"/>
          <w:i w:val="0"/>
          <w:iCs w:val="0"/>
          <w:color w:val="auto"/>
          <w:sz w:val="28"/>
          <w:szCs w:val="28"/>
        </w:rPr>
        <w:t xml:space="preserve">必须完全响应，</w:t>
      </w:r>
      <w:r>
        <w:rPr>
          <w:rFonts w:hint="eastAsia" w:ascii="楷体" w:hAnsi="楷体" w:eastAsia="楷体" w:cs="楷体"/>
          <w:b/>
          <w:bCs w:val="0"/>
          <w:i w:val="0"/>
          <w:iCs w:val="0"/>
          <w:color w:val="auto"/>
          <w:sz w:val="28"/>
          <w:szCs w:val="28"/>
          <w:lang w:eastAsia="zh-CN"/>
        </w:rPr>
        <w:t xml:space="preserve">如有</w:t>
      </w:r>
      <w:r>
        <w:rPr>
          <w:rFonts w:hint="eastAsia" w:ascii="楷体" w:hAnsi="楷体" w:eastAsia="楷体" w:cs="楷体"/>
          <w:b/>
          <w:bCs w:val="0"/>
          <w:i w:val="0"/>
          <w:iCs w:val="0"/>
          <w:color w:val="auto"/>
          <w:sz w:val="28"/>
          <w:szCs w:val="28"/>
        </w:rPr>
        <w:t xml:space="preserve">负偏离</w:t>
      </w:r>
      <w:r>
        <w:rPr>
          <w:rFonts w:hint="eastAsia" w:ascii="楷体" w:hAnsi="楷体" w:eastAsia="楷体" w:cs="楷体"/>
          <w:b/>
          <w:bCs w:val="0"/>
          <w:i w:val="0"/>
          <w:iCs w:val="0"/>
          <w:color w:val="auto"/>
          <w:sz w:val="28"/>
          <w:szCs w:val="28"/>
          <w:lang w:eastAsia="zh-CN"/>
        </w:rPr>
        <w:t xml:space="preserve">按</w:t>
      </w:r>
      <w:r>
        <w:rPr>
          <w:rFonts w:hint="eastAsia" w:ascii="楷体" w:hAnsi="楷体" w:eastAsia="楷体" w:cs="楷体"/>
          <w:b/>
          <w:bCs w:val="0"/>
          <w:i w:val="0"/>
          <w:iCs w:val="0"/>
          <w:color w:val="auto"/>
          <w:sz w:val="28"/>
          <w:szCs w:val="28"/>
        </w:rPr>
        <w:t xml:space="preserve">无效</w:t>
      </w:r>
      <w:r>
        <w:rPr>
          <w:rFonts w:hint="eastAsia" w:ascii="楷体" w:hAnsi="楷体" w:eastAsia="楷体" w:cs="楷体"/>
          <w:b/>
          <w:bCs w:val="0"/>
          <w:i w:val="0"/>
          <w:iCs w:val="0"/>
          <w:color w:val="auto"/>
          <w:sz w:val="28"/>
          <w:szCs w:val="28"/>
          <w:lang w:eastAsia="zh-CN"/>
        </w:rPr>
        <w:t xml:space="preserve">磋商响应处理</w:t>
      </w:r>
      <w:r>
        <w:rPr>
          <w:rFonts w:hint="eastAsia" w:ascii="楷体" w:hAnsi="楷体" w:eastAsia="楷体" w:cs="楷体"/>
          <w:b/>
          <w:bCs w:val="0"/>
          <w:i w:val="0"/>
          <w:iCs w:val="0"/>
          <w:color w:val="auto"/>
          <w:sz w:val="28"/>
          <w:szCs w:val="28"/>
        </w:rPr>
        <w:t xml:space="preserve">。</w:t>
      </w:r>
      <w:r/>
    </w:p>
    <w:p>
      <w:pPr>
        <w:pStyle w:val="764"/>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四、商务与服务要求</w:t>
      </w:r>
      <w:r/>
    </w:p>
    <w:p>
      <w:pPr>
        <w:pStyle w:val="765"/>
        <w:ind w:left="0"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4.1 项目实施要求</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工期要求：自合同签订之日起，</w:t>
      </w:r>
      <w:r>
        <w:rPr>
          <w:rFonts w:hint="eastAsia" w:ascii="楷体" w:hAnsi="楷体" w:eastAsia="楷体" w:cs="楷体"/>
          <w:b w:val="0"/>
          <w:i w:val="0"/>
          <w:iCs w:val="0"/>
          <w:color w:val="auto"/>
          <w:sz w:val="28"/>
          <w:szCs w:val="28"/>
          <w:lang w:val="en-US" w:eastAsia="zh-CN"/>
        </w:rPr>
        <w:t xml:space="preserve">180</w:t>
      </w:r>
      <w:r>
        <w:rPr>
          <w:rFonts w:hint="eastAsia" w:ascii="楷体" w:hAnsi="楷体" w:eastAsia="楷体" w:cs="楷体"/>
          <w:b w:val="0"/>
          <w:i w:val="0"/>
          <w:iCs w:val="0"/>
          <w:color w:val="auto"/>
          <w:sz w:val="28"/>
          <w:szCs w:val="28"/>
        </w:rPr>
        <w:t xml:space="preserve">个日历日内完成全部设备供货、安装调试、平台部署</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系统联调、数据接入、培训及最终验收。</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安全要求：施工期间严格遵守安全生产规范，因施工造成的人身伤害及财产损失由</w:t>
      </w:r>
      <w:r>
        <w:rPr>
          <w:rFonts w:hint="eastAsia" w:ascii="楷体" w:hAnsi="楷体" w:eastAsia="楷体" w:cs="楷体"/>
          <w:b w:val="0"/>
          <w:i w:val="0"/>
          <w:iCs w:val="0"/>
          <w:color w:val="auto"/>
          <w:sz w:val="28"/>
          <w:szCs w:val="28"/>
          <w:lang w:eastAsia="zh-CN"/>
        </w:rPr>
        <w:t xml:space="preserve">供应商</w:t>
      </w:r>
      <w:r>
        <w:rPr>
          <w:rFonts w:hint="eastAsia" w:ascii="楷体" w:hAnsi="楷体" w:eastAsia="楷体" w:cs="楷体"/>
          <w:b w:val="0"/>
          <w:i w:val="0"/>
          <w:iCs w:val="0"/>
          <w:color w:val="auto"/>
          <w:sz w:val="28"/>
          <w:szCs w:val="28"/>
        </w:rPr>
        <w:t xml:space="preserve">承担全部责任。</w:t>
      </w:r>
      <w:r/>
    </w:p>
    <w:p>
      <w:pPr>
        <w:pStyle w:val="765"/>
        <w:ind w:left="0"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4.</w:t>
      </w:r>
      <w:r>
        <w:rPr>
          <w:rFonts w:hint="eastAsia" w:ascii="楷体" w:hAnsi="楷体" w:eastAsia="楷体" w:cs="楷体"/>
          <w:b/>
          <w:bCs/>
          <w:i w:val="0"/>
          <w:iCs w:val="0"/>
          <w:color w:val="auto"/>
          <w:sz w:val="28"/>
          <w:szCs w:val="28"/>
          <w:lang w:val="en-US" w:eastAsia="zh-CN"/>
        </w:rPr>
        <w:t xml:space="preserve">2</w:t>
      </w:r>
      <w:r>
        <w:rPr>
          <w:rFonts w:hint="eastAsia" w:ascii="楷体" w:hAnsi="楷体" w:eastAsia="楷体" w:cs="楷体"/>
          <w:b/>
          <w:bCs/>
          <w:i w:val="0"/>
          <w:iCs w:val="0"/>
          <w:color w:val="auto"/>
          <w:sz w:val="28"/>
          <w:szCs w:val="28"/>
        </w:rPr>
        <w:t xml:space="preserve"> 售后服务与运维</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质保期：3年</w:t>
      </w:r>
      <w:r>
        <w:rPr>
          <w:rFonts w:hint="eastAsia" w:ascii="楷体" w:hAnsi="楷体" w:eastAsia="楷体" w:cs="楷体"/>
          <w:b w:val="0"/>
          <w:i w:val="0"/>
          <w:iCs w:val="0"/>
          <w:color w:val="auto"/>
          <w:sz w:val="28"/>
          <w:szCs w:val="28"/>
          <w:lang w:eastAsia="zh-CN"/>
        </w:rPr>
        <w:t xml:space="preserve">，</w:t>
      </w:r>
      <w:r>
        <w:rPr>
          <w:rFonts w:hint="eastAsia" w:ascii="楷体" w:hAnsi="楷体" w:eastAsia="楷体" w:cs="楷体"/>
          <w:b w:val="0"/>
          <w:i w:val="0"/>
          <w:iCs w:val="0"/>
          <w:color w:val="auto"/>
          <w:sz w:val="28"/>
          <w:szCs w:val="28"/>
        </w:rPr>
        <w:t xml:space="preserve">免费运维服务（运维期自项目通过验收之日起计算）。</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运维服务：质保期内提供7×24小时远程技术支持，重大故障4小时内响应、24小时内到达现场修复。</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数据校准：质保期内每季度对18个微站进行一次现场校准比对，确保监测数据准确可靠。</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软件升级：质保期内提供免费软件升级、功能优化及安全补丁服务。</w:t>
      </w:r>
      <w:r/>
    </w:p>
    <w:p>
      <w:pPr>
        <w:pStyle w:val="765"/>
        <w:ind w:left="0" w:firstLine="562"/>
        <w:pageBreakBefore w:val="0"/>
        <w:spacing w:before="0" w:after="0" w:line="360" w:lineRule="auto"/>
        <w:widowControl/>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 xml:space="preserve">4.</w:t>
      </w:r>
      <w:r>
        <w:rPr>
          <w:rFonts w:hint="eastAsia" w:ascii="楷体" w:hAnsi="楷体" w:eastAsia="楷体" w:cs="楷体"/>
          <w:b/>
          <w:bCs/>
          <w:i w:val="0"/>
          <w:iCs w:val="0"/>
          <w:color w:val="auto"/>
          <w:sz w:val="28"/>
          <w:szCs w:val="28"/>
          <w:lang w:val="en-US" w:eastAsia="zh-CN"/>
        </w:rPr>
        <w:t xml:space="preserve">3</w:t>
      </w:r>
      <w:r>
        <w:rPr>
          <w:rFonts w:hint="eastAsia" w:ascii="楷体" w:hAnsi="楷体" w:eastAsia="楷体" w:cs="楷体"/>
          <w:b/>
          <w:bCs/>
          <w:i w:val="0"/>
          <w:iCs w:val="0"/>
          <w:color w:val="auto"/>
          <w:sz w:val="28"/>
          <w:szCs w:val="28"/>
        </w:rPr>
        <w:t xml:space="preserve">培训要求</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提供不少于3次集中培训（管理员培训、操作员培训、运维人员培训</w:t>
      </w:r>
      <w:r>
        <w:rPr>
          <w:rFonts w:hint="eastAsia" w:ascii="楷体" w:hAnsi="楷体" w:eastAsia="楷体" w:cs="楷体"/>
          <w:b w:val="0"/>
          <w:i w:val="0"/>
          <w:iCs w:val="0"/>
          <w:color w:val="auto"/>
          <w:sz w:val="28"/>
          <w:szCs w:val="28"/>
          <w:lang w:val="en-US" w:eastAsia="zh-CN"/>
        </w:rPr>
        <w:t xml:space="preserve">等</w:t>
      </w:r>
      <w:r>
        <w:rPr>
          <w:rFonts w:hint="eastAsia" w:ascii="楷体" w:hAnsi="楷体" w:eastAsia="楷体" w:cs="楷体"/>
          <w:b w:val="0"/>
          <w:i w:val="0"/>
          <w:iCs w:val="0"/>
          <w:color w:val="auto"/>
          <w:sz w:val="28"/>
          <w:szCs w:val="28"/>
        </w:rPr>
        <w:t xml:space="preserve">）。</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提供全套中文用户手册、运维手册、安装手册、安全配置手册。</w:t>
      </w:r>
      <w:r/>
    </w:p>
    <w:p>
      <w:pPr>
        <w:ind w:left="0" w:firstLine="560"/>
        <w:pageBreakBefore w:val="0"/>
        <w:spacing w:after="0" w:line="360" w:lineRule="auto"/>
        <w:widowControl/>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 xml:space="preserve">培训地点由采购人指定。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五</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28"/>
          <w:szCs w:val="28"/>
          <w:highlight w:val="none"/>
          <w:lang w:val="en-US" w:eastAsia="zh-CN"/>
        </w:rPr>
        <w:t xml:space="preserve">其他</w:t>
      </w:r>
      <w:r>
        <w:rPr>
          <w:rFonts w:hint="eastAsia" w:ascii="楷体" w:hAnsi="楷体" w:eastAsia="楷体" w:cs="楷体"/>
          <w:b/>
          <w:bCs/>
          <w:color w:val="auto"/>
          <w:sz w:val="28"/>
          <w:szCs w:val="28"/>
          <w:highlight w:val="none"/>
          <w:lang w:val="en-US"/>
        </w:rPr>
        <w:t xml:space="preserve">服务要求</w:t>
      </w:r>
      <w:r/>
    </w:p>
    <w:p>
      <w:pPr>
        <w:ind w:firstLine="562"/>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5.1</w:t>
      </w:r>
      <w:r>
        <w:rPr>
          <w:rFonts w:hint="eastAsia" w:ascii="楷体" w:hAnsi="楷体" w:eastAsia="楷体" w:cs="楷体"/>
          <w:color w:val="auto"/>
          <w:sz w:val="28"/>
          <w:szCs w:val="28"/>
          <w:highlight w:val="none"/>
          <w:lang w:val="en-US"/>
        </w:rPr>
        <w:t xml:space="preserve">供应商</w:t>
      </w:r>
      <w:r>
        <w:rPr>
          <w:rFonts w:hint="eastAsia" w:ascii="楷体" w:hAnsi="楷体" w:eastAsia="楷体" w:cs="楷体"/>
          <w:color w:val="auto"/>
          <w:sz w:val="28"/>
          <w:szCs w:val="28"/>
          <w:highlight w:val="none"/>
          <w:lang w:val="en-US" w:eastAsia="zh-CN"/>
        </w:rPr>
        <w:t xml:space="preserve">可以</w:t>
      </w:r>
      <w:r>
        <w:rPr>
          <w:rFonts w:hint="eastAsia" w:ascii="楷体" w:hAnsi="楷体" w:eastAsia="楷体" w:cs="楷体"/>
          <w:color w:val="auto"/>
          <w:sz w:val="28"/>
          <w:szCs w:val="28"/>
          <w:highlight w:val="none"/>
          <w:lang w:val="en-US"/>
        </w:rPr>
        <w:t xml:space="preserve">在响应磋商文件前</w:t>
      </w:r>
      <w:r>
        <w:rPr>
          <w:rFonts w:hint="eastAsia" w:ascii="楷体" w:hAnsi="楷体" w:eastAsia="楷体" w:cs="楷体"/>
          <w:color w:val="auto"/>
          <w:sz w:val="28"/>
          <w:szCs w:val="28"/>
          <w:highlight w:val="none"/>
          <w:lang w:val="en-US" w:eastAsia="zh-CN"/>
        </w:rPr>
        <w:t xml:space="preserve">联系采购人</w:t>
      </w:r>
      <w:r>
        <w:rPr>
          <w:rFonts w:hint="eastAsia" w:ascii="楷体" w:hAnsi="楷体" w:eastAsia="楷体" w:cs="楷体"/>
          <w:color w:val="auto"/>
          <w:sz w:val="28"/>
          <w:szCs w:val="28"/>
          <w:highlight w:val="none"/>
          <w:lang w:val="en-US"/>
        </w:rPr>
        <w:t xml:space="preserve">进行现场踏勘。</w:t>
      </w:r>
      <w:r/>
    </w:p>
    <w:p>
      <w:pPr>
        <w:ind w:firstLine="562"/>
        <w:spacing w:line="360" w:lineRule="auto"/>
        <w:rPr>
          <w:rFonts w:hint="eastAsia" w:ascii="楷体" w:hAnsi="楷体" w:eastAsia="楷体" w:cs="楷体"/>
          <w:bCs/>
          <w:color w:val="auto"/>
          <w:sz w:val="28"/>
          <w:szCs w:val="28"/>
          <w:highlight w:val="none"/>
        </w:rPr>
      </w:pPr>
      <w:r>
        <w:rPr>
          <w:rFonts w:hint="eastAsia" w:ascii="楷体" w:hAnsi="楷体" w:eastAsia="楷体" w:cs="楷体"/>
          <w:b/>
          <w:bCs/>
          <w:color w:val="auto"/>
          <w:sz w:val="28"/>
          <w:szCs w:val="28"/>
          <w:highlight w:val="none"/>
          <w:lang w:val="en-US" w:eastAsia="zh-CN"/>
        </w:rPr>
        <w:t xml:space="preserve">5.2</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所供的项目服务必须遵守国家颁布标准和有关规定。</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5.3</w:t>
      </w:r>
      <w:r>
        <w:rPr>
          <w:rFonts w:hint="eastAsia" w:ascii="楷体" w:hAnsi="楷体" w:eastAsia="楷体" w:cs="楷体"/>
          <w:color w:val="auto"/>
          <w:sz w:val="28"/>
          <w:szCs w:val="28"/>
          <w:highlight w:val="none"/>
        </w:rPr>
        <w:t xml:space="preserve">成交供应商的项目经理必须每天要在现场全面负责本项目的施工。</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5.4</w:t>
      </w:r>
      <w:r>
        <w:rPr>
          <w:rFonts w:hint="eastAsia" w:ascii="楷体" w:hAnsi="楷体" w:eastAsia="楷体" w:cs="楷体"/>
          <w:color w:val="auto"/>
          <w:sz w:val="28"/>
          <w:szCs w:val="28"/>
          <w:highlight w:val="none"/>
        </w:rPr>
        <w:t xml:space="preserve">在免费质保期内，供应商须对由于工程本身质量原因造成的任何缺损进行免费修补或更换。</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5.5</w:t>
      </w:r>
      <w:r>
        <w:rPr>
          <w:rFonts w:hint="eastAsia" w:ascii="楷体" w:hAnsi="楷体" w:eastAsia="楷体" w:cs="楷体"/>
          <w:color w:val="auto"/>
          <w:sz w:val="28"/>
          <w:szCs w:val="28"/>
          <w:highlight w:val="none"/>
        </w:rPr>
        <w:t xml:space="preserve">双方应及时办理隐蔽工程和中间工程的检查与验收手续。采购人不按时参加隐蔽工程和中间工程验收，成交供应商可自行验收，采购人应予承认。若采购人要求复验，成交供应商应按要求办理复验。若复验合格，采购人应承担复验费用由此造成停工，工期顺延；若复验不合格，其复验及返工费用由成交供应商承担，但工期也予顺延。</w:t>
      </w:r>
      <w:r>
        <w:rPr>
          <w:rFonts w:hint="eastAsia" w:ascii="楷体" w:hAnsi="楷体" w:eastAsia="楷体" w:cs="楷体"/>
          <w:bCs/>
          <w:color w:val="auto"/>
          <w:sz w:val="28"/>
          <w:szCs w:val="28"/>
          <w:highlight w:val="none"/>
        </w:rPr>
        <w:t xml:space="preserve">须按采购人要求项目的所有工作内容在规定的时间内实施完毕。</w:t>
      </w:r>
      <w:r/>
    </w:p>
    <w:p>
      <w:pPr>
        <w:ind w:firstLine="562"/>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5.6</w:t>
      </w:r>
      <w:r>
        <w:rPr>
          <w:rFonts w:hint="eastAsia" w:ascii="楷体" w:hAnsi="楷体" w:eastAsia="楷体" w:cs="楷体"/>
          <w:color w:val="auto"/>
          <w:sz w:val="28"/>
          <w:szCs w:val="28"/>
          <w:highlight w:val="none"/>
        </w:rPr>
        <w:t xml:space="preserve">由于成交供应商原因造成质量事故，其返工费用由成交供应商承担，工期不顺延。</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5.7</w:t>
      </w:r>
      <w:r>
        <w:rPr>
          <w:rFonts w:hint="eastAsia" w:ascii="楷体" w:hAnsi="楷体" w:eastAsia="楷体" w:cs="楷体"/>
          <w:color w:val="auto"/>
          <w:sz w:val="28"/>
          <w:szCs w:val="28"/>
          <w:highlight w:val="none"/>
        </w:rPr>
        <w:t xml:space="preserve">工程竣工后，成交供应商应通知采购人验收，采购人自接到验收通知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日内组织验收，并办理验收、移交手续。如采购人在规定时间内未能组织验收，需及时通知成交供应商，另定验收日期。但采购人应承认成交供应商竣工日期。</w:t>
      </w:r>
      <w:r>
        <w:rPr>
          <w:rFonts w:hint="eastAsia" w:ascii="楷体" w:hAnsi="楷体" w:eastAsia="楷体" w:cs="楷体"/>
          <w:bCs/>
          <w:color w:val="auto"/>
          <w:sz w:val="28"/>
          <w:szCs w:val="28"/>
          <w:highlight w:val="none"/>
        </w:rPr>
        <w:t xml:space="preserve">提交项目验收的所需的全部技术资料。</w:t>
      </w:r>
      <w:r/>
    </w:p>
    <w:p>
      <w:pPr>
        <w:ind w:firstLine="562"/>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5.8</w:t>
      </w:r>
      <w:r>
        <w:rPr>
          <w:rFonts w:hint="eastAsia" w:ascii="楷体" w:hAnsi="楷体" w:eastAsia="楷体" w:cs="楷体"/>
          <w:color w:val="auto"/>
          <w:sz w:val="28"/>
          <w:szCs w:val="28"/>
          <w:highlight w:val="none"/>
        </w:rPr>
        <w:t xml:space="preserve">本工程应符合国家环保质量要求,否则应承担违约责任并赔偿采购人损失。</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5.9</w:t>
      </w:r>
      <w:r>
        <w:rPr>
          <w:rFonts w:hint="eastAsia" w:ascii="楷体" w:hAnsi="楷体" w:eastAsia="楷体" w:cs="楷体"/>
          <w:bCs/>
          <w:color w:val="auto"/>
          <w:sz w:val="28"/>
          <w:szCs w:val="28"/>
          <w:highlight w:val="none"/>
        </w:rPr>
        <w:t xml:space="preserve">对采购人发现的问题及时补充修改。</w:t>
      </w:r>
      <w:r>
        <w:rPr>
          <w:rFonts w:hint="eastAsia" w:ascii="楷体" w:hAnsi="楷体" w:eastAsia="楷体" w:cs="楷体"/>
          <w:color w:val="auto"/>
          <w:sz w:val="28"/>
          <w:szCs w:val="28"/>
          <w:highlight w:val="none"/>
        </w:rPr>
        <w:t xml:space="preserve">工程交付尚未使用期间凡属工程遗留问题，成交供应商在接到采购人书面通知后三天内组织整改。逾期采购人将组织整改，一切费用由成交供应商承担。</w:t>
      </w:r>
      <w:r/>
    </w:p>
    <w:p>
      <w:pPr>
        <w:ind w:firstLine="562"/>
        <w:spacing w:line="360" w:lineRule="auto"/>
        <w:rPr>
          <w:rFonts w:hint="eastAsia" w:ascii="楷体" w:hAnsi="楷体" w:eastAsia="楷体" w:cs="楷体"/>
          <w:bCs/>
          <w:color w:val="auto"/>
          <w:sz w:val="28"/>
          <w:szCs w:val="28"/>
          <w:highlight w:val="none"/>
        </w:rPr>
      </w:pPr>
      <w:r>
        <w:rPr>
          <w:rFonts w:hint="eastAsia" w:ascii="楷体" w:hAnsi="楷体" w:eastAsia="楷体" w:cs="楷体"/>
          <w:b/>
          <w:bCs/>
          <w:color w:val="auto"/>
          <w:sz w:val="28"/>
          <w:szCs w:val="28"/>
          <w:highlight w:val="none"/>
          <w:lang w:val="en-US" w:eastAsia="zh-CN"/>
        </w:rPr>
        <w:t xml:space="preserve">5.10</w:t>
      </w:r>
      <w:r>
        <w:rPr>
          <w:rFonts w:hint="eastAsia" w:ascii="楷体" w:hAnsi="楷体" w:eastAsia="楷体" w:cs="楷体"/>
          <w:bCs/>
          <w:color w:val="auto"/>
          <w:sz w:val="28"/>
          <w:szCs w:val="28"/>
          <w:highlight w:val="none"/>
        </w:rPr>
        <w:t xml:space="preserve">成交供应商在履行合同过程中，一切事故的责任由成交供应商自行承担。</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5.11</w:t>
      </w:r>
      <w:r>
        <w:rPr>
          <w:rFonts w:hint="eastAsia" w:ascii="楷体" w:hAnsi="楷体" w:eastAsia="楷体" w:cs="楷体"/>
          <w:color w:val="auto"/>
          <w:sz w:val="28"/>
          <w:szCs w:val="28"/>
          <w:highlight w:val="none"/>
        </w:rPr>
        <w:t xml:space="preserve">供应商对该工程所使用的全部材料、配件及工程质量负责，提供免费质保</w:t>
      </w:r>
      <w:r>
        <w:rPr>
          <w:rFonts w:hint="eastAsia" w:ascii="楷体" w:hAnsi="楷体" w:eastAsia="楷体" w:cs="楷体"/>
          <w:b/>
          <w:bCs/>
          <w:color w:val="auto"/>
          <w:sz w:val="28"/>
          <w:szCs w:val="28"/>
          <w:highlight w:val="none"/>
          <w:lang w:val="en-US" w:eastAsia="zh-CN"/>
        </w:rPr>
        <w:t xml:space="preserve">三</w:t>
      </w:r>
      <w:r>
        <w:rPr>
          <w:rFonts w:hint="eastAsia" w:ascii="楷体" w:hAnsi="楷体" w:eastAsia="楷体" w:cs="楷体"/>
          <w:b/>
          <w:bCs/>
          <w:color w:val="auto"/>
          <w:sz w:val="28"/>
          <w:szCs w:val="28"/>
          <w:highlight w:val="none"/>
        </w:rPr>
        <w:t xml:space="preserve">年</w:t>
      </w:r>
      <w:r>
        <w:rPr>
          <w:rFonts w:hint="eastAsia" w:ascii="楷体" w:hAnsi="楷体" w:eastAsia="楷体" w:cs="楷体"/>
          <w:color w:val="auto"/>
          <w:sz w:val="28"/>
          <w:szCs w:val="28"/>
          <w:highlight w:val="none"/>
        </w:rPr>
        <w:t xml:space="preserve">（请具体注明子项质保年限），从工程验收合格之日起计算，免费质保期间除人为损坏，其他质量问题 24 小时内到位维修。</w:t>
      </w:r>
      <w:r/>
    </w:p>
    <w:p>
      <w:pPr>
        <w:ind w:firstLine="562"/>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5.12</w:t>
      </w:r>
      <w:r>
        <w:rPr>
          <w:rFonts w:hint="eastAsia" w:ascii="楷体" w:hAnsi="楷体" w:eastAsia="楷体" w:cs="楷体"/>
          <w:color w:val="auto"/>
          <w:sz w:val="28"/>
          <w:szCs w:val="28"/>
          <w:highlight w:val="none"/>
        </w:rPr>
        <w:t xml:space="preserve">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lang w:val="en-US"/>
        </w:rPr>
        <w:t xml:space="preserve">安全施工要求</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6.1</w:t>
      </w:r>
      <w:r>
        <w:rPr>
          <w:rFonts w:hint="eastAsia" w:ascii="楷体" w:hAnsi="楷体" w:eastAsia="楷体" w:cs="楷体"/>
          <w:color w:val="auto"/>
          <w:sz w:val="28"/>
          <w:szCs w:val="28"/>
          <w:highlight w:val="none"/>
          <w:lang w:val="en-US"/>
        </w:rPr>
        <w:t xml:space="preserve">工程开工前应做好施工方案，严格遵守国家现行的有关安全技术规程、文件，针对本工程特点，制定专项安全防护管理制度和措施，消除事故隐患。</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6.2</w:t>
      </w:r>
      <w:r>
        <w:rPr>
          <w:rFonts w:hint="eastAsia" w:ascii="楷体" w:hAnsi="楷体" w:eastAsia="楷体" w:cs="楷体"/>
          <w:color w:val="auto"/>
          <w:sz w:val="28"/>
          <w:szCs w:val="28"/>
          <w:highlight w:val="none"/>
          <w:lang w:val="en-US"/>
        </w:rPr>
        <w:t xml:space="preserve">施工现场要采用全封闭施工，现场应有防止闲人进入的围栏，属于危险作业的地带应加上明显的标志，必要时派专人看管。</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6.3</w:t>
      </w:r>
      <w:r>
        <w:rPr>
          <w:rFonts w:hint="eastAsia" w:ascii="楷体" w:hAnsi="楷体" w:eastAsia="楷体" w:cs="楷体"/>
          <w:color w:val="auto"/>
          <w:sz w:val="28"/>
          <w:szCs w:val="28"/>
          <w:highlight w:val="none"/>
          <w:lang w:val="en-US"/>
        </w:rPr>
        <w:t xml:space="preserve">同一现场有多单位配合施工时，应由总包单位与各有关单位共同议定安全工作制度，共同遵照执行。</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6.4</w:t>
      </w:r>
      <w:r>
        <w:rPr>
          <w:rFonts w:hint="eastAsia" w:ascii="楷体" w:hAnsi="楷体" w:eastAsia="楷体" w:cs="楷体"/>
          <w:color w:val="auto"/>
          <w:sz w:val="28"/>
          <w:szCs w:val="28"/>
          <w:highlight w:val="none"/>
          <w:lang w:val="en-US"/>
        </w:rPr>
        <w:t xml:space="preserve">现场内的沟、坑、池、井和及各种预留洞口等其他危险部位，应设置防护栏或防护挡板，并设危险标志，在可能范围内加以封闭。</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6.5</w:t>
      </w:r>
      <w:r>
        <w:rPr>
          <w:rFonts w:hint="eastAsia" w:ascii="楷体" w:hAnsi="楷体" w:eastAsia="楷体" w:cs="楷体"/>
          <w:color w:val="auto"/>
          <w:sz w:val="28"/>
          <w:szCs w:val="28"/>
          <w:highlight w:val="none"/>
          <w:lang w:val="en-US"/>
        </w:rPr>
        <w:t xml:space="preserve">一切脚手架或棚架、防护设施、安全标志和警告牌等，一经架设后，不得擅自拆动。如需拆动时，必须经现场施工负责人同意。</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6.6</w:t>
      </w:r>
      <w:r>
        <w:rPr>
          <w:rFonts w:hint="eastAsia" w:ascii="楷体" w:hAnsi="楷体" w:eastAsia="楷体" w:cs="楷体"/>
          <w:color w:val="auto"/>
          <w:sz w:val="28"/>
          <w:szCs w:val="28"/>
          <w:highlight w:val="none"/>
          <w:lang w:val="en-US"/>
        </w:rPr>
        <w:t xml:space="preserve">不应在拆落的模板上行走，以防钉伤和模板失稳坠落伤人。</w:t>
      </w:r>
      <w:r/>
    </w:p>
    <w:p>
      <w:pPr>
        <w:ind w:firstLine="562"/>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6.7</w:t>
      </w:r>
      <w:r>
        <w:rPr>
          <w:rFonts w:hint="eastAsia" w:ascii="楷体" w:hAnsi="楷体" w:eastAsia="楷体" w:cs="楷体"/>
          <w:color w:val="auto"/>
          <w:sz w:val="28"/>
          <w:szCs w:val="28"/>
          <w:highlight w:val="none"/>
          <w:lang w:val="en-US"/>
        </w:rPr>
        <w:t xml:space="preserve">在施工过程中，主要材料的技术参数及性能等不得低于编标依据，供货前主要材料设备须经采购人认可并书面确认，否则，采购人有权拒收且保留甲供材的权利。</w:t>
      </w:r>
      <w:r/>
    </w:p>
    <w:p>
      <w:pPr>
        <w:ind w:firstLine="562"/>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6.8</w:t>
      </w:r>
      <w:r>
        <w:rPr>
          <w:rFonts w:hint="eastAsia" w:ascii="楷体" w:hAnsi="楷体" w:eastAsia="楷体" w:cs="楷体"/>
          <w:color w:val="auto"/>
          <w:sz w:val="28"/>
          <w:szCs w:val="28"/>
          <w:highlight w:val="none"/>
          <w:lang w:val="en-US"/>
        </w:rPr>
        <w:t xml:space="preserve">质量要求：符合国家、江苏省相关规范、标准，满足采购人使用需求，达到本项目甲方各项要求及工程质量达到国家规范标准要求。</w:t>
      </w:r>
      <w:r/>
    </w:p>
    <w:p>
      <w:pPr>
        <w:ind w:firstLine="562"/>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6.9</w:t>
      </w:r>
      <w:r>
        <w:rPr>
          <w:rFonts w:hint="eastAsia" w:ascii="楷体" w:hAnsi="楷体" w:eastAsia="楷体" w:cs="楷体"/>
          <w:color w:val="auto"/>
          <w:sz w:val="28"/>
          <w:szCs w:val="28"/>
          <w:highlight w:val="none"/>
          <w:lang w:val="en-US"/>
        </w:rPr>
        <w:t xml:space="preserve">供应商对该工程所使用的全部材料及工程质量负责，工程的质量保修期应按《建设工程质量管理条例》及有关规定执行，请具体注明子项质保年限。从工程验收合格之日起计算，免费质保期间除人为损坏，其他质量问题 48 小时内到位维修。</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七</w:t>
      </w:r>
      <w:r>
        <w:rPr>
          <w:rFonts w:hint="eastAsia" w:ascii="楷体" w:hAnsi="楷体" w:eastAsia="楷体" w:cs="楷体"/>
          <w:b/>
          <w:bCs/>
          <w:color w:val="auto"/>
          <w:sz w:val="28"/>
          <w:szCs w:val="28"/>
          <w:highlight w:val="none"/>
          <w:lang w:val="en-US"/>
        </w:rPr>
        <w:t xml:space="preserve">、施工环境保护</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7.1</w:t>
      </w:r>
      <w:r>
        <w:rPr>
          <w:rFonts w:hint="eastAsia" w:ascii="楷体" w:hAnsi="楷体" w:eastAsia="楷体" w:cs="楷体"/>
          <w:color w:val="auto"/>
          <w:sz w:val="28"/>
          <w:szCs w:val="28"/>
          <w:highlight w:val="none"/>
          <w:lang w:val="en-US"/>
        </w:rPr>
        <w:t xml:space="preserve">严格遵守国家环境保护法律、法规，在合同规定施工区外的生态环境绿色植物、树木等，尽量维护原状，尽力保护施工区内林木、植被，同时注意保护地下文物。</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7.2</w:t>
      </w:r>
      <w:r>
        <w:rPr>
          <w:rFonts w:hint="eastAsia" w:ascii="楷体" w:hAnsi="楷体" w:eastAsia="楷体" w:cs="楷体"/>
          <w:color w:val="auto"/>
          <w:sz w:val="28"/>
          <w:szCs w:val="28"/>
          <w:highlight w:val="none"/>
          <w:lang w:val="en-US"/>
        </w:rPr>
        <w:t xml:space="preserve">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7.3</w:t>
      </w:r>
      <w:r>
        <w:rPr>
          <w:rFonts w:hint="eastAsia" w:ascii="楷体" w:hAnsi="楷体" w:eastAsia="楷体" w:cs="楷体"/>
          <w:color w:val="auto"/>
          <w:sz w:val="28"/>
          <w:szCs w:val="28"/>
          <w:highlight w:val="none"/>
          <w:lang w:val="en-US"/>
        </w:rPr>
        <w:t xml:space="preserve">施工期间要定期清扫、洒水，以减少尘土飞扬。水泥、白灰、粉煤灰等易飞扬的细颗散体材料露天堆放时应下垫上盖，防止飞扬和流失污染。</w:t>
      </w:r>
      <w:r/>
    </w:p>
    <w:p>
      <w:pPr>
        <w:ind w:firstLine="562"/>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7.4</w:t>
      </w:r>
      <w:r>
        <w:rPr>
          <w:rFonts w:hint="eastAsia" w:ascii="楷体" w:hAnsi="楷体" w:eastAsia="楷体" w:cs="楷体"/>
          <w:color w:val="auto"/>
          <w:sz w:val="28"/>
          <w:szCs w:val="28"/>
          <w:highlight w:val="none"/>
          <w:lang w:val="en-US"/>
        </w:rPr>
        <w:t xml:space="preserve">施工范围四周应设置样式统一的围挡，全面推行现场施工标准化作业。</w:t>
      </w:r>
      <w:r/>
    </w:p>
    <w:p>
      <w:pPr>
        <w:pStyle w:val="814"/>
        <w:ind w:left="0" w:firstLine="562"/>
        <w:spacing w:line="360" w:lineRule="auto"/>
        <w:rPr>
          <w:rFonts w:hint="eastAsia" w:ascii="楷体" w:hAnsi="楷体" w:eastAsia="楷体" w:cs="楷体"/>
          <w:sz w:val="28"/>
          <w:szCs w:val="28"/>
          <w:lang w:eastAsia="zh-CN"/>
        </w:rPr>
      </w:pPr>
      <w:r>
        <w:rPr>
          <w:rFonts w:hint="eastAsia" w:ascii="楷体" w:hAnsi="楷体" w:eastAsia="楷体" w:cs="楷体"/>
          <w:b/>
          <w:bCs/>
          <w:color w:val="auto"/>
          <w:sz w:val="28"/>
          <w:szCs w:val="28"/>
          <w:highlight w:val="none"/>
          <w:lang w:val="en-US" w:eastAsia="zh-CN"/>
        </w:rPr>
        <w:t xml:space="preserve">7.5</w:t>
      </w:r>
      <w:r>
        <w:rPr>
          <w:rFonts w:hint="eastAsia" w:ascii="楷体" w:hAnsi="楷体" w:eastAsia="楷体" w:cs="楷体"/>
          <w:color w:val="auto"/>
          <w:sz w:val="28"/>
          <w:szCs w:val="28"/>
          <w:highlight w:val="none"/>
          <w:lang w:val="en-US"/>
        </w:rPr>
        <w:t xml:space="preserve">对产生噪声、振动的施工机械，采取有效的控制措施，减轻噪声扰民。在施工作业时，除抢险、抢修外，有较大噪声、振动较大的设备不应安排在夜间（22时～次日6时）施工</w:t>
      </w:r>
      <w:r>
        <w:rPr>
          <w:rFonts w:hint="eastAsia" w:ascii="楷体" w:hAnsi="楷体" w:eastAsia="楷体" w:cs="楷体"/>
          <w:color w:val="auto"/>
          <w:sz w:val="28"/>
          <w:szCs w:val="28"/>
          <w:highlight w:val="none"/>
          <w:lang w:val="en-US" w:eastAsia="zh-CN"/>
        </w:rPr>
        <w:t xml:space="preserve">。</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八、</w:t>
      </w:r>
      <w:r>
        <w:rPr>
          <w:rFonts w:hint="eastAsia" w:ascii="楷体" w:hAnsi="楷体" w:eastAsia="楷体" w:cs="楷体"/>
          <w:b/>
          <w:bCs/>
          <w:color w:val="auto"/>
          <w:sz w:val="28"/>
          <w:szCs w:val="28"/>
          <w:highlight w:val="none"/>
          <w:lang w:val="en-US"/>
        </w:rPr>
        <w:t xml:space="preserve">实施方案要求</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8.1</w:t>
      </w: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中标后需充分了解现状和业务需求，与采购人等相关方充分沟通后，制定详细可行的项目实施方案，对项目计划与进度、项目质量、风险等进行总体管控与协调，经用户认可后方可开始实施。</w:t>
      </w: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lang w:val="en-US"/>
        </w:rPr>
        <w:t xml:space="preserve">需针对本项目成立专门的项目团队，积极主动与用户单位进行协调沟通，在规定的时间内，保质保量的完成投标所提供应用系统的研发、安装、调试及投入运行，达成项目建设目标。</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8.2</w:t>
      </w: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lang w:val="en-US"/>
        </w:rPr>
        <w:t xml:space="preserve">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自行解决。</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8.3</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须签订保密协议，承诺在项目实施中凡涉及档案数据管理、保存、迁移等相关工作时须严格遵守档案数据安全保密相关规定。</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九、</w:t>
      </w:r>
      <w:r>
        <w:rPr>
          <w:rFonts w:hint="eastAsia" w:ascii="楷体" w:hAnsi="楷体" w:eastAsia="楷体" w:cs="楷体"/>
          <w:b/>
          <w:bCs/>
          <w:color w:val="auto"/>
          <w:sz w:val="28"/>
          <w:szCs w:val="28"/>
          <w:highlight w:val="none"/>
          <w:lang w:val="en-US"/>
        </w:rPr>
        <w:t xml:space="preserve">售后服务方案要求</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9.1</w:t>
      </w: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lang w:val="en-US"/>
        </w:rPr>
        <w:t xml:space="preserve">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9.2</w:t>
      </w:r>
      <w:r>
        <w:rPr>
          <w:rFonts w:hint="eastAsia" w:ascii="楷体" w:hAnsi="楷体" w:eastAsia="楷体" w:cs="楷体"/>
          <w:color w:val="auto"/>
          <w:sz w:val="28"/>
          <w:szCs w:val="28"/>
          <w:highlight w:val="none"/>
          <w:lang w:val="en-US"/>
        </w:rPr>
        <w:t xml:space="preserve">服务期内，本合同项目所有技术和服务发生任何非人为故障，由成交供应商负责恢复。故障报修的响应时间为即时，到达现场的时间为8小时，小型故障恢复时间为12个小时，严重故障恢复时间为48小时内，并及时有效的提供解决方案。</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9.3</w:t>
      </w:r>
      <w:r>
        <w:rPr>
          <w:rFonts w:hint="eastAsia" w:ascii="楷体" w:hAnsi="楷体" w:eastAsia="楷体" w:cs="楷体"/>
          <w:color w:val="auto"/>
          <w:sz w:val="28"/>
          <w:szCs w:val="28"/>
          <w:highlight w:val="none"/>
          <w:lang w:val="en-US"/>
        </w:rPr>
        <w:t xml:space="preserve">服务期内，对采购单位提出的合理服务要求，成交供应商必须即时进行电话、邮件及远程网络支持，如以上方式无法解决问题，</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需在8小时内到场服务。如不到场，采购单位有权自行处理，相关费用由</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负责。</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需提供定期回访服务。</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9.4</w:t>
      </w:r>
      <w:r>
        <w:rPr>
          <w:rFonts w:hint="eastAsia" w:ascii="楷体" w:hAnsi="楷体" w:eastAsia="楷体" w:cs="楷体"/>
          <w:color w:val="auto"/>
          <w:sz w:val="28"/>
          <w:szCs w:val="28"/>
          <w:highlight w:val="none"/>
          <w:lang w:val="en-US"/>
        </w:rPr>
        <w:t xml:space="preserve">升级保障方案要求</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十、项目验收</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10.1</w:t>
      </w:r>
      <w:r>
        <w:rPr>
          <w:rFonts w:hint="eastAsia" w:ascii="楷体" w:hAnsi="楷体" w:eastAsia="楷体" w:cs="楷体"/>
          <w:color w:val="auto"/>
          <w:sz w:val="28"/>
          <w:szCs w:val="28"/>
          <w:highlight w:val="none"/>
          <w:lang w:val="en-US"/>
        </w:rPr>
        <w:t xml:space="preserve">采购人依法组织履约验收工作。</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10.2</w:t>
      </w:r>
      <w:r>
        <w:rPr>
          <w:rFonts w:hint="eastAsia" w:ascii="楷体" w:hAnsi="楷体" w:eastAsia="楷体" w:cs="楷体"/>
          <w:color w:val="auto"/>
          <w:sz w:val="28"/>
          <w:szCs w:val="28"/>
          <w:highlight w:val="none"/>
          <w:lang w:val="en-US"/>
        </w:rPr>
        <w:t xml:space="preserve">采购人在组织履约验收前，将根据项目特点制定验收方案，明确履约验收的时间、方式、程序等内容，并可根据项目特点对服务期内的服务实施情况进行分期考核，综合考核情况和服务效果进行验收。</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应根据验收方案内容做好相应配合工作。</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10.3</w:t>
      </w:r>
      <w:r>
        <w:rPr>
          <w:rFonts w:hint="eastAsia" w:ascii="楷体" w:hAnsi="楷体" w:eastAsia="楷体" w:cs="楷体"/>
          <w:color w:val="auto"/>
          <w:sz w:val="28"/>
          <w:szCs w:val="28"/>
          <w:highlight w:val="none"/>
          <w:lang w:val="en-US"/>
        </w:rPr>
        <w:t xml:space="preserve">对于实际使用人和采购人分离的项目，采购人邀请实际使用人参与验收。</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10.4</w:t>
      </w:r>
      <w:r>
        <w:rPr>
          <w:rFonts w:hint="eastAsia" w:ascii="楷体" w:hAnsi="楷体" w:eastAsia="楷体" w:cs="楷体"/>
          <w:color w:val="auto"/>
          <w:sz w:val="28"/>
          <w:szCs w:val="28"/>
          <w:highlight w:val="none"/>
          <w:lang w:val="en-US"/>
        </w:rPr>
        <w:t xml:space="preserve">如有必要，采购人邀请参加本项目的其他供应商或第三方专业机构及专家参与验收，相关意见将作为验收书的参考资料。</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10.5</w:t>
      </w:r>
      <w:r>
        <w:rPr>
          <w:rFonts w:hint="eastAsia" w:ascii="楷体" w:hAnsi="楷体" w:eastAsia="楷体" w:cs="楷体"/>
          <w:color w:val="auto"/>
          <w:sz w:val="28"/>
          <w:szCs w:val="28"/>
          <w:highlight w:val="none"/>
          <w:lang w:val="en-US"/>
        </w:rPr>
        <w:t xml:space="preserve">采购人成立验收小组，按照采购合同的约定对</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2"/>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 xml:space="preserve">10.6</w:t>
      </w:r>
      <w:r>
        <w:rPr>
          <w:rFonts w:hint="eastAsia" w:ascii="楷体" w:hAnsi="楷体" w:eastAsia="楷体" w:cs="楷体"/>
          <w:color w:val="auto"/>
          <w:sz w:val="28"/>
          <w:szCs w:val="28"/>
          <w:highlight w:val="none"/>
          <w:lang w:val="en-US"/>
        </w:rPr>
        <w:t xml:space="preserve">验收合格的项目,采购人根据采购合同的约定及时向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支付合同款项、退还履约保证金。验收不合格的项目，采购人依法及时处理。采购合同的履行、违约责任和解决争议的方式等适用《民法典》。</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在履约过程中有政府采购法律法规规定的违法违规情形的,采购人将及时报告本级财政部门。</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、报价费用说明</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二</w:t>
      </w:r>
      <w:r>
        <w:rPr>
          <w:rFonts w:hint="eastAsia" w:ascii="楷体" w:hAnsi="楷体" w:eastAsia="楷体" w:cs="楷体"/>
          <w:b/>
          <w:bCs/>
          <w:color w:val="auto"/>
          <w:sz w:val="28"/>
          <w:szCs w:val="28"/>
          <w:highlight w:val="none"/>
        </w:rPr>
        <w:t xml:space="preserve">、付款</w:t>
      </w:r>
      <w:r>
        <w:rPr>
          <w:rFonts w:hint="eastAsia" w:ascii="楷体" w:hAnsi="楷体" w:eastAsia="楷体" w:cs="楷体"/>
          <w:b/>
          <w:bCs/>
          <w:color w:val="auto"/>
          <w:sz w:val="28"/>
          <w:szCs w:val="28"/>
          <w:highlight w:val="none"/>
          <w:lang w:val="en-US"/>
        </w:rPr>
        <w:t xml:space="preserve">方式</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12.1 合同签订后甲方自收到发票后10个工作日内预付合同价的30%(如乙方不需支付此项费用的，甲方可不支付，本项费用连同后期一并支付);</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12.2项目竣工验收合格后自收到发票后10个工作日内再支付合同价的50%</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12.3.第一年运维期满后，自收到发票后10个工作日内再支付合同价的5%;</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12.4 第二年运维期满后，自收到发票后10个工作日内再支付合同价的5%;</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12.5第三年运维期满后，自收到发票后10个工作日内付清剩余合同款。</w:t>
      </w:r>
      <w:r/>
    </w:p>
    <w:p>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rPr>
        <w:t xml:space="preserve">十</w:t>
      </w:r>
      <w:r>
        <w:rPr>
          <w:rFonts w:hint="eastAsia" w:ascii="楷体" w:hAnsi="楷体" w:eastAsia="楷体" w:cs="楷体"/>
          <w:b/>
          <w:bCs/>
          <w:sz w:val="28"/>
          <w:szCs w:val="28"/>
          <w:lang w:val="en-US" w:eastAsia="zh-CN"/>
        </w:rPr>
        <w:t xml:space="preserve">三</w:t>
      </w:r>
      <w:r>
        <w:rPr>
          <w:rFonts w:hint="eastAsia" w:ascii="楷体" w:hAnsi="楷体" w:eastAsia="楷体" w:cs="楷体"/>
          <w:b/>
          <w:bCs/>
          <w:sz w:val="28"/>
          <w:szCs w:val="28"/>
        </w:rPr>
        <w:t xml:space="preserve">、</w:t>
      </w:r>
      <w:r>
        <w:rPr>
          <w:rFonts w:hint="eastAsia" w:ascii="楷体" w:hAnsi="楷体" w:eastAsia="楷体" w:cs="楷体"/>
          <w:b/>
          <w:bCs/>
          <w:sz w:val="28"/>
          <w:szCs w:val="28"/>
          <w:lang w:val="en-US"/>
        </w:rPr>
        <w:t xml:space="preserve">其他要求</w:t>
      </w:r>
      <w:r/>
    </w:p>
    <w:p>
      <w:pPr>
        <w:ind w:firstLine="560"/>
        <w:spacing w:line="360" w:lineRule="auto"/>
        <w:rPr>
          <w:rFonts w:ascii="楷体" w:hAnsi="楷体" w:eastAsia="楷体" w:cs="楷体"/>
          <w:b/>
          <w:bCs/>
          <w:color w:val="auto"/>
          <w:sz w:val="28"/>
          <w:szCs w:val="28"/>
          <w:highlight w:val="none"/>
          <w:lang w:val="en-US"/>
        </w:rPr>
      </w:pPr>
      <w:r>
        <w:rPr>
          <w:rFonts w:hint="eastAsia" w:ascii="楷体" w:hAnsi="楷体" w:eastAsia="楷体" w:cs="楷体"/>
          <w:sz w:val="28"/>
          <w:szCs w:val="28"/>
          <w:lang w:val="en-US"/>
        </w:rPr>
        <w:t xml:space="preserve">在本项目实施过程中，成交供应商需严格遵守</w:t>
      </w:r>
      <w:r>
        <w:rPr>
          <w:rFonts w:hint="eastAsia" w:ascii="楷体" w:hAnsi="楷体" w:eastAsia="楷体" w:cs="楷体"/>
          <w:color w:val="auto"/>
          <w:sz w:val="28"/>
          <w:szCs w:val="28"/>
          <w:highlight w:val="none"/>
          <w:lang w:val="en-US"/>
        </w:rPr>
        <w:t xml:space="preserve">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p>
    <w:p>
      <w:pPr>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br w:type="page" w:clear="all"/>
      </w:r>
      <w:r/>
    </w:p>
    <w:p>
      <w:pPr>
        <w:pStyle w:val="999"/>
        <w:ind w:left="0" w:firstLine="0"/>
        <w:jc w:val="center"/>
        <w:spacing w:after="0"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 xml:space="preserve">第五部分    磋商及评审</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推荐成交供应商。</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磋商小组应集中与符合要求的单一供应商分别进行磋商，并给予所有参加磋商的供应商平等的磋商机会。</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推荐成交候选供应商，并出具书面评审报告。</w:t>
      </w:r>
      <w:r/>
    </w:p>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3．供应商资格审查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开启结束后，磋商小组将依法对供应商的资格进行审查。资格审查的内容如下：</w:t>
      </w:r>
      <w:r/>
    </w:p>
    <w:tbl>
      <w:tblPr>
        <w:tblStyle w:val="773"/>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4747"/>
      </w:tblGrid>
      <w:tr>
        <w:trPr>
          <w:jc w:val="center"/>
          <w:trHeight w:val="795"/>
        </w:trPr>
        <w:tc>
          <w:tcPr>
            <w:tcW w:w="797" w:type="dxa"/>
            <w:vAlign w:val="center"/>
            <w:textDirection w:val="lrTb"/>
            <w:noWrap w:val="false"/>
          </w:tcPr>
          <w:p>
            <w:pPr>
              <w:pStyle w:val="977"/>
              <w:ind w:left="0"/>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center"/>
            <w:textDirection w:val="lrTb"/>
            <w:noWrap w:val="false"/>
          </w:tcPr>
          <w:p>
            <w:pPr>
              <w:pStyle w:val="977"/>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4747" w:type="dxa"/>
            <w:vAlign w:val="center"/>
            <w:textDirection w:val="lrTb"/>
            <w:noWrap w:val="false"/>
          </w:tcPr>
          <w:p>
            <w:pPr>
              <w:pStyle w:val="977"/>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4747" w:type="dxa"/>
            <w:textDirection w:val="lrTb"/>
            <w:noWrap w:val="false"/>
          </w:tcPr>
          <w:p>
            <w:pPr>
              <w:pStyle w:val="977"/>
              <w:ind w:left="0"/>
              <w:spacing w:before="0" w:line="360" w:lineRule="auto"/>
              <w:tabs>
                <w:tab w:val="left" w:pos="110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为自然人的，</w:t>
            </w:r>
            <w:r>
              <w:rPr>
                <w:rFonts w:hint="eastAsia" w:ascii="楷体" w:hAnsi="楷体" w:eastAsia="楷体" w:cs="楷体"/>
                <w:color w:val="auto"/>
                <w:sz w:val="28"/>
                <w:szCs w:val="28"/>
                <w:highlight w:val="none"/>
                <w:lang w:eastAsia="zh-CN"/>
              </w:rPr>
              <w:t xml:space="preserve">提供其</w:t>
            </w:r>
            <w:r>
              <w:rPr>
                <w:rFonts w:hint="eastAsia" w:ascii="楷体" w:hAnsi="楷体" w:eastAsia="楷体" w:cs="楷体"/>
                <w:b/>
                <w:bCs/>
                <w:color w:val="auto"/>
                <w:sz w:val="28"/>
                <w:szCs w:val="28"/>
                <w:highlight w:val="none"/>
                <w:lang w:eastAsia="zh-CN"/>
              </w:rPr>
              <w:t xml:space="preserve">有效期内的</w:t>
            </w:r>
            <w:r>
              <w:rPr>
                <w:rFonts w:hint="eastAsia" w:ascii="楷体" w:hAnsi="楷体" w:eastAsia="楷体" w:cs="楷体"/>
                <w:color w:val="auto"/>
                <w:sz w:val="28"/>
                <w:szCs w:val="28"/>
                <w:highlight w:val="none"/>
                <w:lang w:eastAsia="zh-CN"/>
              </w:rPr>
              <w:t xml:space="preserve">身份证扫描件</w:t>
            </w:r>
            <w:r/>
          </w:p>
        </w:tc>
      </w:tr>
      <w:tr>
        <w:trPr>
          <w:jc w:val="center"/>
          <w:trHeight w:val="253"/>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4747" w:type="dxa"/>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086"/>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4747" w:type="dxa"/>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4747" w:type="dxa"/>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4747" w:type="dxa"/>
            <w:textDirection w:val="lrTb"/>
            <w:noWrap w:val="false"/>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p>
            <w:pPr>
              <w:pStyle w:val="977"/>
              <w:ind w:left="0"/>
              <w:spacing w:before="0" w:line="360" w:lineRule="auto"/>
              <w:tabs>
                <w:tab w:val="left" w:pos="1100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884"/>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w:t>
            </w:r>
            <w:r/>
          </w:p>
        </w:tc>
        <w:tc>
          <w:tcPr>
            <w:tcW w:w="3900"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4747" w:type="dxa"/>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105"/>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w:t>
            </w:r>
            <w:r/>
          </w:p>
        </w:tc>
        <w:tc>
          <w:tcPr>
            <w:tcW w:w="3900" w:type="dxa"/>
            <w:vAlign w:val="center"/>
            <w:textDirection w:val="lrTb"/>
            <w:noWrap w:val="false"/>
          </w:tcPr>
          <w:p>
            <w:pPr>
              <w:pStyle w:val="820"/>
              <w:spacing w:line="360" w:lineRule="auto"/>
              <w:tabs>
                <w:tab w:val="left" w:pos="1100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落实政府采购政策需满足的资格要求</w:t>
            </w:r>
            <w:r/>
          </w:p>
        </w:tc>
        <w:tc>
          <w:tcPr>
            <w:tcW w:w="4747" w:type="dxa"/>
            <w:textDirection w:val="lrTb"/>
            <w:noWrap w:val="false"/>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本项目专门面向中小微企业，提供中小企业声明函。（格式见第六部分）</w:t>
            </w:r>
            <w:r/>
          </w:p>
        </w:tc>
      </w:tr>
      <w:tr>
        <w:trPr>
          <w:jc w:val="center"/>
          <w:trHeight w:val="90"/>
        </w:trPr>
        <w:tc>
          <w:tcPr>
            <w:tcW w:w="797" w:type="dxa"/>
            <w:vAlign w:val="center"/>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w:t>
            </w:r>
            <w:r/>
          </w:p>
        </w:tc>
        <w:tc>
          <w:tcPr>
            <w:tcW w:w="3900" w:type="dxa"/>
            <w:vAlign w:val="center"/>
            <w:textDirection w:val="lrTb"/>
            <w:noWrap w:val="false"/>
          </w:tcPr>
          <w:p>
            <w:pPr>
              <w:pStyle w:val="820"/>
              <w:spacing w:line="360" w:lineRule="auto"/>
              <w:tabs>
                <w:tab w:val="left" w:pos="1100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rPr>
              <w:t xml:space="preserve">本项目的特定资格要求</w:t>
            </w:r>
            <w:r/>
          </w:p>
        </w:tc>
        <w:tc>
          <w:tcPr>
            <w:tcW w:w="4747" w:type="dxa"/>
            <w:textDirection w:val="lrTb"/>
            <w:noWrap w:val="false"/>
          </w:tcPr>
          <w:p>
            <w:pPr>
              <w:pStyle w:val="977"/>
              <w:ind w:left="0"/>
              <w:spacing w:before="0" w:line="360" w:lineRule="auto"/>
              <w:tabs>
                <w:tab w:val="left" w:pos="1100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pStyle w:val="998"/>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73"/>
        <w:tblW w:w="94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156"/>
      </w:tblGrid>
      <w:tr>
        <w:trPr>
          <w:jc w:val="center"/>
        </w:trPr>
        <w:tc>
          <w:tcPr>
            <w:tcMar>
              <w:top w:w="100" w:type="dxa"/>
              <w:bottom w:w="100" w:type="dxa"/>
            </w:tcMar>
            <w:tcW w:w="876" w:type="dxa"/>
            <w:vAlign w:val="center"/>
            <w:textDirection w:val="lrTb"/>
            <w:noWrap w:val="false"/>
          </w:tcPr>
          <w:p>
            <w:pPr>
              <w:pStyle w:val="1048"/>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48"/>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156" w:type="dxa"/>
            <w:vAlign w:val="center"/>
            <w:textDirection w:val="lrTb"/>
            <w:noWrap w:val="false"/>
          </w:tcPr>
          <w:p>
            <w:pPr>
              <w:pStyle w:val="1048"/>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556"/>
        </w:trPr>
        <w:tc>
          <w:tcPr>
            <w:tcMar>
              <w:top w:w="100" w:type="dxa"/>
              <w:bottom w:w="100" w:type="dxa"/>
            </w:tcMar>
            <w:tcW w:w="876" w:type="dxa"/>
            <w:vAlign w:val="center"/>
            <w:textDirection w:val="lrTb"/>
            <w:noWrap w:val="false"/>
          </w:tcPr>
          <w:p>
            <w:pPr>
              <w:pStyle w:val="1048"/>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Mar>
              <w:top w:w="100" w:type="dxa"/>
              <w:bottom w:w="100" w:type="dxa"/>
            </w:tcMar>
            <w:tcW w:w="3450" w:type="dxa"/>
            <w:vAlign w:val="center"/>
            <w:textDirection w:val="lrTb"/>
            <w:noWrap w:val="false"/>
          </w:tcPr>
          <w:p>
            <w:pPr>
              <w:pStyle w:val="1048"/>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磋商响应文件有效性</w:t>
            </w:r>
            <w:r/>
          </w:p>
        </w:tc>
        <w:tc>
          <w:tcPr>
            <w:tcMar>
              <w:top w:w="100" w:type="dxa"/>
              <w:bottom w:w="100" w:type="dxa"/>
            </w:tcMar>
            <w:tcW w:w="5156" w:type="dxa"/>
            <w:vAlign w:val="center"/>
            <w:textDirection w:val="lrTb"/>
            <w:noWrap w:val="false"/>
          </w:tcPr>
          <w:p>
            <w:pPr>
              <w:pStyle w:val="1048"/>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1、电子磋商响应文件的有效电子签章。</w:t>
            </w:r>
            <w:r/>
          </w:p>
          <w:p>
            <w:pPr>
              <w:pStyle w:val="1048"/>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2、投标报价。</w:t>
            </w:r>
            <w:r/>
          </w:p>
          <w:p>
            <w:pPr>
              <w:pStyle w:val="1048"/>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3、未发现属无效投标的其他情形。</w:t>
            </w:r>
            <w:r/>
          </w:p>
        </w:tc>
      </w:tr>
      <w:tr>
        <w:trPr>
          <w:jc w:val="center"/>
          <w:trHeight w:val="90"/>
        </w:trPr>
        <w:tc>
          <w:tcPr>
            <w:tcMar>
              <w:top w:w="100" w:type="dxa"/>
              <w:bottom w:w="100" w:type="dxa"/>
            </w:tcMar>
            <w:tcW w:w="876" w:type="dxa"/>
            <w:vAlign w:val="center"/>
            <w:textDirection w:val="lrTb"/>
            <w:noWrap w:val="false"/>
          </w:tcPr>
          <w:p>
            <w:pPr>
              <w:pStyle w:val="1048"/>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Mar>
              <w:top w:w="100" w:type="dxa"/>
              <w:bottom w:w="100" w:type="dxa"/>
            </w:tcMar>
            <w:tcW w:w="3450" w:type="dxa"/>
            <w:vAlign w:val="center"/>
            <w:textDirection w:val="lrTb"/>
            <w:noWrap w:val="false"/>
          </w:tcPr>
          <w:p>
            <w:pPr>
              <w:pStyle w:val="1048"/>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对磋商文件响应程度</w:t>
            </w:r>
            <w:r/>
          </w:p>
        </w:tc>
        <w:tc>
          <w:tcPr>
            <w:tcMar>
              <w:top w:w="100" w:type="dxa"/>
              <w:bottom w:w="100" w:type="dxa"/>
            </w:tcMar>
            <w:tcW w:w="5156" w:type="dxa"/>
            <w:vAlign w:val="center"/>
            <w:textDirection w:val="lrTb"/>
            <w:noWrap w:val="false"/>
          </w:tcPr>
          <w:p>
            <w:pPr>
              <w:pStyle w:val="1048"/>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审查磋商响应文件文件，以确定其是否满足磋商文件的实质性要求。不满足磋商文件的实质性要求的，磋商响应文件无效。</w:t>
            </w:r>
            <w:r/>
          </w:p>
        </w:tc>
      </w:tr>
    </w:tbl>
    <w:p>
      <w:pPr>
        <w:pStyle w:val="998"/>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5.1《磋商记录》包括供应商答复或承诺的内容、磋商文件的变动情况及最后报价等。</w:t>
      </w:r>
      <w:r/>
    </w:p>
    <w:p>
      <w:pPr>
        <w:pStyle w:val="998"/>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98"/>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73"/>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Height w:val="974"/>
        </w:trPr>
        <w:tc>
          <w:tcPr>
            <w:tcW w:w="1767"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bookmarkStart w:id="24" w:name="_Toc28923"/>
            <w:r/>
            <w:bookmarkStart w:id="25" w:name="_Toc11250"/>
            <w:r/>
            <w:bookmarkStart w:id="26" w:name="_Toc12441"/>
            <w:r/>
            <w:bookmarkStart w:id="27" w:name="_Toc10550"/>
            <w:r/>
            <w:bookmarkStart w:id="28" w:name="_Toc14583"/>
            <w:r/>
            <w:bookmarkStart w:id="29" w:name="_Toc3001"/>
            <w:r>
              <w:rPr>
                <w:rFonts w:hint="eastAsia" w:ascii="楷体" w:hAnsi="楷体" w:eastAsia="楷体" w:cs="楷体"/>
                <w:color w:val="auto"/>
                <w:sz w:val="28"/>
                <w:szCs w:val="28"/>
                <w:highlight w:val="none"/>
              </w:rPr>
              <w:t xml:space="preserve">评分项目</w:t>
            </w:r>
            <w:r/>
          </w:p>
        </w:tc>
        <w:tc>
          <w:tcPr>
            <w:tcW w:w="2505"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价格评估</w:t>
            </w:r>
            <w:r/>
          </w:p>
        </w:tc>
        <w:tc>
          <w:tcPr>
            <w:tcW w:w="2486"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技术评估</w:t>
            </w:r>
            <w:r/>
          </w:p>
        </w:tc>
        <w:tc>
          <w:tcPr>
            <w:tcW w:w="2539"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商务评估</w:t>
            </w:r>
            <w:r/>
          </w:p>
        </w:tc>
      </w:tr>
      <w:tr>
        <w:trPr>
          <w:jc w:val="center"/>
          <w:trHeight w:val="829"/>
        </w:trPr>
        <w:tc>
          <w:tcPr>
            <w:tcW w:w="1767"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分值</w:t>
            </w:r>
            <w:r/>
          </w:p>
        </w:tc>
        <w:tc>
          <w:tcPr>
            <w:tcW w:w="2505" w:type="dxa"/>
            <w:textDirection w:val="lrTb"/>
            <w:noWrap w:val="false"/>
          </w:tcPr>
          <w:p>
            <w:pPr>
              <w:jc w:val="center"/>
              <w:spacing w:line="360" w:lineRule="auto"/>
              <w:tabs>
                <w:tab w:val="left" w:pos="2020" w:leader="none"/>
                <w:tab w:val="center" w:pos="4535" w:leader="none"/>
              </w:tabs>
              <w:rPr>
                <w:rFonts w:hint="default" w:ascii="楷体" w:hAnsi="楷体" w:eastAsia="楷体" w:cs="楷体"/>
                <w:dstrike/>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30</w:t>
            </w:r>
            <w:r/>
          </w:p>
        </w:tc>
        <w:tc>
          <w:tcPr>
            <w:tcW w:w="2486" w:type="dxa"/>
            <w:textDirection w:val="lrTb"/>
            <w:noWrap w:val="false"/>
          </w:tcPr>
          <w:p>
            <w:pPr>
              <w:jc w:val="center"/>
              <w:spacing w:line="360" w:lineRule="auto"/>
              <w:tabs>
                <w:tab w:val="left" w:pos="2020" w:leader="none"/>
                <w:tab w:val="center" w:pos="4535" w:leader="none"/>
              </w:tabs>
              <w:rPr>
                <w:rFonts w:hint="default" w:ascii="楷体" w:hAnsi="楷体" w:eastAsia="楷体" w:cs="楷体"/>
                <w:dstrike/>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32</w:t>
            </w:r>
            <w:r/>
          </w:p>
        </w:tc>
        <w:tc>
          <w:tcPr>
            <w:tcW w:w="2539" w:type="dxa"/>
            <w:textDirection w:val="lrTb"/>
            <w:noWrap w:val="false"/>
          </w:tcPr>
          <w:p>
            <w:pPr>
              <w:jc w:val="center"/>
              <w:spacing w:line="360" w:lineRule="auto"/>
              <w:tabs>
                <w:tab w:val="left" w:pos="2020" w:leader="none"/>
                <w:tab w:val="center" w:pos="4535" w:leader="none"/>
              </w:tabs>
              <w:rPr>
                <w:rFonts w:hint="default"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38</w:t>
            </w:r>
            <w:r/>
          </w:p>
        </w:tc>
      </w:tr>
    </w:tbl>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一</w:t>
      </w:r>
      <w:r>
        <w:rPr>
          <w:rFonts w:hint="eastAsia" w:ascii="楷体" w:hAnsi="楷体" w:eastAsia="楷体" w:cs="楷体"/>
          <w:b/>
          <w:bCs/>
          <w:color w:val="auto"/>
          <w:sz w:val="28"/>
          <w:szCs w:val="28"/>
          <w:highlight w:val="none"/>
        </w:rPr>
        <w:t xml:space="preserve">）价格评估（</w:t>
      </w:r>
      <w:r>
        <w:rPr>
          <w:rFonts w:hint="eastAsia" w:ascii="楷体" w:hAnsi="楷体" w:eastAsia="楷体" w:cs="楷体"/>
          <w:b/>
          <w:bCs/>
          <w:color w:val="auto"/>
          <w:sz w:val="28"/>
          <w:szCs w:val="28"/>
          <w:highlight w:val="none"/>
          <w:lang w:val="en-US" w:eastAsia="zh-CN"/>
        </w:rPr>
        <w:t xml:space="preserve">30</w:t>
      </w:r>
      <w:r>
        <w:rPr>
          <w:rFonts w:hint="eastAsia" w:ascii="楷体" w:hAnsi="楷体" w:eastAsia="楷体" w:cs="楷体"/>
          <w:b/>
          <w:bCs/>
          <w:color w:val="auto"/>
          <w:sz w:val="28"/>
          <w:szCs w:val="28"/>
          <w:highlight w:val="none"/>
        </w:rPr>
        <w:t xml:space="preserve">分）</w:t>
      </w:r>
      <w:r/>
    </w:p>
    <w:tbl>
      <w:tblPr>
        <w:tblStyle w:val="77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6914"/>
        <w:gridCol w:w="1057"/>
      </w:tblGrid>
      <w:tr>
        <w:trPr>
          <w:jc w:val="center"/>
        </w:trPr>
        <w:tc>
          <w:tcPr>
            <w:tcW w:w="1352"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6914"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1057"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Pr>
        <w:tc>
          <w:tcPr>
            <w:tcW w:w="1352" w:type="dxa"/>
            <w:vAlign w:val="center"/>
            <w:textDirection w:val="lrTb"/>
            <w:noWrap w:val="false"/>
          </w:tcPr>
          <w:p>
            <w:pPr>
              <w:jc w:val="center"/>
              <w:spacing w:line="360" w:lineRule="auto"/>
              <w:rPr>
                <w:rFonts w:ascii="楷体" w:hAnsi="楷体" w:eastAsia="楷体" w:cs="楷体"/>
                <w:b/>
                <w:bCs/>
                <w:color w:val="auto"/>
                <w:spacing w:val="-1"/>
                <w:sz w:val="28"/>
                <w:szCs w:val="28"/>
                <w:highlight w:val="none"/>
              </w:rPr>
            </w:pPr>
            <w:r>
              <w:rPr>
                <w:rFonts w:hint="eastAsia" w:ascii="楷体" w:hAnsi="楷体" w:eastAsia="楷体" w:cs="楷体"/>
                <w:b/>
                <w:bCs/>
                <w:color w:val="auto"/>
                <w:spacing w:val="-1"/>
                <w:sz w:val="28"/>
                <w:szCs w:val="28"/>
                <w:highlight w:val="none"/>
                <w:lang w:val="en-US"/>
              </w:rPr>
              <w:t xml:space="preserve">报</w:t>
            </w:r>
            <w:r>
              <w:rPr>
                <w:rFonts w:hint="eastAsia" w:ascii="楷体" w:hAnsi="楷体" w:eastAsia="楷体" w:cs="楷体"/>
                <w:b/>
                <w:bCs/>
                <w:color w:val="auto"/>
                <w:spacing w:val="-1"/>
                <w:sz w:val="28"/>
                <w:szCs w:val="28"/>
                <w:highlight w:val="none"/>
              </w:rPr>
              <w:t xml:space="preserve">价得分</w:t>
            </w:r>
            <w:r/>
          </w:p>
        </w:tc>
        <w:tc>
          <w:tcPr>
            <w:tcW w:w="6914" w:type="dxa"/>
            <w:textDirection w:val="lrTb"/>
            <w:noWrap w:val="false"/>
          </w:tcPr>
          <w:p>
            <w:pPr>
              <w:ind w:firstLine="548"/>
              <w:spacing w:line="360" w:lineRule="auto"/>
              <w:rPr>
                <w:rFonts w:ascii="楷体" w:hAnsi="楷体" w:eastAsia="楷体" w:cs="楷体"/>
                <w:color w:val="auto"/>
                <w:spacing w:val="-3"/>
                <w:sz w:val="28"/>
                <w:szCs w:val="28"/>
                <w:highlight w:val="none"/>
              </w:rPr>
            </w:pPr>
            <w:r>
              <w:rPr>
                <w:rFonts w:hint="eastAsia" w:ascii="楷体" w:hAnsi="楷体" w:eastAsia="楷体" w:cs="楷体"/>
                <w:color w:val="auto"/>
                <w:spacing w:val="-3"/>
                <w:sz w:val="28"/>
                <w:szCs w:val="28"/>
                <w:highlight w:val="none"/>
              </w:rPr>
              <w:t xml:space="preserve">综合评分法中的价格分采用低价优先法计算，即满足磋商文件要求且最后报价最</w:t>
            </w:r>
            <w:r>
              <w:rPr>
                <w:rFonts w:hint="eastAsia" w:ascii="楷体" w:hAnsi="楷体" w:eastAsia="楷体" w:cs="楷体"/>
                <w:color w:val="auto"/>
                <w:sz w:val="28"/>
                <w:szCs w:val="28"/>
                <w:highlight w:val="none"/>
              </w:rPr>
              <w:t xml:space="preserve">低</w:t>
            </w:r>
            <w:r>
              <w:rPr>
                <w:rFonts w:hint="eastAsia" w:ascii="楷体" w:hAnsi="楷体" w:eastAsia="楷体" w:cs="楷体"/>
                <w:color w:val="auto"/>
                <w:spacing w:val="-6"/>
                <w:sz w:val="28"/>
                <w:szCs w:val="28"/>
                <w:highlight w:val="none"/>
              </w:rPr>
              <w:t xml:space="preserve">的供应商的价格为磋商基准价，其价格分为满分</w:t>
            </w:r>
            <w:r>
              <w:rPr>
                <w:rFonts w:hint="eastAsia" w:ascii="楷体" w:hAnsi="楷体" w:eastAsia="楷体" w:cs="楷体"/>
                <w:color w:val="auto"/>
                <w:spacing w:val="-6"/>
                <w:sz w:val="28"/>
                <w:szCs w:val="28"/>
                <w:highlight w:val="none"/>
                <w:lang w:val="en-US" w:eastAsia="zh-CN"/>
              </w:rPr>
              <w:t xml:space="preserve">30</w:t>
            </w:r>
            <w:r>
              <w:rPr>
                <w:rFonts w:hint="eastAsia" w:ascii="楷体" w:hAnsi="楷体" w:eastAsia="楷体" w:cs="楷体"/>
                <w:color w:val="auto"/>
                <w:spacing w:val="-6"/>
                <w:sz w:val="28"/>
                <w:szCs w:val="28"/>
                <w:highlight w:val="none"/>
              </w:rPr>
              <w:t xml:space="preserve">分。其他供应商的价格分统</w:t>
            </w:r>
            <w:r>
              <w:rPr>
                <w:rFonts w:hint="eastAsia" w:ascii="楷体" w:hAnsi="楷体" w:eastAsia="楷体" w:cs="楷体"/>
                <w:color w:val="auto"/>
                <w:spacing w:val="-2"/>
                <w:sz w:val="28"/>
                <w:szCs w:val="28"/>
                <w:highlight w:val="none"/>
              </w:rPr>
              <w:t xml:space="preserve">一</w:t>
            </w:r>
            <w:r>
              <w:rPr>
                <w:rFonts w:hint="eastAsia" w:ascii="楷体" w:hAnsi="楷体" w:eastAsia="楷体" w:cs="楷体"/>
                <w:color w:val="auto"/>
                <w:spacing w:val="-6"/>
                <w:sz w:val="28"/>
                <w:szCs w:val="28"/>
                <w:highlight w:val="none"/>
              </w:rPr>
              <w:t xml:space="preserve">按</w:t>
            </w:r>
            <w:r>
              <w:rPr>
                <w:rFonts w:hint="eastAsia" w:ascii="楷体" w:hAnsi="楷体" w:eastAsia="楷体" w:cs="楷体"/>
                <w:color w:val="auto"/>
                <w:spacing w:val="-3"/>
                <w:sz w:val="28"/>
                <w:szCs w:val="28"/>
                <w:highlight w:val="none"/>
              </w:rPr>
              <w:t xml:space="preserve">照下列公式计算：磋商报价得分=(磋商基准价／最后磋商报价)×</w:t>
            </w:r>
            <w:r>
              <w:rPr>
                <w:rFonts w:hint="eastAsia" w:ascii="楷体" w:hAnsi="楷体" w:eastAsia="楷体" w:cs="楷体"/>
                <w:color w:val="auto"/>
                <w:spacing w:val="-3"/>
                <w:sz w:val="28"/>
                <w:szCs w:val="28"/>
                <w:highlight w:val="none"/>
                <w:lang w:val="en-US" w:eastAsia="zh-CN"/>
              </w:rPr>
              <w:t xml:space="preserve">30</w:t>
            </w:r>
            <w:r>
              <w:rPr>
                <w:rFonts w:hint="eastAsia" w:ascii="楷体" w:hAnsi="楷体" w:eastAsia="楷体" w:cs="楷体"/>
                <w:color w:val="auto"/>
                <w:spacing w:val="-3"/>
                <w:sz w:val="28"/>
                <w:szCs w:val="28"/>
                <w:highlight w:val="none"/>
              </w:rPr>
              <w:t xml:space="preserve">。（保留到小数点后2位，四舍五入）</w:t>
            </w:r>
            <w:r/>
          </w:p>
          <w:p>
            <w:pPr>
              <w:pStyle w:val="1067"/>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上述“最低的投标报价”必须是合理的。如果最低报价属于恶意竞争或明显低于成本价，</w:t>
            </w:r>
            <w:r>
              <w:rPr>
                <w:rFonts w:hint="eastAsia" w:ascii="楷体" w:hAnsi="楷体" w:eastAsia="楷体" w:cs="楷体"/>
                <w:b/>
                <w:bCs/>
                <w:color w:val="auto"/>
                <w:sz w:val="28"/>
                <w:szCs w:val="28"/>
                <w:highlight w:val="none"/>
              </w:rPr>
              <w:t xml:space="preserve">根据财政部《关于推动解决政府采购异常低价问题的通知》（财库〔2026〕2号）文件规定，评审委员会应当启动异常低价投标（响应）审查程序。</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lang w:val="en-US" w:eastAsia="zh-CN"/>
              </w:rPr>
              <w:t xml:space="preserve">一</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rPr>
              <w:t xml:space="preserve">政府采购评审中出现下列情形之一的，评审委员会应当启动异常低价投标（响应）审查程序：</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3.投标（响应）报价低于采购项目最高限价45%的，即投标（响应）报价&lt;采购项目最高限价×45%；</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4.评审委员会基于专业判断，认为供应商报价过低，有可能影响产品质量或者不能诚信履约的其他情形。</w:t>
            </w:r>
            <w:r/>
          </w:p>
          <w:p>
            <w:pPr>
              <w:pStyle w:val="106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采购人可以结合具体项目实际情况，提高上述第1项至第3项中启动异常低价投标（响应）审查的数值标准，但是最高不得超过65%。</w:t>
            </w:r>
            <w:r/>
          </w:p>
          <w:p>
            <w:pPr>
              <w:pStyle w:val="106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相关法律法规对供应商报价有规定的，从其规定。</w:t>
            </w:r>
            <w:r/>
          </w:p>
          <w:p>
            <w:pPr>
              <w:pStyle w:val="106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w:t>
            </w:r>
            <w:r>
              <w:rPr>
                <w:rFonts w:hint="eastAsia" w:ascii="楷体" w:hAnsi="楷体" w:eastAsia="楷体" w:cs="楷体"/>
                <w:b w:val="0"/>
                <w:bCs w:val="0"/>
                <w:color w:val="auto"/>
                <w:sz w:val="28"/>
                <w:szCs w:val="28"/>
                <w:highlight w:val="none"/>
                <w:lang w:val="en-US" w:eastAsia="zh-CN"/>
              </w:rPr>
              <w:t xml:space="preserve">二</w:t>
            </w:r>
            <w:r>
              <w:rPr>
                <w:rFonts w:hint="eastAsia" w:ascii="楷体" w:hAnsi="楷体" w:eastAsia="楷体" w:cs="楷体"/>
                <w:b w:val="0"/>
                <w:bCs w:val="0"/>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106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6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57" w:type="dxa"/>
            <w:vAlign w:val="center"/>
            <w:textDirection w:val="lrTb"/>
            <w:noWrap w:val="false"/>
          </w:tcPr>
          <w:p>
            <w:pPr>
              <w:jc w:val="center"/>
              <w:spacing w:line="360" w:lineRule="auto"/>
              <w:rPr>
                <w:rFonts w:hint="default" w:ascii="楷体" w:hAnsi="楷体" w:eastAsia="楷体" w:cs="楷体"/>
                <w:b/>
                <w:bCs/>
                <w:color w:val="auto"/>
                <w:spacing w:val="-4"/>
                <w:sz w:val="28"/>
                <w:szCs w:val="28"/>
                <w:highlight w:val="none"/>
                <w:lang w:val="en-US" w:eastAsia="zh-CN"/>
              </w:rPr>
            </w:pPr>
            <w:r>
              <w:rPr>
                <w:rFonts w:hint="eastAsia" w:ascii="楷体" w:hAnsi="楷体" w:eastAsia="楷体" w:cs="楷体"/>
                <w:b/>
                <w:bCs/>
                <w:color w:val="auto"/>
                <w:spacing w:val="-2"/>
                <w:sz w:val="28"/>
                <w:szCs w:val="28"/>
                <w:highlight w:val="none"/>
                <w:lang w:val="en-US" w:eastAsia="zh-CN"/>
              </w:rPr>
              <w:t xml:space="preserve">30</w:t>
            </w:r>
            <w:r/>
          </w:p>
        </w:tc>
      </w:tr>
    </w:tbl>
    <w:p>
      <w:pPr>
        <w:spacing w:line="360" w:lineRule="auto"/>
        <w:tabs>
          <w:tab w:val="left" w:pos="2020" w:leader="none"/>
          <w:tab w:val="center" w:pos="4535"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二</w:t>
      </w:r>
      <w:r>
        <w:rPr>
          <w:rFonts w:hint="eastAsia" w:ascii="楷体" w:hAnsi="楷体" w:eastAsia="楷体" w:cs="楷体"/>
          <w:b/>
          <w:bCs/>
          <w:color w:val="auto"/>
          <w:sz w:val="28"/>
          <w:szCs w:val="28"/>
          <w:highlight w:val="none"/>
        </w:rPr>
        <w:t xml:space="preserve">）技术评估(</w:t>
      </w:r>
      <w:r>
        <w:rPr>
          <w:rFonts w:hint="eastAsia" w:ascii="楷体" w:hAnsi="楷体" w:eastAsia="楷体" w:cs="楷体"/>
          <w:b/>
          <w:bCs/>
          <w:color w:val="auto"/>
          <w:sz w:val="28"/>
          <w:szCs w:val="28"/>
          <w:highlight w:val="none"/>
          <w:lang w:val="en-US" w:eastAsia="zh-CN"/>
        </w:rPr>
        <w:t xml:space="preserve">32</w:t>
      </w:r>
      <w:r>
        <w:rPr>
          <w:rFonts w:hint="eastAsia" w:ascii="楷体" w:hAnsi="楷体" w:eastAsia="楷体" w:cs="楷体"/>
          <w:b/>
          <w:bCs/>
          <w:color w:val="auto"/>
          <w:sz w:val="28"/>
          <w:szCs w:val="28"/>
          <w:highlight w:val="none"/>
        </w:rPr>
        <w:t xml:space="preserve">分)</w:t>
      </w:r>
      <w:r/>
    </w:p>
    <w:tbl>
      <w:tblPr>
        <w:tblStyle w:val="773"/>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6975"/>
        <w:gridCol w:w="1050"/>
      </w:tblGrid>
      <w:tr>
        <w:trPr>
          <w:jc w:val="center"/>
          <w:trHeight w:val="90"/>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697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1050"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项目实施方案</w:t>
            </w:r>
            <w:r/>
          </w:p>
        </w:tc>
        <w:tc>
          <w:tcPr>
            <w:tcW w:w="6975" w:type="dxa"/>
            <w:vAlign w:val="center"/>
            <w:textDirection w:val="lrTb"/>
            <w:noWrap w:val="false"/>
          </w:tcPr>
          <w:p>
            <w:pPr>
              <w:ind w:right="0" w:firstLine="560"/>
              <w:spacing w:line="360" w:lineRule="auto"/>
              <w:rPr>
                <w:rFonts w:hint="eastAsia" w:ascii="楷体" w:hAnsi="楷体" w:eastAsia="楷体"/>
                <w:color w:val="auto"/>
                <w:sz w:val="28"/>
                <w:highlight w:val="none"/>
              </w:rPr>
            </w:pPr>
            <w:r/>
            <w:bookmarkStart w:id="30" w:name="OLE_LINK49"/>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的项目实施方案</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bookmarkEnd w:id="30"/>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color w:val="auto"/>
                <w:sz w:val="28"/>
                <w:szCs w:val="28"/>
                <w:highlight w:val="none"/>
              </w:rPr>
              <w:t xml:space="preserve">总体概述</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整体规划</w:t>
            </w:r>
            <w:r>
              <w:rPr>
                <w:rFonts w:hint="eastAsia" w:ascii="楷体" w:hAnsi="楷体" w:eastAsia="楷体" w:cs="楷体"/>
                <w:color w:val="000000" w:themeColor="text1"/>
                <w:sz w:val="28"/>
                <w:szCs w:val="28"/>
                <w:lang w:eastAsia="zh-CN"/>
                <w14:textFill>
                  <w14:solidFill>
                    <w14:schemeClr w14:val="tx1"/>
                  </w14:solidFill>
                </w14:textFill>
              </w:rPr>
              <w:t xml:space="preserve">、</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系统架构及设备使用分布情况</w:t>
            </w:r>
            <w:r>
              <w:rPr>
                <w:rFonts w:hint="eastAsia" w:ascii="楷体" w:hAnsi="楷体" w:eastAsia="楷体" w:cs="楷体"/>
                <w:color w:val="auto"/>
                <w:sz w:val="28"/>
                <w:szCs w:val="28"/>
                <w:highlight w:val="none"/>
                <w:lang w:eastAsia="zh-CN"/>
              </w:rPr>
              <w:t xml:space="preserve">和</w:t>
            </w:r>
            <w:r>
              <w:rPr>
                <w:rFonts w:hint="eastAsia" w:ascii="楷体" w:hAnsi="楷体" w:eastAsia="楷体" w:cs="楷体"/>
                <w:color w:val="auto"/>
                <w:sz w:val="28"/>
                <w:szCs w:val="28"/>
                <w:highlight w:val="none"/>
              </w:rPr>
              <w:t xml:space="preserve">考虑采购人应用系统部署与规划</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color w:val="auto"/>
                <w:sz w:val="28"/>
                <w:szCs w:val="28"/>
                <w:highlight w:val="none"/>
              </w:rPr>
              <w:t xml:space="preserve">软件实施方案（试运行、培训）</w:t>
            </w:r>
            <w:r>
              <w:rPr>
                <w:rFonts w:hint="eastAsia" w:ascii="楷体" w:hAnsi="楷体" w:eastAsia="楷体" w:cs="楷体"/>
                <w:color w:val="auto"/>
                <w:sz w:val="28"/>
                <w:szCs w:val="28"/>
                <w:highlight w:val="none"/>
                <w:lang w:eastAsia="zh-CN"/>
              </w:rPr>
              <w:t xml:space="preserve">和</w:t>
            </w:r>
            <w:r>
              <w:rPr>
                <w:rFonts w:hint="eastAsia" w:ascii="楷体" w:hAnsi="楷体" w:eastAsia="楷体" w:cs="楷体"/>
                <w:color w:val="auto"/>
                <w:sz w:val="28"/>
                <w:szCs w:val="28"/>
                <w:highlight w:val="none"/>
              </w:rPr>
              <w:t xml:space="preserve">硬件实施方案（安装调试、平台对接）</w:t>
            </w:r>
            <w:r>
              <w:rPr>
                <w:rFonts w:hint="eastAsia" w:ascii="楷体" w:hAnsi="楷体" w:eastAsia="楷体" w:cs="楷体"/>
                <w:color w:val="auto"/>
                <w:sz w:val="28"/>
                <w:szCs w:val="28"/>
                <w:highlight w:val="none"/>
                <w:lang w:eastAsia="zh-CN"/>
              </w:rPr>
              <w:t xml:space="preserve">以及</w:t>
            </w:r>
            <w:r>
              <w:rPr>
                <w:rFonts w:hint="eastAsia" w:ascii="楷体" w:hAnsi="楷体" w:eastAsia="楷体" w:cs="楷体"/>
                <w:color w:val="auto"/>
                <w:sz w:val="28"/>
                <w:szCs w:val="28"/>
                <w:highlight w:val="none"/>
              </w:rPr>
              <w:t xml:space="preserve">运维保障方案</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color w:val="auto"/>
                <w:sz w:val="28"/>
                <w:szCs w:val="28"/>
                <w:highlight w:val="none"/>
              </w:rPr>
              <w:t xml:space="preserve">确保项目实施质量而采取的管理</w:t>
            </w:r>
            <w:r>
              <w:rPr>
                <w:rFonts w:hint="eastAsia" w:ascii="楷体" w:hAnsi="楷体" w:eastAsia="楷体" w:cs="楷体"/>
                <w:color w:val="auto"/>
                <w:sz w:val="28"/>
                <w:szCs w:val="28"/>
                <w:highlight w:val="none"/>
                <w:lang w:eastAsia="zh-CN"/>
              </w:rPr>
              <w:t xml:space="preserve">和</w:t>
            </w:r>
            <w:r>
              <w:rPr>
                <w:rFonts w:hint="eastAsia" w:ascii="楷体" w:hAnsi="楷体" w:eastAsia="楷体" w:cs="楷体"/>
                <w:color w:val="auto"/>
                <w:sz w:val="28"/>
                <w:szCs w:val="28"/>
                <w:highlight w:val="none"/>
              </w:rPr>
              <w:t xml:space="preserve">人员保证措施</w:t>
            </w:r>
            <w:r>
              <w:rPr>
                <w:rFonts w:hint="eastAsia" w:ascii="楷体" w:hAnsi="楷体" w:eastAsia="楷体" w:cs="楷体"/>
                <w:color w:val="auto"/>
                <w:sz w:val="28"/>
                <w:szCs w:val="28"/>
                <w:highlight w:val="none"/>
                <w:lang w:eastAsia="zh-CN"/>
              </w:rPr>
              <w:t xml:space="preserve">以及</w:t>
            </w:r>
            <w:r>
              <w:rPr>
                <w:rFonts w:hint="eastAsia" w:ascii="楷体" w:hAnsi="楷体" w:eastAsia="楷体" w:cs="楷体"/>
                <w:color w:val="auto"/>
                <w:sz w:val="28"/>
                <w:szCs w:val="28"/>
                <w:highlight w:val="none"/>
              </w:rPr>
              <w:t xml:space="preserve">质量保证措施</w:t>
            </w:r>
            <w:r>
              <w:rPr>
                <w:rFonts w:hint="eastAsia" w:ascii="楷体" w:hAnsi="楷体" w:eastAsia="楷体" w:cs="楷体"/>
                <w:color w:val="000000" w:themeColor="text1"/>
                <w:sz w:val="28"/>
                <w:szCs w:val="28"/>
                <w:lang w:eastAsia="zh-CN"/>
                <w14:textFill>
                  <w14:solidFill>
                    <w14:schemeClr w14:val="tx1"/>
                  </w14:solidFill>
                </w14:textFill>
              </w:rPr>
              <w:t xml:space="preserve">、⑤</w:t>
            </w:r>
            <w:r>
              <w:rPr>
                <w:rFonts w:hint="eastAsia" w:ascii="楷体" w:hAnsi="楷体" w:eastAsia="楷体" w:cs="楷体"/>
                <w:color w:val="auto"/>
                <w:sz w:val="28"/>
                <w:szCs w:val="28"/>
                <w:highlight w:val="none"/>
              </w:rPr>
              <w:t xml:space="preserve">验收方案</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firstLine="556"/>
              <w:spacing w:line="360" w:lineRule="auto"/>
              <w:rPr>
                <w:rFonts w:hint="eastAsia"/>
                <w:lang w:eastAsia="zh-CN"/>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内容考虑全面，切合采购需求，有针对性</w:t>
            </w:r>
            <w:r>
              <w:rPr>
                <w:rFonts w:hint="eastAsia" w:ascii="楷体" w:hAnsi="楷体" w:eastAsia="楷体"/>
                <w:color w:val="auto"/>
                <w:spacing w:val="-1"/>
                <w:sz w:val="28"/>
                <w:highlight w:val="none"/>
                <w:lang w:eastAsia="zh-CN"/>
              </w:rPr>
              <w:t xml:space="preserve">内容描述的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p>
        </w:tc>
        <w:tc>
          <w:tcPr>
            <w:tcW w:w="1050" w:type="dxa"/>
            <w:vAlign w:val="center"/>
            <w:textDirection w:val="lrTb"/>
            <w:noWrap w:val="false"/>
          </w:tcPr>
          <w:p>
            <w:pPr>
              <w:jc w:val="center"/>
              <w:spacing w:line="360" w:lineRule="auto"/>
              <w:rPr>
                <w:rFonts w:hint="default"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施工进度计划和各阶段进度的保证措施</w:t>
            </w:r>
            <w:r/>
          </w:p>
        </w:tc>
        <w:tc>
          <w:tcPr>
            <w:shd w:val="clear" w:color="auto" w:fill="auto"/>
            <w:tcW w:w="6975" w:type="dxa"/>
            <w:vAlign w:val="center"/>
            <w:textDirection w:val="lrTb"/>
            <w:noWrap w:val="false"/>
          </w:tcPr>
          <w:p>
            <w:pPr>
              <w:ind w:right="0"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w:t>
            </w:r>
            <w:r>
              <w:rPr>
                <w:rFonts w:hint="eastAsia" w:ascii="楷体" w:hAnsi="楷体" w:eastAsia="楷体" w:cs="楷体"/>
                <w:b w:val="0"/>
                <w:bCs w:val="0"/>
                <w:color w:val="auto"/>
                <w:sz w:val="28"/>
                <w:szCs w:val="28"/>
                <w:highlight w:val="none"/>
                <w:lang w:val="en-US" w:bidi="ar"/>
              </w:rPr>
              <w:t xml:space="preserve">施工进度计划和各阶段进度的保证措施</w:t>
            </w:r>
            <w:r>
              <w:rPr>
                <w:rFonts w:hint="eastAsia" w:ascii="楷体" w:hAnsi="楷体" w:eastAsia="楷体" w:cs="楷体"/>
                <w:b w:val="0"/>
                <w:bCs w:val="0"/>
                <w:color w:val="auto"/>
                <w:sz w:val="28"/>
                <w:szCs w:val="28"/>
                <w:highlight w:val="none"/>
                <w:lang w:val="en-US" w:eastAsia="zh-CN" w:bidi="ar"/>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color w:val="auto"/>
                <w:sz w:val="28"/>
                <w:szCs w:val="28"/>
                <w:highlight w:val="none"/>
              </w:rPr>
              <w:t xml:space="preserve">施工进度计划</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color w:val="auto"/>
                <w:sz w:val="28"/>
                <w:szCs w:val="28"/>
                <w:highlight w:val="none"/>
              </w:rPr>
              <w:t xml:space="preserve">各阶段进度的保证措施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color w:val="auto"/>
                <w:sz w:val="28"/>
                <w:szCs w:val="28"/>
                <w:highlight w:val="none"/>
              </w:rPr>
              <w:t xml:space="preserve">项目安全措施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color w:val="auto"/>
                <w:sz w:val="28"/>
                <w:szCs w:val="28"/>
                <w:highlight w:val="none"/>
              </w:rPr>
              <w:t xml:space="preserve">技术控制措施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需结合</w:t>
            </w:r>
            <w:r>
              <w:rPr>
                <w:rFonts w:hint="eastAsia" w:ascii="楷体" w:hAnsi="楷体" w:eastAsia="楷体" w:cs="楷体"/>
                <w:color w:val="auto"/>
                <w:sz w:val="28"/>
                <w:szCs w:val="28"/>
                <w:highlight w:val="none"/>
              </w:rPr>
              <w:t xml:space="preserve">现场实际情况</w:t>
            </w:r>
            <w:r>
              <w:rPr>
                <w:rFonts w:hint="eastAsia" w:ascii="楷体" w:hAnsi="楷体" w:eastAsia="楷体" w:cs="楷体"/>
                <w:color w:val="auto"/>
                <w:sz w:val="28"/>
                <w:szCs w:val="28"/>
                <w:highlight w:val="none"/>
                <w:lang w:eastAsia="zh-CN"/>
              </w:rPr>
              <w:t xml:space="preserve">）</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firstLine="556"/>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清晰阐述实施重、难点，并提供解决措施的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3</w:t>
            </w:r>
            <w:r>
              <w:rPr>
                <w:rFonts w:hint="eastAsia" w:ascii="楷体" w:hAnsi="楷体" w:eastAsia="楷体"/>
                <w:color w:val="auto"/>
                <w:spacing w:val="-1"/>
                <w:sz w:val="28"/>
                <w:highlight w:val="none"/>
              </w:rPr>
              <w:t xml:space="preserve">分；</w:t>
            </w:r>
            <w:r/>
          </w:p>
        </w:tc>
        <w:tc>
          <w:tcPr>
            <w:shd w:val="clear" w:color="auto" w:fill="auto"/>
            <w:tcW w:w="105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264" w:lineRule="auto"/>
              <w:rPr>
                <w:rFonts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安全文明施工及环境保护措施</w:t>
            </w:r>
            <w:r/>
          </w:p>
        </w:tc>
        <w:tc>
          <w:tcPr>
            <w:shd w:val="clear" w:color="auto" w:fill="auto"/>
            <w:tcW w:w="6975" w:type="dxa"/>
            <w:vAlign w:val="center"/>
            <w:textDirection w:val="lrTb"/>
            <w:noWrap w:val="false"/>
          </w:tcPr>
          <w:p>
            <w:pPr>
              <w:ind w:right="0"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w:t>
            </w:r>
            <w:r>
              <w:rPr>
                <w:rFonts w:hint="eastAsia" w:ascii="楷体" w:hAnsi="楷体" w:eastAsia="楷体" w:cs="楷体"/>
                <w:b w:val="0"/>
                <w:bCs w:val="0"/>
                <w:color w:val="auto"/>
                <w:sz w:val="28"/>
                <w:szCs w:val="28"/>
                <w:highlight w:val="none"/>
              </w:rPr>
              <w:t xml:space="preserve">安全文明施工及环境保护措施</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color w:val="auto"/>
                <w:sz w:val="28"/>
                <w:szCs w:val="28"/>
                <w:highlight w:val="none"/>
              </w:rPr>
              <w:t xml:space="preserve">安全文明施工</w:t>
            </w:r>
            <w:r>
              <w:rPr>
                <w:rFonts w:hint="eastAsia" w:ascii="楷体" w:hAnsi="楷体" w:eastAsia="楷体" w:cs="楷体"/>
                <w:b w:val="0"/>
                <w:bCs w:val="0"/>
                <w:color w:val="auto"/>
                <w:sz w:val="28"/>
                <w:szCs w:val="28"/>
                <w:highlight w:val="none"/>
              </w:rPr>
              <w:t xml:space="preserve">措施</w:t>
            </w:r>
            <w:r>
              <w:rPr>
                <w:rFonts w:hint="eastAsia" w:ascii="楷体" w:hAnsi="楷体" w:eastAsia="楷体" w:cs="楷体"/>
                <w:color w:val="000000" w:themeColor="text1"/>
                <w:sz w:val="28"/>
                <w:szCs w:val="28"/>
                <w:lang w:eastAsia="zh-CN"/>
                <w14:textFill>
                  <w14:solidFill>
                    <w14:schemeClr w14:val="tx1"/>
                  </w14:solidFill>
                </w14:textFill>
              </w:rPr>
              <w:t xml:space="preserve">、</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施工现场扬尘</w:t>
            </w:r>
            <w:r>
              <w:rPr>
                <w:rFonts w:hint="eastAsia" w:ascii="楷体" w:hAnsi="楷体" w:eastAsia="楷体" w:cs="楷体"/>
                <w:color w:val="auto"/>
                <w:sz w:val="28"/>
                <w:szCs w:val="28"/>
                <w:highlight w:val="none"/>
                <w:lang w:val="en-US" w:eastAsia="zh-CN"/>
              </w:rPr>
              <w:t xml:space="preserve">措施</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color w:val="auto"/>
                <w:sz w:val="28"/>
                <w:szCs w:val="28"/>
                <w:highlight w:val="none"/>
              </w:rPr>
              <w:t xml:space="preserve">噪声污染防治措施</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color w:val="auto"/>
                <w:sz w:val="28"/>
                <w:szCs w:val="28"/>
                <w:highlight w:val="none"/>
              </w:rPr>
              <w:t xml:space="preserve">减少施工对周边环境的影响措施</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⑤</w:t>
            </w:r>
            <w:r>
              <w:rPr>
                <w:rFonts w:hint="eastAsia" w:ascii="楷体" w:hAnsi="楷体" w:eastAsia="楷体" w:cs="楷体"/>
                <w:color w:val="auto"/>
                <w:sz w:val="28"/>
                <w:szCs w:val="28"/>
                <w:highlight w:val="none"/>
              </w:rPr>
              <w:t xml:space="preserve">其他环境保护方面措施</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right="0" w:firstLine="556"/>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清晰阐述实施重、难点，并提供解决措施的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p>
        </w:tc>
        <w:tc>
          <w:tcPr>
            <w:shd w:val="clear" w:color="auto" w:fill="auto"/>
            <w:tcW w:w="105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682"/>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突发事件的应急情况及相关应急</w:t>
            </w:r>
            <w:r>
              <w:rPr>
                <w:rFonts w:hint="eastAsia" w:ascii="楷体" w:hAnsi="楷体" w:eastAsia="楷体" w:cs="楷体"/>
                <w:b/>
                <w:bCs/>
                <w:color w:val="auto"/>
                <w:sz w:val="28"/>
                <w:szCs w:val="28"/>
                <w:highlight w:val="none"/>
                <w:lang w:val="en-US" w:eastAsia="zh-CN"/>
              </w:rPr>
              <w:t xml:space="preserve">预案</w:t>
            </w:r>
            <w:r/>
          </w:p>
        </w:tc>
        <w:tc>
          <w:tcPr>
            <w:shd w:val="clear" w:color="auto" w:fill="auto"/>
            <w:tcW w:w="6975" w:type="dxa"/>
            <w:vAlign w:val="center"/>
            <w:textDirection w:val="lrTb"/>
            <w:noWrap w:val="false"/>
          </w:tcPr>
          <w:p>
            <w:pPr>
              <w:ind w:right="108" w:firstLine="560"/>
              <w:jc w:val="both"/>
              <w:spacing w:line="360" w:lineRule="auto"/>
              <w:rPr>
                <w:rFonts w:hint="eastAsia" w:ascii="楷体" w:hAnsi="楷体" w:eastAsia="楷体"/>
                <w:color w:val="auto"/>
                <w:sz w:val="28"/>
                <w:highlight w:val="none"/>
              </w:rPr>
            </w:pPr>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w:t>
            </w:r>
            <w:r>
              <w:rPr>
                <w:rFonts w:hint="eastAsia" w:ascii="楷体" w:hAnsi="楷体" w:eastAsia="楷体" w:cs="楷体"/>
                <w:b w:val="0"/>
                <w:bCs w:val="0"/>
                <w:color w:val="auto"/>
                <w:sz w:val="28"/>
                <w:szCs w:val="28"/>
                <w:highlight w:val="none"/>
              </w:rPr>
              <w:t xml:space="preserve">突发事件的应急情况及相关应急预案</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sz w:val="28"/>
                <w:szCs w:val="28"/>
                <w:lang w:val="en-US"/>
              </w:rPr>
              <w:t xml:space="preserve">应急组织体系</w:t>
            </w:r>
            <w:r>
              <w:rPr>
                <w:rFonts w:hint="eastAsia" w:ascii="楷体" w:hAnsi="楷体" w:eastAsia="楷体" w:cs="楷体"/>
                <w:color w:val="000000" w:themeColor="text1"/>
                <w:sz w:val="28"/>
                <w:szCs w:val="28"/>
                <w:lang w:eastAsia="zh-CN"/>
                <w14:textFill>
                  <w14:solidFill>
                    <w14:schemeClr w14:val="tx1"/>
                  </w14:solidFill>
                </w14:textFill>
              </w:rPr>
              <w:t xml:space="preserve">、</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sz w:val="28"/>
                <w:szCs w:val="28"/>
                <w:lang w:val="en-US"/>
              </w:rPr>
              <w:t xml:space="preserve">应急处理流程</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sz w:val="28"/>
                <w:szCs w:val="28"/>
                <w:lang w:val="en-US"/>
              </w:rPr>
              <w:t xml:space="preserve">突发事件的分类与分级</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sz w:val="28"/>
                <w:szCs w:val="28"/>
              </w:rPr>
              <w:t xml:space="preserve">突发事件处理</w:t>
            </w:r>
            <w:r>
              <w:rPr>
                <w:rFonts w:hint="eastAsia" w:ascii="楷体" w:hAnsi="楷体" w:eastAsia="楷体" w:cs="楷体"/>
                <w:color w:val="auto"/>
                <w:sz w:val="28"/>
                <w:szCs w:val="28"/>
                <w:highlight w:val="none"/>
                <w:lang w:eastAsia="zh-CN"/>
              </w:rPr>
              <w:t xml:space="preserve">及相关应急预案</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⑤</w:t>
            </w:r>
            <w:r>
              <w:rPr>
                <w:rFonts w:hint="eastAsia" w:ascii="楷体" w:hAnsi="楷体" w:eastAsia="楷体" w:cs="楷体"/>
                <w:sz w:val="28"/>
                <w:szCs w:val="28"/>
              </w:rPr>
              <w:t xml:space="preserve">演练方案</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firstLine="556"/>
              <w:jc w:val="left"/>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内容考虑全面，切合采购需求，有针对性</w:t>
            </w:r>
            <w:r>
              <w:rPr>
                <w:rFonts w:hint="eastAsia" w:ascii="楷体" w:hAnsi="楷体" w:eastAsia="楷体"/>
                <w:color w:val="auto"/>
                <w:spacing w:val="-1"/>
                <w:sz w:val="28"/>
                <w:highlight w:val="none"/>
                <w:lang w:eastAsia="zh-CN"/>
              </w:rPr>
              <w:t xml:space="preserve">内容描述的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2.5</w:t>
            </w:r>
            <w:r>
              <w:rPr>
                <w:rFonts w:hint="eastAsia" w:ascii="楷体" w:hAnsi="楷体" w:eastAsia="楷体"/>
                <w:color w:val="auto"/>
                <w:spacing w:val="-1"/>
                <w:sz w:val="28"/>
                <w:highlight w:val="none"/>
              </w:rPr>
              <w:t xml:space="preserve">分；</w:t>
            </w:r>
            <w:r/>
          </w:p>
          <w:p>
            <w:pPr>
              <w:ind w:firstLine="556"/>
              <w:rPr>
                <w:rFonts w:hint="default"/>
                <w:lang w:val="en-US" w:eastAsia="zh-CN"/>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清晰阐述实施重、难点，并提供解决措施的加</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分。</w:t>
            </w:r>
            <w:r/>
          </w:p>
        </w:tc>
        <w:tc>
          <w:tcPr>
            <w:shd w:val="clear" w:color="auto" w:fill="auto"/>
            <w:tcW w:w="1050" w:type="dxa"/>
            <w:vAlign w:val="center"/>
            <w:textDirection w:val="lrTb"/>
            <w:noWrap w:val="false"/>
          </w:tcPr>
          <w:p>
            <w:pPr>
              <w:jc w:val="center"/>
              <w:spacing w:line="360" w:lineRule="auto"/>
              <w:rPr>
                <w:rFonts w:hint="default"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r>
        <w:trPr>
          <w:jc w:val="center"/>
          <w:trHeight w:val="4866"/>
        </w:trPr>
        <w:tc>
          <w:tcPr>
            <w:shd w:val="clear" w:color="auto" w:fill="auto"/>
            <w:tcW w:w="1355"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培训方案</w:t>
            </w:r>
            <w:r/>
          </w:p>
        </w:tc>
        <w:tc>
          <w:tcPr>
            <w:shd w:val="clear" w:color="auto" w:fill="auto"/>
            <w:tcW w:w="6975" w:type="dxa"/>
            <w:vAlign w:val="center"/>
            <w:textDirection w:val="lrTb"/>
            <w:noWrap w:val="false"/>
          </w:tcPr>
          <w:p>
            <w:pPr>
              <w:ind w:right="0" w:firstLine="560"/>
              <w:jc w:val="left"/>
              <w:spacing w:line="360" w:lineRule="auto"/>
              <w:rPr>
                <w:rFonts w:hint="eastAsia" w:ascii="楷体" w:hAnsi="楷体" w:eastAsia="楷体"/>
                <w:color w:val="auto"/>
                <w:sz w:val="28"/>
                <w:highlight w:val="none"/>
              </w:rPr>
            </w:pPr>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w:t>
            </w:r>
            <w:r>
              <w:rPr>
                <w:rFonts w:hint="eastAsia" w:ascii="楷体" w:hAnsi="楷体" w:eastAsia="楷体" w:cs="楷体"/>
                <w:b w:val="0"/>
                <w:bCs w:val="0"/>
                <w:color w:val="auto"/>
                <w:sz w:val="28"/>
                <w:szCs w:val="28"/>
                <w:highlight w:val="none"/>
              </w:rPr>
              <w:t xml:space="preserve">培训方案</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color w:val="auto"/>
                <w:sz w:val="28"/>
                <w:szCs w:val="28"/>
                <w:highlight w:val="none"/>
                <w:lang w:bidi="ar"/>
              </w:rPr>
              <w:t xml:space="preserve">培训计划</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lang w:bidi="ar"/>
              </w:rPr>
              <w:t xml:space="preserve">培训课程</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color w:val="auto"/>
                <w:sz w:val="28"/>
                <w:szCs w:val="28"/>
                <w:highlight w:val="none"/>
                <w:lang w:bidi="ar"/>
              </w:rPr>
              <w:t xml:space="preserve">授课人员</w:t>
            </w:r>
            <w:r>
              <w:rPr>
                <w:rFonts w:hint="eastAsia" w:ascii="楷体" w:hAnsi="楷体" w:eastAsia="楷体" w:cs="楷体"/>
                <w:color w:val="auto"/>
                <w:sz w:val="28"/>
                <w:szCs w:val="28"/>
                <w:highlight w:val="none"/>
                <w:lang w:eastAsia="zh-CN" w:bidi="ar"/>
              </w:rPr>
              <w:t xml:space="preserve">和</w:t>
            </w:r>
            <w:r>
              <w:rPr>
                <w:rFonts w:hint="eastAsia" w:ascii="楷体" w:hAnsi="楷体" w:eastAsia="楷体" w:cs="楷体"/>
                <w:color w:val="auto"/>
                <w:sz w:val="28"/>
                <w:szCs w:val="28"/>
                <w:highlight w:val="none"/>
                <w:lang w:bidi="ar"/>
              </w:rPr>
              <w:t xml:space="preserve">培训对象与人数</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color w:val="auto"/>
                <w:sz w:val="28"/>
                <w:szCs w:val="28"/>
                <w:highlight w:val="none"/>
                <w:lang w:bidi="ar"/>
              </w:rPr>
              <w:t xml:space="preserve">培训地点、培训时间</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right="0" w:firstLine="556"/>
              <w:spacing w:line="360" w:lineRule="auto"/>
              <w:rPr>
                <w:rFonts w:ascii="楷体" w:hAnsi="楷体" w:eastAsia="楷体" w:cs="楷体"/>
                <w:color w:val="auto"/>
                <w:sz w:val="22"/>
                <w:szCs w:val="22"/>
                <w:highlight w:val="none"/>
                <w:lang w:val="en-US" w:eastAsia="zh-CN" w:bidi="ar-SA"/>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内容考虑全面，切合采购需求，有针对性</w:t>
            </w:r>
            <w:r>
              <w:rPr>
                <w:rFonts w:hint="eastAsia" w:ascii="楷体" w:hAnsi="楷体" w:eastAsia="楷体"/>
                <w:color w:val="auto"/>
                <w:spacing w:val="-1"/>
                <w:sz w:val="28"/>
                <w:highlight w:val="none"/>
                <w:lang w:eastAsia="zh-CN"/>
              </w:rPr>
              <w:t xml:space="preserve">内容描述的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3</w:t>
            </w:r>
            <w:r>
              <w:rPr>
                <w:rFonts w:hint="eastAsia" w:ascii="楷体" w:hAnsi="楷体" w:eastAsia="楷体"/>
                <w:color w:val="auto"/>
                <w:spacing w:val="-1"/>
                <w:sz w:val="28"/>
                <w:highlight w:val="none"/>
              </w:rPr>
              <w:t xml:space="preserve">分；</w:t>
            </w:r>
            <w:r/>
          </w:p>
        </w:tc>
        <w:tc>
          <w:tcPr>
            <w:shd w:val="clear" w:color="auto" w:fill="auto"/>
            <w:tcW w:w="105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售后服务方案</w:t>
            </w:r>
            <w:r/>
          </w:p>
        </w:tc>
        <w:tc>
          <w:tcPr>
            <w:shd w:val="clear" w:color="auto" w:fill="auto"/>
            <w:tcW w:w="6975" w:type="dxa"/>
            <w:vAlign w:val="center"/>
            <w:textDirection w:val="lrTb"/>
            <w:noWrap w:val="false"/>
          </w:tcPr>
          <w:p>
            <w:pPr>
              <w:ind w:right="108" w:firstLine="560"/>
              <w:jc w:val="both"/>
              <w:spacing w:line="360" w:lineRule="auto"/>
              <w:rPr>
                <w:rFonts w:hint="eastAsia" w:ascii="楷体" w:hAnsi="楷体" w:eastAsia="楷体"/>
                <w:color w:val="auto"/>
                <w:sz w:val="28"/>
                <w:highlight w:val="none"/>
              </w:rPr>
            </w:pPr>
            <w:r>
              <w:rPr>
                <w:rFonts w:hint="eastAsia" w:ascii="楷体" w:hAnsi="楷体" w:eastAsia="楷体" w:cs="楷体"/>
                <w:color w:val="000000" w:themeColor="text1"/>
                <w:sz w:val="28"/>
                <w:szCs w:val="28"/>
                <w:lang w:eastAsia="zh-CN"/>
                <w14:textFill>
                  <w14:solidFill>
                    <w14:schemeClr w14:val="tx1"/>
                  </w14:solidFill>
                </w14:textFill>
              </w:rPr>
              <w:t xml:space="preserve">根据</w:t>
            </w:r>
            <w:r>
              <w:rPr>
                <w:rFonts w:hint="eastAsia" w:ascii="楷体" w:hAnsi="楷体" w:eastAsia="楷体" w:cs="楷体"/>
                <w:color w:val="000000" w:themeColor="text1"/>
                <w:sz w:val="28"/>
                <w:szCs w:val="28"/>
                <w:lang w:val="en-US" w:eastAsia="zh-CN"/>
                <w14:textFill>
                  <w14:solidFill>
                    <w14:schemeClr w14:val="tx1"/>
                  </w14:solidFill>
                </w14:textFill>
              </w:rPr>
              <w:t xml:space="preserve">投标人</w:t>
            </w:r>
            <w:r>
              <w:rPr>
                <w:rFonts w:hint="eastAsia" w:ascii="楷体" w:hAnsi="楷体" w:eastAsia="楷体"/>
                <w:color w:val="auto"/>
                <w:sz w:val="28"/>
                <w:highlight w:val="none"/>
              </w:rPr>
              <w:t xml:space="preserve">针对本项目所提供</w:t>
            </w:r>
            <w:r>
              <w:rPr>
                <w:rFonts w:hint="eastAsia" w:ascii="楷体" w:hAnsi="楷体" w:eastAsia="楷体" w:cs="楷体"/>
                <w:color w:val="000000" w:themeColor="text1"/>
                <w:sz w:val="28"/>
                <w:szCs w:val="28"/>
                <w14:textFill>
                  <w14:solidFill>
                    <w14:schemeClr w14:val="tx1"/>
                  </w14:solidFill>
                </w14:textFill>
              </w:rPr>
              <w:t xml:space="preserve">的</w:t>
            </w:r>
            <w:r>
              <w:rPr>
                <w:rFonts w:hint="eastAsia" w:ascii="楷体" w:hAnsi="楷体" w:eastAsia="楷体" w:cs="楷体"/>
                <w:b w:val="0"/>
                <w:bCs w:val="0"/>
                <w:color w:val="auto"/>
                <w:sz w:val="28"/>
                <w:szCs w:val="28"/>
                <w:highlight w:val="none"/>
              </w:rPr>
              <w:t xml:space="preserve">售后服务方案</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包含但不限于</w:t>
            </w:r>
            <w:r>
              <w:rPr>
                <w:rFonts w:hint="eastAsia" w:ascii="楷体" w:hAnsi="楷体" w:eastAsia="楷体" w:cs="楷体"/>
                <w:color w:val="000000" w:themeColor="text1"/>
                <w:sz w:val="28"/>
                <w:szCs w:val="28"/>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①</w:t>
            </w:r>
            <w:r>
              <w:rPr>
                <w:rFonts w:hint="eastAsia" w:ascii="楷体" w:hAnsi="楷体" w:eastAsia="楷体" w:cs="楷体"/>
                <w:color w:val="auto"/>
                <w:sz w:val="28"/>
                <w:szCs w:val="28"/>
                <w:highlight w:val="none"/>
                <w:lang w:bidi="ar"/>
              </w:rPr>
              <w:t xml:space="preserve">售后服务的内容及措施</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lang w:bidi="ar"/>
              </w:rPr>
              <w:t xml:space="preserve">维修服务的响应时间</w:t>
            </w:r>
            <w:r>
              <w:rPr>
                <w:rFonts w:hint="eastAsia" w:ascii="楷体" w:hAnsi="楷体" w:eastAsia="楷体" w:cs="楷体"/>
                <w:color w:val="auto"/>
                <w:sz w:val="28"/>
                <w:szCs w:val="28"/>
                <w:highlight w:val="none"/>
                <w:lang w:eastAsia="zh-CN" w:bidi="ar"/>
              </w:rPr>
              <w:t xml:space="preserve">和</w:t>
            </w:r>
            <w:r>
              <w:rPr>
                <w:rFonts w:hint="eastAsia" w:ascii="楷体" w:hAnsi="楷体" w:eastAsia="楷体" w:cs="楷体"/>
                <w:color w:val="auto"/>
                <w:sz w:val="28"/>
                <w:szCs w:val="28"/>
                <w:highlight w:val="none"/>
                <w:lang w:bidi="ar"/>
              </w:rPr>
              <w:t xml:space="preserve">响应方式</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③</w:t>
            </w:r>
            <w:r>
              <w:rPr>
                <w:rFonts w:hint="eastAsia" w:ascii="楷体" w:hAnsi="楷体" w:eastAsia="楷体" w:cs="楷体"/>
                <w:color w:val="auto"/>
                <w:sz w:val="28"/>
                <w:szCs w:val="28"/>
                <w:highlight w:val="none"/>
                <w:lang w:bidi="ar"/>
              </w:rPr>
              <w:t xml:space="preserve">解决问题是否迅速</w:t>
            </w:r>
            <w:r>
              <w:rPr>
                <w:rFonts w:hint="eastAsia" w:ascii="楷体" w:hAnsi="楷体" w:eastAsia="楷体" w:cs="楷体"/>
                <w:color w:val="auto"/>
                <w:sz w:val="28"/>
                <w:szCs w:val="28"/>
                <w:highlight w:val="none"/>
                <w:lang w:eastAsia="zh-CN" w:bidi="ar"/>
              </w:rPr>
              <w:t xml:space="preserve">和</w:t>
            </w:r>
            <w:r>
              <w:rPr>
                <w:rFonts w:hint="eastAsia" w:ascii="楷体" w:hAnsi="楷体" w:eastAsia="楷体" w:cs="楷体"/>
                <w:color w:val="auto"/>
                <w:sz w:val="28"/>
                <w:szCs w:val="28"/>
                <w:highlight w:val="none"/>
                <w:lang w:bidi="ar"/>
              </w:rPr>
              <w:t xml:space="preserve">设备保障措施</w:t>
            </w:r>
            <w:r>
              <w:rPr>
                <w:rFonts w:hint="eastAsia" w:ascii="楷体" w:hAnsi="楷体" w:eastAsia="楷体" w:cs="楷体"/>
                <w:color w:val="000000" w:themeColor="text1"/>
                <w:sz w:val="28"/>
                <w:szCs w:val="28"/>
                <w:lang w:eastAsia="zh-CN"/>
                <w14:textFill>
                  <w14:solidFill>
                    <w14:schemeClr w14:val="tx1"/>
                  </w14:solidFill>
                </w14:textFill>
              </w:rPr>
              <w:t xml:space="preserve">、④</w:t>
            </w:r>
            <w:r>
              <w:rPr>
                <w:rFonts w:hint="eastAsia" w:ascii="楷体" w:hAnsi="楷体" w:eastAsia="楷体" w:cs="楷体"/>
                <w:color w:val="auto"/>
                <w:sz w:val="28"/>
                <w:szCs w:val="28"/>
                <w:highlight w:val="none"/>
                <w:lang w:bidi="ar"/>
              </w:rPr>
              <w:t xml:space="preserve">货物的技术服务</w:t>
            </w:r>
            <w:r>
              <w:rPr>
                <w:rFonts w:hint="eastAsia" w:ascii="楷体" w:hAnsi="楷体" w:eastAsia="楷体" w:cs="楷体"/>
                <w:color w:val="auto"/>
                <w:sz w:val="28"/>
                <w:szCs w:val="28"/>
                <w:highlight w:val="none"/>
                <w:lang w:eastAsia="zh-CN" w:bidi="ar"/>
              </w:rPr>
              <w:t xml:space="preserve">和</w:t>
            </w:r>
            <w:r>
              <w:rPr>
                <w:rFonts w:hint="eastAsia" w:ascii="楷体" w:hAnsi="楷体" w:eastAsia="楷体" w:cs="楷体"/>
                <w:color w:val="auto"/>
                <w:sz w:val="28"/>
                <w:szCs w:val="28"/>
                <w:highlight w:val="none"/>
                <w:lang w:bidi="ar"/>
              </w:rPr>
              <w:t xml:space="preserve">技术支持方案</w:t>
            </w:r>
            <w:r>
              <w:rPr>
                <w:rFonts w:hint="eastAsia" w:ascii="楷体" w:hAnsi="楷体" w:eastAsia="楷体"/>
                <w:color w:val="auto"/>
                <w:sz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olor w:val="auto"/>
                <w:sz w:val="28"/>
                <w:highlight w:val="none"/>
              </w:rPr>
              <w:t xml:space="preserve">。</w:t>
            </w:r>
            <w:r/>
          </w:p>
          <w:p>
            <w:pPr>
              <w:ind w:firstLine="556"/>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方案完全包含上述要点且满足磋商文件要求的得</w:t>
            </w:r>
            <w:r>
              <w:rPr>
                <w:rFonts w:hint="eastAsia" w:ascii="楷体" w:hAnsi="楷体" w:eastAsia="楷体"/>
                <w:color w:val="auto"/>
                <w:spacing w:val="-1"/>
                <w:sz w:val="28"/>
                <w:highlight w:val="none"/>
                <w:lang w:val="en-US" w:eastAsia="zh-CN"/>
              </w:rPr>
              <w:t xml:space="preserve">2</w:t>
            </w:r>
            <w:r>
              <w:rPr>
                <w:rFonts w:hint="eastAsia" w:ascii="楷体" w:hAnsi="楷体" w:eastAsia="楷体"/>
                <w:color w:val="auto"/>
                <w:spacing w:val="-1"/>
                <w:sz w:val="28"/>
                <w:highlight w:val="none"/>
              </w:rPr>
              <w:t xml:space="preserve">分，</w:t>
            </w:r>
            <w:r>
              <w:rPr>
                <w:rFonts w:hint="eastAsia" w:ascii="楷体" w:hAnsi="楷体" w:eastAsia="楷体"/>
                <w:color w:val="auto"/>
                <w:sz w:val="28"/>
                <w:highlight w:val="none"/>
              </w:rPr>
              <w:t xml:space="preserve">方案每缺1项内容扣</w:t>
            </w:r>
            <w:r>
              <w:rPr>
                <w:rFonts w:hint="eastAsia" w:ascii="楷体" w:hAnsi="楷体" w:eastAsia="楷体"/>
                <w:color w:val="auto"/>
                <w:sz w:val="28"/>
                <w:highlight w:val="none"/>
                <w:lang w:val="en-US" w:eastAsia="zh-CN"/>
              </w:rPr>
              <w:t xml:space="preserve">0.5</w:t>
            </w:r>
            <w:r>
              <w:rPr>
                <w:rFonts w:hint="eastAsia" w:ascii="楷体" w:hAnsi="楷体" w:eastAsia="楷体"/>
                <w:color w:val="auto"/>
                <w:sz w:val="28"/>
                <w:highlight w:val="none"/>
              </w:rPr>
              <w:t xml:space="preserve">分，不提供方案的不得分</w:t>
            </w:r>
            <w:r>
              <w:rPr>
                <w:rFonts w:hint="eastAsia" w:ascii="楷体" w:hAnsi="楷体" w:eastAsia="楷体"/>
                <w:color w:val="auto"/>
                <w:spacing w:val="-1"/>
                <w:sz w:val="28"/>
                <w:highlight w:val="none"/>
              </w:rPr>
              <w:t xml:space="preserve">。</w:t>
            </w:r>
            <w:r/>
          </w:p>
          <w:p>
            <w:pPr>
              <w:ind w:firstLine="556"/>
              <w:jc w:val="left"/>
              <w:spacing w:line="360" w:lineRule="auto"/>
              <w:rPr>
                <w:rFonts w:hint="eastAsia" w:ascii="楷体" w:hAnsi="楷体" w:eastAsia="楷体"/>
                <w:color w:val="auto"/>
                <w:spacing w:val="-1"/>
                <w:sz w:val="28"/>
                <w:highlight w:val="none"/>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内容考虑全面，切合采购需求，有针对性</w:t>
            </w:r>
            <w:r>
              <w:rPr>
                <w:rFonts w:hint="eastAsia" w:ascii="楷体" w:hAnsi="楷体" w:eastAsia="楷体"/>
                <w:color w:val="auto"/>
                <w:spacing w:val="-1"/>
                <w:sz w:val="28"/>
                <w:highlight w:val="none"/>
                <w:lang w:eastAsia="zh-CN"/>
              </w:rPr>
              <w:t xml:space="preserve">内容描述的</w:t>
            </w:r>
            <w:r>
              <w:rPr>
                <w:rFonts w:hint="eastAsia" w:ascii="楷体" w:hAnsi="楷体" w:eastAsia="楷体"/>
                <w:color w:val="auto"/>
                <w:spacing w:val="-1"/>
                <w:sz w:val="28"/>
                <w:highlight w:val="none"/>
              </w:rPr>
              <w:t xml:space="preserve">加</w:t>
            </w:r>
            <w:r>
              <w:rPr>
                <w:rFonts w:hint="eastAsia" w:ascii="楷体" w:hAnsi="楷体" w:eastAsia="楷体"/>
                <w:color w:val="auto"/>
                <w:spacing w:val="-1"/>
                <w:sz w:val="28"/>
                <w:highlight w:val="none"/>
                <w:lang w:val="en-US" w:eastAsia="zh-CN"/>
              </w:rPr>
              <w:t xml:space="preserve">2</w:t>
            </w:r>
            <w:r>
              <w:rPr>
                <w:rFonts w:hint="eastAsia" w:ascii="楷体" w:hAnsi="楷体" w:eastAsia="楷体"/>
                <w:color w:val="auto"/>
                <w:spacing w:val="-1"/>
                <w:sz w:val="28"/>
                <w:highlight w:val="none"/>
              </w:rPr>
              <w:t xml:space="preserve">分；</w:t>
            </w:r>
            <w:r/>
          </w:p>
          <w:p>
            <w:pPr>
              <w:ind w:right="108" w:firstLine="556"/>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olor w:val="auto"/>
                <w:spacing w:val="-1"/>
                <w:sz w:val="28"/>
                <w:highlight w:val="none"/>
              </w:rPr>
              <w:t xml:space="preserve">方案</w:t>
            </w:r>
            <w:r>
              <w:rPr>
                <w:rFonts w:hint="eastAsia" w:ascii="楷体" w:hAnsi="楷体" w:eastAsia="楷体"/>
                <w:color w:val="auto"/>
                <w:spacing w:val="-1"/>
                <w:sz w:val="28"/>
                <w:highlight w:val="none"/>
                <w:lang w:val="en-US" w:eastAsia="zh-CN"/>
              </w:rPr>
              <w:t xml:space="preserve">清晰阐述实施重、难点，并提供解决措施的</w:t>
            </w:r>
            <w:r>
              <w:rPr>
                <w:rFonts w:hint="eastAsia" w:ascii="楷体" w:hAnsi="楷体" w:eastAsia="楷体"/>
                <w:color w:val="auto"/>
                <w:spacing w:val="-3"/>
                <w:sz w:val="28"/>
                <w:highlight w:val="none"/>
              </w:rPr>
              <w:t xml:space="preserve">加</w:t>
            </w:r>
            <w:r>
              <w:rPr>
                <w:rFonts w:hint="eastAsia" w:ascii="楷体" w:hAnsi="楷体" w:eastAsia="楷体"/>
                <w:color w:val="auto"/>
                <w:spacing w:val="-3"/>
                <w:sz w:val="28"/>
                <w:highlight w:val="none"/>
                <w:lang w:val="en-US" w:eastAsia="zh-CN"/>
              </w:rPr>
              <w:t xml:space="preserve">2</w:t>
            </w:r>
            <w:r>
              <w:rPr>
                <w:rFonts w:hint="eastAsia" w:ascii="楷体" w:hAnsi="楷体" w:eastAsia="楷体"/>
                <w:color w:val="auto"/>
                <w:spacing w:val="-3"/>
                <w:sz w:val="28"/>
                <w:highlight w:val="none"/>
              </w:rPr>
              <w:t xml:space="preserve">分。</w:t>
            </w:r>
            <w:r/>
          </w:p>
        </w:tc>
        <w:tc>
          <w:tcPr>
            <w:shd w:val="clear" w:color="auto" w:fill="auto"/>
            <w:tcW w:w="105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bl>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三</w:t>
      </w:r>
      <w:r>
        <w:rPr>
          <w:rFonts w:hint="eastAsia" w:ascii="楷体" w:hAnsi="楷体" w:eastAsia="楷体" w:cs="楷体"/>
          <w:b/>
          <w:bCs/>
          <w:color w:val="auto"/>
          <w:sz w:val="28"/>
          <w:szCs w:val="28"/>
          <w:highlight w:val="none"/>
        </w:rPr>
        <w:t xml:space="preserve">）商务评估(38</w:t>
      </w:r>
      <w:r>
        <w:rPr>
          <w:rFonts w:hint="eastAsia" w:ascii="楷体" w:hAnsi="楷体" w:eastAsia="楷体" w:cs="楷体"/>
          <w:b/>
          <w:bCs/>
          <w:color w:val="auto"/>
          <w:sz w:val="28"/>
          <w:szCs w:val="28"/>
          <w:highlight w:val="none"/>
        </w:rPr>
        <w:t xml:space="preserve">分)</w:t>
      </w:r>
      <w:r/>
    </w:p>
    <w:tbl>
      <w:tblPr>
        <w:tblStyle w:val="773"/>
        <w:tblW w:w="9422" w:type="dxa"/>
        <w:jc w:val="center"/>
        <w:tblLayout w:type="fixed"/>
        <w:tblCellMar>
          <w:left w:w="108" w:type="dxa"/>
          <w:top w:w="0" w:type="dxa"/>
          <w:right w:w="108" w:type="dxa"/>
          <w:bottom w:w="0" w:type="dxa"/>
        </w:tblCellMar>
        <w:tblLook w:val="04A0" w:firstRow="1" w:lastRow="0" w:firstColumn="1" w:lastColumn="0" w:noHBand="0" w:noVBand="1"/>
      </w:tblPr>
      <w:tblGrid>
        <w:gridCol w:w="1378"/>
        <w:gridCol w:w="7001"/>
        <w:gridCol w:w="1043"/>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分值</w:t>
            </w:r>
            <w:r/>
          </w:p>
        </w:tc>
      </w:tr>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bidi="ar"/>
              </w:rPr>
            </w:pPr>
            <w:r>
              <w:rPr>
                <w:rFonts w:hint="eastAsia" w:ascii="楷体" w:hAnsi="楷体" w:eastAsia="楷体" w:cs="楷体"/>
                <w:b/>
                <w:bCs/>
                <w:i w:val="0"/>
                <w:iCs w:val="0"/>
                <w:color w:val="auto"/>
                <w:sz w:val="28"/>
                <w:szCs w:val="28"/>
                <w:highlight w:val="none"/>
                <w:lang w:val="en-US" w:eastAsia="zh-CN"/>
              </w:rPr>
              <w:t xml:space="preserve">技术参数响应情况</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numPr>
                <w:ilvl w:val="0"/>
                <w:numId w:val="0"/>
              </w:numPr>
              <w:ind w:firstLine="560"/>
              <w:spacing w:line="360" w:lineRule="auto"/>
              <w:widowControl/>
              <w:rPr>
                <w:rFonts w:hint="eastAsia" w:ascii="楷体" w:hAnsi="楷体" w:eastAsia="楷体" w:cs="楷体"/>
                <w:b w:val="0"/>
                <w:bCs w:val="0"/>
                <w:i w:val="0"/>
                <w:iCs w:val="0"/>
                <w:color w:val="auto"/>
                <w:sz w:val="28"/>
                <w:szCs w:val="28"/>
                <w:highlight w:val="none"/>
                <w:lang w:val="en-US" w:eastAsia="zh-CN"/>
              </w:rPr>
            </w:pPr>
            <w:r>
              <w:rPr>
                <w:rFonts w:hint="eastAsia" w:ascii="楷体" w:hAnsi="楷体" w:eastAsia="楷体" w:cs="楷体"/>
                <w:b w:val="0"/>
                <w:bCs w:val="0"/>
                <w:i w:val="0"/>
                <w:iCs w:val="0"/>
                <w:color w:val="auto"/>
                <w:sz w:val="28"/>
                <w:szCs w:val="28"/>
                <w:highlight w:val="none"/>
                <w:lang w:val="en-US" w:eastAsia="zh-CN"/>
              </w:rPr>
              <w:t xml:space="preserve">第四章采购需求：技术参数要求中，</w:t>
            </w:r>
            <w:r>
              <w:rPr>
                <w:rFonts w:hint="eastAsia" w:ascii="楷体" w:hAnsi="楷体" w:eastAsia="楷体" w:cs="楷体"/>
                <w:b/>
                <w:bCs w:val="0"/>
                <w:i w:val="0"/>
                <w:iCs w:val="0"/>
                <w:color w:val="auto"/>
                <w:sz w:val="28"/>
                <w:szCs w:val="28"/>
                <w:lang w:eastAsia="zh-CN"/>
              </w:rPr>
              <w:t xml:space="preserve">技术要求</w:t>
            </w:r>
            <w:r>
              <w:rPr>
                <w:rFonts w:hint="eastAsia" w:ascii="楷体" w:hAnsi="楷体" w:eastAsia="楷体" w:cs="楷体"/>
                <w:b/>
                <w:bCs w:val="0"/>
                <w:i w:val="0"/>
                <w:iCs w:val="0"/>
                <w:color w:val="auto"/>
                <w:sz w:val="28"/>
                <w:szCs w:val="28"/>
              </w:rPr>
              <w:t xml:space="preserve">中标注</w:t>
            </w:r>
            <w:r>
              <w:rPr>
                <w:rFonts w:hint="eastAsia" w:ascii="楷体" w:hAnsi="楷体" w:eastAsia="楷体" w:cs="楷体"/>
                <w:b/>
                <w:bCs w:val="0"/>
                <w:i w:val="0"/>
                <w:iCs w:val="0"/>
                <w:color w:val="auto"/>
                <w:sz w:val="28"/>
                <w:szCs w:val="28"/>
                <w:lang w:eastAsia="zh-CN"/>
              </w:rPr>
              <w:t xml:space="preserve">“</w:t>
            </w:r>
            <w:r>
              <w:rPr>
                <w:rFonts w:hint="eastAsia" w:ascii="楷体" w:hAnsi="楷体" w:eastAsia="楷体" w:cs="楷体"/>
                <w:b/>
                <w:bCs w:val="0"/>
                <w:i w:val="0"/>
                <w:iCs w:val="0"/>
                <w:color w:val="auto"/>
                <w:sz w:val="28"/>
                <w:szCs w:val="28"/>
              </w:rPr>
              <w:t xml:space="preserve">★</w:t>
            </w:r>
            <w:r>
              <w:rPr>
                <w:rFonts w:hint="eastAsia" w:ascii="楷体" w:hAnsi="楷体" w:eastAsia="楷体" w:cs="楷体"/>
                <w:b/>
                <w:bCs w:val="0"/>
                <w:i w:val="0"/>
                <w:iCs w:val="0"/>
                <w:color w:val="auto"/>
                <w:sz w:val="28"/>
                <w:szCs w:val="28"/>
                <w:lang w:eastAsia="zh-CN"/>
              </w:rPr>
              <w:t xml:space="preserve">”</w:t>
            </w:r>
            <w:r>
              <w:rPr>
                <w:rFonts w:hint="eastAsia" w:ascii="楷体" w:hAnsi="楷体" w:eastAsia="楷体" w:cs="楷体"/>
                <w:b/>
                <w:bCs w:val="0"/>
                <w:i w:val="0"/>
                <w:iCs w:val="0"/>
                <w:color w:val="auto"/>
                <w:sz w:val="28"/>
                <w:szCs w:val="28"/>
              </w:rPr>
              <w:t xml:space="preserve">的条款为实质性条款，</w:t>
            </w:r>
            <w:r>
              <w:rPr>
                <w:rFonts w:hint="eastAsia" w:ascii="楷体" w:hAnsi="楷体" w:eastAsia="楷体" w:cs="楷体"/>
                <w:b/>
                <w:bCs w:val="0"/>
                <w:i w:val="0"/>
                <w:iCs w:val="0"/>
                <w:color w:val="auto"/>
                <w:sz w:val="28"/>
                <w:szCs w:val="28"/>
                <w:lang w:eastAsia="zh-CN"/>
              </w:rPr>
              <w:t xml:space="preserve">供应商</w:t>
            </w:r>
            <w:r>
              <w:rPr>
                <w:rFonts w:hint="eastAsia" w:ascii="楷体" w:hAnsi="楷体" w:eastAsia="楷体" w:cs="楷体"/>
                <w:b/>
                <w:bCs w:val="0"/>
                <w:i w:val="0"/>
                <w:iCs w:val="0"/>
                <w:color w:val="auto"/>
                <w:sz w:val="28"/>
                <w:szCs w:val="28"/>
              </w:rPr>
              <w:t xml:space="preserve">必须完全响应，</w:t>
            </w:r>
            <w:r>
              <w:rPr>
                <w:rFonts w:hint="eastAsia" w:ascii="楷体" w:hAnsi="楷体" w:eastAsia="楷体" w:cs="楷体"/>
                <w:b/>
                <w:bCs w:val="0"/>
                <w:i w:val="0"/>
                <w:iCs w:val="0"/>
                <w:color w:val="auto"/>
                <w:sz w:val="28"/>
                <w:szCs w:val="28"/>
                <w:lang w:eastAsia="zh-CN"/>
              </w:rPr>
              <w:t xml:space="preserve">如有</w:t>
            </w:r>
            <w:r>
              <w:rPr>
                <w:rFonts w:hint="eastAsia" w:ascii="楷体" w:hAnsi="楷体" w:eastAsia="楷体" w:cs="楷体"/>
                <w:b/>
                <w:bCs w:val="0"/>
                <w:i w:val="0"/>
                <w:iCs w:val="0"/>
                <w:color w:val="auto"/>
                <w:sz w:val="28"/>
                <w:szCs w:val="28"/>
              </w:rPr>
              <w:t xml:space="preserve">负偏离</w:t>
            </w:r>
            <w:r>
              <w:rPr>
                <w:rFonts w:hint="eastAsia" w:ascii="楷体" w:hAnsi="楷体" w:eastAsia="楷体" w:cs="楷体"/>
                <w:b/>
                <w:bCs w:val="0"/>
                <w:i w:val="0"/>
                <w:iCs w:val="0"/>
                <w:color w:val="auto"/>
                <w:sz w:val="28"/>
                <w:szCs w:val="28"/>
                <w:lang w:eastAsia="zh-CN"/>
              </w:rPr>
              <w:t xml:space="preserve">按</w:t>
            </w:r>
            <w:r>
              <w:rPr>
                <w:rFonts w:hint="eastAsia" w:ascii="楷体" w:hAnsi="楷体" w:eastAsia="楷体" w:cs="楷体"/>
                <w:b/>
                <w:bCs w:val="0"/>
                <w:i w:val="0"/>
                <w:iCs w:val="0"/>
                <w:color w:val="auto"/>
                <w:sz w:val="28"/>
                <w:szCs w:val="28"/>
              </w:rPr>
              <w:t xml:space="preserve">无效</w:t>
            </w:r>
            <w:r>
              <w:rPr>
                <w:rFonts w:hint="eastAsia" w:ascii="楷体" w:hAnsi="楷体" w:eastAsia="楷体" w:cs="楷体"/>
                <w:b/>
                <w:bCs w:val="0"/>
                <w:i w:val="0"/>
                <w:iCs w:val="0"/>
                <w:color w:val="auto"/>
                <w:sz w:val="28"/>
                <w:szCs w:val="28"/>
                <w:lang w:eastAsia="zh-CN"/>
              </w:rPr>
              <w:t xml:space="preserve">磋商响应处理。</w:t>
            </w:r>
            <w:r/>
          </w:p>
          <w:p>
            <w:pPr>
              <w:numPr>
                <w:ilvl w:val="0"/>
                <w:numId w:val="0"/>
              </w:numPr>
              <w:ind w:firstLine="560"/>
              <w:spacing w:line="360" w:lineRule="auto"/>
              <w:widowControl/>
              <w:rPr>
                <w:rFonts w:hint="eastAsia" w:ascii="楷体" w:hAnsi="楷体" w:eastAsia="楷体" w:cs="楷体"/>
                <w:b w:val="0"/>
                <w:bCs w:val="0"/>
                <w:i w:val="0"/>
                <w:iCs w:val="0"/>
                <w:color w:val="auto"/>
                <w:sz w:val="28"/>
                <w:szCs w:val="28"/>
                <w:highlight w:val="none"/>
                <w:lang w:val="en-US" w:eastAsia="zh-CN"/>
              </w:rPr>
            </w:pPr>
            <w:r>
              <w:rPr>
                <w:rFonts w:hint="eastAsia" w:ascii="楷体" w:hAnsi="楷体" w:eastAsia="楷体" w:cs="楷体"/>
                <w:b w:val="0"/>
                <w:bCs w:val="0"/>
                <w:i w:val="0"/>
                <w:iCs w:val="0"/>
                <w:color w:val="auto"/>
                <w:sz w:val="28"/>
                <w:szCs w:val="28"/>
                <w:highlight w:val="none"/>
                <w:lang w:val="en-US" w:eastAsia="zh-CN"/>
              </w:rPr>
              <w:t xml:space="preserve">剩余参数均满足磋商文件要求的得18分，每负偏离一项扣0.5分，扣完为止。</w:t>
            </w:r>
            <w:r/>
          </w:p>
          <w:p>
            <w:pPr>
              <w:numPr>
                <w:ilvl w:val="0"/>
                <w:numId w:val="0"/>
              </w:numPr>
              <w:ind w:firstLine="562"/>
              <w:spacing w:line="360" w:lineRule="auto"/>
              <w:widowControl/>
              <w:rPr>
                <w:rFonts w:hint="eastAsia" w:ascii="楷体" w:hAnsi="楷体" w:eastAsia="楷体" w:cs="楷体"/>
                <w:b w:val="0"/>
                <w:bCs w:val="0"/>
                <w:i w:val="0"/>
                <w:iCs w:val="0"/>
                <w:color w:val="auto"/>
                <w:sz w:val="28"/>
                <w:szCs w:val="28"/>
                <w:highlight w:val="none"/>
                <w:lang w:val="en-US" w:eastAsia="zh-CN"/>
              </w:rPr>
            </w:pPr>
            <w:r>
              <w:rPr>
                <w:rFonts w:hint="eastAsia" w:ascii="楷体" w:hAnsi="楷体" w:eastAsia="楷体" w:cs="楷体"/>
                <w:b/>
                <w:bCs/>
                <w:i w:val="0"/>
                <w:iCs w:val="0"/>
                <w:color w:val="auto"/>
                <w:sz w:val="28"/>
                <w:szCs w:val="28"/>
                <w:highlight w:val="none"/>
                <w:lang w:val="en-US" w:eastAsia="zh-CN"/>
              </w:rPr>
              <w:t xml:space="preserve">注：</w:t>
            </w:r>
            <w:r>
              <w:rPr>
                <w:rFonts w:hint="eastAsia" w:ascii="楷体" w:hAnsi="楷体" w:eastAsia="楷体" w:cs="楷体"/>
                <w:b w:val="0"/>
                <w:bCs w:val="0"/>
                <w:i w:val="0"/>
                <w:iCs w:val="0"/>
                <w:color w:val="auto"/>
                <w:sz w:val="28"/>
                <w:szCs w:val="28"/>
                <w:highlight w:val="none"/>
                <w:lang w:val="en-US" w:eastAsia="zh-CN"/>
              </w:rPr>
              <w:t xml:space="preserve">须提供技术参数响应偏离表及相关证明材料并加盖供应商公章，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rPr>
                <w:rFonts w:hint="eastAsia" w:ascii="楷体" w:hAnsi="楷体" w:eastAsia="楷体" w:cs="楷体"/>
                <w:b w:val="0"/>
                <w:bCs w:val="0"/>
                <w:i w:val="0"/>
                <w:iCs w:val="0"/>
                <w:color w:val="auto"/>
                <w:sz w:val="28"/>
                <w:szCs w:val="2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default"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bidi="ar"/>
              </w:rPr>
              <w:t xml:space="preserve">18</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w:t>
            </w:r>
            <w:r>
              <w:rPr>
                <w:rFonts w:hint="eastAsia" w:ascii="楷体" w:hAnsi="楷体" w:eastAsia="楷体" w:cs="楷体"/>
                <w:b/>
                <w:bCs/>
                <w:color w:val="auto"/>
                <w:sz w:val="28"/>
                <w:szCs w:val="28"/>
                <w:highlight w:val="none"/>
                <w:lang w:val="en-US" w:eastAsia="zh-CN" w:bidi="ar"/>
              </w:rPr>
              <w:t xml:space="preserve">经理</w:t>
            </w:r>
            <w:r>
              <w:rPr>
                <w:rFonts w:hint="eastAsia" w:ascii="楷体" w:hAnsi="楷体" w:eastAsia="楷体" w:cs="楷体"/>
                <w:b/>
                <w:bCs/>
                <w:color w:val="auto"/>
                <w:sz w:val="28"/>
                <w:szCs w:val="28"/>
                <w:highlight w:val="none"/>
                <w:lang w:val="en-US"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numPr>
                <w:ilvl w:val="0"/>
                <w:numId w:val="0"/>
              </w:numPr>
              <w:ind w:firstLine="560"/>
              <w:spacing w:line="360" w:lineRule="auto"/>
              <w:widowControl/>
              <w:rPr>
                <w:rFonts w:hint="eastAsia" w:ascii="楷体" w:hAnsi="楷体" w:eastAsia="楷体" w:cs="楷体"/>
                <w:i w:val="0"/>
                <w:iCs w:val="0"/>
                <w:color w:val="auto"/>
                <w:sz w:val="28"/>
                <w:szCs w:val="28"/>
                <w:highlight w:val="none"/>
                <w14:ligatures w14:val="none"/>
              </w:rPr>
            </w:pPr>
            <w:r>
              <w:rPr>
                <w:rFonts w:hint="eastAsia" w:ascii="楷体" w:hAnsi="楷体" w:eastAsia="楷体" w:cs="楷体"/>
                <w:i w:val="0"/>
                <w:iCs w:val="0"/>
                <w:color w:val="auto"/>
                <w:sz w:val="28"/>
                <w:szCs w:val="28"/>
                <w:highlight w:val="none"/>
                <w14:ligatures w14:val="none"/>
              </w:rPr>
              <w:t xml:space="preserve">拟投入的项目经理具有</w:t>
            </w:r>
            <w:r>
              <w:rPr>
                <w:rFonts w:hint="eastAsia" w:ascii="楷体" w:hAnsi="楷体" w:eastAsia="楷体" w:cs="楷体"/>
                <w:i w:val="0"/>
                <w:iCs w:val="0"/>
                <w:color w:val="auto"/>
                <w:sz w:val="28"/>
                <w:szCs w:val="28"/>
                <w:highlight w:val="none"/>
                <w:lang w:eastAsia="zh-CN"/>
                <w14:ligatures w14:val="none"/>
              </w:rPr>
              <w:t xml:space="preserve">建设</w:t>
            </w:r>
            <w:r>
              <w:rPr>
                <w:rFonts w:hint="eastAsia" w:ascii="楷体" w:hAnsi="楷体" w:eastAsia="楷体" w:cs="楷体"/>
                <w:i w:val="0"/>
                <w:iCs w:val="0"/>
                <w:color w:val="auto"/>
                <w:sz w:val="28"/>
                <w:szCs w:val="28"/>
                <w:highlight w:val="none"/>
                <w14:ligatures w14:val="none"/>
              </w:rPr>
              <w:t xml:space="preserve">工程类</w:t>
            </w:r>
            <w:r>
              <w:rPr>
                <w:rFonts w:hint="eastAsia" w:ascii="楷体" w:hAnsi="楷体" w:eastAsia="楷体" w:cs="楷体"/>
                <w:i w:val="0"/>
                <w:iCs w:val="0"/>
                <w:color w:val="auto"/>
                <w:sz w:val="28"/>
                <w:szCs w:val="28"/>
                <w:highlight w:val="none"/>
                <w:lang w:eastAsia="zh-CN"/>
                <w14:ligatures w14:val="none"/>
              </w:rPr>
              <w:t xml:space="preserve">中级及以上</w:t>
            </w:r>
            <w:r>
              <w:rPr>
                <w:rFonts w:hint="eastAsia" w:ascii="楷体" w:hAnsi="楷体" w:eastAsia="楷体" w:cs="楷体"/>
                <w:i w:val="0"/>
                <w:iCs w:val="0"/>
                <w:color w:val="auto"/>
                <w:sz w:val="28"/>
                <w:szCs w:val="28"/>
                <w:highlight w:val="none"/>
                <w14:ligatures w14:val="none"/>
              </w:rPr>
              <w:t xml:space="preserve">职称的得</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分；拟投入的项目经理具有</w:t>
            </w:r>
            <w:r>
              <w:rPr>
                <w:rFonts w:hint="eastAsia" w:ascii="楷体" w:hAnsi="楷体" w:eastAsia="楷体" w:cs="楷体"/>
                <w:i w:val="0"/>
                <w:iCs w:val="0"/>
                <w:color w:val="auto"/>
                <w:sz w:val="28"/>
                <w:szCs w:val="28"/>
                <w:highlight w:val="none"/>
                <w:lang w:eastAsia="zh-CN"/>
                <w14:ligatures w14:val="none"/>
              </w:rPr>
              <w:t xml:space="preserve">建设</w:t>
            </w:r>
            <w:r>
              <w:rPr>
                <w:rFonts w:hint="eastAsia" w:ascii="楷体" w:hAnsi="楷体" w:eastAsia="楷体" w:cs="楷体"/>
                <w:i w:val="0"/>
                <w:iCs w:val="0"/>
                <w:color w:val="auto"/>
                <w:sz w:val="28"/>
                <w:szCs w:val="28"/>
                <w:highlight w:val="none"/>
                <w14:ligatures w14:val="none"/>
              </w:rPr>
              <w:t xml:space="preserve">工程类</w:t>
            </w:r>
            <w:r>
              <w:rPr>
                <w:rFonts w:hint="eastAsia" w:ascii="楷体" w:hAnsi="楷体" w:eastAsia="楷体" w:cs="楷体"/>
                <w:i w:val="0"/>
                <w:iCs w:val="0"/>
                <w:color w:val="auto"/>
                <w:sz w:val="28"/>
                <w:szCs w:val="28"/>
                <w:highlight w:val="none"/>
                <w:lang w:eastAsia="zh-CN"/>
                <w14:ligatures w14:val="none"/>
              </w:rPr>
              <w:t xml:space="preserve">初级</w:t>
            </w:r>
            <w:r>
              <w:rPr>
                <w:rFonts w:hint="eastAsia" w:ascii="楷体" w:hAnsi="楷体" w:eastAsia="楷体" w:cs="楷体"/>
                <w:i w:val="0"/>
                <w:iCs w:val="0"/>
                <w:color w:val="auto"/>
                <w:sz w:val="28"/>
                <w:szCs w:val="28"/>
                <w:highlight w:val="none"/>
                <w14:ligatures w14:val="none"/>
              </w:rPr>
              <w:t xml:space="preserve">职称的得</w:t>
            </w:r>
            <w:r>
              <w:rPr>
                <w:rFonts w:hint="eastAsia" w:ascii="楷体" w:hAnsi="楷体" w:eastAsia="楷体" w:cs="楷体"/>
                <w:i w:val="0"/>
                <w:iCs w:val="0"/>
                <w:color w:val="auto"/>
                <w:sz w:val="28"/>
                <w:szCs w:val="28"/>
                <w:highlight w:val="none"/>
                <w:lang w:val="en-US" w:eastAsia="zh-CN"/>
                <w14:ligatures w14:val="none"/>
              </w:rPr>
              <w:t xml:space="preserve">1</w:t>
            </w:r>
            <w:r>
              <w:rPr>
                <w:rFonts w:hint="eastAsia" w:ascii="楷体" w:hAnsi="楷体" w:eastAsia="楷体" w:cs="楷体"/>
                <w:i w:val="0"/>
                <w:iCs w:val="0"/>
                <w:color w:val="auto"/>
                <w:sz w:val="28"/>
                <w:szCs w:val="28"/>
                <w:highlight w:val="none"/>
                <w14:ligatures w14:val="none"/>
              </w:rPr>
              <w:t xml:space="preserve">分；本项最高</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w:t>
            </w:r>
            <w:r/>
          </w:p>
          <w:p>
            <w:pPr>
              <w:ind w:firstLine="562"/>
              <w:spacing w:line="360" w:lineRule="auto"/>
              <w:widowControl/>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i w:val="0"/>
                <w:iCs w:val="0"/>
                <w:color w:val="auto"/>
                <w:sz w:val="28"/>
                <w:szCs w:val="28"/>
                <w:highlight w:val="none"/>
                <w:lang w:val="en-US" w:bidi="ar"/>
              </w:rPr>
              <w:t xml:space="preserve">注：</w:t>
            </w:r>
            <w:r>
              <w:rPr>
                <w:rFonts w:hint="eastAsia" w:ascii="楷体" w:hAnsi="楷体" w:eastAsia="楷体" w:cs="楷体"/>
                <w:i w:val="0"/>
                <w:iCs w:val="0"/>
                <w:color w:val="auto"/>
                <w:sz w:val="28"/>
                <w:szCs w:val="28"/>
                <w:highlight w:val="none"/>
                <w:lang w:val="en-US" w:bidi="ar"/>
              </w:rPr>
              <w:t xml:space="preserve">须提供证书</w:t>
            </w:r>
            <w:r>
              <w:rPr>
                <w:rFonts w:hint="eastAsia" w:ascii="楷体" w:hAnsi="楷体" w:eastAsia="楷体" w:cs="楷体"/>
                <w:i w:val="0"/>
                <w:iCs w:val="0"/>
                <w:color w:val="auto"/>
                <w:sz w:val="28"/>
                <w:szCs w:val="28"/>
                <w:highlight w:val="none"/>
                <w:lang w:val="en-US" w:eastAsia="zh-CN" w:bidi="ar"/>
              </w:rPr>
              <w:t xml:space="preserve">电子件</w:t>
            </w:r>
            <w:r>
              <w:rPr>
                <w:rFonts w:hint="eastAsia" w:ascii="楷体" w:hAnsi="楷体" w:eastAsia="楷体" w:cs="楷体"/>
                <w:i w:val="0"/>
                <w:iCs w:val="0"/>
                <w:color w:val="auto"/>
                <w:sz w:val="28"/>
                <w:szCs w:val="28"/>
                <w:highlight w:val="none"/>
                <w:lang w:val="en-US" w:bidi="ar"/>
              </w:rPr>
              <w:t xml:space="preserve">并加盖公章；</w:t>
            </w:r>
            <w:r>
              <w:rPr>
                <w:rFonts w:hint="eastAsia" w:ascii="楷体" w:hAnsi="楷体" w:eastAsia="楷体" w:cs="楷体"/>
                <w:i w:val="0"/>
                <w:iCs w:val="0"/>
                <w:color w:val="auto"/>
                <w:sz w:val="28"/>
                <w:szCs w:val="28"/>
                <w:highlight w:val="none"/>
                <w:lang w:val="en-US" w:eastAsia="zh-CN" w:bidi="ar"/>
              </w:rPr>
              <w:t xml:space="preserve">提供供应商为上述人员缴纳的近半年内任意1个月的社会保险证明材料电子件加盖公章；未提供或未按要求提供不得分。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项目组成员能力评价</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lang w:val="en-US" w:bidi="ar"/>
              </w:rPr>
              <w:t xml:space="preserve">项目其他成员中</w:t>
            </w:r>
            <w:r>
              <w:rPr>
                <w:rFonts w:hint="eastAsia" w:ascii="楷体" w:hAnsi="楷体" w:eastAsia="楷体" w:cs="楷体"/>
                <w:color w:val="auto"/>
                <w:sz w:val="28"/>
                <w:szCs w:val="28"/>
                <w:highlight w:val="none"/>
                <w:lang w:val="en-US" w:eastAsia="zh-CN" w:bidi="ar"/>
              </w:rPr>
              <w:t xml:space="preserve">（不含项目经理）具有：</w:t>
            </w:r>
            <w:r/>
          </w:p>
          <w:p>
            <w:pPr>
              <w:numPr>
                <w:ilvl w:val="0"/>
                <w:numId w:val="9"/>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bidi="ar"/>
              </w:rPr>
              <w:t xml:space="preserve">人工智能工程、机械工程、环境保护工程、</w:t>
            </w:r>
            <w:r>
              <w:rPr>
                <w:rFonts w:hint="eastAsia" w:ascii="楷体" w:hAnsi="楷体" w:eastAsia="楷体" w:cs="楷体"/>
                <w:color w:val="auto"/>
                <w:sz w:val="28"/>
                <w:szCs w:val="28"/>
                <w:highlight w:val="none"/>
                <w:lang w:val="en-US" w:eastAsia="zh-CN" w:bidi="ar"/>
              </w:rPr>
              <w:t xml:space="preserve">建设工程</w:t>
            </w:r>
            <w:r>
              <w:rPr>
                <w:rFonts w:hint="eastAsia" w:ascii="楷体" w:hAnsi="楷体" w:eastAsia="楷体" w:cs="楷体"/>
                <w:color w:val="auto"/>
                <w:sz w:val="28"/>
                <w:szCs w:val="28"/>
                <w:highlight w:val="none"/>
                <w:lang w:val="en-US" w:bidi="ar"/>
              </w:rPr>
              <w:t xml:space="preserve">等相关专业的初级及以上工程师的，每提供一个得1分</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b/>
                <w:bCs/>
                <w:color w:val="auto"/>
                <w:sz w:val="28"/>
                <w:szCs w:val="28"/>
                <w:highlight w:val="none"/>
                <w14:ligatures w14:val="none"/>
              </w:rPr>
              <w:t xml:space="preserve">人员不重复计分</w:t>
            </w:r>
            <w:r>
              <w:rPr>
                <w:rFonts w:hint="eastAsia" w:ascii="楷体" w:hAnsi="楷体" w:eastAsia="楷体" w:cs="楷体"/>
                <w:color w:val="auto"/>
                <w:sz w:val="28"/>
                <w:szCs w:val="28"/>
                <w:highlight w:val="none"/>
                <w:lang w:eastAsia="zh-CN"/>
                <w14:ligatures w14:val="none"/>
              </w:rPr>
              <w:t xml:space="preserve">，</w:t>
            </w:r>
            <w:r>
              <w:rPr>
                <w:rFonts w:hint="eastAsia" w:ascii="楷体" w:hAnsi="楷体" w:eastAsia="楷体" w:cs="楷体"/>
                <w:color w:val="auto"/>
                <w:sz w:val="28"/>
                <w:szCs w:val="28"/>
                <w:highlight w:val="none"/>
                <w:lang w:val="en-US" w:bidi="ar"/>
              </w:rPr>
              <w:t xml:space="preserve">本项最高</w:t>
            </w:r>
            <w:r>
              <w:rPr>
                <w:rFonts w:hint="eastAsia" w:ascii="楷体" w:hAnsi="楷体" w:eastAsia="楷体" w:cs="楷体"/>
                <w:color w:val="auto"/>
                <w:sz w:val="28"/>
                <w:szCs w:val="28"/>
                <w:highlight w:val="none"/>
                <w:lang w:val="en-US" w:eastAsia="zh-CN" w:bidi="ar"/>
              </w:rPr>
              <w:t xml:space="preserve">4</w:t>
            </w:r>
            <w:r>
              <w:rPr>
                <w:rFonts w:hint="eastAsia" w:ascii="楷体" w:hAnsi="楷体" w:eastAsia="楷体" w:cs="楷体"/>
                <w:color w:val="auto"/>
                <w:sz w:val="28"/>
                <w:szCs w:val="28"/>
                <w:highlight w:val="none"/>
                <w:lang w:val="en-US" w:bidi="ar"/>
              </w:rPr>
              <w:t xml:space="preserve">分；</w:t>
            </w:r>
            <w:r/>
          </w:p>
          <w:p>
            <w:pPr>
              <w:numPr>
                <w:ilvl w:val="0"/>
                <w:numId w:val="0"/>
              </w:num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lang w:val="en-US" w:eastAsia="zh-CN" w:bidi="ar"/>
              </w:rPr>
              <w:t xml:space="preserve">2、持有民用无人驾驶航空器操控员执照的，每有一个得1分，本项最高得1分。”（须提供加盖“中国民用航空局”印章的证书电子件）。</w:t>
            </w:r>
            <w:r/>
          </w:p>
          <w:p>
            <w:pPr>
              <w:ind w:firstLine="562"/>
              <w:spacing w:line="360" w:lineRule="auto"/>
              <w:widowControl/>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bidi="ar"/>
              </w:rPr>
              <w:t xml:space="preserve">提供</w:t>
            </w:r>
            <w:r>
              <w:rPr>
                <w:rFonts w:hint="eastAsia" w:ascii="楷体" w:hAnsi="楷体" w:eastAsia="楷体" w:cs="楷体"/>
                <w:b w:val="0"/>
                <w:bCs w:val="0"/>
                <w:color w:val="auto"/>
                <w:sz w:val="28"/>
                <w:szCs w:val="28"/>
                <w:highlight w:val="none"/>
                <w:lang w:val="en-US" w:eastAsia="zh-CN" w:bidi="ar"/>
              </w:rPr>
              <w:t xml:space="preserve">国家认可</w:t>
            </w:r>
            <w:r>
              <w:rPr>
                <w:rFonts w:hint="eastAsia" w:ascii="楷体" w:hAnsi="楷体" w:eastAsia="楷体" w:cs="楷体"/>
                <w:color w:val="auto"/>
                <w:sz w:val="28"/>
                <w:szCs w:val="28"/>
                <w:highlight w:val="none"/>
                <w:lang w:val="en-US" w:eastAsia="zh-CN" w:bidi="ar"/>
              </w:rPr>
              <w:t xml:space="preserve">的</w:t>
            </w:r>
            <w:r>
              <w:rPr>
                <w:rFonts w:hint="eastAsia" w:ascii="楷体" w:hAnsi="楷体" w:eastAsia="楷体" w:cs="楷体"/>
                <w:color w:val="auto"/>
                <w:sz w:val="28"/>
                <w:szCs w:val="28"/>
                <w:highlight w:val="none"/>
                <w:lang w:val="en-US" w:bidi="ar"/>
              </w:rPr>
              <w:t xml:space="preserve">有效期内证书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w:t>
            </w:r>
            <w:r>
              <w:rPr>
                <w:rFonts w:hint="eastAsia" w:ascii="楷体" w:hAnsi="楷体" w:eastAsia="楷体" w:cs="楷体"/>
                <w:color w:val="auto"/>
                <w:sz w:val="28"/>
                <w:szCs w:val="28"/>
                <w:highlight w:val="none"/>
                <w:lang w:val="en-US" w:eastAsia="zh-CN" w:bidi="ar"/>
              </w:rPr>
              <w:t xml:space="preserve">；提供</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lang w:val="en-US" w:bidi="ar"/>
              </w:rPr>
              <w:t xml:space="preserve">为上述人员缴纳的近半年内任意1个月社会保险证明材料</w:t>
            </w:r>
            <w:r>
              <w:rPr>
                <w:rFonts w:hint="eastAsia" w:ascii="楷体" w:hAnsi="楷体" w:eastAsia="楷体" w:cs="楷体"/>
                <w:color w:val="auto"/>
                <w:sz w:val="28"/>
                <w:szCs w:val="28"/>
                <w:highlight w:val="none"/>
                <w:lang w:val="en-US" w:eastAsia="zh-CN" w:bidi="ar"/>
              </w:rPr>
              <w:t xml:space="preserve">电子</w:t>
            </w:r>
            <w:r>
              <w:rPr>
                <w:rFonts w:hint="eastAsia" w:ascii="楷体" w:hAnsi="楷体" w:eastAsia="楷体" w:cs="楷体"/>
                <w:color w:val="auto"/>
                <w:sz w:val="28"/>
                <w:szCs w:val="28"/>
                <w:highlight w:val="none"/>
                <w:lang w:val="en-US" w:bidi="ar"/>
              </w:rPr>
              <w:t xml:space="preserve">件加盖公章</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default"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5</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r>
            <w:r>
              <w:rPr>
                <w:rFonts w:ascii="KaiTi" w:hAnsi="KaiTi" w:eastAsia="KaiTi" w:cs="KaiTi"/>
                <w:b/>
                <w:color w:val="000000"/>
                <w:sz w:val="28"/>
              </w:rPr>
              <w:t xml:space="preserve">类似业绩</w:t>
            </w:r>
            <w:r>
              <w:rPr>
                <w:rFonts w:hint="eastAsia" w:ascii="楷体" w:hAnsi="楷体" w:eastAsia="楷体" w:cs="楷体"/>
                <w:b/>
                <w:bCs/>
                <w:color w:val="auto"/>
                <w:sz w:val="28"/>
                <w:szCs w:val="28"/>
                <w:highlight w:val="none"/>
                <w:lang w:val="en-US"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ind w:firstLine="560"/>
              <w:spacing w:line="360" w:lineRule="auto"/>
              <w:widowControl/>
              <w:rPr>
                <w:rFonts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供应商</w:t>
            </w:r>
            <w:r>
              <w:rPr>
                <w:rFonts w:hint="eastAsia" w:ascii="楷体" w:hAnsi="楷体" w:eastAsia="楷体" w:cs="楷体"/>
                <w:color w:val="auto"/>
                <w:sz w:val="28"/>
                <w:szCs w:val="28"/>
                <w:highlight w:val="none"/>
                <w:lang w:val="en-US" w:bidi="ar"/>
              </w:rPr>
              <w:t xml:space="preserve">自2023年 1 月 1 日以来（以竣工验收时间为准）</w:t>
            </w:r>
            <w:r>
              <w:rPr>
                <w:rFonts w:hint="eastAsia" w:ascii="楷体" w:hAnsi="楷体" w:eastAsia="楷体" w:cs="楷体"/>
                <w:color w:val="auto"/>
                <w:sz w:val="28"/>
                <w:szCs w:val="28"/>
                <w:highlight w:val="none"/>
                <w:lang w:val="en-US" w:eastAsia="zh-CN" w:bidi="ar"/>
              </w:rPr>
              <w:t xml:space="preserve">完成与本项目</w:t>
            </w:r>
            <w:r>
              <w:rPr>
                <w:rFonts w:hint="eastAsia" w:ascii="楷体" w:hAnsi="楷体" w:eastAsia="楷体" w:cs="楷体"/>
                <w:color w:val="auto"/>
                <w:sz w:val="28"/>
                <w:szCs w:val="28"/>
                <w:highlight w:val="none"/>
                <w:lang w:val="en-US" w:bidi="ar"/>
              </w:rPr>
              <w:t xml:space="preserve">类似业绩的</w:t>
            </w:r>
            <w:r>
              <w:rPr>
                <w:rFonts w:hint="eastAsia" w:ascii="楷体" w:hAnsi="楷体" w:eastAsia="楷体" w:cs="楷体"/>
                <w:color w:val="auto"/>
                <w:sz w:val="28"/>
                <w:szCs w:val="28"/>
                <w:highlight w:val="none"/>
                <w:lang w:val="en-US" w:eastAsia="zh-CN" w:bidi="ar"/>
              </w:rPr>
              <w:t xml:space="preserve">（涵盖水质监测、环保信息化、无人船或无人机应用、卫星遥感等相关项目业绩的）</w:t>
            </w:r>
            <w:r>
              <w:rPr>
                <w:rFonts w:hint="eastAsia" w:ascii="楷体" w:hAnsi="楷体" w:eastAsia="楷体" w:cs="楷体"/>
                <w:color w:val="auto"/>
                <w:sz w:val="28"/>
                <w:szCs w:val="28"/>
                <w:highlight w:val="none"/>
                <w:lang w:val="en-US" w:bidi="ar"/>
              </w:rPr>
              <w:t xml:space="preserve">，每提供一个业绩得</w:t>
            </w:r>
            <w:r>
              <w:rPr>
                <w:rFonts w:hint="eastAsia" w:ascii="楷体" w:hAnsi="楷体" w:eastAsia="楷体" w:cs="楷体"/>
                <w:color w:val="auto"/>
                <w:sz w:val="28"/>
                <w:szCs w:val="28"/>
                <w:highlight w:val="none"/>
                <w:lang w:val="en-US" w:eastAsia="zh-CN" w:bidi="ar"/>
              </w:rPr>
              <w:t xml:space="preserve">3</w:t>
            </w:r>
            <w:r>
              <w:rPr>
                <w:rFonts w:hint="eastAsia" w:ascii="楷体" w:hAnsi="楷体" w:eastAsia="楷体" w:cs="楷体"/>
                <w:color w:val="auto"/>
                <w:sz w:val="28"/>
                <w:szCs w:val="28"/>
                <w:highlight w:val="none"/>
                <w:lang w:val="en-US" w:bidi="ar"/>
              </w:rPr>
              <w:t xml:space="preserve">分，最高得</w:t>
            </w:r>
            <w:r>
              <w:rPr>
                <w:rFonts w:hint="eastAsia" w:ascii="楷体" w:hAnsi="楷体" w:eastAsia="楷体" w:cs="楷体"/>
                <w:color w:val="auto"/>
                <w:sz w:val="28"/>
                <w:szCs w:val="28"/>
                <w:highlight w:val="none"/>
                <w:lang w:val="en-US" w:eastAsia="zh-CN" w:bidi="ar"/>
              </w:rPr>
              <w:t xml:space="preserve">9</w:t>
            </w:r>
            <w:r>
              <w:rPr>
                <w:rFonts w:hint="eastAsia" w:ascii="楷体" w:hAnsi="楷体" w:eastAsia="楷体" w:cs="楷体"/>
                <w:color w:val="auto"/>
                <w:sz w:val="28"/>
                <w:szCs w:val="28"/>
                <w:highlight w:val="none"/>
                <w:lang w:val="en-US" w:bidi="ar"/>
              </w:rPr>
              <w:t xml:space="preserve">分。</w:t>
            </w:r>
            <w:r/>
          </w:p>
          <w:p>
            <w:pPr>
              <w:spacing w:line="360" w:lineRule="auto"/>
              <w:widowControl/>
              <w:rPr>
                <w:rFonts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注：同一用户相同采购内容只计一个，同一用户分年度多次签订的</w:t>
            </w:r>
            <w:r>
              <w:rPr>
                <w:rFonts w:hint="eastAsia" w:ascii="楷体" w:hAnsi="楷体" w:eastAsia="楷体" w:cs="楷体"/>
                <w:b/>
                <w:bCs/>
                <w:color w:val="auto"/>
                <w:sz w:val="28"/>
                <w:szCs w:val="28"/>
                <w:highlight w:val="none"/>
                <w:lang w:val="en-US" w:eastAsia="zh-CN" w:bidi="ar"/>
              </w:rPr>
              <w:t xml:space="preserve">合同</w:t>
            </w:r>
            <w:r>
              <w:rPr>
                <w:rFonts w:hint="eastAsia" w:ascii="楷体" w:hAnsi="楷体" w:eastAsia="楷体" w:cs="楷体"/>
                <w:b/>
                <w:bCs/>
                <w:color w:val="auto"/>
                <w:sz w:val="28"/>
                <w:szCs w:val="28"/>
                <w:highlight w:val="none"/>
                <w:lang w:val="en-US" w:bidi="ar"/>
              </w:rPr>
              <w:t xml:space="preserve">仅计为1个</w:t>
            </w:r>
            <w:r>
              <w:rPr>
                <w:rFonts w:hint="eastAsia" w:ascii="楷体" w:hAnsi="楷体" w:eastAsia="楷体" w:cs="楷体"/>
                <w:b/>
                <w:bCs/>
                <w:color w:val="auto"/>
                <w:sz w:val="28"/>
                <w:szCs w:val="28"/>
                <w:highlight w:val="none"/>
                <w:lang w:val="en-US" w:eastAsia="zh-CN" w:bidi="ar"/>
              </w:rPr>
              <w:t xml:space="preserve">业绩</w:t>
            </w:r>
            <w:r>
              <w:rPr>
                <w:rFonts w:hint="eastAsia" w:ascii="楷体" w:hAnsi="楷体" w:eastAsia="楷体" w:cs="楷体"/>
                <w:b/>
                <w:bCs/>
                <w:color w:val="auto"/>
                <w:sz w:val="28"/>
                <w:szCs w:val="28"/>
                <w:highlight w:val="none"/>
                <w:lang w:val="en-US" w:bidi="ar"/>
              </w:rPr>
              <w:t xml:space="preserve">。</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lang w:val="en-US" w:bidi="ar"/>
              </w:rPr>
              <w:t xml:space="preserve">须提供</w:t>
            </w:r>
            <w:r>
              <w:rPr>
                <w:rFonts w:hint="eastAsia" w:ascii="楷体" w:hAnsi="楷体" w:eastAsia="楷体" w:cs="楷体"/>
                <w:b/>
                <w:bCs/>
                <w:color w:val="auto"/>
                <w:sz w:val="28"/>
                <w:szCs w:val="28"/>
                <w:highlight w:val="none"/>
                <w:lang w:val="en-US" w:eastAsia="zh-CN" w:bidi="ar"/>
              </w:rPr>
              <w:t xml:space="preserve">相对应业绩</w:t>
            </w:r>
            <w:r>
              <w:rPr>
                <w:rFonts w:hint="eastAsia" w:ascii="楷体" w:hAnsi="楷体" w:eastAsia="楷体" w:cs="楷体"/>
                <w:color w:val="auto"/>
                <w:sz w:val="28"/>
                <w:szCs w:val="28"/>
                <w:highlight w:val="none"/>
                <w:lang w:val="en-US" w:bidi="ar"/>
              </w:rPr>
              <w:t xml:space="preserve">的合同</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default"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9</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bidi="ar"/>
              </w:rPr>
            </w:pPr>
            <w:r>
              <w:rPr>
                <w:rFonts w:hint="eastAsia" w:ascii="楷体" w:hAnsi="楷体" w:eastAsia="楷体" w:cs="楷体"/>
                <w:b/>
                <w:bCs/>
                <w:color w:val="auto"/>
                <w:sz w:val="28"/>
                <w:szCs w:val="28"/>
                <w:highlight w:val="none"/>
                <w:lang w:val="en-US" w:eastAsia="zh-CN"/>
              </w:rPr>
              <w:t xml:space="preserve">供应商实力</w:t>
            </w:r>
            <w:r/>
          </w:p>
        </w:tc>
        <w:tc>
          <w:tcPr>
            <w:shd w:val="clear" w:color="auto" w:fill="auto"/>
            <w:tcBorders>
              <w:top w:val="single" w:color="000000" w:sz="4" w:space="0"/>
              <w:left w:val="single" w:color="000000" w:sz="4" w:space="0"/>
              <w:bottom w:val="single" w:color="000000" w:sz="4" w:space="0"/>
              <w:right w:val="single" w:color="000000" w:sz="4" w:space="0"/>
            </w:tcBorders>
            <w:tcW w:w="7001" w:type="dxa"/>
            <w:vAlign w:val="top"/>
            <w:textDirection w:val="lrTb"/>
            <w:noWrap w:val="false"/>
          </w:tcPr>
          <w:p>
            <w:pPr>
              <w:ind w:firstLine="560"/>
              <w:jc w:val="left"/>
              <w:spacing w:line="360" w:lineRule="auto"/>
              <w:rPr>
                <w:rFonts w:hint="eastAsia" w:ascii="楷体" w:hAnsi="楷体" w:eastAsia="楷体" w:cs="楷体"/>
                <w:bCs/>
                <w:sz w:val="28"/>
                <w:szCs w:val="28"/>
                <w:lang w:val="en-US" w:eastAsia="zh-CN"/>
              </w:rPr>
            </w:pPr>
            <w:r>
              <w:rPr>
                <w:rFonts w:hint="eastAsia" w:ascii="楷体" w:hAnsi="楷体" w:eastAsia="楷体" w:cs="楷体"/>
                <w:bCs/>
                <w:sz w:val="28"/>
                <w:szCs w:val="28"/>
                <w:lang w:val="en-US" w:eastAsia="zh-CN"/>
              </w:rPr>
              <w:t xml:space="preserve">1、投标人具备民用无人驾驶航空器运营合格证的得2分；</w:t>
            </w:r>
            <w:r/>
          </w:p>
          <w:p>
            <w:pPr>
              <w:ind w:firstLine="560"/>
              <w:jc w:val="left"/>
              <w:spacing w:line="360" w:lineRule="auto"/>
              <w:rPr>
                <w:rFonts w:hint="eastAsia" w:ascii="楷体" w:hAnsi="楷体" w:eastAsia="楷体" w:cs="楷体"/>
                <w:bCs/>
                <w:sz w:val="28"/>
                <w:szCs w:val="28"/>
                <w:lang w:val="en-US" w:eastAsia="zh-CN"/>
              </w:rPr>
            </w:pPr>
            <w:r>
              <w:rPr>
                <w:rFonts w:hint="eastAsia" w:ascii="楷体" w:hAnsi="楷体" w:eastAsia="楷体" w:cs="楷体"/>
                <w:bCs/>
                <w:sz w:val="28"/>
                <w:szCs w:val="28"/>
                <w:lang w:val="en-US" w:eastAsia="zh-CN"/>
              </w:rPr>
              <w:t xml:space="preserve">2、投标人具备河湖水域智能识别类相关软著的，每有一个得1分，本项最高2分；</w:t>
            </w:r>
            <w:r/>
          </w:p>
          <w:p>
            <w:pPr>
              <w:ind w:firstLine="562"/>
              <w:jc w:val="left"/>
              <w:spacing w:line="360" w:lineRule="auto"/>
              <w:rPr>
                <w:rFonts w:hint="eastAsia" w:ascii="楷体" w:hAnsi="楷体" w:eastAsia="楷体" w:cs="楷体"/>
                <w:b/>
                <w:bCs/>
                <w:color w:val="auto"/>
                <w:sz w:val="28"/>
                <w:szCs w:val="28"/>
                <w:highlight w:val="none"/>
                <w:lang w:val="en-US" w:bidi="ar"/>
              </w:rPr>
            </w:pPr>
            <w:r>
              <w:rPr>
                <w:rFonts w:hint="eastAsia" w:ascii="楷体" w:hAnsi="楷体" w:eastAsia="楷体" w:cs="楷体"/>
                <w:b/>
                <w:bCs/>
                <w:color w:val="auto"/>
                <w:sz w:val="28"/>
                <w:szCs w:val="28"/>
                <w:highlight w:val="none"/>
                <w:lang w:eastAsia="zh-CN"/>
              </w:rPr>
              <w:t xml:space="preserve">注：</w:t>
            </w:r>
            <w:r>
              <w:rPr>
                <w:rFonts w:hint="eastAsia" w:ascii="楷体" w:hAnsi="楷体" w:eastAsia="楷体" w:cs="楷体"/>
                <w:color w:val="auto"/>
                <w:sz w:val="28"/>
                <w:szCs w:val="28"/>
                <w:highlight w:val="none"/>
                <w:lang w:eastAsia="zh-CN"/>
              </w:rPr>
              <w:t xml:space="preserve">以上须提供有效证书及证明材料的电子件并加盖公章。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rPr>
              <w:t xml:space="preserve">4</w:t>
            </w:r>
            <w:r/>
          </w:p>
        </w:tc>
      </w:tr>
    </w:tbl>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7．推荐成交供应商</w:t>
      </w:r>
      <w:r>
        <w:rPr>
          <w:rFonts w:hint="eastAsia" w:ascii="楷体" w:hAnsi="楷体" w:eastAsia="楷体" w:cs="楷体"/>
          <w:color w:val="auto"/>
          <w:sz w:val="28"/>
          <w:szCs w:val="28"/>
          <w:highlight w:val="none"/>
          <w:lang w:val="en-US"/>
        </w:rPr>
        <w:t xml:space="preserve"> </w:t>
      </w:r>
      <w:r/>
    </w:p>
    <w:p>
      <w:pPr>
        <w:ind w:firstLine="560"/>
        <w:spacing w:line="360" w:lineRule="auto"/>
        <w:rPr>
          <w:rFonts w:ascii="楷体" w:hAnsi="楷体" w:eastAsia="楷体" w:cs="楷体"/>
          <w:color w:val="auto"/>
          <w:sz w:val="28"/>
          <w:szCs w:val="28"/>
          <w:highlight w:val="none"/>
          <w:lang w:val="en-US"/>
        </w:rPr>
        <w:sectPr>
          <w:footerReference w:type="default" r:id="rId11"/>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3 家成交候选供应商。评审得分相同的，按照最后报价由低到高的顺序推荐。评审得分且最后报价相同的，按照技术指标优劣顺序推荐</w:t>
      </w:r>
      <w:bookmarkEnd w:id="24"/>
      <w:r/>
      <w:bookmarkEnd w:id="25"/>
      <w:r/>
      <w:bookmarkEnd w:id="26"/>
      <w:r/>
      <w:bookmarkEnd w:id="27"/>
      <w:r/>
      <w:bookmarkEnd w:id="28"/>
      <w:r/>
      <w:bookmarkEnd w:id="29"/>
      <w:r>
        <w:rPr>
          <w:rFonts w:hint="eastAsia" w:ascii="楷体" w:hAnsi="楷体" w:eastAsia="楷体" w:cs="楷体"/>
          <w:color w:val="auto"/>
          <w:sz w:val="28"/>
          <w:szCs w:val="28"/>
          <w:highlight w:val="none"/>
          <w:lang w:val="en-US"/>
        </w:rPr>
        <w:t xml:space="preserve">。</w:t>
      </w:r>
      <w:r/>
    </w:p>
    <w:p>
      <w:pPr>
        <w:pStyle w:val="813"/>
        <w:jc w:val="both"/>
        <w:keepLines w:val="0"/>
        <w:keepNext w:val="0"/>
        <w:spacing w:line="360" w:lineRule="auto"/>
        <w:rPr>
          <w:rFonts w:ascii="楷体" w:hAnsi="楷体" w:eastAsia="楷体" w:cs="楷体"/>
          <w:color w:val="auto"/>
          <w:sz w:val="44"/>
          <w:szCs w:val="44"/>
          <w:highlight w:val="none"/>
        </w:rPr>
      </w:pPr>
      <w:r/>
      <w:bookmarkStart w:id="31" w:name="_Toc10483"/>
      <w:r/>
      <w:bookmarkStart w:id="32" w:name="_Toc4193"/>
      <w:r/>
      <w:bookmarkStart w:id="33" w:name="_Toc27326"/>
      <w:r>
        <w:rPr>
          <w:rFonts w:hint="eastAsia" w:ascii="楷体" w:hAnsi="楷体" w:eastAsia="楷体" w:cs="楷体"/>
          <w:color w:val="auto"/>
          <w:sz w:val="44"/>
          <w:szCs w:val="44"/>
          <w:highlight w:val="none"/>
        </w:rPr>
        <w:t xml:space="preserve">第六部分    磋商响应文件格式</w:t>
      </w:r>
      <w:bookmarkEnd w:id="31"/>
      <w:r/>
      <w:bookmarkEnd w:id="32"/>
      <w:r/>
      <w:bookmarkEnd w:id="33"/>
      <w:r/>
      <w:r/>
    </w:p>
    <w:p>
      <w:pPr>
        <w:ind w:firstLine="2530"/>
        <w:jc w:val="both"/>
        <w:spacing w:line="360" w:lineRule="auto"/>
        <w:rPr>
          <w:rFonts w:ascii="楷体" w:hAnsi="楷体" w:eastAsia="楷体" w:cs="楷体"/>
          <w:b/>
          <w:color w:val="auto"/>
          <w:sz w:val="84"/>
          <w:szCs w:val="84"/>
          <w:highlight w:val="none"/>
        </w:rPr>
      </w:pPr>
      <w:r/>
      <w:bookmarkStart w:id="34" w:name="_Hlt26955039"/>
      <w:r/>
      <w:bookmarkEnd w:id="34"/>
      <w:r/>
      <w:bookmarkStart w:id="35" w:name="_Hlt26671244"/>
      <w:r/>
      <w:bookmarkEnd w:id="35"/>
      <w:r/>
      <w:bookmarkStart w:id="36" w:name="_Toc26554094"/>
      <w:r/>
      <w:bookmarkStart w:id="37" w:name="_Toc120614282"/>
      <w:r/>
      <w:bookmarkStart w:id="38" w:name="_Toc49090576"/>
      <w:r/>
      <w:r/>
    </w:p>
    <w:p>
      <w:pPr>
        <w:jc w:val="center"/>
        <w:spacing w:line="360" w:lineRule="auto"/>
        <w:rPr>
          <w:rFonts w:ascii="楷体" w:hAnsi="楷体" w:eastAsia="楷体" w:cs="楷体"/>
          <w:b/>
          <w:color w:val="auto"/>
          <w:sz w:val="72"/>
          <w:szCs w:val="72"/>
          <w:highlight w:val="none"/>
        </w:rPr>
      </w:pPr>
      <w:r>
        <w:rPr>
          <w:rFonts w:hint="eastAsia" w:ascii="楷体" w:hAnsi="楷体" w:eastAsia="楷体" w:cs="楷体"/>
          <w:b/>
          <w:color w:val="auto"/>
          <w:sz w:val="72"/>
          <w:szCs w:val="72"/>
          <w:highlight w:val="none"/>
        </w:rPr>
        <w:t xml:space="preserve">磋商响应文件</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JSZC-321111-LXDL-C2026-0025</w:t>
      </w:r>
      <w:r/>
    </w:p>
    <w:p>
      <w:pPr>
        <w:spacing w:line="360" w:lineRule="auto"/>
        <w:rPr>
          <w:rFonts w:ascii="楷体" w:hAnsi="楷体" w:eastAsia="楷体" w:cs="楷体"/>
          <w:color w:val="auto"/>
          <w:sz w:val="44"/>
          <w:szCs w:val="44"/>
          <w:highlight w:val="none"/>
        </w:rPr>
      </w:pPr>
      <w:r>
        <w:rPr>
          <w:rFonts w:ascii="楷体" w:hAnsi="楷体" w:eastAsia="楷体" w:cs="楷体"/>
          <w:color w:val="auto"/>
          <w:sz w:val="44"/>
          <w:szCs w:val="44"/>
          <w:highlight w:val="none"/>
        </w:rPr>
      </w:r>
      <w:r/>
    </w:p>
    <w:p>
      <w:pPr>
        <w:pStyle w:val="1044"/>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044"/>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1044"/>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rPr>
        <w:t xml:space="preserve">：</w:t>
      </w:r>
      <w:r>
        <w:rPr>
          <w:rFonts w:hint="eastAsia" w:ascii="楷体" w:hAnsi="楷体" w:eastAsia="楷体" w:cs="楷体"/>
          <w:b/>
          <w:bCs/>
          <w:color w:val="auto"/>
          <w:sz w:val="36"/>
          <w:szCs w:val="36"/>
          <w:highlight w:val="none"/>
        </w:rPr>
        <w:t xml:space="preserve">润州区河湖自动监管能力建设项目</w:t>
      </w:r>
      <w:r/>
    </w:p>
    <w:p>
      <w:pPr>
        <w:spacing w:line="360" w:lineRule="auto"/>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both"/>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lang w:eastAsia="zh-CN"/>
        </w:rPr>
        <w:t xml:space="preserve">磋商供应商</w:t>
      </w:r>
      <w:r>
        <w:rPr>
          <w:rFonts w:hint="eastAsia" w:ascii="楷体" w:hAnsi="楷体" w:eastAsia="楷体" w:cs="楷体"/>
          <w:b/>
          <w:color w:val="auto"/>
          <w:sz w:val="36"/>
          <w:szCs w:val="36"/>
          <w:highlight w:val="none"/>
        </w:rPr>
        <w:t xml:space="preserve">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日期：</w:t>
      </w:r>
      <w:bookmarkEnd w:id="36"/>
      <w:r/>
      <w:bookmarkEnd w:id="37"/>
      <w:r/>
      <w:bookmarkEnd w:id="38"/>
      <w:r/>
      <w:bookmarkStart w:id="39" w:name="_Toc9433933"/>
      <w:r/>
      <w:bookmarkStart w:id="40" w:name="_Toc27135637"/>
      <w:r/>
      <w:bookmarkStart w:id="41" w:name="_Toc15908"/>
      <w:r/>
      <w:r/>
    </w:p>
    <w:p>
      <w:pPr>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一、资格部分</w:t>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（一）磋商承诺函</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致：（磋商组织方）</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根据贵方关于的磋商邀请，我方已完全理解磋商文件的所有内容。</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供应商（公章）：</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1046"/>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1046"/>
        <w:ind w:firstLine="0"/>
        <w:jc w:val="both"/>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1046"/>
        <w:ind w:firstLine="0"/>
        <w:jc w:val="both"/>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1046"/>
        <w:ind w:firstLine="0"/>
        <w:jc w:val="both"/>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1046"/>
        <w:ind w:firstLine="0"/>
        <w:jc w:val="both"/>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1046"/>
        <w:ind w:firstLine="0"/>
        <w:jc w:val="center"/>
        <w:spacing w:before="156" w:after="156"/>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pStyle w:val="1046"/>
        <w:ind w:firstLine="0"/>
        <w:jc w:val="center"/>
        <w:spacing w:before="156" w:after="156"/>
        <w:rPr>
          <w:rFonts w:hint="eastAsia" w:ascii="楷体" w:hAnsi="楷体" w:eastAsia="楷体" w:cs="楷体"/>
          <w:color w:val="auto"/>
          <w:sz w:val="28"/>
          <w:szCs w:val="28"/>
          <w:highlight w:val="none"/>
          <w:shd w:val="clear" w:color="auto" w:fill="ffffff"/>
          <w:lang w:eastAsia="zh-CN"/>
        </w:rPr>
      </w:pP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为自然人的，</w:t>
      </w:r>
      <w:r>
        <w:rPr>
          <w:rFonts w:hint="eastAsia" w:ascii="楷体" w:hAnsi="楷体" w:eastAsia="楷体" w:cs="楷体"/>
          <w:color w:val="auto"/>
          <w:sz w:val="28"/>
          <w:szCs w:val="28"/>
          <w:highlight w:val="none"/>
          <w:lang w:eastAsia="zh-CN"/>
        </w:rPr>
        <w:t xml:space="preserve">提供其</w:t>
      </w:r>
      <w:r>
        <w:rPr>
          <w:rFonts w:hint="eastAsia" w:ascii="楷体" w:hAnsi="楷体" w:eastAsia="楷体" w:cs="楷体"/>
          <w:b/>
          <w:bCs/>
          <w:color w:val="auto"/>
          <w:sz w:val="28"/>
          <w:szCs w:val="28"/>
          <w:highlight w:val="none"/>
          <w:lang w:eastAsia="zh-CN"/>
        </w:rPr>
        <w:t xml:space="preserve">有效期内的</w:t>
      </w:r>
      <w:r>
        <w:rPr>
          <w:rFonts w:hint="eastAsia" w:ascii="楷体" w:hAnsi="楷体" w:eastAsia="楷体" w:cs="楷体"/>
          <w:color w:val="auto"/>
          <w:sz w:val="28"/>
          <w:szCs w:val="28"/>
          <w:highlight w:val="none"/>
          <w:lang w:eastAsia="zh-CN"/>
        </w:rPr>
        <w:t xml:space="preserve">身份证扫描件</w:t>
      </w:r>
      <w:r/>
    </w:p>
    <w:p>
      <w:pPr>
        <w:pStyle w:val="1046"/>
        <w:ind w:firstLine="0"/>
        <w:jc w:val="center"/>
        <w:spacing w:before="156" w:after="156"/>
        <w:rPr>
          <w:rFonts w:ascii="楷体" w:hAnsi="楷体" w:eastAsia="楷体" w:cs="楷体"/>
          <w:color w:val="auto"/>
          <w:sz w:val="28"/>
          <w:szCs w:val="28"/>
          <w:highlight w:val="none"/>
          <w:shd w:val="clear" w:color="auto" w:fill="ffffff"/>
        </w:rPr>
      </w:pPr>
      <w:r>
        <w:rPr>
          <w:rFonts w:ascii="楷体" w:hAnsi="楷体" w:eastAsia="楷体" w:cs="楷体"/>
          <w:color w:val="auto"/>
          <w:sz w:val="28"/>
          <w:szCs w:val="28"/>
          <w:highlight w:val="none"/>
          <w:shd w:val="clear" w:color="auto" w:fill="ffffff"/>
        </w:rPr>
      </w:r>
      <w:r/>
    </w:p>
    <w:p>
      <w:pPr>
        <w:pStyle w:val="1046"/>
        <w:ind w:firstLine="0"/>
        <w:jc w:val="center"/>
        <w:spacing w:before="156" w:after="156"/>
        <w:rPr>
          <w:rFonts w:ascii="楷体" w:hAnsi="楷体" w:eastAsia="楷体" w:cs="楷体"/>
          <w:color w:val="auto"/>
          <w:sz w:val="28"/>
          <w:szCs w:val="28"/>
          <w:highlight w:val="none"/>
          <w:shd w:val="clear" w:color="auto" w:fill="ffffff"/>
        </w:rPr>
      </w:pPr>
      <w:r>
        <w:rPr>
          <w:rFonts w:ascii="楷体" w:hAnsi="楷体" w:eastAsia="楷体" w:cs="楷体"/>
          <w:color w:val="auto"/>
          <w:sz w:val="28"/>
          <w:szCs w:val="28"/>
          <w:highlight w:val="none"/>
          <w:shd w:val="clear" w:color="auto" w:fill="ffffff"/>
        </w:rPr>
      </w:r>
      <w:r/>
    </w:p>
    <w:p>
      <w:pPr>
        <w:pStyle w:val="1046"/>
        <w:ind w:firstLine="0"/>
        <w:jc w:val="center"/>
        <w:spacing w:before="156" w:after="156"/>
        <w:rPr>
          <w:rFonts w:ascii="楷体" w:hAnsi="楷体" w:eastAsia="楷体" w:cs="楷体"/>
          <w:color w:val="auto"/>
          <w:sz w:val="28"/>
          <w:szCs w:val="28"/>
          <w:highlight w:val="none"/>
          <w:shd w:val="clear" w:color="auto" w:fill="ffffff"/>
        </w:rPr>
      </w:pPr>
      <w:r>
        <w:rPr>
          <w:rFonts w:ascii="楷体" w:hAnsi="楷体" w:eastAsia="楷体" w:cs="楷体"/>
          <w:color w:val="auto"/>
          <w:sz w:val="28"/>
          <w:szCs w:val="28"/>
          <w:highlight w:val="none"/>
          <w:shd w:val="clear" w:color="auto" w:fill="ffffff"/>
        </w:rPr>
      </w:r>
      <w:r/>
    </w:p>
    <w:p>
      <w:pPr>
        <w:pStyle w:val="1046"/>
        <w:ind w:firstLine="0"/>
        <w:jc w:val="center"/>
        <w:spacing w:before="156" w:after="156"/>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四</w:t>
      </w:r>
      <w:r>
        <w:rPr>
          <w:rFonts w:hint="eastAsia" w:ascii="楷体" w:hAnsi="楷体" w:eastAsia="楷体" w:cs="楷体"/>
          <w:b/>
          <w:bCs/>
          <w:color w:val="auto"/>
          <w:sz w:val="32"/>
          <w:szCs w:val="32"/>
          <w:highlight w:val="none"/>
        </w:rPr>
        <w:t xml:space="preserve">)履行合同所必需的设备和专业技术能力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tbl>
      <w:tblPr>
        <w:tblStyle w:val="773"/>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64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2025年度</w:t>
            </w:r>
            <w:r>
              <w:rPr>
                <w:rFonts w:hint="eastAsia" w:ascii="楷体" w:hAnsi="楷体" w:eastAsia="楷体" w:cs="楷体"/>
                <w:b/>
                <w:color w:val="auto"/>
                <w:sz w:val="28"/>
                <w:szCs w:val="28"/>
                <w:highlight w:val="none"/>
              </w:rPr>
              <w:t xml:space="preserve">财务状况</w:t>
            </w:r>
            <w:r/>
          </w:p>
        </w:tc>
      </w:tr>
      <w:tr>
        <w:trPr>
          <w:jc w:val="center"/>
          <w:trHeight w:val="1095"/>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gridSpan w:val="2"/>
            <w:tcW w:w="1860"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14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90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磋商供应商</w:t>
            </w:r>
            <w:r>
              <w:rPr>
                <w:rFonts w:hint="eastAsia" w:ascii="楷体" w:hAnsi="楷体" w:eastAsia="楷体" w:cs="楷体"/>
                <w:b/>
                <w:color w:val="auto"/>
                <w:sz w:val="28"/>
                <w:szCs w:val="28"/>
                <w:highlight w:val="none"/>
              </w:rPr>
              <w:t xml:space="preserve">其他信息</w:t>
            </w:r>
            <w:r/>
          </w:p>
        </w:tc>
      </w:tr>
      <w:tr>
        <w:trPr>
          <w:jc w:val="center"/>
          <w:trHeight w:val="98"/>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年度后取得的相关资质及等级：</w:t>
            </w:r>
            <w:r/>
          </w:p>
        </w:tc>
        <w:tc>
          <w:tcPr>
            <w:gridSpan w:val="8"/>
            <w:tcW w:w="664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235"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年度后获得的荣誉及表彰情况：</w:t>
            </w:r>
            <w:r/>
          </w:p>
        </w:tc>
        <w:tc>
          <w:tcPr>
            <w:gridSpan w:val="8"/>
            <w:tcW w:w="6641" w:type="dxa"/>
            <w:vAlign w:val="center"/>
            <w:textDirection w:val="lrTb"/>
            <w:noWrap w:val="false"/>
          </w:tcPr>
          <w:p>
            <w:pPr>
              <w:pStyle w:val="1055"/>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w:t>
            </w:r>
            <w:r/>
          </w:p>
        </w:tc>
      </w:tr>
      <w:tr>
        <w:trPr>
          <w:jc w:val="center"/>
          <w:trHeight w:val="1095"/>
        </w:trPr>
        <w:tc>
          <w:tcPr>
            <w:shd w:val="clear" w:color="auto" w:fill="fffff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027"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104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2"/>
            <w:shd w:val="clear" w:color="auto" w:fill="ffffff"/>
            <w:tcW w:w="408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2"/>
            <w:shd w:val="clear" w:color="auto" w:fill="ffffff"/>
            <w:tcW w:w="408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2"/>
            <w:shd w:val="clear" w:color="auto" w:fill="ffffff"/>
            <w:tcW w:w="408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2"/>
            <w:shd w:val="clear" w:color="auto" w:fill="ffffff"/>
            <w:tcW w:w="408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760"/>
        </w:trPr>
        <w:tc>
          <w:tcPr>
            <w:gridSpan w:val="10"/>
            <w:shd w:val="clear" w:color="auto" w:fill="ffffff"/>
            <w:tcW w:w="9999" w:type="dxa"/>
            <w:vAlign w:val="center"/>
            <w:textDirection w:val="lrTb"/>
            <w:noWrap w:val="false"/>
          </w:tcPr>
          <w:p>
            <w:pPr>
              <w:pStyle w:val="1055"/>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780"/>
        <w:rPr>
          <w:rFonts w:hint="eastAsia"/>
        </w:rPr>
      </w:pPr>
      <w:r>
        <w:rPr>
          <w:rFonts w:hint="eastAsia"/>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)依法缴纳税收和社会保障资金的良好记录</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bCs/>
          <w:color w:val="auto"/>
          <w:sz w:val="28"/>
          <w:szCs w:val="28"/>
          <w:highlight w:val="none"/>
        </w:rPr>
        <w:t xml:space="preserve">资格承诺函（格式见第六部分）</w:t>
      </w:r>
      <w:r/>
    </w:p>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pStyle w:val="780"/>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pStyle w:val="780"/>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）参加政府采购活动前三年内在经营活动中没有重大违法记录</w:t>
      </w:r>
      <w:r/>
    </w:p>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见磋商承诺函或提供资格承诺函（格式见第六部分）</w:t>
      </w:r>
      <w:r/>
    </w:p>
    <w:p>
      <w:pPr>
        <w:pStyle w:val="975"/>
        <w:ind w:firstLine="56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75"/>
        <w:ind w:firstLine="56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75"/>
        <w:ind w:firstLine="643"/>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pStyle w:val="975"/>
        <w:ind w:firstLine="562"/>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pStyle w:val="975"/>
        <w:ind w:firstLine="562"/>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pStyle w:val="975"/>
        <w:ind w:firstLine="562"/>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ind w:firstLine="56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本项目专门面向中小微企业，提供中小企业声明函。（格式见第六部分）</w:t>
      </w:r>
      <w:r>
        <w:rPr>
          <w:rFonts w:hint="eastAsia" w:ascii="楷体" w:hAnsi="楷体" w:eastAsia="楷体" w:cs="楷体"/>
          <w:color w:val="auto"/>
          <w:sz w:val="28"/>
          <w:szCs w:val="28"/>
          <w:highlight w:val="none"/>
          <w:lang w:val="en-US"/>
        </w:rPr>
        <w:t xml:space="preserve">。</w:t>
      </w:r>
      <w:r/>
    </w:p>
    <w:p>
      <w:pPr>
        <w:ind w:firstLine="560"/>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780"/>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780"/>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977"/>
        <w:ind w:left="0" w:right="320"/>
        <w:jc w:val="cente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九</w:t>
      </w:r>
      <w:r>
        <w:rPr>
          <w:rFonts w:hint="eastAsia" w:ascii="楷体" w:hAnsi="楷体" w:eastAsia="楷体" w:cs="楷体"/>
          <w:b/>
          <w:color w:val="auto"/>
          <w:sz w:val="32"/>
          <w:szCs w:val="32"/>
          <w:highlight w:val="none"/>
        </w:rPr>
        <w:t xml:space="preserve">）本项目的特定资格要求</w:t>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t xml:space="preserve">无。</w:t>
      </w:r>
      <w:r/>
    </w:p>
    <w:p>
      <w:pPr>
        <w:pStyle w:val="780"/>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r>
      <w:r/>
    </w:p>
    <w:p>
      <w:pPr>
        <w:pStyle w:val="780"/>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t xml:space="preserve">（十）信用查询</w:t>
      </w:r>
      <w:r/>
    </w:p>
    <w:p>
      <w:pPr>
        <w:pStyle w:val="975"/>
        <w:ind w:firstLine="56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975"/>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5"/>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5"/>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5"/>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75"/>
        <w:ind w:firstLine="562"/>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32"/>
          <w:szCs w:val="32"/>
          <w:highlight w:val="none"/>
        </w:rPr>
        <w:t xml:space="preserve">资格承诺函</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致：</w:t>
      </w:r>
      <w:r>
        <w:rPr>
          <w:rFonts w:hint="eastAsia" w:ascii="楷体" w:hAnsi="楷体" w:eastAsia="楷体" w:cs="楷体"/>
          <w:color w:val="auto"/>
          <w:sz w:val="28"/>
          <w:szCs w:val="28"/>
          <w:highlight w:val="none"/>
          <w:u w:val="single"/>
        </w:rPr>
        <w:t xml:space="preserve">         （采购人、采购代理机构）          </w:t>
      </w:r>
      <w:r>
        <w:rPr>
          <w:rFonts w:hint="eastAsia" w:ascii="楷体" w:hAnsi="楷体" w:eastAsia="楷体" w:cs="楷体"/>
          <w:color w:val="auto"/>
          <w:sz w:val="28"/>
          <w:szCs w:val="28"/>
          <w:highlight w:val="none"/>
        </w:rPr>
        <w:t xml:space="preserve"> </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我单位参与</w:t>
      </w:r>
      <w:r>
        <w:rPr>
          <w:rFonts w:hint="eastAsia" w:ascii="楷体" w:hAnsi="楷体" w:eastAsia="楷体" w:cs="楷体"/>
          <w:color w:val="auto"/>
          <w:sz w:val="28"/>
          <w:szCs w:val="28"/>
          <w:highlight w:val="none"/>
          <w:u w:val="single"/>
        </w:rPr>
        <w:t xml:space="preserve">   （项目名称          ）   （项目编号：        ）</w:t>
      </w:r>
      <w:r>
        <w:rPr>
          <w:rFonts w:hint="eastAsia" w:ascii="楷体" w:hAnsi="楷体" w:eastAsia="楷体" w:cs="楷体"/>
          <w:color w:val="auto"/>
          <w:sz w:val="28"/>
          <w:szCs w:val="28"/>
          <w:highlight w:val="none"/>
        </w:rPr>
        <w:t xml:space="preserve">项目的政府采购活动，现承诺如下：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.我方具有良好的商业信誉和健全的财务会计制度。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.我方具有履行合同所必需的设备和专业技术能力。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.我方具有依法缴纳税收和社会保障资金的良好记录。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.我方参加本项目采购活动前三年内，在经营活动中没有重大违法记录。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若我单位承诺不实，自愿承担提供虚假材料谋取中标、成交的法律责任。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投标（响应）供应商（全称并盖章）：</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供应商法定代表人或授权代表（签字或签章）：</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 </w:t>
      </w:r>
      <w:r/>
    </w:p>
    <w:p>
      <w:pPr>
        <w:numPr>
          <w:ilvl w:val="0"/>
          <w:numId w:val="10"/>
        </w:numPr>
        <w:ind w:firstLine="84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供应商可删减承诺事项，删减的承诺事项须按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文件要求提供相应的证明材料。比如删去本承诺函第 </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项的，则应按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文件要求提供依法缴纳税收和社会保障资金的良好记录。</w:t>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pStyle w:val="780"/>
        <w:numPr>
          <w:ilvl w:val="0"/>
          <w:numId w:val="0"/>
        </w:numPr>
        <w:ind w:right="1540"/>
        <w:spacing w:after="120" w:afterAutospacing="0"/>
        <w:widowControl w:val="off"/>
        <w:rPr>
          <w:lang w:val="en-US"/>
        </w:rPr>
      </w:pPr>
      <w:r>
        <w:rPr>
          <w:lang w:val="en-US"/>
        </w:rPr>
      </w:r>
      <w:r/>
    </w:p>
    <w:p>
      <w:pPr>
        <w:ind w:firstLine="1807"/>
        <w:jc w:val="both"/>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lang w:val="en-US"/>
        </w:rPr>
        <w:t xml:space="preserve">二、</w:t>
      </w:r>
      <w:r>
        <w:rPr>
          <w:rFonts w:hint="eastAsia" w:ascii="楷体" w:hAnsi="楷体" w:eastAsia="楷体" w:cs="楷体"/>
          <w:b/>
          <w:bCs/>
          <w:color w:val="auto"/>
          <w:sz w:val="36"/>
          <w:szCs w:val="36"/>
          <w:highlight w:val="none"/>
        </w:rPr>
        <w:t xml:space="preserve">法定代表人（负责人）身份证明书</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 xml:space="preserve">，居民身份证号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u w:val="singl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附：法定代表人居民身份证扫描件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 </w:t>
      </w:r>
      <w:r/>
    </w:p>
    <w:p>
      <w:pPr>
        <w:pStyle w:val="1046"/>
        <w:ind w:left="440" w:firstLine="0"/>
        <w:spacing w:before="120" w:after="120"/>
        <w:rPr>
          <w:rFonts w:ascii="楷体" w:hAnsi="楷体" w:eastAsia="楷体" w:cs="楷体"/>
          <w:b/>
          <w:bCs/>
          <w:color w:val="auto"/>
          <w:szCs w:val="24"/>
          <w:highlight w:val="none"/>
          <w:u w:val="single"/>
        </w:rPr>
      </w:pPr>
      <w:r>
        <w:rPr>
          <w:rFonts w:hint="eastAsia" w:ascii="楷体" w:hAnsi="楷体" w:eastAsia="楷体" w:cs="楷体"/>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46"/>
        <w:ind w:left="440" w:firstLine="0"/>
        <w:spacing w:before="120" w:after="120"/>
        <w:rPr>
          <w:rFonts w:ascii="楷体" w:hAnsi="楷体" w:eastAsia="楷体" w:cs="楷体"/>
          <w:b/>
          <w:bCs/>
          <w:color w:val="auto"/>
          <w:szCs w:val="24"/>
          <w:highlight w:val="none"/>
          <w:u w:val="single"/>
        </w:rPr>
      </w:pPr>
      <w:r>
        <w:rPr>
          <w:rFonts w:ascii="楷体" w:hAnsi="楷体" w:eastAsia="楷体" w:cs="楷体"/>
          <w:b/>
          <w:bCs/>
          <w:color w:val="auto"/>
          <w:szCs w:val="24"/>
          <w:highlight w:val="none"/>
          <w:u w:val="single"/>
        </w:rPr>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三、</w:t>
      </w:r>
      <w:r>
        <w:rPr>
          <w:rFonts w:hint="eastAsia" w:ascii="楷体" w:hAnsi="楷体" w:eastAsia="楷体" w:cs="楷体"/>
          <w:b/>
          <w:bCs/>
          <w:color w:val="auto"/>
          <w:sz w:val="36"/>
          <w:szCs w:val="36"/>
          <w:highlight w:val="none"/>
        </w:rPr>
        <w:t xml:space="preserve">法定代表人（负责人）授权委托书</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（供应商名称） </w:t>
      </w:r>
      <w:r>
        <w:rPr>
          <w:rFonts w:hint="eastAsia" w:ascii="楷体" w:hAnsi="楷体" w:eastAsia="楷体" w:cs="楷体"/>
          <w:color w:val="auto"/>
          <w:sz w:val="28"/>
          <w:szCs w:val="28"/>
          <w:highlight w:val="none"/>
        </w:rPr>
        <w:t xml:space="preserve">法定代表人（负责人）</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授 权</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项目的投标活动的合法代理人，以本单位 名义全权处理一切与该项目招标有关的事务（含合同签订）。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本授权委托书于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日在相应位置签字或盖章后生效，特此声明。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供应商名称（公章）：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 </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附：委托代理人居民身份证扫描件 </w:t>
      </w:r>
      <w:r/>
    </w:p>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b w:val="0"/>
          <w:bCs w:val="0"/>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正式员工，证明材料：近半年内</w:t>
      </w:r>
      <w:r>
        <w:rPr>
          <w:rFonts w:hint="eastAsia" w:ascii="楷体" w:hAnsi="楷体" w:eastAsia="楷体" w:cs="楷体"/>
          <w:color w:val="auto"/>
          <w:sz w:val="28"/>
          <w:szCs w:val="28"/>
          <w:highlight w:val="none"/>
          <w:u w:val="single"/>
          <w:lang w:eastAsia="zh-CN"/>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977"/>
        <w:ind w:left="48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975"/>
        <w:ind w:firstLine="643"/>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四、价格部分</w:t>
      </w:r>
      <w:r/>
    </w:p>
    <w:p>
      <w:pPr>
        <w:pStyle w:val="975"/>
        <w:ind w:firstLine="643"/>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首次</w:t>
      </w:r>
      <w:r>
        <w:rPr>
          <w:rFonts w:hint="eastAsia" w:ascii="楷体" w:hAnsi="楷体" w:eastAsia="楷体" w:cs="楷体"/>
          <w:b/>
          <w:bCs/>
          <w:color w:val="auto"/>
          <w:sz w:val="32"/>
          <w:szCs w:val="32"/>
          <w:highlight w:val="none"/>
          <w:lang w:val="en-US"/>
        </w:rPr>
        <w:t xml:space="preserve">磋商报价表</w:t>
      </w:r>
      <w:r/>
    </w:p>
    <w:p>
      <w:pPr>
        <w:pStyle w:val="1044"/>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润州区河湖自动监管能力建设项目</w:t>
      </w:r>
      <w:r/>
    </w:p>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b w:val="0"/>
          <w:bCs w:val="0"/>
          <w:i w:val="0"/>
          <w:iCs w:val="0"/>
          <w:caps w:val="0"/>
          <w:color w:val="auto"/>
          <w:spacing w:val="0"/>
          <w:sz w:val="28"/>
          <w:szCs w:val="28"/>
          <w:shd w:val="clear" w:color="auto" w:fill="ffffff"/>
        </w:rPr>
        <w:t xml:space="preserve">JSZC-321111-LXDL-C2026-0025</w:t>
      </w:r>
      <w:r>
        <w:rPr>
          <w:rFonts w:hint="eastAsia" w:ascii="楷体" w:hAnsi="楷体" w:eastAsia="楷体" w:cs="楷体"/>
          <w:color w:val="auto"/>
          <w:sz w:val="28"/>
          <w:szCs w:val="28"/>
          <w:highlight w:val="none"/>
        </w:rPr>
        <w:t xml:space="preserve"> </w:t>
      </w:r>
      <w:r/>
    </w:p>
    <w:tbl>
      <w:tblPr>
        <w:tblStyle w:val="773"/>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376"/>
      </w:tblGrid>
      <w:tr>
        <w:trPr>
          <w:cantSplit/>
          <w:jc w:val="center"/>
          <w:trHeight w:val="1188"/>
        </w:trPr>
        <w:tc>
          <w:tcPr>
            <w:tcW w:w="2980" w:type="dxa"/>
            <w:vAlign w:val="center"/>
            <w:textDirection w:val="lrTb"/>
            <w:noWrap w:val="false"/>
          </w:tcPr>
          <w:p>
            <w:pPr>
              <w:pStyle w:val="977"/>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6376"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p>
            <w:pPr>
              <w:spacing w:line="360" w:lineRule="auto"/>
              <w:rPr>
                <w:color w:val="auto"/>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6376"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6376"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6376"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w:t>
      </w:r>
      <w:r/>
    </w:p>
    <w:p>
      <w:pPr>
        <w:pStyle w:val="998"/>
        <w:ind w:left="0" w:firstLine="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pStyle w:val="998"/>
        <w:ind w:left="0" w:firstLine="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）最终</w:t>
      </w:r>
      <w:r>
        <w:rPr>
          <w:rFonts w:hint="eastAsia" w:ascii="楷体" w:hAnsi="楷体" w:eastAsia="楷体" w:cs="楷体"/>
          <w:b/>
          <w:bCs/>
          <w:color w:val="auto"/>
          <w:sz w:val="32"/>
          <w:szCs w:val="32"/>
          <w:highlight w:val="none"/>
          <w:lang w:val="en-US"/>
        </w:rPr>
        <w:t xml:space="preserve">磋商报价表</w:t>
      </w:r>
      <w:r/>
    </w:p>
    <w:p>
      <w:pPr>
        <w:pStyle w:val="1044"/>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润州区河湖自动监管能力建设项目</w:t>
      </w:r>
      <w:r/>
    </w:p>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b w:val="0"/>
          <w:bCs w:val="0"/>
          <w:i w:val="0"/>
          <w:iCs w:val="0"/>
          <w:caps w:val="0"/>
          <w:color w:val="auto"/>
          <w:spacing w:val="0"/>
          <w:sz w:val="28"/>
          <w:szCs w:val="28"/>
          <w:shd w:val="clear" w:color="auto" w:fill="ffffff"/>
        </w:rPr>
        <w:t xml:space="preserve">JSZC-321111-LXDL-C2026-0025</w:t>
      </w:r>
      <w:r>
        <w:rPr>
          <w:rFonts w:hint="eastAsia" w:ascii="楷体" w:hAnsi="楷体" w:eastAsia="楷体" w:cs="楷体"/>
          <w:color w:val="auto"/>
          <w:sz w:val="28"/>
          <w:szCs w:val="28"/>
          <w:highlight w:val="none"/>
        </w:rPr>
        <w:t xml:space="preserve"> </w:t>
      </w:r>
      <w:r/>
    </w:p>
    <w:tbl>
      <w:tblPr>
        <w:tblStyle w:val="773"/>
        <w:tblW w:w="92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293"/>
      </w:tblGrid>
      <w:tr>
        <w:trPr>
          <w:cantSplit/>
          <w:jc w:val="center"/>
          <w:trHeight w:val="1114"/>
        </w:trPr>
        <w:tc>
          <w:tcPr>
            <w:tcW w:w="2980" w:type="dxa"/>
            <w:vAlign w:val="center"/>
            <w:textDirection w:val="lrTb"/>
            <w:noWrap w:val="false"/>
          </w:tcPr>
          <w:p>
            <w:pPr>
              <w:pStyle w:val="977"/>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6293"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p>
            <w:pPr>
              <w:spacing w:line="360" w:lineRule="auto"/>
              <w:rPr>
                <w:rFonts w:eastAsia="楷体"/>
                <w:color w:val="auto"/>
                <w:highlight w:val="none"/>
                <w:lang w:val="en-US"/>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6293"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6293"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78"/>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6293"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778"/>
        <w:spacing w:line="360" w:lineRule="auto"/>
        <w:tabs>
          <w:tab w:val="left" w:pos="3402" w:leader="none"/>
        </w:tabs>
        <w:rPr>
          <w:rFonts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w:t>
      </w:r>
      <w:r/>
    </w:p>
    <w:p>
      <w:pPr>
        <w:pStyle w:val="977"/>
        <w:ind w:left="0" w:right="320"/>
        <w:jc w:val="both"/>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jc w:val="center"/>
        <w:spacing w:line="360" w:lineRule="auto"/>
        <w:widowControl/>
        <w:rPr>
          <w:rFonts w:hint="eastAsia" w:ascii="楷体" w:hAnsi="楷体" w:eastAsia="楷体" w:cs="楷体"/>
          <w:b/>
          <w:color w:val="auto"/>
          <w:sz w:val="28"/>
          <w:szCs w:val="28"/>
          <w:highlight w:val="none"/>
        </w:rPr>
      </w:pPr>
      <w:r>
        <w:rPr>
          <w:rFonts w:hint="eastAsia" w:ascii="楷体" w:hAnsi="楷体" w:eastAsia="楷体" w:cs="楷体"/>
          <w:b/>
          <w:color w:val="auto"/>
          <w:sz w:val="36"/>
          <w:szCs w:val="36"/>
          <w:highlight w:val="none"/>
          <w:lang w:val="en-US"/>
        </w:rPr>
        <w:t xml:space="preserve">五、</w:t>
      </w:r>
      <w:r>
        <w:rPr>
          <w:rFonts w:hint="eastAsia" w:ascii="楷体" w:hAnsi="楷体" w:eastAsia="楷体" w:cs="楷体"/>
          <w:b/>
          <w:color w:val="auto"/>
          <w:sz w:val="36"/>
          <w:szCs w:val="36"/>
          <w:highlight w:val="none"/>
        </w:rPr>
        <w:t xml:space="preserve">技术响应及偏离表</w:t>
      </w:r>
      <w:r/>
    </w:p>
    <w:tbl>
      <w:tblPr>
        <w:tblStyle w:val="773"/>
        <w:tblW w:w="9016" w:type="dxa"/>
        <w:jc w:val="center"/>
        <w:tblLayout w:type="fixed"/>
        <w:tblCellMar>
          <w:left w:w="28" w:type="dxa"/>
          <w:top w:w="0" w:type="dxa"/>
          <w:right w:w="28" w:type="dxa"/>
          <w:bottom w:w="0" w:type="dxa"/>
        </w:tblCellMar>
        <w:tblLook w:val="04A0" w:firstRow="1" w:lastRow="0" w:firstColumn="1" w:lastColumn="0" w:noHBand="0" w:noVBand="1"/>
      </w:tblPr>
      <w:tblGrid>
        <w:gridCol w:w="755"/>
        <w:gridCol w:w="1281"/>
        <w:gridCol w:w="1700"/>
        <w:gridCol w:w="1140"/>
        <w:gridCol w:w="1155"/>
        <w:gridCol w:w="1530"/>
        <w:gridCol w:w="1455"/>
      </w:tblGrid>
      <w:tr>
        <w:trPr>
          <w:jc w:val="center"/>
          <w:trHeight w:val="3078"/>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rPr>
                <w:rFonts w:hint="eastAsia" w:ascii="楷体" w:hAnsi="楷体" w:eastAsia="楷体" w:cs="楷体"/>
                <w:b/>
                <w:color w:val="auto"/>
                <w:sz w:val="28"/>
                <w:szCs w:val="28"/>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highlight w:val="none"/>
              </w:rPr>
              <w:t xml:space="preserve">或◇）</w:t>
            </w:r>
            <w:r/>
          </w:p>
        </w:tc>
        <w:tc>
          <w:tcPr>
            <w:tcBorders>
              <w:top w:val="single" w:color="000000" w:sz="6" w:space="0"/>
              <w:left w:val="none" w:color="000000" w:sz="4" w:space="0"/>
              <w:bottom w:val="single" w:color="000000" w:sz="6" w:space="0"/>
              <w:right w:val="single" w:color="000000" w:sz="6" w:space="0"/>
            </w:tcBorders>
            <w:tcW w:w="170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t xml:space="preserve">招标文件条目号（页码）</w:t>
            </w:r>
            <w:r/>
          </w:p>
        </w:tc>
        <w:tc>
          <w:tcPr>
            <w:tcBorders>
              <w:top w:val="single" w:color="000000" w:sz="6" w:space="0"/>
              <w:left w:val="none" w:color="000000" w:sz="4" w:space="0"/>
              <w:bottom w:val="single" w:color="000000" w:sz="6" w:space="0"/>
              <w:right w:val="single" w:color="auto" w:sz="4" w:space="0"/>
            </w:tcBorders>
            <w:tcW w:w="114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t xml:space="preserve">招标文件要求</w:t>
            </w:r>
            <w:r/>
          </w:p>
        </w:tc>
        <w:tc>
          <w:tcPr>
            <w:tcBorders>
              <w:top w:val="single" w:color="000000" w:sz="6" w:space="0"/>
              <w:left w:val="none" w:color="000000" w:sz="4" w:space="0"/>
              <w:bottom w:val="single" w:color="000000" w:sz="6" w:space="0"/>
              <w:right w:val="single" w:color="auto" w:sz="4" w:space="0"/>
            </w:tcBorders>
            <w:tcW w:w="11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t xml:space="preserve">投标响应内容</w:t>
            </w:r>
            <w:r/>
          </w:p>
        </w:tc>
        <w:tc>
          <w:tcPr>
            <w:tcBorders>
              <w:top w:val="single" w:color="000000" w:sz="6" w:space="0"/>
              <w:left w:val="none" w:color="000000" w:sz="4" w:space="0"/>
              <w:bottom w:val="single" w:color="000000" w:sz="6" w:space="0"/>
              <w:right w:val="single" w:color="000000" w:sz="6" w:space="0"/>
            </w:tcBorders>
            <w:tcW w:w="153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4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70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4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1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53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45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bl>
    <w:p>
      <w:pPr>
        <w:pStyle w:val="1071"/>
        <w:ind w:firstLine="480"/>
        <w:spacing w:line="360" w:lineRule="auto"/>
        <w:rPr>
          <w:rFonts w:hint="eastAsia" w:ascii="楷体" w:hAnsi="楷体" w:eastAsia="楷体" w:cs="楷体"/>
          <w:color w:val="auto"/>
          <w:sz w:val="28"/>
          <w:szCs w:val="28"/>
          <w:highlight w:val="none"/>
          <w:u w:val="single"/>
          <w:lang w:eastAsia="zh-CN"/>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1.按实际如实填写偏离表，行数不够可自行添加。2.上表所指证明材料为项目需求中要求提供的检测报告、截图、各类证书或其他形式的材料，证明材料附后。请</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务必认真做好标识，以便评委正确评审，否则由此带来的一切后果，由</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自行承担。3.项目需求中如出现具体产品的品牌、型号、参数等，仅供</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更好地理解采购人对设备的需求，不能理解为唯一指定，只要优或相当于其技术参数及功能要求的，均可视为响应。4.</w:t>
      </w:r>
      <w:r>
        <w:rPr>
          <w:rFonts w:hint="eastAsia" w:ascii="楷体" w:hAnsi="楷体" w:eastAsia="楷体" w:cs="楷体"/>
          <w:b/>
          <w:bCs/>
          <w:color w:val="auto"/>
          <w:sz w:val="28"/>
          <w:szCs w:val="28"/>
          <w:highlight w:val="none"/>
          <w:u w:val="single"/>
          <w:lang w:eastAsia="zh-CN"/>
        </w:rPr>
        <w:t xml:space="preserve">技术要求</w:t>
      </w:r>
      <w:r>
        <w:rPr>
          <w:rFonts w:hint="eastAsia" w:ascii="楷体" w:hAnsi="楷体" w:eastAsia="楷体" w:cs="楷体"/>
          <w:b/>
          <w:bCs/>
          <w:color w:val="auto"/>
          <w:sz w:val="28"/>
          <w:szCs w:val="28"/>
          <w:highlight w:val="none"/>
          <w:u w:val="single"/>
        </w:rPr>
        <w:t xml:space="preserve">中标注</w:t>
      </w:r>
      <w:r>
        <w:rPr>
          <w:rFonts w:hint="eastAsia" w:ascii="楷体" w:hAnsi="楷体" w:eastAsia="楷体" w:cs="楷体"/>
          <w:b/>
          <w:bCs/>
          <w:color w:val="auto"/>
          <w:sz w:val="28"/>
          <w:szCs w:val="28"/>
          <w:highlight w:val="none"/>
          <w:u w:val="single"/>
          <w:lang w:eastAsia="zh-CN"/>
        </w:rPr>
        <w:t xml:space="preserve">“</w:t>
      </w:r>
      <w:r>
        <w:rPr>
          <w:rFonts w:hint="eastAsia" w:ascii="楷体" w:hAnsi="楷体" w:eastAsia="楷体" w:cs="楷体"/>
          <w:b/>
          <w:bCs/>
          <w:color w:val="auto"/>
          <w:sz w:val="28"/>
          <w:szCs w:val="28"/>
          <w:highlight w:val="none"/>
          <w:u w:val="single"/>
        </w:rPr>
        <w:t xml:space="preserve">★</w:t>
      </w:r>
      <w:r>
        <w:rPr>
          <w:rFonts w:hint="eastAsia" w:ascii="楷体" w:hAnsi="楷体" w:eastAsia="楷体" w:cs="楷体"/>
          <w:b/>
          <w:bCs/>
          <w:color w:val="auto"/>
          <w:sz w:val="28"/>
          <w:szCs w:val="28"/>
          <w:highlight w:val="none"/>
          <w:u w:val="single"/>
          <w:lang w:eastAsia="zh-CN"/>
        </w:rPr>
        <w:t xml:space="preserve">”</w:t>
      </w:r>
      <w:r>
        <w:rPr>
          <w:rFonts w:hint="eastAsia" w:ascii="楷体" w:hAnsi="楷体" w:eastAsia="楷体" w:cs="楷体"/>
          <w:b/>
          <w:bCs/>
          <w:color w:val="auto"/>
          <w:sz w:val="28"/>
          <w:szCs w:val="28"/>
          <w:highlight w:val="none"/>
          <w:u w:val="single"/>
        </w:rPr>
        <w:t xml:space="preserve">的条款为实质性条款，</w:t>
      </w:r>
      <w:r>
        <w:rPr>
          <w:rFonts w:hint="eastAsia" w:ascii="楷体" w:hAnsi="楷体" w:eastAsia="楷体" w:cs="楷体"/>
          <w:b/>
          <w:bCs/>
          <w:color w:val="auto"/>
          <w:sz w:val="28"/>
          <w:szCs w:val="28"/>
          <w:highlight w:val="none"/>
          <w:u w:val="single"/>
          <w:lang w:eastAsia="zh-CN"/>
        </w:rPr>
        <w:t xml:space="preserve">供应商</w:t>
      </w:r>
      <w:r>
        <w:rPr>
          <w:rFonts w:hint="eastAsia" w:ascii="楷体" w:hAnsi="楷体" w:eastAsia="楷体" w:cs="楷体"/>
          <w:b/>
          <w:bCs/>
          <w:color w:val="auto"/>
          <w:sz w:val="28"/>
          <w:szCs w:val="28"/>
          <w:highlight w:val="none"/>
          <w:u w:val="single"/>
        </w:rPr>
        <w:t xml:space="preserve">必须完全响应，</w:t>
      </w:r>
      <w:r>
        <w:rPr>
          <w:rFonts w:hint="eastAsia" w:ascii="楷体" w:hAnsi="楷体" w:eastAsia="楷体" w:cs="楷体"/>
          <w:b/>
          <w:bCs/>
          <w:color w:val="auto"/>
          <w:sz w:val="28"/>
          <w:szCs w:val="28"/>
          <w:highlight w:val="none"/>
          <w:u w:val="single"/>
          <w:lang w:eastAsia="zh-CN"/>
        </w:rPr>
        <w:t xml:space="preserve">如有</w:t>
      </w:r>
      <w:r>
        <w:rPr>
          <w:rFonts w:hint="eastAsia" w:ascii="楷体" w:hAnsi="楷体" w:eastAsia="楷体" w:cs="楷体"/>
          <w:b/>
          <w:bCs/>
          <w:color w:val="auto"/>
          <w:sz w:val="28"/>
          <w:szCs w:val="28"/>
          <w:highlight w:val="none"/>
          <w:u w:val="single"/>
        </w:rPr>
        <w:t xml:space="preserve">负偏离</w:t>
      </w:r>
      <w:r>
        <w:rPr>
          <w:rFonts w:hint="eastAsia" w:ascii="楷体" w:hAnsi="楷体" w:eastAsia="楷体" w:cs="楷体"/>
          <w:b/>
          <w:bCs/>
          <w:color w:val="auto"/>
          <w:sz w:val="28"/>
          <w:szCs w:val="28"/>
          <w:highlight w:val="none"/>
          <w:u w:val="single"/>
          <w:lang w:eastAsia="zh-CN"/>
        </w:rPr>
        <w:t xml:space="preserve">按</w:t>
      </w:r>
      <w:r>
        <w:rPr>
          <w:rFonts w:hint="eastAsia" w:ascii="楷体" w:hAnsi="楷体" w:eastAsia="楷体" w:cs="楷体"/>
          <w:b/>
          <w:bCs/>
          <w:color w:val="auto"/>
          <w:sz w:val="28"/>
          <w:szCs w:val="28"/>
          <w:highlight w:val="none"/>
          <w:u w:val="single"/>
        </w:rPr>
        <w:t xml:space="preserve">无效</w:t>
      </w:r>
      <w:r>
        <w:rPr>
          <w:rFonts w:hint="eastAsia" w:ascii="楷体" w:hAnsi="楷体" w:eastAsia="楷体" w:cs="楷体"/>
          <w:b/>
          <w:bCs/>
          <w:color w:val="auto"/>
          <w:sz w:val="28"/>
          <w:szCs w:val="28"/>
          <w:highlight w:val="none"/>
          <w:u w:val="single"/>
          <w:lang w:eastAsia="zh-CN"/>
        </w:rPr>
        <w:t xml:space="preserve">磋商响应处理</w:t>
      </w:r>
      <w:r>
        <w:rPr>
          <w:rFonts w:hint="eastAsia" w:ascii="楷体" w:hAnsi="楷体" w:eastAsia="楷体" w:cs="楷体"/>
          <w:color w:val="auto"/>
          <w:sz w:val="28"/>
          <w:szCs w:val="28"/>
          <w:highlight w:val="none"/>
          <w:u w:val="single"/>
          <w:lang w:eastAsia="zh-CN"/>
        </w:rPr>
        <w:t xml:space="preserve">。</w:t>
      </w:r>
      <w:r/>
    </w:p>
    <w:p>
      <w:pPr>
        <w:ind w:right="16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975"/>
        <w:ind w:left="0" w:firstLine="56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pStyle w:val="975"/>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77"/>
        <w:ind w:left="0" w:right="320"/>
        <w:jc w:val="both"/>
        <w:spacing w:line="360" w:lineRule="auto"/>
        <w:rPr>
          <w:rFonts w:ascii="楷体" w:hAnsi="楷体" w:eastAsia="楷体" w:cs="楷体"/>
          <w:bCs/>
          <w:color w:val="auto"/>
          <w:sz w:val="24"/>
          <w:szCs w:val="24"/>
          <w:highlight w:val="none"/>
        </w:rPr>
      </w:pPr>
      <w:r>
        <w:rPr>
          <w:rFonts w:ascii="楷体" w:hAnsi="楷体" w:eastAsia="楷体" w:cs="楷体"/>
          <w:bCs/>
          <w:color w:val="auto"/>
          <w:sz w:val="24"/>
          <w:szCs w:val="24"/>
          <w:highlight w:val="none"/>
        </w:rPr>
      </w:r>
      <w:r/>
    </w:p>
    <w:p>
      <w:pPr>
        <w:pStyle w:val="977"/>
        <w:ind w:left="0" w:right="320"/>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Cs/>
          <w:color w:val="auto"/>
          <w:sz w:val="24"/>
          <w:szCs w:val="24"/>
          <w:highlight w:val="none"/>
        </w:rPr>
        <w:br w:type="page" w:clear="all"/>
      </w:r>
      <w:r>
        <w:rPr>
          <w:rFonts w:hint="eastAsia" w:ascii="楷体" w:hAnsi="楷体" w:eastAsia="楷体" w:cs="楷体"/>
          <w:b/>
          <w:color w:val="auto"/>
          <w:sz w:val="36"/>
          <w:szCs w:val="36"/>
          <w:highlight w:val="none"/>
          <w:lang w:val="en-US"/>
        </w:rPr>
        <w:t xml:space="preserve">六、</w:t>
      </w:r>
      <w:r>
        <w:rPr>
          <w:rFonts w:hint="eastAsia" w:ascii="楷体" w:hAnsi="楷体" w:eastAsia="楷体" w:cs="楷体"/>
          <w:b/>
          <w:bCs/>
          <w:color w:val="auto"/>
          <w:sz w:val="32"/>
          <w:szCs w:val="32"/>
          <w:highlight w:val="none"/>
          <w:lang w:val="en-US"/>
        </w:rPr>
        <w:t xml:space="preserve">项目</w:t>
      </w:r>
      <w:r>
        <w:rPr>
          <w:rFonts w:hint="eastAsia" w:ascii="楷体" w:hAnsi="楷体" w:eastAsia="楷体" w:cs="楷体"/>
          <w:b/>
          <w:bCs/>
          <w:color w:val="auto"/>
          <w:sz w:val="32"/>
          <w:szCs w:val="32"/>
          <w:highlight w:val="none"/>
          <w:lang w:val="en-US" w:eastAsia="zh-CN"/>
        </w:rPr>
        <w:t xml:space="preserve">经理</w:t>
      </w:r>
      <w:r>
        <w:rPr>
          <w:rFonts w:hint="eastAsia" w:ascii="楷体" w:hAnsi="楷体" w:eastAsia="楷体" w:cs="楷体"/>
          <w:b/>
          <w:bCs/>
          <w:color w:val="auto"/>
          <w:sz w:val="32"/>
          <w:szCs w:val="32"/>
          <w:highlight w:val="none"/>
          <w:lang w:val="en-US"/>
        </w:rPr>
        <w:t xml:space="preserve">能力</w:t>
      </w:r>
      <w:r/>
    </w:p>
    <w:tbl>
      <w:tblPr>
        <w:tblStyle w:val="1000"/>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280"/>
      </w:tblGrid>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77"/>
              <w:ind w:left="0" w:right="320"/>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textDirection w:val="lrTb"/>
            <w:noWrap w:val="false"/>
          </w:tcPr>
          <w:p>
            <w:pPr>
              <w:pStyle w:val="977"/>
              <w:ind w:left="0" w:right="320"/>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restart"/>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1039"/>
              <w:jc w:val="center"/>
              <w:spacing w:before="161"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39"/>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280" w:type="dxa"/>
            <w:vMerge w:val="continue"/>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1039"/>
              <w:ind w:right="9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088" w:type="dxa"/>
            <w:textDirection w:val="lrTb"/>
            <w:noWrap w:val="false"/>
          </w:tcPr>
          <w:p>
            <w:pPr>
              <w:pStyle w:val="977"/>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bl>
    <w:p>
      <w:pPr>
        <w:pStyle w:val="820"/>
        <w:spacing w:before="120" w:line="360" w:lineRule="auto"/>
        <w:rPr>
          <w:rFonts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具有资格证书的，应在本栏目提交相关证书扫描件加盖公章。</w:t>
      </w:r>
      <w:r/>
    </w:p>
    <w:p>
      <w:pPr>
        <w:pStyle w:val="820"/>
        <w:numPr>
          <w:ilvl w:val="0"/>
          <w:numId w:val="11"/>
        </w:numPr>
        <w:ind w:firstLine="560"/>
        <w:spacing w:before="120" w:line="360" w:lineRule="auto"/>
        <w:rPr>
          <w:rFonts w:ascii="楷体" w:hAnsi="楷体" w:eastAsia="楷体" w:cs="楷体"/>
          <w:color w:val="auto"/>
          <w:szCs w:val="28"/>
          <w:highlight w:val="none"/>
          <w:u w:val="single"/>
        </w:rPr>
      </w:pP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820"/>
        <w:ind w:firstLine="560"/>
        <w:spacing w:before="120" w:line="360" w:lineRule="auto"/>
        <w:rPr>
          <w:rFonts w:ascii="楷体" w:hAnsi="楷体" w:eastAsia="楷体" w:cs="楷体"/>
          <w:b/>
          <w:bCs/>
          <w:color w:val="auto"/>
          <w:szCs w:val="28"/>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须提供</w:t>
      </w:r>
      <w:r>
        <w:rPr>
          <w:rFonts w:hint="eastAsia" w:ascii="楷体" w:hAnsi="楷体" w:eastAsia="楷体" w:cs="楷体"/>
          <w:color w:val="auto"/>
          <w:szCs w:val="28"/>
          <w:highlight w:val="none"/>
          <w:u w:val="single"/>
          <w:lang w:val="en-US" w:eastAsia="zh-CN"/>
        </w:rPr>
        <w:t xml:space="preserve">居民</w:t>
      </w:r>
      <w:r>
        <w:rPr>
          <w:rFonts w:hint="eastAsia" w:ascii="楷体" w:hAnsi="楷体" w:eastAsia="楷体" w:cs="楷体"/>
          <w:color w:val="auto"/>
          <w:szCs w:val="28"/>
          <w:highlight w:val="none"/>
          <w:u w:val="single"/>
        </w:rPr>
        <w:t xml:space="preserve">身份证</w:t>
      </w:r>
      <w:r>
        <w:rPr>
          <w:rFonts w:hint="eastAsia" w:ascii="楷体" w:hAnsi="楷体" w:eastAsia="楷体" w:cs="楷体"/>
          <w:color w:val="auto"/>
          <w:szCs w:val="28"/>
          <w:highlight w:val="none"/>
          <w:u w:val="single"/>
          <w:lang w:val="en-US" w:eastAsia="zh-CN"/>
        </w:rPr>
        <w:t xml:space="preserve">扫描件和</w:t>
      </w:r>
      <w:r>
        <w:rPr>
          <w:rFonts w:hint="eastAsia" w:ascii="楷体" w:hAnsi="楷体" w:eastAsia="楷体" w:cs="楷体"/>
          <w:color w:val="auto"/>
          <w:szCs w:val="28"/>
          <w:highlight w:val="none"/>
          <w:u w:val="single"/>
          <w:shd w:val="clear" w:color="auto" w:fill="ffffff"/>
          <w:lang w:val="en-US" w:eastAsia="zh-CN"/>
        </w:rPr>
        <w:t xml:space="preserve">近</w:t>
      </w:r>
      <w:r>
        <w:rPr>
          <w:rFonts w:hint="eastAsia" w:ascii="楷体" w:hAnsi="楷体" w:eastAsia="楷体" w:cs="楷体"/>
          <w:color w:val="auto"/>
          <w:szCs w:val="28"/>
          <w:highlight w:val="none"/>
          <w:u w:val="single"/>
          <w:shd w:val="clear" w:color="auto" w:fill="ffffff"/>
        </w:rPr>
        <w:t xml:space="preserve">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lang w:eastAsia="zh-CN"/>
        </w:rPr>
        <w:t xml:space="preserve">磋商供应商</w:t>
      </w:r>
      <w:r>
        <w:rPr>
          <w:rFonts w:hint="eastAsia" w:ascii="楷体" w:hAnsi="楷体" w:eastAsia="楷体" w:cs="楷体"/>
          <w:color w:val="auto"/>
          <w:szCs w:val="28"/>
          <w:highlight w:val="none"/>
          <w:u w:val="single"/>
        </w:rPr>
        <w:t xml:space="preserve">为其缴纳社会保险的证明材料。</w:t>
      </w:r>
      <w:r/>
    </w:p>
    <w:p>
      <w:pPr>
        <w:pStyle w:val="977"/>
        <w:ind w:left="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七、</w:t>
      </w:r>
      <w:r>
        <w:rPr>
          <w:rFonts w:hint="eastAsia" w:ascii="楷体" w:hAnsi="楷体" w:eastAsia="楷体" w:cs="楷体"/>
          <w:b/>
          <w:bCs/>
          <w:color w:val="auto"/>
          <w:sz w:val="32"/>
          <w:szCs w:val="32"/>
          <w:highlight w:val="none"/>
        </w:rPr>
        <w:t xml:space="preserve">人员配备表（格式）</w:t>
      </w:r>
      <w:r/>
    </w:p>
    <w:tbl>
      <w:tblPr>
        <w:tblStyle w:val="773"/>
        <w:tblpPr w:horzAnchor="margin" w:tblpXSpec="center" w:vertAnchor="text" w:tblpY="68" w:leftFromText="180" w:topFromText="0" w:rightFromText="180" w:bottomFromText="0"/>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60"/>
        <w:gridCol w:w="1423"/>
        <w:gridCol w:w="1455"/>
        <w:gridCol w:w="2220"/>
        <w:gridCol w:w="1920"/>
        <w:gridCol w:w="887"/>
      </w:tblGrid>
      <w:tr>
        <w:trPr>
          <w:jc w:val="center"/>
          <w:trHeight w:val="1254"/>
        </w:trPr>
        <w:tc>
          <w:tcPr>
            <w:tcW w:w="776"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W w:w="1060"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姓名</w:t>
            </w:r>
            <w:r/>
          </w:p>
        </w:tc>
        <w:tc>
          <w:tcPr>
            <w:tcW w:w="1423"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身份证号</w:t>
            </w:r>
            <w:r/>
          </w:p>
        </w:tc>
        <w:tc>
          <w:tcPr>
            <w:tcW w:w="1455"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人员类别</w:t>
            </w:r>
            <w:r/>
          </w:p>
        </w:tc>
        <w:tc>
          <w:tcPr>
            <w:tcW w:w="2220"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技术证书、级别</w:t>
            </w:r>
            <w:r/>
          </w:p>
        </w:tc>
        <w:tc>
          <w:tcPr>
            <w:tcW w:w="1920" w:type="dxa"/>
            <w:vAlign w:val="center"/>
            <w:textDirection w:val="lrTb"/>
            <w:noWrap w:val="false"/>
          </w:tcPr>
          <w:p>
            <w:pPr>
              <w:pStyle w:val="975"/>
              <w:ind w:firstLine="0"/>
              <w:jc w:val="center"/>
              <w:spacing w:line="360" w:lineRule="auto"/>
              <w:rPr>
                <w:rFonts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相关工作经验</w:t>
            </w:r>
            <w:r/>
          </w:p>
        </w:tc>
        <w:tc>
          <w:tcPr>
            <w:tcW w:w="887" w:type="dxa"/>
            <w:vAlign w:val="center"/>
            <w:textDirection w:val="lrTb"/>
            <w:noWrap w:val="false"/>
          </w:tcPr>
          <w:p>
            <w:pPr>
              <w:pStyle w:val="975"/>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4</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5</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6</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rPr>
              <w:t xml:space="preserve">.</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23"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45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2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87"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bl>
    <w:p>
      <w:pPr>
        <w:pStyle w:val="975"/>
        <w:ind w:firstLine="0"/>
        <w:jc w:val="both"/>
        <w:spacing w:line="360" w:lineRule="auto"/>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1、行数不够，请自行添加。</w:t>
      </w:r>
      <w:r/>
    </w:p>
    <w:p>
      <w:pPr>
        <w:pStyle w:val="975"/>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2、列入本表人员如要更换，须经采购人同意，擅自更换属违约行为。</w:t>
      </w:r>
      <w:r/>
    </w:p>
    <w:p>
      <w:pPr>
        <w:pStyle w:val="977"/>
        <w:ind w:left="0" w:right="32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3、列入上表人员具有身</w:t>
      </w:r>
      <w:r>
        <w:rPr>
          <w:rFonts w:hint="eastAsia" w:ascii="楷体" w:hAnsi="楷体" w:eastAsia="楷体" w:cs="楷体"/>
          <w:color w:val="auto"/>
          <w:sz w:val="28"/>
          <w:szCs w:val="28"/>
          <w:highlight w:val="none"/>
          <w:lang w:val="en-US" w:eastAsia="zh-CN"/>
        </w:rPr>
        <w:t xml:space="preserve">居民</w:t>
      </w:r>
      <w:r>
        <w:rPr>
          <w:rFonts w:hint="eastAsia" w:ascii="楷体" w:hAnsi="楷体" w:eastAsia="楷体" w:cs="楷体"/>
          <w:color w:val="auto"/>
          <w:sz w:val="28"/>
          <w:szCs w:val="28"/>
          <w:highlight w:val="none"/>
        </w:rPr>
        <w:t xml:space="preserve">份证扫描件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相关证书、工作经验的，应在本栏目提交相关证明材料</w:t>
      </w:r>
      <w:r>
        <w:rPr>
          <w:rFonts w:hint="eastAsia" w:ascii="楷体" w:hAnsi="楷体" w:eastAsia="楷体" w:cs="楷体"/>
          <w:color w:val="auto"/>
          <w:sz w:val="28"/>
          <w:szCs w:val="28"/>
          <w:highlight w:val="none"/>
          <w:lang w:val="en-US" w:eastAsia="zh-CN"/>
        </w:rPr>
        <w:t xml:space="preserve">电子件</w:t>
      </w:r>
      <w:r>
        <w:rPr>
          <w:rFonts w:hint="eastAsia" w:ascii="楷体" w:hAnsi="楷体" w:eastAsia="楷体" w:cs="楷体"/>
          <w:color w:val="auto"/>
          <w:sz w:val="28"/>
          <w:szCs w:val="28"/>
          <w:highlight w:val="none"/>
        </w:rPr>
        <w:t xml:space="preserve">。</w:t>
      </w:r>
      <w:r/>
    </w:p>
    <w:p>
      <w:pPr>
        <w:pStyle w:val="977"/>
        <w:ind w:left="0" w:right="320" w:firstLine="56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列入上表人员须提供前半年内任意一个月</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为其缴纳社会保险的证明材料。</w:t>
      </w:r>
      <w:r/>
    </w:p>
    <w:p>
      <w:pPr>
        <w:pStyle w:val="977"/>
        <w:ind w:left="0" w:right="32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eastAsia="zh-CN"/>
        </w:rPr>
        <w:t xml:space="preserve">八</w:t>
      </w:r>
      <w:r>
        <w:rPr>
          <w:rFonts w:hint="eastAsia" w:ascii="楷体" w:hAnsi="楷体" w:eastAsia="楷体" w:cs="楷体"/>
          <w:b/>
          <w:bCs/>
          <w:color w:val="auto"/>
          <w:sz w:val="36"/>
          <w:szCs w:val="36"/>
          <w:highlight w:val="none"/>
          <w:lang w:val="en-US"/>
        </w:rPr>
        <w:t xml:space="preserve">、其他部分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中小企业声明函（</w:t>
      </w:r>
      <w:r>
        <w:rPr>
          <w:rFonts w:hint="eastAsia" w:ascii="楷体" w:hAnsi="楷体" w:eastAsia="楷体" w:cs="楷体"/>
          <w:b/>
          <w:bCs/>
          <w:color w:val="auto"/>
          <w:sz w:val="32"/>
          <w:szCs w:val="32"/>
          <w:highlight w:val="none"/>
          <w:lang w:val="en-US"/>
        </w:rPr>
        <w:t xml:space="preserve">工程、服务</w:t>
      </w:r>
      <w:r>
        <w:rPr>
          <w:rFonts w:hint="eastAsia" w:ascii="楷体" w:hAnsi="楷体" w:eastAsia="楷体" w:cs="楷体"/>
          <w:b/>
          <w:bCs/>
          <w:color w:val="auto"/>
          <w:sz w:val="32"/>
          <w:szCs w:val="32"/>
          <w:highlight w:val="none"/>
        </w:rPr>
        <w:t xml:space="preserve">）</w:t>
      </w:r>
      <w:r/>
    </w:p>
    <w:p>
      <w:pPr>
        <w:ind w:left="39" w:firstLine="588"/>
        <w:spacing w:before="91" w:line="360" w:lineRule="auto"/>
        <w:rPr>
          <w:rFonts w:ascii="楷体" w:hAnsi="楷体" w:eastAsia="楷体" w:cs="楷体"/>
          <w:color w:val="auto"/>
          <w:sz w:val="28"/>
          <w:szCs w:val="28"/>
          <w:highlight w:val="none"/>
        </w:rPr>
      </w:pPr>
      <w:r>
        <w:rPr>
          <w:rFonts w:hint="eastAsia" w:ascii="楷体" w:hAnsi="楷体" w:eastAsia="楷体" w:cs="楷体"/>
          <w:color w:val="auto"/>
          <w:spacing w:val="26"/>
          <w:sz w:val="28"/>
          <w:szCs w:val="28"/>
          <w:highlight w:val="none"/>
        </w:rPr>
        <w:t xml:space="preserve">本</w:t>
      </w:r>
      <w:r>
        <w:rPr>
          <w:rFonts w:hint="eastAsia" w:ascii="楷体" w:hAnsi="楷体" w:eastAsia="楷体" w:cs="楷体"/>
          <w:color w:val="auto"/>
          <w:spacing w:val="22"/>
          <w:sz w:val="28"/>
          <w:szCs w:val="28"/>
          <w:highlight w:val="none"/>
        </w:rPr>
        <w:t xml:space="preserve">公</w:t>
      </w:r>
      <w:r>
        <w:rPr>
          <w:rFonts w:hint="eastAsia" w:ascii="楷体" w:hAnsi="楷体" w:eastAsia="楷体" w:cs="楷体"/>
          <w:color w:val="auto"/>
          <w:spacing w:val="13"/>
          <w:sz w:val="28"/>
          <w:szCs w:val="28"/>
          <w:highlight w:val="none"/>
        </w:rPr>
        <w:t xml:space="preserve">司(联合体)郑重声明，根据《政府采购促进中小企业发展管理</w:t>
      </w:r>
      <w:r>
        <w:rPr>
          <w:rFonts w:hint="eastAsia" w:ascii="楷体" w:hAnsi="楷体" w:eastAsia="楷体" w:cs="楷体"/>
          <w:color w:val="auto"/>
          <w:spacing w:val="-1"/>
          <w:sz w:val="28"/>
          <w:szCs w:val="28"/>
          <w:highlight w:val="none"/>
        </w:rPr>
        <w:t xml:space="preserve">办法》(财库﹝2020﹞46号)的规定，本公司(联合</w:t>
      </w:r>
      <w:r>
        <w:rPr>
          <w:rFonts w:hint="eastAsia" w:ascii="楷体" w:hAnsi="楷体" w:eastAsia="楷体" w:cs="楷体"/>
          <w:color w:val="auto"/>
          <w:sz w:val="28"/>
          <w:szCs w:val="28"/>
          <w:highlight w:val="none"/>
        </w:rPr>
        <w:t xml:space="preserve">体)参加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pacing w:val="13"/>
          <w:sz w:val="28"/>
          <w:szCs w:val="28"/>
          <w:highlight w:val="none"/>
        </w:rPr>
        <w:t xml:space="preserve">的</w:t>
      </w:r>
      <w:r>
        <w:rPr>
          <w:rFonts w:hint="eastAsia" w:ascii="楷体" w:hAnsi="楷体" w:eastAsia="楷体" w:cs="楷体"/>
          <w:color w:val="auto"/>
          <w:spacing w:val="9"/>
          <w:sz w:val="28"/>
          <w:szCs w:val="28"/>
          <w:highlight w:val="none"/>
          <w:u w:val="single"/>
        </w:rPr>
        <w:t xml:space="preserve">(项目名称)</w:t>
      </w:r>
      <w:r>
        <w:rPr>
          <w:rFonts w:hint="eastAsia" w:ascii="楷体" w:hAnsi="楷体" w:eastAsia="楷体" w:cs="楷体"/>
          <w:color w:val="auto"/>
          <w:spacing w:val="9"/>
          <w:sz w:val="28"/>
          <w:szCs w:val="28"/>
          <w:highlight w:val="none"/>
        </w:rPr>
        <w:t xml:space="preserve">采购活动，工程的施工单位全部为符合政策要求的中小企业（或者：服务全部由符合政策要求的中小企业承接）</w:t>
      </w:r>
      <w:r>
        <w:rPr>
          <w:rFonts w:hint="eastAsia" w:ascii="楷体" w:hAnsi="楷体" w:eastAsia="楷体" w:cs="楷体"/>
          <w:color w:val="auto"/>
          <w:spacing w:val="16"/>
          <w:sz w:val="28"/>
          <w:szCs w:val="28"/>
          <w:highlight w:val="none"/>
        </w:rPr>
        <w:t xml:space="preserve">。</w:t>
      </w:r>
      <w:r>
        <w:rPr>
          <w:rFonts w:hint="eastAsia" w:ascii="楷体" w:hAnsi="楷体" w:eastAsia="楷体" w:cs="楷体"/>
          <w:color w:val="auto"/>
          <w:spacing w:val="13"/>
          <w:sz w:val="28"/>
          <w:szCs w:val="28"/>
          <w:highlight w:val="none"/>
        </w:rPr>
        <w:t xml:space="preserve">相关企业(含联合体中的中小企业、签订分包意向协议的中小企业)</w:t>
      </w:r>
      <w:r>
        <w:rPr>
          <w:rFonts w:hint="eastAsia" w:ascii="楷体" w:hAnsi="楷体" w:eastAsia="楷体" w:cs="楷体"/>
          <w:color w:val="auto"/>
          <w:spacing w:val="-6"/>
          <w:sz w:val="28"/>
          <w:szCs w:val="28"/>
          <w:highlight w:val="none"/>
        </w:rPr>
        <w:t xml:space="preserve">的具</w:t>
      </w:r>
      <w:r>
        <w:rPr>
          <w:rFonts w:hint="eastAsia" w:ascii="楷体" w:hAnsi="楷体" w:eastAsia="楷体" w:cs="楷体"/>
          <w:color w:val="auto"/>
          <w:spacing w:val="-4"/>
          <w:sz w:val="28"/>
          <w:szCs w:val="28"/>
          <w:highlight w:val="none"/>
        </w:rPr>
        <w:t xml:space="preserve">体</w:t>
      </w:r>
      <w:r>
        <w:rPr>
          <w:rFonts w:hint="eastAsia" w:ascii="楷体" w:hAnsi="楷体" w:eastAsia="楷体" w:cs="楷体"/>
          <w:color w:val="auto"/>
          <w:spacing w:val="-3"/>
          <w:sz w:val="28"/>
          <w:szCs w:val="28"/>
          <w:highlight w:val="none"/>
        </w:rPr>
        <w:t xml:space="preserve">情况如下：</w:t>
      </w:r>
      <w:r/>
    </w:p>
    <w:p>
      <w:pPr>
        <w:ind w:left="39" w:right="110" w:firstLine="578"/>
        <w:spacing w:before="2" w:line="360" w:lineRule="auto"/>
        <w:rPr>
          <w:rFonts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1</w:t>
      </w: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8"/>
          <w:sz w:val="28"/>
          <w:szCs w:val="28"/>
          <w:highlight w:val="none"/>
          <w:u w:val="single"/>
        </w:rPr>
        <w:t xml:space="preserve">(标的名称)</w:t>
      </w:r>
      <w:r>
        <w:rPr>
          <w:rFonts w:hint="eastAsia" w:ascii="楷体" w:hAnsi="楷体" w:eastAsia="楷体" w:cs="楷体"/>
          <w:color w:val="auto"/>
          <w:spacing w:val="-8"/>
          <w:sz w:val="28"/>
          <w:szCs w:val="28"/>
          <w:highlight w:val="none"/>
        </w:rPr>
        <w:t xml:space="preserve">，属于</w:t>
      </w:r>
      <w:r>
        <w:rPr>
          <w:rFonts w:hint="eastAsia" w:ascii="楷体" w:hAnsi="楷体" w:eastAsia="楷体" w:cs="楷体"/>
          <w:color w:val="auto"/>
          <w:spacing w:val="-8"/>
          <w:sz w:val="28"/>
          <w:szCs w:val="28"/>
          <w:highlight w:val="none"/>
          <w:u w:val="single"/>
        </w:rPr>
        <w:t xml:space="preserve">(采购文件中明确的所属行业)</w:t>
      </w:r>
      <w:r>
        <w:rPr>
          <w:rFonts w:hint="eastAsia" w:ascii="楷体" w:hAnsi="楷体" w:eastAsia="楷体" w:cs="楷体"/>
          <w:color w:val="auto"/>
          <w:spacing w:val="-8"/>
          <w:sz w:val="28"/>
          <w:szCs w:val="28"/>
          <w:highlight w:val="none"/>
        </w:rPr>
        <w:t xml:space="preserve">；承接企业为</w:t>
      </w:r>
      <w:r>
        <w:rPr>
          <w:rFonts w:hint="eastAsia" w:ascii="楷体" w:hAnsi="楷体" w:eastAsia="楷体" w:cs="楷体"/>
          <w:color w:val="auto"/>
          <w:spacing w:val="-8"/>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39" w:right="110" w:firstLine="560"/>
        <w:spacing w:before="1"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2</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u w:val="single"/>
        </w:rPr>
        <w:t xml:space="preserve">(标的名称)</w:t>
      </w:r>
      <w:r>
        <w:rPr>
          <w:rFonts w:hint="eastAsia" w:ascii="楷体" w:hAnsi="楷体" w:eastAsia="楷体" w:cs="楷体"/>
          <w:color w:val="auto"/>
          <w:spacing w:val="-4"/>
          <w:sz w:val="28"/>
          <w:szCs w:val="28"/>
          <w:highlight w:val="none"/>
        </w:rPr>
        <w:t xml:space="preserve">，属于</w:t>
      </w:r>
      <w:r>
        <w:rPr>
          <w:rFonts w:hint="eastAsia" w:ascii="楷体" w:hAnsi="楷体" w:eastAsia="楷体" w:cs="楷体"/>
          <w:color w:val="auto"/>
          <w:spacing w:val="-4"/>
          <w:sz w:val="28"/>
          <w:szCs w:val="28"/>
          <w:highlight w:val="none"/>
          <w:u w:val="single"/>
        </w:rPr>
        <w:t xml:space="preserve">(采购文件中明确的所属行业)</w:t>
      </w:r>
      <w:r>
        <w:rPr>
          <w:rFonts w:hint="eastAsia" w:ascii="楷体" w:hAnsi="楷体" w:eastAsia="楷体" w:cs="楷体"/>
          <w:color w:val="auto"/>
          <w:spacing w:val="-4"/>
          <w:sz w:val="28"/>
          <w:szCs w:val="28"/>
          <w:highlight w:val="none"/>
        </w:rPr>
        <w:t xml:space="preserve">；承接企业为</w:t>
      </w:r>
      <w:r>
        <w:rPr>
          <w:rFonts w:hint="eastAsia" w:ascii="楷体" w:hAnsi="楷体" w:eastAsia="楷体" w:cs="楷体"/>
          <w:color w:val="auto"/>
          <w:spacing w:val="-4"/>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615"/>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position w:val="3"/>
          <w:sz w:val="28"/>
          <w:szCs w:val="28"/>
          <w:highlight w:val="none"/>
        </w:rPr>
        <w:t xml:space="preserve">…</w:t>
      </w:r>
      <w:r>
        <w:rPr>
          <w:rFonts w:hint="eastAsia" w:ascii="楷体" w:hAnsi="楷体" w:eastAsia="楷体" w:cs="楷体"/>
          <w:color w:val="auto"/>
          <w:spacing w:val="-4"/>
          <w:position w:val="3"/>
          <w:sz w:val="28"/>
          <w:szCs w:val="28"/>
          <w:highlight w:val="none"/>
        </w:rPr>
        <w:t xml:space="preserve">…</w:t>
      </w:r>
      <w:r/>
    </w:p>
    <w:p>
      <w:pPr>
        <w:ind w:left="46" w:right="38" w:firstLine="582"/>
        <w:spacing w:before="183" w:line="360" w:lineRule="auto"/>
        <w:rPr>
          <w:rFonts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以</w:t>
      </w:r>
      <w:r>
        <w:rPr>
          <w:rFonts w:hint="eastAsia" w:ascii="楷体" w:hAnsi="楷体" w:eastAsia="楷体" w:cs="楷体"/>
          <w:color w:val="auto"/>
          <w:spacing w:val="-7"/>
          <w:sz w:val="28"/>
          <w:szCs w:val="28"/>
          <w:highlight w:val="none"/>
        </w:rPr>
        <w:t xml:space="preserve">上企业，不属于大企业的分支机构，不存在控股股东为大企业的情形，</w:t>
      </w:r>
      <w:r>
        <w:rPr>
          <w:rFonts w:hint="eastAsia" w:ascii="楷体" w:hAnsi="楷体" w:eastAsia="楷体" w:cs="楷体"/>
          <w:color w:val="auto"/>
          <w:spacing w:val="1"/>
          <w:sz w:val="28"/>
          <w:szCs w:val="28"/>
          <w:highlight w:val="none"/>
        </w:rPr>
        <w:t xml:space="preserve">也不存在与大企业的负责人为同一人的情</w:t>
      </w:r>
      <w:r>
        <w:rPr>
          <w:rFonts w:hint="eastAsia" w:ascii="楷体" w:hAnsi="楷体" w:eastAsia="楷体" w:cs="楷体"/>
          <w:color w:val="auto"/>
          <w:sz w:val="28"/>
          <w:szCs w:val="28"/>
          <w:highlight w:val="none"/>
        </w:rPr>
        <w:t xml:space="preserve">形。</w:t>
      </w:r>
      <w:r/>
    </w:p>
    <w:p>
      <w:pPr>
        <w:ind w:left="46" w:right="38" w:firstLine="582"/>
        <w:spacing w:before="183"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本企业对上述声明内容的真实性负责。如有虚假，将依法承担相应责任。</w:t>
      </w:r>
      <w:r/>
    </w:p>
    <w:p>
      <w:pPr>
        <w:ind w:left="6984" w:right="19" w:hanging="6386"/>
        <w:jc w:val="both"/>
        <w:spacing w:before="3" w:line="360" w:lineRule="auto"/>
        <w:rPr>
          <w:rFonts w:ascii="楷体" w:hAnsi="楷体" w:eastAsia="楷体" w:cs="楷体"/>
          <w:color w:val="auto"/>
          <w:spacing w:val="18"/>
          <w:sz w:val="28"/>
          <w:szCs w:val="28"/>
          <w:highlight w:val="none"/>
        </w:rPr>
      </w:pPr>
      <w:r>
        <w:rPr>
          <w:rFonts w:ascii="楷体" w:hAnsi="楷体" w:eastAsia="楷体" w:cs="楷体"/>
          <w:color w:val="auto"/>
          <w:spacing w:val="18"/>
          <w:sz w:val="28"/>
          <w:szCs w:val="28"/>
          <w:highlight w:val="none"/>
        </w:rPr>
      </w:r>
      <w:r/>
    </w:p>
    <w:p>
      <w:pPr>
        <w:pStyle w:val="975"/>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供应商名称（盖章）：  </w:t>
      </w:r>
      <w:r/>
    </w:p>
    <w:p>
      <w:pPr>
        <w:pStyle w:val="975"/>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    </w:t>
      </w:r>
      <w:r>
        <w:rPr>
          <w:rFonts w:hint="eastAsia" w:ascii="楷体" w:hAnsi="楷体" w:eastAsia="楷体" w:cs="楷体"/>
          <w:color w:val="auto"/>
          <w:spacing w:val="6"/>
          <w:sz w:val="28"/>
          <w:szCs w:val="28"/>
          <w:highlight w:val="none"/>
          <w:lang w:val="en-US" w:eastAsia="zh-CN"/>
        </w:rPr>
        <w:t xml:space="preserve"> </w:t>
      </w:r>
      <w:r>
        <w:rPr>
          <w:rFonts w:hint="eastAsia" w:ascii="楷体" w:hAnsi="楷体" w:eastAsia="楷体" w:cs="楷体"/>
          <w:color w:val="auto"/>
          <w:spacing w:val="6"/>
          <w:sz w:val="28"/>
          <w:szCs w:val="28"/>
          <w:highlight w:val="none"/>
        </w:rPr>
        <w:t xml:space="preserve">年     月    日</w:t>
      </w:r>
      <w:r/>
    </w:p>
    <w:p>
      <w:pPr>
        <w:pStyle w:val="775"/>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b/>
          <w:bCs/>
          <w:spacing w:val="6"/>
          <w:sz w:val="28"/>
          <w:szCs w:val="28"/>
        </w:rPr>
        <w:t xml:space="preserve">注：</w:t>
      </w:r>
      <w:bookmarkStart w:id="42" w:name="_Hlk136448448"/>
      <w:r>
        <w:rPr>
          <w:rFonts w:hint="eastAsia" w:ascii="楷体" w:hAnsi="楷体" w:eastAsia="楷体" w:cs="楷体"/>
          <w:spacing w:val="6"/>
          <w:sz w:val="28"/>
          <w:szCs w:val="28"/>
        </w:rPr>
        <w:t xml:space="preserve">1.从业人员、营业收入、资产总额填报上一年度数据，无上一年度数据的新成立企业可不填报。</w:t>
      </w:r>
      <w:bookmarkEnd w:id="42"/>
      <w:r/>
      <w:r/>
    </w:p>
    <w:p>
      <w:pPr>
        <w:pStyle w:val="775"/>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pStyle w:val="775"/>
        <w:ind w:left="0" w:firstLine="0"/>
        <w:jc w:val="left"/>
        <w:spacing w:line="560" w:lineRule="exact"/>
        <w:rPr>
          <w:rFonts w:hint="eastAsia" w:ascii="楷体" w:hAnsi="楷体" w:eastAsia="楷体" w:cs="楷体"/>
          <w:spacing w:val="6"/>
          <w:sz w:val="28"/>
          <w:szCs w:val="28"/>
        </w:rPr>
      </w:pPr>
      <w:r/>
      <w:bookmarkStart w:id="43" w:name="_Hlk136448662"/>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3"/>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br w:type="page" w:clear="all"/>
      </w:r>
      <w:r/>
    </w:p>
    <w:p>
      <w:pPr>
        <w:pStyle w:val="796"/>
        <w:ind w:firstLine="723"/>
        <w:jc w:val="center"/>
        <w:spacing w:before="30" w:beforeAutospacing="0" w:after="30" w:afterAutospacing="0" w:line="360" w:lineRule="auto"/>
        <w:shd w:val="clear" w:color="auto" w:fill="ffffff"/>
        <w:rPr>
          <w:rFonts w:ascii="楷体" w:hAnsi="楷体" w:eastAsia="楷体" w:cs="楷体"/>
          <w:color w:val="auto"/>
          <w:sz w:val="32"/>
          <w:szCs w:val="32"/>
          <w:highlight w:val="none"/>
          <w:lang w:eastAsia="zh-CN"/>
        </w:rPr>
      </w:pPr>
      <w:r>
        <w:rPr>
          <w:rStyle w:val="800"/>
          <w:rFonts w:hint="eastAsia" w:ascii="楷体" w:hAnsi="楷体" w:eastAsia="楷体" w:cs="楷体"/>
          <w:color w:val="auto"/>
          <w:sz w:val="32"/>
          <w:szCs w:val="32"/>
          <w:highlight w:val="none"/>
          <w:shd w:val="clear" w:color="auto" w:fill="ffffff"/>
          <w:lang w:eastAsia="zh-CN"/>
        </w:rPr>
        <w:t xml:space="preserve">（</w:t>
      </w:r>
      <w:r>
        <w:rPr>
          <w:rStyle w:val="800"/>
          <w:rFonts w:hint="eastAsia" w:ascii="楷体" w:hAnsi="楷体" w:eastAsia="楷体" w:cs="楷体"/>
          <w:color w:val="auto"/>
          <w:sz w:val="32"/>
          <w:szCs w:val="32"/>
          <w:highlight w:val="none"/>
          <w:shd w:val="clear" w:color="auto" w:fill="ffffff"/>
          <w:lang w:val="en-US" w:eastAsia="zh-CN"/>
        </w:rPr>
        <w:t xml:space="preserve">二</w:t>
      </w:r>
      <w:r>
        <w:rPr>
          <w:rStyle w:val="800"/>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w:t>
      </w:r>
      <w:r>
        <w:rPr>
          <w:rStyle w:val="803"/>
          <w:rFonts w:hint="eastAsia" w:ascii="楷体" w:hAnsi="楷体" w:eastAsia="楷体" w:cs="楷体"/>
          <w:color w:val="auto"/>
          <w:sz w:val="28"/>
          <w:szCs w:val="28"/>
          <w:highlight w:val="none"/>
          <w:shd w:val="clear" w:color="auto" w:fill="ffffff"/>
          <w:lang w:eastAsia="zh-CN"/>
        </w:rPr>
        <w:t xml:space="preserve">（产品名称1）1</w:t>
      </w:r>
      <w:r>
        <w:rPr>
          <w:rFonts w:hint="eastAsia" w:ascii="楷体" w:hAnsi="楷体" w:eastAsia="楷体" w:cs="楷体"/>
          <w:color w:val="auto"/>
          <w:sz w:val="28"/>
          <w:szCs w:val="28"/>
          <w:highlight w:val="none"/>
          <w:shd w:val="clear" w:color="auto" w:fill="ffffff"/>
          <w:lang w:eastAsia="zh-CN"/>
        </w:rPr>
        <w:t xml:space="preserve">，生产厂为</w:t>
      </w:r>
      <w:r>
        <w:rPr>
          <w:rStyle w:val="803"/>
          <w:rFonts w:hint="eastAsia" w:ascii="楷体" w:hAnsi="楷体" w:eastAsia="楷体" w:cs="楷体"/>
          <w:color w:val="auto"/>
          <w:sz w:val="28"/>
          <w:szCs w:val="28"/>
          <w:highlight w:val="none"/>
          <w:shd w:val="clear" w:color="auto" w:fill="ffffff"/>
          <w:lang w:eastAsia="zh-CN"/>
        </w:rPr>
        <w:t xml:space="preserve">（厂名）2</w:t>
      </w:r>
      <w:r>
        <w:rPr>
          <w:rFonts w:hint="eastAsia" w:ascii="楷体" w:hAnsi="楷体" w:eastAsia="楷体" w:cs="楷体"/>
          <w:color w:val="auto"/>
          <w:sz w:val="28"/>
          <w:szCs w:val="28"/>
          <w:highlight w:val="none"/>
          <w:shd w:val="clear" w:color="auto" w:fill="ffffff"/>
          <w:lang w:eastAsia="zh-CN"/>
        </w:rPr>
        <w:t xml:space="preserve">，厂址为</w:t>
      </w:r>
      <w:r>
        <w:rPr>
          <w:rStyle w:val="803"/>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80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803"/>
          <w:rFonts w:hint="eastAsia" w:ascii="楷体" w:hAnsi="楷体" w:eastAsia="楷体" w:cs="楷体"/>
          <w:color w:val="auto"/>
          <w:sz w:val="28"/>
          <w:szCs w:val="28"/>
          <w:highlight w:val="none"/>
          <w:shd w:val="clear" w:color="auto" w:fill="ffffff"/>
          <w:lang w:eastAsia="zh-CN"/>
        </w:rPr>
        <w:t xml:space="preserve">（规定比例）3</w:t>
      </w:r>
      <w:r>
        <w:rPr>
          <w:rFonts w:hint="eastAsia" w:ascii="楷体" w:hAnsi="楷体" w:eastAsia="楷体" w:cs="楷体"/>
          <w:color w:val="auto"/>
          <w:sz w:val="28"/>
          <w:szCs w:val="28"/>
          <w:highlight w:val="none"/>
          <w:shd w:val="clear" w:color="auto" w:fill="ffffff"/>
          <w:lang w:eastAsia="zh-CN"/>
        </w:rPr>
        <w:t xml:space="preserve">。</w:t>
      </w:r>
      <w:r>
        <w:rPr>
          <w:rStyle w:val="80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803"/>
          <w:rFonts w:hint="eastAsia" w:ascii="楷体" w:hAnsi="楷体" w:eastAsia="楷体" w:cs="楷体"/>
          <w:color w:val="auto"/>
          <w:sz w:val="28"/>
          <w:szCs w:val="28"/>
          <w:highlight w:val="none"/>
          <w:shd w:val="clear" w:color="auto" w:fill="ffffff"/>
          <w:lang w:eastAsia="zh-CN"/>
        </w:rPr>
        <w:t xml:space="preserve">（关键组件）4</w:t>
      </w:r>
      <w:r>
        <w:rPr>
          <w:rFonts w:hint="eastAsia" w:ascii="楷体" w:hAnsi="楷体" w:eastAsia="楷体" w:cs="楷体"/>
          <w:color w:val="auto"/>
          <w:sz w:val="28"/>
          <w:szCs w:val="28"/>
          <w:highlight w:val="none"/>
          <w:shd w:val="clear" w:color="auto" w:fill="ffffff"/>
          <w:lang w:eastAsia="zh-CN"/>
        </w:rPr>
        <w:t xml:space="preserve">在中国境内生产。</w:t>
      </w:r>
      <w:r>
        <w:rPr>
          <w:rStyle w:val="80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803"/>
          <w:rFonts w:hint="eastAsia" w:ascii="楷体" w:hAnsi="楷体" w:eastAsia="楷体" w:cs="楷体"/>
          <w:color w:val="auto"/>
          <w:sz w:val="28"/>
          <w:szCs w:val="28"/>
          <w:highlight w:val="none"/>
          <w:shd w:val="clear" w:color="auto" w:fill="ffffff"/>
          <w:lang w:eastAsia="zh-CN"/>
        </w:rPr>
        <w:t xml:space="preserve">（关键工序）5</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w:t>
      </w:r>
      <w:r>
        <w:rPr>
          <w:rStyle w:val="80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，生产厂为</w:t>
      </w:r>
      <w:r>
        <w:rPr>
          <w:rStyle w:val="803"/>
          <w:rFonts w:hint="eastAsia" w:ascii="楷体" w:hAnsi="楷体" w:eastAsia="楷体" w:cs="楷体"/>
          <w:color w:val="auto"/>
          <w:sz w:val="28"/>
          <w:szCs w:val="28"/>
          <w:highlight w:val="none"/>
          <w:shd w:val="clear" w:color="auto" w:fill="ffffff"/>
          <w:lang w:eastAsia="zh-CN"/>
        </w:rPr>
        <w:t xml:space="preserve">（厂名）</w:t>
      </w:r>
      <w:r>
        <w:rPr>
          <w:rFonts w:hint="eastAsia" w:ascii="楷体" w:hAnsi="楷体" w:eastAsia="楷体" w:cs="楷体"/>
          <w:color w:val="auto"/>
          <w:sz w:val="28"/>
          <w:szCs w:val="28"/>
          <w:highlight w:val="none"/>
          <w:shd w:val="clear" w:color="auto" w:fill="ffffff"/>
          <w:lang w:eastAsia="zh-CN"/>
        </w:rPr>
        <w:t xml:space="preserve">，厂址为</w:t>
      </w:r>
      <w:r>
        <w:rPr>
          <w:rStyle w:val="803"/>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80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803"/>
          <w:rFonts w:hint="eastAsia" w:ascii="楷体" w:hAnsi="楷体" w:eastAsia="楷体" w:cs="楷体"/>
          <w:color w:val="auto"/>
          <w:sz w:val="28"/>
          <w:szCs w:val="28"/>
          <w:highlight w:val="none"/>
          <w:shd w:val="clear" w:color="auto" w:fill="ffffff"/>
          <w:lang w:eastAsia="zh-CN"/>
        </w:rPr>
        <w:t xml:space="preserve">（规定比例）</w:t>
      </w:r>
      <w:r>
        <w:rPr>
          <w:rFonts w:hint="eastAsia" w:ascii="楷体" w:hAnsi="楷体" w:eastAsia="楷体" w:cs="楷体"/>
          <w:color w:val="auto"/>
          <w:sz w:val="28"/>
          <w:szCs w:val="28"/>
          <w:highlight w:val="none"/>
          <w:shd w:val="clear" w:color="auto" w:fill="ffffff"/>
          <w:lang w:eastAsia="zh-CN"/>
        </w:rPr>
        <w:t xml:space="preserve">。</w:t>
      </w:r>
      <w:r>
        <w:rPr>
          <w:rStyle w:val="80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803"/>
          <w:rFonts w:hint="eastAsia" w:ascii="楷体" w:hAnsi="楷体" w:eastAsia="楷体" w:cs="楷体"/>
          <w:color w:val="auto"/>
          <w:sz w:val="28"/>
          <w:szCs w:val="28"/>
          <w:highlight w:val="none"/>
          <w:shd w:val="clear" w:color="auto" w:fill="ffffff"/>
          <w:lang w:eastAsia="zh-CN"/>
        </w:rPr>
        <w:t xml:space="preserve">（关键组件）</w:t>
      </w:r>
      <w:r>
        <w:rPr>
          <w:rFonts w:hint="eastAsia" w:ascii="楷体" w:hAnsi="楷体" w:eastAsia="楷体" w:cs="楷体"/>
          <w:color w:val="auto"/>
          <w:sz w:val="28"/>
          <w:szCs w:val="28"/>
          <w:highlight w:val="none"/>
          <w:shd w:val="clear" w:color="auto" w:fill="ffffff"/>
          <w:lang w:eastAsia="zh-CN"/>
        </w:rPr>
        <w:t xml:space="preserve">在中国境内生产。</w:t>
      </w:r>
      <w:r>
        <w:rPr>
          <w:rStyle w:val="80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803"/>
          <w:rFonts w:hint="eastAsia" w:ascii="楷体" w:hAnsi="楷体" w:eastAsia="楷体" w:cs="楷体"/>
          <w:color w:val="auto"/>
          <w:sz w:val="28"/>
          <w:szCs w:val="28"/>
          <w:highlight w:val="none"/>
          <w:shd w:val="clear" w:color="auto" w:fill="ffffff"/>
          <w:lang w:eastAsia="zh-CN"/>
        </w:rPr>
        <w:t xml:space="preserve">（关键工序）</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本公司（单位）对上述声明内容的真实性负责。如有虚假，愿承担相应法律责任。</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96"/>
        <w:ind w:firstLine="560"/>
        <w:jc w:val="right"/>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        公司（单位）名称（盖章）：　</w:t>
      </w:r>
      <w:r/>
    </w:p>
    <w:p>
      <w:pPr>
        <w:pStyle w:val="796"/>
        <w:ind w:firstLine="560"/>
        <w:jc w:val="right"/>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        日期：</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年</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月</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日　</w:t>
      </w:r>
      <w:r/>
    </w:p>
    <w:p>
      <w:pPr>
        <w:pStyle w:val="796"/>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__________________</w:t>
      </w:r>
      <w:r/>
    </w:p>
    <w:p>
      <w:pPr>
        <w:pStyle w:val="796"/>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1.产品如有型号，请在“产品名称”栏一并填写。</w:t>
      </w:r>
      <w:r/>
    </w:p>
    <w:p>
      <w:pPr>
        <w:pStyle w:val="796"/>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2.生产厂名与厂址应与生产厂营业执照载明的相关信息保持一致。</w:t>
      </w:r>
      <w:r/>
    </w:p>
    <w:p>
      <w:pPr>
        <w:pStyle w:val="796"/>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3.该产品的中国境内生产的组件成本占比相关要求实施前，“规定比例”栏可不填，下同。</w:t>
      </w:r>
      <w:r/>
    </w:p>
    <w:p>
      <w:pPr>
        <w:pStyle w:val="796"/>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4.该产品的关键组件要求实施前，“关键组件”栏可不填，下同。</w:t>
      </w:r>
      <w:r/>
    </w:p>
    <w:p>
      <w:pPr>
        <w:pStyle w:val="975"/>
        <w:ind w:firstLine="0"/>
        <w:spacing w:line="360" w:lineRule="auto"/>
        <w:rPr>
          <w:rFonts w:ascii="楷体" w:hAnsi="楷体" w:eastAsia="楷体" w:cs="楷体"/>
          <w:b/>
          <w:bCs/>
          <w:color w:val="auto"/>
          <w:sz w:val="32"/>
          <w:szCs w:val="32"/>
          <w:highlight w:val="none"/>
        </w:rPr>
      </w:pPr>
      <w:r>
        <w:rPr>
          <w:rFonts w:hint="eastAsia" w:ascii="楷体" w:hAnsi="楷体" w:eastAsia="楷体" w:cs="楷体"/>
          <w:color w:val="auto"/>
          <w:sz w:val="28"/>
          <w:szCs w:val="28"/>
          <w:highlight w:val="none"/>
          <w:shd w:val="clear" w:color="auto" w:fill="ffffff"/>
          <w:lang w:val="en-US"/>
        </w:rPr>
        <w:t xml:space="preserve">   </w:t>
      </w:r>
      <w:r>
        <w:rPr>
          <w:rFonts w:hint="eastAsia" w:ascii="楷体" w:hAnsi="楷体" w:eastAsia="楷体" w:cs="楷体"/>
          <w:color w:val="auto"/>
          <w:sz w:val="28"/>
          <w:szCs w:val="28"/>
          <w:highlight w:val="none"/>
          <w:shd w:val="clear" w:color="auto" w:fill="ffffff"/>
        </w:rPr>
        <w:t xml:space="preserve">5.该产品的关键工序要求实施前，“关键工序”栏可不填，下同。</w:t>
      </w:r>
      <w:r>
        <w:rPr>
          <w:rFonts w:hint="eastAsia" w:ascii="楷体" w:hAnsi="楷体" w:eastAsia="楷体" w:cs="楷体"/>
          <w:b/>
          <w:bCs/>
          <w:color w:val="auto"/>
          <w:sz w:val="32"/>
          <w:szCs w:val="32"/>
          <w:highlight w:val="none"/>
        </w:rPr>
        <w:br w:type="page" w:clear="all"/>
      </w:r>
      <w:r/>
    </w:p>
    <w:p>
      <w:pPr>
        <w:pStyle w:val="972"/>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lang w:val="en-US" w:eastAsia="zh-CN"/>
        </w:rPr>
        <w:t xml:space="preserve">三</w:t>
      </w: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rPr>
        <w:t xml:space="preserve">供应商与其他单位存在控股、管理关系情况表</w:t>
      </w:r>
      <w:r/>
    </w:p>
    <w:tbl>
      <w:tblPr>
        <w:tblStyle w:val="773"/>
        <w:tblW w:w="8715" w:type="dxa"/>
        <w:tblInd w:w="654" w:type="dxa"/>
        <w:tblLayout w:type="fixed"/>
        <w:tblCellMar>
          <w:left w:w="108" w:type="dxa"/>
          <w:top w:w="0" w:type="dxa"/>
          <w:right w:w="108" w:type="dxa"/>
          <w:bottom w:w="0" w:type="dxa"/>
        </w:tblCellMar>
        <w:tblLook w:val="04A0" w:firstRow="1" w:lastRow="0" w:firstColumn="1" w:lastColumn="0" w:noHBand="0" w:noVBand="1"/>
      </w:tblPr>
      <w:tblGrid>
        <w:gridCol w:w="5106"/>
        <w:gridCol w:w="3609"/>
      </w:tblGrid>
      <w:tr>
        <w:trPr>
          <w:trHeight w:val="637"/>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3609"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bl>
    <w:p>
      <w:pPr>
        <w:pStyle w:val="1072"/>
        <w:spacing w:before="75" w:beforeAutospacing="0" w:after="75" w:afterAutospacing="0" w:line="435" w:lineRule="atLeast"/>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b/>
          <w:bCs/>
          <w:color w:val="auto"/>
          <w:sz w:val="28"/>
          <w:szCs w:val="28"/>
          <w:highlight w:val="none"/>
          <w:lang w:val="en-US" w:eastAsia="zh-CN"/>
        </w:rPr>
        <w:t xml:space="preserve">磋商供应商</w:t>
      </w:r>
      <w:r>
        <w:rPr>
          <w:rFonts w:hint="eastAsia" w:ascii="楷体" w:hAnsi="楷体" w:eastAsia="楷体" w:cs="楷体"/>
          <w:b/>
          <w:bCs/>
          <w:color w:val="auto"/>
          <w:sz w:val="28"/>
          <w:szCs w:val="28"/>
          <w:highlight w:val="none"/>
        </w:rPr>
        <w:t xml:space="preserve">应当按实填写所有与之有控股、管理关系的情况。</w:t>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1072"/>
        <w:jc w:val="both"/>
        <w:spacing w:beforeAutospacing="0" w:afterAutospacing="0" w:line="400" w:lineRule="exact"/>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四</w:t>
      </w:r>
      <w:r>
        <w:rPr>
          <w:rFonts w:hint="eastAsia" w:ascii="楷体" w:hAnsi="楷体" w:eastAsia="楷体" w:cs="楷体"/>
          <w:b/>
          <w:bCs/>
          <w:color w:val="auto"/>
          <w:sz w:val="32"/>
          <w:szCs w:val="32"/>
          <w:highlight w:val="none"/>
        </w:rPr>
        <w:t xml:space="preserve">）按磋商文件要求供应商所能提供的其他文件</w:t>
      </w:r>
      <w:bookmarkEnd w:id="39"/>
      <w:r/>
      <w:bookmarkEnd w:id="40"/>
      <w:r/>
      <w:bookmarkEnd w:id="41"/>
      <w:r/>
      <w:r/>
    </w:p>
    <w:p>
      <w:pP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w:t>
      </w:r>
      <w:r>
        <w:rPr>
          <w:rFonts w:hint="eastAsia" w:ascii="楷体" w:hAnsi="楷体" w:eastAsia="楷体" w:cs="楷体"/>
          <w:b/>
          <w:bCs/>
          <w:color w:val="auto"/>
          <w:sz w:val="36"/>
          <w:szCs w:val="36"/>
          <w:highlight w:val="none"/>
          <w:lang w:val="en-US"/>
        </w:rPr>
        <w:t xml:space="preserve">供应商</w:t>
      </w:r>
      <w:r>
        <w:rPr>
          <w:rFonts w:hint="eastAsia" w:ascii="楷体" w:hAnsi="楷体" w:eastAsia="楷体" w:cs="楷体"/>
          <w:b/>
          <w:bCs/>
          <w:color w:val="auto"/>
          <w:sz w:val="36"/>
          <w:szCs w:val="36"/>
          <w:highlight w:val="none"/>
        </w:rPr>
        <w:t xml:space="preserve">书</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如您需要帮助，请致电镇江市财政局政府采购处</w:t>
      </w:r>
      <w:r>
        <w:rPr>
          <w:rFonts w:hint="eastAsia" w:ascii="楷体" w:hAnsi="楷体" w:eastAsia="楷体" w:cs="楷体"/>
          <w:color w:val="auto"/>
          <w:sz w:val="28"/>
          <w:szCs w:val="28"/>
          <w:highlight w:val="none"/>
          <w:lang w:val="en-US"/>
        </w:rPr>
        <w:t xml:space="preserve">，电话：</w:t>
      </w:r>
      <w:r>
        <w:rPr>
          <w:rFonts w:hint="eastAsia" w:ascii="楷体" w:hAnsi="楷体" w:eastAsia="楷体" w:cs="楷体"/>
          <w:color w:val="auto"/>
          <w:sz w:val="28"/>
          <w:szCs w:val="28"/>
          <w:highlight w:val="none"/>
        </w:rPr>
        <w:t xml:space="preserve">0511-80909958。</w:t>
      </w:r>
      <w:r/>
    </w:p>
    <w:p>
      <w:pPr>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jc w:val="right"/>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镇江市财政局</w:t>
      </w:r>
      <w:r/>
    </w:p>
    <w:p>
      <w:pPr>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ind w:right="160"/>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楷体_GB2312">
    <w:panose1 w:val="02010609060101010101"/>
  </w:font>
  <w:font w:name="Calibri">
    <w:panose1 w:val="020F0502020204030204"/>
  </w:font>
  <w:font w:name="Helvetica Neue">
    <w:panose1 w:val="020B0503020202020204"/>
  </w:font>
  <w:font w:name="微软雅黑">
    <w:panose1 w:val="020B0503020204020204"/>
  </w:font>
  <w:font w:name="仿宋_GB2312">
    <w:panose1 w:val="02010609060101010101"/>
  </w:font>
  <w:font w:name="幼圆">
    <w:panose1 w:val="02010509060101010101"/>
  </w:font>
  <w:font w:name="黑体">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9"/>
  </w:num>
  <w:num w:numId="3">
    <w:abstractNumId w:val="4"/>
  </w:num>
  <w:num w:numId="4">
    <w:abstractNumId w:val="10"/>
  </w:num>
  <w:num w:numId="5">
    <w:abstractNumId w:val="2"/>
  </w:num>
  <w:num w:numId="6">
    <w:abstractNumId w:val="3"/>
  </w:num>
  <w:num w:numId="7">
    <w:abstractNumId w:val="5"/>
  </w:num>
  <w:num w:numId="8">
    <w:abstractNumId w:val="6"/>
  </w:num>
  <w:num w:numId="9">
    <w:abstractNumId w:val="7"/>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72"/>
    <w:link w:val="763"/>
    <w:uiPriority w:val="9"/>
    <w:rPr>
      <w:rFonts w:ascii="Arial" w:hAnsi="Arial" w:eastAsia="Arial" w:cs="Arial"/>
      <w:sz w:val="40"/>
      <w:szCs w:val="40"/>
    </w:rPr>
  </w:style>
  <w:style w:type="character" w:styleId="745">
    <w:name w:val="Heading 2 Char"/>
    <w:basedOn w:val="772"/>
    <w:link w:val="764"/>
    <w:uiPriority w:val="9"/>
    <w:rPr>
      <w:rFonts w:ascii="Arial" w:hAnsi="Arial" w:eastAsia="Arial" w:cs="Arial"/>
      <w:sz w:val="34"/>
    </w:rPr>
  </w:style>
  <w:style w:type="character" w:styleId="746">
    <w:name w:val="Heading 3 Char"/>
    <w:basedOn w:val="772"/>
    <w:link w:val="765"/>
    <w:uiPriority w:val="9"/>
    <w:rPr>
      <w:rFonts w:ascii="Arial" w:hAnsi="Arial" w:eastAsia="Arial" w:cs="Arial"/>
      <w:sz w:val="30"/>
      <w:szCs w:val="30"/>
    </w:rPr>
  </w:style>
  <w:style w:type="character" w:styleId="747">
    <w:name w:val="Heading 4 Char"/>
    <w:basedOn w:val="772"/>
    <w:link w:val="766"/>
    <w:uiPriority w:val="9"/>
    <w:rPr>
      <w:rFonts w:ascii="Arial" w:hAnsi="Arial" w:eastAsia="Arial" w:cs="Arial"/>
      <w:b/>
      <w:bCs/>
      <w:sz w:val="26"/>
      <w:szCs w:val="26"/>
    </w:rPr>
  </w:style>
  <w:style w:type="character" w:styleId="748">
    <w:name w:val="Heading 5 Char"/>
    <w:basedOn w:val="772"/>
    <w:link w:val="767"/>
    <w:uiPriority w:val="9"/>
    <w:rPr>
      <w:rFonts w:ascii="Arial" w:hAnsi="Arial" w:eastAsia="Arial" w:cs="Arial"/>
      <w:b/>
      <w:bCs/>
      <w:sz w:val="24"/>
      <w:szCs w:val="24"/>
    </w:rPr>
  </w:style>
  <w:style w:type="character" w:styleId="749">
    <w:name w:val="Heading 6 Char"/>
    <w:basedOn w:val="772"/>
    <w:link w:val="768"/>
    <w:uiPriority w:val="9"/>
    <w:rPr>
      <w:rFonts w:ascii="Arial" w:hAnsi="Arial" w:eastAsia="Arial" w:cs="Arial"/>
      <w:b/>
      <w:bCs/>
      <w:sz w:val="22"/>
      <w:szCs w:val="22"/>
    </w:rPr>
  </w:style>
  <w:style w:type="character" w:styleId="750">
    <w:name w:val="Heading 7 Char"/>
    <w:basedOn w:val="772"/>
    <w:link w:val="769"/>
    <w:uiPriority w:val="9"/>
    <w:rPr>
      <w:rFonts w:ascii="Arial" w:hAnsi="Arial" w:eastAsia="Arial" w:cs="Arial"/>
      <w:b/>
      <w:bCs/>
      <w:i/>
      <w:iCs/>
      <w:sz w:val="22"/>
      <w:szCs w:val="22"/>
    </w:rPr>
  </w:style>
  <w:style w:type="character" w:styleId="751">
    <w:name w:val="Heading 8 Char"/>
    <w:basedOn w:val="772"/>
    <w:link w:val="770"/>
    <w:uiPriority w:val="9"/>
    <w:rPr>
      <w:rFonts w:ascii="Arial" w:hAnsi="Arial" w:eastAsia="Arial" w:cs="Arial"/>
      <w:i/>
      <w:iCs/>
      <w:sz w:val="22"/>
      <w:szCs w:val="22"/>
    </w:rPr>
  </w:style>
  <w:style w:type="character" w:styleId="752">
    <w:name w:val="Heading 9 Char"/>
    <w:basedOn w:val="772"/>
    <w:link w:val="771"/>
    <w:uiPriority w:val="9"/>
    <w:rPr>
      <w:rFonts w:ascii="Arial" w:hAnsi="Arial" w:eastAsia="Arial" w:cs="Arial"/>
      <w:i/>
      <w:iCs/>
      <w:sz w:val="21"/>
      <w:szCs w:val="21"/>
    </w:rPr>
  </w:style>
  <w:style w:type="character" w:styleId="753">
    <w:name w:val="Title Char"/>
    <w:basedOn w:val="772"/>
    <w:link w:val="797"/>
    <w:uiPriority w:val="10"/>
    <w:rPr>
      <w:sz w:val="48"/>
      <w:szCs w:val="48"/>
    </w:rPr>
  </w:style>
  <w:style w:type="character" w:styleId="754">
    <w:name w:val="Subtitle Char"/>
    <w:basedOn w:val="772"/>
    <w:link w:val="790"/>
    <w:uiPriority w:val="11"/>
    <w:rPr>
      <w:sz w:val="24"/>
      <w:szCs w:val="24"/>
    </w:rPr>
  </w:style>
  <w:style w:type="character" w:styleId="755">
    <w:name w:val="Quote Char"/>
    <w:link w:val="837"/>
    <w:uiPriority w:val="29"/>
    <w:rPr>
      <w:i/>
    </w:rPr>
  </w:style>
  <w:style w:type="character" w:styleId="756">
    <w:name w:val="Intense Quote Char"/>
    <w:link w:val="839"/>
    <w:uiPriority w:val="30"/>
    <w:rPr>
      <w:i/>
    </w:rPr>
  </w:style>
  <w:style w:type="character" w:styleId="757">
    <w:name w:val="Header Char"/>
    <w:basedOn w:val="772"/>
    <w:link w:val="787"/>
    <w:uiPriority w:val="99"/>
  </w:style>
  <w:style w:type="character" w:styleId="758">
    <w:name w:val="Caption Char"/>
    <w:basedOn w:val="776"/>
    <w:link w:val="786"/>
    <w:uiPriority w:val="99"/>
  </w:style>
  <w:style w:type="character" w:styleId="759">
    <w:name w:val="Footnote Text Char"/>
    <w:link w:val="791"/>
    <w:uiPriority w:val="99"/>
    <w:rPr>
      <w:sz w:val="18"/>
    </w:rPr>
  </w:style>
  <w:style w:type="character" w:styleId="760">
    <w:name w:val="Endnote Text Char"/>
    <w:link w:val="784"/>
    <w:uiPriority w:val="99"/>
    <w:rPr>
      <w:sz w:val="20"/>
    </w:rPr>
  </w:style>
  <w:style w:type="paragraph" w:styleId="761">
    <w:name w:val="TOC Heading"/>
    <w:uiPriority w:val="39"/>
    <w:unhideWhenUsed/>
  </w:style>
  <w:style w:type="paragraph" w:styleId="762" w:default="1">
    <w:name w:val="Normal"/>
    <w:uiPriority w:val="0"/>
    <w:qFormat/>
    <w:pPr>
      <w:widowControl w:val="off"/>
    </w:pPr>
    <w:rPr>
      <w:rFonts w:ascii="宋体" w:hAnsi="宋体" w:eastAsia="宋体" w:cs="宋体"/>
      <w:sz w:val="22"/>
      <w:szCs w:val="22"/>
      <w:lang w:val="zh-CN" w:eastAsia="zh-CN" w:bidi="ar-SA"/>
    </w:rPr>
  </w:style>
  <w:style w:type="paragraph" w:styleId="763">
    <w:name w:val="Heading 1"/>
    <w:basedOn w:val="762"/>
    <w:next w:val="762"/>
    <w:link w:val="825"/>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26"/>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27"/>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28"/>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29"/>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30"/>
    <w:uiPriority w:val="9"/>
    <w:unhideWhenUsed/>
    <w:qFormat/>
    <w:pPr>
      <w:keepLines/>
      <w:keepNext/>
      <w:spacing w:before="320" w:after="200"/>
      <w:outlineLvl w:val="5"/>
    </w:pPr>
    <w:rPr>
      <w:rFonts w:ascii="Arial" w:hAnsi="Arial" w:eastAsia="Arial" w:cs="Arial"/>
      <w:b/>
      <w:bCs/>
    </w:rPr>
  </w:style>
  <w:style w:type="paragraph" w:styleId="769">
    <w:name w:val="Heading 7"/>
    <w:basedOn w:val="762"/>
    <w:next w:val="762"/>
    <w:link w:val="831"/>
    <w:uiPriority w:val="9"/>
    <w:unhideWhenUsed/>
    <w:qFormat/>
    <w:pPr>
      <w:keepLines/>
      <w:keepNext/>
      <w:spacing w:before="320" w:after="200"/>
      <w:outlineLvl w:val="6"/>
    </w:pPr>
    <w:rPr>
      <w:rFonts w:ascii="Arial" w:hAnsi="Arial" w:eastAsia="Arial" w:cs="Arial"/>
      <w:b/>
      <w:bCs/>
      <w:i/>
      <w:iCs/>
    </w:rPr>
  </w:style>
  <w:style w:type="paragraph" w:styleId="770">
    <w:name w:val="Heading 8"/>
    <w:basedOn w:val="762"/>
    <w:next w:val="762"/>
    <w:link w:val="832"/>
    <w:uiPriority w:val="9"/>
    <w:unhideWhenUsed/>
    <w:qFormat/>
    <w:pPr>
      <w:keepLines/>
      <w:keepNext/>
      <w:spacing w:before="320" w:after="200"/>
      <w:outlineLvl w:val="7"/>
    </w:pPr>
    <w:rPr>
      <w:rFonts w:ascii="Arial" w:hAnsi="Arial" w:eastAsia="Arial" w:cs="Arial"/>
      <w:i/>
      <w:iCs/>
    </w:rPr>
  </w:style>
  <w:style w:type="paragraph" w:styleId="771">
    <w:name w:val="Heading 9"/>
    <w:basedOn w:val="762"/>
    <w:next w:val="762"/>
    <w:link w:val="833"/>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uiPriority w:val="0"/>
    <w:unhideWhenUsed/>
    <w:qFormat/>
    <w:pPr>
      <w:ind w:firstLine="420"/>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link w:val="1069"/>
    <w:uiPriority w:val="99"/>
    <w:semiHidden/>
    <w:unhideWhenUsed/>
    <w:qFormat/>
  </w:style>
  <w:style w:type="paragraph" w:styleId="778">
    <w:name w:val="Body Text"/>
    <w:basedOn w:val="762"/>
    <w:next w:val="779"/>
    <w:uiPriority w:val="0"/>
    <w:qFormat/>
    <w:rPr>
      <w:sz w:val="18"/>
    </w:rPr>
  </w:style>
  <w:style w:type="paragraph" w:styleId="779">
    <w:name w:val="Body Text First Indent"/>
    <w:basedOn w:val="778"/>
    <w:uiPriority w:val="0"/>
    <w:semiHidden/>
    <w:unhideWhenUsed/>
    <w:qFormat/>
    <w:pPr>
      <w:ind w:firstLine="420"/>
      <w:spacing w:after="120"/>
    </w:pPr>
    <w:rPr>
      <w:rFonts w:ascii="Arial" w:eastAsiaTheme="minorEastAsia"/>
      <w:sz w:val="21"/>
      <w:szCs w:val="21"/>
    </w:rPr>
  </w:style>
  <w:style w:type="paragraph" w:styleId="780">
    <w:name w:val="Block Text"/>
    <w:basedOn w:val="762"/>
    <w:uiPriority w:val="0"/>
    <w:qFormat/>
    <w:pPr>
      <w:ind w:left="1440"/>
      <w:spacing w:after="120" w:afterAutospacing="0"/>
    </w:pPr>
  </w:style>
  <w:style w:type="paragraph" w:styleId="781">
    <w:name w:val="toc 5"/>
    <w:basedOn w:val="762"/>
    <w:next w:val="762"/>
    <w:uiPriority w:val="39"/>
    <w:unhideWhenUsed/>
    <w:qFormat/>
    <w:pPr>
      <w:ind w:left="1134"/>
      <w:spacing w:after="57"/>
    </w:pPr>
  </w:style>
  <w:style w:type="paragraph" w:styleId="782">
    <w:name w:val="toc 3"/>
    <w:basedOn w:val="762"/>
    <w:next w:val="762"/>
    <w:uiPriority w:val="39"/>
    <w:unhideWhenUsed/>
    <w:qFormat/>
    <w:pPr>
      <w:ind w:left="567"/>
      <w:spacing w:after="57"/>
    </w:pPr>
  </w:style>
  <w:style w:type="paragraph" w:styleId="783">
    <w:name w:val="toc 8"/>
    <w:basedOn w:val="762"/>
    <w:next w:val="762"/>
    <w:uiPriority w:val="39"/>
    <w:unhideWhenUsed/>
    <w:qFormat/>
    <w:pPr>
      <w:ind w:left="1984"/>
      <w:spacing w:after="57"/>
    </w:pPr>
  </w:style>
  <w:style w:type="paragraph" w:styleId="784">
    <w:name w:val="endnote text"/>
    <w:basedOn w:val="762"/>
    <w:link w:val="970"/>
    <w:uiPriority w:val="99"/>
    <w:semiHidden/>
    <w:unhideWhenUsed/>
    <w:qFormat/>
    <w:rPr>
      <w:sz w:val="20"/>
    </w:rPr>
  </w:style>
  <w:style w:type="paragraph" w:styleId="785">
    <w:name w:val="Balloon Text"/>
    <w:basedOn w:val="762"/>
    <w:link w:val="1068"/>
    <w:uiPriority w:val="99"/>
    <w:semiHidden/>
    <w:unhideWhenUsed/>
    <w:qFormat/>
    <w:rPr>
      <w:sz w:val="18"/>
      <w:szCs w:val="18"/>
    </w:rPr>
  </w:style>
  <w:style w:type="paragraph" w:styleId="786">
    <w:name w:val="Footer"/>
    <w:basedOn w:val="762"/>
    <w:link w:val="843"/>
    <w:uiPriority w:val="99"/>
    <w:unhideWhenUsed/>
    <w:qFormat/>
    <w:pPr>
      <w:tabs>
        <w:tab w:val="center" w:pos="7143" w:leader="none"/>
        <w:tab w:val="right" w:pos="14287" w:leader="none"/>
      </w:tabs>
    </w:pPr>
  </w:style>
  <w:style w:type="paragraph" w:styleId="787">
    <w:name w:val="Header"/>
    <w:basedOn w:val="762"/>
    <w:link w:val="841"/>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link w:val="836"/>
    <w:uiPriority w:val="11"/>
    <w:qFormat/>
    <w:pPr>
      <w:spacing w:before="200" w:after="200"/>
    </w:pPr>
    <w:rPr>
      <w:sz w:val="24"/>
      <w:szCs w:val="24"/>
    </w:rPr>
  </w:style>
  <w:style w:type="paragraph" w:styleId="791">
    <w:name w:val="footnote text"/>
    <w:basedOn w:val="762"/>
    <w:link w:val="969"/>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Normal (Web)"/>
    <w:basedOn w:val="762"/>
    <w:uiPriority w:val="99"/>
    <w:qFormat/>
    <w:pPr>
      <w:spacing w:before="100" w:beforeAutospacing="1" w:after="100" w:afterAutospacing="1"/>
      <w:widowControl/>
    </w:pPr>
    <w:rPr>
      <w:color w:val="000000"/>
      <w:sz w:val="24"/>
      <w:lang w:eastAsia="en-US"/>
    </w:rPr>
  </w:style>
  <w:style w:type="paragraph" w:styleId="797">
    <w:name w:val="Title"/>
    <w:basedOn w:val="762"/>
    <w:next w:val="762"/>
    <w:link w:val="835"/>
    <w:uiPriority w:val="10"/>
    <w:qFormat/>
    <w:pPr>
      <w:contextualSpacing/>
      <w:spacing w:before="300" w:after="200"/>
    </w:pPr>
    <w:rPr>
      <w:sz w:val="48"/>
      <w:szCs w:val="48"/>
    </w:rPr>
  </w:style>
  <w:style w:type="paragraph" w:styleId="798">
    <w:name w:val="annotation subject"/>
    <w:basedOn w:val="777"/>
    <w:next w:val="777"/>
    <w:link w:val="1070"/>
    <w:uiPriority w:val="99"/>
    <w:semiHidden/>
    <w:unhideWhenUsed/>
    <w:qFormat/>
    <w:rPr>
      <w:b/>
      <w:bCs/>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uiPriority w:val="22"/>
    <w:qFormat/>
    <w:rPr>
      <w:b/>
      <w:bCs/>
    </w:rPr>
  </w:style>
  <w:style w:type="character" w:styleId="801">
    <w:name w:val="endnote reference"/>
    <w:uiPriority w:val="99"/>
    <w:semiHidden/>
    <w:unhideWhenUsed/>
    <w:qFormat/>
    <w:rPr>
      <w:vertAlign w:val="superscript"/>
    </w:rPr>
  </w:style>
  <w:style w:type="character" w:styleId="802">
    <w:name w:val="FollowedHyperlink"/>
    <w:basedOn w:val="772"/>
    <w:uiPriority w:val="99"/>
    <w:semiHidden/>
    <w:unhideWhenUsed/>
    <w:qFormat/>
    <w:rPr>
      <w:color w:val="800080"/>
      <w:u w:val="single"/>
    </w:rPr>
  </w:style>
  <w:style w:type="character" w:styleId="803">
    <w:name w:val="Emphasis"/>
    <w:uiPriority w:val="20"/>
    <w:qFormat/>
    <w:rPr>
      <w:color w:val="cc0000"/>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annotation reference"/>
    <w:basedOn w:val="772"/>
    <w:uiPriority w:val="99"/>
    <w:semiHidden/>
    <w:unhideWhenUsed/>
    <w:qFormat/>
    <w:rPr>
      <w:sz w:val="21"/>
      <w:szCs w:val="21"/>
    </w:rPr>
  </w:style>
  <w:style w:type="character" w:styleId="806">
    <w:name w:val="footnote reference"/>
    <w:uiPriority w:val="99"/>
    <w:unhideWhenUsed/>
    <w:qFormat/>
    <w:rPr>
      <w:vertAlign w:val="superscript"/>
    </w:rPr>
  </w:style>
  <w:style w:type="character" w:styleId="807" w:customStyle="1">
    <w:name w:val="标题 2 字符"/>
    <w:link w:val="808"/>
    <w:uiPriority w:val="9"/>
    <w:semiHidden/>
    <w:qFormat/>
    <w:rPr>
      <w:rFonts w:ascii="Cambria" w:hAnsi="Cambria" w:eastAsia="宋体" w:cs="Times New Roman"/>
      <w:b/>
      <w:bCs/>
      <w:sz w:val="32"/>
      <w:szCs w:val="32"/>
      <w:lang w:val="zh-CN"/>
    </w:rPr>
  </w:style>
  <w:style w:type="paragraph" w:styleId="808" w:customStyle="1">
    <w:name w:val="标题 211"/>
    <w:basedOn w:val="762"/>
    <w:next w:val="762"/>
    <w:link w:val="807"/>
    <w:uiPriority w:val="8"/>
    <w:qFormat/>
    <w:pPr>
      <w:outlineLvl w:val="1"/>
    </w:pPr>
  </w:style>
  <w:style w:type="character" w:styleId="809" w:customStyle="1">
    <w:name w:val="标题 4 字符"/>
    <w:uiPriority w:val="0"/>
    <w:qFormat/>
    <w:rPr>
      <w:rFonts w:ascii="Arial" w:hAnsi="Arial" w:eastAsia="黑体"/>
      <w:b/>
      <w:sz w:val="28"/>
    </w:rPr>
  </w:style>
  <w:style w:type="character" w:styleId="810" w:customStyle="1">
    <w:name w:val="标题 1 字符"/>
    <w:link w:val="811"/>
    <w:uiPriority w:val="1"/>
    <w:qFormat/>
    <w:rPr>
      <w:rFonts w:ascii="??_GB2312" w:eastAsia="Times New Roman"/>
      <w:sz w:val="28"/>
    </w:rPr>
  </w:style>
  <w:style w:type="paragraph" w:styleId="811" w:customStyle="1">
    <w:name w:val="标题 11"/>
    <w:basedOn w:val="762"/>
    <w:next w:val="762"/>
    <w:link w:val="810"/>
    <w:uiPriority w:val="1"/>
    <w:qFormat/>
    <w:pPr>
      <w:jc w:val="center"/>
      <w:keepNext/>
      <w:outlineLvl w:val="0"/>
    </w:pPr>
    <w:rPr>
      <w:rFonts w:ascii="??_GB2312" w:hAnsi="Times New Roman" w:eastAsia="Times New Roman" w:cs="Times New Roman"/>
      <w:sz w:val="28"/>
      <w:szCs w:val="28"/>
      <w:lang w:val="en-US"/>
    </w:rPr>
  </w:style>
  <w:style w:type="character" w:styleId="812" w:customStyle="1">
    <w:name w:val="标题 3 字符"/>
    <w:link w:val="813"/>
    <w:uiPriority w:val="99"/>
    <w:qFormat/>
    <w:rPr>
      <w:rFonts w:ascii="Times New Roman" w:hAnsi="Times New Roman" w:cs="Times New Roman"/>
      <w:b/>
      <w:sz w:val="20"/>
    </w:rPr>
  </w:style>
  <w:style w:type="paragraph" w:styleId="813" w:customStyle="1">
    <w:name w:val="标题 31"/>
    <w:basedOn w:val="762"/>
    <w:next w:val="762"/>
    <w:link w:val="812"/>
    <w:uiPriority w:val="99"/>
    <w:qFormat/>
    <w:pPr>
      <w:keepLines/>
      <w:keepNext/>
      <w:spacing w:line="413" w:lineRule="auto"/>
      <w:outlineLvl w:val="2"/>
    </w:pPr>
    <w:rPr>
      <w:rFonts w:ascii="Times New Roman" w:hAnsi="Times New Roman" w:cs="Times New Roman"/>
      <w:b/>
      <w:sz w:val="32"/>
      <w:szCs w:val="20"/>
      <w:lang w:val="en-US"/>
    </w:rPr>
  </w:style>
  <w:style w:type="paragraph" w:styleId="814" w:customStyle="1">
    <w:name w:val="文本块1"/>
    <w:basedOn w:val="762"/>
    <w:uiPriority w:val="6"/>
    <w:qFormat/>
    <w:pPr>
      <w:ind w:left="256" w:right="6" w:firstLine="624"/>
      <w:spacing w:after="160" w:line="259" w:lineRule="auto"/>
    </w:pPr>
    <w:rPr>
      <w:rFonts w:ascii="Calibri" w:hAnsi="Calibri" w:eastAsia="仿宋_GB2312"/>
      <w:sz w:val="28"/>
      <w:szCs w:val="20"/>
    </w:rPr>
  </w:style>
  <w:style w:type="paragraph" w:styleId="815"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816" w:customStyle="1">
    <w:name w:val="段"/>
    <w:basedOn w:val="817"/>
    <w:next w:val="762"/>
    <w:uiPriority w:val="0"/>
    <w:qFormat/>
    <w:pPr>
      <w:ind w:firstLine="200"/>
    </w:pPr>
    <w:rPr>
      <w:rFonts w:hint="eastAsia" w:ascii="宋体"/>
    </w:rPr>
  </w:style>
  <w:style w:type="paragraph" w:styleId="817" w:customStyle="1">
    <w:name w:val="正文11"/>
    <w:next w:val="818"/>
    <w:uiPriority w:val="0"/>
    <w:qFormat/>
    <w:pPr>
      <w:jc w:val="both"/>
      <w:widowControl w:val="off"/>
    </w:pPr>
    <w:rPr>
      <w:rFonts w:ascii="Times New Roman" w:hAnsi="Times New Roman" w:eastAsia="宋体" w:cs="Times New Roman"/>
      <w:sz w:val="21"/>
      <w:szCs w:val="22"/>
      <w:lang w:val="en-US" w:eastAsia="zh-CN" w:bidi="ar-SA"/>
    </w:rPr>
  </w:style>
  <w:style w:type="paragraph" w:styleId="818" w:customStyle="1">
    <w:name w:val="目录 11"/>
    <w:basedOn w:val="819"/>
    <w:next w:val="762"/>
    <w:uiPriority w:val="0"/>
    <w:qFormat/>
  </w:style>
  <w:style w:type="paragraph" w:styleId="819" w:customStyle="1">
    <w:name w:val="正文1"/>
    <w:basedOn w:val="817"/>
    <w:next w:val="820"/>
    <w:uiPriority w:val="0"/>
    <w:qFormat/>
    <w:pPr>
      <w:spacing w:line="460" w:lineRule="exact"/>
    </w:pPr>
    <w:rPr>
      <w:rFonts w:ascii="Helvetica Neue" w:hAnsi="Helvetica Neue" w:cs="Arial Unicode MS"/>
      <w:color w:val="000000"/>
      <w:sz w:val="22"/>
    </w:rPr>
  </w:style>
  <w:style w:type="paragraph" w:styleId="820" w:customStyle="1">
    <w:name w:val="正文文本1"/>
    <w:basedOn w:val="762"/>
    <w:next w:val="821"/>
    <w:uiPriority w:val="0"/>
    <w:qFormat/>
    <w:rPr>
      <w:rFonts w:ascii="楷体_GB2312" w:hAnsi="Arial" w:eastAsia="楷体_GB2312"/>
      <w:sz w:val="28"/>
      <w:szCs w:val="20"/>
    </w:rPr>
  </w:style>
  <w:style w:type="paragraph" w:styleId="821" w:customStyle="1">
    <w:name w:val="一级条标题"/>
    <w:basedOn w:val="822"/>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2" w:customStyle="1">
    <w:name w:val="章标题"/>
    <w:next w:val="81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3" w:customStyle="1">
    <w:name w:val="脚注文本1"/>
    <w:basedOn w:val="819"/>
    <w:next w:val="824"/>
    <w:uiPriority w:val="0"/>
    <w:qFormat/>
    <w:pPr>
      <w:jc w:val="left"/>
    </w:pPr>
    <w:rPr>
      <w:rFonts w:ascii="宋体" w:eastAsia="Times New Roman"/>
      <w:sz w:val="18"/>
      <w:szCs w:val="18"/>
    </w:rPr>
  </w:style>
  <w:style w:type="paragraph" w:styleId="824" w:customStyle="1">
    <w:name w:val="索引 51"/>
    <w:basedOn w:val="819"/>
    <w:next w:val="762"/>
    <w:uiPriority w:val="0"/>
    <w:qFormat/>
    <w:pPr>
      <w:ind w:left="798"/>
      <w:jc w:val="left"/>
    </w:pPr>
    <w:rPr>
      <w:rFonts w:ascii="Calibri" w:hAnsi="Calibri"/>
    </w:rPr>
  </w:style>
  <w:style w:type="character" w:styleId="825" w:customStyle="1">
    <w:name w:val="标题 1 Char"/>
    <w:link w:val="763"/>
    <w:uiPriority w:val="9"/>
    <w:qFormat/>
    <w:rPr>
      <w:rFonts w:ascii="Arial" w:hAnsi="Arial" w:eastAsia="Arial" w:cs="Arial"/>
      <w:sz w:val="40"/>
      <w:szCs w:val="40"/>
    </w:rPr>
  </w:style>
  <w:style w:type="character" w:styleId="826" w:customStyle="1">
    <w:name w:val="标题 2 Char"/>
    <w:link w:val="764"/>
    <w:uiPriority w:val="9"/>
    <w:qFormat/>
    <w:rPr>
      <w:rFonts w:ascii="Arial" w:hAnsi="Arial" w:eastAsia="Arial" w:cs="Arial"/>
      <w:sz w:val="34"/>
    </w:rPr>
  </w:style>
  <w:style w:type="character" w:styleId="827" w:customStyle="1">
    <w:name w:val="标题 3 Char"/>
    <w:link w:val="765"/>
    <w:uiPriority w:val="9"/>
    <w:qFormat/>
    <w:rPr>
      <w:rFonts w:ascii="Arial" w:hAnsi="Arial" w:eastAsia="Arial" w:cs="Arial"/>
      <w:sz w:val="30"/>
      <w:szCs w:val="30"/>
    </w:rPr>
  </w:style>
  <w:style w:type="character" w:styleId="828" w:customStyle="1">
    <w:name w:val="标题 4 Char1"/>
    <w:link w:val="766"/>
    <w:uiPriority w:val="9"/>
    <w:qFormat/>
    <w:rPr>
      <w:rFonts w:ascii="Arial" w:hAnsi="Arial" w:eastAsia="Arial" w:cs="Arial"/>
      <w:b/>
      <w:bCs/>
      <w:sz w:val="26"/>
      <w:szCs w:val="26"/>
    </w:rPr>
  </w:style>
  <w:style w:type="character" w:styleId="829" w:customStyle="1">
    <w:name w:val="标题 5 Char"/>
    <w:link w:val="767"/>
    <w:uiPriority w:val="9"/>
    <w:qFormat/>
    <w:rPr>
      <w:rFonts w:ascii="Arial" w:hAnsi="Arial" w:eastAsia="Arial" w:cs="Arial"/>
      <w:b/>
      <w:bCs/>
      <w:sz w:val="24"/>
      <w:szCs w:val="24"/>
    </w:rPr>
  </w:style>
  <w:style w:type="character" w:styleId="830" w:customStyle="1">
    <w:name w:val="标题 6 Char"/>
    <w:link w:val="768"/>
    <w:uiPriority w:val="9"/>
    <w:qFormat/>
    <w:rPr>
      <w:rFonts w:ascii="Arial" w:hAnsi="Arial" w:eastAsia="Arial" w:cs="Arial"/>
      <w:b/>
      <w:bCs/>
      <w:sz w:val="22"/>
      <w:szCs w:val="22"/>
    </w:rPr>
  </w:style>
  <w:style w:type="character" w:styleId="831" w:customStyle="1">
    <w:name w:val="标题 7 Char"/>
    <w:link w:val="769"/>
    <w:uiPriority w:val="9"/>
    <w:qFormat/>
    <w:rPr>
      <w:rFonts w:ascii="Arial" w:hAnsi="Arial" w:eastAsia="Arial" w:cs="Arial"/>
      <w:b/>
      <w:bCs/>
      <w:i/>
      <w:iCs/>
      <w:sz w:val="22"/>
      <w:szCs w:val="22"/>
    </w:rPr>
  </w:style>
  <w:style w:type="character" w:styleId="832" w:customStyle="1">
    <w:name w:val="标题 8 Char"/>
    <w:link w:val="770"/>
    <w:uiPriority w:val="9"/>
    <w:qFormat/>
    <w:rPr>
      <w:rFonts w:ascii="Arial" w:hAnsi="Arial" w:eastAsia="Arial" w:cs="Arial"/>
      <w:i/>
      <w:iCs/>
      <w:sz w:val="22"/>
      <w:szCs w:val="22"/>
    </w:rPr>
  </w:style>
  <w:style w:type="character" w:styleId="833" w:customStyle="1">
    <w:name w:val="标题 9 Char"/>
    <w:link w:val="771"/>
    <w:uiPriority w:val="9"/>
    <w:qFormat/>
    <w:rPr>
      <w:rFonts w:ascii="Arial" w:hAnsi="Arial" w:eastAsia="Arial" w:cs="Arial"/>
      <w:i/>
      <w:iCs/>
      <w:sz w:val="21"/>
      <w:szCs w:val="21"/>
    </w:r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Char"/>
    <w:link w:val="797"/>
    <w:uiPriority w:val="10"/>
    <w:qFormat/>
    <w:rPr>
      <w:sz w:val="48"/>
      <w:szCs w:val="48"/>
    </w:rPr>
  </w:style>
  <w:style w:type="character" w:styleId="836" w:customStyle="1">
    <w:name w:val="副标题 Char"/>
    <w:link w:val="790"/>
    <w:uiPriority w:val="11"/>
    <w:qFormat/>
    <w:rPr>
      <w:sz w:val="24"/>
      <w:szCs w:val="24"/>
    </w:rPr>
  </w:style>
  <w:style w:type="paragraph" w:styleId="837">
    <w:name w:val="Quote"/>
    <w:basedOn w:val="762"/>
    <w:next w:val="762"/>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62"/>
    <w:next w:val="76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页眉 Char"/>
    <w:link w:val="787"/>
    <w:uiPriority w:val="99"/>
    <w:qFormat/>
  </w:style>
  <w:style w:type="character" w:styleId="842" w:customStyle="1">
    <w:name w:val="Footer Char"/>
    <w:uiPriority w:val="99"/>
    <w:qFormat/>
  </w:style>
  <w:style w:type="character" w:styleId="843" w:customStyle="1">
    <w:name w:val="页脚 Char"/>
    <w:link w:val="786"/>
    <w:uiPriority w:val="99"/>
    <w:qFormat/>
  </w:style>
  <w:style w:type="table" w:styleId="8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Char"/>
    <w:link w:val="791"/>
    <w:uiPriority w:val="99"/>
    <w:qFormat/>
    <w:rPr>
      <w:sz w:val="18"/>
    </w:rPr>
  </w:style>
  <w:style w:type="character" w:styleId="970" w:customStyle="1">
    <w:name w:val="尾注文本 Char"/>
    <w:link w:val="784"/>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paragraph" w:styleId="972" w:customStyle="1">
    <w:name w:val="标题 41"/>
    <w:basedOn w:val="762"/>
    <w:next w:val="762"/>
    <w:link w:val="1016"/>
    <w:uiPriority w:val="99"/>
    <w:qFormat/>
    <w:pPr>
      <w:keepLines/>
      <w:keepNext/>
      <w:spacing w:line="372" w:lineRule="auto"/>
      <w:outlineLvl w:val="3"/>
    </w:pPr>
    <w:rPr>
      <w:rFonts w:ascii="Arial" w:hAnsi="Arial" w:eastAsia="黑体" w:cs="Times New Roman"/>
      <w:b/>
      <w:sz w:val="28"/>
      <w:szCs w:val="20"/>
    </w:rPr>
  </w:style>
  <w:style w:type="character" w:styleId="973" w:customStyle="1">
    <w:name w:val="默认段落字体11"/>
    <w:uiPriority w:val="1"/>
    <w:unhideWhenUsed/>
    <w:qFormat/>
  </w:style>
  <w:style w:type="table" w:styleId="974" w:customStyle="1">
    <w:name w:val="普通表格11"/>
    <w:uiPriority w:val="99"/>
    <w:unhideWhenUsed/>
    <w:qFormat/>
    <w:rPr>
      <w:rFonts w:ascii="Calibri" w:hAnsi="Calibri"/>
      <w:sz w:val="21"/>
      <w:szCs w:val="22"/>
    </w:rPr>
    <w:tblPr>
      <w:tblCellMar>
        <w:left w:w="0" w:type="dxa"/>
        <w:top w:w="0" w:type="dxa"/>
        <w:right w:w="0" w:type="dxa"/>
        <w:bottom w:w="0" w:type="dxa"/>
      </w:tblCellMar>
    </w:tblPr>
  </w:style>
  <w:style w:type="paragraph" w:styleId="975" w:customStyle="1">
    <w:name w:val="正文缩进111"/>
    <w:basedOn w:val="762"/>
    <w:uiPriority w:val="99"/>
    <w:qFormat/>
    <w:pPr>
      <w:ind w:firstLine="420"/>
    </w:pPr>
    <w:rPr>
      <w:rFonts w:ascii="Times New Roman" w:hAnsi="Times New Roman" w:cs="Times New Roman"/>
      <w:sz w:val="20"/>
      <w:szCs w:val="20"/>
    </w:rPr>
  </w:style>
  <w:style w:type="paragraph" w:styleId="976" w:customStyle="1">
    <w:name w:val="批注文字1"/>
    <w:basedOn w:val="762"/>
    <w:uiPriority w:val="0"/>
    <w:qFormat/>
  </w:style>
  <w:style w:type="paragraph" w:styleId="977" w:customStyle="1">
    <w:name w:val="正文文本11"/>
    <w:basedOn w:val="762"/>
    <w:link w:val="978"/>
    <w:uiPriority w:val="99"/>
    <w:qFormat/>
    <w:pPr>
      <w:ind w:left="100"/>
      <w:spacing w:before="129"/>
    </w:pPr>
    <w:rPr>
      <w:sz w:val="18"/>
      <w:szCs w:val="18"/>
    </w:rPr>
  </w:style>
  <w:style w:type="character" w:styleId="978" w:customStyle="1">
    <w:name w:val="正文文本 字符"/>
    <w:link w:val="977"/>
    <w:uiPriority w:val="99"/>
    <w:semiHidden/>
    <w:qFormat/>
    <w:rPr>
      <w:rFonts w:ascii="宋体" w:eastAsia="宋体" w:cs="宋体"/>
      <w:sz w:val="22"/>
      <w:lang w:val="zh-CN"/>
    </w:rPr>
  </w:style>
  <w:style w:type="paragraph" w:styleId="979" w:customStyle="1">
    <w:name w:val="正文文本缩进1"/>
    <w:basedOn w:val="762"/>
    <w:next w:val="762"/>
    <w:link w:val="980"/>
    <w:uiPriority w:val="99"/>
    <w:qFormat/>
    <w:pPr>
      <w:ind w:left="420"/>
      <w:spacing w:after="120"/>
    </w:pPr>
  </w:style>
  <w:style w:type="character" w:styleId="980" w:customStyle="1">
    <w:name w:val="正文文本缩进 字符"/>
    <w:link w:val="979"/>
    <w:uiPriority w:val="99"/>
    <w:semiHidden/>
    <w:qFormat/>
    <w:rPr>
      <w:rFonts w:ascii="宋体" w:hAnsi="宋体" w:cs="宋体"/>
      <w:sz w:val="22"/>
      <w:szCs w:val="22"/>
      <w:lang w:val="zh-CN"/>
    </w:rPr>
  </w:style>
  <w:style w:type="paragraph" w:styleId="981" w:customStyle="1">
    <w:name w:val="列表项目符号 21"/>
    <w:basedOn w:val="762"/>
    <w:uiPriority w:val="99"/>
    <w:unhideWhenUsed/>
    <w:qFormat/>
    <w:pPr>
      <w:numPr>
        <w:ilvl w:val="0"/>
        <w:numId w:val="1"/>
      </w:numPr>
    </w:pPr>
  </w:style>
  <w:style w:type="paragraph" w:styleId="982" w:customStyle="1">
    <w:name w:val="目录 31"/>
    <w:basedOn w:val="762"/>
    <w:next w:val="762"/>
    <w:uiPriority w:val="99"/>
    <w:qFormat/>
    <w:pPr>
      <w:ind w:left="840"/>
    </w:pPr>
  </w:style>
  <w:style w:type="paragraph" w:styleId="983" w:customStyle="1">
    <w:name w:val="纯文本1"/>
    <w:basedOn w:val="762"/>
    <w:uiPriority w:val="0"/>
    <w:qFormat/>
    <w:rPr>
      <w:rFonts w:hAnsi="Courier New"/>
    </w:rPr>
  </w:style>
  <w:style w:type="paragraph" w:styleId="984" w:customStyle="1">
    <w:name w:val="批注框文本1"/>
    <w:basedOn w:val="762"/>
    <w:link w:val="985"/>
    <w:uiPriority w:val="99"/>
    <w:unhideWhenUsed/>
    <w:qFormat/>
    <w:rPr>
      <w:sz w:val="18"/>
      <w:szCs w:val="18"/>
    </w:rPr>
  </w:style>
  <w:style w:type="character" w:styleId="985" w:customStyle="1">
    <w:name w:val="批注框文本 字符"/>
    <w:link w:val="984"/>
    <w:uiPriority w:val="99"/>
    <w:semiHidden/>
    <w:qFormat/>
    <w:rPr>
      <w:rFonts w:ascii="宋体" w:eastAsia="宋体" w:cs="宋体"/>
      <w:sz w:val="18"/>
      <w:szCs w:val="18"/>
      <w:lang w:val="zh-CN"/>
    </w:rPr>
  </w:style>
  <w:style w:type="paragraph" w:styleId="986" w:customStyle="1">
    <w:name w:val="页脚1"/>
    <w:basedOn w:val="762"/>
    <w:link w:val="987"/>
    <w:uiPriority w:val="99"/>
    <w:qFormat/>
    <w:pPr>
      <w:tabs>
        <w:tab w:val="center" w:pos="4153" w:leader="none"/>
        <w:tab w:val="right" w:pos="8306" w:leader="none"/>
      </w:tabs>
    </w:pPr>
    <w:rPr>
      <w:sz w:val="18"/>
      <w:szCs w:val="20"/>
    </w:rPr>
  </w:style>
  <w:style w:type="character" w:styleId="987" w:customStyle="1">
    <w:name w:val="页脚 字符"/>
    <w:link w:val="986"/>
    <w:uiPriority w:val="99"/>
    <w:qFormat/>
    <w:rPr>
      <w:rFonts w:ascii="宋体" w:eastAsia="宋体" w:cs="宋体"/>
      <w:sz w:val="18"/>
      <w:szCs w:val="18"/>
      <w:lang w:val="zh-CN"/>
    </w:rPr>
  </w:style>
  <w:style w:type="paragraph" w:styleId="988" w:customStyle="1">
    <w:name w:val="寄信人地址1"/>
    <w:basedOn w:val="762"/>
    <w:uiPriority w:val="99"/>
    <w:qFormat/>
    <w:rPr>
      <w:rFonts w:ascii="Arial" w:hAnsi="Arial" w:eastAsia="仿宋" w:cs="Times New Roman"/>
    </w:rPr>
  </w:style>
  <w:style w:type="paragraph" w:styleId="989" w:customStyle="1">
    <w:name w:val="页眉1"/>
    <w:basedOn w:val="762"/>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字符"/>
    <w:link w:val="989"/>
    <w:uiPriority w:val="99"/>
    <w:semiHidden/>
    <w:qFormat/>
    <w:rPr>
      <w:rFonts w:ascii="宋体" w:eastAsia="宋体" w:cs="宋体"/>
      <w:sz w:val="18"/>
      <w:szCs w:val="18"/>
      <w:lang w:val="zh-CN"/>
    </w:rPr>
  </w:style>
  <w:style w:type="paragraph" w:styleId="991" w:customStyle="1">
    <w:name w:val="目录 41"/>
    <w:basedOn w:val="762"/>
    <w:next w:val="762"/>
    <w:uiPriority w:val="99"/>
    <w:qFormat/>
    <w:pPr>
      <w:ind w:left="1260"/>
    </w:pPr>
  </w:style>
  <w:style w:type="paragraph" w:styleId="992" w:customStyle="1">
    <w:name w:val="索引标题1"/>
    <w:basedOn w:val="762"/>
    <w:next w:val="993"/>
    <w:uiPriority w:val="0"/>
    <w:qFormat/>
    <w:rPr>
      <w:rFonts w:ascii="DejaVu Sans" w:hAnsi="DejaVu Sans"/>
      <w:b/>
    </w:rPr>
  </w:style>
  <w:style w:type="paragraph" w:styleId="993" w:customStyle="1">
    <w:name w:val="索引 11"/>
    <w:basedOn w:val="762"/>
    <w:next w:val="762"/>
    <w:uiPriority w:val="0"/>
    <w:qFormat/>
  </w:style>
  <w:style w:type="paragraph" w:styleId="994" w:customStyle="1">
    <w:name w:val="普通(网站)1"/>
    <w:basedOn w:val="762"/>
    <w:uiPriority w:val="99"/>
    <w:unhideWhenUsed/>
    <w:qFormat/>
    <w:rPr>
      <w:rFonts w:cs="Times New Roman"/>
      <w:sz w:val="24"/>
      <w:lang w:val="en-US"/>
    </w:rPr>
  </w:style>
  <w:style w:type="paragraph" w:styleId="995" w:customStyle="1">
    <w:name w:val="标题1"/>
    <w:basedOn w:val="762"/>
    <w:next w:val="762"/>
    <w:uiPriority w:val="10"/>
    <w:qFormat/>
    <w:pPr>
      <w:jc w:val="center"/>
      <w:spacing w:before="240" w:after="60"/>
      <w:outlineLvl w:val="0"/>
    </w:pPr>
    <w:rPr>
      <w:rFonts w:ascii="Cambria" w:hAnsi="Cambria" w:cs="Times New Roman"/>
      <w:b/>
      <w:bCs/>
      <w:sz w:val="32"/>
      <w:szCs w:val="32"/>
    </w:rPr>
  </w:style>
  <w:style w:type="paragraph" w:styleId="996" w:customStyle="1">
    <w:name w:val="批注主题1"/>
    <w:next w:val="976"/>
    <w:link w:val="997"/>
    <w:uiPriority w:val="0"/>
    <w:qFormat/>
    <w:pPr>
      <w:widowControl w:val="off"/>
    </w:pPr>
    <w:rPr>
      <w:rFonts w:ascii="Times New Roman" w:hAnsi="Times New Roman" w:eastAsia="宋体" w:cs="Times New Roman"/>
      <w:b/>
      <w:bCs/>
      <w:sz w:val="21"/>
      <w:szCs w:val="24"/>
      <w:lang w:val="en-US" w:eastAsia="zh-CN" w:bidi="ar-SA"/>
    </w:rPr>
  </w:style>
  <w:style w:type="character" w:styleId="997" w:customStyle="1">
    <w:name w:val="批注主题 字符"/>
    <w:link w:val="996"/>
    <w:uiPriority w:val="0"/>
    <w:qFormat/>
    <w:rPr>
      <w:rFonts w:ascii="Times New Roman" w:hAnsi="Times New Roman" w:eastAsia="宋体" w:cs="Times New Roman"/>
      <w:b/>
      <w:bCs/>
      <w:sz w:val="21"/>
      <w:szCs w:val="24"/>
      <w:lang w:val="en-US" w:eastAsia="zh-CN" w:bidi="ar-SA"/>
    </w:rPr>
  </w:style>
  <w:style w:type="paragraph" w:styleId="998" w:customStyle="1">
    <w:name w:val="正文首行缩进11"/>
    <w:basedOn w:val="977"/>
    <w:uiPriority w:val="0"/>
    <w:qFormat/>
    <w:pPr>
      <w:ind w:firstLine="420"/>
      <w:spacing w:after="120"/>
      <w:tabs>
        <w:tab w:val="left" w:pos="2020" w:leader="none"/>
        <w:tab w:val="center" w:pos="4535" w:leader="none"/>
      </w:tabs>
    </w:pPr>
    <w:rPr>
      <w:rFonts w:ascii="Times New Roman"/>
      <w:sz w:val="21"/>
    </w:rPr>
  </w:style>
  <w:style w:type="paragraph" w:styleId="999" w:customStyle="1">
    <w:name w:val="正文首行缩进 211"/>
    <w:basedOn w:val="979"/>
    <w:uiPriority w:val="0"/>
    <w:qFormat/>
    <w:pPr>
      <w:ind w:firstLine="420"/>
    </w:pPr>
    <w:rPr>
      <w:sz w:val="21"/>
    </w:rPr>
  </w:style>
  <w:style w:type="table" w:styleId="1000" w:customStyle="1">
    <w:name w:val="网格型11"/>
    <w:basedOn w:val="974"/>
    <w:uiPriority w:val="39"/>
    <w:qFormat/>
    <w:tblPr>
      <w:tblCellMar>
        <w:left w:w="0" w:type="dxa"/>
        <w:top w:w="0" w:type="dxa"/>
        <w:right w:w="0" w:type="dxa"/>
        <w:bottom w:w="0" w:type="dxa"/>
      </w:tblCellMar>
    </w:tblPr>
  </w:style>
  <w:style w:type="character" w:styleId="1001" w:customStyle="1">
    <w:name w:val="要点1"/>
    <w:uiPriority w:val="22"/>
    <w:qFormat/>
    <w:rPr>
      <w:rFonts w:cs="Times New Roman"/>
    </w:rPr>
  </w:style>
  <w:style w:type="character" w:styleId="1002" w:customStyle="1">
    <w:name w:val="页码1"/>
    <w:basedOn w:val="973"/>
    <w:uiPriority w:val="99"/>
    <w:qFormat/>
    <w:rPr>
      <w:rFonts w:cs="Times New Roman"/>
    </w:rPr>
  </w:style>
  <w:style w:type="character" w:styleId="1003" w:customStyle="1">
    <w:name w:val="已访问的超链接1"/>
    <w:uiPriority w:val="99"/>
    <w:unhideWhenUsed/>
    <w:qFormat/>
    <w:rPr>
      <w:rFonts w:cs="Times New Roman"/>
      <w:color w:val="3f88bf"/>
      <w:u w:val="none"/>
    </w:rPr>
  </w:style>
  <w:style w:type="character" w:styleId="1004" w:customStyle="1">
    <w:name w:val="强调1"/>
    <w:uiPriority w:val="20"/>
    <w:qFormat/>
    <w:rPr>
      <w:rFonts w:cs="Times New Roman"/>
    </w:rPr>
  </w:style>
  <w:style w:type="character" w:styleId="1005" w:customStyle="1">
    <w:name w:val="HTML 定义1"/>
    <w:uiPriority w:val="99"/>
    <w:unhideWhenUsed/>
    <w:qFormat/>
    <w:rPr>
      <w:rFonts w:cs="Times New Roman"/>
    </w:rPr>
  </w:style>
  <w:style w:type="character" w:styleId="1006" w:customStyle="1">
    <w:name w:val="HTML 打字机1"/>
    <w:uiPriority w:val="99"/>
    <w:unhideWhenUsed/>
    <w:qFormat/>
    <w:rPr>
      <w:rFonts w:ascii="monospace" w:hAnsi="monospace" w:eastAsia="Times New Roman" w:cs="monospace"/>
      <w:sz w:val="20"/>
    </w:rPr>
  </w:style>
  <w:style w:type="character" w:styleId="1007" w:customStyle="1">
    <w:name w:val="HTML 缩写1"/>
    <w:uiPriority w:val="99"/>
    <w:unhideWhenUsed/>
    <w:qFormat/>
    <w:rPr>
      <w:rFonts w:cs="Times New Roman"/>
    </w:rPr>
  </w:style>
  <w:style w:type="character" w:styleId="1008" w:customStyle="1">
    <w:name w:val="HTML 变量1"/>
    <w:uiPriority w:val="99"/>
    <w:unhideWhenUsed/>
    <w:qFormat/>
    <w:rPr>
      <w:rFonts w:cs="Times New Roman"/>
    </w:rPr>
  </w:style>
  <w:style w:type="character" w:styleId="1009" w:customStyle="1">
    <w:name w:val="超链接11"/>
    <w:uiPriority w:val="99"/>
    <w:unhideWhenUsed/>
    <w:qFormat/>
    <w:rPr>
      <w:rFonts w:cs="Times New Roman"/>
      <w:color w:val="3f88bf"/>
      <w:u w:val="none"/>
    </w:rPr>
  </w:style>
  <w:style w:type="character" w:styleId="1010" w:customStyle="1">
    <w:name w:val="HTML 代码1"/>
    <w:uiPriority w:val="99"/>
    <w:unhideWhenUsed/>
    <w:qFormat/>
    <w:rPr>
      <w:rFonts w:ascii="微软雅黑" w:hAnsi="微软雅黑" w:eastAsia="微软雅黑" w:cs="微软雅黑"/>
      <w:sz w:val="20"/>
    </w:rPr>
  </w:style>
  <w:style w:type="character" w:styleId="1011" w:customStyle="1">
    <w:name w:val="批注引用1"/>
    <w:uiPriority w:val="99"/>
    <w:unhideWhenUsed/>
    <w:qFormat/>
    <w:rPr>
      <w:sz w:val="21"/>
      <w:szCs w:val="21"/>
    </w:rPr>
  </w:style>
  <w:style w:type="character" w:styleId="1012" w:customStyle="1">
    <w:name w:val="HTML 引文1"/>
    <w:uiPriority w:val="99"/>
    <w:unhideWhenUsed/>
    <w:qFormat/>
    <w:rPr>
      <w:rFonts w:cs="Times New Roman"/>
    </w:rPr>
  </w:style>
  <w:style w:type="character" w:styleId="1013" w:customStyle="1">
    <w:name w:val="HTML 键盘1"/>
    <w:uiPriority w:val="99"/>
    <w:unhideWhenUsed/>
    <w:qFormat/>
    <w:rPr>
      <w:rFonts w:ascii="微软雅黑" w:hAnsi="微软雅黑" w:eastAsia="微软雅黑" w:cs="微软雅黑"/>
      <w:sz w:val="20"/>
    </w:rPr>
  </w:style>
  <w:style w:type="character" w:styleId="1014" w:customStyle="1">
    <w:name w:val="HTML 样本1"/>
    <w:uiPriority w:val="99"/>
    <w:unhideWhenUsed/>
    <w:qFormat/>
    <w:rPr>
      <w:rFonts w:ascii="微软雅黑" w:hAnsi="微软雅黑" w:eastAsia="微软雅黑" w:cs="微软雅黑"/>
    </w:rPr>
  </w:style>
  <w:style w:type="character" w:styleId="1015" w:customStyle="1">
    <w:name w:val="标题 4 字符1"/>
    <w:uiPriority w:val="99"/>
    <w:semiHidden/>
    <w:qFormat/>
    <w:rPr>
      <w:rFonts w:ascii="Cambria" w:hAnsi="Cambria" w:eastAsia="宋体" w:cs="Times New Roman"/>
      <w:b/>
      <w:bCs/>
      <w:sz w:val="28"/>
      <w:szCs w:val="28"/>
      <w:lang w:val="zh-CN"/>
    </w:rPr>
  </w:style>
  <w:style w:type="character" w:styleId="1016" w:customStyle="1">
    <w:name w:val="标题 4 Char"/>
    <w:link w:val="972"/>
    <w:uiPriority w:val="0"/>
    <w:qFormat/>
    <w:rPr>
      <w:rFonts w:ascii="Arial" w:hAnsi="Arial" w:eastAsia="黑体"/>
      <w:b/>
      <w:sz w:val="28"/>
    </w:rPr>
  </w:style>
  <w:style w:type="character" w:styleId="1017" w:customStyle="1">
    <w:name w:val="默认段落字体1"/>
    <w:uiPriority w:val="1"/>
    <w:unhideWhenUsed/>
    <w:qFormat/>
    <w:rPr>
      <w:rFonts w:ascii="宋体" w:hAnsi="宋体" w:cs="宋体"/>
      <w:sz w:val="22"/>
      <w:szCs w:val="22"/>
      <w:lang w:val="zh-CN" w:eastAsia="zh-CN" w:bidi="ar-SA"/>
    </w:rPr>
  </w:style>
  <w:style w:type="character" w:styleId="1018" w:customStyle="1">
    <w:name w:val="超链接1"/>
    <w:uiPriority w:val="99"/>
    <w:unhideWhenUsed/>
    <w:qFormat/>
    <w:rPr>
      <w:rFonts w:ascii="宋体" w:hAnsi="宋体" w:cs="宋体"/>
      <w:sz w:val="22"/>
      <w:szCs w:val="22"/>
      <w:lang w:val="zh-CN" w:eastAsia="zh-CN" w:bidi="ar-SA"/>
    </w:rPr>
  </w:style>
  <w:style w:type="character" w:styleId="1019" w:customStyle="1">
    <w:name w:val="del-btn1"/>
    <w:uiPriority w:val="0"/>
    <w:qFormat/>
    <w:rPr>
      <w:rFonts w:cs="Times New Roman"/>
    </w:rPr>
  </w:style>
  <w:style w:type="character" w:styleId="1020" w:customStyle="1">
    <w:name w:val="fontborder"/>
    <w:uiPriority w:val="0"/>
    <w:qFormat/>
  </w:style>
  <w:style w:type="character" w:styleId="1021" w:customStyle="1">
    <w:name w:val="bg"/>
    <w:uiPriority w:val="0"/>
    <w:qFormat/>
    <w:rPr>
      <w:rFonts w:cs="Times New Roman"/>
      <w:shd w:val="clear" w:color="auto" w:fill="000000"/>
    </w:rPr>
  </w:style>
  <w:style w:type="character" w:styleId="1022" w:customStyle="1">
    <w:name w:val="font01"/>
    <w:uiPriority w:val="99"/>
    <w:qFormat/>
    <w:rPr>
      <w:rFonts w:ascii="Times New Roman" w:hAnsi="Times New Roman" w:cs="Times New Roman"/>
      <w:color w:val="000000"/>
      <w:sz w:val="24"/>
      <w:szCs w:val="24"/>
      <w:u w:val="none"/>
    </w:rPr>
  </w:style>
  <w:style w:type="character" w:styleId="1023" w:customStyle="1">
    <w:name w:val="answer-title"/>
    <w:uiPriority w:val="0"/>
    <w:qFormat/>
    <w:rPr>
      <w:rFonts w:cs="Times New Roman"/>
    </w:rPr>
  </w:style>
  <w:style w:type="character" w:styleId="1024" w:customStyle="1">
    <w:name w:val="font41"/>
    <w:uiPriority w:val="99"/>
    <w:qFormat/>
    <w:rPr>
      <w:rFonts w:ascii="宋体" w:hAnsi="宋体" w:eastAsia="宋体" w:cs="宋体"/>
      <w:color w:val="000000"/>
      <w:sz w:val="24"/>
      <w:szCs w:val="24"/>
      <w:u w:val="none"/>
    </w:rPr>
  </w:style>
  <w:style w:type="character" w:styleId="1025" w:customStyle="1">
    <w:name w:val="del-btn"/>
    <w:uiPriority w:val="0"/>
    <w:qFormat/>
    <w:rPr>
      <w:rFonts w:cs="Times New Roman"/>
    </w:rPr>
  </w:style>
  <w:style w:type="character" w:styleId="1026" w:customStyle="1">
    <w:name w:val="answer-title2"/>
    <w:uiPriority w:val="0"/>
    <w:qFormat/>
    <w:rPr>
      <w:rFonts w:cs="Times New Roman"/>
    </w:rPr>
  </w:style>
  <w:style w:type="character" w:styleId="1027" w:customStyle="1">
    <w:name w:val="fontstrikethrough"/>
    <w:uiPriority w:val="0"/>
    <w:qFormat/>
    <w:rPr>
      <w:strike/>
    </w:rPr>
  </w:style>
  <w:style w:type="character" w:styleId="1028" w:customStyle="1">
    <w:name w:val="bg1"/>
    <w:uiPriority w:val="0"/>
    <w:qFormat/>
    <w:rPr>
      <w:rFonts w:cs="Times New Roman"/>
      <w:shd w:val="clear" w:color="auto" w:fill="000000"/>
    </w:rPr>
  </w:style>
  <w:style w:type="character" w:styleId="1029" w:customStyle="1">
    <w:name w:val="font21"/>
    <w:uiPriority w:val="99"/>
    <w:qFormat/>
    <w:rPr>
      <w:rFonts w:ascii="Arial" w:hAnsi="Arial" w:cs="Arial"/>
      <w:color w:val="000000"/>
      <w:sz w:val="24"/>
      <w:szCs w:val="24"/>
      <w:u w:val="none"/>
    </w:rPr>
  </w:style>
  <w:style w:type="character" w:styleId="1030" w:customStyle="1">
    <w:name w:val="htd0"/>
    <w:uiPriority w:val="99"/>
    <w:qFormat/>
    <w:rPr>
      <w:rFonts w:cs="Times New Roman"/>
    </w:rPr>
  </w:style>
  <w:style w:type="paragraph" w:styleId="1031"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Times New Roman" w:hAnsi="Times New Roman" w:eastAsia="宋体" w:cs="Times New Roman"/>
      <w:sz w:val="21"/>
      <w:szCs w:val="22"/>
      <w:lang w:val="en-US" w:eastAsia="zh-CN" w:bidi="ar-SA"/>
    </w:rPr>
  </w:style>
  <w:style w:type="paragraph" w:styleId="1032" w:customStyle="1">
    <w:name w:val="修订1"/>
    <w:uiPriority w:val="99"/>
    <w:unhideWhenUsed/>
    <w:qFormat/>
    <w:rPr>
      <w:rFonts w:ascii="宋体" w:hAnsi="宋体" w:eastAsia="宋体" w:cs="宋体"/>
      <w:sz w:val="22"/>
      <w:szCs w:val="22"/>
      <w:lang w:val="zh-CN" w:eastAsia="zh-CN" w:bidi="ar-SA"/>
    </w:rPr>
  </w:style>
  <w:style w:type="paragraph" w:styleId="1033" w:customStyle="1">
    <w:name w:val="Heading31"/>
    <w:basedOn w:val="762"/>
    <w:next w:val="762"/>
    <w:uiPriority w:val="99"/>
    <w:qFormat/>
    <w:pPr>
      <w:keepLines/>
      <w:keepNext/>
      <w:spacing w:before="260" w:after="260" w:line="413" w:lineRule="auto"/>
    </w:pPr>
    <w:rPr>
      <w:b/>
      <w:bCs/>
      <w:sz w:val="32"/>
      <w:szCs w:val="32"/>
    </w:rPr>
  </w:style>
  <w:style w:type="paragraph" w:styleId="1034" w:customStyle="1">
    <w:name w:val="首行缩进"/>
    <w:basedOn w:val="762"/>
    <w:uiPriority w:val="0"/>
    <w:qFormat/>
    <w:pPr>
      <w:ind w:firstLine="480"/>
    </w:pPr>
    <w:rPr>
      <w:szCs w:val="20"/>
    </w:rPr>
  </w:style>
  <w:style w:type="paragraph" w:styleId="1035" w:customStyle="1">
    <w:name w:val="ZDY正文"/>
    <w:basedOn w:val="762"/>
    <w:uiPriority w:val="0"/>
    <w:qFormat/>
    <w:pPr>
      <w:ind w:firstLine="480"/>
      <w:spacing w:line="360" w:lineRule="auto"/>
    </w:pPr>
    <w:rPr>
      <w:sz w:val="24"/>
      <w:szCs w:val="24"/>
    </w:rPr>
  </w:style>
  <w:style w:type="paragraph" w:styleId="1036" w:customStyle="1">
    <w:name w:val="普通正文"/>
    <w:basedOn w:val="762"/>
    <w:uiPriority w:val="99"/>
    <w:qFormat/>
    <w:pPr>
      <w:ind w:firstLine="480"/>
      <w:spacing w:before="120" w:after="120" w:line="360" w:lineRule="auto"/>
    </w:pPr>
    <w:rPr>
      <w:rFonts w:ascii="Arial" w:hAnsi="Arial"/>
      <w:sz w:val="24"/>
      <w:szCs w:val="24"/>
    </w:rPr>
  </w:style>
  <w:style w:type="paragraph" w:styleId="1037" w:customStyle="1">
    <w:name w:val="Other|1"/>
    <w:uiPriority w:val="0"/>
    <w:qFormat/>
    <w:pPr>
      <w:ind w:firstLine="400"/>
      <w:jc w:val="both"/>
      <w:spacing w:line="418" w:lineRule="auto"/>
      <w:widowControl w:val="off"/>
    </w:pPr>
    <w:rPr>
      <w:rFonts w:ascii="宋体" w:hAnsi="Times New Roman" w:eastAsia="宋体" w:cs="宋体"/>
      <w:b/>
      <w:bCs/>
      <w:sz w:val="32"/>
      <w:szCs w:val="32"/>
      <w:lang w:val="zh-TW" w:eastAsia="zh-TW" w:bidi="zh-TW"/>
    </w:rPr>
  </w:style>
  <w:style w:type="paragraph" w:styleId="1038" w:customStyle="1">
    <w:name w:val="列出段落121"/>
    <w:basedOn w:val="762"/>
    <w:uiPriority w:val="0"/>
    <w:qFormat/>
    <w:pPr>
      <w:ind w:firstLine="420"/>
    </w:pPr>
  </w:style>
  <w:style w:type="paragraph" w:styleId="1039" w:customStyle="1">
    <w:name w:val="Table Paragraph"/>
    <w:basedOn w:val="762"/>
    <w:uiPriority w:val="1"/>
    <w:qFormat/>
    <w:rPr>
      <w:lang w:bidi="zh-CN"/>
    </w:rPr>
  </w:style>
  <w:style w:type="paragraph" w:styleId="1040" w:customStyle="1">
    <w:name w:val="表头图头"/>
    <w:basedOn w:val="762"/>
    <w:uiPriority w:val="99"/>
    <w:qFormat/>
    <w:pPr>
      <w:jc w:val="center"/>
      <w:spacing w:line="360" w:lineRule="auto"/>
      <w:outlineLvl w:val="3"/>
    </w:pPr>
    <w:rPr>
      <w:b/>
      <w:bCs/>
      <w:sz w:val="24"/>
    </w:rPr>
  </w:style>
  <w:style w:type="paragraph" w:styleId="1041" w:customStyle="1">
    <w:name w:val="内容正文"/>
    <w:uiPriority w:val="0"/>
    <w:qFormat/>
    <w:pPr>
      <w:ind w:firstLine="200"/>
      <w:jc w:val="both"/>
      <w:spacing w:line="520" w:lineRule="exact"/>
      <w:widowControl w:val="off"/>
    </w:pPr>
    <w:rPr>
      <w:rFonts w:ascii="宋体" w:hAnsi="宋体" w:eastAsia="宋体" w:cs="Times New Roman"/>
      <w:sz w:val="24"/>
      <w:lang w:val="en-US" w:eastAsia="zh-CN" w:bidi="ar-SA"/>
    </w:rPr>
  </w:style>
  <w:style w:type="paragraph" w:styleId="1042" w:customStyle="1">
    <w:name w:val="Char"/>
    <w:basedOn w:val="762"/>
    <w:uiPriority w:val="99"/>
    <w:qFormat/>
    <w:rPr>
      <w:sz w:val="24"/>
    </w:rPr>
  </w:style>
  <w:style w:type="paragraph" w:styleId="1043" w:customStyle="1">
    <w:name w:val="_Style 8"/>
    <w:basedOn w:val="762"/>
    <w:next w:val="1044"/>
    <w:uiPriority w:val="99"/>
    <w:qFormat/>
    <w:pPr>
      <w:ind w:left="720"/>
      <w:widowControl/>
    </w:pPr>
    <w:rPr>
      <w:rFonts w:ascii="Times New Roman" w:hAnsi="Times New Roman" w:cs="Times New Roman"/>
      <w:sz w:val="24"/>
      <w:szCs w:val="24"/>
      <w:lang w:eastAsia="en-US"/>
    </w:rPr>
  </w:style>
  <w:style w:type="paragraph" w:styleId="1044">
    <w:name w:val="List Paragraph"/>
    <w:basedOn w:val="762"/>
    <w:next w:val="762"/>
    <w:uiPriority w:val="34"/>
    <w:qFormat/>
    <w:pPr>
      <w:ind w:firstLine="420"/>
    </w:pPr>
  </w:style>
  <w:style w:type="paragraph" w:styleId="1045"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正文（缩进）"/>
    <w:basedOn w:val="762"/>
    <w:uiPriority w:val="0"/>
    <w:qFormat/>
    <w:pPr>
      <w:ind w:firstLine="480"/>
      <w:spacing w:line="360" w:lineRule="auto"/>
    </w:pPr>
    <w:rPr>
      <w:sz w:val="24"/>
    </w:rPr>
  </w:style>
  <w:style w:type="paragraph" w:styleId="1047" w:customStyle="1">
    <w:name w:val="正文缩进1"/>
    <w:basedOn w:val="762"/>
    <w:uiPriority w:val="0"/>
    <w:qFormat/>
    <w:pPr>
      <w:ind w:firstLine="420"/>
    </w:pPr>
  </w:style>
  <w:style w:type="paragraph" w:styleId="1048" w:customStyle="1">
    <w:name w:val="Normal_3"/>
    <w:uiPriority w:val="0"/>
    <w:qFormat/>
    <w:rPr>
      <w:rFonts w:ascii="Times New Roman" w:hAnsi="Times New Roman" w:eastAsia="Times New Roman" w:cs="Times New Roman"/>
      <w:sz w:val="24"/>
      <w:szCs w:val="24"/>
      <w:lang w:val="en-US" w:eastAsia="zh-CN" w:bidi="ar-SA"/>
    </w:rPr>
  </w:style>
  <w:style w:type="paragraph" w:styleId="10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0" w:customStyle="1">
    <w:name w:val="列出段落1"/>
    <w:basedOn w:val="762"/>
    <w:uiPriority w:val="99"/>
    <w:qFormat/>
    <w:pPr>
      <w:contextualSpacing/>
      <w:ind w:left="720"/>
      <w:widowControl/>
    </w:pPr>
    <w:rPr>
      <w:rFonts w:ascii="Calibri" w:hAnsi="Calibri"/>
      <w:sz w:val="24"/>
      <w:szCs w:val="24"/>
      <w:lang w:eastAsia="en-US"/>
    </w:rPr>
  </w:style>
  <w:style w:type="paragraph" w:styleId="1051" w:customStyle="1">
    <w:name w:val="二级目录"/>
    <w:next w:val="762"/>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1052" w:customStyle="1">
    <w:name w:val="标题 21"/>
    <w:basedOn w:val="762"/>
    <w:next w:val="762"/>
    <w:uiPriority w:val="0"/>
    <w:qFormat/>
    <w:pPr>
      <w:jc w:val="center"/>
      <w:keepLines/>
      <w:keepNext/>
      <w:spacing w:before="260" w:after="260" w:line="416" w:lineRule="auto"/>
      <w:outlineLvl w:val="1"/>
    </w:pPr>
    <w:rPr>
      <w:rFonts w:ascii="幼圆" w:hAnsi="Arial" w:eastAsia="楷体_GB2312"/>
      <w:b/>
      <w:sz w:val="24"/>
      <w:szCs w:val="20"/>
    </w:rPr>
  </w:style>
  <w:style w:type="table" w:styleId="1053" w:customStyle="1">
    <w:name w:val="Table Normal"/>
    <w:uiPriority w:val="0"/>
    <w:unhideWhenUsed/>
    <w:qFormat/>
    <w:tblPr>
      <w:tblCellMar>
        <w:left w:w="0" w:type="dxa"/>
        <w:top w:w="0" w:type="dxa"/>
        <w:right w:w="0" w:type="dxa"/>
        <w:bottom w:w="0" w:type="dxa"/>
      </w:tblCellMar>
    </w:tblPr>
  </w:style>
  <w:style w:type="paragraph" w:styleId="1054" w:customStyle="1">
    <w:name w:val="普通(网站)11"/>
    <w:basedOn w:val="762"/>
    <w:uiPriority w:val="99"/>
    <w:unhideWhenUsed/>
    <w:qFormat/>
    <w:rPr>
      <w:rFonts w:cs="Times New Roman"/>
      <w:sz w:val="24"/>
      <w:lang w:val="en-US"/>
    </w:rPr>
  </w:style>
  <w:style w:type="paragraph" w:styleId="1055" w:customStyle="1">
    <w:name w:val="正文缩进11"/>
    <w:basedOn w:val="762"/>
    <w:uiPriority w:val="99"/>
    <w:qFormat/>
    <w:pPr>
      <w:ind w:firstLine="420"/>
    </w:pPr>
    <w:rPr>
      <w:rFonts w:ascii="Times New Roman" w:hAnsi="Times New Roman" w:cs="Times New Roman"/>
      <w:sz w:val="20"/>
      <w:szCs w:val="20"/>
    </w:rPr>
  </w:style>
  <w:style w:type="table" w:styleId="1056" w:customStyle="1">
    <w:name w:val="网格型1"/>
    <w:basedOn w:val="1057"/>
    <w:uiPriority w:val="39"/>
    <w:qFormat/>
    <w:tblPr>
      <w:tblCellMar>
        <w:left w:w="0" w:type="dxa"/>
        <w:top w:w="0" w:type="dxa"/>
        <w:right w:w="0" w:type="dxa"/>
        <w:bottom w:w="0" w:type="dxa"/>
      </w:tblCellMar>
    </w:tblPr>
  </w:style>
  <w:style w:type="table" w:styleId="1057"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105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059" w:customStyle="1">
    <w:name w:val="正文首行缩进1"/>
    <w:basedOn w:val="820"/>
    <w:next w:val="1060"/>
    <w:uiPriority w:val="0"/>
    <w:qFormat/>
    <w:pPr>
      <w:ind w:firstLine="420"/>
      <w:spacing w:after="120"/>
      <w:tabs>
        <w:tab w:val="left" w:pos="2020" w:leader="none"/>
        <w:tab w:val="center" w:pos="4535" w:leader="none"/>
      </w:tabs>
    </w:pPr>
    <w:rPr>
      <w:rFonts w:ascii="Times New Roman"/>
      <w:sz w:val="21"/>
    </w:rPr>
  </w:style>
  <w:style w:type="paragraph" w:styleId="1060" w:customStyle="1">
    <w:name w:val="正文首行缩进 21"/>
    <w:basedOn w:val="762"/>
    <w:next w:val="762"/>
    <w:uiPriority w:val="0"/>
    <w:qFormat/>
    <w:pPr>
      <w:ind w:left="420" w:firstLine="420"/>
      <w:spacing w:after="120"/>
    </w:pPr>
    <w:rPr>
      <w:sz w:val="21"/>
    </w:rPr>
  </w:style>
  <w:style w:type="paragraph" w:styleId="1061" w:customStyle="1">
    <w:name w:val="Normal_2"/>
    <w:uiPriority w:val="0"/>
    <w:qFormat/>
    <w:rPr>
      <w:rFonts w:ascii="Times New Roman" w:hAnsi="Times New Roman" w:eastAsia="Times New Roman" w:cs="Times New Roman"/>
      <w:sz w:val="24"/>
      <w:szCs w:val="24"/>
      <w:lang w:val="en-US" w:eastAsia="zh-CN" w:bidi="ar-SA"/>
    </w:rPr>
  </w:style>
  <w:style w:type="character" w:styleId="1062" w:customStyle="1">
    <w:name w:val="NormalCharacter1"/>
    <w:uiPriority w:val="0"/>
    <w:qFormat/>
  </w:style>
  <w:style w:type="paragraph" w:styleId="1063" w:customStyle="1">
    <w:name w:val="Normal_5"/>
    <w:uiPriority w:val="0"/>
    <w:qFormat/>
    <w:rPr>
      <w:rFonts w:ascii="Times New Roman" w:hAnsi="Times New Roman" w:eastAsia="Times New Roman" w:cs="Times New Roman"/>
      <w:sz w:val="24"/>
      <w:szCs w:val="24"/>
      <w:lang w:val="en-US" w:eastAsia="zh-CN" w:bidi="ar-SA"/>
    </w:rPr>
  </w:style>
  <w:style w:type="paragraph" w:styleId="1064" w:customStyle="1">
    <w:name w:val="Normal_4"/>
    <w:uiPriority w:val="0"/>
    <w:qFormat/>
    <w:rPr>
      <w:rFonts w:ascii="Times New Roman" w:hAnsi="Times New Roman" w:eastAsia="Times New Roman" w:cs="Times New Roman"/>
      <w:sz w:val="24"/>
      <w:szCs w:val="24"/>
      <w:lang w:val="en-US" w:eastAsia="zh-CN" w:bidi="ar-SA"/>
    </w:rPr>
  </w:style>
  <w:style w:type="paragraph" w:styleId="1065" w:customStyle="1">
    <w:name w:val="p0"/>
    <w:basedOn w:val="762"/>
    <w:uiPriority w:val="0"/>
    <w:qFormat/>
    <w:pPr>
      <w:widowControl/>
    </w:pPr>
    <w:rPr>
      <w:rFonts w:ascii="Times New Roman" w:hAnsi="Times New Roman"/>
    </w:rPr>
  </w:style>
  <w:style w:type="character" w:styleId="1066" w:customStyle="1">
    <w:name w:val="批注引用11"/>
    <w:basedOn w:val="973"/>
    <w:uiPriority w:val="0"/>
    <w:qFormat/>
    <w:rPr>
      <w:rFonts w:ascii="宋体" w:hAnsi="Times New Roman" w:eastAsia="宋体"/>
      <w:sz w:val="22"/>
      <w:lang w:val="zh-CN" w:eastAsia="zh-CN"/>
    </w:rPr>
  </w:style>
  <w:style w:type="paragraph" w:styleId="1067" w:customStyle="1">
    <w:name w:val="Normal_1"/>
    <w:uiPriority w:val="0"/>
    <w:qFormat/>
    <w:rPr>
      <w:rFonts w:ascii="Times New Roman" w:hAnsi="Times New Roman" w:eastAsia="Times New Roman" w:cs="Times New Roman"/>
      <w:sz w:val="24"/>
      <w:szCs w:val="24"/>
      <w:lang w:val="en-US" w:eastAsia="zh-CN" w:bidi="ar-SA"/>
    </w:rPr>
  </w:style>
  <w:style w:type="character" w:styleId="1068" w:customStyle="1">
    <w:name w:val="批注框文本 Char"/>
    <w:basedOn w:val="772"/>
    <w:link w:val="785"/>
    <w:uiPriority w:val="99"/>
    <w:semiHidden/>
    <w:qFormat/>
    <w:rPr>
      <w:rFonts w:ascii="宋体" w:hAnsi="宋体" w:cs="宋体"/>
      <w:sz w:val="18"/>
      <w:szCs w:val="18"/>
      <w:lang w:val="zh-CN"/>
    </w:rPr>
  </w:style>
  <w:style w:type="character" w:styleId="1069" w:customStyle="1">
    <w:name w:val="批注文字 Char"/>
    <w:basedOn w:val="772"/>
    <w:link w:val="777"/>
    <w:uiPriority w:val="99"/>
    <w:semiHidden/>
    <w:qFormat/>
    <w:rPr>
      <w:rFonts w:ascii="宋体" w:hAnsi="宋体" w:cs="宋体"/>
      <w:sz w:val="22"/>
      <w:szCs w:val="22"/>
      <w:lang w:val="zh-CN"/>
    </w:rPr>
  </w:style>
  <w:style w:type="character" w:styleId="1070" w:customStyle="1">
    <w:name w:val="批注主题 Char"/>
    <w:basedOn w:val="1069"/>
    <w:link w:val="798"/>
    <w:uiPriority w:val="99"/>
    <w:semiHidden/>
    <w:qFormat/>
    <w:rPr>
      <w:rFonts w:ascii="宋体" w:hAnsi="宋体" w:cs="宋体"/>
      <w:b/>
      <w:bCs/>
      <w:sz w:val="22"/>
      <w:szCs w:val="22"/>
      <w:lang w:val="zh-CN"/>
    </w:rPr>
  </w:style>
  <w:style w:type="paragraph" w:styleId="107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普通(网站)111"/>
    <w:basedOn w:val="762"/>
    <w:uiPriority w:val="0"/>
    <w:qFormat/>
    <w:pPr>
      <w:jc w:val="left"/>
      <w:spacing w:beforeAutospacing="1" w:afterAutospacing="1"/>
    </w:pPr>
    <w:rPr>
      <w:rFonts w:ascii="Times New Roman" w:hAnsi="Times New Roman" w:cs="Times New Roman"/>
      <w:sz w:val="24"/>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86AE70-21D7-4D7B-9682-040D6B7BCDC1}"/>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8</cp:revision>
  <dcterms:created xsi:type="dcterms:W3CDTF">2026-07-22T08:48:00Z</dcterms:created>
  <dcterms:modified xsi:type="dcterms:W3CDTF">2026-09-11T07:16:36Z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eyJoZGlkIjoiOTQ5NzY0MDhiNTY4ZGI0NDRlYzMzOGVmMzNhZDljNzciLCJ1c2VySWQiOiIxNzA1OTQyNzYxIn0=</vt:lpwstr>
  </property>
  <property fmtid="{D5CDD505-2E9C-101B-9397-08002B2CF9AE}" pid="3" name="KSOProductBuildVer">
    <vt:lpwstr>2052-12.1.0.28505</vt:lpwstr>
  </property>
  <property fmtid="{D5CDD505-2E9C-101B-9397-08002B2CF9AE}" pid="4" name="ICV">
    <vt:lpwstr>520430C3E2A64EF1BF20C89877442BFB_13</vt:lpwstr>
  </property>
</Properties>
</file>