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center"/>
        <w:spacing w:before="75" w:beforeAutospacing="0" w:after="75" w:afterAutospacing="0"/>
        <w:widowControl/>
        <w:rPr>
          <w:rStyle w:val="966"/>
          <w:rFonts w:hint="eastAsia" w:cs="宋体"/>
          <w:sz w:val="52"/>
          <w:szCs w:val="52"/>
          <w:highlight w:val="none"/>
        </w:rPr>
      </w:pPr>
      <w:r>
        <w:rPr>
          <w:rStyle w:val="966"/>
          <w:rFonts w:hint="eastAsia" w:cs="宋体"/>
          <w:sz w:val="52"/>
          <w:szCs w:val="52"/>
          <w:highlight w:val="none"/>
        </w:rPr>
      </w:r>
      <w:r/>
    </w:p>
    <w:p>
      <w:pPr>
        <w:pStyle w:val="953"/>
        <w:jc w:val="center"/>
        <w:spacing w:before="75" w:beforeAutospacing="0" w:after="75" w:afterAutospacing="0"/>
        <w:widowControl/>
        <w:rPr>
          <w:rStyle w:val="966"/>
          <w:rFonts w:cs="宋体"/>
          <w:sz w:val="52"/>
          <w:szCs w:val="52"/>
          <w:highlight w:val="none"/>
        </w:rPr>
      </w:pPr>
      <w:r>
        <w:rPr>
          <w:rStyle w:val="966"/>
          <w:rFonts w:hint="eastAsia" w:cs="宋体"/>
          <w:sz w:val="52"/>
          <w:szCs w:val="52"/>
          <w:highlight w:val="none"/>
        </w:rPr>
        <w:t xml:space="preserve">政府采购</w:t>
      </w:r>
      <w:r>
        <w:rPr>
          <w:rStyle w:val="966"/>
          <w:rFonts w:cs="宋体"/>
          <w:sz w:val="52"/>
          <w:szCs w:val="52"/>
          <w:highlight w:val="none"/>
        </w:rPr>
      </w:r>
      <w:r/>
    </w:p>
    <w:p>
      <w:pPr>
        <w:pStyle w:val="953"/>
        <w:jc w:val="center"/>
        <w:spacing w:before="75" w:beforeAutospacing="0" w:after="75" w:afterAutospacing="0"/>
        <w:widowControl/>
        <w:rPr>
          <w:rFonts w:cs="宋体"/>
          <w:b/>
          <w:sz w:val="52"/>
          <w:szCs w:val="52"/>
          <w:highlight w:val="none"/>
        </w:rPr>
      </w:pPr>
      <w:r>
        <w:rPr>
          <w:rStyle w:val="966"/>
          <w:rFonts w:hint="eastAsia" w:cs="宋体"/>
          <w:sz w:val="52"/>
          <w:szCs w:val="52"/>
          <w:highlight w:val="none"/>
        </w:rPr>
        <w:t xml:space="preserve">竞争性磋商采购文件</w:t>
      </w:r>
      <w:r>
        <w:rPr>
          <w:rFonts w:cs="宋体"/>
          <w:b/>
          <w:sz w:val="52"/>
          <w:szCs w:val="52"/>
          <w:highlight w:val="none"/>
        </w:rPr>
      </w:r>
      <w:r/>
    </w:p>
    <w:p>
      <w:pPr>
        <w:pStyle w:val="953"/>
        <w:spacing w:before="75" w:beforeAutospacing="0" w:after="75" w:afterAutospacing="0"/>
        <w:widowControl/>
        <w:rPr>
          <w:rFonts w:hint="eastAsia" w:cs="sans-serif"/>
          <w:b/>
          <w:highlight w:val="none"/>
        </w:rPr>
      </w:pPr>
      <w:r>
        <w:rPr>
          <w:rFonts w:hint="eastAsia" w:cs="sans-serif"/>
          <w:b/>
          <w:highlight w:val="none"/>
        </w:rPr>
      </w:r>
      <w:r/>
    </w:p>
    <w:p>
      <w:pPr>
        <w:pStyle w:val="953"/>
        <w:spacing w:before="75" w:beforeAutospacing="0" w:after="75" w:afterAutospacing="0"/>
        <w:widowControl/>
        <w:rPr>
          <w:rFonts w:hint="eastAsia" w:cs="sans-serif"/>
          <w:highlight w:val="none"/>
        </w:rPr>
      </w:pPr>
      <w:r>
        <w:rPr>
          <w:rFonts w:hint="eastAsia" w:cs="sans-serif"/>
          <w:highlight w:val="none"/>
        </w:rPr>
      </w:r>
      <w:r/>
    </w:p>
    <w:p>
      <w:pPr>
        <w:pStyle w:val="953"/>
        <w:spacing w:before="75" w:beforeAutospacing="0" w:after="75" w:afterAutospacing="0"/>
        <w:widowControl/>
        <w:rPr>
          <w:rFonts w:hint="eastAsia" w:cs="sans-serif"/>
          <w:highlight w:val="none"/>
        </w:rPr>
      </w:pPr>
      <w:r>
        <w:rPr>
          <w:rFonts w:hint="eastAsia" w:cs="sans-serif"/>
          <w:highlight w:val="none"/>
        </w:rPr>
      </w:r>
      <w:r/>
    </w:p>
    <w:p>
      <w:pPr>
        <w:pStyle w:val="953"/>
        <w:spacing w:before="75" w:beforeAutospacing="0" w:after="75" w:afterAutospacing="0"/>
        <w:widowControl/>
        <w:rPr>
          <w:rFonts w:hint="eastAsia" w:cs="sans-serif"/>
          <w:highlight w:val="none"/>
        </w:rPr>
      </w:pPr>
      <w:r>
        <w:rPr>
          <w:rFonts w:hint="eastAsia" w:cs="sans-serif"/>
          <w:highlight w:val="none"/>
        </w:rPr>
      </w:r>
      <w:r/>
    </w:p>
    <w:p>
      <w:pPr>
        <w:pStyle w:val="953"/>
        <w:spacing w:before="75" w:beforeAutospacing="0" w:after="75" w:afterAutospacing="0"/>
        <w:widowControl/>
        <w:rPr>
          <w:rFonts w:hint="eastAsia" w:cs="sans-serif"/>
          <w:highlight w:val="none"/>
        </w:rPr>
      </w:pPr>
      <w:r>
        <w:rPr>
          <w:rFonts w:hint="eastAsia" w:cs="sans-serif"/>
          <w:highlight w:val="none"/>
        </w:rPr>
      </w:r>
      <w:r/>
    </w:p>
    <w:p>
      <w:pPr>
        <w:pStyle w:val="953"/>
        <w:ind w:firstLine="1205"/>
        <w:spacing w:before="75" w:beforeAutospacing="0" w:after="75" w:afterAutospacing="0" w:line="700" w:lineRule="exact"/>
        <w:widowControl/>
        <w:rPr>
          <w:rStyle w:val="966"/>
          <w:rFonts w:hint="eastAsia" w:cs="宋体"/>
          <w:sz w:val="30"/>
          <w:szCs w:val="30"/>
          <w:highlight w:val="none"/>
        </w:rPr>
      </w:pPr>
      <w:r>
        <w:rPr>
          <w:rStyle w:val="966"/>
          <w:rFonts w:hint="eastAsia" w:cs="宋体"/>
          <w:sz w:val="30"/>
          <w:szCs w:val="30"/>
          <w:highlight w:val="none"/>
        </w:rPr>
        <w:t xml:space="preserve">采购编号：</w:t>
      </w:r>
      <w:r>
        <w:rPr>
          <w:rStyle w:val="966"/>
          <w:rFonts w:hint="eastAsia" w:cs="宋体"/>
          <w:sz w:val="30"/>
          <w:szCs w:val="30"/>
          <w:highlight w:val="none"/>
          <w:u w:val="single"/>
        </w:rPr>
        <w:t xml:space="preserve">JSZC-320000-RHZH-C2026-0047</w:t>
      </w:r>
      <w:r>
        <w:rPr>
          <w:rStyle w:val="966"/>
          <w:rFonts w:hint="eastAsia" w:cs="宋体"/>
          <w:sz w:val="30"/>
          <w:szCs w:val="30"/>
          <w:highlight w:val="none"/>
        </w:rPr>
      </w:r>
      <w:r/>
    </w:p>
    <w:p>
      <w:pPr>
        <w:pStyle w:val="953"/>
        <w:ind w:firstLine="1205"/>
        <w:spacing w:before="75" w:beforeAutospacing="0" w:after="75" w:afterAutospacing="0" w:line="700" w:lineRule="exact"/>
        <w:widowControl/>
        <w:rPr>
          <w:rFonts w:hint="eastAsia" w:cs="宋体"/>
          <w:b/>
          <w:sz w:val="30"/>
          <w:szCs w:val="30"/>
          <w:highlight w:val="none"/>
        </w:rPr>
      </w:pPr>
      <w:r>
        <w:rPr>
          <w:rStyle w:val="966"/>
          <w:rFonts w:hint="eastAsia" w:cs="宋体"/>
          <w:sz w:val="30"/>
          <w:szCs w:val="30"/>
          <w:highlight w:val="none"/>
        </w:rPr>
        <w:t xml:space="preserve">项目名称：</w:t>
      </w:r>
      <w:r>
        <w:rPr>
          <w:rFonts w:hint="eastAsia" w:cs="宋体"/>
          <w:b/>
          <w:sz w:val="30"/>
          <w:szCs w:val="30"/>
          <w:highlight w:val="none"/>
          <w:u w:val="single"/>
        </w:rPr>
        <w:t xml:space="preserve">张家港水利枢纽退水闸上游航道西侧护坡维修</w:t>
      </w:r>
      <w:r>
        <w:rPr>
          <w:rFonts w:hint="eastAsia" w:cs="宋体"/>
          <w:b/>
          <w:sz w:val="30"/>
          <w:szCs w:val="30"/>
          <w:highlight w:val="none"/>
        </w:rPr>
      </w:r>
      <w:r/>
    </w:p>
    <w:p>
      <w:pPr>
        <w:pStyle w:val="953"/>
        <w:ind w:firstLine="1205"/>
        <w:spacing w:before="75" w:beforeAutospacing="0" w:after="75" w:afterAutospacing="0" w:line="700" w:lineRule="exact"/>
        <w:widowControl/>
        <w:rPr>
          <w:rStyle w:val="966"/>
          <w:rFonts w:hint="eastAsia" w:cs="宋体"/>
          <w:sz w:val="30"/>
          <w:szCs w:val="30"/>
          <w:highlight w:val="none"/>
          <w:u w:val="single"/>
        </w:rPr>
      </w:pPr>
      <w:r>
        <w:rPr>
          <w:rStyle w:val="966"/>
          <w:rFonts w:hint="eastAsia" w:cs="宋体"/>
          <w:sz w:val="30"/>
          <w:szCs w:val="30"/>
          <w:highlight w:val="none"/>
        </w:rPr>
        <w:t xml:space="preserve">采购人：</w:t>
      </w:r>
      <w:r>
        <w:rPr>
          <w:rStyle w:val="966"/>
          <w:rFonts w:hint="eastAsia" w:cs="宋体"/>
          <w:sz w:val="30"/>
          <w:szCs w:val="30"/>
          <w:highlight w:val="none"/>
          <w:u w:val="single"/>
        </w:rPr>
        <w:t xml:space="preserve">江苏省太湖地区水利工程管理处</w:t>
      </w:r>
      <w:r>
        <w:rPr>
          <w:rStyle w:val="966"/>
          <w:rFonts w:hint="eastAsia" w:cs="宋体"/>
          <w:sz w:val="30"/>
          <w:szCs w:val="30"/>
          <w:highlight w:val="none"/>
          <w:u w:val="single"/>
        </w:rPr>
      </w:r>
      <w:r/>
    </w:p>
    <w:p>
      <w:pPr>
        <w:pStyle w:val="953"/>
        <w:ind w:firstLine="1205"/>
        <w:spacing w:before="75" w:beforeAutospacing="0" w:after="75" w:afterAutospacing="0" w:line="700" w:lineRule="exact"/>
        <w:widowControl/>
        <w:rPr>
          <w:rStyle w:val="966"/>
          <w:rFonts w:hint="eastAsia" w:cs="宋体"/>
          <w:sz w:val="30"/>
          <w:szCs w:val="30"/>
          <w:highlight w:val="none"/>
        </w:rPr>
      </w:pPr>
      <w:r>
        <w:rPr>
          <w:rStyle w:val="966"/>
          <w:rFonts w:hint="eastAsia" w:cs="宋体"/>
          <w:sz w:val="30"/>
          <w:szCs w:val="30"/>
          <w:highlight w:val="none"/>
        </w:rPr>
        <w:t xml:space="preserve">采购代理机构：</w:t>
      </w:r>
      <w:bookmarkStart w:id="0" w:name="XTDLJG_1"/>
      <w:r>
        <w:rPr>
          <w:rStyle w:val="966"/>
          <w:rFonts w:hint="eastAsia" w:cs="宋体"/>
          <w:sz w:val="30"/>
          <w:szCs w:val="30"/>
          <w:highlight w:val="none"/>
          <w:u w:val="single"/>
        </w:rPr>
        <w:t xml:space="preserve">江苏仁合中惠工程咨询有限公司</w:t>
      </w:r>
      <w:bookmarkEnd w:id="0"/>
      <w:r>
        <w:rPr>
          <w:rStyle w:val="966"/>
          <w:rFonts w:hint="eastAsia" w:cs="宋体"/>
          <w:sz w:val="30"/>
          <w:szCs w:val="30"/>
          <w:highlight w:val="none"/>
        </w:rPr>
      </w:r>
      <w:r/>
    </w:p>
    <w:p>
      <w:pPr>
        <w:pStyle w:val="953"/>
        <w:ind w:firstLine="1205"/>
        <w:spacing w:before="75" w:beforeAutospacing="0" w:after="75" w:afterAutospacing="0" w:line="700" w:lineRule="exact"/>
        <w:widowControl/>
        <w:rPr>
          <w:rStyle w:val="966"/>
          <w:rFonts w:hint="eastAsia" w:cs="宋体"/>
          <w:sz w:val="30"/>
          <w:szCs w:val="30"/>
          <w:highlight w:val="none"/>
          <w:u w:val="single"/>
        </w:rPr>
      </w:pPr>
      <w:r>
        <w:rPr>
          <w:rStyle w:val="966"/>
          <w:rFonts w:hint="eastAsia" w:cs="宋体"/>
          <w:sz w:val="30"/>
          <w:szCs w:val="30"/>
          <w:highlight w:val="none"/>
        </w:rPr>
        <w:t xml:space="preserve">采购类别：</w:t>
      </w:r>
      <w:r>
        <w:rPr>
          <w:rStyle w:val="966"/>
          <w:rFonts w:hint="eastAsia" w:cs="宋体"/>
          <w:sz w:val="30"/>
          <w:szCs w:val="30"/>
          <w:highlight w:val="none"/>
          <w:u w:val="single"/>
        </w:rPr>
        <w:t xml:space="preserve">    工程类    </w:t>
      </w:r>
      <w:r>
        <w:rPr>
          <w:rStyle w:val="966"/>
          <w:rFonts w:hint="eastAsia" w:cs="宋体"/>
          <w:sz w:val="30"/>
          <w:szCs w:val="30"/>
          <w:highlight w:val="none"/>
          <w:u w:val="single"/>
        </w:rPr>
      </w:r>
      <w:r/>
    </w:p>
    <w:p>
      <w:pPr>
        <w:pStyle w:val="953"/>
        <w:ind w:firstLine="1205"/>
        <w:spacing w:before="75" w:beforeAutospacing="0" w:after="75" w:afterAutospacing="0" w:line="700" w:lineRule="exact"/>
        <w:widowControl/>
        <w:rPr>
          <w:rStyle w:val="966"/>
          <w:rFonts w:hint="eastAsia" w:cs="宋体"/>
          <w:sz w:val="30"/>
          <w:szCs w:val="30"/>
          <w:highlight w:val="none"/>
          <w:u w:val="single"/>
        </w:rPr>
      </w:pPr>
      <w:r>
        <w:rPr>
          <w:rStyle w:val="966"/>
          <w:rFonts w:hint="eastAsia" w:cs="宋体"/>
          <w:sz w:val="30"/>
          <w:szCs w:val="30"/>
          <w:highlight w:val="none"/>
          <w:u w:val="single"/>
        </w:rPr>
      </w:r>
      <w:r/>
    </w:p>
    <w:p>
      <w:pPr>
        <w:pStyle w:val="953"/>
        <w:ind w:firstLine="1205"/>
        <w:spacing w:before="75" w:beforeAutospacing="0" w:after="75" w:afterAutospacing="0" w:line="700" w:lineRule="exact"/>
        <w:widowControl/>
        <w:rPr>
          <w:rFonts w:hint="eastAsia" w:cs="宋体"/>
          <w:b/>
          <w:sz w:val="30"/>
          <w:szCs w:val="30"/>
          <w:highlight w:val="none"/>
        </w:rPr>
      </w:pPr>
      <w:r>
        <w:rPr>
          <w:rFonts w:hint="eastAsia" w:cs="宋体"/>
          <w:b/>
          <w:sz w:val="30"/>
          <w:szCs w:val="30"/>
          <w:highlight w:val="none"/>
        </w:rPr>
      </w:r>
      <w:r/>
    </w:p>
    <w:p>
      <w:pPr>
        <w:pStyle w:val="953"/>
        <w:ind w:firstLine="1205"/>
        <w:spacing w:before="75" w:beforeAutospacing="0" w:after="75" w:afterAutospacing="0" w:line="700" w:lineRule="exact"/>
        <w:widowControl/>
        <w:rPr>
          <w:rFonts w:hint="eastAsia" w:cs="宋体"/>
          <w:b/>
          <w:sz w:val="30"/>
          <w:szCs w:val="30"/>
          <w:highlight w:val="none"/>
        </w:rPr>
      </w:pPr>
      <w:r>
        <w:rPr>
          <w:rFonts w:hint="eastAsia" w:cs="宋体"/>
          <w:b/>
          <w:sz w:val="30"/>
          <w:szCs w:val="30"/>
          <w:highlight w:val="none"/>
        </w:rPr>
      </w:r>
      <w:r/>
    </w:p>
    <w:p>
      <w:pPr>
        <w:pStyle w:val="953"/>
        <w:ind w:firstLine="1205"/>
        <w:spacing w:before="75" w:beforeAutospacing="0" w:after="75" w:afterAutospacing="0" w:line="700" w:lineRule="exact"/>
        <w:widowControl/>
        <w:rPr>
          <w:rFonts w:hint="eastAsia" w:cs="宋体"/>
          <w:b/>
          <w:sz w:val="30"/>
          <w:szCs w:val="30"/>
          <w:highlight w:val="none"/>
        </w:rPr>
      </w:pPr>
      <w:r>
        <w:rPr>
          <w:rFonts w:hint="eastAsia" w:cs="宋体"/>
          <w:b/>
          <w:sz w:val="30"/>
          <w:szCs w:val="30"/>
          <w:highlight w:val="none"/>
        </w:rPr>
      </w:r>
      <w:r/>
    </w:p>
    <w:p>
      <w:pPr>
        <w:pStyle w:val="953"/>
        <w:jc w:val="center"/>
        <w:spacing w:before="75" w:beforeAutospacing="0" w:after="75" w:afterAutospacing="0"/>
        <w:widowControl/>
        <w:rPr>
          <w:rFonts w:hint="eastAsia" w:cs="sans-serif"/>
          <w:highlight w:val="none"/>
        </w:rPr>
      </w:pPr>
      <w:r/>
      <w:bookmarkStart w:id="1" w:name="XTSCRQ_1"/>
      <w:r>
        <w:rPr>
          <w:rStyle w:val="966"/>
          <w:rFonts w:hint="eastAsia" w:cs="宋体"/>
          <w:sz w:val="28"/>
          <w:szCs w:val="28"/>
          <w:highlight w:val="none"/>
        </w:rPr>
        <w:t xml:space="preserve">2026年</w:t>
      </w:r>
      <w:r>
        <w:rPr>
          <w:rStyle w:val="966"/>
          <w:rFonts w:hint="eastAsia" w:eastAsia="宋体" w:cs="宋体"/>
          <w:sz w:val="28"/>
          <w:szCs w:val="28"/>
          <w:highlight w:val="none"/>
          <w:lang w:val="en-US" w:eastAsia="zh-CN"/>
        </w:rPr>
        <w:t xml:space="preserve">9</w:t>
      </w:r>
      <w:r>
        <w:rPr>
          <w:rStyle w:val="966"/>
          <w:rFonts w:hint="eastAsia" w:cs="宋体"/>
          <w:sz w:val="28"/>
          <w:szCs w:val="28"/>
          <w:highlight w:val="none"/>
        </w:rPr>
        <w:t xml:space="preserve">月</w:t>
      </w:r>
      <w:bookmarkEnd w:id="1"/>
      <w:r>
        <w:rPr>
          <w:rFonts w:hint="eastAsia" w:cs="sans-serif"/>
          <w:highlight w:val="none"/>
        </w:rPr>
      </w:r>
      <w:r/>
    </w:p>
    <w:p>
      <w:pPr>
        <w:pStyle w:val="855"/>
        <w:jc w:val="center"/>
        <w:rPr>
          <w:rFonts w:eastAsia="黑体"/>
          <w:b/>
          <w:sz w:val="44"/>
          <w:szCs w:val="44"/>
          <w:highlight w:val="none"/>
        </w:rPr>
      </w:pPr>
      <w:r>
        <w:rPr>
          <w:highlight w:val="none"/>
        </w:rPr>
        <w:br w:type="page" w:clear="all"/>
      </w:r>
      <w:r>
        <w:rPr>
          <w:rFonts w:hint="eastAsia" w:eastAsia="黑体"/>
          <w:b/>
          <w:sz w:val="44"/>
          <w:szCs w:val="44"/>
          <w:highlight w:val="none"/>
        </w:rPr>
        <w:t xml:space="preserve">目    录</w:t>
      </w:r>
      <w:r>
        <w:rPr>
          <w:rFonts w:eastAsia="黑体"/>
          <w:b/>
          <w:sz w:val="44"/>
          <w:szCs w:val="44"/>
          <w:highlight w:val="none"/>
        </w:rPr>
      </w:r>
      <w:r/>
    </w:p>
    <w:p>
      <w:pPr>
        <w:pStyle w:val="855"/>
        <w:jc w:val="center"/>
        <w:tabs>
          <w:tab w:val="left" w:pos="315" w:leader="none"/>
          <w:tab w:val="center" w:pos="4153" w:leader="none"/>
        </w:tabs>
        <w:rPr>
          <w:rFonts w:eastAsia="黑体"/>
          <w:b/>
          <w:sz w:val="52"/>
          <w:szCs w:val="52"/>
          <w:highlight w:val="none"/>
        </w:rPr>
      </w:pPr>
      <w:r>
        <w:rPr>
          <w:rFonts w:eastAsia="黑体"/>
          <w:b/>
          <w:sz w:val="52"/>
          <w:szCs w:val="52"/>
          <w:highlight w:val="none"/>
        </w:rPr>
      </w:r>
      <w:r/>
    </w:p>
    <w:p>
      <w:pPr>
        <w:pStyle w:val="855"/>
        <w:ind w:firstLine="640"/>
        <w:spacing w:line="360" w:lineRule="auto"/>
        <w:tabs>
          <w:tab w:val="left" w:pos="315" w:leader="none"/>
          <w:tab w:val="center" w:pos="4153" w:leader="none"/>
        </w:tabs>
        <w:rPr>
          <w:rFonts w:eastAsia="黑体"/>
          <w:sz w:val="32"/>
          <w:szCs w:val="32"/>
          <w:highlight w:val="none"/>
        </w:rPr>
      </w:pPr>
      <w:r>
        <w:rPr>
          <w:rFonts w:hint="eastAsia" w:eastAsia="黑体"/>
          <w:sz w:val="32"/>
          <w:szCs w:val="32"/>
          <w:highlight w:val="none"/>
        </w:rPr>
        <w:t xml:space="preserve">一、磋商公告</w:t>
      </w:r>
      <w:r>
        <w:rPr>
          <w:rFonts w:eastAsia="黑体"/>
          <w:sz w:val="32"/>
          <w:szCs w:val="32"/>
          <w:highlight w:val="none"/>
        </w:rPr>
      </w:r>
      <w:r/>
    </w:p>
    <w:p>
      <w:pPr>
        <w:pStyle w:val="855"/>
        <w:ind w:firstLine="640"/>
        <w:spacing w:line="360" w:lineRule="auto"/>
        <w:tabs>
          <w:tab w:val="left" w:pos="315" w:leader="none"/>
          <w:tab w:val="center" w:pos="4153" w:leader="none"/>
        </w:tabs>
        <w:rPr>
          <w:rFonts w:eastAsia="黑体"/>
          <w:sz w:val="32"/>
          <w:szCs w:val="32"/>
          <w:highlight w:val="none"/>
        </w:rPr>
      </w:pPr>
      <w:r>
        <w:rPr>
          <w:rFonts w:hint="eastAsia" w:eastAsia="黑体"/>
          <w:sz w:val="32"/>
          <w:szCs w:val="32"/>
          <w:highlight w:val="none"/>
        </w:rPr>
        <w:t xml:space="preserve">二、磋商须知</w:t>
      </w:r>
      <w:r>
        <w:rPr>
          <w:rFonts w:eastAsia="黑体"/>
          <w:sz w:val="32"/>
          <w:szCs w:val="32"/>
          <w:highlight w:val="none"/>
        </w:rPr>
      </w:r>
      <w:r/>
    </w:p>
    <w:p>
      <w:pPr>
        <w:pStyle w:val="855"/>
        <w:ind w:firstLine="640"/>
        <w:spacing w:line="360" w:lineRule="auto"/>
        <w:tabs>
          <w:tab w:val="left" w:pos="315" w:leader="none"/>
          <w:tab w:val="center" w:pos="4153" w:leader="none"/>
        </w:tabs>
        <w:rPr>
          <w:rFonts w:eastAsia="黑体"/>
          <w:sz w:val="32"/>
          <w:szCs w:val="32"/>
          <w:highlight w:val="none"/>
        </w:rPr>
      </w:pPr>
      <w:r>
        <w:rPr>
          <w:rFonts w:hint="eastAsia" w:eastAsia="黑体"/>
          <w:sz w:val="32"/>
          <w:szCs w:val="32"/>
          <w:highlight w:val="none"/>
        </w:rPr>
        <w:t xml:space="preserve">三、评审方法及评分标准</w:t>
      </w:r>
      <w:r>
        <w:rPr>
          <w:rFonts w:eastAsia="黑体"/>
          <w:sz w:val="32"/>
          <w:szCs w:val="32"/>
          <w:highlight w:val="none"/>
        </w:rPr>
      </w:r>
      <w:r/>
    </w:p>
    <w:p>
      <w:pPr>
        <w:pStyle w:val="855"/>
        <w:ind w:firstLine="640"/>
        <w:spacing w:line="360" w:lineRule="auto"/>
        <w:tabs>
          <w:tab w:val="left" w:pos="315" w:leader="none"/>
          <w:tab w:val="center" w:pos="4153" w:leader="none"/>
        </w:tabs>
        <w:rPr>
          <w:rFonts w:eastAsia="黑体"/>
          <w:sz w:val="32"/>
          <w:szCs w:val="32"/>
          <w:highlight w:val="none"/>
        </w:rPr>
      </w:pPr>
      <w:r>
        <w:rPr>
          <w:rFonts w:hint="eastAsia" w:eastAsia="黑体"/>
          <w:sz w:val="32"/>
          <w:szCs w:val="32"/>
          <w:highlight w:val="none"/>
        </w:rPr>
        <w:t xml:space="preserve">四、合同主要条款及格式</w:t>
      </w:r>
      <w:r>
        <w:rPr>
          <w:rFonts w:eastAsia="黑体"/>
          <w:sz w:val="32"/>
          <w:szCs w:val="32"/>
          <w:highlight w:val="none"/>
        </w:rPr>
      </w:r>
      <w:r/>
    </w:p>
    <w:p>
      <w:pPr>
        <w:pStyle w:val="855"/>
        <w:ind w:firstLine="640"/>
        <w:spacing w:line="360" w:lineRule="auto"/>
        <w:tabs>
          <w:tab w:val="left" w:pos="315" w:leader="none"/>
          <w:tab w:val="center" w:pos="4153" w:leader="none"/>
        </w:tabs>
        <w:rPr>
          <w:rFonts w:hint="eastAsia" w:eastAsia="黑体"/>
          <w:sz w:val="32"/>
          <w:szCs w:val="32"/>
          <w:highlight w:val="none"/>
        </w:rPr>
      </w:pPr>
      <w:r>
        <w:rPr>
          <w:rFonts w:hint="eastAsia" w:eastAsia="黑体"/>
          <w:sz w:val="32"/>
          <w:szCs w:val="32"/>
          <w:highlight w:val="none"/>
        </w:rPr>
        <w:t xml:space="preserve">五、磋商响应文件格式</w:t>
      </w:r>
      <w:r>
        <w:rPr>
          <w:rFonts w:hint="eastAsia" w:eastAsia="黑体"/>
          <w:sz w:val="32"/>
          <w:szCs w:val="32"/>
          <w:highlight w:val="none"/>
        </w:rPr>
      </w:r>
      <w:r/>
    </w:p>
    <w:p>
      <w:pPr>
        <w:pStyle w:val="856"/>
        <w:rPr>
          <w:highlight w:val="none"/>
        </w:rPr>
      </w:pPr>
      <w:r>
        <w:rPr>
          <w:highlight w:val="none"/>
        </w:rPr>
        <w:br w:type="page" w:clear="all"/>
      </w:r>
      <w:r>
        <w:rPr>
          <w:rStyle w:val="966"/>
          <w:rFonts w:hint="eastAsia"/>
          <w:b w:val="0"/>
          <w:szCs w:val="43"/>
          <w:highlight w:val="none"/>
        </w:rPr>
        <w:t xml:space="preserve">第一章 磋商公告</w:t>
      </w:r>
      <w:r>
        <w:rPr>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c>
          <w:tcPr>
            <w:tcW w:w="5000" w:type="dxa"/>
            <w:vAlign w:val="top"/>
            <w:textDirection w:val="lrTb"/>
            <w:noWrap w:val="false"/>
          </w:tcPr>
          <w:p>
            <w:pPr>
              <w:pStyle w:val="855"/>
              <w:spacing w:line="360" w:lineRule="auto"/>
              <w:rPr>
                <w:rFonts w:hint="eastAsia"/>
                <w:sz w:val="24"/>
                <w:highlight w:val="none"/>
                <w:u w:val="single"/>
              </w:rPr>
            </w:pPr>
            <w:r>
              <w:rPr>
                <w:rFonts w:hint="eastAsia"/>
                <w:sz w:val="24"/>
                <w:highlight w:val="none"/>
              </w:rPr>
              <w:t xml:space="preserve">项目概况</w:t>
            </w:r>
            <w:r>
              <w:rPr>
                <w:rFonts w:hint="eastAsia"/>
                <w:sz w:val="24"/>
                <w:highlight w:val="none"/>
                <w:u w:val="single"/>
              </w:rPr>
            </w:r>
            <w:r/>
          </w:p>
          <w:p>
            <w:pPr>
              <w:pStyle w:val="855"/>
              <w:ind w:firstLine="480"/>
              <w:spacing w:line="360" w:lineRule="auto"/>
              <w:rPr>
                <w:rFonts w:hint="eastAsia"/>
                <w:sz w:val="24"/>
                <w:highlight w:val="none"/>
              </w:rPr>
            </w:pPr>
            <w:r>
              <w:rPr>
                <w:rFonts w:hint="eastAsia"/>
                <w:sz w:val="24"/>
                <w:highlight w:val="none"/>
                <w:u w:val="single"/>
              </w:rPr>
              <w:t xml:space="preserve">张家港水利枢纽退水闸上游航道西侧护坡维修JSZC-320000-RHZH-C2026-0047</w:t>
            </w:r>
            <w:r>
              <w:rPr>
                <w:rFonts w:hint="eastAsia"/>
                <w:sz w:val="24"/>
                <w:highlight w:val="none"/>
              </w:rPr>
              <w:t xml:space="preserve">采购项目的潜在供应商在</w:t>
            </w:r>
            <w:r>
              <w:rPr>
                <w:rFonts w:hint="eastAsia"/>
                <w:sz w:val="24"/>
                <w:highlight w:val="none"/>
                <w:u w:val="single"/>
              </w:rPr>
              <w:t xml:space="preserve">“苏采云”政府采购交易系统（以下简称“苏采云系统”）</w:t>
            </w:r>
            <w:r>
              <w:rPr>
                <w:rFonts w:hint="eastAsia"/>
                <w:sz w:val="24"/>
                <w:highlight w:val="none"/>
              </w:rPr>
              <w:t xml:space="preserve">获取采购文件，并于2026年</w:t>
            </w:r>
            <w:r>
              <w:rPr>
                <w:rFonts w:hint="eastAsia"/>
                <w:sz w:val="24"/>
                <w:highlight w:val="none"/>
                <w:u w:val="single"/>
              </w:rPr>
              <w:t xml:space="preserve">9月18日13点30分</w:t>
            </w:r>
            <w:r>
              <w:rPr>
                <w:rFonts w:hint="eastAsia"/>
                <w:sz w:val="24"/>
                <w:highlight w:val="none"/>
              </w:rPr>
              <w:t xml:space="preserve">（北京时间）前提交响应文件。</w:t>
            </w:r>
            <w:r>
              <w:rPr>
                <w:rFonts w:hint="eastAsia"/>
                <w:sz w:val="24"/>
                <w:highlight w:val="none"/>
              </w:rPr>
            </w:r>
            <w:r/>
          </w:p>
        </w:tc>
      </w:tr>
    </w:tbl>
    <w:p>
      <w:pPr>
        <w:pStyle w:val="855"/>
        <w:jc w:val="left"/>
        <w:spacing w:line="360" w:lineRule="auto"/>
        <w:rPr>
          <w:rFonts w:hint="eastAsia"/>
          <w:b/>
          <w:sz w:val="24"/>
          <w:highlight w:val="none"/>
        </w:rPr>
      </w:pPr>
      <w:r/>
      <w:bookmarkStart w:id="2" w:name="OLE_LINK6"/>
      <w:r>
        <w:rPr>
          <w:rFonts w:hint="eastAsia"/>
          <w:b/>
          <w:sz w:val="24"/>
          <w:highlight w:val="none"/>
        </w:rPr>
        <w:t xml:space="preserve">一、项目基本情况</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1.项目编号：JSZC-320000-RHZH-C2026-0047</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2.项目名称：张家港水利枢纽退水闸上游航道西侧护坡维修</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3.采购方式：竞争性磋商</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4.预算金额：人民币</w:t>
      </w:r>
      <w:r>
        <w:rPr>
          <w:rFonts w:ascii="宋体" w:hAnsi="宋体" w:cs="宋体"/>
          <w:sz w:val="24"/>
          <w:highlight w:val="none"/>
        </w:rPr>
        <w:t xml:space="preserve">壹佰陆拾伍万陆仟壹佰捌拾玖元壹角玖分</w:t>
      </w:r>
      <w:r>
        <w:rPr>
          <w:rFonts w:hint="eastAsia"/>
          <w:sz w:val="24"/>
          <w:highlight w:val="none"/>
        </w:rPr>
        <w:t xml:space="preserve">（¥1656189.19）</w:t>
      </w:r>
      <w:r>
        <w:rPr>
          <w:rFonts w:hint="eastAsia"/>
          <w:sz w:val="24"/>
          <w:highlight w:val="none"/>
        </w:rPr>
      </w:r>
      <w:r/>
    </w:p>
    <w:p>
      <w:pPr>
        <w:pStyle w:val="855"/>
        <w:ind w:firstLine="480"/>
        <w:jc w:val="left"/>
        <w:spacing w:line="360" w:lineRule="auto"/>
        <w:rPr>
          <w:sz w:val="24"/>
          <w:highlight w:val="none"/>
        </w:rPr>
      </w:pPr>
      <w:r>
        <w:rPr>
          <w:rFonts w:hint="eastAsia"/>
          <w:sz w:val="24"/>
          <w:highlight w:val="none"/>
        </w:rPr>
        <w:t xml:space="preserve">5.最高限价：¥1656189.19</w:t>
      </w:r>
      <w:r>
        <w:rPr>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5.采购需求：</w:t>
      </w:r>
      <w:r>
        <w:rPr>
          <w:rFonts w:hint="eastAsia"/>
          <w:sz w:val="24"/>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（1）项目背景：张家港水利枢纽是走马塘拓浚延伸工程的重要控制建筑物之一，位于走马塘与申张线（张家港河，规划Ⅲ级）交汇处，由立交地涵、泵站、节制闸、退水闸四座水工建筑物</w:t>
      </w:r>
      <w:r>
        <w:rPr>
          <w:rFonts w:hint="eastAsia" w:cs="宋体"/>
          <w:sz w:val="24"/>
          <w:szCs w:val="22"/>
          <w:highlight w:val="none"/>
        </w:rPr>
        <w:t xml:space="preserve">组成。工程等别为Ⅱ等，主要建筑物为2级，次要建筑物为3级；堤防等级3级。其中，退水闸兼具通航功能，闸门为单孔设计，净宽14m，布置在走马塘西侧新辟的退水河道上，闸身纵向中心线与走马塘河道中心线平行，相距80m，退水闸上游西侧护坡现状河口高程6.00m，河底高程0.00m，岸坡坡比1:2.5，最高通航水位4.28m。退水闸上游西侧（厚12cm）混凝土护坡，因长期受船舶通航及水流冲刷影响，已出现明显底部破损。经河床观测和水下探摸，确认护坡底部存在结构性损坏。管理所在持续加强监测后发现，损坏范围呈进一步扩大趋势；</w:t>
      </w:r>
      <w:r>
        <w:rPr>
          <w:rFonts w:hint="eastAsia" w:cs="宋体"/>
          <w:sz w:val="24"/>
          <w:szCs w:val="22"/>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（2）采购内容：</w:t>
      </w:r>
      <w:r>
        <w:rPr>
          <w:rFonts w:hint="eastAsia" w:cs="宋体"/>
          <w:sz w:val="24"/>
          <w:highlight w:val="none"/>
        </w:rPr>
        <w:t xml:space="preserve">将退水闸西侧约182米护坡改为直立挡墙，采用U形板桩及混凝土预制桩形式，采用双排桩布置，前排桩采用U形板桩，后排桩采用预制方桩布置，桩顶设置冠梁并设置联系拉梁；直立挡墙同步增设靠船墩与防撞软垫；同步配置河床断面观测点、伸缩缝等水工监测设施</w:t>
      </w:r>
      <w:r>
        <w:rPr>
          <w:rFonts w:hint="eastAsia" w:cs="宋体"/>
          <w:sz w:val="24"/>
          <w:szCs w:val="22"/>
          <w:highlight w:val="none"/>
        </w:rPr>
        <w:t xml:space="preserve">；</w:t>
      </w:r>
      <w:r>
        <w:rPr>
          <w:rFonts w:hint="eastAsia" w:cs="宋体"/>
          <w:sz w:val="24"/>
          <w:szCs w:val="22"/>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（3）工程地点：常熟市常福街道常隆村李家湾路9号；</w:t>
      </w:r>
      <w:r>
        <w:rPr>
          <w:rFonts w:hint="eastAsia" w:cs="宋体"/>
          <w:sz w:val="24"/>
          <w:szCs w:val="22"/>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（4）资金来源：财政资金；</w:t>
      </w:r>
      <w:r>
        <w:rPr>
          <w:rFonts w:hint="eastAsia" w:cs="宋体"/>
          <w:sz w:val="24"/>
          <w:szCs w:val="22"/>
          <w:highlight w:val="none"/>
        </w:rPr>
      </w:r>
      <w:r/>
    </w:p>
    <w:p>
      <w:pPr>
        <w:pStyle w:val="855"/>
        <w:ind w:firstLine="480"/>
        <w:spacing w:line="360" w:lineRule="auto"/>
        <w:rPr>
          <w:rFonts w:hint="eastAsia" w:cs="宋体"/>
          <w:sz w:val="24"/>
          <w:szCs w:val="22"/>
          <w:highlight w:val="none"/>
        </w:rPr>
      </w:pPr>
      <w:r>
        <w:rPr>
          <w:rFonts w:hint="eastAsia" w:cs="宋体"/>
          <w:sz w:val="24"/>
          <w:szCs w:val="22"/>
          <w:highlight w:val="none"/>
        </w:rPr>
        <w:t xml:space="preserve">（5）施工工期：60日历天；（具体开工日期以总监签发的开工令为准）</w:t>
      </w:r>
      <w:r>
        <w:rPr>
          <w:rFonts w:hint="eastAsia"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（6）质量要求：合格；</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（7）项目承包方式：包工包料；</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（8）技术要求、图纸；</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1）符合现行国家技术、施工及验收规范规程，对施工工艺的特殊要求，按国家有关规定；</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2）设计图纸；</w:t>
      </w:r>
      <w:r>
        <w:rPr>
          <w:rFonts w:cs="宋体"/>
          <w:sz w:val="24"/>
          <w:szCs w:val="22"/>
          <w:highlight w:val="none"/>
        </w:rPr>
      </w:r>
      <w:r/>
    </w:p>
    <w:p>
      <w:pPr>
        <w:pStyle w:val="855"/>
        <w:ind w:firstLine="480"/>
        <w:spacing w:line="360" w:lineRule="auto"/>
        <w:rPr>
          <w:rFonts w:cs="宋体"/>
          <w:sz w:val="24"/>
          <w:szCs w:val="22"/>
          <w:highlight w:val="none"/>
        </w:rPr>
      </w:pPr>
      <w:r>
        <w:rPr>
          <w:rFonts w:hint="eastAsia" w:cs="宋体"/>
          <w:sz w:val="24"/>
          <w:szCs w:val="22"/>
          <w:highlight w:val="none"/>
        </w:rPr>
        <w:t xml:space="preserve">3）工程量清单；</w:t>
      </w:r>
      <w:r>
        <w:rPr>
          <w:rFonts w:cs="宋体"/>
          <w:sz w:val="24"/>
          <w:szCs w:val="22"/>
          <w:highlight w:val="none"/>
        </w:rPr>
      </w:r>
      <w:r/>
    </w:p>
    <w:p>
      <w:pPr>
        <w:pStyle w:val="855"/>
        <w:ind w:firstLine="480"/>
        <w:jc w:val="left"/>
        <w:spacing w:line="360" w:lineRule="auto"/>
        <w:rPr>
          <w:rFonts w:hint="eastAsia"/>
          <w:sz w:val="24"/>
          <w:highlight w:val="none"/>
        </w:rPr>
      </w:pPr>
      <w:r>
        <w:rPr>
          <w:rFonts w:hint="eastAsia" w:cs="宋体"/>
          <w:sz w:val="24"/>
          <w:szCs w:val="22"/>
          <w:highlight w:val="none"/>
        </w:rPr>
        <w:t xml:space="preserve">（9）</w:t>
      </w:r>
      <w:bookmarkStart w:id="3" w:name="OLE_LINK8"/>
      <w:r/>
      <w:bookmarkStart w:id="4" w:name="OLE_LINK5"/>
      <w:r>
        <w:rPr>
          <w:rFonts w:hint="eastAsia" w:cs="宋体"/>
          <w:sz w:val="24"/>
          <w:szCs w:val="22"/>
          <w:highlight w:val="none"/>
        </w:rPr>
        <w:t xml:space="preserve">质量保修期：</w:t>
      </w:r>
      <w:bookmarkEnd w:id="3"/>
      <w:r/>
      <w:bookmarkEnd w:id="4"/>
      <w:r>
        <w:rPr>
          <w:rFonts w:hint="eastAsia" w:cs="宋体"/>
          <w:sz w:val="24"/>
          <w:szCs w:val="22"/>
          <w:highlight w:val="none"/>
        </w:rPr>
        <w:t xml:space="preserve">详见质量保修书。</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6.本项目（□是/☑否）接受联合体。</w:t>
      </w:r>
      <w:r>
        <w:rPr>
          <w:rFonts w:hint="eastAsia"/>
          <w:sz w:val="24"/>
          <w:highlight w:val="none"/>
        </w:rPr>
      </w:r>
      <w:r/>
    </w:p>
    <w:p>
      <w:pPr>
        <w:pStyle w:val="855"/>
        <w:jc w:val="left"/>
        <w:spacing w:line="360" w:lineRule="auto"/>
        <w:rPr>
          <w:rFonts w:hint="eastAsia"/>
          <w:b/>
          <w:sz w:val="24"/>
          <w:highlight w:val="none"/>
        </w:rPr>
      </w:pPr>
      <w:r>
        <w:rPr>
          <w:rFonts w:hint="eastAsia"/>
          <w:b/>
          <w:sz w:val="24"/>
          <w:highlight w:val="none"/>
        </w:rPr>
        <w:t xml:space="preserve">二、申请人的资格要求</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1.满足《中华人民共和国政府采购法》第二十二条规定：</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（4）有依法缴纳税收和社会保障资金的良好记录；</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（5）参加政府采购活动近三年内，在经营活动中没有重大违法记录；</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2.落实政府采购政策需满足的资格要求：</w:t>
      </w:r>
      <w:r>
        <w:rPr>
          <w:rFonts w:hint="eastAsia"/>
          <w:sz w:val="24"/>
          <w:highlight w:val="none"/>
        </w:rPr>
      </w:r>
      <w:r/>
    </w:p>
    <w:p>
      <w:pPr>
        <w:pStyle w:val="855"/>
        <w:ind w:firstLine="480"/>
        <w:jc w:val="left"/>
        <w:spacing w:line="360" w:lineRule="auto"/>
        <w:rPr>
          <w:rFonts w:hint="eastAsia"/>
          <w:color w:val="000000"/>
          <w:sz w:val="24"/>
          <w:szCs w:val="20"/>
          <w:highlight w:val="none"/>
        </w:rPr>
      </w:pPr>
      <w:r>
        <w:rPr>
          <w:rFonts w:hint="eastAsia"/>
          <w:color w:val="000000"/>
          <w:sz w:val="24"/>
          <w:szCs w:val="20"/>
          <w:highlight w:val="none"/>
        </w:rPr>
        <w:t xml:space="preserve">（1）根据苏财购〔2022〕16号规定，本项目专门面向中小微企业采购（残疾人福利性单位视同小型或微型企业，监狱企业视同小型或微型企业）；</w:t>
      </w:r>
      <w:r>
        <w:rPr>
          <w:rFonts w:hint="eastAsia"/>
          <w:color w:val="000000"/>
          <w:sz w:val="24"/>
          <w:szCs w:val="20"/>
          <w:highlight w:val="none"/>
        </w:rPr>
      </w:r>
      <w:r/>
    </w:p>
    <w:p>
      <w:pPr>
        <w:pStyle w:val="855"/>
        <w:ind w:firstLine="480"/>
        <w:jc w:val="left"/>
        <w:spacing w:line="360" w:lineRule="auto"/>
        <w:rPr>
          <w:color w:val="000000"/>
          <w:sz w:val="24"/>
          <w:szCs w:val="20"/>
          <w:highlight w:val="none"/>
        </w:rPr>
      </w:pPr>
      <w:r>
        <w:rPr>
          <w:rFonts w:hint="eastAsia"/>
          <w:color w:val="000000"/>
          <w:sz w:val="24"/>
          <w:szCs w:val="20"/>
          <w:highlight w:val="none"/>
        </w:rPr>
        <w:t xml:space="preserve">（2）供应商应提供《中小企业声明函》或《残疾人福利性单位声明函》或省级以上监狱管理局、戒毒管理局（含新疆生产建设兵团）出具的属于监狱企业的证明文件。</w:t>
      </w:r>
      <w:r>
        <w:rPr>
          <w:color w:val="000000"/>
          <w:sz w:val="24"/>
          <w:szCs w:val="20"/>
          <w:highlight w:val="none"/>
        </w:rPr>
      </w:r>
      <w:r/>
    </w:p>
    <w:p>
      <w:pPr>
        <w:pStyle w:val="855"/>
        <w:ind w:firstLine="480"/>
        <w:jc w:val="left"/>
        <w:spacing w:line="360" w:lineRule="auto"/>
        <w:rPr>
          <w:rFonts w:hint="eastAsia"/>
          <w:sz w:val="24"/>
          <w:highlight w:val="none"/>
        </w:rPr>
      </w:pPr>
      <w:r>
        <w:rPr>
          <w:rFonts w:hint="eastAsia"/>
          <w:color w:val="000000"/>
          <w:sz w:val="24"/>
          <w:szCs w:val="20"/>
          <w:highlight w:val="none"/>
        </w:rPr>
        <w:t xml:space="preserve">注：中小微企业划分详见</w:t>
      </w:r>
      <w:r>
        <w:rPr>
          <w:color w:val="000000"/>
          <w:sz w:val="24"/>
          <w:szCs w:val="20"/>
          <w:highlight w:val="none"/>
        </w:rPr>
        <w:t xml:space="preserve">工信部联企业〔2011〕300号通知中的《中小企业划型标准规定》</w:t>
      </w:r>
      <w:r>
        <w:rPr>
          <w:rFonts w:hint="eastAsia"/>
          <w:color w:val="000000"/>
          <w:sz w:val="24"/>
          <w:szCs w:val="20"/>
          <w:highlight w:val="none"/>
        </w:rPr>
        <w:t xml:space="preserve">；本项目所属行业为：</w:t>
      </w:r>
      <w:r>
        <w:rPr>
          <w:rFonts w:hint="eastAsia"/>
          <w:b/>
          <w:color w:val="000000"/>
          <w:sz w:val="24"/>
          <w:szCs w:val="20"/>
          <w:highlight w:val="none"/>
        </w:rPr>
        <w:t xml:space="preserve">建筑业</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color w:val="000000"/>
          <w:sz w:val="24"/>
          <w:szCs w:val="20"/>
          <w:highlight w:val="none"/>
        </w:rPr>
      </w:pPr>
      <w:r>
        <w:rPr>
          <w:rFonts w:hint="eastAsia"/>
          <w:color w:val="000000"/>
          <w:sz w:val="24"/>
          <w:szCs w:val="20"/>
          <w:highlight w:val="none"/>
        </w:rPr>
        <w:t xml:space="preserve">3.本项目的特定资格要求：</w:t>
      </w:r>
      <w:r>
        <w:rPr>
          <w:rFonts w:hint="eastAsia"/>
          <w:color w:val="000000"/>
          <w:sz w:val="24"/>
          <w:szCs w:val="20"/>
          <w:highlight w:val="none"/>
        </w:rPr>
      </w:r>
      <w:r/>
    </w:p>
    <w:p>
      <w:pPr>
        <w:pStyle w:val="953"/>
        <w:ind w:firstLine="468"/>
        <w:jc w:val="both"/>
        <w:spacing w:beforeAutospacing="0" w:afterAutospacing="0" w:line="360" w:lineRule="auto"/>
        <w:widowControl/>
        <w:rPr>
          <w:highlight w:val="none"/>
        </w:rPr>
      </w:pPr>
      <w:r>
        <w:rPr>
          <w:rFonts w:hint="eastAsia" w:cs="宋体"/>
          <w:color w:val="000000"/>
          <w:highlight w:val="none"/>
        </w:rPr>
        <w:t xml:space="preserve">（1）供应商：具有</w:t>
      </w:r>
      <w:r>
        <w:rPr>
          <w:rFonts w:hint="eastAsia" w:cs="宋体"/>
          <w:highlight w:val="none"/>
        </w:rPr>
        <w:t xml:space="preserve">水利水电工程施工总承包三级（含）</w:t>
      </w:r>
      <w:r>
        <w:rPr>
          <w:rFonts w:hint="eastAsia" w:cs="宋体"/>
          <w:color w:val="000000"/>
          <w:highlight w:val="none"/>
        </w:rPr>
        <w:t xml:space="preserve">以上资质；</w:t>
      </w:r>
      <w:r>
        <w:rPr>
          <w:highlight w:val="none"/>
        </w:rPr>
      </w:r>
      <w:r/>
    </w:p>
    <w:p>
      <w:pPr>
        <w:pStyle w:val="953"/>
        <w:ind w:firstLine="480"/>
        <w:spacing w:beforeAutospacing="0" w:afterAutospacing="0" w:line="360" w:lineRule="auto"/>
        <w:widowControl/>
        <w:rPr>
          <w:highlight w:val="none"/>
        </w:rPr>
      </w:pPr>
      <w:r>
        <w:rPr>
          <w:rFonts w:hint="eastAsia" w:cs="宋体"/>
          <w:color w:val="000000"/>
          <w:highlight w:val="none"/>
        </w:rPr>
        <w:t xml:space="preserve">（2）供应商：具备安全生产条件，并取得省级及以上行政主管部门核发《安全生产许可证》；</w:t>
      </w:r>
      <w:r>
        <w:rPr>
          <w:highlight w:val="none"/>
        </w:rPr>
      </w:r>
      <w:r/>
    </w:p>
    <w:p>
      <w:pPr>
        <w:pStyle w:val="855"/>
        <w:ind w:firstLine="480"/>
        <w:jc w:val="left"/>
        <w:spacing w:line="360" w:lineRule="auto"/>
        <w:widowControl/>
        <w:rPr>
          <w:rFonts w:hint="eastAsia" w:cs="宋体"/>
          <w:color w:val="000000"/>
          <w:sz w:val="24"/>
          <w:highlight w:val="none"/>
        </w:rPr>
      </w:pPr>
      <w:r>
        <w:rPr>
          <w:rFonts w:hint="eastAsia" w:cs="宋体"/>
          <w:color w:val="000000"/>
          <w:sz w:val="24"/>
          <w:highlight w:val="none"/>
        </w:rPr>
        <w:t xml:space="preserve">（3）拟派项目负责人：具有有效的水利水电专业贰级注册建造师（含）以上资格及水行政主管部门颁发的有效的安全生产考核合格证（B类）；</w:t>
      </w:r>
      <w:r>
        <w:rPr>
          <w:rFonts w:hint="eastAsia" w:cs="宋体"/>
          <w:color w:val="000000"/>
          <w:sz w:val="24"/>
          <w:highlight w:val="none"/>
        </w:rPr>
      </w:r>
      <w:r/>
    </w:p>
    <w:p>
      <w:pPr>
        <w:pStyle w:val="985"/>
        <w:ind w:firstLine="480"/>
        <w:rPr>
          <w:rFonts w:hint="eastAsia" w:ascii="Times New Roman"/>
          <w:highlight w:val="none"/>
        </w:rPr>
      </w:pPr>
      <w:r/>
      <w:bookmarkStart w:id="5" w:name="OLE_LINK7"/>
      <w:r>
        <w:rPr>
          <w:rFonts w:hint="eastAsia" w:ascii="Times New Roman"/>
          <w:highlight w:val="none"/>
        </w:rPr>
        <w:t xml:space="preserve">（4）拟配备专职安全员：</w:t>
      </w:r>
      <w:r>
        <w:rPr>
          <w:rFonts w:hint="eastAsia" w:ascii="Times New Roman" w:cs="宋体"/>
          <w:color w:val="000000"/>
          <w:highlight w:val="none"/>
        </w:rPr>
        <w:t xml:space="preserve">具有水行政主管部门颁发的有效的安全生产考核合格证（C类）。</w:t>
      </w:r>
      <w:r>
        <w:rPr>
          <w:rFonts w:hint="eastAsia" w:ascii="Times New Roman"/>
          <w:highlight w:val="none"/>
        </w:rPr>
      </w:r>
      <w:r/>
    </w:p>
    <w:p>
      <w:pPr>
        <w:pStyle w:val="985"/>
        <w:ind w:firstLine="480"/>
        <w:rPr>
          <w:rFonts w:hint="eastAsia" w:ascii="Times New Roman"/>
          <w:highlight w:val="none"/>
        </w:rPr>
      </w:pPr>
      <w:r/>
      <w:bookmarkEnd w:id="5"/>
      <w:r>
        <w:rPr>
          <w:rFonts w:hint="eastAsia" w:ascii="Times New Roman"/>
          <w:highlight w:val="none"/>
        </w:rPr>
        <w:t xml:space="preserve">注：项目负责人需同时满足以下条件：</w:t>
      </w:r>
      <w:r>
        <w:rPr>
          <w:rFonts w:hint="eastAsia" w:ascii="Times New Roman"/>
          <w:highlight w:val="none"/>
        </w:rPr>
      </w:r>
      <w:r/>
    </w:p>
    <w:p>
      <w:pPr>
        <w:pStyle w:val="985"/>
        <w:ind w:firstLine="480"/>
        <w:rPr>
          <w:rFonts w:hint="eastAsia" w:ascii="Times New Roman"/>
          <w:highlight w:val="none"/>
        </w:rPr>
      </w:pPr>
      <w:r>
        <w:rPr>
          <w:rFonts w:ascii="Times New Roman"/>
          <w:color w:val="000000"/>
          <w:szCs w:val="20"/>
          <w:highlight w:val="none"/>
        </w:rPr>
        <w:t xml:space="preserve">1）项目负责人不得同时在两个或者两个以上单位受聘或者执业。（同时在两个及以上单位签订劳动合同或</w:t>
      </w:r>
      <w:r>
        <w:rPr>
          <w:rFonts w:hint="eastAsia" w:ascii="Times New Roman"/>
          <w:color w:val="000000"/>
          <w:szCs w:val="20"/>
          <w:highlight w:val="none"/>
        </w:rPr>
        <w:t xml:space="preserve">缴纳</w:t>
      </w:r>
      <w:r>
        <w:rPr>
          <w:rFonts w:ascii="Times New Roman"/>
          <w:color w:val="000000"/>
          <w:szCs w:val="20"/>
          <w:highlight w:val="none"/>
        </w:rPr>
        <w:t xml:space="preserve">社会保险或将本人执（职）业资格证书同时注册在两个及以上单位）</w:t>
      </w:r>
      <w:r>
        <w:rPr>
          <w:rFonts w:hint="eastAsia" w:ascii="Times New Roman"/>
          <w:highlight w:val="none"/>
        </w:rPr>
      </w:r>
      <w:r/>
    </w:p>
    <w:p>
      <w:pPr>
        <w:pStyle w:val="855"/>
        <w:ind w:firstLine="480"/>
        <w:jc w:val="left"/>
        <w:spacing w:line="360" w:lineRule="auto"/>
        <w:widowControl/>
        <w:rPr>
          <w:rFonts w:hint="eastAsia"/>
          <w:color w:val="000000"/>
          <w:sz w:val="24"/>
          <w:szCs w:val="20"/>
          <w:highlight w:val="none"/>
        </w:rPr>
      </w:pPr>
      <w:r>
        <w:rPr>
          <w:rFonts w:hint="eastAsia"/>
          <w:color w:val="000000"/>
          <w:sz w:val="24"/>
          <w:szCs w:val="20"/>
          <w:highlight w:val="none"/>
        </w:rPr>
        <w:t xml:space="preserve">2）项目负责人无在建工程；</w:t>
      </w:r>
      <w:r>
        <w:rPr>
          <w:rFonts w:hint="eastAsia"/>
          <w:color w:val="000000"/>
          <w:sz w:val="24"/>
          <w:szCs w:val="20"/>
          <w:highlight w:val="none"/>
        </w:rPr>
      </w:r>
      <w:r/>
    </w:p>
    <w:p>
      <w:pPr>
        <w:pStyle w:val="855"/>
        <w:ind w:firstLine="480"/>
        <w:jc w:val="left"/>
        <w:spacing w:line="360" w:lineRule="auto"/>
        <w:widowControl/>
        <w:rPr>
          <w:rFonts w:hint="eastAsia"/>
          <w:color w:val="000000"/>
          <w:sz w:val="24"/>
          <w:szCs w:val="20"/>
          <w:highlight w:val="none"/>
        </w:rPr>
      </w:pPr>
      <w:r>
        <w:rPr>
          <w:rFonts w:hint="eastAsia"/>
          <w:color w:val="000000"/>
          <w:sz w:val="24"/>
          <w:szCs w:val="20"/>
          <w:highlight w:val="none"/>
        </w:rPr>
        <w:t xml:space="preserve">项目负责人如有在建工程，</w:t>
      </w:r>
      <w:r>
        <w:rPr>
          <w:rFonts w:hint="eastAsia" w:cs="宋体"/>
          <w:bCs/>
          <w:sz w:val="24"/>
          <w:highlight w:val="none"/>
        </w:rPr>
        <w:t xml:space="preserve">符合以下情形之一的，经该在建工程建设单位同意，落实办理相关手续后，可参加本项目的投标</w:t>
      </w:r>
      <w:r>
        <w:rPr>
          <w:rFonts w:hint="eastAsia"/>
          <w:color w:val="000000"/>
          <w:sz w:val="24"/>
          <w:szCs w:val="20"/>
          <w:highlight w:val="none"/>
        </w:rPr>
        <w:t xml:space="preserve">（响应）：</w:t>
      </w:r>
      <w:r>
        <w:rPr>
          <w:rFonts w:hint="eastAsia"/>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①水利工程其合同工程量已完成80%以上，且主体工程已完成；</w:t>
      </w:r>
      <w:r>
        <w:rPr>
          <w:bCs/>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②通过水下（泵站机组启动、河道通水）验收；</w:t>
      </w:r>
      <w:r>
        <w:rPr>
          <w:bCs/>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③通过合同完工验收；</w:t>
      </w:r>
      <w:r>
        <w:rPr>
          <w:bCs/>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④工程具备合同完工验收条件，已向建设单位提出合同完工验收申请，并经建设单位确认；</w:t>
      </w:r>
      <w:r>
        <w:rPr>
          <w:bCs/>
          <w:color w:val="000000"/>
          <w:sz w:val="24"/>
          <w:szCs w:val="20"/>
          <w:highlight w:val="none"/>
        </w:rPr>
      </w:r>
      <w:r/>
    </w:p>
    <w:p>
      <w:pPr>
        <w:pStyle w:val="855"/>
        <w:ind w:firstLine="480"/>
        <w:jc w:val="left"/>
        <w:spacing w:line="360" w:lineRule="auto"/>
        <w:widowControl/>
        <w:rPr>
          <w:bCs/>
          <w:color w:val="000000"/>
          <w:sz w:val="24"/>
          <w:szCs w:val="20"/>
          <w:highlight w:val="none"/>
        </w:rPr>
      </w:pPr>
      <w:r>
        <w:rPr>
          <w:rFonts w:hint="eastAsia"/>
          <w:bCs/>
          <w:color w:val="000000"/>
          <w:sz w:val="24"/>
          <w:szCs w:val="20"/>
          <w:highlight w:val="none"/>
        </w:rPr>
        <w:t xml:space="preserve">⑤项目经理是变更后无在建工程的，且原合同工期已满，且自变更备案之日起已满6个月；</w:t>
      </w:r>
      <w:r>
        <w:rPr>
          <w:bCs/>
          <w:color w:val="000000"/>
          <w:sz w:val="24"/>
          <w:szCs w:val="20"/>
          <w:highlight w:val="none"/>
        </w:rPr>
      </w:r>
      <w:r/>
    </w:p>
    <w:p>
      <w:pPr>
        <w:pStyle w:val="855"/>
        <w:ind w:firstLine="480"/>
        <w:jc w:val="left"/>
        <w:spacing w:line="360" w:lineRule="auto"/>
        <w:widowControl/>
        <w:rPr>
          <w:rFonts w:hint="eastAsia"/>
          <w:color w:val="000000"/>
          <w:sz w:val="24"/>
          <w:szCs w:val="20"/>
          <w:highlight w:val="none"/>
        </w:rPr>
      </w:pPr>
      <w:r>
        <w:rPr>
          <w:rFonts w:hint="eastAsia"/>
          <w:bCs/>
          <w:color w:val="000000"/>
          <w:sz w:val="24"/>
          <w:szCs w:val="20"/>
          <w:highlight w:val="none"/>
        </w:rPr>
        <w:t xml:space="preserve">⑥因非承包方原因致使工程项目停工超过120天（含）</w:t>
      </w:r>
      <w:r>
        <w:rPr>
          <w:color w:val="000000"/>
          <w:sz w:val="24"/>
          <w:szCs w:val="20"/>
          <w:highlight w:val="none"/>
        </w:rPr>
        <w:t xml:space="preserve">。</w:t>
      </w:r>
      <w:r>
        <w:rPr>
          <w:rFonts w:hint="eastAsia"/>
          <w:color w:val="000000"/>
          <w:sz w:val="24"/>
          <w:szCs w:val="20"/>
          <w:highlight w:val="none"/>
        </w:rPr>
      </w:r>
      <w:r/>
    </w:p>
    <w:p>
      <w:pPr>
        <w:pStyle w:val="855"/>
        <w:jc w:val="left"/>
        <w:spacing w:line="360" w:lineRule="auto"/>
        <w:rPr>
          <w:rFonts w:hint="eastAsia"/>
          <w:b/>
          <w:sz w:val="24"/>
          <w:highlight w:val="none"/>
        </w:rPr>
      </w:pPr>
      <w:r>
        <w:rPr>
          <w:rFonts w:hint="eastAsia"/>
          <w:b/>
          <w:sz w:val="24"/>
          <w:highlight w:val="none"/>
        </w:rPr>
        <w:t xml:space="preserve">三、获取采购文件</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1.时间：自磋商文件公告发布之日起5个工作日；</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2.地点：在“苏采云”政府采购交易系统（以下简称“苏采云系统”）自行获取；</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3.方式：插入CA证书登录“苏采云”系统后选择具体项目；</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4.售价：0.00元。</w:t>
      </w:r>
      <w:r>
        <w:rPr>
          <w:rFonts w:hint="eastAsia"/>
          <w:sz w:val="24"/>
          <w:highlight w:val="none"/>
        </w:rPr>
      </w:r>
      <w:r/>
    </w:p>
    <w:p>
      <w:pPr>
        <w:pStyle w:val="855"/>
        <w:jc w:val="left"/>
        <w:spacing w:line="360" w:lineRule="auto"/>
        <w:rPr>
          <w:rFonts w:hint="eastAsia"/>
          <w:b/>
          <w:sz w:val="24"/>
          <w:highlight w:val="none"/>
        </w:rPr>
      </w:pPr>
      <w:r>
        <w:rPr>
          <w:rFonts w:hint="eastAsia"/>
          <w:b/>
          <w:sz w:val="24"/>
          <w:highlight w:val="none"/>
        </w:rPr>
        <w:t xml:space="preserve">四、响应文件提交</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1.截止时间：</w:t>
      </w:r>
      <w:r>
        <w:rPr>
          <w:rFonts w:hint="eastAsia"/>
          <w:sz w:val="24"/>
          <w:highlight w:val="none"/>
          <w:u w:val="single"/>
        </w:rPr>
        <w:t xml:space="preserve">2026年9月18日13点30分</w:t>
      </w:r>
      <w:r>
        <w:rPr>
          <w:rFonts w:hint="eastAsia"/>
          <w:sz w:val="24"/>
          <w:highlight w:val="none"/>
        </w:rPr>
        <w:t xml:space="preserve">（北京时间）；</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2.地点：“苏采云”系统（网址：http://jszfcg.jsczt.cn）。响应文件网上递交，不需要现场参加采购活动，无需提供纸质响应文件。</w:t>
      </w:r>
      <w:r>
        <w:rPr>
          <w:rFonts w:hint="eastAsia"/>
          <w:sz w:val="24"/>
          <w:highlight w:val="none"/>
        </w:rPr>
      </w:r>
      <w:r/>
    </w:p>
    <w:p>
      <w:pPr>
        <w:pStyle w:val="855"/>
        <w:jc w:val="left"/>
        <w:spacing w:line="360" w:lineRule="auto"/>
        <w:rPr>
          <w:rFonts w:hint="eastAsia"/>
          <w:b/>
          <w:sz w:val="24"/>
          <w:highlight w:val="none"/>
        </w:rPr>
      </w:pPr>
      <w:r>
        <w:rPr>
          <w:rFonts w:hint="eastAsia"/>
          <w:b/>
          <w:sz w:val="24"/>
          <w:highlight w:val="none"/>
        </w:rPr>
        <w:t xml:space="preserve">五、开启</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1.时间：</w:t>
      </w:r>
      <w:r>
        <w:rPr>
          <w:rFonts w:hint="eastAsia"/>
          <w:sz w:val="24"/>
          <w:highlight w:val="none"/>
          <w:u w:val="single"/>
        </w:rPr>
        <w:t xml:space="preserve">2026年9月18日13点30分</w:t>
      </w:r>
      <w:r>
        <w:rPr>
          <w:rFonts w:hint="eastAsia"/>
          <w:sz w:val="24"/>
          <w:highlight w:val="none"/>
        </w:rPr>
        <w:t xml:space="preserve">（北京时间）；</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2.地点：</w:t>
      </w:r>
      <w:r>
        <w:rPr>
          <w:rFonts w:hint="eastAsia"/>
          <w:sz w:val="24"/>
          <w:highlight w:val="none"/>
        </w:rPr>
        <w:t xml:space="preserve">（网址：http://jszfcg.jsczt.cn/）“苏采云”系统</w:t>
      </w:r>
      <w:r>
        <w:rPr>
          <w:rFonts w:hint="eastAsia"/>
          <w:sz w:val="24"/>
          <w:highlight w:val="none"/>
        </w:rPr>
      </w:r>
      <w:r/>
    </w:p>
    <w:p>
      <w:pPr>
        <w:pStyle w:val="855"/>
        <w:jc w:val="left"/>
        <w:spacing w:line="360" w:lineRule="auto"/>
        <w:rPr>
          <w:rFonts w:hint="eastAsia"/>
          <w:b/>
          <w:sz w:val="24"/>
          <w:highlight w:val="none"/>
        </w:rPr>
      </w:pPr>
      <w:r>
        <w:rPr>
          <w:rFonts w:hint="eastAsia"/>
          <w:b/>
          <w:sz w:val="24"/>
          <w:highlight w:val="none"/>
        </w:rPr>
        <w:t xml:space="preserve">六、公告期限</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自本公告发布之日起3个工作日。</w:t>
      </w:r>
      <w:r>
        <w:rPr>
          <w:rFonts w:hint="eastAsia"/>
          <w:sz w:val="24"/>
          <w:highlight w:val="none"/>
        </w:rPr>
      </w:r>
      <w:r/>
    </w:p>
    <w:p>
      <w:pPr>
        <w:pStyle w:val="855"/>
        <w:jc w:val="left"/>
        <w:spacing w:line="360" w:lineRule="auto"/>
        <w:rPr>
          <w:rFonts w:hint="eastAsia"/>
          <w:b/>
          <w:sz w:val="24"/>
          <w:highlight w:val="none"/>
        </w:rPr>
      </w:pPr>
      <w:r/>
      <w:bookmarkEnd w:id="2"/>
      <w:r>
        <w:rPr>
          <w:rFonts w:hint="eastAsia"/>
          <w:b/>
          <w:sz w:val="24"/>
          <w:highlight w:val="none"/>
        </w:rPr>
        <w:t xml:space="preserve">七、其他补充事宜</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1.单位负责人为同一人或者存在直接控股、管理关系的不同供应商，不得参加同一合同项下的政府采购活动；</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2.本项目获取采购文件截止日期之后仍可以下载采购文件，但截止日期之后下载的采购文件，视为非有效方式且不作为供应商权益受到损害的证明材料和依据；</w:t>
      </w:r>
      <w:r>
        <w:rPr>
          <w:rFonts w:hint="eastAsia"/>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3.本次采购的相关信息同时发布在江苏政府采购网、江苏省太湖地区水利工程管理处官网；</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4.政府采购监督电话：</w:t>
      </w:r>
      <w:r>
        <w:rPr>
          <w:rFonts w:cs="宋体"/>
          <w:sz w:val="24"/>
          <w:highlight w:val="none"/>
        </w:rPr>
        <w:t xml:space="preserve">025-83633058</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5.关于采购文件获取的具体操作事宜：</w:t>
      </w:r>
      <w:r>
        <w:rPr>
          <w:rFonts w:hint="eastAsia" w:cs="宋体"/>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5.1CA证书办理：</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b/>
          <w:sz w:val="24"/>
          <w:highlight w:val="none"/>
        </w:rPr>
        <w:t xml:space="preserve">苏州高新区邓尉路105号狮山科技馆1楼服务大厅，咨询电话：0512-65737699</w:t>
      </w:r>
      <w:r>
        <w:rPr>
          <w:rFonts w:hint="eastAsia"/>
          <w:sz w:val="24"/>
          <w:highlight w:val="none"/>
        </w:rPr>
        <w:t xml:space="preserve">；</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5.2参与采购活动：</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5.3电子投标准备：</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b/>
          <w:sz w:val="24"/>
          <w:highlight w:val="none"/>
        </w:rPr>
        <w:t xml:space="preserve">（具体详见《苏采云系统供应商操作手册》，网址链接https://czju.suzhou.gov.cn/zfcg/html/content/20231220161910031.shtml）</w:t>
      </w:r>
      <w:r>
        <w:rPr>
          <w:rFonts w:hint="eastAsia"/>
          <w:sz w:val="24"/>
          <w:highlight w:val="none"/>
        </w:rPr>
        <w:t xml:space="preserve">；</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5.4技术咨询：</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1）注册咨询：0512-69820854；</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2）CA技术咨询电话：400-608-6099；</w:t>
      </w:r>
      <w:r>
        <w:rPr>
          <w:rFonts w:hint="eastAsia"/>
          <w:sz w:val="24"/>
          <w:highlight w:val="none"/>
        </w:rPr>
      </w:r>
      <w:r/>
    </w:p>
    <w:p>
      <w:pPr>
        <w:pStyle w:val="855"/>
        <w:ind w:firstLine="480"/>
        <w:jc w:val="left"/>
        <w:spacing w:line="360" w:lineRule="auto"/>
        <w:widowControl/>
        <w:rPr>
          <w:rFonts w:hint="eastAsia"/>
          <w:sz w:val="24"/>
          <w:highlight w:val="none"/>
        </w:rPr>
      </w:pPr>
      <w:r>
        <w:rPr>
          <w:rFonts w:hint="eastAsia"/>
          <w:sz w:val="24"/>
          <w:highlight w:val="none"/>
        </w:rPr>
        <w:t xml:space="preserve">3）签章使用问题：025-83633811、025-83633812、15380932027、15371015030；</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4）系统使用指导与咨询：联系电话：0512-69820854；智能客服：登录苏采云系统后，联系系统右下方智能客服图标进行咨询。</w:t>
      </w:r>
      <w:r>
        <w:rPr>
          <w:rFonts w:hint="eastAsia"/>
          <w:sz w:val="24"/>
          <w:highlight w:val="none"/>
        </w:rPr>
      </w:r>
      <w:r/>
    </w:p>
    <w:p>
      <w:pPr>
        <w:pStyle w:val="855"/>
        <w:ind w:firstLine="480"/>
        <w:jc w:val="left"/>
        <w:spacing w:line="360" w:lineRule="auto"/>
        <w:rPr>
          <w:rFonts w:hint="eastAsia"/>
          <w:b/>
          <w:sz w:val="24"/>
          <w:highlight w:val="none"/>
        </w:rPr>
      </w:pPr>
      <w:r>
        <w:rPr>
          <w:rFonts w:hint="eastAsia"/>
          <w:sz w:val="24"/>
          <w:highlight w:val="none"/>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sz w:val="24"/>
          <w:highlight w:val="none"/>
        </w:rPr>
        <w:t xml:space="preserve">供应商应充分考虑到网络环境、网络带宽等风险因素，如因供应商自身原因造成的电子响应文件上传不成功由供应商自行承担全部责任；</w:t>
      </w:r>
      <w:r>
        <w:rPr>
          <w:rFonts w:hint="eastAsia"/>
          <w:b/>
          <w:sz w:val="24"/>
          <w:highlight w:val="none"/>
        </w:rPr>
      </w:r>
      <w:r/>
    </w:p>
    <w:p>
      <w:pPr>
        <w:pStyle w:val="855"/>
        <w:ind w:firstLine="480"/>
        <w:jc w:val="left"/>
        <w:spacing w:line="360" w:lineRule="auto"/>
        <w:rPr>
          <w:rFonts w:hint="eastAsia"/>
          <w:b/>
          <w:sz w:val="24"/>
          <w:highlight w:val="none"/>
        </w:rPr>
      </w:pPr>
      <w:r>
        <w:rPr>
          <w:rFonts w:hint="eastAsia"/>
          <w:sz w:val="24"/>
          <w:highlight w:val="none"/>
        </w:rPr>
        <w:t xml:space="preserve">7.线上参加开标（开启）会方式：供应商登录“苏采云”系统在平台首页点击“开标大厅”，进入江苏省政府采购一体化不见面开标（采购）大厅，在今日项目列表中点击项目，进入不见面开标系统。</w:t>
      </w:r>
      <w:r>
        <w:rPr>
          <w:rFonts w:hint="eastAsia"/>
          <w:b/>
          <w:sz w:val="24"/>
          <w:highlight w:val="none"/>
        </w:rPr>
        <w:t xml:space="preserve">本项目为不见面磋商项目，开启阶段供应商在【供应商解密】环节必须使用CA证书解密电子响应文件，如在系统规定的解密时间（响应文件提交截止时间后30分钟）内未能完成解密，视为放弃参与本项目。</w:t>
      </w:r>
      <w:r>
        <w:rPr>
          <w:rFonts w:hint="eastAsia"/>
          <w:b/>
          <w:sz w:val="24"/>
          <w:highlight w:val="none"/>
        </w:rPr>
      </w:r>
      <w:r/>
    </w:p>
    <w:p>
      <w:pPr>
        <w:pStyle w:val="985"/>
        <w:ind w:firstLine="482"/>
        <w:rPr>
          <w:rFonts w:hint="eastAsia" w:ascii="Times New Roman"/>
          <w:b/>
          <w:highlight w:val="none"/>
        </w:rPr>
      </w:pPr>
      <w:r>
        <w:rPr>
          <w:rFonts w:hint="eastAsia" w:ascii="Times New Roman"/>
          <w:b/>
          <w:highlight w:val="none"/>
        </w:rPr>
        <w:t xml:space="preserve">请供应商确保电脑、系统及其他设备（视频输入输出设备等）无误，且开启直至项目结束始终保持系统在线状态。</w:t>
      </w:r>
      <w:r>
        <w:rPr>
          <w:rFonts w:hint="eastAsia" w:ascii="Times New Roman"/>
          <w:b/>
          <w:highlight w:val="none"/>
        </w:rPr>
      </w:r>
      <w:r/>
    </w:p>
    <w:p>
      <w:pPr>
        <w:pStyle w:val="855"/>
        <w:ind w:firstLine="482"/>
        <w:jc w:val="left"/>
        <w:spacing w:line="360" w:lineRule="auto"/>
        <w:rPr>
          <w:rFonts w:hint="eastAsia"/>
          <w:highlight w:val="none"/>
        </w:rPr>
      </w:pPr>
      <w:r>
        <w:rPr>
          <w:rFonts w:hint="eastAsia"/>
          <w:b/>
          <w:sz w:val="24"/>
          <w:highlight w:val="none"/>
        </w:rPr>
        <w:t xml:space="preserve">8.设计图纸作为采购文件附件上传，请各供应商自行下载。</w:t>
      </w:r>
      <w:r>
        <w:rPr>
          <w:rFonts w:hint="eastAsia"/>
          <w:highlight w:val="none"/>
        </w:rPr>
      </w:r>
      <w:r/>
    </w:p>
    <w:p>
      <w:pPr>
        <w:pStyle w:val="855"/>
        <w:jc w:val="left"/>
        <w:spacing w:line="360" w:lineRule="auto"/>
        <w:rPr>
          <w:rFonts w:hint="eastAsia"/>
          <w:b/>
          <w:sz w:val="24"/>
          <w:highlight w:val="none"/>
        </w:rPr>
      </w:pPr>
      <w:r>
        <w:rPr>
          <w:rFonts w:hint="eastAsia"/>
          <w:b/>
          <w:sz w:val="24"/>
          <w:highlight w:val="none"/>
        </w:rPr>
        <w:t xml:space="preserve">八、凡对本次采购提出询问，请按以下方式联系。</w:t>
      </w:r>
      <w:r>
        <w:rPr>
          <w:rFonts w:hint="eastAsia"/>
          <w:b/>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1.采购人信息：</w:t>
      </w:r>
      <w:r>
        <w:rPr>
          <w:rFonts w:hint="eastAsia"/>
          <w:sz w:val="24"/>
          <w:highlight w:val="none"/>
        </w:rPr>
      </w:r>
      <w:r/>
    </w:p>
    <w:p>
      <w:pPr>
        <w:pStyle w:val="855"/>
        <w:ind w:firstLine="480"/>
        <w:jc w:val="left"/>
        <w:spacing w:line="360" w:lineRule="auto"/>
        <w:rPr>
          <w:rFonts w:hint="eastAsia"/>
          <w:sz w:val="24"/>
          <w:highlight w:val="none"/>
          <w:u w:val="single"/>
        </w:rPr>
      </w:pPr>
      <w:r>
        <w:rPr>
          <w:rFonts w:hint="eastAsia"/>
          <w:sz w:val="24"/>
          <w:highlight w:val="none"/>
        </w:rPr>
        <w:t xml:space="preserve">名称：</w:t>
      </w:r>
      <w:r>
        <w:rPr>
          <w:rFonts w:hint="eastAsia"/>
          <w:sz w:val="24"/>
          <w:highlight w:val="none"/>
          <w:u w:val="single"/>
        </w:rPr>
        <w:t xml:space="preserve">江苏省太湖地区水利工程管理处</w:t>
      </w:r>
      <w:r>
        <w:rPr>
          <w:rFonts w:hint="eastAsia"/>
          <w:sz w:val="24"/>
          <w:highlight w:val="none"/>
        </w:rPr>
        <w:t xml:space="preserve">；</w:t>
      </w:r>
      <w:r>
        <w:rPr>
          <w:rFonts w:hint="eastAsia"/>
          <w:sz w:val="24"/>
          <w:highlight w:val="none"/>
          <w:u w:val="single"/>
        </w:rPr>
      </w:r>
      <w:r/>
    </w:p>
    <w:p>
      <w:pPr>
        <w:pStyle w:val="855"/>
        <w:ind w:firstLine="480"/>
        <w:jc w:val="left"/>
        <w:spacing w:line="360" w:lineRule="auto"/>
        <w:rPr>
          <w:rFonts w:hint="eastAsia"/>
          <w:sz w:val="24"/>
          <w:highlight w:val="none"/>
        </w:rPr>
      </w:pPr>
      <w:r>
        <w:rPr>
          <w:rFonts w:hint="eastAsia"/>
          <w:sz w:val="24"/>
          <w:highlight w:val="none"/>
        </w:rPr>
        <w:t xml:space="preserve">地址：</w:t>
      </w:r>
      <w:r>
        <w:rPr>
          <w:rFonts w:hint="eastAsia"/>
          <w:sz w:val="24"/>
          <w:highlight w:val="none"/>
          <w:u w:val="single"/>
        </w:rPr>
        <w:t xml:space="preserve">江苏省常熟市常福街道常隆村李家湾路9号</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联系方式：</w:t>
      </w:r>
      <w:r>
        <w:rPr>
          <w:sz w:val="24"/>
          <w:highlight w:val="none"/>
          <w:u w:val="single"/>
        </w:rPr>
        <w:t xml:space="preserve">0512-</w:t>
      </w:r>
      <w:r>
        <w:rPr>
          <w:rFonts w:hint="eastAsia"/>
          <w:sz w:val="24"/>
          <w:highlight w:val="none"/>
          <w:u w:val="single"/>
        </w:rPr>
        <w:t xml:space="preserve">51917162</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2.采购代理机构信息：</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名称：</w:t>
      </w:r>
      <w:r>
        <w:rPr>
          <w:rFonts w:hint="eastAsia"/>
          <w:sz w:val="24"/>
          <w:highlight w:val="none"/>
          <w:u w:val="single"/>
        </w:rPr>
        <w:t xml:space="preserve">江苏仁合中惠工程咨询有限公司</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地址：</w:t>
      </w:r>
      <w:r>
        <w:rPr>
          <w:rFonts w:hint="eastAsia"/>
          <w:sz w:val="24"/>
          <w:highlight w:val="none"/>
          <w:u w:val="single"/>
        </w:rPr>
        <w:t xml:space="preserve">苏州高新区马运路248号-3西门A入口三楼315</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联系方式：</w:t>
      </w:r>
      <w:r>
        <w:rPr>
          <w:rFonts w:hint="eastAsia"/>
          <w:sz w:val="24"/>
          <w:highlight w:val="none"/>
          <w:u w:val="single"/>
        </w:rPr>
        <w:t xml:space="preserve">0512-68083666-6403/0512-68787802（传真）</w:t>
      </w:r>
      <w:r>
        <w:rPr>
          <w:rFonts w:hint="eastAsia"/>
          <w:sz w:val="24"/>
          <w:highlight w:val="none"/>
        </w:rPr>
        <w:t xml:space="preserve">；</w:t>
      </w:r>
      <w:r>
        <w:rPr>
          <w:rFonts w:hint="eastAsia"/>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3.项目联系方式：</w:t>
      </w:r>
      <w:r>
        <w:rPr>
          <w:rFonts w:hint="eastAsia"/>
          <w:sz w:val="24"/>
          <w:highlight w:val="none"/>
        </w:rPr>
      </w:r>
      <w:r/>
    </w:p>
    <w:p>
      <w:pPr>
        <w:pStyle w:val="855"/>
        <w:ind w:firstLine="480"/>
        <w:jc w:val="left"/>
        <w:spacing w:line="360" w:lineRule="auto"/>
        <w:rPr>
          <w:rFonts w:hint="eastAsia"/>
          <w:sz w:val="24"/>
          <w:highlight w:val="none"/>
          <w:u w:val="single"/>
        </w:rPr>
      </w:pPr>
      <w:r>
        <w:rPr>
          <w:rFonts w:hint="eastAsia"/>
          <w:sz w:val="24"/>
          <w:highlight w:val="none"/>
        </w:rPr>
        <w:t xml:space="preserve">项目联系人：</w:t>
      </w:r>
      <w:r>
        <w:rPr>
          <w:rFonts w:hint="eastAsia"/>
          <w:sz w:val="24"/>
          <w:highlight w:val="none"/>
          <w:u w:val="single"/>
        </w:rPr>
        <w:t xml:space="preserve">孙绮芸</w:t>
      </w:r>
      <w:r>
        <w:rPr>
          <w:rFonts w:hint="eastAsia"/>
          <w:sz w:val="24"/>
          <w:highlight w:val="none"/>
        </w:rPr>
        <w:t xml:space="preserve">；</w:t>
      </w:r>
      <w:r>
        <w:rPr>
          <w:rFonts w:hint="eastAsia"/>
          <w:sz w:val="24"/>
          <w:highlight w:val="none"/>
          <w:u w:val="single"/>
        </w:rPr>
      </w:r>
      <w:r/>
    </w:p>
    <w:p>
      <w:pPr>
        <w:pStyle w:val="953"/>
        <w:ind w:firstLine="480"/>
        <w:spacing w:beforeAutospacing="0" w:afterAutospacing="0" w:line="360" w:lineRule="auto"/>
        <w:widowControl/>
        <w:rPr>
          <w:rFonts w:hint="eastAsia"/>
          <w:highlight w:val="none"/>
        </w:rPr>
      </w:pPr>
      <w:r>
        <w:rPr>
          <w:rFonts w:hint="eastAsia"/>
          <w:highlight w:val="none"/>
        </w:rPr>
        <w:t xml:space="preserve">电话：</w:t>
      </w:r>
      <w:r>
        <w:rPr>
          <w:rFonts w:hint="eastAsia"/>
          <w:highlight w:val="none"/>
          <w:u w:val="single"/>
        </w:rPr>
        <w:t xml:space="preserve">0512-68083666-6403</w:t>
      </w:r>
      <w:r>
        <w:rPr>
          <w:rFonts w:hint="eastAsia"/>
          <w:highlight w:val="none"/>
        </w:rPr>
        <w:t xml:space="preserve">。</w:t>
      </w:r>
      <w:r>
        <w:rPr>
          <w:rFonts w:hint="eastAsia"/>
          <w:highlight w:val="none"/>
        </w:rPr>
      </w:r>
      <w:r/>
    </w:p>
    <w:p>
      <w:pPr>
        <w:pStyle w:val="856"/>
        <w:rPr>
          <w:rStyle w:val="966"/>
          <w:szCs w:val="43"/>
          <w:highlight w:val="none"/>
        </w:rPr>
      </w:pPr>
      <w:r>
        <w:rPr>
          <w:highlight w:val="none"/>
        </w:rPr>
        <w:br w:type="page" w:clear="all"/>
      </w:r>
      <w:r>
        <w:rPr>
          <w:rStyle w:val="966"/>
          <w:rFonts w:hint="eastAsia"/>
          <w:b w:val="0"/>
          <w:szCs w:val="43"/>
          <w:highlight w:val="none"/>
        </w:rPr>
        <w:t xml:space="preserve">第二章 磋商须知</w:t>
      </w:r>
      <w:r>
        <w:rPr>
          <w:rStyle w:val="966"/>
          <w:szCs w:val="43"/>
          <w:highlight w:val="none"/>
        </w:rPr>
      </w:r>
      <w:r/>
    </w:p>
    <w:p>
      <w:pPr>
        <w:pStyle w:val="857"/>
        <w:ind w:firstLine="562"/>
        <w:rPr>
          <w:rFonts w:hint="eastAsia" w:ascii="Times New Roman" w:hAnsi="Times New Roman"/>
          <w:highlight w:val="none"/>
        </w:rPr>
      </w:pPr>
      <w:r>
        <w:rPr>
          <w:rFonts w:hint="eastAsia" w:ascii="Times New Roman" w:hAnsi="Times New Roman"/>
          <w:highlight w:val="none"/>
        </w:rPr>
        <w:t xml:space="preserve">一、采购需求</w:t>
      </w:r>
      <w:r>
        <w:rPr>
          <w:rFonts w:hint="eastAsia" w:ascii="Times New Roman" w:hAnsi="Times New Roman"/>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（一）基本概况</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张家港水利枢纽是走马塘拓浚延伸工程的重要控制建筑物之一，位于走马塘与申张线（张家港河，规划Ⅲ级）交汇处，由立交地涵、泵站、节制闸、退水</w:t>
      </w:r>
      <w:r>
        <w:rPr>
          <w:rFonts w:hint="eastAsia"/>
          <w:sz w:val="24"/>
          <w:highlight w:val="none"/>
        </w:rPr>
        <w:t xml:space="preserve">闸四座水工建筑物组成。工程等别为Ⅱ等，主要建筑物为2级，次要建筑物为3级。其中，退水闸兼具通航功能，闸门为单孔设计，净宽14m，布置在走马塘西侧新辟的退水河道上，闸身纵向中心线与走马塘河道中心线平行，相距80m，退水闸上游西侧护坡现状河口高程6.00m，河底高程0.00m，岸坡坡比1:2.5，最高通航水位4.28m。退水闸上游西侧（厚12cm）混凝土护坡，因长期受船舶通航及水流冲刷影响，已出现明显底部破损。经河床观测和水下探摸，确认护坡底部存在结构性损坏。管理所持续加强监测后发现，损坏范围呈进一步扩大趋势。</w:t>
      </w:r>
      <w:r>
        <w:rPr>
          <w:rFonts w:hint="eastAsia"/>
          <w:sz w:val="24"/>
          <w:highlight w:val="none"/>
        </w:rPr>
      </w:r>
      <w:r/>
    </w:p>
    <w:p>
      <w:pPr>
        <w:pStyle w:val="855"/>
        <w:ind w:firstLine="480"/>
        <w:spacing w:line="360" w:lineRule="auto"/>
        <w:tabs>
          <w:tab w:val="left" w:pos="0" w:leader="none"/>
        </w:tabs>
        <w:rPr>
          <w:sz w:val="24"/>
          <w:highlight w:val="none"/>
        </w:rPr>
      </w:pPr>
      <w:r>
        <w:rPr>
          <w:sz w:val="24"/>
          <w:highlight w:val="none"/>
        </w:rPr>
        <w:t xml:space="preserve">（二）工程维修部位、维修缘由及维修内容</w:t>
      </w:r>
      <w:r>
        <w:rPr>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1.维修部位</w:t>
      </w:r>
      <w:r>
        <w:rPr>
          <w:rFonts w:hint="eastAsia"/>
          <w:sz w:val="24"/>
          <w:highlight w:val="none"/>
        </w:rPr>
      </w:r>
      <w:r/>
    </w:p>
    <w:p>
      <w:pPr>
        <w:pStyle w:val="855"/>
        <w:ind w:firstLine="480"/>
        <w:spacing w:line="360" w:lineRule="auto"/>
        <w:tabs>
          <w:tab w:val="left" w:pos="0" w:leader="none"/>
        </w:tabs>
        <w:rPr>
          <w:sz w:val="24"/>
          <w:highlight w:val="none"/>
        </w:rPr>
      </w:pPr>
      <w:r>
        <w:rPr>
          <w:rFonts w:hint="eastAsia"/>
          <w:sz w:val="24"/>
          <w:highlight w:val="none"/>
        </w:rPr>
        <w:t xml:space="preserve">退水闸上游西侧1-9断面护坡，长度约为182m。</w:t>
      </w:r>
      <w:r>
        <w:rPr>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2.维修缘由</w:t>
      </w:r>
      <w:r>
        <w:rPr>
          <w:rFonts w:hint="eastAsia"/>
          <w:sz w:val="24"/>
          <w:highlight w:val="none"/>
        </w:rPr>
      </w:r>
      <w:r/>
    </w:p>
    <w:p>
      <w:pPr>
        <w:pStyle w:val="855"/>
        <w:ind w:firstLine="480"/>
        <w:spacing w:line="360" w:lineRule="auto"/>
        <w:tabs>
          <w:tab w:val="left" w:pos="0" w:leader="none"/>
        </w:tabs>
        <w:rPr>
          <w:sz w:val="24"/>
          <w:highlight w:val="none"/>
        </w:rPr>
      </w:pPr>
      <w:r>
        <w:rPr>
          <w:sz w:val="24"/>
          <w:highlight w:val="none"/>
        </w:rPr>
        <w:t xml:space="preserve">退水闸上游西侧12</w:t>
      </w:r>
      <w:r>
        <w:rPr>
          <w:rFonts w:hint="eastAsia"/>
          <w:sz w:val="24"/>
          <w:highlight w:val="none"/>
        </w:rPr>
        <w:t xml:space="preserve">cm</w:t>
      </w:r>
      <w:r>
        <w:rPr>
          <w:sz w:val="24"/>
          <w:highlight w:val="none"/>
        </w:rPr>
        <w:t xml:space="preserve">厚的素混凝土护坡受通航和水流影响，出现破损现象，虽每年进行小范围应急修补，但未根本解决问题。经河床观测和水下探摸</w:t>
      </w:r>
      <w:r>
        <w:rPr>
          <w:rFonts w:hint="eastAsia"/>
          <w:sz w:val="24"/>
          <w:highlight w:val="none"/>
        </w:rPr>
        <w:t xml:space="preserve">，发现</w:t>
      </w:r>
      <w:r>
        <w:rPr>
          <w:sz w:val="24"/>
          <w:highlight w:val="none"/>
        </w:rPr>
        <w:t xml:space="preserve">护坡底部出现明显破损。加强观测后，发现</w:t>
      </w:r>
      <w:r>
        <w:rPr>
          <w:rFonts w:hint="eastAsia"/>
          <w:sz w:val="24"/>
          <w:highlight w:val="none"/>
        </w:rPr>
        <w:t xml:space="preserve">破损有</w:t>
      </w:r>
      <w:r>
        <w:rPr>
          <w:sz w:val="24"/>
          <w:highlight w:val="none"/>
        </w:rPr>
        <w:t xml:space="preserve">进一步扩大的趋势。2024年管理所已完成东侧护坡维修改造工程（将原护坡改为直立挡墙），现西侧护坡需进行维修。</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3.维修内容</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本次维修计划将原护坡改为直立挡墙。护坡维修采用双排桩布置，前排桩采用U形板桩，桩长12m与桩长7m间隔布置，桩顶设计高程4.50m，长桩底高程-7.50m，短桩底高程-2.50m；后排采用预制方桩，桩长8m间隔布置，桩顶设计高程4.80m，桩底设计高</w:t>
      </w:r>
      <w:r>
        <w:rPr>
          <w:rFonts w:hint="eastAsia"/>
          <w:sz w:val="24"/>
          <w:highlight w:val="none"/>
        </w:rPr>
        <w:t xml:space="preserve">程-3.20m。U形板桩顶设置了冠梁，冠梁顶高程5.00m；后排预制方桩桩顶设置挡墙，墙顶高程6.00m，墙底板面高程5.00m，挡墙与冠梁间采用联系拉梁连接，保证前排与后排桩的受力传递和共同作用。挡墙后设置80cm宽道板砖步道，本次系船柱共设置6处，尺寸长2.5×宽2.5×厚0.8m，隔段布置，迎水面设置防撞软垫，顶面设置系缆柱（5T），每处防撞墩底部增设2根预制方桩，桩长6m（桩顶高程4.50m，桩底高程-1.50m）。同步配置河床断面观测点、垂直位移监测点等水工监测设施，具体详见工程量清单及设计图纸。</w:t>
      </w:r>
      <w:r>
        <w:rPr>
          <w:rFonts w:hint="eastAsia"/>
          <w:sz w:val="24"/>
          <w:highlight w:val="none"/>
        </w:rPr>
      </w:r>
      <w:r/>
    </w:p>
    <w:p>
      <w:pPr>
        <w:pStyle w:val="855"/>
        <w:ind w:firstLine="480"/>
        <w:spacing w:line="360" w:lineRule="auto"/>
        <w:tabs>
          <w:tab w:val="left" w:pos="0" w:leader="none"/>
        </w:tabs>
        <w:rPr>
          <w:sz w:val="24"/>
          <w:highlight w:val="none"/>
        </w:rPr>
      </w:pPr>
      <w:r>
        <w:rPr>
          <w:rFonts w:hint="eastAsia"/>
          <w:sz w:val="24"/>
          <w:highlight w:val="none"/>
        </w:rPr>
        <w:t xml:space="preserve">（三）质量管理</w:t>
      </w:r>
      <w:r>
        <w:rPr>
          <w:sz w:val="24"/>
          <w:highlight w:val="none"/>
        </w:rPr>
      </w:r>
      <w:r/>
    </w:p>
    <w:p>
      <w:pPr>
        <w:pStyle w:val="855"/>
        <w:ind w:firstLine="480"/>
        <w:spacing w:line="360" w:lineRule="auto"/>
        <w:tabs>
          <w:tab w:val="left" w:pos="0" w:leader="none"/>
        </w:tabs>
        <w:rPr>
          <w:sz w:val="24"/>
          <w:highlight w:val="none"/>
        </w:rPr>
      </w:pPr>
      <w:r>
        <w:rPr>
          <w:rFonts w:hint="eastAsia"/>
          <w:sz w:val="24"/>
          <w:highlight w:val="none"/>
        </w:rPr>
        <w:t xml:space="preserve">1.</w:t>
      </w:r>
      <w:r>
        <w:rPr>
          <w:sz w:val="24"/>
          <w:highlight w:val="none"/>
        </w:rPr>
        <w:t xml:space="preserve">质量管理责任制</w:t>
      </w:r>
      <w:r>
        <w:rPr>
          <w:sz w:val="24"/>
          <w:highlight w:val="none"/>
        </w:rPr>
      </w:r>
      <w:r/>
    </w:p>
    <w:p>
      <w:pPr>
        <w:pStyle w:val="855"/>
        <w:ind w:firstLine="480"/>
        <w:spacing w:line="360" w:lineRule="auto"/>
        <w:tabs>
          <w:tab w:val="left" w:pos="0" w:leader="none"/>
        </w:tabs>
        <w:rPr>
          <w:sz w:val="24"/>
          <w:highlight w:val="none"/>
        </w:rPr>
      </w:pPr>
      <w:r>
        <w:rPr>
          <w:rFonts w:ascii="宋体" w:hAnsi="宋体" w:cs="宋体"/>
          <w:sz w:val="24"/>
          <w:highlight w:val="none"/>
        </w:rPr>
        <w:t xml:space="preserve">施工单位</w:t>
      </w:r>
      <w:r>
        <w:rPr>
          <w:rFonts w:hint="eastAsia" w:ascii="宋体" w:hAnsi="宋体" w:cs="宋体"/>
          <w:sz w:val="24"/>
          <w:highlight w:val="none"/>
        </w:rPr>
        <w:t xml:space="preserve">需</w:t>
      </w:r>
      <w:r>
        <w:rPr>
          <w:rFonts w:ascii="宋体" w:hAnsi="宋体" w:cs="宋体"/>
          <w:sz w:val="24"/>
          <w:highlight w:val="none"/>
        </w:rPr>
        <w:t xml:space="preserve">建立健全质量管理责任制，落实“岗位明确、责任清晰、权责对应”的质量责任体系，将质量责任分解落实到管理岗位与施工各环节。</w:t>
      </w:r>
      <w:r>
        <w:rPr>
          <w:sz w:val="24"/>
          <w:highlight w:val="none"/>
        </w:rPr>
      </w:r>
      <w:r/>
    </w:p>
    <w:p>
      <w:pPr>
        <w:pStyle w:val="855"/>
        <w:ind w:firstLine="480"/>
        <w:spacing w:line="360" w:lineRule="auto"/>
        <w:rPr>
          <w:sz w:val="24"/>
          <w:highlight w:val="none"/>
        </w:rPr>
      </w:pPr>
      <w:r>
        <w:rPr>
          <w:rFonts w:hint="eastAsia"/>
          <w:sz w:val="24"/>
          <w:highlight w:val="none"/>
        </w:rPr>
        <w:t xml:space="preserve">2.</w:t>
      </w:r>
      <w:r>
        <w:rPr>
          <w:sz w:val="24"/>
          <w:highlight w:val="none"/>
        </w:rPr>
        <w:t xml:space="preserve">施工质量控制措施</w:t>
      </w:r>
      <w:r>
        <w:rPr>
          <w:sz w:val="24"/>
          <w:highlight w:val="none"/>
        </w:rPr>
      </w:r>
      <w:r/>
    </w:p>
    <w:p>
      <w:pPr>
        <w:pStyle w:val="855"/>
        <w:ind w:firstLine="480"/>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）施工前的准备与检查</w:t>
      </w:r>
      <w:r>
        <w:rPr>
          <w:sz w:val="24"/>
          <w:highlight w:val="none"/>
        </w:rPr>
      </w:r>
      <w:r/>
    </w:p>
    <w:p>
      <w:pPr>
        <w:pStyle w:val="855"/>
        <w:ind w:firstLine="480"/>
        <w:spacing w:line="360" w:lineRule="auto"/>
        <w:rPr>
          <w:rFonts w:ascii="宋体" w:hAnsi="宋体" w:cs="宋体"/>
          <w:sz w:val="24"/>
          <w:highlight w:val="none"/>
        </w:rPr>
      </w:pPr>
      <w:r>
        <w:rPr>
          <w:rFonts w:ascii="宋体" w:hAnsi="宋体" w:cs="宋体"/>
          <w:sz w:val="24"/>
          <w:highlight w:val="none"/>
        </w:rPr>
        <w:t xml:space="preserve">施工实施前，施工单位应向</w:t>
      </w:r>
      <w:r>
        <w:rPr>
          <w:rFonts w:hint="eastAsia" w:ascii="宋体" w:hAnsi="宋体" w:cs="宋体"/>
          <w:sz w:val="24"/>
          <w:highlight w:val="none"/>
        </w:rPr>
        <w:t xml:space="preserve">甲方</w:t>
      </w:r>
      <w:r>
        <w:rPr>
          <w:rFonts w:ascii="宋体" w:hAnsi="宋体" w:cs="宋体"/>
          <w:sz w:val="24"/>
          <w:highlight w:val="none"/>
        </w:rPr>
        <w:t xml:space="preserve">开展安全技术交底，明确双方项目管理职责，对项目安全保障措施、施工重点及风险难点进行全面交底说明，为工程保质保量实施筑牢基础。同时施工单位须及时向</w:t>
      </w:r>
      <w:r>
        <w:rPr>
          <w:rFonts w:hint="eastAsia" w:ascii="宋体" w:hAnsi="宋体" w:cs="宋体"/>
          <w:sz w:val="24"/>
          <w:highlight w:val="none"/>
        </w:rPr>
        <w:t xml:space="preserve">甲方</w:t>
      </w:r>
      <w:r>
        <w:rPr>
          <w:rFonts w:ascii="宋体" w:hAnsi="宋体" w:cs="宋体"/>
          <w:sz w:val="24"/>
          <w:highlight w:val="none"/>
        </w:rPr>
        <w:t xml:space="preserve">报送特种作业人员操作资格证书、进场主要设备合格证明等资料，严格落实人员持证上岗制度，保障进场设备性能安全可靠。</w:t>
      </w:r>
      <w:r>
        <w:rPr>
          <w:rFonts w:hint="eastAsia" w:ascii="宋体" w:hAnsi="宋体" w:cs="宋体"/>
          <w:sz w:val="24"/>
          <w:highlight w:val="none"/>
        </w:rPr>
        <w:t xml:space="preserve"> </w:t>
      </w:r>
      <w:r>
        <w:rPr>
          <w:rFonts w:ascii="宋体" w:hAnsi="宋体" w:cs="宋体"/>
          <w:sz w:val="24"/>
          <w:highlight w:val="none"/>
        </w:rPr>
      </w:r>
      <w:r/>
    </w:p>
    <w:p>
      <w:pPr>
        <w:pStyle w:val="855"/>
        <w:ind w:firstLine="480"/>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）施工阶段的质量管理</w:t>
      </w:r>
      <w:r>
        <w:rPr>
          <w:sz w:val="24"/>
          <w:highlight w:val="none"/>
        </w:rPr>
      </w:r>
      <w:r/>
    </w:p>
    <w:p>
      <w:pPr>
        <w:pStyle w:val="855"/>
        <w:ind w:firstLine="480"/>
        <w:spacing w:line="360" w:lineRule="auto"/>
        <w:rPr>
          <w:sz w:val="24"/>
          <w:highlight w:val="none"/>
        </w:rPr>
      </w:pPr>
      <w:r>
        <w:rPr>
          <w:sz w:val="24"/>
          <w:highlight w:val="none"/>
        </w:rPr>
        <w:t xml:space="preserve">项目实施过程中，</w:t>
      </w:r>
      <w:r>
        <w:rPr>
          <w:rFonts w:hint="eastAsia"/>
          <w:sz w:val="24"/>
          <w:highlight w:val="none"/>
        </w:rPr>
        <w:t xml:space="preserve">施工单位</w:t>
      </w:r>
      <w:r>
        <w:rPr>
          <w:sz w:val="24"/>
          <w:highlight w:val="none"/>
        </w:rPr>
        <w:t xml:space="preserve">严格控制施工进度和流程</w:t>
      </w:r>
      <w:r>
        <w:rPr>
          <w:rFonts w:hint="eastAsia"/>
          <w:sz w:val="24"/>
          <w:highlight w:val="none"/>
        </w:rPr>
        <w:t xml:space="preserve">；在</w:t>
      </w:r>
      <w:r>
        <w:rPr>
          <w:sz w:val="24"/>
          <w:highlight w:val="none"/>
        </w:rPr>
        <w:t xml:space="preserve">每</w:t>
      </w:r>
      <w:r>
        <w:rPr>
          <w:rFonts w:hint="eastAsia"/>
          <w:sz w:val="24"/>
          <w:highlight w:val="none"/>
        </w:rPr>
        <w:t xml:space="preserve">道工序（如打桩、混凝土浇筑等）</w:t>
      </w:r>
      <w:r>
        <w:rPr>
          <w:sz w:val="24"/>
          <w:highlight w:val="none"/>
        </w:rPr>
        <w:t xml:space="preserve">完成后</w:t>
      </w:r>
      <w:r>
        <w:rPr>
          <w:rFonts w:hint="eastAsia"/>
          <w:sz w:val="24"/>
          <w:highlight w:val="none"/>
        </w:rPr>
        <w:t xml:space="preserve">，联合监理单位</w:t>
      </w:r>
      <w:r>
        <w:rPr>
          <w:sz w:val="24"/>
          <w:highlight w:val="none"/>
        </w:rPr>
        <w:t xml:space="preserve">按照规范要求进行验收，合格后才能进入下一</w:t>
      </w:r>
      <w:r>
        <w:rPr>
          <w:rFonts w:hint="eastAsia"/>
          <w:sz w:val="24"/>
          <w:highlight w:val="none"/>
        </w:rPr>
        <w:t xml:space="preserve">道</w:t>
      </w:r>
      <w:r>
        <w:rPr>
          <w:sz w:val="24"/>
          <w:highlight w:val="none"/>
        </w:rPr>
        <w:t xml:space="preserve">流程。</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施工单位的进场原材料（如混凝土、系船柱等）须经甲方和监理单位检查，部分需要检测的（如U形板桩、预制方桩等）还需通过检测单位检测，检测合格后方可使用。施工方应及时提交所用产品、材料的合格证。</w:t>
      </w:r>
      <w:r>
        <w:rPr>
          <w:rFonts w:hint="eastAsia"/>
          <w:sz w:val="24"/>
          <w:highlight w:val="none"/>
        </w:rPr>
      </w:r>
      <w:r/>
    </w:p>
    <w:p>
      <w:pPr>
        <w:pStyle w:val="855"/>
        <w:ind w:firstLine="480"/>
        <w:spacing w:line="360" w:lineRule="auto"/>
        <w:rPr>
          <w:sz w:val="24"/>
          <w:highlight w:val="none"/>
        </w:rPr>
      </w:pPr>
      <w:r>
        <w:rPr>
          <w:sz w:val="24"/>
          <w:highlight w:val="none"/>
        </w:rPr>
        <w:t xml:space="preserve">（</w:t>
      </w:r>
      <w:r>
        <w:rPr>
          <w:rFonts w:hint="eastAsia"/>
          <w:sz w:val="24"/>
          <w:highlight w:val="none"/>
        </w:rPr>
        <w:t xml:space="preserve">四</w:t>
      </w:r>
      <w:r>
        <w:rPr>
          <w:sz w:val="24"/>
          <w:highlight w:val="none"/>
        </w:rPr>
        <w:t xml:space="preserve">）安全管理</w:t>
      </w:r>
      <w:r>
        <w:rPr>
          <w:sz w:val="24"/>
          <w:highlight w:val="none"/>
        </w:rPr>
      </w:r>
      <w:r/>
    </w:p>
    <w:p>
      <w:pPr>
        <w:pStyle w:val="855"/>
        <w:ind w:firstLine="480"/>
        <w:spacing w:line="360" w:lineRule="auto"/>
        <w:rPr>
          <w:rFonts w:ascii="宋体" w:hAnsi="宋体" w:cs="宋体"/>
          <w:sz w:val="24"/>
          <w:highlight w:val="none"/>
        </w:rPr>
      </w:pPr>
      <w:r>
        <w:rPr>
          <w:rFonts w:ascii="宋体" w:hAnsi="宋体" w:cs="宋体"/>
          <w:sz w:val="24"/>
          <w:highlight w:val="none"/>
        </w:rPr>
        <w:t xml:space="preserve">施工单位严格落实安全生产责任制，压实内部各岗位安全管理职责。项目负责人作为本项目安全生产第一责任人，对项目施工现场安全生产工作负全面总责；安全负责人履行现场安全管理岗位职责，督促完善现场安全管理设施，落实各项安全管控措施</w:t>
      </w:r>
      <w:r>
        <w:rPr>
          <w:rFonts w:hint="eastAsia" w:ascii="宋体" w:hAnsi="宋体" w:cs="宋体"/>
          <w:sz w:val="24"/>
          <w:highlight w:val="none"/>
        </w:rPr>
        <w:t xml:space="preserve">，</w:t>
      </w:r>
      <w:r>
        <w:rPr>
          <w:rFonts w:ascii="宋体" w:hAnsi="宋体" w:cs="宋体"/>
          <w:sz w:val="24"/>
          <w:highlight w:val="none"/>
        </w:rPr>
        <w:t xml:space="preserve">自项目开工起实施全过程安全监督检查，全面排查各类安全隐患，对不安全行为及时预警、督促整改</w:t>
      </w:r>
      <w:r>
        <w:rPr>
          <w:rFonts w:hint="eastAsia" w:ascii="宋体" w:hAnsi="宋体" w:cs="宋体"/>
          <w:sz w:val="24"/>
          <w:highlight w:val="none"/>
        </w:rPr>
        <w:t xml:space="preserve">。</w:t>
      </w:r>
      <w:r>
        <w:rPr>
          <w:rFonts w:ascii="宋体" w:hAnsi="宋体" w:cs="宋体"/>
          <w:sz w:val="24"/>
          <w:highlight w:val="none"/>
        </w:rPr>
        <w:t xml:space="preserve">隐患无法消除时</w:t>
      </w:r>
      <w:r>
        <w:rPr>
          <w:rFonts w:hint="eastAsia" w:ascii="宋体" w:hAnsi="宋体" w:cs="宋体"/>
          <w:sz w:val="24"/>
          <w:highlight w:val="none"/>
        </w:rPr>
        <w:t xml:space="preserve">甲方及监理</w:t>
      </w:r>
      <w:r>
        <w:rPr>
          <w:rFonts w:ascii="宋体" w:hAnsi="宋体" w:cs="宋体"/>
          <w:sz w:val="24"/>
          <w:highlight w:val="none"/>
        </w:rPr>
        <w:t xml:space="preserve">有权要求暂停施工作业，直至问题整改闭环。</w:t>
      </w:r>
      <w:r>
        <w:rPr>
          <w:rFonts w:ascii="宋体" w:hAnsi="宋体" w:cs="宋体"/>
          <w:sz w:val="24"/>
          <w:highlight w:val="none"/>
        </w:rPr>
      </w:r>
      <w:r/>
    </w:p>
    <w:p>
      <w:pPr>
        <w:pStyle w:val="855"/>
        <w:ind w:firstLine="480"/>
        <w:spacing w:line="360" w:lineRule="auto"/>
        <w:rPr>
          <w:rFonts w:hint="eastAsia" w:ascii="宋体" w:hAnsi="宋体" w:cs="宋体"/>
          <w:sz w:val="24"/>
          <w:highlight w:val="none"/>
        </w:rPr>
      </w:pPr>
      <w:r>
        <w:rPr>
          <w:rFonts w:ascii="宋体" w:hAnsi="宋体" w:cs="宋体"/>
          <w:sz w:val="24"/>
          <w:highlight w:val="none"/>
        </w:rPr>
        <w:t xml:space="preserve">施工单位应足额保障安全生产投入，按规定列支、规范使用安全生产专项经费，专项用于安全防护设施配置、安全设备购置维护、隐患治理、安全教育培训、劳动防护用品配发等工作，不得挤占、挪用安全费用。同步配齐配全施工现场各类安全防护设施、安全警示装置及防护设备。</w:t>
      </w:r>
      <w:r>
        <w:rPr>
          <w:rFonts w:hint="eastAsia" w:ascii="宋体" w:hAnsi="宋体" w:cs="宋体"/>
          <w:sz w:val="24"/>
          <w:highlight w:val="none"/>
        </w:rPr>
      </w:r>
      <w:r/>
    </w:p>
    <w:p>
      <w:pPr>
        <w:pStyle w:val="855"/>
        <w:ind w:firstLine="480"/>
        <w:spacing w:line="360" w:lineRule="auto"/>
        <w:rPr>
          <w:rFonts w:hint="eastAsia"/>
          <w:sz w:val="24"/>
          <w:highlight w:val="none"/>
        </w:rPr>
      </w:pPr>
      <w:r>
        <w:rPr>
          <w:rFonts w:hint="eastAsia" w:ascii="宋体" w:hAnsi="宋体" w:cs="宋体"/>
          <w:sz w:val="24"/>
          <w:highlight w:val="none"/>
        </w:rPr>
        <w:t xml:space="preserve">（五）采购清单：</w:t>
      </w:r>
      <w:r>
        <w:rPr>
          <w:rFonts w:hint="eastAsia"/>
          <w:sz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87"/>
        <w:gridCol w:w="2977"/>
        <w:gridCol w:w="963"/>
        <w:gridCol w:w="1277"/>
        <w:gridCol w:w="3424"/>
      </w:tblGrid>
      <w:tr>
        <w:trPr>
          <w:trHeight w:val="343"/>
        </w:trPr>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977"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分项工程名称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63"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24" w:type="dxa"/>
            <w:vAlign w:val="center"/>
            <w:vMerge w:val="restart"/>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备注</w:t>
            </w:r>
            <w:r>
              <w:rPr>
                <w:rFonts w:ascii="宋体" w:hAnsi="宋体" w:cs="宋体"/>
                <w:b/>
                <w:bCs/>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t xml:space="preserve">一</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t xml:space="preserve">直立护坡工程</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b/>
                <w:bCs/>
                <w:color w:val="000000"/>
                <w:sz w:val="24"/>
                <w:highlight w:val="none"/>
                <w:lang w:bidi="ar"/>
              </w:rPr>
            </w:pP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rPr>
                <w:rFonts w:ascii="宋体" w:hAnsi="宋体"/>
                <w:b/>
                <w:bCs/>
                <w:color w:val="000000"/>
                <w:sz w:val="24"/>
                <w:highlight w:val="none"/>
              </w:rPr>
            </w:pPr>
            <w:r>
              <w:rPr>
                <w:rFonts w:ascii="宋体" w:hAnsi="宋体"/>
                <w:b/>
                <w:bCs/>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sz w:val="24"/>
                <w:highlight w:val="none"/>
                <w:lang w:bidi="ar"/>
              </w:rPr>
            </w:pPr>
            <w:r>
              <w:rPr>
                <w:rFonts w:ascii="宋体" w:hAnsi="宋体"/>
                <w:b/>
                <w:bCs/>
                <w:color w:val="000000"/>
                <w:sz w:val="24"/>
                <w:highlight w:val="none"/>
                <w:lang w:bidi="ar"/>
              </w:rPr>
              <w:t xml:space="preserve">（一）</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sz w:val="24"/>
                <w:highlight w:val="none"/>
                <w:lang w:bidi="ar"/>
              </w:rPr>
            </w:pPr>
            <w:r>
              <w:rPr>
                <w:rFonts w:ascii="宋体" w:hAnsi="宋体"/>
                <w:b/>
                <w:bCs/>
                <w:color w:val="000000"/>
                <w:sz w:val="24"/>
                <w:highlight w:val="none"/>
                <w:lang w:bidi="ar"/>
              </w:rPr>
              <w:t xml:space="preserve">土方工程</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r>
      <w:tr>
        <w:trPr>
          <w:trHeight w:val="574"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1</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土方开挖</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950.04</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widowControl/>
              <w:rPr>
                <w:rFonts w:ascii="宋体" w:hAnsi="宋体"/>
                <w:sz w:val="24"/>
                <w:highlight w:val="none"/>
                <w:lang w:bidi="ar"/>
              </w:rPr>
            </w:pPr>
            <w:r>
              <w:rPr>
                <w:rFonts w:ascii="宋体" w:hAnsi="宋体"/>
                <w:sz w:val="24"/>
                <w:highlight w:val="none"/>
                <w:lang w:bidi="ar"/>
              </w:rPr>
            </w:r>
            <w:r/>
          </w:p>
        </w:tc>
      </w:tr>
      <w:tr>
        <w:trPr>
          <w:trHeight w:val="615"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2</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土方回填</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551.93</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人工</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机械</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3</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土方夯实</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b/>
                <w:bCs/>
                <w:sz w:val="24"/>
                <w:highlight w:val="none"/>
                <w:lang w:bidi="ar"/>
              </w:rPr>
            </w:pPr>
            <w:r>
              <w:rPr>
                <w:rFonts w:ascii="宋体" w:hAnsi="宋体"/>
                <w:color w:val="000000"/>
                <w:sz w:val="24"/>
                <w:highlight w:val="none"/>
                <w:lang w:bidi="ar"/>
              </w:rPr>
              <w:t xml:space="preserve">467.74</w:t>
            </w:r>
            <w:r>
              <w:rPr>
                <w:rFonts w:ascii="宋体" w:hAnsi="宋体"/>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725"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4</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土方弃运</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569.11</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人工+机械</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预制桩基工程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预制桩打桩平台</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450.00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widowControl/>
              <w:rPr>
                <w:rFonts w:ascii="宋体" w:hAnsi="宋体"/>
                <w:color w:val="000000"/>
                <w:sz w:val="24"/>
                <w:highlight w:val="none"/>
              </w:rPr>
            </w:pPr>
            <w:r>
              <w:rPr>
                <w:rFonts w:ascii="宋体" w:hAnsi="宋体"/>
                <w:color w:val="000000"/>
                <w:sz w:val="24"/>
                <w:highlight w:val="none"/>
              </w:rPr>
            </w:r>
            <w:r/>
          </w:p>
        </w:tc>
      </w:tr>
      <w:tr>
        <w:trPr>
          <w:trHeight w:val="8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C60U形板桩护岸</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前排</w:t>
            </w:r>
            <w:r>
              <w:rPr>
                <w:rFonts w:hint="eastAsia" w:ascii="宋体" w:hAnsi="宋体"/>
                <w:color w:val="000000"/>
                <w:sz w:val="24"/>
                <w:highlight w:val="none"/>
                <w:lang w:bidi="ar"/>
              </w:rPr>
              <w:t xml:space="preserve">）</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1892.00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水上打桩</w:t>
            </w:r>
            <w:r>
              <w:rPr>
                <w:rFonts w:ascii="宋体" w:hAnsi="宋体"/>
                <w:color w:val="000000"/>
                <w:sz w:val="24"/>
                <w:highlight w:val="none"/>
                <w:lang w:bidi="ar"/>
              </w:rPr>
            </w:r>
            <w:r/>
          </w:p>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U-PCSP-450Ⅱ</w:t>
            </w:r>
            <w:r>
              <w:rPr>
                <w:rFonts w:ascii="宋体" w:hAnsi="宋体"/>
                <w:color w:val="000000"/>
                <w:sz w:val="24"/>
                <w:highlight w:val="none"/>
              </w:rPr>
            </w:r>
            <w:r/>
          </w:p>
        </w:tc>
      </w:tr>
      <w:tr>
        <w:trPr>
          <w:trHeight w:val="736"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C35钢筋混凝土预制桩</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后排</w:t>
            </w:r>
            <w:r>
              <w:rPr>
                <w:rFonts w:hint="eastAsia" w:ascii="宋体" w:hAnsi="宋体"/>
                <w:color w:val="000000"/>
                <w:sz w:val="24"/>
                <w:highlight w:val="none"/>
                <w:lang w:bidi="ar"/>
              </w:rPr>
              <w:t xml:space="preserve">）</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59.36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含打桩、钢筋</w:t>
            </w:r>
            <w:r>
              <w:rPr>
                <w:rFonts w:hint="eastAsia" w:ascii="宋体" w:hAnsi="宋体"/>
                <w:color w:val="000000"/>
                <w:sz w:val="24"/>
                <w:highlight w:val="none"/>
                <w:lang w:bidi="ar"/>
              </w:rPr>
              <w:t xml:space="preserve">制作</w:t>
            </w:r>
            <w:r>
              <w:rPr>
                <w:rFonts w:ascii="宋体" w:hAnsi="宋体"/>
                <w:color w:val="000000"/>
                <w:sz w:val="24"/>
                <w:highlight w:val="none"/>
                <w:lang w:bidi="ar"/>
              </w:rPr>
            </w:r>
            <w:r/>
          </w:p>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安装</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（三）</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混凝土及钢筋工程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C25混凝土垫层</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25.88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C35钢筋挡墙底板</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88.02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后排挡土墙</w:t>
            </w:r>
            <w:r>
              <w:rPr>
                <w:rFonts w:hint="eastAsia" w:ascii="宋体" w:hAnsi="宋体"/>
                <w:color w:val="000000"/>
                <w:sz w:val="24"/>
                <w:highlight w:val="none"/>
                <w:lang w:bidi="ar"/>
              </w:rPr>
              <w:t xml:space="preserve">底板</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C35钢筋挡墙墙身</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51.78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后排挡土墙墙身</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C35冠梁</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109.75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预制桩桩上冠梁</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C35联系拉梁</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42.38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前排桩与后排桩联系拉梁</w:t>
            </w:r>
            <w:r>
              <w:rPr>
                <w:rFonts w:ascii="宋体" w:hAnsi="宋体"/>
                <w:color w:val="000000"/>
                <w:sz w:val="24"/>
                <w:highlight w:val="none"/>
              </w:rPr>
            </w:r>
            <w:r/>
          </w:p>
        </w:tc>
      </w:tr>
      <w:tr>
        <w:trPr>
          <w:trHeight w:val="87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钢筋加工及安装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t</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24.48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7</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碎石垫层厚10cm（踏步）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1.22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巡视步道与平台楼梯步道</w:t>
            </w:r>
            <w:r>
              <w:rPr>
                <w:rFonts w:ascii="宋体" w:hAnsi="宋体"/>
                <w:color w:val="000000"/>
                <w:sz w:val="24"/>
                <w:highlight w:val="none"/>
              </w:rPr>
            </w:r>
            <w:r/>
          </w:p>
        </w:tc>
      </w:tr>
      <w:tr>
        <w:trPr>
          <w:trHeight w:val="765"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踏步</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MU15水泥实心砖干砌（踏步）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7.68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巡视步道与平台楼梯步道</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（四）</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模板工程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716"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普通组合钢模板底部结构</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1039.00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widowControl/>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（五）</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其他附属工程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警示浮筒</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含安装及其他材料，如钢丝绳</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水工建筑物监测点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34.00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垂直位移、河床断面</w:t>
            </w:r>
            <w:r>
              <w:rPr>
                <w:rFonts w:hint="eastAsia" w:ascii="宋体" w:hAnsi="宋体"/>
                <w:color w:val="000000"/>
                <w:sz w:val="24"/>
                <w:highlight w:val="none"/>
                <w:lang w:bidi="ar"/>
              </w:rPr>
              <w:t xml:space="preserve">等</w:t>
            </w:r>
            <w:r>
              <w:rPr>
                <w:rFonts w:ascii="宋体" w:hAnsi="宋体"/>
                <w:color w:val="000000"/>
                <w:sz w:val="24"/>
                <w:highlight w:val="none"/>
              </w:rPr>
            </w:r>
            <w:r/>
          </w:p>
        </w:tc>
      </w:tr>
      <w:tr>
        <w:trPr>
          <w:trHeight w:val="861"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水下切割及混凝土修补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hint="eastAsia" w:ascii="宋体" w:hAnsi="宋体"/>
                <w:color w:val="000000"/>
                <w:sz w:val="24"/>
                <w:highlight w:val="none"/>
                <w:lang w:bidi="ar"/>
              </w:rPr>
              <w:t xml:space="preserve">切割过长桩体，对前排桩间缝隙进行修补</w:t>
            </w:r>
            <w:r>
              <w:rPr>
                <w:rFonts w:ascii="宋体" w:hAnsi="宋体"/>
                <w:color w:val="000000"/>
                <w:sz w:val="24"/>
                <w:highlight w:val="none"/>
              </w:rPr>
            </w:r>
            <w:r/>
          </w:p>
        </w:tc>
      </w:tr>
      <w:tr>
        <w:trPr>
          <w:trHeight w:val="69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素砼坡面拆除</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397.75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水上部分，含石渣弃运</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坡面草皮防护及养护</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1018.44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百慕大草坪</w:t>
            </w:r>
            <w:r>
              <w:rPr>
                <w:rFonts w:ascii="宋体" w:hAnsi="宋体"/>
                <w:color w:val="000000"/>
                <w:sz w:val="24"/>
                <w:highlight w:val="none"/>
              </w:rPr>
            </w:r>
            <w:r/>
          </w:p>
        </w:tc>
      </w:tr>
      <w:tr>
        <w:trPr>
          <w:trHeight w:val="1472"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道板砖铺装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145.6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自上而下：道板20×10×6cm+1:3干硬性水泥砂浆</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厚3cm</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+C25砼</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厚10cm</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+碎石垫层</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厚10cm</w:t>
            </w:r>
            <w:r>
              <w:rPr>
                <w:rFonts w:hint="eastAsia" w:ascii="宋体" w:hAnsi="宋体"/>
                <w:color w:val="000000"/>
                <w:sz w:val="24"/>
                <w:highlight w:val="none"/>
                <w:lang w:bidi="ar"/>
              </w:rPr>
              <w:t xml:space="preserve">）</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靠船墩配套工程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（一）</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钢筋混凝土工程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29.42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靠船墩加强结构</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钢筋加工及安装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t</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2.94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其他配套工程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系船柱</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lang w:bidi="ar"/>
              </w:rPr>
              <w:t xml:space="preserve">系船柱</w:t>
            </w:r>
            <w:r>
              <w:rPr>
                <w:rFonts w:hint="eastAsia" w:ascii="宋体" w:hAnsi="宋体"/>
                <w:color w:val="000000"/>
                <w:sz w:val="24"/>
                <w:highlight w:val="none"/>
                <w:lang w:bidi="ar"/>
              </w:rPr>
              <w:t xml:space="preserve">（5t）</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C35钢筋混凝土预制桩</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11.52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靠船部位加强桩</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color w:val="000000"/>
                <w:sz w:val="24"/>
                <w:highlight w:val="none"/>
                <w:lang w:bidi="ar"/>
              </w:rPr>
            </w:pPr>
            <w:r>
              <w:rPr>
                <w:rFonts w:ascii="宋体" w:hAnsi="宋体"/>
                <w:color w:val="000000"/>
                <w:sz w:val="24"/>
                <w:highlight w:val="none"/>
                <w:lang w:bidi="ar"/>
              </w:rPr>
              <w:t xml:space="preserve">防撞垫</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186.40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高0.8m，橡胶轮胎</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三</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color w:val="000000"/>
                <w:sz w:val="24"/>
                <w:highlight w:val="none"/>
                <w:lang w:bidi="ar"/>
              </w:rPr>
            </w:pPr>
            <w:r>
              <w:rPr>
                <w:rFonts w:hint="eastAsia" w:ascii="宋体" w:hAnsi="宋体"/>
                <w:b/>
                <w:bCs/>
                <w:color w:val="000000"/>
                <w:sz w:val="24"/>
                <w:highlight w:val="none"/>
                <w:lang w:bidi="ar"/>
              </w:rPr>
              <w:t xml:space="preserve">其他费用</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r>
      <w:tr>
        <w:trPr>
          <w:trHeight w:val="894" w:hRule="exact"/>
        </w:trPr>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55"/>
              <w:jc w:val="center"/>
              <w:widowControl/>
              <w:rPr>
                <w:rFonts w:ascii="宋体" w:hAnsi="宋体"/>
                <w:b/>
                <w:color w:val="000000"/>
                <w:sz w:val="24"/>
                <w:highlight w:val="none"/>
                <w:lang w:bidi="ar"/>
              </w:rPr>
            </w:pPr>
            <w:r>
              <w:rPr>
                <w:rFonts w:ascii="宋体" w:hAnsi="宋体"/>
                <w:color w:val="000000"/>
                <w:sz w:val="24"/>
                <w:highlight w:val="none"/>
                <w:lang w:bidi="ar"/>
              </w:rPr>
              <w:t xml:space="preserve">安全文明措施费</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855"/>
              <w:jc w:val="center"/>
              <w:widowControl/>
              <w:rPr>
                <w:rFonts w:ascii="宋体" w:hAnsi="宋体"/>
                <w:color w:val="000000"/>
                <w:sz w:val="24"/>
                <w:highlight w:val="none"/>
                <w:lang w:bidi="ar"/>
              </w:rPr>
            </w:pPr>
            <w:r>
              <w:rPr>
                <w:rFonts w:hint="eastAsia" w:ascii="宋体" w:hAnsi="宋体"/>
                <w:color w:val="000000"/>
                <w:sz w:val="24"/>
                <w:highlight w:val="none"/>
                <w:lang w:bidi="ar"/>
              </w:rPr>
              <w:t xml:space="preserve">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1</w:t>
            </w: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424" w:type="dxa"/>
            <w:vAlign w:val="center"/>
            <w:textDirection w:val="lrTb"/>
            <w:noWrap/>
          </w:tcPr>
          <w:p>
            <w:pPr>
              <w:pStyle w:val="855"/>
              <w:jc w:val="center"/>
              <w:widowControl/>
              <w:rPr>
                <w:rFonts w:ascii="宋体" w:hAnsi="宋体"/>
                <w:color w:val="000000"/>
                <w:sz w:val="24"/>
                <w:highlight w:val="none"/>
                <w:lang w:bidi="ar"/>
              </w:rPr>
            </w:pPr>
            <w:r>
              <w:rPr>
                <w:rFonts w:hint="eastAsia" w:ascii="宋体" w:hAnsi="宋体"/>
                <w:color w:val="000000"/>
                <w:sz w:val="24"/>
                <w:highlight w:val="none"/>
                <w:lang w:bidi="ar"/>
              </w:rPr>
              <w:t xml:space="preserve">安全防护设施设备、应急救援器材、安全防护用品等</w:t>
            </w:r>
            <w:r>
              <w:rPr>
                <w:rFonts w:ascii="宋体" w:hAnsi="宋体"/>
                <w:color w:val="000000"/>
                <w:sz w:val="24"/>
                <w:highlight w:val="none"/>
                <w:lang w:bidi="ar"/>
              </w:rPr>
            </w:r>
            <w:r/>
          </w:p>
        </w:tc>
      </w:tr>
    </w:tbl>
    <w:p>
      <w:pPr>
        <w:pStyle w:val="857"/>
        <w:ind w:firstLine="562"/>
        <w:rPr>
          <w:rFonts w:hint="eastAsia" w:ascii="Times New Roman" w:hAnsi="Times New Roman"/>
          <w:highlight w:val="none"/>
        </w:rPr>
      </w:pPr>
      <w:r>
        <w:rPr>
          <w:rFonts w:hint="eastAsia" w:ascii="Times New Roman" w:hAnsi="Times New Roman"/>
          <w:highlight w:val="none"/>
        </w:rPr>
        <w:t xml:space="preserve">二、响应文件的组成及要求</w:t>
      </w:r>
      <w:r>
        <w:rPr>
          <w:rFonts w:hint="eastAsia" w:ascii="Times New Roman" w:hAnsi="Times New Roman"/>
          <w:highlight w:val="none"/>
        </w:rPr>
      </w:r>
      <w:r/>
    </w:p>
    <w:p>
      <w:pPr>
        <w:pStyle w:val="857"/>
        <w:ind w:firstLine="480"/>
        <w:rPr>
          <w:rFonts w:hint="eastAsia" w:ascii="Times New Roman" w:hAnsi="Times New Roman"/>
          <w:b w:val="0"/>
          <w:highlight w:val="none"/>
        </w:rPr>
      </w:pPr>
      <w:r>
        <w:rPr>
          <w:rFonts w:hint="eastAsia" w:ascii="Times New Roman" w:hAnsi="Times New Roman"/>
          <w:b w:val="0"/>
          <w:sz w:val="24"/>
          <w:szCs w:val="24"/>
          <w:highlight w:val="none"/>
        </w:rPr>
        <w:t xml:space="preserve">（一）文件组成（部分格式详见第五章）</w:t>
      </w:r>
      <w:r>
        <w:rPr>
          <w:rFonts w:hint="eastAsia" w:ascii="Times New Roman" w:hAnsi="Times New Roman"/>
          <w:b w:val="0"/>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1.磋商响应报价书</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2.开标一览表（第一次报价）</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3.磋商响应声明；</w:t>
      </w:r>
      <w:r>
        <w:rPr>
          <w:rFonts w:hint="eastAsia"/>
          <w:sz w:val="24"/>
          <w:highlight w:val="none"/>
        </w:rPr>
      </w:r>
      <w:r/>
    </w:p>
    <w:p>
      <w:pPr>
        <w:pStyle w:val="855"/>
        <w:ind w:firstLine="480"/>
        <w:spacing w:line="360" w:lineRule="auto"/>
        <w:tabs>
          <w:tab w:val="left" w:pos="0" w:leader="none"/>
        </w:tabs>
        <w:rPr>
          <w:rFonts w:hint="eastAsia"/>
          <w:sz w:val="24"/>
          <w:highlight w:val="none"/>
        </w:rPr>
      </w:pPr>
      <w:r>
        <w:rPr>
          <w:rFonts w:hint="eastAsia"/>
          <w:sz w:val="24"/>
          <w:highlight w:val="none"/>
        </w:rPr>
        <w:t xml:space="preserve">4.法人代表授权书；</w:t>
      </w:r>
      <w:r>
        <w:rPr>
          <w:rFonts w:hint="eastAsia"/>
          <w:sz w:val="24"/>
          <w:highlight w:val="none"/>
        </w:rPr>
      </w:r>
      <w:r/>
    </w:p>
    <w:p>
      <w:pPr>
        <w:pStyle w:val="855"/>
        <w:ind w:firstLine="480"/>
        <w:spacing w:line="360" w:lineRule="auto"/>
        <w:tabs>
          <w:tab w:val="left" w:pos="0" w:leader="none"/>
          <w:tab w:val="left" w:pos="3960" w:leader="none"/>
        </w:tabs>
        <w:rPr>
          <w:rFonts w:hint="eastAsia"/>
          <w:sz w:val="24"/>
          <w:highlight w:val="none"/>
        </w:rPr>
      </w:pPr>
      <w:r>
        <w:rPr>
          <w:rFonts w:hint="eastAsia"/>
          <w:sz w:val="24"/>
          <w:highlight w:val="none"/>
        </w:rPr>
        <w:t xml:space="preserve">5.供应商基本情况表；</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6.供应商资格条件证明材料：</w:t>
      </w:r>
      <w:r>
        <w:rPr>
          <w:rFonts w:hint="eastAsia"/>
          <w:sz w:val="24"/>
          <w:highlight w:val="none"/>
        </w:rPr>
      </w:r>
      <w:r/>
    </w:p>
    <w:p>
      <w:pPr>
        <w:pStyle w:val="985"/>
        <w:ind w:firstLine="480"/>
        <w:rPr>
          <w:rFonts w:hint="eastAsia" w:ascii="Times New Roman"/>
          <w:b/>
          <w:highlight w:val="none"/>
        </w:rPr>
      </w:pPr>
      <w:r>
        <w:rPr>
          <w:rFonts w:hint="eastAsia" w:ascii="Times New Roman"/>
          <w:highlight w:val="none"/>
        </w:rPr>
        <w:t xml:space="preserve">（1）</w:t>
      </w:r>
      <w:r>
        <w:rPr>
          <w:rStyle w:val="966"/>
          <w:rFonts w:hint="eastAsia" w:cs="宋体"/>
          <w:b w:val="0"/>
          <w:highlight w:val="none"/>
        </w:rPr>
        <w:t xml:space="preserve">关于资格证明文件的声明函；</w:t>
      </w:r>
      <w:r>
        <w:rPr>
          <w:rFonts w:hint="eastAsia" w:ascii="Times New Roman"/>
          <w:b/>
          <w:highlight w:val="none"/>
        </w:rPr>
      </w:r>
      <w:r/>
    </w:p>
    <w:p>
      <w:pPr>
        <w:pStyle w:val="855"/>
        <w:ind w:firstLine="480"/>
        <w:spacing w:line="360" w:lineRule="auto"/>
        <w:rPr>
          <w:rFonts w:hint="eastAsia"/>
          <w:sz w:val="24"/>
          <w:highlight w:val="none"/>
        </w:rPr>
      </w:pPr>
      <w:r>
        <w:rPr>
          <w:rFonts w:hint="eastAsia"/>
          <w:sz w:val="24"/>
          <w:highlight w:val="none"/>
        </w:rPr>
        <w:t xml:space="preserve">（2）具有独立承担民事责任能力的材料：包括法人或者其他组织的营业执照等证明文件，自然人的身份证明；</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（3）具有良好的商业信誉和健全的财务会计制度证明：包括但不限于最近一期经审计的财务报告或银行出具的资信证明；</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（4）有依法缴纳税收和社会保障资金的记录证明；</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1）有依法缴纳税收记录证明：提供税务登记证（如有）及税收凭据扫描件；</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1.1）响应文件递交截止时间前（不含截止时间的当月）已依法缴纳税收的供应商，提供响应文件递交截止时间前六个月（不含截止时间的当月）中任一月份的税收凭据扫描件。</w:t>
      </w:r>
      <w:r>
        <w:rPr>
          <w:sz w:val="24"/>
          <w:highlight w:val="none"/>
        </w:rPr>
      </w:r>
      <w:r/>
    </w:p>
    <w:p>
      <w:pPr>
        <w:pStyle w:val="855"/>
        <w:ind w:firstLine="480"/>
        <w:spacing w:line="360" w:lineRule="auto"/>
        <w:rPr>
          <w:sz w:val="24"/>
          <w:highlight w:val="none"/>
        </w:rPr>
      </w:pPr>
      <w:r>
        <w:rPr>
          <w:rFonts w:hint="eastAsia"/>
          <w:sz w:val="24"/>
          <w:highlight w:val="none"/>
        </w:rPr>
        <w:t xml:space="preserve">1.2）响应文件递交截止时间的当月成立且已依法缴纳税收的供应商，提供截止时间当月的税收凭据扫描件。</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1.3）响应文件递交截止时间的当月成立但因税务机关原因而尚未依法缴纳税收的供应商，提供依法缴纳税收承诺书原件扫描件（格式自拟），该承诺书视同税收凭据。</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2）有社会保障资金的记录证明：提供社会保险登记证（如有）及社会保险凭据扫描件（如为依法免税或不需要缴纳社会保障资金的投标人则须提供对应证明资料）；</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2.1）响应文件递交截止时间前（不含截止时间的当月）已依法缴纳社会保障资金的供应商，提供响应文件递交截止时间前六个月（不含截止时间的当月）中任一月份的社会保险凭据扫描件。</w:t>
      </w:r>
      <w:r>
        <w:rPr>
          <w:sz w:val="24"/>
          <w:highlight w:val="none"/>
        </w:rPr>
      </w:r>
      <w:r/>
    </w:p>
    <w:p>
      <w:pPr>
        <w:pStyle w:val="855"/>
        <w:ind w:firstLine="480"/>
        <w:spacing w:line="360" w:lineRule="auto"/>
        <w:rPr>
          <w:sz w:val="24"/>
          <w:highlight w:val="none"/>
        </w:rPr>
      </w:pPr>
      <w:r>
        <w:rPr>
          <w:rFonts w:hint="eastAsia"/>
          <w:sz w:val="24"/>
          <w:highlight w:val="none"/>
        </w:rPr>
        <w:t xml:space="preserve">2.2）响应文件递交截止时间的当月成立且已依法缴纳社会保障资金的供应商，提供响应文件递交截止时间当月的社会保险凭据扫描件。</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（5）提供具有履行合同所必需的设备和专业技术能力证明承诺函（格式自拟）；</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（6）参加政府采购活动前3年内在经营活动中没有重大违法记录的书面声明（格式自拟）；</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（7）</w:t>
      </w:r>
      <w:r>
        <w:rPr>
          <w:rFonts w:hint="eastAsia"/>
          <w:b/>
          <w:sz w:val="24"/>
          <w:highlight w:val="none"/>
        </w:rPr>
        <w:t xml:space="preserve">采购公告中“申请人</w:t>
      </w:r>
      <w:r>
        <w:rPr>
          <w:rFonts w:hint="eastAsia"/>
          <w:b/>
          <w:color w:val="000000"/>
          <w:sz w:val="24"/>
          <w:szCs w:val="20"/>
          <w:highlight w:val="none"/>
        </w:rPr>
        <w:t xml:space="preserve">特定资格要求</w:t>
      </w:r>
      <w:r>
        <w:rPr>
          <w:rFonts w:hint="eastAsia"/>
          <w:b/>
          <w:sz w:val="24"/>
          <w:highlight w:val="none"/>
        </w:rPr>
        <w:t xml:space="preserve">”中所要求的相关材料：包括但不限于企业营业执照、资质证书、安全生产许可证、项目负责人注册建造师证书、安全生产考核合格证（B类）</w:t>
      </w:r>
      <w:r>
        <w:rPr>
          <w:rFonts w:ascii="SimSun" w:hAnsi="SimSun" w:eastAsia="SimSun" w:cs="SimSun"/>
          <w:b/>
          <w:color w:val="000000"/>
          <w:sz w:val="24"/>
        </w:rPr>
        <w:t xml:space="preserve">、专职安全员安全生产考核合格证（</w:t>
      </w:r>
      <w:r>
        <w:rPr>
          <w:rFonts w:ascii="Times New Roman" w:hAnsi="Times New Roman" w:eastAsia="Times New Roman" w:cs="Times New Roman"/>
          <w:b/>
          <w:color w:val="000000"/>
          <w:sz w:val="24"/>
        </w:rPr>
        <w:t xml:space="preserve">C</w:t>
      </w:r>
      <w:r>
        <w:rPr>
          <w:rFonts w:ascii="SimSun" w:hAnsi="SimSun" w:eastAsia="SimSun" w:cs="SimSun"/>
          <w:b/>
          <w:color w:val="000000"/>
          <w:sz w:val="24"/>
        </w:rPr>
        <w:t xml:space="preserve">类）</w:t>
      </w:r>
      <w:r>
        <w:rPr>
          <w:rFonts w:hint="eastAsia"/>
          <w:b/>
          <w:sz w:val="24"/>
          <w:highlight w:val="none"/>
        </w:rPr>
        <w:t xml:space="preserve">等；</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（8）</w:t>
      </w:r>
      <w:r>
        <w:rPr>
          <w:rFonts w:hint="eastAsia"/>
          <w:b/>
          <w:sz w:val="24"/>
          <w:highlight w:val="none"/>
        </w:rPr>
        <w:t xml:space="preserve">项目负责人承诺书（格式自拟）；</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（9）供应商</w:t>
      </w:r>
      <w:r>
        <w:rPr>
          <w:sz w:val="24"/>
          <w:highlight w:val="none"/>
        </w:rPr>
        <w:t xml:space="preserve">与其他单位存在控股、管理关系情况表</w:t>
      </w:r>
      <w:r>
        <w:rPr>
          <w:rFonts w:hint="eastAsia"/>
          <w:sz w:val="24"/>
          <w:highlight w:val="none"/>
        </w:rPr>
        <w:t xml:space="preserve">；</w:t>
      </w:r>
      <w:r>
        <w:rPr>
          <w:rFonts w:hint="eastAsia"/>
          <w:sz w:val="24"/>
          <w:highlight w:val="none"/>
        </w:rPr>
      </w:r>
      <w:r/>
    </w:p>
    <w:p>
      <w:pPr>
        <w:pStyle w:val="985"/>
        <w:ind w:firstLine="482"/>
        <w:rPr>
          <w:rFonts w:hint="eastAsia" w:ascii="Times New Roman"/>
          <w:b/>
          <w:highlight w:val="none"/>
        </w:rPr>
      </w:pPr>
      <w:r>
        <w:rPr>
          <w:rFonts w:hint="eastAsia" w:ascii="Times New Roman"/>
          <w:b/>
          <w:highlight w:val="none"/>
        </w:rPr>
        <w:t xml:space="preserve">（10）《中小企业声明函》（或《残疾人福利性单位声明函》或监狱企业的证明文件）；</w:t>
      </w:r>
      <w:r>
        <w:rPr>
          <w:rFonts w:hint="eastAsia" w:ascii="Times New Roman"/>
          <w:b/>
          <w:highlight w:val="none"/>
        </w:rPr>
      </w:r>
      <w:r/>
    </w:p>
    <w:p>
      <w:pPr>
        <w:pStyle w:val="855"/>
        <w:ind w:firstLine="480"/>
        <w:spacing w:line="360" w:lineRule="auto"/>
        <w:rPr>
          <w:rFonts w:hint="eastAsia"/>
          <w:sz w:val="24"/>
          <w:highlight w:val="none"/>
        </w:rPr>
      </w:pPr>
      <w:r>
        <w:rPr>
          <w:rFonts w:hint="eastAsia"/>
          <w:sz w:val="24"/>
          <w:highlight w:val="none"/>
        </w:rPr>
        <w:t xml:space="preserve">7.磋商响应单位法定代表人、委托代理人（如有授权）身份证（双面）；</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8.《商务条款偏离表》；</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9.供应商证明其为合格供应商的证书、证明、文件等资料（如有</w:t>
      </w:r>
      <w:r>
        <w:rPr>
          <w:sz w:val="24"/>
          <w:highlight w:val="none"/>
        </w:rPr>
        <w:t xml:space="preserve">要求</w:t>
      </w:r>
      <w:r>
        <w:rPr>
          <w:rFonts w:hint="eastAsia"/>
          <w:sz w:val="24"/>
          <w:highlight w:val="none"/>
        </w:rPr>
        <w:t xml:space="preserve">）；</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10.清单报价明细表；</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11.施工组织设计；</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12.《拟投入本项目人员配备一览表》；</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13.《拟投入主要仪器、设备一览表》；</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14.《类似业绩一览表》；</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15.采购要求、评分标准及格式附件要求提供的其他资料及供应商认为应提交的资料；</w:t>
      </w:r>
      <w:r>
        <w:rPr>
          <w:rFonts w:hint="eastAsia"/>
          <w:sz w:val="24"/>
          <w:highlight w:val="none"/>
        </w:rPr>
      </w:r>
      <w:r/>
    </w:p>
    <w:p>
      <w:pPr>
        <w:pStyle w:val="855"/>
        <w:ind w:firstLine="482"/>
        <w:spacing w:line="360" w:lineRule="auto"/>
        <w:rPr>
          <w:rFonts w:hint="eastAsia"/>
          <w:b/>
          <w:sz w:val="24"/>
          <w:highlight w:val="none"/>
        </w:rPr>
      </w:pPr>
      <w:r>
        <w:rPr>
          <w:rFonts w:hint="eastAsia"/>
          <w:b/>
          <w:sz w:val="24"/>
          <w:highlight w:val="none"/>
        </w:rPr>
        <w:t xml:space="preserve">注：1.上述1-10项必须提供，否则按非实质响应处理。</w:t>
      </w:r>
      <w:r>
        <w:rPr>
          <w:rFonts w:hint="eastAsia"/>
          <w:b/>
          <w:sz w:val="24"/>
          <w:highlight w:val="none"/>
        </w:rPr>
      </w:r>
      <w:r/>
    </w:p>
    <w:p>
      <w:pPr>
        <w:pStyle w:val="855"/>
        <w:ind w:firstLine="482"/>
        <w:spacing w:line="360" w:lineRule="auto"/>
        <w:rPr>
          <w:rFonts w:hint="eastAsia"/>
          <w:b/>
          <w:sz w:val="24"/>
          <w:highlight w:val="none"/>
        </w:rPr>
      </w:pPr>
      <w:r>
        <w:rPr>
          <w:rFonts w:hint="eastAsia"/>
          <w:b/>
          <w:sz w:val="24"/>
          <w:highlight w:val="none"/>
        </w:rPr>
        <w:t xml:space="preserve">2.响应单位应保证上传的投标（响应）文件完整、清晰可辨认，若因上传资料过小或模糊不清等无法辨认的，都视为该资料未提供；</w:t>
      </w:r>
      <w:r>
        <w:rPr>
          <w:rFonts w:hint="eastAsia"/>
          <w:b/>
          <w:sz w:val="24"/>
          <w:highlight w:val="none"/>
        </w:rPr>
      </w:r>
      <w:r/>
    </w:p>
    <w:p>
      <w:pPr>
        <w:pStyle w:val="855"/>
        <w:ind w:firstLine="482"/>
        <w:spacing w:line="360" w:lineRule="auto"/>
        <w:rPr>
          <w:rFonts w:hint="eastAsia"/>
          <w:b/>
          <w:sz w:val="24"/>
          <w:highlight w:val="none"/>
        </w:rPr>
      </w:pPr>
      <w:r>
        <w:rPr>
          <w:rFonts w:hint="eastAsia"/>
          <w:b/>
          <w:sz w:val="24"/>
          <w:highlight w:val="none"/>
        </w:rPr>
        <w:t xml:space="preserve">3.响应单位必须保证全部响应资料的真实性，如有虚假或对采购文件所要求说明的情况故意隐瞒或虚报，视为未实质性响应采购文件，响应无效。</w:t>
      </w:r>
      <w:r>
        <w:rPr>
          <w:rFonts w:hint="eastAsia"/>
          <w:b/>
          <w:sz w:val="24"/>
          <w:highlight w:val="none"/>
        </w:rPr>
      </w:r>
      <w:r/>
    </w:p>
    <w:p>
      <w:pPr>
        <w:pStyle w:val="855"/>
        <w:ind w:firstLine="480"/>
        <w:spacing w:line="360" w:lineRule="auto"/>
        <w:rPr>
          <w:sz w:val="24"/>
          <w:highlight w:val="none"/>
        </w:rPr>
      </w:pPr>
      <w:r>
        <w:rPr>
          <w:rFonts w:hint="eastAsia"/>
          <w:sz w:val="24"/>
          <w:highlight w:val="none"/>
        </w:rPr>
        <w:t xml:space="preserve">（二）电子化磋商要求：</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sz w:val="24"/>
          <w:highlight w:val="none"/>
        </w:rPr>
      </w:r>
      <w:r/>
    </w:p>
    <w:p>
      <w:pPr>
        <w:pStyle w:val="855"/>
        <w:ind w:firstLine="480"/>
        <w:spacing w:line="360" w:lineRule="auto"/>
        <w:rPr>
          <w:rFonts w:hint="eastAsia"/>
          <w:color w:val="000000"/>
          <w:sz w:val="24"/>
          <w:highlight w:val="none"/>
        </w:rPr>
      </w:pPr>
      <w:r>
        <w:rPr>
          <w:rFonts w:hint="eastAsia"/>
          <w:sz w:val="24"/>
          <w:highlight w:val="none"/>
        </w:rPr>
        <w:t xml:space="preserve">2.</w:t>
      </w:r>
      <w:r>
        <w:rPr>
          <w:rFonts w:hint="eastAsia"/>
          <w:color w:val="000000"/>
          <w:sz w:val="24"/>
          <w:highlight w:val="none"/>
        </w:rPr>
        <w:t xml:space="preserve">响应</w:t>
      </w:r>
      <w:r>
        <w:rPr>
          <w:color w:val="000000"/>
          <w:sz w:val="24"/>
          <w:highlight w:val="none"/>
        </w:rPr>
        <w:t xml:space="preserve">文件应按</w:t>
      </w:r>
      <w:r>
        <w:rPr>
          <w:rFonts w:hint="eastAsia"/>
          <w:color w:val="000000"/>
          <w:sz w:val="24"/>
          <w:highlight w:val="none"/>
        </w:rPr>
        <w:t xml:space="preserve">采购</w:t>
      </w:r>
      <w:r>
        <w:rPr>
          <w:color w:val="000000"/>
          <w:sz w:val="24"/>
          <w:highlight w:val="none"/>
        </w:rPr>
        <w:t xml:space="preserve">文件要求</w:t>
      </w:r>
      <w:r>
        <w:rPr>
          <w:rFonts w:hint="eastAsia"/>
          <w:color w:val="000000"/>
          <w:sz w:val="24"/>
          <w:highlight w:val="none"/>
        </w:rPr>
        <w:t xml:space="preserve">进行</w:t>
      </w:r>
      <w:r>
        <w:rPr>
          <w:color w:val="000000"/>
          <w:sz w:val="24"/>
          <w:highlight w:val="none"/>
        </w:rPr>
        <w:t xml:space="preserve">电子签章或签名，未按要求签署的视为未实质性响应采购文件；</w:t>
      </w:r>
      <w:r>
        <w:rPr>
          <w:rFonts w:hint="eastAsia"/>
          <w:color w:val="000000"/>
          <w:sz w:val="24"/>
          <w:highlight w:val="none"/>
        </w:rPr>
      </w:r>
      <w:r/>
    </w:p>
    <w:p>
      <w:pPr>
        <w:pStyle w:val="855"/>
        <w:ind w:firstLine="480"/>
        <w:spacing w:line="360" w:lineRule="auto"/>
        <w:rPr>
          <w:rFonts w:hint="eastAsia"/>
          <w:sz w:val="24"/>
          <w:highlight w:val="none"/>
        </w:rPr>
      </w:pPr>
      <w:r>
        <w:rPr>
          <w:rFonts w:hint="eastAsia"/>
          <w:color w:val="000000"/>
          <w:sz w:val="24"/>
          <w:highlight w:val="none"/>
        </w:rPr>
        <w:t xml:space="preserve">3.</w:t>
      </w:r>
      <w:r>
        <w:rPr>
          <w:rFonts w:hint="eastAsia"/>
          <w:sz w:val="24"/>
          <w:highlight w:val="none"/>
        </w:rPr>
        <w:t xml:space="preserve">响应单位需携带加密文件的CA证书，在规定时间内完成解密。因响应单位自身原因导致响应文件未成功解密、解密失败或解密超时的，响应文件无效；</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4.磋商过程中如有问题，采购代理机构工作人员会及时通过《投标供应商确认函》留存的手机号与供应商联系。请供应商确保该手机号在磋商当日通信畅通，否则，导致对供应商不利的后果由供应商自行承担；</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5.本项目采用线上二次报价：</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已提交响应文件的供应商，在提交最后报价之前，可以根据磋商情况退出磋商，并在“苏采云”系统中提交“退出磋商函”并加盖CA电子公章。</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进入项目评审流程后，建议各供应商法定代表人或授权委托人始终保持通讯顺畅，时刻关注不见面开标大厅，不离开不见面开标大厅。</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6.供应商成交后须提供与电子响应文件完全一致的纸质文件四套，其中正本一套，副本三套，以中文为准，装订成册，并由供应商加盖企业公章，法定代表人签章（或签字）或其授权代表签字（或签章）。</w:t>
      </w:r>
      <w:r>
        <w:rPr>
          <w:sz w:val="24"/>
          <w:highlight w:val="none"/>
        </w:rPr>
      </w:r>
      <w:r/>
    </w:p>
    <w:p>
      <w:pPr>
        <w:pStyle w:val="855"/>
        <w:ind w:firstLine="562"/>
        <w:keepLines/>
        <w:keepNext/>
        <w:spacing w:line="360" w:lineRule="auto"/>
        <w:rPr>
          <w:b/>
          <w:bCs/>
          <w:sz w:val="28"/>
          <w:szCs w:val="32"/>
          <w:highlight w:val="none"/>
        </w:rPr>
        <w:outlineLvl w:val="1"/>
      </w:pPr>
      <w:r>
        <w:rPr>
          <w:rFonts w:hint="eastAsia"/>
          <w:b/>
          <w:bCs/>
          <w:sz w:val="28"/>
          <w:szCs w:val="32"/>
          <w:highlight w:val="none"/>
        </w:rPr>
        <w:t xml:space="preserve">三、报价说明</w:t>
      </w:r>
      <w:r>
        <w:rPr>
          <w:b/>
          <w:bCs/>
          <w:sz w:val="28"/>
          <w:szCs w:val="32"/>
          <w:highlight w:val="none"/>
        </w:rPr>
      </w:r>
      <w:r/>
    </w:p>
    <w:p>
      <w:pPr>
        <w:pStyle w:val="855"/>
        <w:ind w:firstLine="482"/>
        <w:jc w:val="left"/>
        <w:spacing w:line="360" w:lineRule="auto"/>
        <w:rPr>
          <w:b/>
          <w:bCs/>
          <w:sz w:val="24"/>
          <w:highlight w:val="none"/>
        </w:rPr>
      </w:pPr>
      <w:r>
        <w:rPr>
          <w:rFonts w:hint="eastAsia"/>
          <w:b/>
          <w:bCs/>
          <w:sz w:val="24"/>
          <w:highlight w:val="none"/>
        </w:rPr>
        <w:t xml:space="preserve">本工程项目采用下列报价方式。</w:t>
      </w:r>
      <w:r>
        <w:rPr>
          <w:b/>
          <w:bCs/>
          <w:sz w:val="24"/>
          <w:highlight w:val="none"/>
        </w:rPr>
      </w:r>
      <w:r/>
    </w:p>
    <w:p>
      <w:pPr>
        <w:pStyle w:val="855"/>
        <w:ind w:firstLine="482"/>
        <w:jc w:val="left"/>
        <w:spacing w:line="360" w:lineRule="auto"/>
        <w:rPr>
          <w:sz w:val="24"/>
          <w:highlight w:val="none"/>
        </w:rPr>
      </w:pPr>
      <w:r>
        <w:rPr>
          <w:rFonts w:hint="eastAsia"/>
          <w:b/>
          <w:sz w:val="24"/>
          <w:highlight w:val="none"/>
        </w:rPr>
        <w:t xml:space="preserve">固定单价报价</w:t>
      </w:r>
      <w:r>
        <w:rPr>
          <w:rFonts w:hint="eastAsia"/>
          <w:sz w:val="24"/>
          <w:highlight w:val="none"/>
        </w:rPr>
        <w:t xml:space="preserve">：磋商</w:t>
      </w:r>
      <w:r>
        <w:rPr>
          <w:sz w:val="24"/>
          <w:highlight w:val="none"/>
        </w:rPr>
        <w:t xml:space="preserve">报价</w:t>
      </w:r>
      <w:r>
        <w:rPr>
          <w:rFonts w:hint="eastAsia"/>
          <w:sz w:val="24"/>
          <w:highlight w:val="none"/>
        </w:rPr>
        <w:t xml:space="preserve">包括但不限于人工费、材料费、施工机械使用费、措施费、管理费、风险费、</w:t>
      </w:r>
      <w:r>
        <w:rPr>
          <w:sz w:val="24"/>
          <w:highlight w:val="none"/>
        </w:rPr>
        <w:t xml:space="preserve">利润、税金</w:t>
      </w:r>
      <w:r>
        <w:rPr>
          <w:rFonts w:hint="eastAsia"/>
          <w:sz w:val="24"/>
          <w:highlight w:val="none"/>
        </w:rPr>
        <w:t xml:space="preserve">、</w:t>
      </w:r>
      <w:r>
        <w:rPr>
          <w:sz w:val="24"/>
          <w:highlight w:val="none"/>
        </w:rPr>
        <w:t xml:space="preserve">政策性文件规定及合同包含的所有风险、责任等</w:t>
      </w:r>
      <w:r>
        <w:rPr>
          <w:rFonts w:hint="eastAsia"/>
          <w:sz w:val="24"/>
          <w:highlight w:val="none"/>
        </w:rPr>
        <w:t xml:space="preserve">完成本项目的</w:t>
      </w:r>
      <w:r>
        <w:rPr>
          <w:sz w:val="24"/>
          <w:highlight w:val="none"/>
        </w:rPr>
        <w:t xml:space="preserve">各项应有费用</w:t>
      </w:r>
      <w:r>
        <w:rPr>
          <w:rFonts w:hint="eastAsia"/>
          <w:sz w:val="24"/>
          <w:highlight w:val="none"/>
        </w:rPr>
        <w:t xml:space="preserve">。供应商报价时应充分考虑施工期间各类建材的市场风险和国家政策性调整风险系数，具体按照国家和苏州市相关文件执行。执行固定单价报价的基本规定：</w:t>
      </w:r>
      <w:r>
        <w:rPr>
          <w:sz w:val="24"/>
          <w:highlight w:val="none"/>
        </w:rPr>
      </w:r>
      <w:r/>
    </w:p>
    <w:p>
      <w:pPr>
        <w:pStyle w:val="855"/>
        <w:ind w:firstLine="480"/>
        <w:jc w:val="left"/>
        <w:spacing w:line="360" w:lineRule="auto"/>
        <w:rPr>
          <w:rFonts w:hint="eastAsia"/>
          <w:sz w:val="24"/>
          <w:highlight w:val="none"/>
        </w:rPr>
      </w:pPr>
      <w:r>
        <w:rPr>
          <w:rFonts w:hint="eastAsia"/>
          <w:sz w:val="24"/>
          <w:highlight w:val="none"/>
        </w:rPr>
        <w:t xml:space="preserve">①供应商报价时，必须按采购人提供的统一的工程量清单报价。</w:t>
      </w:r>
      <w:r>
        <w:rPr>
          <w:rFonts w:hint="eastAsia"/>
          <w:sz w:val="24"/>
          <w:highlight w:val="none"/>
        </w:rPr>
      </w:r>
      <w:r/>
    </w:p>
    <w:p>
      <w:pPr>
        <w:pStyle w:val="855"/>
        <w:ind w:firstLine="480"/>
        <w:jc w:val="left"/>
        <w:spacing w:line="360" w:lineRule="auto"/>
        <w:rPr>
          <w:sz w:val="24"/>
          <w:highlight w:val="none"/>
        </w:rPr>
      </w:pPr>
      <w:r>
        <w:rPr>
          <w:rFonts w:hint="eastAsia"/>
          <w:sz w:val="24"/>
          <w:highlight w:val="none"/>
        </w:rPr>
        <w:t xml:space="preserve">②计价格式中列明的所有需要填报的单价和合价，供应商均需填报，未填报的单价和合价，视为此项费用已包含在工程量清单的其他单价和合价中。</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③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④供应商根据采购人提供的采购文件、工程量清单、设计图纸及其他相关资料单独编制相关项目实施的磋商响应报价并汇总填入《</w:t>
      </w:r>
      <w:r>
        <w:rPr>
          <w:sz w:val="24"/>
          <w:highlight w:val="none"/>
        </w:rPr>
        <w:t xml:space="preserve">清单</w:t>
      </w:r>
      <w:r>
        <w:rPr>
          <w:rFonts w:hint="eastAsia"/>
          <w:sz w:val="24"/>
          <w:highlight w:val="none"/>
        </w:rPr>
        <w:t xml:space="preserve">报价明细表》。</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⑤报价明细成交的顺序和数量均应按本采购文件提供的采购清单顺序和数量。如发现响应报价中有错算现象，一旦成交，供应商自行承担错算部分的经济损失。</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⑥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⑦一项响应内容只允许一个报价，采购人不接受任何有选择性的响应报价。</w:t>
      </w:r>
      <w:r>
        <w:rPr>
          <w:sz w:val="24"/>
          <w:highlight w:val="none"/>
        </w:rPr>
      </w:r>
      <w:r/>
    </w:p>
    <w:p>
      <w:pPr>
        <w:pStyle w:val="855"/>
        <w:ind w:firstLine="480"/>
        <w:jc w:val="left"/>
        <w:spacing w:line="360" w:lineRule="auto"/>
        <w:rPr>
          <w:sz w:val="24"/>
          <w:highlight w:val="none"/>
        </w:rPr>
      </w:pPr>
      <w:r>
        <w:rPr>
          <w:rFonts w:hint="eastAsia"/>
          <w:sz w:val="24"/>
          <w:highlight w:val="none"/>
        </w:rPr>
        <w:t xml:space="preserve">⑧响应文件中报价全部采用人民币表示，除非合同的特殊条款另有规定。</w:t>
      </w:r>
      <w:r>
        <w:rPr>
          <w:sz w:val="24"/>
          <w:highlight w:val="none"/>
        </w:rPr>
      </w:r>
      <w:r/>
    </w:p>
    <w:p>
      <w:pPr>
        <w:pStyle w:val="855"/>
        <w:ind w:firstLine="562"/>
        <w:keepLines/>
        <w:keepNext/>
        <w:spacing w:line="360" w:lineRule="auto"/>
        <w:rPr>
          <w:b/>
          <w:bCs/>
          <w:sz w:val="28"/>
          <w:szCs w:val="32"/>
          <w:highlight w:val="none"/>
        </w:rPr>
        <w:outlineLvl w:val="1"/>
      </w:pPr>
      <w:r>
        <w:rPr>
          <w:rFonts w:hint="eastAsia"/>
          <w:b/>
          <w:bCs/>
          <w:sz w:val="28"/>
          <w:szCs w:val="32"/>
          <w:highlight w:val="none"/>
        </w:rPr>
        <w:t xml:space="preserve">四、磋商程序</w:t>
      </w:r>
      <w:r>
        <w:rPr>
          <w:b/>
          <w:bCs/>
          <w:sz w:val="28"/>
          <w:szCs w:val="32"/>
          <w:highlight w:val="none"/>
        </w:rPr>
      </w:r>
      <w:r/>
    </w:p>
    <w:p>
      <w:pPr>
        <w:pStyle w:val="855"/>
        <w:ind w:firstLine="480"/>
        <w:spacing w:line="360" w:lineRule="auto"/>
        <w:rPr>
          <w:sz w:val="24"/>
          <w:highlight w:val="none"/>
        </w:rPr>
      </w:pPr>
      <w:r>
        <w:rPr>
          <w:rFonts w:hint="eastAsia"/>
          <w:sz w:val="24"/>
          <w:highlight w:val="none"/>
        </w:rPr>
        <w:t xml:space="preserve">1.采购代理机构按本须知规定的时间、地点主持磋商采购活动。</w:t>
      </w:r>
      <w:r>
        <w:rPr>
          <w:sz w:val="24"/>
          <w:highlight w:val="none"/>
        </w:rPr>
      </w:r>
      <w:r/>
    </w:p>
    <w:p>
      <w:pPr>
        <w:pStyle w:val="855"/>
        <w:ind w:firstLine="480"/>
        <w:spacing w:line="360" w:lineRule="auto"/>
        <w:rPr>
          <w:sz w:val="24"/>
          <w:highlight w:val="none"/>
        </w:rPr>
      </w:pPr>
      <w:r>
        <w:rPr>
          <w:rFonts w:hint="eastAsia"/>
          <w:sz w:val="24"/>
          <w:highlight w:val="none"/>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sz w:val="24"/>
          <w:highlight w:val="none"/>
        </w:rPr>
      </w:r>
      <w:r/>
    </w:p>
    <w:p>
      <w:pPr>
        <w:pStyle w:val="855"/>
        <w:ind w:firstLine="480"/>
        <w:spacing w:line="360" w:lineRule="auto"/>
        <w:rPr>
          <w:sz w:val="24"/>
          <w:highlight w:val="none"/>
        </w:rPr>
      </w:pPr>
      <w:r>
        <w:rPr>
          <w:rFonts w:hint="eastAsia"/>
          <w:sz w:val="24"/>
          <w:highlight w:val="none"/>
        </w:rPr>
        <w:t xml:space="preserve">3.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sz w:val="24"/>
          <w:highlight w:val="none"/>
        </w:rPr>
      </w:r>
      <w:r/>
    </w:p>
    <w:p>
      <w:pPr>
        <w:pStyle w:val="855"/>
        <w:ind w:firstLine="480"/>
        <w:spacing w:line="360" w:lineRule="auto"/>
        <w:rPr>
          <w:sz w:val="24"/>
          <w:highlight w:val="none"/>
        </w:rPr>
      </w:pPr>
      <w:r>
        <w:rPr>
          <w:rFonts w:hint="eastAsia"/>
          <w:sz w:val="24"/>
          <w:highlight w:val="none"/>
        </w:rPr>
        <w:t xml:space="preserve">4.由磋商小组审查供应商提交的响应文件。</w:t>
      </w:r>
      <w:r>
        <w:rPr>
          <w:sz w:val="24"/>
          <w:highlight w:val="none"/>
        </w:rPr>
      </w:r>
      <w:r/>
    </w:p>
    <w:p>
      <w:pPr>
        <w:pStyle w:val="855"/>
        <w:ind w:firstLine="480"/>
        <w:spacing w:line="360" w:lineRule="auto"/>
        <w:rPr>
          <w:sz w:val="24"/>
          <w:highlight w:val="none"/>
        </w:rPr>
      </w:pPr>
      <w:r>
        <w:rPr>
          <w:rFonts w:hint="eastAsia"/>
          <w:sz w:val="24"/>
          <w:highlight w:val="none"/>
        </w:rPr>
        <w:t xml:space="preserve">5.</w:t>
      </w:r>
      <w:r>
        <w:rPr>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sz w:val="24"/>
          <w:highlight w:val="none"/>
        </w:rPr>
        <w:t xml:space="preserve">。</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6.磋商小组要求供应商澄清、说明或者更正响应文件时，供应商应当点击答疑澄清按钮，进入询标回复界面，点击【响应】按钮，进行询问响应，填写询问响应内容后，进行询问响应函签章，内容校验后提交。供应商的澄清、说明或者更正应当由其单位加盖电子公章</w:t>
      </w:r>
      <w:r>
        <w:rPr>
          <w:sz w:val="24"/>
          <w:highlight w:val="none"/>
        </w:rPr>
        <w:t xml:space="preserve">。</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本项目供应商的澄清、说明或者补正采用线上方式进行：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为准，供应商应随时保持系统在线，如因供应商自身原因未在规定时间内提交澄清确认资料，导致的不利后果由供应商自行承担；</w:t>
      </w:r>
      <w:r>
        <w:rPr>
          <w:sz w:val="24"/>
          <w:highlight w:val="none"/>
        </w:rPr>
      </w:r>
      <w:r/>
    </w:p>
    <w:p>
      <w:pPr>
        <w:pStyle w:val="855"/>
        <w:ind w:firstLine="480"/>
        <w:spacing w:line="360" w:lineRule="auto"/>
        <w:rPr>
          <w:sz w:val="24"/>
          <w:highlight w:val="none"/>
        </w:rPr>
      </w:pPr>
      <w:r>
        <w:rPr>
          <w:rFonts w:hint="eastAsia"/>
          <w:sz w:val="24"/>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sz w:val="24"/>
          <w:highlight w:val="none"/>
        </w:rPr>
        <w:t xml:space="preserve">。</w:t>
      </w:r>
      <w:r>
        <w:rPr>
          <w:sz w:val="24"/>
          <w:highlight w:val="none"/>
        </w:rPr>
      </w:r>
      <w:r/>
    </w:p>
    <w:p>
      <w:pPr>
        <w:pStyle w:val="855"/>
        <w:ind w:firstLine="480"/>
        <w:spacing w:line="360" w:lineRule="auto"/>
        <w:rPr>
          <w:sz w:val="24"/>
          <w:highlight w:val="none"/>
        </w:rPr>
      </w:pPr>
      <w:r>
        <w:rPr>
          <w:rFonts w:hint="eastAsia"/>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sz w:val="24"/>
          <w:highlight w:val="none"/>
        </w:rPr>
      </w:r>
      <w:r/>
    </w:p>
    <w:p>
      <w:pPr>
        <w:pStyle w:val="855"/>
        <w:ind w:firstLine="480"/>
        <w:spacing w:line="360" w:lineRule="auto"/>
        <w:rPr>
          <w:sz w:val="24"/>
          <w:highlight w:val="none"/>
        </w:rPr>
      </w:pPr>
      <w:r>
        <w:rPr>
          <w:rFonts w:hint="eastAsia"/>
          <w:sz w:val="24"/>
          <w:highlight w:val="none"/>
        </w:rPr>
        <w:t xml:space="preserve">9.供应商应当按照采购文件的变动情况和磋商小组的要求，及时关注【评审】环节等待询标澄清进行回复</w:t>
      </w:r>
      <w:r>
        <w:rPr>
          <w:sz w:val="24"/>
          <w:highlight w:val="none"/>
        </w:rPr>
        <w:t xml:space="preserve">。</w:t>
      </w:r>
      <w:r>
        <w:rPr>
          <w:sz w:val="24"/>
          <w:highlight w:val="none"/>
        </w:rPr>
      </w:r>
      <w:r/>
    </w:p>
    <w:p>
      <w:pPr>
        <w:pStyle w:val="855"/>
        <w:ind w:firstLine="480"/>
        <w:spacing w:line="360" w:lineRule="auto"/>
        <w:rPr>
          <w:sz w:val="24"/>
          <w:highlight w:val="none"/>
        </w:rPr>
      </w:pPr>
      <w:r>
        <w:rPr>
          <w:rFonts w:hint="eastAsia"/>
          <w:sz w:val="24"/>
          <w:highlight w:val="none"/>
        </w:rPr>
        <w:t xml:space="preserve">10.磋商结束后，磋商小组将在“苏采云”系统向所有实质性响应的供应商发布“最后报价要求函”及最后报价格式表，要求所有实质性响应的供应商在规定时间内提交最后报价。</w:t>
      </w:r>
      <w:r>
        <w:rPr>
          <w:sz w:val="24"/>
          <w:highlight w:val="none"/>
        </w:rPr>
      </w:r>
      <w:r/>
    </w:p>
    <w:p>
      <w:pPr>
        <w:pStyle w:val="855"/>
        <w:ind w:firstLine="480"/>
        <w:spacing w:line="360" w:lineRule="auto"/>
        <w:rPr>
          <w:sz w:val="24"/>
          <w:highlight w:val="none"/>
        </w:rPr>
      </w:pPr>
      <w:r>
        <w:rPr>
          <w:rFonts w:hint="eastAsia"/>
          <w:sz w:val="24"/>
          <w:highlight w:val="none"/>
        </w:rPr>
        <w:t xml:space="preserve">11.最后报价及承诺是供应商响应文件的有效组成部分，且最后报价超过采购预算者无成交资格。</w:t>
      </w:r>
      <w:r>
        <w:rPr>
          <w:sz w:val="24"/>
          <w:highlight w:val="none"/>
        </w:rPr>
      </w:r>
      <w:r/>
    </w:p>
    <w:p>
      <w:pPr>
        <w:pStyle w:val="855"/>
        <w:ind w:firstLine="480"/>
        <w:spacing w:line="360" w:lineRule="auto"/>
        <w:rPr>
          <w:sz w:val="24"/>
          <w:highlight w:val="none"/>
        </w:rPr>
      </w:pPr>
      <w:r>
        <w:rPr>
          <w:rFonts w:hint="eastAsia"/>
          <w:sz w:val="24"/>
          <w:highlight w:val="none"/>
        </w:rPr>
        <w:t xml:space="preserve">12.</w:t>
      </w:r>
      <w:r>
        <w:rPr>
          <w:sz w:val="24"/>
          <w:highlight w:val="none"/>
        </w:rPr>
        <w:t xml:space="preserve">经磋商确定最终采购需求和提交最后报价的供应商后，由磋商小组采用综合评分法对提交最后报价的供应商的响应文件和最后报价进行综合评分</w:t>
      </w:r>
      <w:r>
        <w:rPr>
          <w:rFonts w:hint="eastAsia"/>
          <w:sz w:val="24"/>
          <w:highlight w:val="none"/>
        </w:rPr>
        <w:t xml:space="preserve">。</w:t>
      </w:r>
      <w:r>
        <w:rPr>
          <w:sz w:val="24"/>
          <w:highlight w:val="none"/>
        </w:rPr>
      </w:r>
      <w:r/>
    </w:p>
    <w:p>
      <w:pPr>
        <w:pStyle w:val="855"/>
        <w:ind w:firstLine="480"/>
        <w:spacing w:line="360" w:lineRule="auto"/>
        <w:rPr>
          <w:sz w:val="24"/>
          <w:highlight w:val="none"/>
        </w:rPr>
      </w:pPr>
      <w:r>
        <w:rPr>
          <w:rFonts w:hint="eastAsia"/>
          <w:sz w:val="24"/>
          <w:highlight w:val="none"/>
        </w:rPr>
        <w:t xml:space="preserve">13.由磋商小组编写书面评审报告，并根据磋商成交原则确定成交供应商，并将结果通知所有参加磋商的供应商。</w:t>
      </w:r>
      <w:r>
        <w:rPr>
          <w:sz w:val="24"/>
          <w:highlight w:val="none"/>
        </w:rPr>
      </w:r>
      <w:r/>
    </w:p>
    <w:p>
      <w:pPr>
        <w:pStyle w:val="855"/>
        <w:ind w:firstLine="480"/>
        <w:spacing w:line="360" w:lineRule="auto"/>
        <w:rPr>
          <w:sz w:val="24"/>
          <w:highlight w:val="none"/>
        </w:rPr>
      </w:pPr>
      <w:r>
        <w:rPr>
          <w:rFonts w:hint="eastAsia"/>
          <w:sz w:val="24"/>
          <w:highlight w:val="none"/>
        </w:rPr>
        <w:t xml:space="preserve">14.如磋商过程中出现本采购文件未尽事宜，由磋商小组根据有关法律法规讨论决定</w:t>
      </w:r>
      <w:r>
        <w:rPr>
          <w:sz w:val="24"/>
          <w:highlight w:val="none"/>
        </w:rPr>
        <w:t xml:space="preserve">。</w:t>
      </w:r>
      <w:r>
        <w:rPr>
          <w:sz w:val="24"/>
          <w:highlight w:val="none"/>
        </w:rPr>
      </w:r>
      <w:r/>
    </w:p>
    <w:p>
      <w:pPr>
        <w:pStyle w:val="855"/>
        <w:ind w:firstLine="562"/>
        <w:keepLines/>
        <w:keepNext/>
        <w:spacing w:line="360" w:lineRule="auto"/>
        <w:rPr>
          <w:b/>
          <w:bCs/>
          <w:sz w:val="28"/>
          <w:szCs w:val="32"/>
          <w:highlight w:val="none"/>
        </w:rPr>
        <w:outlineLvl w:val="1"/>
      </w:pPr>
      <w:r>
        <w:rPr>
          <w:rFonts w:hint="eastAsia"/>
          <w:b/>
          <w:bCs/>
          <w:sz w:val="28"/>
          <w:szCs w:val="32"/>
          <w:highlight w:val="none"/>
        </w:rPr>
        <w:t xml:space="preserve">五</w:t>
      </w:r>
      <w:r>
        <w:rPr>
          <w:b/>
          <w:bCs/>
          <w:sz w:val="28"/>
          <w:szCs w:val="32"/>
          <w:highlight w:val="none"/>
        </w:rPr>
        <w:t xml:space="preserve">、综合说明</w:t>
      </w:r>
      <w:r>
        <w:rPr>
          <w:b/>
          <w:bCs/>
          <w:sz w:val="28"/>
          <w:szCs w:val="32"/>
          <w:highlight w:val="none"/>
        </w:rPr>
      </w:r>
      <w:r/>
    </w:p>
    <w:p>
      <w:pPr>
        <w:pStyle w:val="855"/>
        <w:ind w:firstLine="480"/>
        <w:spacing w:line="360" w:lineRule="auto"/>
        <w:rPr>
          <w:sz w:val="24"/>
          <w:highlight w:val="none"/>
        </w:rPr>
      </w:pPr>
      <w:r>
        <w:rPr>
          <w:rFonts w:hint="eastAsia"/>
          <w:sz w:val="24"/>
          <w:highlight w:val="none"/>
        </w:rPr>
        <w:t xml:space="preserve">1.</w:t>
      </w:r>
      <w:r>
        <w:rPr>
          <w:sz w:val="24"/>
          <w:highlight w:val="none"/>
        </w:rPr>
        <w:t xml:space="preserve">供应商必须说明其是否响应采购文件中提出的全部服务内容与要求，</w:t>
      </w:r>
      <w:r>
        <w:rPr>
          <w:rFonts w:hint="eastAsia"/>
          <w:sz w:val="24"/>
          <w:highlight w:val="none"/>
        </w:rPr>
        <w:t xml:space="preserve">如果</w:t>
      </w:r>
      <w:r>
        <w:rPr>
          <w:sz w:val="24"/>
          <w:highlight w:val="none"/>
        </w:rPr>
        <w:t xml:space="preserve">其中某些条款不响应时，应在文件中逐条列出，未列出的视同响应。</w:t>
      </w:r>
      <w:r>
        <w:rPr>
          <w:sz w:val="24"/>
          <w:highlight w:val="none"/>
        </w:rPr>
      </w:r>
      <w:r/>
    </w:p>
    <w:p>
      <w:pPr>
        <w:pStyle w:val="855"/>
        <w:ind w:firstLine="480"/>
        <w:spacing w:line="360" w:lineRule="auto"/>
        <w:rPr>
          <w:sz w:val="24"/>
          <w:highlight w:val="none"/>
        </w:rPr>
      </w:pPr>
      <w:r>
        <w:rPr>
          <w:rFonts w:hint="eastAsia"/>
          <w:sz w:val="24"/>
          <w:highlight w:val="none"/>
        </w:rPr>
        <w:t xml:space="preserve">2.本项目履约验收</w:t>
      </w:r>
      <w:r>
        <w:rPr>
          <w:rFonts w:hint="eastAsia"/>
          <w:sz w:val="24"/>
          <w:highlight w:val="none"/>
          <w:lang w:val="zh-CN"/>
        </w:rPr>
        <w:t xml:space="preserve">根据采购文件、合同要求及国家规范、国家标准执行。</w:t>
      </w:r>
      <w:r>
        <w:rPr>
          <w:sz w:val="24"/>
          <w:highlight w:val="none"/>
        </w:rPr>
      </w:r>
      <w:r/>
    </w:p>
    <w:p>
      <w:pPr>
        <w:pStyle w:val="855"/>
        <w:ind w:firstLine="480"/>
        <w:spacing w:line="360" w:lineRule="auto"/>
        <w:rPr>
          <w:sz w:val="24"/>
          <w:highlight w:val="none"/>
        </w:rPr>
      </w:pPr>
      <w:r>
        <w:rPr>
          <w:rFonts w:hint="eastAsia"/>
          <w:sz w:val="24"/>
          <w:highlight w:val="none"/>
        </w:rPr>
        <w:t xml:space="preserve">3.磋商说明：</w:t>
      </w:r>
      <w:r>
        <w:rPr>
          <w:sz w:val="24"/>
          <w:highlight w:val="none"/>
        </w:rPr>
      </w:r>
      <w:r/>
    </w:p>
    <w:p>
      <w:pPr>
        <w:pStyle w:val="855"/>
        <w:ind w:firstLine="480"/>
        <w:spacing w:line="360" w:lineRule="auto"/>
        <w:rPr>
          <w:sz w:val="24"/>
          <w:highlight w:val="none"/>
        </w:rPr>
      </w:pPr>
      <w:r>
        <w:rPr>
          <w:rFonts w:hint="eastAsia"/>
          <w:sz w:val="24"/>
          <w:highlight w:val="none"/>
        </w:rPr>
        <w:t xml:space="preserve">（1）不符合供应商资格要求，资格审查未通过的，响应无效；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（2）参加磋商的供应商必须提供磋商代表的身份证明原件</w:t>
      </w:r>
      <w:bookmarkStart w:id="6" w:name="OLE_LINK4"/>
      <w:r/>
      <w:bookmarkStart w:id="7" w:name="OLE_LINK1"/>
      <w:r>
        <w:rPr>
          <w:rFonts w:hint="eastAsia"/>
          <w:sz w:val="24"/>
          <w:highlight w:val="none"/>
        </w:rPr>
        <w:t xml:space="preserve">扫描件</w:t>
      </w:r>
      <w:bookmarkEnd w:id="6"/>
      <w:r/>
      <w:bookmarkEnd w:id="7"/>
      <w:r>
        <w:rPr>
          <w:rFonts w:hint="eastAsia"/>
          <w:sz w:val="24"/>
          <w:highlight w:val="none"/>
        </w:rPr>
        <w:t xml:space="preserve">和法人授权委托书原件扫描件（法定代表人为磋商代表的可不提供），否则响应无效；</w:t>
      </w:r>
      <w:r>
        <w:rPr>
          <w:sz w:val="24"/>
          <w:highlight w:val="none"/>
        </w:rPr>
      </w:r>
      <w:r/>
    </w:p>
    <w:p>
      <w:pPr>
        <w:pStyle w:val="855"/>
        <w:ind w:firstLine="480"/>
        <w:spacing w:line="360" w:lineRule="auto"/>
        <w:rPr>
          <w:sz w:val="24"/>
          <w:highlight w:val="none"/>
        </w:rPr>
      </w:pPr>
      <w:r>
        <w:rPr>
          <w:rFonts w:hint="eastAsia"/>
          <w:sz w:val="24"/>
          <w:highlight w:val="none"/>
        </w:rPr>
        <w:t xml:space="preserve">（3）一次报价或最后报价超过采购预算的，响应无效；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（4）未实质性响应磋商文件的，响应无效；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（5）未满足采购人要求工期和质量等级要求的，响应无效；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（6）响应文件中清单报价明细表与采购文件规定的暂估价、暂列金额及甲供材料价格不一致的，响应无效；</w:t>
      </w:r>
      <w:r>
        <w:rPr>
          <w:sz w:val="24"/>
          <w:highlight w:val="none"/>
        </w:rPr>
      </w:r>
      <w:r/>
    </w:p>
    <w:p>
      <w:pPr>
        <w:pStyle w:val="855"/>
        <w:ind w:firstLine="480"/>
        <w:spacing w:line="360" w:lineRule="auto"/>
        <w:rPr>
          <w:sz w:val="24"/>
          <w:highlight w:val="none"/>
        </w:rPr>
      </w:pPr>
      <w:r>
        <w:rPr>
          <w:rFonts w:hint="eastAsia"/>
          <w:sz w:val="24"/>
          <w:highlight w:val="none"/>
        </w:rPr>
        <w:t xml:space="preserve">（7）响应</w:t>
      </w:r>
      <w:r>
        <w:rPr>
          <w:sz w:val="24"/>
          <w:highlight w:val="none"/>
        </w:rPr>
        <w:t xml:space="preserve">文件中</w:t>
      </w:r>
      <w:r>
        <w:rPr>
          <w:rFonts w:hint="eastAsia"/>
          <w:sz w:val="24"/>
          <w:highlight w:val="none"/>
        </w:rPr>
        <w:t xml:space="preserve">清单报价明细表</w:t>
      </w:r>
      <w:r>
        <w:rPr>
          <w:sz w:val="24"/>
          <w:highlight w:val="none"/>
        </w:rPr>
        <w:t xml:space="preserve">与</w:t>
      </w:r>
      <w:r>
        <w:rPr>
          <w:rFonts w:hint="eastAsia"/>
          <w:sz w:val="24"/>
          <w:highlight w:val="none"/>
        </w:rPr>
        <w:t xml:space="preserve">采购</w:t>
      </w:r>
      <w:r>
        <w:rPr>
          <w:sz w:val="24"/>
          <w:highlight w:val="none"/>
        </w:rPr>
        <w:t xml:space="preserve">文件明确列出的不可竞争费用项目或费率或计算基础不一致的</w:t>
      </w:r>
      <w:r>
        <w:rPr>
          <w:rFonts w:hint="eastAsia"/>
          <w:sz w:val="24"/>
          <w:highlight w:val="none"/>
        </w:rPr>
        <w:t xml:space="preserve">，响应无效；</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（8）响应</w:t>
      </w:r>
      <w:r>
        <w:rPr>
          <w:sz w:val="24"/>
          <w:highlight w:val="none"/>
        </w:rPr>
        <w:t xml:space="preserve">文件的</w:t>
      </w:r>
      <w:r>
        <w:rPr>
          <w:rFonts w:hint="eastAsia"/>
          <w:sz w:val="24"/>
          <w:highlight w:val="none"/>
        </w:rPr>
        <w:t xml:space="preserve">清单报价明细表</w:t>
      </w:r>
      <w:r>
        <w:rPr>
          <w:sz w:val="24"/>
          <w:highlight w:val="none"/>
        </w:rPr>
        <w:t xml:space="preserve">与</w:t>
      </w:r>
      <w:r>
        <w:rPr>
          <w:rFonts w:hint="eastAsia"/>
          <w:sz w:val="24"/>
          <w:highlight w:val="none"/>
        </w:rPr>
        <w:t xml:space="preserve">采购</w:t>
      </w:r>
      <w:r>
        <w:rPr>
          <w:sz w:val="24"/>
          <w:highlight w:val="none"/>
        </w:rPr>
        <w:t xml:space="preserve">文件提供的工程量清单中的项目编码、项目名称、项目特征、计量单位、工程量不一致的</w:t>
      </w:r>
      <w:r>
        <w:rPr>
          <w:rFonts w:hint="eastAsia"/>
          <w:sz w:val="24"/>
          <w:highlight w:val="none"/>
        </w:rPr>
        <w:t xml:space="preserve">，响应无效；</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（9）</w:t>
      </w:r>
      <w:r>
        <w:rPr>
          <w:rFonts w:hint="eastAsia"/>
          <w:b/>
          <w:bCs/>
          <w:sz w:val="24"/>
          <w:highlight w:val="none"/>
        </w:rPr>
        <w:t xml:space="preserve">不同响应文件制作机器码一致，涉及响应单位的响应文件均视为无效；</w:t>
      </w:r>
      <w:r>
        <w:rPr>
          <w:sz w:val="24"/>
          <w:highlight w:val="none"/>
        </w:rPr>
      </w:r>
      <w:r/>
    </w:p>
    <w:p>
      <w:pPr>
        <w:pStyle w:val="855"/>
        <w:ind w:firstLine="480"/>
        <w:spacing w:line="360" w:lineRule="auto"/>
        <w:rPr>
          <w:sz w:val="24"/>
          <w:highlight w:val="none"/>
        </w:rPr>
      </w:pPr>
      <w:r>
        <w:rPr>
          <w:rFonts w:hint="eastAsia"/>
          <w:sz w:val="24"/>
          <w:highlight w:val="none"/>
        </w:rPr>
        <w:t xml:space="preserve">（10）实质性响应磋商文件不满三家或进入二次报价的不满三家或二次报价在采购预算内不满三家的，磋商采购失败。</w:t>
      </w:r>
      <w:r>
        <w:rPr>
          <w:sz w:val="24"/>
          <w:highlight w:val="none"/>
        </w:rPr>
      </w:r>
      <w:r/>
    </w:p>
    <w:p>
      <w:pPr>
        <w:pStyle w:val="855"/>
        <w:ind w:firstLine="480"/>
        <w:spacing w:line="360" w:lineRule="auto"/>
        <w:rPr>
          <w:sz w:val="24"/>
          <w:highlight w:val="none"/>
        </w:rPr>
      </w:pPr>
      <w:r>
        <w:rPr>
          <w:rFonts w:hint="eastAsia"/>
          <w:sz w:val="24"/>
          <w:highlight w:val="none"/>
        </w:rPr>
        <w:t xml:space="preserve">4.项目的终止</w:t>
      </w:r>
      <w:r>
        <w:rPr>
          <w:sz w:val="24"/>
          <w:highlight w:val="none"/>
        </w:rPr>
      </w:r>
      <w:r/>
    </w:p>
    <w:p>
      <w:pPr>
        <w:pStyle w:val="855"/>
        <w:ind w:firstLine="480"/>
        <w:spacing w:line="360" w:lineRule="auto"/>
        <w:rPr>
          <w:sz w:val="24"/>
          <w:highlight w:val="none"/>
        </w:rPr>
      </w:pPr>
      <w:r>
        <w:rPr>
          <w:rFonts w:hint="eastAsia"/>
          <w:sz w:val="24"/>
          <w:highlight w:val="none"/>
        </w:rPr>
        <w:t xml:space="preserve">出现下列情形之一的，将终止采购活动：</w:t>
      </w:r>
      <w:r>
        <w:rPr>
          <w:sz w:val="24"/>
          <w:highlight w:val="none"/>
        </w:rPr>
      </w:r>
      <w:r/>
    </w:p>
    <w:p>
      <w:pPr>
        <w:pStyle w:val="855"/>
        <w:ind w:firstLine="480"/>
        <w:spacing w:line="360" w:lineRule="auto"/>
        <w:rPr>
          <w:sz w:val="24"/>
          <w:highlight w:val="none"/>
        </w:rPr>
      </w:pPr>
      <w:r>
        <w:rPr>
          <w:rFonts w:hint="eastAsia"/>
          <w:sz w:val="24"/>
          <w:highlight w:val="none"/>
        </w:rPr>
        <w:t xml:space="preserve">（1）因情况变化，不再符合规定的竞争性磋商采购方式适用情形的；</w:t>
      </w:r>
      <w:r>
        <w:rPr>
          <w:sz w:val="24"/>
          <w:highlight w:val="none"/>
        </w:rPr>
      </w:r>
      <w:r/>
    </w:p>
    <w:p>
      <w:pPr>
        <w:pStyle w:val="855"/>
        <w:ind w:firstLine="480"/>
        <w:spacing w:line="360" w:lineRule="auto"/>
        <w:rPr>
          <w:sz w:val="24"/>
          <w:highlight w:val="none"/>
        </w:rPr>
      </w:pPr>
      <w:r>
        <w:rPr>
          <w:rFonts w:hint="eastAsia"/>
          <w:sz w:val="24"/>
          <w:highlight w:val="none"/>
        </w:rPr>
        <w:t xml:space="preserve">（2）出现影响采购公正的违法、违规行为的；</w:t>
      </w:r>
      <w:r>
        <w:rPr>
          <w:sz w:val="24"/>
          <w:highlight w:val="none"/>
        </w:rPr>
      </w:r>
      <w:r/>
    </w:p>
    <w:p>
      <w:pPr>
        <w:pStyle w:val="855"/>
        <w:ind w:firstLine="480"/>
        <w:spacing w:line="360" w:lineRule="auto"/>
        <w:rPr>
          <w:sz w:val="24"/>
          <w:highlight w:val="none"/>
        </w:rPr>
      </w:pPr>
      <w:r>
        <w:rPr>
          <w:rFonts w:hint="eastAsia"/>
          <w:sz w:val="24"/>
          <w:highlight w:val="none"/>
        </w:rPr>
        <w:t xml:space="preserve">（3）在采购过程中符合竞争要求的供应商或者报价未超过采购预算的供应商不足三家的。</w:t>
      </w:r>
      <w:r>
        <w:rPr>
          <w:sz w:val="24"/>
          <w:highlight w:val="none"/>
        </w:rPr>
      </w:r>
      <w:r/>
    </w:p>
    <w:p>
      <w:pPr>
        <w:pStyle w:val="855"/>
        <w:ind w:firstLine="480"/>
        <w:spacing w:line="360" w:lineRule="auto"/>
        <w:rPr>
          <w:sz w:val="24"/>
          <w:highlight w:val="none"/>
        </w:rPr>
      </w:pPr>
      <w:r>
        <w:rPr>
          <w:rFonts w:hint="eastAsia"/>
          <w:sz w:val="24"/>
          <w:highlight w:val="none"/>
        </w:rPr>
        <w:t xml:space="preserve">（4）在采购活动中因重大变故，采购任务取消的。</w:t>
      </w:r>
      <w:r>
        <w:rPr>
          <w:sz w:val="24"/>
          <w:highlight w:val="none"/>
        </w:rPr>
      </w:r>
      <w:r/>
    </w:p>
    <w:p>
      <w:pPr>
        <w:pStyle w:val="855"/>
        <w:ind w:firstLine="480"/>
        <w:spacing w:line="360" w:lineRule="auto"/>
        <w:rPr>
          <w:sz w:val="24"/>
          <w:highlight w:val="none"/>
        </w:rPr>
      </w:pPr>
      <w:r>
        <w:rPr>
          <w:rFonts w:hint="eastAsia"/>
          <w:sz w:val="24"/>
          <w:highlight w:val="none"/>
        </w:rPr>
        <w:t xml:space="preserve">5.响应文件有效期</w:t>
      </w:r>
      <w:r>
        <w:rPr>
          <w:sz w:val="24"/>
          <w:highlight w:val="none"/>
        </w:rPr>
      </w:r>
      <w:r/>
    </w:p>
    <w:p>
      <w:pPr>
        <w:pStyle w:val="855"/>
        <w:ind w:firstLine="480"/>
        <w:spacing w:line="360" w:lineRule="auto"/>
        <w:rPr>
          <w:sz w:val="24"/>
          <w:highlight w:val="none"/>
        </w:rPr>
      </w:pPr>
      <w:r>
        <w:rPr>
          <w:rFonts w:hint="eastAsia"/>
          <w:sz w:val="24"/>
          <w:highlight w:val="none"/>
        </w:rPr>
        <w:t xml:space="preserve">（1）磋商响应文件的有效期：自磋商当日起60天内，磋商响应文件应保持有效。有效期短于规定期限的响应，将被拒绝。</w:t>
      </w:r>
      <w:r>
        <w:rPr>
          <w:sz w:val="24"/>
          <w:highlight w:val="none"/>
        </w:rPr>
      </w:r>
      <w:r/>
    </w:p>
    <w:p>
      <w:pPr>
        <w:pStyle w:val="855"/>
        <w:ind w:firstLine="480"/>
        <w:spacing w:line="360" w:lineRule="auto"/>
        <w:rPr>
          <w:sz w:val="24"/>
          <w:highlight w:val="none"/>
        </w:rPr>
      </w:pPr>
      <w:r>
        <w:rPr>
          <w:rFonts w:hint="eastAsia"/>
          <w:sz w:val="24"/>
          <w:highlight w:val="none"/>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rPr>
          <w:sz w:val="24"/>
          <w:highlight w:val="none"/>
        </w:rPr>
      </w:r>
      <w:r/>
    </w:p>
    <w:p>
      <w:pPr>
        <w:pStyle w:val="855"/>
        <w:ind w:firstLine="480"/>
        <w:spacing w:line="360" w:lineRule="auto"/>
        <w:rPr>
          <w:sz w:val="24"/>
          <w:highlight w:val="none"/>
        </w:rPr>
      </w:pPr>
      <w:r>
        <w:rPr>
          <w:rFonts w:hint="eastAsia"/>
          <w:sz w:val="24"/>
          <w:highlight w:val="none"/>
        </w:rPr>
        <w:t xml:space="preserve">6.截止时间</w:t>
      </w:r>
      <w:r>
        <w:rPr>
          <w:sz w:val="24"/>
          <w:highlight w:val="none"/>
        </w:rPr>
      </w:r>
      <w:r/>
    </w:p>
    <w:p>
      <w:pPr>
        <w:pStyle w:val="855"/>
        <w:ind w:firstLine="480"/>
        <w:spacing w:line="360" w:lineRule="auto"/>
        <w:rPr>
          <w:sz w:val="24"/>
          <w:highlight w:val="none"/>
        </w:rPr>
      </w:pPr>
      <w:r>
        <w:rPr>
          <w:rFonts w:hint="eastAsia"/>
          <w:sz w:val="24"/>
          <w:highlight w:val="none"/>
        </w:rPr>
        <w:t xml:space="preserve">（1）磋商响应文件必须在递交截止时间前递交。</w:t>
      </w:r>
      <w:r>
        <w:rPr>
          <w:sz w:val="24"/>
          <w:highlight w:val="none"/>
        </w:rPr>
      </w:r>
      <w:r/>
    </w:p>
    <w:p>
      <w:pPr>
        <w:pStyle w:val="855"/>
        <w:ind w:firstLine="480"/>
        <w:spacing w:line="360" w:lineRule="auto"/>
        <w:rPr>
          <w:sz w:val="24"/>
          <w:highlight w:val="none"/>
        </w:rPr>
      </w:pPr>
      <w:r>
        <w:rPr>
          <w:rFonts w:hint="eastAsia"/>
          <w:sz w:val="24"/>
          <w:highlight w:val="none"/>
        </w:rPr>
        <w:t xml:space="preserve">（2）磋商采购单位推迟磋商截止时间时，应通过“苏采云”系统发布补充通知。在这种情况下，磋商采购单位和磋商供应商的权利和义务将受到新的截止期的约束。</w:t>
      </w:r>
      <w:r>
        <w:rPr>
          <w:sz w:val="24"/>
          <w:highlight w:val="none"/>
        </w:rPr>
      </w:r>
      <w:r/>
    </w:p>
    <w:p>
      <w:pPr>
        <w:pStyle w:val="855"/>
        <w:ind w:firstLine="480"/>
        <w:spacing w:line="360" w:lineRule="auto"/>
        <w:rPr>
          <w:sz w:val="24"/>
          <w:highlight w:val="none"/>
        </w:rPr>
      </w:pPr>
      <w:r>
        <w:rPr>
          <w:rFonts w:hint="eastAsia"/>
          <w:sz w:val="24"/>
          <w:highlight w:val="none"/>
        </w:rPr>
        <w:t xml:space="preserve">（3）在递交截止时间以后上传的磋商响应文件，磋商采购单位将拒绝接收。</w:t>
      </w:r>
      <w:r>
        <w:rPr>
          <w:sz w:val="24"/>
          <w:highlight w:val="none"/>
        </w:rPr>
      </w:r>
      <w:r/>
    </w:p>
    <w:p>
      <w:pPr>
        <w:pStyle w:val="855"/>
        <w:ind w:firstLine="480"/>
        <w:spacing w:line="360" w:lineRule="auto"/>
        <w:rPr>
          <w:sz w:val="24"/>
          <w:highlight w:val="none"/>
        </w:rPr>
      </w:pPr>
      <w:r>
        <w:rPr>
          <w:rFonts w:hint="eastAsia"/>
          <w:sz w:val="24"/>
          <w:highlight w:val="none"/>
        </w:rPr>
        <w:t xml:space="preserve">7.磋商小组</w:t>
      </w:r>
      <w:r>
        <w:rPr>
          <w:sz w:val="24"/>
          <w:highlight w:val="none"/>
        </w:rPr>
      </w:r>
      <w:r/>
    </w:p>
    <w:p>
      <w:pPr>
        <w:pStyle w:val="855"/>
        <w:ind w:firstLine="480"/>
        <w:spacing w:line="360" w:lineRule="auto"/>
        <w:rPr>
          <w:sz w:val="24"/>
          <w:highlight w:val="none"/>
        </w:rPr>
      </w:pPr>
      <w:r>
        <w:rPr>
          <w:rFonts w:hint="eastAsia"/>
          <w:sz w:val="24"/>
          <w:highlight w:val="none"/>
        </w:rPr>
        <w:t xml:space="preserve">（1）磋商小组由磋商采购单位依法组建，由采购单位代表、专家评委组成。</w:t>
      </w:r>
      <w:r>
        <w:rPr>
          <w:sz w:val="24"/>
          <w:highlight w:val="none"/>
        </w:rPr>
      </w:r>
      <w:r/>
    </w:p>
    <w:p>
      <w:pPr>
        <w:pStyle w:val="855"/>
        <w:ind w:firstLine="480"/>
        <w:spacing w:line="360" w:lineRule="auto"/>
        <w:rPr>
          <w:sz w:val="24"/>
          <w:highlight w:val="none"/>
        </w:rPr>
      </w:pPr>
      <w:r>
        <w:rPr>
          <w:rFonts w:hint="eastAsia"/>
          <w:sz w:val="24"/>
          <w:highlight w:val="none"/>
        </w:rPr>
        <w:t xml:space="preserve">（2）磋商小组负责具体的磋商事务，并独立履行以下职责：</w:t>
      </w:r>
      <w:r>
        <w:rPr>
          <w:sz w:val="24"/>
          <w:highlight w:val="none"/>
        </w:rPr>
      </w:r>
      <w:r/>
    </w:p>
    <w:p>
      <w:pPr>
        <w:pStyle w:val="855"/>
        <w:ind w:firstLine="480"/>
        <w:spacing w:line="360" w:lineRule="auto"/>
        <w:rPr>
          <w:sz w:val="24"/>
          <w:highlight w:val="none"/>
        </w:rPr>
      </w:pPr>
      <w:r>
        <w:rPr>
          <w:rFonts w:hint="eastAsia"/>
          <w:sz w:val="24"/>
          <w:highlight w:val="none"/>
        </w:rPr>
        <w:t xml:space="preserve">1）审查磋商响应文件是否符合磋商采购文件的要求，并作出评价；</w:t>
      </w:r>
      <w:r>
        <w:rPr>
          <w:sz w:val="24"/>
          <w:highlight w:val="none"/>
        </w:rPr>
      </w:r>
      <w:r/>
    </w:p>
    <w:p>
      <w:pPr>
        <w:pStyle w:val="855"/>
        <w:ind w:firstLine="480"/>
        <w:spacing w:line="360" w:lineRule="auto"/>
        <w:rPr>
          <w:sz w:val="24"/>
          <w:highlight w:val="none"/>
        </w:rPr>
      </w:pPr>
      <w:r>
        <w:rPr>
          <w:rFonts w:hint="eastAsia"/>
          <w:sz w:val="24"/>
          <w:highlight w:val="none"/>
        </w:rPr>
        <w:t xml:space="preserve">2）可以要求磋商供应商对磋商响应文件有关事项作出解释或澄清；</w:t>
      </w:r>
      <w:r>
        <w:rPr>
          <w:sz w:val="24"/>
          <w:highlight w:val="none"/>
        </w:rPr>
      </w:r>
      <w:r/>
    </w:p>
    <w:p>
      <w:pPr>
        <w:pStyle w:val="855"/>
        <w:ind w:firstLine="480"/>
        <w:spacing w:line="360" w:lineRule="auto"/>
        <w:rPr>
          <w:sz w:val="24"/>
          <w:highlight w:val="none"/>
        </w:rPr>
      </w:pPr>
      <w:r>
        <w:rPr>
          <w:rFonts w:hint="eastAsia"/>
          <w:sz w:val="24"/>
          <w:highlight w:val="none"/>
        </w:rPr>
        <w:t xml:space="preserve">3）直接确定成交供应商；</w:t>
      </w:r>
      <w:r>
        <w:rPr>
          <w:sz w:val="24"/>
          <w:highlight w:val="none"/>
        </w:rPr>
      </w:r>
      <w:r/>
    </w:p>
    <w:p>
      <w:pPr>
        <w:pStyle w:val="855"/>
        <w:ind w:firstLine="480"/>
        <w:spacing w:line="360" w:lineRule="auto"/>
        <w:rPr>
          <w:sz w:val="24"/>
          <w:highlight w:val="none"/>
        </w:rPr>
      </w:pPr>
      <w:r>
        <w:rPr>
          <w:rFonts w:hint="eastAsia"/>
          <w:sz w:val="24"/>
          <w:highlight w:val="none"/>
        </w:rPr>
        <w:t xml:space="preserve">4）向磋商采购单位或者有关部门报告非法干预磋商工作的行为。</w:t>
      </w:r>
      <w:r>
        <w:rPr>
          <w:sz w:val="24"/>
          <w:highlight w:val="none"/>
        </w:rPr>
      </w:r>
      <w:r/>
    </w:p>
    <w:p>
      <w:pPr>
        <w:pStyle w:val="855"/>
        <w:ind w:firstLine="480"/>
        <w:spacing w:line="360" w:lineRule="auto"/>
        <w:rPr>
          <w:sz w:val="24"/>
          <w:highlight w:val="none"/>
        </w:rPr>
      </w:pPr>
      <w:r>
        <w:rPr>
          <w:rFonts w:hint="eastAsia"/>
          <w:sz w:val="24"/>
          <w:highlight w:val="none"/>
        </w:rPr>
        <w:t xml:space="preserve">（3）磋商小组成员应当履行下列义务：</w:t>
      </w:r>
      <w:r>
        <w:rPr>
          <w:sz w:val="24"/>
          <w:highlight w:val="none"/>
        </w:rPr>
      </w:r>
      <w:r/>
    </w:p>
    <w:p>
      <w:pPr>
        <w:pStyle w:val="855"/>
        <w:ind w:firstLine="480"/>
        <w:spacing w:line="360" w:lineRule="auto"/>
        <w:rPr>
          <w:sz w:val="24"/>
          <w:highlight w:val="none"/>
        </w:rPr>
      </w:pPr>
      <w:r>
        <w:rPr>
          <w:rFonts w:hint="eastAsia"/>
          <w:sz w:val="24"/>
          <w:highlight w:val="none"/>
        </w:rPr>
        <w:t xml:space="preserve">1）遵纪守法，客观、公正、廉洁地履行职责；</w:t>
      </w:r>
      <w:r>
        <w:rPr>
          <w:sz w:val="24"/>
          <w:highlight w:val="none"/>
        </w:rPr>
      </w:r>
      <w:r/>
    </w:p>
    <w:p>
      <w:pPr>
        <w:pStyle w:val="855"/>
        <w:ind w:firstLine="480"/>
        <w:spacing w:line="360" w:lineRule="auto"/>
        <w:rPr>
          <w:sz w:val="24"/>
          <w:highlight w:val="none"/>
        </w:rPr>
      </w:pPr>
      <w:r>
        <w:rPr>
          <w:rFonts w:hint="eastAsia"/>
          <w:sz w:val="24"/>
          <w:highlight w:val="none"/>
        </w:rPr>
        <w:t xml:space="preserve">2）按照磋商采购文件规定的评审办法和评分标准进行评审，对评审意见承担个人责任；</w:t>
      </w:r>
      <w:r>
        <w:rPr>
          <w:sz w:val="24"/>
          <w:highlight w:val="none"/>
        </w:rPr>
      </w:r>
      <w:r/>
    </w:p>
    <w:p>
      <w:pPr>
        <w:pStyle w:val="855"/>
        <w:ind w:firstLine="480"/>
        <w:spacing w:line="360" w:lineRule="auto"/>
        <w:rPr>
          <w:sz w:val="24"/>
          <w:highlight w:val="none"/>
        </w:rPr>
      </w:pPr>
      <w:r>
        <w:rPr>
          <w:rFonts w:hint="eastAsia"/>
          <w:sz w:val="24"/>
          <w:highlight w:val="none"/>
        </w:rPr>
        <w:t xml:space="preserve">3）对磋商过程和结果，以及磋商供应商的商业秘密保密；</w:t>
      </w:r>
      <w:r>
        <w:rPr>
          <w:sz w:val="24"/>
          <w:highlight w:val="none"/>
        </w:rPr>
      </w:r>
      <w:r/>
    </w:p>
    <w:p>
      <w:pPr>
        <w:pStyle w:val="855"/>
        <w:ind w:firstLine="480"/>
        <w:spacing w:line="360" w:lineRule="auto"/>
        <w:rPr>
          <w:sz w:val="24"/>
          <w:highlight w:val="none"/>
        </w:rPr>
      </w:pPr>
      <w:r>
        <w:rPr>
          <w:rFonts w:hint="eastAsia"/>
          <w:sz w:val="24"/>
          <w:highlight w:val="none"/>
        </w:rPr>
        <w:t xml:space="preserve">4）参与评审报告的起草；</w:t>
      </w:r>
      <w:r>
        <w:rPr>
          <w:sz w:val="24"/>
          <w:highlight w:val="none"/>
        </w:rPr>
      </w:r>
      <w:r/>
    </w:p>
    <w:p>
      <w:pPr>
        <w:pStyle w:val="855"/>
        <w:ind w:firstLine="480"/>
        <w:spacing w:line="360" w:lineRule="auto"/>
        <w:rPr>
          <w:sz w:val="24"/>
          <w:highlight w:val="none"/>
        </w:rPr>
      </w:pPr>
      <w:r>
        <w:rPr>
          <w:rFonts w:hint="eastAsia"/>
          <w:sz w:val="24"/>
          <w:highlight w:val="none"/>
        </w:rPr>
        <w:t xml:space="preserve">5）配合相关部门的投诉处理工作；</w:t>
      </w:r>
      <w:r>
        <w:rPr>
          <w:sz w:val="24"/>
          <w:highlight w:val="none"/>
        </w:rPr>
      </w:r>
      <w:r/>
    </w:p>
    <w:p>
      <w:pPr>
        <w:pStyle w:val="855"/>
        <w:ind w:firstLine="480"/>
        <w:spacing w:line="360" w:lineRule="auto"/>
        <w:rPr>
          <w:sz w:val="24"/>
          <w:highlight w:val="none"/>
        </w:rPr>
      </w:pPr>
      <w:r>
        <w:rPr>
          <w:rFonts w:hint="eastAsia"/>
          <w:sz w:val="24"/>
          <w:highlight w:val="none"/>
        </w:rPr>
        <w:t xml:space="preserve">6）配合磋商采购单位答复磋商供应商提出的质疑。</w:t>
      </w:r>
      <w:r>
        <w:rPr>
          <w:sz w:val="24"/>
          <w:highlight w:val="none"/>
        </w:rPr>
      </w:r>
      <w:r/>
    </w:p>
    <w:p>
      <w:pPr>
        <w:pStyle w:val="855"/>
        <w:ind w:firstLine="480"/>
        <w:spacing w:line="360" w:lineRule="auto"/>
        <w:rPr>
          <w:sz w:val="24"/>
          <w:highlight w:val="none"/>
        </w:rPr>
      </w:pPr>
      <w:r>
        <w:rPr>
          <w:rFonts w:hint="eastAsia"/>
          <w:sz w:val="24"/>
          <w:highlight w:val="none"/>
        </w:rPr>
        <w:t xml:space="preserve">8.评审内容的保密</w:t>
      </w:r>
      <w:r>
        <w:rPr>
          <w:sz w:val="24"/>
          <w:highlight w:val="none"/>
        </w:rPr>
      </w:r>
      <w:r/>
    </w:p>
    <w:p>
      <w:pPr>
        <w:pStyle w:val="855"/>
        <w:ind w:firstLine="480"/>
        <w:spacing w:line="360" w:lineRule="auto"/>
        <w:rPr>
          <w:sz w:val="24"/>
          <w:highlight w:val="none"/>
        </w:rPr>
      </w:pPr>
      <w:r>
        <w:rPr>
          <w:rFonts w:hint="eastAsia"/>
          <w:sz w:val="24"/>
          <w:highlight w:val="none"/>
        </w:rPr>
        <w:t xml:space="preserve">（1）磋商开始后，直到宣布授予成交单位合同为止，凡属于审查、澄清、评价和比较磋商响应文件的所有资料，有关授予合同的信息都不应向磋商供应商或与评审无关的其他人泄露。</w:t>
      </w:r>
      <w:r>
        <w:rPr>
          <w:sz w:val="24"/>
          <w:highlight w:val="none"/>
        </w:rPr>
      </w:r>
      <w:r/>
    </w:p>
    <w:p>
      <w:pPr>
        <w:pStyle w:val="855"/>
        <w:ind w:firstLine="480"/>
        <w:spacing w:line="360" w:lineRule="auto"/>
        <w:rPr>
          <w:sz w:val="24"/>
          <w:highlight w:val="none"/>
        </w:rPr>
      </w:pPr>
      <w:r>
        <w:rPr>
          <w:rFonts w:hint="eastAsia"/>
          <w:sz w:val="24"/>
          <w:highlight w:val="none"/>
        </w:rPr>
        <w:t xml:space="preserve">（2）在磋商响应文件的审查、澄清、评价和比较以及授予合同的过程中，磋商供应商对磋商采购单位和磋商小组施加影响的任何行为，都将取消其成交资格。</w:t>
      </w:r>
      <w:r>
        <w:rPr>
          <w:sz w:val="24"/>
          <w:highlight w:val="none"/>
        </w:rPr>
      </w:r>
      <w:r/>
    </w:p>
    <w:p>
      <w:pPr>
        <w:pStyle w:val="855"/>
        <w:ind w:firstLine="480"/>
        <w:spacing w:line="360" w:lineRule="auto"/>
        <w:rPr>
          <w:sz w:val="24"/>
          <w:highlight w:val="none"/>
        </w:rPr>
      </w:pPr>
      <w:r>
        <w:rPr>
          <w:rFonts w:hint="eastAsia"/>
          <w:sz w:val="24"/>
          <w:highlight w:val="none"/>
        </w:rPr>
        <w:t xml:space="preserve">（3）在评审期间，磋商采购单位将通过指定联络人与磋商供应商进行联系。</w:t>
      </w:r>
      <w:r>
        <w:rPr>
          <w:sz w:val="24"/>
          <w:highlight w:val="none"/>
        </w:rPr>
      </w:r>
      <w:r/>
    </w:p>
    <w:p>
      <w:pPr>
        <w:pStyle w:val="855"/>
        <w:ind w:firstLine="480"/>
        <w:spacing w:line="360" w:lineRule="auto"/>
        <w:rPr>
          <w:sz w:val="24"/>
          <w:highlight w:val="none"/>
        </w:rPr>
      </w:pPr>
      <w:r>
        <w:rPr>
          <w:rFonts w:hint="eastAsia"/>
          <w:sz w:val="24"/>
          <w:highlight w:val="none"/>
        </w:rPr>
        <w:t xml:space="preserve">9.对磋商响应文件初审</w:t>
      </w:r>
      <w:r>
        <w:rPr>
          <w:sz w:val="24"/>
          <w:highlight w:val="none"/>
        </w:rPr>
      </w:r>
      <w:r/>
    </w:p>
    <w:p>
      <w:pPr>
        <w:pStyle w:val="855"/>
        <w:ind w:firstLine="480"/>
        <w:spacing w:line="360" w:lineRule="auto"/>
        <w:rPr>
          <w:sz w:val="24"/>
          <w:highlight w:val="none"/>
        </w:rPr>
      </w:pPr>
      <w:r>
        <w:rPr>
          <w:rFonts w:hint="eastAsia"/>
          <w:sz w:val="24"/>
          <w:highlight w:val="none"/>
        </w:rPr>
        <w:t xml:space="preserve">（1）开始磋商后，磋商小组将审查磋商响应文件是否实质性响应磋商采购文件的要求、内容是否完整、价格构成有无计算错误、文件签署是否齐全等，磋商响应文件有下列情况之一的，且磋商小组认为在磋商承诺函中无法修正的，磋商小组有权拒绝其磋商响应文件：</w:t>
      </w:r>
      <w:r>
        <w:rPr>
          <w:sz w:val="24"/>
          <w:highlight w:val="none"/>
        </w:rPr>
      </w:r>
      <w:r/>
    </w:p>
    <w:p>
      <w:pPr>
        <w:pStyle w:val="855"/>
        <w:ind w:firstLine="480"/>
        <w:spacing w:line="360" w:lineRule="auto"/>
        <w:rPr>
          <w:sz w:val="24"/>
          <w:highlight w:val="none"/>
        </w:rPr>
      </w:pPr>
      <w:r>
        <w:rPr>
          <w:rFonts w:hint="eastAsia"/>
          <w:sz w:val="24"/>
          <w:highlight w:val="none"/>
        </w:rPr>
        <w:t xml:space="preserve">1）磋商供应商的磋商响应文件未按照本须知规定制作的；</w:t>
      </w:r>
      <w:r>
        <w:rPr>
          <w:sz w:val="24"/>
          <w:highlight w:val="none"/>
        </w:rPr>
      </w:r>
      <w:r/>
    </w:p>
    <w:p>
      <w:pPr>
        <w:pStyle w:val="855"/>
        <w:ind w:firstLine="480"/>
        <w:spacing w:line="360" w:lineRule="auto"/>
        <w:rPr>
          <w:sz w:val="24"/>
          <w:highlight w:val="none"/>
        </w:rPr>
      </w:pPr>
      <w:r>
        <w:rPr>
          <w:rFonts w:hint="eastAsia"/>
          <w:sz w:val="24"/>
          <w:highlight w:val="none"/>
        </w:rPr>
        <w:t xml:space="preserve">2）未按本须知规定提交资格文件；</w:t>
      </w:r>
      <w:r>
        <w:rPr>
          <w:sz w:val="24"/>
          <w:highlight w:val="none"/>
        </w:rPr>
      </w:r>
      <w:r/>
    </w:p>
    <w:p>
      <w:pPr>
        <w:pStyle w:val="855"/>
        <w:ind w:firstLine="480"/>
        <w:spacing w:line="360" w:lineRule="auto"/>
        <w:rPr>
          <w:sz w:val="24"/>
          <w:highlight w:val="none"/>
        </w:rPr>
      </w:pPr>
      <w:r>
        <w:rPr>
          <w:rFonts w:hint="eastAsia"/>
          <w:sz w:val="24"/>
          <w:highlight w:val="none"/>
        </w:rPr>
        <w:t xml:space="preserve">3）与磋商采购文件有重大偏离；</w:t>
      </w:r>
      <w:r>
        <w:rPr>
          <w:sz w:val="24"/>
          <w:highlight w:val="none"/>
        </w:rPr>
      </w:r>
      <w:r/>
    </w:p>
    <w:p>
      <w:pPr>
        <w:pStyle w:val="855"/>
        <w:ind w:firstLine="480"/>
        <w:spacing w:line="360" w:lineRule="auto"/>
        <w:rPr>
          <w:sz w:val="24"/>
          <w:highlight w:val="none"/>
        </w:rPr>
      </w:pPr>
      <w:r>
        <w:rPr>
          <w:rFonts w:hint="eastAsia"/>
          <w:sz w:val="24"/>
          <w:highlight w:val="none"/>
        </w:rPr>
        <w:t xml:space="preserve">4）磋商供应商拒绝修正错误；</w:t>
      </w:r>
      <w:r>
        <w:rPr>
          <w:sz w:val="24"/>
          <w:highlight w:val="none"/>
        </w:rPr>
      </w:r>
      <w:r/>
    </w:p>
    <w:p>
      <w:pPr>
        <w:pStyle w:val="855"/>
        <w:ind w:firstLine="480"/>
        <w:spacing w:line="360" w:lineRule="auto"/>
        <w:rPr>
          <w:sz w:val="24"/>
          <w:highlight w:val="none"/>
        </w:rPr>
      </w:pPr>
      <w:r>
        <w:rPr>
          <w:rFonts w:hint="eastAsia"/>
          <w:sz w:val="24"/>
          <w:highlight w:val="none"/>
        </w:rPr>
        <w:t xml:space="preserve">5）磋商供应商的报价是选择性的；</w:t>
      </w:r>
      <w:r>
        <w:rPr>
          <w:sz w:val="24"/>
          <w:highlight w:val="none"/>
        </w:rPr>
      </w:r>
      <w:r/>
    </w:p>
    <w:p>
      <w:pPr>
        <w:pStyle w:val="855"/>
        <w:ind w:firstLine="480"/>
        <w:spacing w:line="360" w:lineRule="auto"/>
        <w:rPr>
          <w:sz w:val="24"/>
          <w:highlight w:val="none"/>
        </w:rPr>
      </w:pPr>
      <w:r>
        <w:rPr>
          <w:rFonts w:hint="eastAsia"/>
          <w:sz w:val="24"/>
          <w:highlight w:val="none"/>
        </w:rPr>
        <w:t xml:space="preserve">6）磋商供应商的报价只投了部分内容；</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7）磋商供应商的磋商响应文件出现了评标委员会认为不应当雷同的情况；</w:t>
      </w:r>
      <w:r>
        <w:rPr>
          <w:rFonts w:hint="eastAsia"/>
          <w:sz w:val="24"/>
          <w:highlight w:val="none"/>
        </w:rPr>
      </w:r>
      <w:r/>
    </w:p>
    <w:p>
      <w:pPr>
        <w:pStyle w:val="855"/>
        <w:ind w:firstLine="480"/>
        <w:spacing w:line="360" w:lineRule="auto"/>
        <w:rPr>
          <w:sz w:val="24"/>
          <w:highlight w:val="none"/>
        </w:rPr>
      </w:pPr>
      <w:r>
        <w:rPr>
          <w:rFonts w:hint="eastAsia"/>
          <w:sz w:val="24"/>
          <w:highlight w:val="none"/>
        </w:rPr>
        <w:t xml:space="preserve">8）</w:t>
      </w:r>
      <w:r>
        <w:rPr>
          <w:sz w:val="24"/>
          <w:highlight w:val="none"/>
        </w:rPr>
        <w:t xml:space="preserve">不同磋商供应商</w:t>
      </w:r>
      <w:r>
        <w:rPr>
          <w:rFonts w:hint="eastAsia"/>
          <w:sz w:val="24"/>
          <w:highlight w:val="none"/>
        </w:rPr>
        <w:t xml:space="preserve">的磋商响应文件</w:t>
      </w:r>
      <w:r>
        <w:rPr>
          <w:sz w:val="24"/>
          <w:highlight w:val="none"/>
        </w:rPr>
        <w:t xml:space="preserve">制作机器码一致的；</w:t>
      </w:r>
      <w:r>
        <w:rPr>
          <w:sz w:val="24"/>
          <w:highlight w:val="none"/>
        </w:rPr>
      </w:r>
      <w:r/>
    </w:p>
    <w:p>
      <w:pPr>
        <w:pStyle w:val="855"/>
        <w:ind w:firstLine="480"/>
        <w:spacing w:line="360" w:lineRule="auto"/>
        <w:rPr>
          <w:sz w:val="24"/>
          <w:highlight w:val="none"/>
        </w:rPr>
      </w:pPr>
      <w:r>
        <w:rPr>
          <w:rFonts w:hint="eastAsia"/>
          <w:sz w:val="24"/>
          <w:highlight w:val="none"/>
        </w:rPr>
        <w:t xml:space="preserve">9）经磋商小组认定磋商供应商的报价低于成本价的；</w:t>
      </w:r>
      <w:r>
        <w:rPr>
          <w:sz w:val="24"/>
          <w:highlight w:val="none"/>
        </w:rPr>
      </w:r>
      <w:r/>
    </w:p>
    <w:p>
      <w:pPr>
        <w:pStyle w:val="855"/>
        <w:ind w:firstLine="480"/>
        <w:spacing w:line="360" w:lineRule="auto"/>
        <w:rPr>
          <w:sz w:val="24"/>
          <w:highlight w:val="none"/>
        </w:rPr>
      </w:pPr>
      <w:r>
        <w:rPr>
          <w:rFonts w:hint="eastAsia"/>
          <w:sz w:val="24"/>
          <w:highlight w:val="none"/>
        </w:rPr>
        <w:t xml:space="preserve">10）其他被磋商小组认定无效的情况。</w:t>
      </w:r>
      <w:r>
        <w:rPr>
          <w:sz w:val="24"/>
          <w:highlight w:val="none"/>
        </w:rPr>
      </w:r>
      <w:r/>
    </w:p>
    <w:p>
      <w:pPr>
        <w:pStyle w:val="855"/>
        <w:ind w:firstLine="480"/>
        <w:spacing w:line="360" w:lineRule="auto"/>
        <w:rPr>
          <w:sz w:val="24"/>
          <w:highlight w:val="none"/>
        </w:rPr>
      </w:pPr>
      <w:r>
        <w:rPr>
          <w:rFonts w:hint="eastAsia"/>
          <w:sz w:val="24"/>
          <w:highlight w:val="none"/>
        </w:rPr>
        <w:t xml:space="preserve">（2）磋商小组将对确定为实质上响应的文件进行审核，看其是否有计算上或累加上的算术错误，修正错误的原则如下：</w:t>
      </w:r>
      <w:r>
        <w:rPr>
          <w:sz w:val="24"/>
          <w:highlight w:val="none"/>
        </w:rPr>
      </w:r>
      <w:r/>
    </w:p>
    <w:p>
      <w:pPr>
        <w:pStyle w:val="855"/>
        <w:ind w:firstLine="480"/>
        <w:spacing w:line="360" w:lineRule="auto"/>
        <w:rPr>
          <w:sz w:val="24"/>
          <w:highlight w:val="none"/>
        </w:rPr>
      </w:pPr>
      <w:r>
        <w:rPr>
          <w:rFonts w:hint="eastAsia"/>
          <w:sz w:val="24"/>
          <w:highlight w:val="none"/>
        </w:rPr>
        <w:t xml:space="preserve">1）磋商响应文件的大写金额与小写金额不一致的，以大写金额为准；</w:t>
      </w:r>
      <w:r>
        <w:rPr>
          <w:sz w:val="24"/>
          <w:highlight w:val="none"/>
        </w:rPr>
      </w:r>
      <w:r/>
    </w:p>
    <w:p>
      <w:pPr>
        <w:pStyle w:val="855"/>
        <w:ind w:firstLine="480"/>
        <w:spacing w:line="360" w:lineRule="auto"/>
        <w:rPr>
          <w:sz w:val="24"/>
          <w:highlight w:val="none"/>
        </w:rPr>
      </w:pPr>
      <w:r>
        <w:rPr>
          <w:rFonts w:hint="eastAsia"/>
          <w:sz w:val="24"/>
          <w:highlight w:val="none"/>
        </w:rPr>
        <w:t xml:space="preserve">2）磋商时，磋商响应文件中开标一览表内容与清单报价明细表中内容不一致的，以开标一览表为准；</w:t>
      </w:r>
      <w:r>
        <w:rPr>
          <w:sz w:val="24"/>
          <w:highlight w:val="none"/>
        </w:rPr>
      </w:r>
      <w:r/>
    </w:p>
    <w:p>
      <w:pPr>
        <w:pStyle w:val="855"/>
        <w:ind w:firstLine="480"/>
        <w:spacing w:line="360" w:lineRule="auto"/>
        <w:rPr>
          <w:sz w:val="24"/>
          <w:highlight w:val="none"/>
        </w:rPr>
      </w:pPr>
      <w:r>
        <w:rPr>
          <w:rFonts w:hint="eastAsia"/>
          <w:sz w:val="24"/>
          <w:highlight w:val="none"/>
        </w:rPr>
        <w:t xml:space="preserve">3）如果单价乘数量不等于总价，数量符合磋商采购文件要求，应以单价计算金额为准；</w:t>
      </w:r>
      <w:r>
        <w:rPr>
          <w:sz w:val="24"/>
          <w:highlight w:val="none"/>
        </w:rPr>
      </w:r>
      <w:r/>
    </w:p>
    <w:p>
      <w:pPr>
        <w:pStyle w:val="855"/>
        <w:ind w:firstLine="480"/>
        <w:spacing w:line="360" w:lineRule="auto"/>
        <w:rPr>
          <w:sz w:val="24"/>
          <w:highlight w:val="none"/>
        </w:rPr>
      </w:pPr>
      <w:r>
        <w:rPr>
          <w:rFonts w:hint="eastAsia"/>
          <w:sz w:val="24"/>
          <w:highlight w:val="none"/>
        </w:rPr>
        <w:t xml:space="preserve">4）单价金额小数点有明细错位的，应以总价为准，并修改单价；数量不符合磋商采购文件要求的，应作为未实质性响应磋商采购文件处理，该磋商响应文件将不予详细评审，也不予以成交；</w:t>
      </w:r>
      <w:r>
        <w:rPr>
          <w:sz w:val="24"/>
          <w:highlight w:val="none"/>
        </w:rPr>
      </w:r>
      <w:r/>
    </w:p>
    <w:p>
      <w:pPr>
        <w:pStyle w:val="855"/>
        <w:ind w:firstLine="480"/>
        <w:spacing w:line="360" w:lineRule="auto"/>
        <w:rPr>
          <w:sz w:val="24"/>
          <w:highlight w:val="none"/>
        </w:rPr>
      </w:pPr>
      <w:r>
        <w:rPr>
          <w:rFonts w:hint="eastAsia"/>
          <w:sz w:val="24"/>
          <w:highlight w:val="none"/>
        </w:rPr>
        <w:t xml:space="preserve">5）对不同文字文本磋商响应文件的解释发生异议的，以中文文本为准；</w:t>
      </w:r>
      <w:r>
        <w:rPr>
          <w:sz w:val="24"/>
          <w:highlight w:val="none"/>
        </w:rPr>
      </w:r>
      <w:r/>
    </w:p>
    <w:p>
      <w:pPr>
        <w:pStyle w:val="855"/>
        <w:ind w:firstLine="480"/>
        <w:spacing w:line="360" w:lineRule="auto"/>
        <w:rPr>
          <w:sz w:val="24"/>
          <w:highlight w:val="none"/>
        </w:rPr>
      </w:pPr>
      <w:r>
        <w:rPr>
          <w:rFonts w:hint="eastAsia"/>
          <w:sz w:val="24"/>
          <w:highlight w:val="none"/>
        </w:rPr>
        <w:t xml:space="preserve">6）磋商供应商不同意以上修正，则其磋商响应文件将被拒绝。</w:t>
      </w:r>
      <w:r>
        <w:rPr>
          <w:sz w:val="24"/>
          <w:highlight w:val="none"/>
        </w:rPr>
      </w:r>
      <w:r/>
    </w:p>
    <w:p>
      <w:pPr>
        <w:pStyle w:val="855"/>
        <w:ind w:firstLine="480"/>
        <w:spacing w:line="360" w:lineRule="auto"/>
        <w:rPr>
          <w:sz w:val="24"/>
          <w:highlight w:val="none"/>
        </w:rPr>
      </w:pPr>
      <w:r>
        <w:rPr>
          <w:rFonts w:hint="eastAsia"/>
          <w:sz w:val="24"/>
          <w:highlight w:val="none"/>
        </w:rPr>
        <w:t xml:space="preserve">10.磋商承诺</w:t>
      </w:r>
      <w:r>
        <w:rPr>
          <w:sz w:val="24"/>
          <w:highlight w:val="none"/>
        </w:rPr>
      </w:r>
      <w:r/>
    </w:p>
    <w:p>
      <w:pPr>
        <w:pStyle w:val="855"/>
        <w:ind w:firstLine="480"/>
        <w:spacing w:line="360" w:lineRule="auto"/>
        <w:rPr>
          <w:sz w:val="24"/>
          <w:highlight w:val="none"/>
        </w:rPr>
      </w:pPr>
      <w:r>
        <w:rPr>
          <w:rFonts w:hint="eastAsia"/>
          <w:sz w:val="24"/>
          <w:highlight w:val="none"/>
        </w:rPr>
        <w:t xml:space="preserve">（1）为了有助于磋商响应文件进行审查、评估和比较，磋商小组有权就磋商响应文件中含混之处向磋商供应商提出询问或澄清要求。</w:t>
      </w:r>
      <w:r>
        <w:rPr>
          <w:sz w:val="24"/>
          <w:highlight w:val="none"/>
        </w:rPr>
      </w:r>
      <w:r/>
    </w:p>
    <w:p>
      <w:pPr>
        <w:pStyle w:val="855"/>
        <w:ind w:firstLine="480"/>
        <w:spacing w:line="360" w:lineRule="auto"/>
        <w:rPr>
          <w:sz w:val="24"/>
          <w:highlight w:val="none"/>
        </w:rPr>
      </w:pPr>
      <w:r>
        <w:rPr>
          <w:rFonts w:hint="eastAsia"/>
          <w:sz w:val="24"/>
          <w:highlight w:val="none"/>
        </w:rPr>
        <w:t xml:space="preserve">（2）有关澄清的答复采用磋商承诺书的形式，该承诺应由磋商供应商全权代表签署确认，并将作为磋商响应文件的一部分。</w:t>
      </w:r>
      <w:r>
        <w:rPr>
          <w:sz w:val="24"/>
          <w:highlight w:val="none"/>
        </w:rPr>
      </w:r>
      <w:r/>
    </w:p>
    <w:p>
      <w:pPr>
        <w:pStyle w:val="855"/>
        <w:ind w:firstLine="480"/>
        <w:spacing w:line="360" w:lineRule="auto"/>
        <w:rPr>
          <w:sz w:val="24"/>
          <w:highlight w:val="none"/>
        </w:rPr>
      </w:pPr>
      <w:r>
        <w:rPr>
          <w:rFonts w:hint="eastAsia"/>
          <w:sz w:val="24"/>
          <w:highlight w:val="none"/>
        </w:rPr>
        <w:t xml:space="preserve">11.成交单位的确认</w:t>
      </w:r>
      <w:r>
        <w:rPr>
          <w:sz w:val="24"/>
          <w:highlight w:val="none"/>
        </w:rPr>
      </w:r>
      <w:r/>
    </w:p>
    <w:p>
      <w:pPr>
        <w:pStyle w:val="855"/>
        <w:ind w:firstLine="480"/>
        <w:spacing w:line="360" w:lineRule="auto"/>
        <w:rPr>
          <w:sz w:val="24"/>
          <w:highlight w:val="none"/>
        </w:rPr>
      </w:pPr>
      <w:r>
        <w:rPr>
          <w:rFonts w:hint="eastAsia"/>
          <w:sz w:val="24"/>
          <w:highlight w:val="none"/>
        </w:rPr>
        <w:t xml:space="preserve">（1）磋商小组根据磋商供应商资格审查情况，对磋商响应文件进行评价和比较，按照评审办法和标准进行评审，并按磋商采购单位的委托向磋商采购单位推荐成交候选单位。</w:t>
      </w:r>
      <w:r>
        <w:rPr>
          <w:sz w:val="24"/>
          <w:highlight w:val="none"/>
        </w:rPr>
      </w:r>
      <w:r/>
    </w:p>
    <w:p>
      <w:pPr>
        <w:pStyle w:val="855"/>
        <w:ind w:firstLine="480"/>
        <w:spacing w:line="360" w:lineRule="auto"/>
        <w:rPr>
          <w:sz w:val="24"/>
          <w:highlight w:val="none"/>
        </w:rPr>
      </w:pPr>
      <w:r>
        <w:rPr>
          <w:rFonts w:hint="eastAsia"/>
          <w:sz w:val="24"/>
          <w:highlight w:val="none"/>
        </w:rPr>
        <w:t xml:space="preserve">（2）经磋商小组评审并确定成交单位后，磋商采购单位将在规定的时间内将成交结果在相关媒体上予以公示。</w:t>
      </w:r>
      <w:r>
        <w:rPr>
          <w:sz w:val="24"/>
          <w:highlight w:val="none"/>
        </w:rPr>
      </w:r>
      <w:r/>
    </w:p>
    <w:p>
      <w:pPr>
        <w:pStyle w:val="855"/>
        <w:ind w:firstLine="480"/>
        <w:spacing w:line="360" w:lineRule="auto"/>
        <w:rPr>
          <w:sz w:val="24"/>
          <w:highlight w:val="none"/>
        </w:rPr>
      </w:pPr>
      <w:r>
        <w:rPr>
          <w:rFonts w:hint="eastAsia"/>
          <w:sz w:val="24"/>
          <w:highlight w:val="none"/>
        </w:rPr>
        <w:t xml:space="preserve">12.质疑与投诉</w:t>
      </w:r>
      <w:r>
        <w:rPr>
          <w:sz w:val="24"/>
          <w:highlight w:val="none"/>
        </w:rPr>
      </w:r>
      <w:r/>
    </w:p>
    <w:p>
      <w:pPr>
        <w:pStyle w:val="855"/>
        <w:ind w:firstLine="482"/>
        <w:spacing w:line="360" w:lineRule="auto"/>
        <w:rPr>
          <w:b/>
          <w:sz w:val="24"/>
          <w:highlight w:val="none"/>
        </w:rPr>
      </w:pPr>
      <w:r>
        <w:rPr>
          <w:rFonts w:hint="eastAsia"/>
          <w:b/>
          <w:sz w:val="24"/>
          <w:highlight w:val="none"/>
        </w:rPr>
        <w:t xml:space="preserve">质疑的提出和答复、投诉的提起和处理须按《政府采购质疑和投诉办法》（中华人民共和国财政部令第94号）相关规定执行。</w:t>
      </w:r>
      <w:r>
        <w:rPr>
          <w:b/>
          <w:sz w:val="24"/>
          <w:highlight w:val="none"/>
        </w:rPr>
      </w:r>
      <w:r/>
    </w:p>
    <w:p>
      <w:pPr>
        <w:pStyle w:val="855"/>
        <w:ind w:firstLine="482"/>
        <w:spacing w:line="360" w:lineRule="auto"/>
        <w:rPr>
          <w:b/>
          <w:sz w:val="24"/>
          <w:highlight w:val="none"/>
        </w:rPr>
      </w:pPr>
      <w:r>
        <w:rPr>
          <w:rFonts w:hint="eastAsia"/>
          <w:b/>
          <w:sz w:val="24"/>
          <w:highlight w:val="none"/>
        </w:rPr>
        <w:t xml:space="preserve">（1）质疑的提出</w:t>
      </w:r>
      <w:r>
        <w:rPr>
          <w:b/>
          <w:sz w:val="24"/>
          <w:highlight w:val="none"/>
        </w:rPr>
      </w:r>
      <w:r/>
    </w:p>
    <w:p>
      <w:pPr>
        <w:pStyle w:val="855"/>
        <w:ind w:firstLine="480"/>
        <w:spacing w:line="360" w:lineRule="auto"/>
        <w:rPr>
          <w:color w:val="000000"/>
          <w:sz w:val="24"/>
          <w:highlight w:val="none"/>
        </w:rPr>
      </w:pPr>
      <w:r>
        <w:rPr>
          <w:rFonts w:hint="eastAsia"/>
          <w:sz w:val="24"/>
          <w:highlight w:val="none"/>
        </w:rPr>
        <w:t xml:space="preserve">1）</w:t>
      </w:r>
      <w:r>
        <w:rPr>
          <w:rFonts w:hint="eastAsia"/>
          <w:color w:val="000000"/>
          <w:sz w:val="24"/>
          <w:highlight w:val="none"/>
        </w:rPr>
        <w:t xml:space="preserve">提出质疑的供应商应当是参与所质疑项目采购活动的供应商。</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4）供应商提出质疑应当提交质疑函和必要的证明材料。质疑函应当包括下列内容：</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4.1供应商的姓名或者名称、地址、邮编、联系人及联系电话；</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4.2质疑项目的名称、编号；</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4.3具体、明确的质疑事项和与质疑事项相关的请求；</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4.4事实依据；</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4.5必要的法律依据；</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4.6提出</w:t>
      </w:r>
      <w:r>
        <w:rPr>
          <w:rFonts w:hint="eastAsia"/>
          <w:color w:val="000000"/>
          <w:sz w:val="24"/>
          <w:highlight w:val="none"/>
        </w:rPr>
        <w:t xml:space="preserve">质疑的日期。</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5）</w:t>
      </w:r>
      <w:r>
        <w:rPr>
          <w:rFonts w:hint="eastAsia"/>
          <w:color w:val="000000"/>
          <w:sz w:val="24"/>
          <w:highlight w:val="none"/>
        </w:rPr>
        <w:t xml:space="preserve">供应商为自然人的，质疑函应当由本人签字；供应商为法人或者其他组织的，应当由法定代表人、主要负责人，或者其授权代表签字或者盖章，并加盖公章。质疑函须原件。</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6）</w:t>
      </w:r>
      <w:r>
        <w:rPr>
          <w:rFonts w:hint="eastAsia"/>
          <w:color w:val="000000"/>
          <w:sz w:val="24"/>
          <w:highlight w:val="none"/>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7）</w:t>
      </w:r>
      <w:r>
        <w:rPr>
          <w:rFonts w:hint="eastAsia"/>
          <w:color w:val="000000"/>
          <w:sz w:val="24"/>
          <w:highlight w:val="none"/>
        </w:rPr>
        <w:t xml:space="preserve">以联合体形式参加采购活动的，其投诉应当由组成联合体的所有供应商共同提出。</w:t>
      </w:r>
      <w:r>
        <w:rPr>
          <w:color w:val="000000"/>
          <w:sz w:val="24"/>
          <w:highlight w:val="none"/>
        </w:rPr>
      </w:r>
      <w:r/>
    </w:p>
    <w:p>
      <w:pPr>
        <w:pStyle w:val="855"/>
        <w:ind w:firstLine="480"/>
        <w:spacing w:line="360" w:lineRule="auto"/>
        <w:rPr>
          <w:b/>
          <w:sz w:val="24"/>
          <w:highlight w:val="none"/>
        </w:rPr>
      </w:pPr>
      <w:r>
        <w:rPr>
          <w:rFonts w:hint="eastAsia"/>
          <w:sz w:val="24"/>
          <w:highlight w:val="none"/>
        </w:rPr>
        <w:t xml:space="preserve">（2）</w:t>
      </w:r>
      <w:r>
        <w:rPr>
          <w:rFonts w:hint="eastAsia"/>
          <w:b/>
          <w:sz w:val="24"/>
          <w:highlight w:val="none"/>
        </w:rPr>
        <w:t xml:space="preserve">质疑的受理与答复</w:t>
      </w:r>
      <w:r>
        <w:rPr>
          <w:b/>
          <w:sz w:val="24"/>
          <w:highlight w:val="none"/>
        </w:rPr>
      </w:r>
      <w:r/>
    </w:p>
    <w:p>
      <w:pPr>
        <w:pStyle w:val="855"/>
        <w:ind w:firstLine="480"/>
        <w:spacing w:line="360" w:lineRule="auto"/>
        <w:rPr>
          <w:color w:val="000000"/>
          <w:sz w:val="24"/>
          <w:highlight w:val="none"/>
        </w:rPr>
      </w:pPr>
      <w:r>
        <w:rPr>
          <w:rFonts w:hint="eastAsia"/>
          <w:sz w:val="24"/>
          <w:highlight w:val="none"/>
        </w:rPr>
        <w:t xml:space="preserve">1）</w:t>
      </w:r>
      <w:r>
        <w:rPr>
          <w:rFonts w:hint="eastAsia"/>
          <w:color w:val="000000"/>
          <w:sz w:val="24"/>
          <w:highlight w:val="none"/>
        </w:rPr>
        <w:t xml:space="preserve">采购人负责供应商质疑答复。采购人委托采购代理机构采购的，采购代理机构在委托授权范围内作出答复。</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2）质疑函由采购代理机构办理签收手续。</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3）质疑函接收单位信息：</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3.1接收单位：江苏仁合中惠工程咨询有限公司</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3.2地址：苏州高新区马运路248号-3西门A入口三楼</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3.3联系人：孙绮芸</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3.4电话：0512-68083666-6403</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4）采</w:t>
      </w:r>
      <w:r>
        <w:rPr>
          <w:rFonts w:hint="eastAsia"/>
          <w:color w:val="000000"/>
          <w:sz w:val="24"/>
          <w:highlight w:val="none"/>
        </w:rPr>
        <w:t xml:space="preserve">购人、采购代理机构应当在收到质疑函后7个工作日内作出答复，并以书面形式通知质疑供应商和其他有关供应商。</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5）</w:t>
      </w:r>
      <w:r>
        <w:rPr>
          <w:rFonts w:hint="eastAsia"/>
          <w:sz w:val="24"/>
          <w:highlight w:val="none"/>
        </w:rPr>
        <w:t xml:space="preserve">如磋商供应商单位在相关法规规定的期限后向磋商采购单位提出质疑或质疑未经磋商供应商法定代表人签署并加盖单位公章，磋商采购单位有权对该质疑不予答复。</w:t>
      </w:r>
      <w:r>
        <w:rPr>
          <w:color w:val="000000"/>
          <w:sz w:val="24"/>
          <w:highlight w:val="none"/>
        </w:rPr>
      </w:r>
      <w:r/>
    </w:p>
    <w:p>
      <w:pPr>
        <w:pStyle w:val="855"/>
        <w:ind w:firstLine="480"/>
        <w:spacing w:line="360" w:lineRule="auto"/>
        <w:rPr>
          <w:color w:val="000000"/>
          <w:sz w:val="24"/>
          <w:highlight w:val="none"/>
        </w:rPr>
      </w:pPr>
      <w:r>
        <w:rPr>
          <w:rFonts w:hint="eastAsia"/>
          <w:sz w:val="24"/>
          <w:highlight w:val="none"/>
        </w:rPr>
        <w:t xml:space="preserve">6）</w:t>
      </w:r>
      <w:r>
        <w:rPr>
          <w:rFonts w:hint="eastAsia"/>
          <w:color w:val="000000"/>
          <w:sz w:val="24"/>
          <w:highlight w:val="none"/>
        </w:rPr>
        <w:t xml:space="preserve">采购人、采购代理机构处理的其他要求按《政府采购质疑和投诉办法》（中华人民共和国财政部令第94号）相关规定执行。</w:t>
      </w:r>
      <w:r>
        <w:rPr>
          <w:color w:val="000000"/>
          <w:sz w:val="24"/>
          <w:highlight w:val="none"/>
        </w:rPr>
      </w:r>
      <w:r/>
    </w:p>
    <w:p>
      <w:pPr>
        <w:pStyle w:val="855"/>
        <w:ind w:firstLine="480"/>
        <w:spacing w:line="360" w:lineRule="auto"/>
        <w:rPr>
          <w:b/>
          <w:sz w:val="24"/>
          <w:highlight w:val="none"/>
        </w:rPr>
      </w:pPr>
      <w:r>
        <w:rPr>
          <w:rFonts w:hint="eastAsia"/>
          <w:sz w:val="24"/>
          <w:highlight w:val="none"/>
        </w:rPr>
        <w:t xml:space="preserve">（3）</w:t>
      </w:r>
      <w:r>
        <w:rPr>
          <w:rFonts w:hint="eastAsia"/>
          <w:b/>
          <w:sz w:val="24"/>
          <w:highlight w:val="none"/>
        </w:rPr>
        <w:t xml:space="preserve">投诉的提起</w:t>
      </w:r>
      <w:r>
        <w:rPr>
          <w:b/>
          <w:sz w:val="24"/>
          <w:highlight w:val="none"/>
        </w:rPr>
      </w:r>
      <w:r/>
    </w:p>
    <w:p>
      <w:pPr>
        <w:pStyle w:val="855"/>
        <w:ind w:firstLine="480"/>
        <w:spacing w:line="360" w:lineRule="auto"/>
        <w:rPr>
          <w:color w:val="000000"/>
          <w:sz w:val="24"/>
          <w:highlight w:val="none"/>
        </w:rPr>
      </w:pPr>
      <w:r>
        <w:rPr>
          <w:rFonts w:hint="eastAsia"/>
          <w:sz w:val="24"/>
          <w:highlight w:val="none"/>
        </w:rPr>
        <w:t xml:space="preserve">1）</w:t>
      </w:r>
      <w:r>
        <w:rPr>
          <w:rFonts w:hint="eastAsia"/>
          <w:color w:val="000000"/>
          <w:sz w:val="24"/>
          <w:highlight w:val="none"/>
        </w:rPr>
        <w:t xml:space="preserve">质疑供应商对采购人、采购代理机构的答复不满意，或者采购人、采购代理机构未在规定时间内作出答复的，可以在答复期满后15个工作日内向监督部门提起投诉。</w:t>
      </w:r>
      <w:r>
        <w:rPr>
          <w:color w:val="000000"/>
          <w:sz w:val="24"/>
          <w:highlight w:val="none"/>
        </w:rPr>
      </w:r>
      <w:r/>
    </w:p>
    <w:p>
      <w:pPr>
        <w:pStyle w:val="855"/>
        <w:ind w:firstLine="480"/>
        <w:spacing w:line="360" w:lineRule="auto"/>
        <w:rPr>
          <w:rFonts w:cs="宋体"/>
          <w:sz w:val="24"/>
          <w:highlight w:val="none"/>
        </w:rPr>
      </w:pPr>
      <w:r>
        <w:rPr>
          <w:rFonts w:hint="eastAsia"/>
          <w:color w:val="000000"/>
          <w:sz w:val="24"/>
          <w:highlight w:val="none"/>
        </w:rPr>
        <w:t xml:space="preserve">2）</w:t>
      </w:r>
      <w:r>
        <w:rPr>
          <w:rFonts w:hint="eastAsia"/>
          <w:sz w:val="24"/>
          <w:highlight w:val="none"/>
        </w:rPr>
        <w:t xml:space="preserve">供应商</w:t>
      </w:r>
      <w:r>
        <w:rPr>
          <w:sz w:val="24"/>
          <w:highlight w:val="none"/>
        </w:rPr>
        <w:t xml:space="preserve">投诉时</w:t>
      </w:r>
      <w:r>
        <w:rPr>
          <w:rFonts w:hint="eastAsia"/>
          <w:sz w:val="24"/>
          <w:highlight w:val="none"/>
        </w:rPr>
        <w:t xml:space="preserve">，</w:t>
      </w:r>
      <w:r>
        <w:rPr>
          <w:sz w:val="24"/>
          <w:highlight w:val="none"/>
        </w:rPr>
        <w:t xml:space="preserve">应当提交投诉书和必要的证明材料，并按照被投诉采购人、采购代</w:t>
      </w:r>
      <w:r>
        <w:rPr>
          <w:rFonts w:cs="宋体"/>
          <w:sz w:val="24"/>
          <w:highlight w:val="none"/>
        </w:rPr>
        <w:t xml:space="preserve">理机构（以下简称被投诉人）和与投诉事项有关的供应商数量提供投诉书的副本。投诉书应当包括下列内容：</w:t>
      </w:r>
      <w:r>
        <w:rPr>
          <w:rFonts w:cs="宋体"/>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2.1投诉</w:t>
      </w:r>
      <w:r>
        <w:rPr>
          <w:color w:val="000000"/>
          <w:sz w:val="24"/>
          <w:highlight w:val="none"/>
        </w:rPr>
        <w:t xml:space="preserve">人和被投诉人的姓名或者名称、通讯地址、邮编、联系人及联系电话；</w:t>
      </w:r>
      <w:r>
        <w:rPr>
          <w:color w:val="000000"/>
          <w:sz w:val="24"/>
          <w:highlight w:val="none"/>
        </w:rPr>
      </w:r>
      <w:r/>
    </w:p>
    <w:p>
      <w:pPr>
        <w:pStyle w:val="855"/>
        <w:ind w:firstLine="480"/>
        <w:spacing w:line="360" w:lineRule="auto"/>
        <w:rPr>
          <w:rFonts w:cs="宋体"/>
          <w:sz w:val="24"/>
          <w:highlight w:val="none"/>
        </w:rPr>
      </w:pPr>
      <w:r>
        <w:rPr>
          <w:rFonts w:hint="eastAsia"/>
          <w:color w:val="000000"/>
          <w:sz w:val="24"/>
          <w:highlight w:val="none"/>
        </w:rPr>
        <w:t xml:space="preserve">2.2质疑</w:t>
      </w:r>
      <w:r>
        <w:rPr>
          <w:rFonts w:cs="宋体"/>
          <w:sz w:val="24"/>
          <w:highlight w:val="none"/>
        </w:rPr>
        <w:t xml:space="preserve">和质疑答复情况说明及相关证明材料；</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2.3具体</w:t>
      </w:r>
      <w:r>
        <w:rPr>
          <w:rFonts w:cs="宋体"/>
          <w:sz w:val="24"/>
          <w:highlight w:val="none"/>
        </w:rPr>
        <w:t xml:space="preserve">、明确的投诉事项和与投诉事项相关的投诉请求；</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2.4事实</w:t>
      </w:r>
      <w:r>
        <w:rPr>
          <w:rFonts w:cs="宋体"/>
          <w:sz w:val="24"/>
          <w:highlight w:val="none"/>
        </w:rPr>
        <w:t xml:space="preserve">依据；</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2.5法律依据</w:t>
      </w:r>
      <w:r>
        <w:rPr>
          <w:rFonts w:cs="宋体"/>
          <w:sz w:val="24"/>
          <w:highlight w:val="none"/>
        </w:rPr>
        <w:t xml:space="preserve">；</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2.6提起</w:t>
      </w:r>
      <w:r>
        <w:rPr>
          <w:rFonts w:cs="宋体"/>
          <w:sz w:val="24"/>
          <w:highlight w:val="none"/>
        </w:rPr>
        <w:t xml:space="preserve">投诉的日期。</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3）</w:t>
      </w:r>
      <w:r>
        <w:rPr>
          <w:sz w:val="24"/>
          <w:highlight w:val="none"/>
        </w:rPr>
        <w:t xml:space="preserve">投诉人为自然人的，投诉书应当由本人签字；投诉人为法人或者其他组织的，投</w:t>
      </w:r>
      <w:r>
        <w:rPr>
          <w:rFonts w:cs="宋体"/>
          <w:sz w:val="24"/>
          <w:highlight w:val="none"/>
        </w:rPr>
        <w:t xml:space="preserve">诉书应当由法定代表人、主要负责人，或者其授权代表签字或者盖章，并加盖公章。</w:t>
      </w:r>
      <w:r>
        <w:rPr>
          <w:rFonts w:cs="宋体"/>
          <w:sz w:val="24"/>
          <w:highlight w:val="none"/>
        </w:rPr>
      </w:r>
      <w:r/>
    </w:p>
    <w:p>
      <w:pPr>
        <w:pStyle w:val="855"/>
        <w:ind w:firstLine="480"/>
        <w:spacing w:line="360" w:lineRule="auto"/>
        <w:rPr>
          <w:sz w:val="24"/>
          <w:highlight w:val="none"/>
        </w:rPr>
      </w:pPr>
      <w:r>
        <w:rPr>
          <w:rFonts w:hint="eastAsia" w:cs="宋体"/>
          <w:sz w:val="24"/>
          <w:highlight w:val="none"/>
        </w:rPr>
        <w:t xml:space="preserve">4）</w:t>
      </w:r>
      <w:r>
        <w:rPr>
          <w:sz w:val="24"/>
          <w:highlight w:val="none"/>
        </w:rPr>
        <w:t xml:space="preserve">投诉人提起投诉应当符合下列条件：</w:t>
      </w:r>
      <w:r>
        <w:rPr>
          <w:sz w:val="24"/>
          <w:highlight w:val="none"/>
        </w:rPr>
      </w:r>
      <w:r/>
    </w:p>
    <w:p>
      <w:pPr>
        <w:pStyle w:val="855"/>
        <w:ind w:firstLine="480"/>
        <w:spacing w:line="360" w:lineRule="auto"/>
        <w:rPr>
          <w:color w:val="000000"/>
          <w:sz w:val="24"/>
          <w:highlight w:val="none"/>
        </w:rPr>
      </w:pPr>
      <w:r>
        <w:rPr>
          <w:rFonts w:hint="eastAsia"/>
          <w:sz w:val="24"/>
          <w:highlight w:val="none"/>
        </w:rPr>
        <w:t xml:space="preserve">4.1提起</w:t>
      </w:r>
      <w:r>
        <w:rPr>
          <w:rFonts w:cs="宋体"/>
          <w:sz w:val="24"/>
          <w:highlight w:val="none"/>
        </w:rPr>
        <w:t xml:space="preserve">投诉前已依法进行质疑</w:t>
      </w:r>
      <w:r>
        <w:rPr>
          <w:color w:val="000000"/>
          <w:sz w:val="24"/>
          <w:highlight w:val="none"/>
        </w:rPr>
        <w:t xml:space="preserve">；</w:t>
      </w:r>
      <w:r>
        <w:rPr>
          <w:color w:val="000000"/>
          <w:sz w:val="24"/>
          <w:highlight w:val="none"/>
        </w:rPr>
      </w:r>
      <w:r/>
    </w:p>
    <w:p>
      <w:pPr>
        <w:pStyle w:val="855"/>
        <w:ind w:firstLine="480"/>
        <w:spacing w:line="360" w:lineRule="auto"/>
        <w:rPr>
          <w:rFonts w:cs="宋体"/>
          <w:sz w:val="24"/>
          <w:highlight w:val="none"/>
        </w:rPr>
      </w:pPr>
      <w:r>
        <w:rPr>
          <w:rFonts w:hint="eastAsia"/>
          <w:color w:val="000000"/>
          <w:sz w:val="24"/>
          <w:highlight w:val="none"/>
        </w:rPr>
        <w:t xml:space="preserve">4.2投诉</w:t>
      </w:r>
      <w:r>
        <w:rPr>
          <w:rFonts w:cs="宋体"/>
          <w:sz w:val="24"/>
          <w:highlight w:val="none"/>
        </w:rPr>
        <w:t xml:space="preserve">书内容符合本办法的规定；</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4.3在</w:t>
      </w:r>
      <w:r>
        <w:rPr>
          <w:rFonts w:cs="宋体"/>
          <w:sz w:val="24"/>
          <w:highlight w:val="none"/>
        </w:rPr>
        <w:t xml:space="preserve">投诉有效期限内提起投诉；</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4.4同一</w:t>
      </w:r>
      <w:r>
        <w:rPr>
          <w:rFonts w:cs="宋体"/>
          <w:sz w:val="24"/>
          <w:highlight w:val="none"/>
        </w:rPr>
        <w:t xml:space="preserve">投诉事项未经财政部门投诉处理；</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4.5财政部</w:t>
      </w:r>
      <w:r>
        <w:rPr>
          <w:rFonts w:cs="宋体"/>
          <w:sz w:val="24"/>
          <w:highlight w:val="none"/>
        </w:rPr>
        <w:t xml:space="preserve">规定的其他条件；</w:t>
      </w:r>
      <w:r>
        <w:rPr>
          <w:rFonts w:cs="宋体"/>
          <w:sz w:val="24"/>
          <w:highlight w:val="none"/>
        </w:rPr>
      </w:r>
      <w:r/>
    </w:p>
    <w:p>
      <w:pPr>
        <w:pStyle w:val="855"/>
        <w:ind w:firstLine="480"/>
        <w:spacing w:line="360" w:lineRule="auto"/>
        <w:rPr>
          <w:color w:val="000000"/>
          <w:sz w:val="24"/>
          <w:highlight w:val="none"/>
        </w:rPr>
      </w:pPr>
      <w:r>
        <w:rPr>
          <w:rFonts w:hint="eastAsia"/>
          <w:sz w:val="24"/>
          <w:highlight w:val="none"/>
        </w:rPr>
        <w:t xml:space="preserve">5）</w:t>
      </w:r>
      <w:r>
        <w:rPr>
          <w:color w:val="000000"/>
          <w:sz w:val="24"/>
          <w:highlight w:val="none"/>
        </w:rPr>
        <w:t xml:space="preserve">供应商投诉的事项不得超出已质疑事项的范围，但基于质疑答复内容提出的投诉事项除外</w:t>
      </w:r>
      <w:r>
        <w:rPr>
          <w:rFonts w:hint="eastAsia"/>
          <w:color w:val="000000"/>
          <w:sz w:val="24"/>
          <w:highlight w:val="none"/>
        </w:rPr>
        <w:t xml:space="preserve">。</w:t>
      </w:r>
      <w:r>
        <w:rPr>
          <w:color w:val="000000"/>
          <w:sz w:val="24"/>
          <w:highlight w:val="none"/>
        </w:rPr>
      </w:r>
      <w:r/>
    </w:p>
    <w:p>
      <w:pPr>
        <w:pStyle w:val="855"/>
        <w:ind w:firstLine="480"/>
        <w:spacing w:line="360" w:lineRule="auto"/>
        <w:rPr>
          <w:sz w:val="24"/>
          <w:highlight w:val="none"/>
        </w:rPr>
      </w:pPr>
      <w:r>
        <w:rPr>
          <w:rFonts w:hint="eastAsia"/>
          <w:color w:val="000000"/>
          <w:sz w:val="24"/>
          <w:highlight w:val="none"/>
        </w:rPr>
        <w:t xml:space="preserve">（4）</w:t>
      </w:r>
      <w:r>
        <w:rPr>
          <w:rFonts w:hint="eastAsia"/>
          <w:b/>
          <w:sz w:val="24"/>
          <w:highlight w:val="none"/>
        </w:rPr>
        <w:t xml:space="preserve">由</w:t>
      </w:r>
      <w:r>
        <w:rPr>
          <w:b/>
          <w:sz w:val="24"/>
          <w:highlight w:val="none"/>
        </w:rPr>
        <w:t xml:space="preserve">采购人所属预算级次的财政部门</w:t>
      </w:r>
      <w:r>
        <w:rPr>
          <w:rFonts w:hint="eastAsia"/>
          <w:b/>
          <w:sz w:val="24"/>
          <w:highlight w:val="none"/>
        </w:rPr>
        <w:t xml:space="preserve">根据《</w:t>
      </w:r>
      <w:r>
        <w:rPr>
          <w:b/>
          <w:sz w:val="24"/>
          <w:highlight w:val="none"/>
        </w:rPr>
        <w:t xml:space="preserve">政府采购质疑和投诉办法</w:t>
      </w:r>
      <w:r>
        <w:rPr>
          <w:rFonts w:hint="eastAsia"/>
          <w:b/>
          <w:sz w:val="24"/>
          <w:highlight w:val="none"/>
        </w:rPr>
        <w:t xml:space="preserve">》（</w:t>
      </w:r>
      <w:r>
        <w:rPr>
          <w:b/>
          <w:sz w:val="24"/>
          <w:highlight w:val="none"/>
        </w:rPr>
        <w:t xml:space="preserve">中华人民共和国财政部令第94号</w:t>
      </w:r>
      <w:r>
        <w:rPr>
          <w:rFonts w:hint="eastAsia"/>
          <w:b/>
          <w:sz w:val="24"/>
          <w:highlight w:val="none"/>
        </w:rPr>
        <w:t xml:space="preserve">）相关规定进行</w:t>
      </w:r>
      <w:r>
        <w:rPr>
          <w:b/>
          <w:sz w:val="24"/>
          <w:highlight w:val="none"/>
        </w:rPr>
        <w:t xml:space="preserve">投诉处理</w:t>
      </w:r>
      <w:r>
        <w:rPr>
          <w:rFonts w:hint="eastAsia" w:cs="宋体"/>
          <w:sz w:val="24"/>
          <w:highlight w:val="none"/>
        </w:rPr>
        <w:t xml:space="preserve">。</w:t>
      </w:r>
      <w:r>
        <w:rPr>
          <w:sz w:val="24"/>
          <w:highlight w:val="none"/>
        </w:rPr>
      </w:r>
      <w:r/>
    </w:p>
    <w:p>
      <w:pPr>
        <w:pStyle w:val="855"/>
        <w:ind w:firstLine="480"/>
        <w:spacing w:line="360" w:lineRule="auto"/>
        <w:rPr>
          <w:sz w:val="24"/>
          <w:highlight w:val="none"/>
        </w:rPr>
      </w:pPr>
      <w:r>
        <w:rPr>
          <w:rFonts w:hint="eastAsia"/>
          <w:sz w:val="24"/>
          <w:highlight w:val="none"/>
        </w:rPr>
        <w:t xml:space="preserve">13.合同授予标准</w:t>
      </w:r>
      <w:r>
        <w:rPr>
          <w:sz w:val="24"/>
          <w:highlight w:val="none"/>
        </w:rPr>
      </w:r>
      <w:r/>
    </w:p>
    <w:p>
      <w:pPr>
        <w:pStyle w:val="855"/>
        <w:ind w:firstLine="480"/>
        <w:spacing w:line="360" w:lineRule="auto"/>
        <w:rPr>
          <w:sz w:val="24"/>
          <w:highlight w:val="none"/>
        </w:rPr>
      </w:pPr>
      <w:r>
        <w:rPr>
          <w:rFonts w:hint="eastAsia"/>
          <w:sz w:val="24"/>
          <w:highlight w:val="none"/>
        </w:rPr>
        <w:t xml:space="preserve">磋商采购单位将把合同授予其磋商响应文件在实质上响应磋商采购文件要求和按本须知规定评选出的磋商供应商。确定为成交的磋商供应商必须具有实施本合同的能力和资源。</w:t>
      </w:r>
      <w:r>
        <w:rPr>
          <w:sz w:val="24"/>
          <w:highlight w:val="none"/>
        </w:rPr>
      </w:r>
      <w:r/>
    </w:p>
    <w:p>
      <w:pPr>
        <w:pStyle w:val="855"/>
        <w:ind w:firstLine="480"/>
        <w:spacing w:line="360" w:lineRule="auto"/>
        <w:rPr>
          <w:sz w:val="24"/>
          <w:highlight w:val="none"/>
        </w:rPr>
      </w:pPr>
      <w:r>
        <w:rPr>
          <w:rFonts w:hint="eastAsia"/>
          <w:sz w:val="24"/>
          <w:highlight w:val="none"/>
        </w:rPr>
        <w:t xml:space="preserve">14.成交通知书</w:t>
      </w:r>
      <w:r>
        <w:rPr>
          <w:sz w:val="24"/>
          <w:highlight w:val="none"/>
        </w:rPr>
      </w:r>
      <w:r/>
    </w:p>
    <w:p>
      <w:pPr>
        <w:pStyle w:val="855"/>
        <w:ind w:firstLine="480"/>
        <w:spacing w:line="360" w:lineRule="auto"/>
        <w:rPr>
          <w:sz w:val="24"/>
          <w:highlight w:val="none"/>
        </w:rPr>
      </w:pPr>
      <w:r>
        <w:rPr>
          <w:rFonts w:hint="eastAsia"/>
          <w:sz w:val="24"/>
          <w:highlight w:val="none"/>
        </w:rPr>
        <w:t xml:space="preserve">（1）确定成交单位后，在磋商响应文件有效期截止前，磋商采购单位将以书面形式通知成交的磋商供应商其响应被接受。在成交通知书中给出成交单位的成交标价、工期、质量标准以及有关合同签订的日期和地点。</w:t>
      </w:r>
      <w:r>
        <w:rPr>
          <w:sz w:val="24"/>
          <w:highlight w:val="none"/>
        </w:rPr>
      </w:r>
      <w:r/>
    </w:p>
    <w:p>
      <w:pPr>
        <w:pStyle w:val="855"/>
        <w:ind w:firstLine="480"/>
        <w:spacing w:line="360" w:lineRule="auto"/>
        <w:rPr>
          <w:sz w:val="24"/>
          <w:highlight w:val="none"/>
        </w:rPr>
      </w:pPr>
      <w:r>
        <w:rPr>
          <w:rFonts w:hint="eastAsia"/>
          <w:sz w:val="24"/>
          <w:highlight w:val="none"/>
        </w:rPr>
        <w:t xml:space="preserve">（2）成交通知书将成为合同的组成部分。</w:t>
      </w:r>
      <w:r>
        <w:rPr>
          <w:sz w:val="24"/>
          <w:highlight w:val="none"/>
        </w:rPr>
      </w:r>
      <w:r/>
    </w:p>
    <w:p>
      <w:pPr>
        <w:pStyle w:val="855"/>
        <w:ind w:firstLine="480"/>
        <w:spacing w:line="360" w:lineRule="auto"/>
        <w:rPr>
          <w:sz w:val="24"/>
          <w:highlight w:val="none"/>
        </w:rPr>
      </w:pPr>
      <w:r>
        <w:rPr>
          <w:rFonts w:hint="eastAsia"/>
          <w:sz w:val="24"/>
          <w:highlight w:val="none"/>
        </w:rPr>
        <w:t xml:space="preserve">（3）磋商采购单位应及时将成交的结果通知其他磋商供应商。</w:t>
      </w:r>
      <w:r>
        <w:rPr>
          <w:sz w:val="24"/>
          <w:highlight w:val="none"/>
        </w:rPr>
      </w:r>
      <w:r/>
    </w:p>
    <w:p>
      <w:pPr>
        <w:pStyle w:val="855"/>
        <w:ind w:firstLine="480"/>
        <w:spacing w:line="360" w:lineRule="auto"/>
        <w:rPr>
          <w:sz w:val="24"/>
          <w:highlight w:val="none"/>
        </w:rPr>
      </w:pPr>
      <w:r>
        <w:rPr>
          <w:rFonts w:hint="eastAsia"/>
          <w:sz w:val="24"/>
          <w:highlight w:val="none"/>
        </w:rPr>
        <w:t xml:space="preserve">（4）磋商采购单位对未成交单位不承担解释未成交原因的义务。</w:t>
      </w:r>
      <w:r>
        <w:rPr>
          <w:sz w:val="24"/>
          <w:highlight w:val="none"/>
        </w:rPr>
      </w:r>
      <w:r/>
    </w:p>
    <w:p>
      <w:pPr>
        <w:pStyle w:val="855"/>
        <w:ind w:firstLine="480"/>
        <w:spacing w:line="360" w:lineRule="auto"/>
        <w:rPr>
          <w:sz w:val="24"/>
          <w:highlight w:val="none"/>
        </w:rPr>
      </w:pPr>
      <w:r>
        <w:rPr>
          <w:rFonts w:hint="eastAsia"/>
          <w:sz w:val="24"/>
          <w:highlight w:val="none"/>
        </w:rPr>
        <w:t xml:space="preserve">15.参与项目评审的未中标（成交）供应商可在中标公告（成交公告）发布后7个工作日内，电话咨询采购代理机构并索取《未中标（成交）通知书》。采购代理机构以电子邮件形式告知未中标（成交）供应商的评审得分与排名。未中标（成交）供应商未按约定的时间和方式获取告知信息的，视为自动放弃。</w:t>
      </w:r>
      <w:r>
        <w:rPr>
          <w:sz w:val="24"/>
          <w:highlight w:val="none"/>
        </w:rPr>
      </w:r>
      <w:r/>
    </w:p>
    <w:p>
      <w:pPr>
        <w:pStyle w:val="855"/>
        <w:ind w:firstLine="480"/>
        <w:spacing w:line="360" w:lineRule="auto"/>
        <w:rPr>
          <w:sz w:val="24"/>
          <w:highlight w:val="none"/>
        </w:rPr>
      </w:pPr>
      <w:r>
        <w:rPr>
          <w:rFonts w:hint="eastAsia"/>
          <w:sz w:val="24"/>
          <w:highlight w:val="none"/>
        </w:rPr>
        <w:t xml:space="preserve">16.合同的签订</w:t>
      </w:r>
      <w:r>
        <w:rPr>
          <w:sz w:val="24"/>
          <w:highlight w:val="none"/>
        </w:rPr>
      </w:r>
      <w:r/>
    </w:p>
    <w:p>
      <w:pPr>
        <w:pStyle w:val="855"/>
        <w:ind w:firstLine="480"/>
        <w:spacing w:line="360" w:lineRule="auto"/>
        <w:rPr>
          <w:sz w:val="24"/>
          <w:highlight w:val="none"/>
        </w:rPr>
      </w:pPr>
      <w:r>
        <w:rPr>
          <w:rFonts w:hint="eastAsia"/>
          <w:sz w:val="24"/>
          <w:highlight w:val="none"/>
        </w:rPr>
        <w:t xml:space="preserve">（1）成交单位应按成交通知书中规定的时间和地点，由法定代表人或代理人与甲方代表签订合同，否则按放弃处理。</w:t>
      </w:r>
      <w:r>
        <w:rPr>
          <w:sz w:val="24"/>
          <w:highlight w:val="none"/>
        </w:rPr>
      </w:r>
      <w:r/>
    </w:p>
    <w:p>
      <w:pPr>
        <w:pStyle w:val="855"/>
        <w:ind w:firstLine="480"/>
        <w:spacing w:line="360" w:lineRule="auto"/>
        <w:rPr>
          <w:sz w:val="24"/>
          <w:highlight w:val="none"/>
        </w:rPr>
      </w:pPr>
      <w:r>
        <w:rPr>
          <w:rFonts w:hint="eastAsia"/>
          <w:sz w:val="24"/>
          <w:highlight w:val="none"/>
        </w:rPr>
        <w:t xml:space="preserve">（2）签订合同及合同条款应以磋商采购文件和成交单位的磋商响应文件及其澄清文件为依据。</w:t>
      </w:r>
      <w:r>
        <w:rPr>
          <w:sz w:val="24"/>
          <w:highlight w:val="none"/>
        </w:rPr>
      </w:r>
      <w:r/>
    </w:p>
    <w:p>
      <w:pPr>
        <w:pStyle w:val="855"/>
        <w:ind w:firstLine="480"/>
        <w:spacing w:line="360" w:lineRule="auto"/>
        <w:rPr>
          <w:sz w:val="24"/>
          <w:highlight w:val="none"/>
        </w:rPr>
      </w:pPr>
      <w:r>
        <w:rPr>
          <w:rFonts w:hint="eastAsia"/>
          <w:sz w:val="24"/>
          <w:highlight w:val="none"/>
        </w:rPr>
        <w:t xml:space="preserve">17.凡</w:t>
      </w:r>
      <w:r>
        <w:rPr>
          <w:sz w:val="24"/>
          <w:highlight w:val="none"/>
        </w:rPr>
        <w:t xml:space="preserve">涉及</w:t>
      </w:r>
      <w:r>
        <w:rPr>
          <w:rFonts w:hint="eastAsia"/>
          <w:sz w:val="24"/>
          <w:highlight w:val="none"/>
        </w:rPr>
        <w:t xml:space="preserve">磋商采购文件</w:t>
      </w:r>
      <w:r>
        <w:rPr>
          <w:sz w:val="24"/>
          <w:highlight w:val="none"/>
        </w:rPr>
        <w:t xml:space="preserve">的补充说明和修改，均以</w:t>
      </w:r>
      <w:r>
        <w:rPr>
          <w:rFonts w:hint="eastAsia"/>
          <w:sz w:val="24"/>
          <w:highlight w:val="none"/>
        </w:rPr>
        <w:t xml:space="preserve">江苏政府采购网、苏州市政府采购网上发布的</w:t>
      </w:r>
      <w:r>
        <w:rPr>
          <w:sz w:val="24"/>
          <w:highlight w:val="none"/>
        </w:rPr>
        <w:t xml:space="preserve">通知为准。</w:t>
      </w:r>
      <w:r>
        <w:rPr>
          <w:sz w:val="24"/>
          <w:highlight w:val="none"/>
        </w:rPr>
      </w:r>
      <w:r/>
    </w:p>
    <w:p>
      <w:pPr>
        <w:pStyle w:val="855"/>
        <w:ind w:firstLine="480"/>
        <w:spacing w:line="360" w:lineRule="auto"/>
        <w:rPr>
          <w:sz w:val="24"/>
          <w:highlight w:val="none"/>
        </w:rPr>
      </w:pPr>
      <w:r>
        <w:rPr>
          <w:rFonts w:hint="eastAsia"/>
          <w:sz w:val="24"/>
          <w:highlight w:val="none"/>
        </w:rPr>
        <w:t xml:space="preserve">18.未尽事宜</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按《中华人民共和国政府采购法》及其他有关法律法规的规定执行。</w:t>
      </w:r>
      <w:r>
        <w:rPr>
          <w:rFonts w:hint="eastAsia"/>
          <w:sz w:val="24"/>
          <w:highlight w:val="none"/>
        </w:rPr>
      </w:r>
      <w:r/>
    </w:p>
    <w:p>
      <w:pPr>
        <w:pStyle w:val="856"/>
        <w:rPr>
          <w:rStyle w:val="966"/>
          <w:b w:val="0"/>
          <w:highlight w:val="none"/>
        </w:rPr>
      </w:pPr>
      <w:r>
        <w:rPr>
          <w:sz w:val="24"/>
          <w:highlight w:val="none"/>
        </w:rPr>
        <w:br w:type="page" w:clear="all"/>
      </w:r>
      <w:r>
        <w:rPr>
          <w:rStyle w:val="966"/>
          <w:rFonts w:hint="eastAsia"/>
          <w:b w:val="0"/>
          <w:szCs w:val="43"/>
          <w:highlight w:val="none"/>
        </w:rPr>
        <w:t xml:space="preserve">第三章 评审方法及评分标准</w:t>
      </w:r>
      <w:r>
        <w:rPr>
          <w:rStyle w:val="966"/>
          <w:b w:val="0"/>
          <w:highlight w:val="none"/>
        </w:rPr>
      </w:r>
      <w:r/>
    </w:p>
    <w:p>
      <w:pPr>
        <w:pStyle w:val="857"/>
        <w:ind w:firstLine="562"/>
        <w:rPr>
          <w:rFonts w:ascii="Times New Roman" w:hAnsi="Times New Roman"/>
          <w:highlight w:val="none"/>
        </w:rPr>
      </w:pPr>
      <w:r>
        <w:rPr>
          <w:rFonts w:ascii="Times New Roman" w:hAnsi="Times New Roman"/>
          <w:highlight w:val="none"/>
        </w:rPr>
        <w:t xml:space="preserve">一、评审方法</w:t>
      </w:r>
      <w:r>
        <w:rPr>
          <w:rFonts w:ascii="Times New Roman" w:hAnsi="Times New Roman"/>
          <w:highlight w:val="none"/>
        </w:rPr>
      </w:r>
      <w:r/>
    </w:p>
    <w:p>
      <w:pPr>
        <w:pStyle w:val="855"/>
        <w:ind w:firstLine="424"/>
        <w:spacing w:line="360" w:lineRule="auto"/>
        <w:tabs>
          <w:tab w:val="left" w:pos="567" w:leader="none"/>
        </w:tabs>
        <w:rPr>
          <w:rFonts w:hint="eastAsia"/>
          <w:bCs/>
          <w:sz w:val="24"/>
          <w:highlight w:val="none"/>
        </w:rPr>
      </w:pPr>
      <w:r>
        <w:rPr>
          <w:rFonts w:hint="eastAsia"/>
          <w:bCs/>
          <w:sz w:val="24"/>
          <w:highlight w:val="none"/>
        </w:rPr>
        <w:t xml:space="preserve">（一）</w:t>
      </w:r>
      <w:r>
        <w:rPr>
          <w:rFonts w:hint="eastAsia"/>
          <w:sz w:val="24"/>
          <w:highlight w:val="none"/>
        </w:rPr>
        <w:t xml:space="preserve">本次磋商采用综合评分法，即</w:t>
      </w:r>
      <w:r>
        <w:rPr>
          <w:sz w:val="24"/>
          <w:highlight w:val="none"/>
        </w:rPr>
        <w:t xml:space="preserve">响应文件满足</w:t>
      </w:r>
      <w:r>
        <w:rPr>
          <w:rFonts w:hint="eastAsia"/>
          <w:sz w:val="24"/>
          <w:highlight w:val="none"/>
        </w:rPr>
        <w:t xml:space="preserve">采购</w:t>
      </w:r>
      <w:r>
        <w:rPr>
          <w:sz w:val="24"/>
          <w:highlight w:val="none"/>
        </w:rPr>
        <w:t xml:space="preserve">文件全部实质性要求且按评审因素的量化指标评审得分最高的供应商确定为成交供应商</w:t>
      </w:r>
      <w:r>
        <w:rPr>
          <w:rFonts w:hint="eastAsia"/>
          <w:bCs/>
          <w:sz w:val="24"/>
          <w:highlight w:val="none"/>
        </w:rPr>
        <w:t xml:space="preserve">。</w:t>
      </w:r>
      <w:r>
        <w:rPr>
          <w:rFonts w:hint="eastAsia"/>
          <w:bCs/>
          <w:sz w:val="24"/>
          <w:highlight w:val="none"/>
        </w:rPr>
      </w:r>
      <w:r/>
    </w:p>
    <w:p>
      <w:pPr>
        <w:pStyle w:val="855"/>
        <w:ind w:firstLine="424"/>
        <w:spacing w:line="360" w:lineRule="auto"/>
        <w:tabs>
          <w:tab w:val="left" w:pos="567" w:leader="none"/>
        </w:tabs>
        <w:rPr>
          <w:rFonts w:hint="eastAsia"/>
          <w:bCs/>
          <w:sz w:val="24"/>
          <w:highlight w:val="none"/>
        </w:rPr>
      </w:pPr>
      <w:r>
        <w:rPr>
          <w:rFonts w:hint="eastAsia"/>
          <w:bCs/>
          <w:sz w:val="24"/>
          <w:highlight w:val="none"/>
        </w:rPr>
        <w:t xml:space="preserve">（二）</w:t>
      </w:r>
      <w:r>
        <w:rPr>
          <w:rFonts w:hint="eastAsia"/>
          <w:sz w:val="24"/>
          <w:highlight w:val="none"/>
        </w:rPr>
        <w:t xml:space="preserve">评审小组各成员独立对每个进入打分程序的磋商供应商的响应文件技术和商务部分以打分的形式进行评审和评价</w:t>
      </w:r>
      <w:r>
        <w:rPr>
          <w:rFonts w:hint="eastAsia"/>
          <w:bCs/>
          <w:sz w:val="24"/>
          <w:highlight w:val="none"/>
        </w:rPr>
        <w:t xml:space="preserve">。</w:t>
      </w:r>
      <w:r>
        <w:rPr>
          <w:rFonts w:hint="eastAsia"/>
          <w:bCs/>
          <w:sz w:val="24"/>
          <w:highlight w:val="none"/>
        </w:rPr>
      </w:r>
      <w:r/>
    </w:p>
    <w:p>
      <w:pPr>
        <w:pStyle w:val="855"/>
        <w:ind w:firstLine="424"/>
        <w:spacing w:line="360" w:lineRule="auto"/>
        <w:tabs>
          <w:tab w:val="left" w:pos="567" w:leader="none"/>
        </w:tabs>
        <w:rPr>
          <w:rFonts w:hint="eastAsia"/>
          <w:bCs/>
          <w:sz w:val="24"/>
          <w:highlight w:val="none"/>
        </w:rPr>
      </w:pPr>
      <w:r>
        <w:rPr>
          <w:rFonts w:hint="eastAsia"/>
          <w:bCs/>
          <w:sz w:val="24"/>
          <w:highlight w:val="none"/>
        </w:rPr>
        <w:t xml:space="preserve">（三）</w:t>
      </w:r>
      <w:r>
        <w:rPr>
          <w:rFonts w:hint="eastAsia"/>
          <w:sz w:val="24"/>
          <w:highlight w:val="none"/>
        </w:rPr>
        <w:t xml:space="preserve">对评委的评分（除价格分外）进行统计汇总，直接算术平均，计算出每个磋商供应商的得分，加上价格得分即为每个磋商供应商的综合得分（四舍五入，保留小数点后两位）</w:t>
      </w:r>
      <w:r>
        <w:rPr>
          <w:rFonts w:hint="eastAsia"/>
          <w:bCs/>
          <w:sz w:val="24"/>
          <w:highlight w:val="none"/>
        </w:rPr>
        <w:t xml:space="preserve">。</w:t>
      </w:r>
      <w:r>
        <w:rPr>
          <w:rFonts w:hint="eastAsia"/>
          <w:bCs/>
          <w:sz w:val="24"/>
          <w:highlight w:val="none"/>
        </w:rPr>
      </w:r>
      <w:r/>
    </w:p>
    <w:p>
      <w:pPr>
        <w:pStyle w:val="855"/>
        <w:ind w:firstLine="480"/>
        <w:spacing w:line="360" w:lineRule="auto"/>
        <w:tabs>
          <w:tab w:val="left" w:pos="567" w:leader="none"/>
        </w:tabs>
        <w:rPr>
          <w:sz w:val="24"/>
          <w:highlight w:val="none"/>
        </w:rPr>
      </w:pPr>
      <w:r>
        <w:rPr>
          <w:rFonts w:hint="eastAsia"/>
          <w:bCs/>
          <w:sz w:val="24"/>
          <w:highlight w:val="none"/>
        </w:rPr>
        <w:t xml:space="preserve">（四）</w:t>
      </w:r>
      <w:r>
        <w:rPr>
          <w:rFonts w:hint="eastAsia"/>
          <w:sz w:val="24"/>
          <w:highlight w:val="none"/>
        </w:rPr>
        <w:t xml:space="preserve">若综合得分相同的，按照最后报价（二次报价）由低到高的顺序确定；若综合得分相同且最后报价（二次报价）亦相同的，按照技术指标优劣顺序确定</w:t>
      </w:r>
      <w:r>
        <w:rPr>
          <w:rFonts w:hint="eastAsia"/>
          <w:bCs/>
          <w:sz w:val="24"/>
          <w:highlight w:val="none"/>
        </w:rPr>
        <w:t xml:space="preserve">。</w:t>
      </w:r>
      <w:r>
        <w:rPr>
          <w:sz w:val="24"/>
          <w:highlight w:val="none"/>
        </w:rPr>
      </w:r>
      <w:r/>
    </w:p>
    <w:p>
      <w:pPr>
        <w:pStyle w:val="857"/>
        <w:ind w:firstLine="562"/>
        <w:rPr>
          <w:rFonts w:ascii="Times New Roman" w:hAnsi="Times New Roman"/>
          <w:highlight w:val="none"/>
        </w:rPr>
      </w:pPr>
      <w:r>
        <w:rPr>
          <w:rFonts w:hint="eastAsia" w:ascii="Times New Roman" w:hAnsi="Times New Roman"/>
          <w:highlight w:val="none"/>
        </w:rPr>
        <w:t xml:space="preserve">二、政府采购政策</w:t>
      </w:r>
      <w:r>
        <w:rPr>
          <w:rFonts w:ascii="Times New Roman" w:hAnsi="Times New Roman"/>
          <w:highlight w:val="none"/>
        </w:rPr>
      </w:r>
      <w:r/>
    </w:p>
    <w:p>
      <w:pPr>
        <w:pStyle w:val="855"/>
        <w:ind w:firstLine="482"/>
        <w:spacing w:line="360" w:lineRule="auto"/>
        <w:tabs>
          <w:tab w:val="left" w:pos="567" w:leader="none"/>
        </w:tabs>
        <w:rPr>
          <w:rFonts w:hint="eastAsia"/>
          <w:b/>
          <w:bCs/>
          <w:sz w:val="24"/>
          <w:highlight w:val="none"/>
        </w:rPr>
      </w:pPr>
      <w:r/>
      <w:bookmarkStart w:id="8" w:name="OLE_LINK2"/>
      <w:r/>
      <w:bookmarkStart w:id="9" w:name="OLE_LINK3"/>
      <w:r>
        <w:rPr>
          <w:rFonts w:hint="eastAsia"/>
          <w:b/>
          <w:bCs/>
          <w:sz w:val="24"/>
          <w:highlight w:val="none"/>
        </w:rPr>
        <w:t xml:space="preserve">A.评审价格调整的情形及评审价格调整办法</w:t>
      </w:r>
      <w:r>
        <w:rPr>
          <w:rFonts w:hint="eastAsia"/>
          <w:b/>
          <w:bCs/>
          <w:sz w:val="24"/>
          <w:highlight w:val="none"/>
        </w:rPr>
      </w:r>
      <w:r/>
    </w:p>
    <w:p>
      <w:pPr>
        <w:pStyle w:val="855"/>
        <w:ind w:firstLine="482"/>
        <w:spacing w:line="360" w:lineRule="auto"/>
        <w:tabs>
          <w:tab w:val="left" w:pos="567" w:leader="none"/>
        </w:tabs>
        <w:rPr>
          <w:rFonts w:hint="eastAsia"/>
          <w:b/>
          <w:bCs/>
          <w:sz w:val="24"/>
          <w:highlight w:val="none"/>
        </w:rPr>
      </w:pPr>
      <w:r>
        <w:rPr>
          <w:rFonts w:hint="eastAsia"/>
          <w:b/>
          <w:bCs/>
          <w:sz w:val="24"/>
          <w:highlight w:val="none"/>
        </w:rPr>
        <w:t xml:space="preserve">本项目对应的中小企业划分标准所属行业为：建筑业。本项目专门面向中小微企业采购（残疾人福利性单位视同小型或微型企业，监狱企业视同小型或微型企业），供应商报价均不执行价格优惠政策。</w:t>
      </w:r>
      <w:r>
        <w:rPr>
          <w:rFonts w:hint="eastAsia"/>
          <w:b/>
          <w:bCs/>
          <w:sz w:val="24"/>
          <w:highlight w:val="none"/>
        </w:rPr>
      </w:r>
      <w:r/>
    </w:p>
    <w:p>
      <w:pPr>
        <w:pStyle w:val="855"/>
        <w:ind w:firstLine="482"/>
        <w:spacing w:line="360" w:lineRule="auto"/>
        <w:tabs>
          <w:tab w:val="left" w:pos="567" w:leader="none"/>
        </w:tabs>
        <w:rPr>
          <w:rFonts w:hint="eastAsia"/>
          <w:bCs/>
          <w:sz w:val="24"/>
          <w:highlight w:val="none"/>
        </w:rPr>
      </w:pPr>
      <w:r>
        <w:rPr>
          <w:rFonts w:hint="eastAsia"/>
          <w:b/>
          <w:bCs/>
          <w:sz w:val="24"/>
          <w:highlight w:val="none"/>
        </w:rPr>
        <w:t xml:space="preserve">注：《中小企业声明函》中所填的行业应与本采购标的对应的中小企业划分标准所属行业一致，未提交声明函或所提交的声明函中行业与本采购标的对应的中小企业划分标准所属行业不一致的，则视为未实质性响应采购文件。</w:t>
      </w:r>
      <w:r>
        <w:rPr>
          <w:rFonts w:hint="eastAsia"/>
          <w:bCs/>
          <w:sz w:val="24"/>
          <w:highlight w:val="none"/>
        </w:rPr>
      </w:r>
      <w:r/>
    </w:p>
    <w:p>
      <w:pPr>
        <w:pStyle w:val="855"/>
        <w:ind w:firstLine="482"/>
        <w:spacing w:line="360" w:lineRule="auto"/>
        <w:tabs>
          <w:tab w:val="left" w:pos="567" w:leader="none"/>
        </w:tabs>
        <w:rPr>
          <w:b/>
          <w:bCs/>
          <w:sz w:val="24"/>
          <w:highlight w:val="none"/>
        </w:rPr>
      </w:pPr>
      <w:r>
        <w:rPr>
          <w:rFonts w:hint="eastAsia"/>
          <w:b/>
          <w:bCs/>
          <w:sz w:val="24"/>
          <w:highlight w:val="none"/>
        </w:rPr>
        <w:t xml:space="preserve">B.信用记录</w:t>
      </w:r>
      <w:r>
        <w:rPr>
          <w:b/>
          <w:bCs/>
          <w:sz w:val="24"/>
          <w:highlight w:val="none"/>
        </w:rPr>
      </w:r>
      <w:r/>
    </w:p>
    <w:p>
      <w:pPr>
        <w:pStyle w:val="855"/>
        <w:ind w:firstLine="480"/>
        <w:spacing w:line="360" w:lineRule="auto"/>
        <w:tabs>
          <w:tab w:val="left" w:pos="567" w:leader="none"/>
        </w:tabs>
        <w:rPr>
          <w:bCs/>
          <w:sz w:val="24"/>
          <w:highlight w:val="none"/>
        </w:rPr>
      </w:pPr>
      <w:r>
        <w:rPr>
          <w:rFonts w:hint="eastAsia"/>
          <w:bCs/>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bCs/>
          <w:sz w:val="24"/>
          <w:highlight w:val="none"/>
        </w:rPr>
      </w:r>
      <w:r/>
    </w:p>
    <w:p>
      <w:pPr>
        <w:pStyle w:val="855"/>
        <w:ind w:firstLine="480"/>
        <w:spacing w:line="360" w:lineRule="auto"/>
        <w:rPr>
          <w:rFonts w:hint="eastAsia"/>
          <w:sz w:val="24"/>
          <w:highlight w:val="none"/>
        </w:rPr>
      </w:pPr>
      <w:r>
        <w:rPr>
          <w:rFonts w:hint="eastAsia"/>
          <w:sz w:val="24"/>
          <w:highlight w:val="none"/>
        </w:rPr>
        <w:t xml:space="preserve">1）查询时间：响应文件递交截止时间。</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2）查询渠道：</w:t>
      </w:r>
      <w:r>
        <w:rPr>
          <w:rFonts w:cs="宋体"/>
          <w:sz w:val="24"/>
          <w:highlight w:val="none"/>
        </w:rPr>
        <w:t xml:space="preserve">登录“供应商信用查询”系统查询供应商的信用记录。“供应商信用查询”系统实时提供来自中国政府采购网、信用中国、信用江苏、诚信苏州网站的相关主体信用记录</w:t>
      </w:r>
      <w:r>
        <w:rPr>
          <w:rFonts w:hint="eastAsia"/>
          <w:sz w:val="24"/>
          <w:highlight w:val="none"/>
        </w:rPr>
        <w:t xml:space="preserve">。</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3）查询证据留存方式：对存在失信信息的供应商，磋商小组应填写《苏州市级政府采购供应商失信信息确认函》，由失信供应商签名确认。同时，采购代理机构工作人员应根据磋商小组确认的失信信息，登录到来源网站页面进行复核并打印，作为证据留存。</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4）信用记录使用规则：磋商小组在对供应商进行资格性审查时，应根据查询结果对供应商的不良信用记录逐项甄别确认。</w:t>
      </w:r>
      <w:r>
        <w:rPr>
          <w:rFonts w:hint="eastAsia"/>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按照《中华人民共和国政府采购法》第二十二条规定，下列信用记录属于应依法拒绝供应商参加政府采购的失信信息：</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（一）政府采购严重违法记录，即供应商被全国各级财政部门列入“政府采购严重违法失信行为记录名单”，且在处罚有效期内的。</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（二）财政部门与法院、工商、税务等部门联合惩戒的失信信息，包括：</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（1）被列入失信被执行人名单；</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（2）被列入重大税收违法案件当事人名单；</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上述第（一）项的失信信息应通过“中国政府采购网”（www.ccgp.gov.cn）的“政府采购严重违法失信行为记录名单”，以及“信用中国”网（www.creditchina.gov.cn）的“政府采购严重违法失信名单”栏目予以查询。</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上述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对存在失信信息的供应商，评审小组应填写《苏州市级政府采购供应商失信信息确认函》，由失信供应商签名确认。同时，采购代理机构工作人员应根据评审小组确认的失信信息，按规定登录到来源网站页面进行复核并打印，作为证据留存。</w:t>
      </w:r>
      <w:r>
        <w:rPr>
          <w:rFonts w:hint="eastAsia"/>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其他有关“供应商信用查询”的规定见苏州市财政局《关于印发苏州市市级政府采购信用记录查询和使用工作试行办法的通知》（苏财购〔2017〕11号）。</w:t>
      </w:r>
      <w:r>
        <w:rPr>
          <w:rFonts w:hint="eastAsia"/>
          <w:bCs/>
          <w:sz w:val="24"/>
          <w:highlight w:val="none"/>
        </w:rPr>
      </w:r>
      <w:r/>
    </w:p>
    <w:p>
      <w:pPr>
        <w:pStyle w:val="855"/>
        <w:ind w:firstLine="482"/>
        <w:spacing w:line="360" w:lineRule="auto"/>
        <w:tabs>
          <w:tab w:val="left" w:pos="567" w:leader="none"/>
        </w:tabs>
        <w:rPr>
          <w:rFonts w:hint="eastAsia"/>
          <w:b/>
          <w:bCs/>
          <w:sz w:val="24"/>
          <w:highlight w:val="none"/>
        </w:rPr>
      </w:pPr>
      <w:r>
        <w:rPr>
          <w:rFonts w:hint="eastAsia"/>
          <w:b/>
          <w:bCs/>
          <w:sz w:val="24"/>
          <w:highlight w:val="none"/>
        </w:rPr>
        <w:t xml:space="preserve">C.节能、环保产品</w:t>
      </w:r>
      <w:r>
        <w:rPr>
          <w:rFonts w:hint="eastAsia"/>
          <w:b/>
          <w:bCs/>
          <w:sz w:val="24"/>
          <w:highlight w:val="none"/>
        </w:rPr>
      </w:r>
      <w:r/>
    </w:p>
    <w:p>
      <w:pPr>
        <w:pStyle w:val="855"/>
        <w:ind w:firstLine="480"/>
        <w:spacing w:line="360" w:lineRule="auto"/>
        <w:tabs>
          <w:tab w:val="left" w:pos="567" w:leader="none"/>
        </w:tabs>
        <w:rPr>
          <w:rFonts w:hint="eastAsia"/>
          <w:bCs/>
          <w:sz w:val="24"/>
          <w:highlight w:val="none"/>
        </w:rPr>
      </w:pPr>
      <w:r>
        <w:rPr>
          <w:rFonts w:hint="eastAsia"/>
          <w:bCs/>
          <w:sz w:val="24"/>
          <w:highlight w:val="none"/>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b/>
          <w:bCs/>
          <w:sz w:val="24"/>
          <w:highlight w:val="none"/>
        </w:rPr>
        <w:t xml:space="preserve">若采购人拟采购产品属于品目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环境标志产品认证证书。未提供或提供不全的将视为未实质性响应采购要求</w:t>
      </w:r>
      <w:r>
        <w:rPr>
          <w:rFonts w:hint="eastAsia"/>
          <w:bCs/>
          <w:sz w:val="24"/>
          <w:highlight w:val="none"/>
        </w:rPr>
        <w:t xml:space="preserve">。</w:t>
      </w:r>
      <w:r>
        <w:rPr>
          <w:rFonts w:hint="eastAsia"/>
          <w:bCs/>
          <w:sz w:val="24"/>
          <w:highlight w:val="none"/>
        </w:rPr>
      </w:r>
      <w:r/>
    </w:p>
    <w:p>
      <w:pPr>
        <w:pStyle w:val="855"/>
        <w:ind w:firstLine="482"/>
        <w:spacing w:line="360" w:lineRule="auto"/>
        <w:tabs>
          <w:tab w:val="left" w:pos="567" w:leader="none"/>
        </w:tabs>
        <w:rPr>
          <w:b/>
          <w:bCs/>
          <w:sz w:val="24"/>
          <w:highlight w:val="none"/>
        </w:rPr>
      </w:pPr>
      <w:r>
        <w:rPr>
          <w:rFonts w:hint="eastAsia"/>
          <w:b/>
          <w:bCs/>
          <w:sz w:val="24"/>
          <w:highlight w:val="none"/>
        </w:rPr>
        <w:t xml:space="preserve">本次拟采购产品不涉及强制采购产品及优先采购产品。</w:t>
      </w:r>
      <w:bookmarkEnd w:id="8"/>
      <w:r/>
      <w:bookmarkEnd w:id="9"/>
      <w:r>
        <w:rPr>
          <w:b/>
          <w:bCs/>
          <w:sz w:val="24"/>
          <w:highlight w:val="none"/>
        </w:rPr>
      </w:r>
      <w:r/>
    </w:p>
    <w:p>
      <w:pPr>
        <w:pStyle w:val="857"/>
        <w:ind w:firstLine="562"/>
        <w:rPr>
          <w:rFonts w:ascii="Times New Roman" w:hAnsi="Times New Roman"/>
          <w:highlight w:val="none"/>
        </w:rPr>
      </w:pPr>
      <w:r>
        <w:rPr>
          <w:rFonts w:hint="eastAsia" w:ascii="Times New Roman" w:hAnsi="Times New Roman"/>
          <w:highlight w:val="none"/>
        </w:rPr>
        <w:t xml:space="preserve">三、评分标准：</w:t>
      </w:r>
      <w:r>
        <w:rPr>
          <w:rFonts w:ascii="Times New Roman" w:hAnsi="Times New Roman"/>
          <w:highlight w:val="none"/>
        </w:rPr>
      </w:r>
      <w:r/>
    </w:p>
    <w:p>
      <w:pPr>
        <w:pStyle w:val="855"/>
        <w:ind w:firstLine="482"/>
        <w:spacing w:line="360" w:lineRule="auto"/>
        <w:rPr>
          <w:b/>
          <w:sz w:val="24"/>
          <w:highlight w:val="none"/>
        </w:rPr>
      </w:pPr>
      <w:r>
        <w:rPr>
          <w:rFonts w:hint="eastAsia"/>
          <w:b/>
          <w:sz w:val="24"/>
          <w:highlight w:val="none"/>
        </w:rPr>
        <w:t xml:space="preserve">（一）报价得分（30分）</w:t>
      </w:r>
      <w:r>
        <w:rPr>
          <w:b/>
          <w:sz w:val="24"/>
          <w:highlight w:val="none"/>
        </w:rPr>
      </w:r>
      <w:r/>
    </w:p>
    <w:p>
      <w:pPr>
        <w:pStyle w:val="855"/>
        <w:ind w:firstLine="480"/>
        <w:spacing w:line="360" w:lineRule="auto"/>
        <w:rPr>
          <w:rFonts w:hint="eastAsia"/>
          <w:sz w:val="24"/>
          <w:highlight w:val="none"/>
        </w:rPr>
      </w:pPr>
      <w:r>
        <w:rPr>
          <w:rFonts w:hint="eastAsia"/>
          <w:sz w:val="24"/>
          <w:highlight w:val="none"/>
        </w:rPr>
        <w:t xml:space="preserve">价格分统一采用低价优先法计算，即满足磋商文件要求且</w:t>
      </w:r>
      <w:r>
        <w:rPr>
          <w:rFonts w:hint="eastAsia"/>
          <w:bCs/>
          <w:sz w:val="24"/>
          <w:highlight w:val="none"/>
        </w:rPr>
        <w:t xml:space="preserve">最后报价</w:t>
      </w:r>
      <w:r>
        <w:rPr>
          <w:rFonts w:hint="eastAsia"/>
          <w:sz w:val="24"/>
          <w:highlight w:val="none"/>
        </w:rPr>
        <w:t xml:space="preserve">最低（未超过采购预算）的供应商的价格为基准价，其价格分为满分。其他供应商的价格分统一按照下列公式计算。</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报价得分</w:t>
      </w:r>
      <w:r>
        <w:rPr>
          <w:sz w:val="24"/>
          <w:highlight w:val="none"/>
        </w:rPr>
        <w:t xml:space="preserve">=</w:t>
      </w:r>
      <w:r>
        <w:rPr>
          <w:rFonts w:hint="eastAsia"/>
          <w:sz w:val="24"/>
          <w:highlight w:val="none"/>
        </w:rPr>
        <w:t xml:space="preserve">（基准价</w:t>
      </w:r>
      <w:r>
        <w:rPr>
          <w:sz w:val="24"/>
          <w:highlight w:val="none"/>
        </w:rPr>
        <w:t xml:space="preserve">/</w:t>
      </w:r>
      <w:r>
        <w:rPr>
          <w:rFonts w:hint="eastAsia"/>
          <w:sz w:val="24"/>
          <w:highlight w:val="none"/>
        </w:rPr>
        <w:t xml:space="preserve">最后报价）</w:t>
      </w:r>
      <w:r>
        <w:rPr>
          <w:sz w:val="24"/>
          <w:highlight w:val="none"/>
        </w:rPr>
        <w:t xml:space="preserve">×</w:t>
      </w:r>
      <w:r>
        <w:rPr>
          <w:rFonts w:hint="eastAsia"/>
          <w:sz w:val="24"/>
          <w:highlight w:val="none"/>
        </w:rPr>
        <w:t xml:space="preserve">价格权值</w:t>
      </w:r>
      <w:r>
        <w:rPr>
          <w:sz w:val="24"/>
          <w:highlight w:val="none"/>
        </w:rPr>
        <w:t xml:space="preserve">×100</w:t>
      </w:r>
      <w:r>
        <w:rPr>
          <w:rFonts w:hint="eastAsia"/>
          <w:sz w:val="24"/>
          <w:highlight w:val="none"/>
        </w:rPr>
        <w:t xml:space="preserve">（价格权值为30%）</w:t>
      </w:r>
      <w:r>
        <w:rPr>
          <w:rFonts w:hint="eastAsia"/>
          <w:sz w:val="24"/>
          <w:highlight w:val="none"/>
        </w:rPr>
      </w:r>
      <w:r/>
    </w:p>
    <w:p>
      <w:pPr>
        <w:pStyle w:val="855"/>
        <w:ind w:firstLine="482"/>
        <w:spacing w:line="360" w:lineRule="auto"/>
        <w:rPr>
          <w:rFonts w:cs="宋体"/>
          <w:b/>
          <w:bCs/>
          <w:sz w:val="24"/>
          <w:szCs w:val="20"/>
          <w:highlight w:val="none"/>
          <w:lang w:val="zh-CN"/>
        </w:rPr>
      </w:pPr>
      <w:r>
        <w:rPr>
          <w:rFonts w:hint="eastAsia" w:cs="宋体"/>
          <w:b/>
          <w:bCs/>
          <w:sz w:val="24"/>
          <w:szCs w:val="20"/>
          <w:highlight w:val="none"/>
          <w:lang w:val="zh-CN"/>
        </w:rPr>
        <w:t xml:space="preserve">磋商小组认为供应商的报价明显低于其他通过符合性审查供应商的报价，有可能影响产品质量或者不能诚信履约的，应当要求其在磋商现场合理的时间内提供书面说明，必要时提交相关证明材料；响应人不能证明其报价合理性的，应当将其作为无效投标处理。</w:t>
      </w:r>
      <w:r>
        <w:rPr>
          <w:rFonts w:cs="宋体"/>
          <w:b/>
          <w:bCs/>
          <w:sz w:val="24"/>
          <w:szCs w:val="20"/>
          <w:highlight w:val="none"/>
          <w:lang w:val="zh-CN"/>
        </w:rPr>
      </w:r>
      <w:r/>
    </w:p>
    <w:p>
      <w:pPr>
        <w:pStyle w:val="855"/>
        <w:ind w:firstLine="482"/>
        <w:spacing w:line="360" w:lineRule="auto"/>
        <w:rPr>
          <w:rFonts w:cs="宋体"/>
          <w:b/>
          <w:sz w:val="24"/>
          <w:highlight w:val="none"/>
        </w:rPr>
      </w:pPr>
      <w:r>
        <w:rPr>
          <w:rFonts w:hint="eastAsia" w:cs="宋体"/>
          <w:b/>
          <w:sz w:val="24"/>
          <w:highlight w:val="none"/>
        </w:rPr>
        <w:t xml:space="preserve">政府采购异常低价审查：</w:t>
      </w:r>
      <w:r>
        <w:rPr>
          <w:rFonts w:cs="宋体"/>
          <w:b/>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（1）评审过程中出现下列情形之一的，磋商小组应当启动异常低价投标（响应）审查程序：</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①投标（响应）报价低于全部通过符合性审查供应商投标（响应）报价平均值50%的，即投标（响应）报价＜全部通过符合性审查供应商投标（响应）报价平均值×50%；</w:t>
      </w:r>
      <w:r>
        <w:rPr>
          <w:rFonts w:cs="宋体"/>
          <w:sz w:val="24"/>
          <w:highlight w:val="none"/>
        </w:rPr>
      </w:r>
      <w:r/>
    </w:p>
    <w:p>
      <w:pPr>
        <w:pStyle w:val="855"/>
        <w:ind w:firstLine="480"/>
        <w:spacing w:line="360" w:lineRule="auto"/>
        <w:rPr>
          <w:rFonts w:cs="宋体"/>
          <w:sz w:val="24"/>
          <w:highlight w:val="none"/>
        </w:rPr>
      </w:pPr>
      <w:r>
        <w:rPr>
          <w:rFonts w:hint="eastAsia" w:cs="宋体"/>
          <w:sz w:val="24"/>
          <w:highlight w:val="none"/>
        </w:rPr>
        <w:t xml:space="preserve">②投标（响应）报价低于通过符合性审查的次低报价供应商投标（响应）报价50%的，即投标（响应）报价＜通过符合性审查的次低报价供应商投标（响应）报价×50%；</w:t>
      </w:r>
      <w:r>
        <w:rPr>
          <w:rFonts w:cs="宋体"/>
          <w:sz w:val="24"/>
          <w:highlight w:val="none"/>
        </w:rPr>
      </w:r>
      <w:r/>
    </w:p>
    <w:p>
      <w:pPr>
        <w:pStyle w:val="855"/>
        <w:ind w:firstLine="480"/>
        <w:spacing w:line="360" w:lineRule="auto"/>
        <w:rPr>
          <w:rFonts w:hint="eastAsia" w:cs="宋体"/>
          <w:sz w:val="24"/>
          <w:highlight w:val="none"/>
        </w:rPr>
      </w:pPr>
      <w:r>
        <w:rPr>
          <w:rFonts w:hint="eastAsia" w:cs="宋体"/>
          <w:sz w:val="24"/>
          <w:highlight w:val="none"/>
        </w:rPr>
        <w:t xml:space="preserve">③投标（响应）报价低于采购项目最高限价45%的，即投标（响应）报价＜采购项目最高限价×45%；</w:t>
      </w:r>
      <w:r>
        <w:rPr>
          <w:rFonts w:hint="eastAsia" w:cs="宋体"/>
          <w:sz w:val="24"/>
          <w:highlight w:val="none"/>
        </w:rPr>
      </w:r>
      <w:r/>
    </w:p>
    <w:p>
      <w:pPr>
        <w:pStyle w:val="985"/>
        <w:ind w:firstLine="480"/>
        <w:rPr>
          <w:rFonts w:ascii="Times New Roman"/>
          <w:highlight w:val="none"/>
        </w:rPr>
      </w:pPr>
      <w:r>
        <w:rPr>
          <w:rFonts w:ascii="Times New Roman" w:cs="宋体"/>
          <w:highlight w:val="none"/>
        </w:rPr>
        <w:t xml:space="preserve">④</w:t>
      </w:r>
      <w:r>
        <w:rPr>
          <w:rFonts w:hint="eastAsia" w:ascii="Times New Roman" w:cs="宋体"/>
          <w:highlight w:val="none"/>
        </w:rPr>
        <w:t xml:space="preserve">评审委员会基于专业判断，认为供应商报价过低，有可能影响产品质量或者不能诚信履约的其他情形。</w:t>
      </w:r>
      <w:r>
        <w:rPr>
          <w:rFonts w:ascii="Times New Roman"/>
          <w:highlight w:val="none"/>
        </w:rPr>
      </w:r>
      <w:r/>
    </w:p>
    <w:p>
      <w:pPr>
        <w:pStyle w:val="855"/>
        <w:ind w:firstLine="480"/>
        <w:spacing w:line="360" w:lineRule="auto"/>
        <w:rPr>
          <w:rFonts w:hint="eastAsia" w:cs="宋体"/>
          <w:sz w:val="24"/>
          <w:highlight w:val="none"/>
        </w:rPr>
      </w:pPr>
      <w:r>
        <w:rPr>
          <w:rFonts w:hint="eastAsia" w:cs="宋体"/>
          <w:sz w:val="24"/>
          <w:highlight w:val="none"/>
        </w:rPr>
        <w:t xml:space="preserve">（2）异常低价投标（响应）审查启动后，相关供应商应在评审现场合理的时间内对响应价格作出解释，并提供项目具体成本测算等与报价合理性相关的书面说明及必要的证明材料，包括但不限于原材料成本、人工成本、制造费用等；其中，属于第③项情形，供应商已随响应文件一并提交相关书面说明及必要的证明材料的，在评审现场可不再重复提交。</w:t>
      </w:r>
      <w:r>
        <w:rPr>
          <w:rFonts w:hint="eastAsia" w:cs="宋体"/>
          <w:sz w:val="24"/>
          <w:highlight w:val="none"/>
        </w:rPr>
      </w:r>
      <w:r/>
    </w:p>
    <w:p>
      <w:pPr>
        <w:pStyle w:val="855"/>
        <w:ind w:firstLine="480"/>
        <w:spacing w:line="360" w:lineRule="auto"/>
        <w:rPr>
          <w:rFonts w:hint="eastAsia" w:cs="宋体"/>
          <w:sz w:val="24"/>
          <w:highlight w:val="none"/>
        </w:rPr>
      </w:pPr>
      <w:r>
        <w:rPr>
          <w:rFonts w:hint="eastAsia" w:cs="宋体"/>
          <w:sz w:val="24"/>
          <w:highlight w:val="none"/>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将其作为无效响应处理。</w:t>
      </w:r>
      <w:r>
        <w:rPr>
          <w:rFonts w:hint="eastAsia" w:cs="宋体"/>
          <w:sz w:val="24"/>
          <w:highlight w:val="none"/>
        </w:rPr>
      </w:r>
      <w:r/>
    </w:p>
    <w:p>
      <w:pPr>
        <w:pStyle w:val="855"/>
        <w:ind w:firstLine="480"/>
        <w:spacing w:line="360" w:lineRule="auto"/>
        <w:rPr>
          <w:rFonts w:cs="宋体"/>
          <w:sz w:val="24"/>
          <w:highlight w:val="none"/>
          <w:lang w:val="zh-CN"/>
        </w:rPr>
      </w:pPr>
      <w:r>
        <w:rPr>
          <w:rFonts w:hint="eastAsia" w:cs="宋体"/>
          <w:sz w:val="24"/>
          <w:highlight w:val="none"/>
        </w:rPr>
        <w:t xml:space="preserve">磋商小组</w:t>
      </w:r>
      <w:r>
        <w:rPr>
          <w:rFonts w:hint="eastAsia" w:cs="宋体"/>
          <w:sz w:val="24"/>
          <w:highlight w:val="none"/>
          <w:lang w:val="zh-CN"/>
        </w:rPr>
        <w:t xml:space="preserve">对需要共同认定的事项存在争议的，应当按照少数服从多数的原则作出结论。持不同意见的</w:t>
      </w:r>
      <w:r>
        <w:rPr>
          <w:rFonts w:hint="eastAsia" w:cs="宋体"/>
          <w:sz w:val="24"/>
          <w:highlight w:val="none"/>
        </w:rPr>
        <w:t xml:space="preserve">磋商小组</w:t>
      </w:r>
      <w:r>
        <w:rPr>
          <w:rFonts w:hint="eastAsia" w:cs="宋体"/>
          <w:sz w:val="24"/>
          <w:highlight w:val="none"/>
          <w:lang w:val="zh-CN"/>
        </w:rPr>
        <w:t xml:space="preserve">成员应当在评标报告上签署不同意见及理由，否则视为同意评标报告。</w:t>
      </w:r>
      <w:r>
        <w:rPr>
          <w:rFonts w:cs="宋体"/>
          <w:sz w:val="24"/>
          <w:highlight w:val="none"/>
          <w:lang w:val="zh-CN"/>
        </w:rPr>
      </w:r>
      <w:r/>
    </w:p>
    <w:p>
      <w:pPr>
        <w:pStyle w:val="985"/>
        <w:ind w:firstLine="480"/>
        <w:rPr>
          <w:rFonts w:hint="eastAsia" w:ascii="Times New Roman" w:cs="宋体"/>
          <w:szCs w:val="24"/>
          <w:highlight w:val="none"/>
          <w:lang w:val="zh-CN"/>
        </w:rPr>
      </w:pPr>
      <w:r/>
      <w:bookmarkStart w:id="10" w:name="OLE_LINK15"/>
      <w:r/>
      <w:bookmarkStart w:id="11" w:name="OLE_LINK16"/>
      <w:r>
        <w:rPr>
          <w:rFonts w:hint="eastAsia" w:ascii="Times New Roman" w:cs="宋体"/>
          <w:szCs w:val="24"/>
          <w:highlight w:val="none"/>
          <w:lang w:val="zh-CN"/>
        </w:rPr>
        <w:t xml:space="preserve">磋商小组会对响应文件的判定，只依据响应内容本身，不依靠开标后的任何外来证明</w:t>
      </w:r>
      <w:bookmarkEnd w:id="10"/>
      <w:r/>
      <w:bookmarkEnd w:id="11"/>
      <w:r>
        <w:rPr>
          <w:rFonts w:hint="eastAsia" w:ascii="Times New Roman" w:cs="宋体"/>
          <w:szCs w:val="24"/>
          <w:highlight w:val="none"/>
          <w:lang w:val="zh-CN"/>
        </w:rPr>
        <w:t xml:space="preserve">。</w:t>
      </w:r>
      <w:r>
        <w:rPr>
          <w:rFonts w:hint="eastAsia" w:ascii="Times New Roman" w:cs="宋体"/>
          <w:szCs w:val="24"/>
          <w:highlight w:val="none"/>
          <w:lang w:val="zh-CN"/>
        </w:rPr>
      </w:r>
      <w:r/>
    </w:p>
    <w:p>
      <w:pPr>
        <w:pStyle w:val="855"/>
        <w:ind w:firstLine="482"/>
        <w:spacing w:line="360" w:lineRule="auto"/>
        <w:rPr>
          <w:b/>
          <w:sz w:val="24"/>
          <w:highlight w:val="none"/>
        </w:rPr>
      </w:pPr>
      <w:r>
        <w:rPr>
          <w:rFonts w:hint="eastAsia"/>
          <w:b/>
          <w:sz w:val="24"/>
          <w:highlight w:val="none"/>
        </w:rPr>
        <w:t xml:space="preserve">（二）供应商综合实力比较（27分）</w:t>
      </w:r>
      <w:r>
        <w:rPr>
          <w:b/>
          <w:sz w:val="24"/>
          <w:highlight w:val="none"/>
        </w:rPr>
      </w:r>
      <w:r/>
    </w:p>
    <w:p>
      <w:pPr>
        <w:pStyle w:val="855"/>
        <w:ind w:firstLine="480"/>
        <w:spacing w:line="360" w:lineRule="auto"/>
        <w:rPr>
          <w:rFonts w:hint="eastAsia" w:cs="宋体"/>
          <w:sz w:val="24"/>
          <w:highlight w:val="none"/>
        </w:rPr>
      </w:pPr>
      <w:r>
        <w:rPr>
          <w:rFonts w:hint="eastAsia"/>
          <w:sz w:val="24"/>
          <w:highlight w:val="none"/>
        </w:rPr>
        <w:t xml:space="preserve">1.</w:t>
      </w:r>
      <w:r>
        <w:rPr>
          <w:rFonts w:hint="eastAsia" w:cs="宋体"/>
          <w:sz w:val="24"/>
          <w:highlight w:val="none"/>
        </w:rPr>
        <w:t xml:space="preserve">供应商具有有效的质量管理体系认证、环境管理体系认证、职业健康安全管理体系认证的</w:t>
      </w:r>
      <w:r>
        <w:rPr>
          <w:rFonts w:hint="eastAsia"/>
          <w:sz w:val="24"/>
          <w:highlight w:val="none"/>
        </w:rPr>
        <w:t xml:space="preserve">得3分/个，最高得9分；</w:t>
      </w:r>
      <w:r>
        <w:rPr>
          <w:rFonts w:hint="eastAsia" w:cs="宋体"/>
          <w:sz w:val="24"/>
          <w:highlight w:val="none"/>
        </w:rPr>
        <w:t xml:space="preserve">（响应文件中需同时提供相应证书在中国国家认证认可监督管理委员会网站上查询的页面截图，未提供或提供不全的不得分）</w:t>
      </w:r>
      <w:r>
        <w:rPr>
          <w:rFonts w:hint="eastAsia" w:cs="宋体"/>
          <w:sz w:val="24"/>
          <w:highlight w:val="none"/>
        </w:rPr>
      </w:r>
      <w:r/>
    </w:p>
    <w:p>
      <w:pPr>
        <w:pStyle w:val="985"/>
        <w:ind w:firstLine="480"/>
        <w:rPr>
          <w:rFonts w:hint="eastAsia" w:ascii="Times New Roman"/>
          <w:highlight w:val="none"/>
        </w:rPr>
      </w:pPr>
      <w:r>
        <w:rPr>
          <w:rFonts w:hint="eastAsia" w:ascii="Times New Roman"/>
          <w:highlight w:val="none"/>
        </w:rPr>
        <w:t xml:space="preserve">2.2023年7月至今（以</w:t>
      </w:r>
      <w:r>
        <w:rPr>
          <w:rFonts w:hint="eastAsia" w:ascii="Times New Roman" w:cs="宋体"/>
          <w:bCs/>
          <w:szCs w:val="21"/>
          <w:highlight w:val="none"/>
        </w:rPr>
        <w:t xml:space="preserve">竣（完）工验收证明材料明确的日期为准</w:t>
      </w:r>
      <w:r>
        <w:rPr>
          <w:rFonts w:hint="eastAsia" w:ascii="Times New Roman"/>
          <w:highlight w:val="none"/>
        </w:rPr>
        <w:t xml:space="preserve">）供应商承担过</w:t>
      </w:r>
      <w:r>
        <w:rPr>
          <w:rFonts w:hAnsi="宋体" w:cs="宋体"/>
          <w:szCs w:val="24"/>
          <w:highlight w:val="none"/>
        </w:rPr>
        <w:t xml:space="preserve">堤防</w:t>
      </w:r>
      <w:r>
        <w:rPr>
          <w:rFonts w:hint="eastAsia" w:hAnsi="宋体" w:cs="宋体"/>
          <w:szCs w:val="24"/>
          <w:highlight w:val="none"/>
        </w:rPr>
        <w:t xml:space="preserve">或</w:t>
      </w:r>
      <w:r>
        <w:rPr>
          <w:rFonts w:hAnsi="宋体" w:cs="宋体"/>
          <w:szCs w:val="24"/>
          <w:highlight w:val="none"/>
        </w:rPr>
        <w:t xml:space="preserve">河道岸坡治理</w:t>
      </w:r>
      <w:r>
        <w:rPr>
          <w:rFonts w:hint="eastAsia" w:hAnsi="宋体" w:cs="宋体"/>
          <w:szCs w:val="24"/>
          <w:highlight w:val="none"/>
        </w:rPr>
        <w:t xml:space="preserve">等</w:t>
      </w:r>
      <w:r>
        <w:rPr>
          <w:rFonts w:hint="eastAsia" w:ascii="Times New Roman"/>
          <w:highlight w:val="none"/>
        </w:rPr>
        <w:t xml:space="preserve">类似水利工程项目业绩的，</w:t>
      </w:r>
      <w:r>
        <w:rPr>
          <w:rFonts w:hAnsi="宋体" w:cs="宋体"/>
          <w:szCs w:val="24"/>
          <w:highlight w:val="none"/>
        </w:rPr>
        <w:t xml:space="preserve">每提供1项符合要求业绩得3分，最高得9分</w:t>
      </w:r>
      <w:r>
        <w:rPr>
          <w:rFonts w:hint="eastAsia" w:ascii="Times New Roman"/>
          <w:highlight w:val="none"/>
        </w:rPr>
        <w:t xml:space="preserve">；（</w:t>
      </w:r>
      <w:r>
        <w:rPr>
          <w:rFonts w:ascii="Times New Roman" w:cs="宋体"/>
          <w:bCs/>
          <w:szCs w:val="21"/>
          <w:highlight w:val="none"/>
        </w:rPr>
        <w:t xml:space="preserve">业绩证明材料</w:t>
      </w:r>
      <w:r>
        <w:rPr>
          <w:rFonts w:hint="eastAsia" w:ascii="Times New Roman" w:cs="宋体"/>
          <w:bCs/>
          <w:szCs w:val="21"/>
          <w:highlight w:val="none"/>
        </w:rPr>
        <w:t xml:space="preserve">须</w:t>
      </w:r>
      <w:r>
        <w:rPr>
          <w:rFonts w:ascii="Times New Roman" w:cs="宋体"/>
          <w:bCs/>
          <w:szCs w:val="21"/>
          <w:highlight w:val="none"/>
        </w:rPr>
        <w:t xml:space="preserve">同时提供工程施工合同</w:t>
      </w:r>
      <w:r>
        <w:rPr>
          <w:rFonts w:hint="eastAsia" w:ascii="Times New Roman" w:cs="宋体"/>
          <w:bCs/>
          <w:szCs w:val="21"/>
          <w:highlight w:val="none"/>
        </w:rPr>
        <w:t xml:space="preserve">、竣（完）工验收证明材料</w:t>
      </w:r>
      <w:r>
        <w:rPr>
          <w:rFonts w:hint="eastAsia" w:ascii="Times New Roman"/>
          <w:highlight w:val="none"/>
        </w:rPr>
        <w:t xml:space="preserve">）</w:t>
      </w:r>
      <w:r>
        <w:rPr>
          <w:rFonts w:hint="eastAsia" w:ascii="Times New Roman"/>
          <w:highlight w:val="none"/>
        </w:rPr>
      </w:r>
      <w:r/>
    </w:p>
    <w:p>
      <w:pPr>
        <w:pStyle w:val="855"/>
        <w:ind w:firstLine="480"/>
        <w:spacing w:line="360" w:lineRule="auto"/>
        <w:rPr>
          <w:rFonts w:hint="eastAsia" w:cs="宋体"/>
          <w:sz w:val="24"/>
          <w:highlight w:val="none"/>
        </w:rPr>
      </w:pPr>
      <w:r>
        <w:rPr>
          <w:rFonts w:hint="eastAsia" w:cs="宋体"/>
          <w:sz w:val="24"/>
          <w:highlight w:val="none"/>
        </w:rPr>
        <w:t xml:space="preserve">3.为本项目配备的项目负责人、技术负责人、专职安全员具有工程类中级（含以上）职称的得3分/人，初级得1分/人，最高得9分。</w:t>
      </w:r>
      <w:r>
        <w:rPr>
          <w:rFonts w:hint="eastAsia" w:cs="宋体"/>
          <w:sz w:val="24"/>
          <w:highlight w:val="none"/>
        </w:rPr>
      </w:r>
      <w:r/>
    </w:p>
    <w:p>
      <w:pPr>
        <w:pStyle w:val="855"/>
        <w:ind w:firstLine="482"/>
        <w:spacing w:line="360" w:lineRule="auto"/>
        <w:rPr>
          <w:b/>
          <w:sz w:val="24"/>
          <w:highlight w:val="none"/>
        </w:rPr>
      </w:pPr>
      <w:r>
        <w:rPr>
          <w:rFonts w:hint="eastAsia"/>
          <w:b/>
          <w:sz w:val="24"/>
          <w:highlight w:val="none"/>
        </w:rPr>
        <w:t xml:space="preserve">（三）施工组织设计（43分）</w:t>
      </w:r>
      <w:r>
        <w:rPr>
          <w:b/>
          <w:sz w:val="24"/>
          <w:highlight w:val="none"/>
        </w:rPr>
      </w:r>
      <w:r/>
    </w:p>
    <w:p>
      <w:pPr>
        <w:pStyle w:val="855"/>
        <w:ind w:firstLine="480"/>
        <w:spacing w:line="360" w:lineRule="auto"/>
        <w:rPr>
          <w:rFonts w:hint="eastAsia"/>
          <w:sz w:val="24"/>
          <w:highlight w:val="none"/>
        </w:rPr>
      </w:pPr>
      <w:r>
        <w:rPr>
          <w:rFonts w:hint="eastAsia"/>
          <w:sz w:val="24"/>
          <w:highlight w:val="none"/>
        </w:rPr>
        <w:t xml:space="preserve">1.施工布置（5分）：</w:t>
      </w:r>
      <w:r>
        <w:rPr>
          <w:rFonts w:hint="eastAsia"/>
          <w:sz w:val="24"/>
          <w:highlight w:val="none"/>
        </w:rPr>
      </w:r>
      <w:r/>
    </w:p>
    <w:p>
      <w:pPr>
        <w:pStyle w:val="985"/>
        <w:ind w:firstLine="480"/>
        <w:rPr>
          <w:rFonts w:hint="eastAsia" w:ascii="Times New Roman"/>
          <w:highlight w:val="none"/>
        </w:rPr>
      </w:pPr>
      <w:r>
        <w:rPr>
          <w:rFonts w:hint="eastAsia" w:ascii="Times New Roman"/>
          <w:highlight w:val="none"/>
        </w:rPr>
        <w:t xml:space="preserve">临时设施位置选择合适，现场布置合理，方案可行，项目齐全的得5分；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比较满足要求的3分；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基本满足要求的得2分；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855"/>
        <w:ind w:firstLine="480"/>
        <w:spacing w:line="360" w:lineRule="auto"/>
        <w:rPr>
          <w:rFonts w:hint="eastAsia"/>
          <w:sz w:val="24"/>
          <w:highlight w:val="none"/>
        </w:rPr>
      </w:pPr>
      <w:r>
        <w:rPr>
          <w:rFonts w:hint="eastAsia"/>
          <w:sz w:val="24"/>
          <w:highlight w:val="none"/>
        </w:rPr>
        <w:t xml:space="preserve">2.施工进度计划和各阶段进度的保证措施（7分）</w:t>
      </w:r>
      <w:r>
        <w:rPr>
          <w:rFonts w:hint="eastAsia"/>
          <w:sz w:val="24"/>
          <w:highlight w:val="none"/>
        </w:rPr>
      </w:r>
      <w:r/>
    </w:p>
    <w:p>
      <w:pPr>
        <w:pStyle w:val="855"/>
        <w:ind w:firstLine="480"/>
        <w:spacing w:line="360" w:lineRule="auto"/>
        <w:rPr>
          <w:rFonts w:hint="eastAsia"/>
          <w:sz w:val="24"/>
          <w:szCs w:val="20"/>
          <w:highlight w:val="none"/>
        </w:rPr>
      </w:pPr>
      <w:r>
        <w:rPr>
          <w:rFonts w:hint="eastAsia"/>
          <w:sz w:val="24"/>
          <w:highlight w:val="none"/>
        </w:rPr>
        <w:t xml:space="preserve">施工进度计划科学合理，措施有保证，</w:t>
      </w:r>
      <w:r>
        <w:rPr>
          <w:rFonts w:hint="eastAsia"/>
          <w:sz w:val="24"/>
          <w:szCs w:val="20"/>
          <w:highlight w:val="none"/>
        </w:rPr>
        <w:t xml:space="preserve">可操作性强的得7分；</w:t>
      </w:r>
      <w:r>
        <w:rPr>
          <w:rFonts w:hint="eastAsia"/>
          <w:sz w:val="24"/>
          <w:szCs w:val="20"/>
          <w:highlight w:val="none"/>
        </w:rPr>
      </w:r>
      <w:r/>
    </w:p>
    <w:p>
      <w:pPr>
        <w:pStyle w:val="985"/>
        <w:ind w:firstLine="480"/>
        <w:rPr>
          <w:rFonts w:hint="eastAsia" w:ascii="Times New Roman"/>
          <w:highlight w:val="none"/>
        </w:rPr>
      </w:pPr>
      <w:r>
        <w:rPr>
          <w:rFonts w:hint="eastAsia" w:ascii="Times New Roman"/>
          <w:highlight w:val="none"/>
        </w:rPr>
        <w:t xml:space="preserve">比较满足要求的5分；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855"/>
        <w:ind w:firstLine="480"/>
        <w:spacing w:line="360" w:lineRule="auto"/>
        <w:rPr>
          <w:rFonts w:hint="eastAsia"/>
          <w:sz w:val="24"/>
          <w:highlight w:val="none"/>
        </w:rPr>
      </w:pPr>
      <w:r>
        <w:rPr>
          <w:rFonts w:hint="eastAsia"/>
          <w:sz w:val="24"/>
          <w:highlight w:val="none"/>
        </w:rPr>
        <w:t xml:space="preserve">3.各分部分项工程的施工方案及质量保证措施（8分）</w:t>
      </w:r>
      <w:r>
        <w:rPr>
          <w:rFonts w:hint="eastAsia"/>
          <w:sz w:val="24"/>
          <w:highlight w:val="none"/>
        </w:rPr>
      </w:r>
      <w:r/>
    </w:p>
    <w:p>
      <w:pPr>
        <w:pStyle w:val="855"/>
        <w:ind w:firstLine="480"/>
        <w:spacing w:line="360" w:lineRule="auto"/>
        <w:rPr>
          <w:rFonts w:hint="eastAsia"/>
          <w:sz w:val="24"/>
          <w:szCs w:val="20"/>
          <w:highlight w:val="none"/>
        </w:rPr>
      </w:pPr>
      <w:r>
        <w:rPr>
          <w:rFonts w:hint="eastAsia"/>
          <w:sz w:val="24"/>
          <w:highlight w:val="none"/>
        </w:rPr>
        <w:t xml:space="preserve">施工方案科学、合理、可行，质量措施有保证，</w:t>
      </w:r>
      <w:r>
        <w:rPr>
          <w:rFonts w:hint="eastAsia"/>
          <w:sz w:val="24"/>
          <w:szCs w:val="20"/>
          <w:highlight w:val="none"/>
        </w:rPr>
        <w:t xml:space="preserve">可操作性强的得8分；</w:t>
      </w:r>
      <w:r>
        <w:rPr>
          <w:rFonts w:hint="eastAsia"/>
          <w:sz w:val="24"/>
          <w:szCs w:val="20"/>
          <w:highlight w:val="none"/>
        </w:rPr>
      </w:r>
      <w:r/>
    </w:p>
    <w:p>
      <w:pPr>
        <w:pStyle w:val="985"/>
        <w:ind w:firstLine="480"/>
        <w:rPr>
          <w:rFonts w:hint="eastAsia" w:ascii="Times New Roman"/>
          <w:highlight w:val="none"/>
        </w:rPr>
      </w:pPr>
      <w:r>
        <w:rPr>
          <w:rFonts w:hint="eastAsia" w:ascii="Times New Roman"/>
          <w:highlight w:val="none"/>
        </w:rPr>
        <w:t xml:space="preserve">比较满足要求的6分；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基本满足要求的得4分；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4.安全文明施工及环境保护措施（7分）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安全文明生产组织机构健全；各项施工规章制度完善；措施科学合理、有保证的得7分；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比较满足要求的5分；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5.劳动力、材料、机械设备投入（5分）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劳动力、材料、机械设备配置合理，与进度计划吻合、配套合理的得5分；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比较满足要求的3分；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基本满足要求的得2分；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855"/>
        <w:ind w:firstLine="480"/>
        <w:spacing w:line="360" w:lineRule="auto"/>
        <w:rPr>
          <w:rFonts w:hint="eastAsia"/>
          <w:sz w:val="24"/>
          <w:highlight w:val="none"/>
        </w:rPr>
      </w:pPr>
      <w:r>
        <w:rPr>
          <w:rFonts w:hint="eastAsia"/>
          <w:sz w:val="24"/>
          <w:highlight w:val="none"/>
        </w:rPr>
        <w:t xml:space="preserve">6.工程资料管理（5分）</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工程资料有专人专职负责，岗位职责分明，工地档案室建设规范，配备的设备齐全，档案整理措施可行的得5分；</w:t>
      </w:r>
      <w:r>
        <w:rPr>
          <w:rFonts w:hint="eastAsia"/>
          <w:sz w:val="24"/>
          <w:highlight w:val="none"/>
        </w:rPr>
      </w:r>
      <w:r/>
    </w:p>
    <w:p>
      <w:pPr>
        <w:pStyle w:val="985"/>
        <w:ind w:firstLine="480"/>
        <w:rPr>
          <w:rFonts w:hint="eastAsia" w:ascii="Times New Roman"/>
          <w:highlight w:val="none"/>
        </w:rPr>
      </w:pPr>
      <w:r>
        <w:rPr>
          <w:rFonts w:hint="eastAsia" w:ascii="Times New Roman"/>
          <w:highlight w:val="none"/>
        </w:rPr>
        <w:t xml:space="preserve">比较满足要求的3分；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基本满足要求的得2分；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985"/>
        <w:ind w:firstLine="480"/>
        <w:rPr>
          <w:rFonts w:hint="eastAsia" w:ascii="Times New Roman" w:cs="宋体"/>
          <w:szCs w:val="24"/>
          <w:highlight w:val="none"/>
        </w:rPr>
      </w:pPr>
      <w:r>
        <w:rPr>
          <w:rFonts w:hint="eastAsia" w:ascii="Times New Roman"/>
          <w:highlight w:val="none"/>
        </w:rPr>
        <w:t xml:space="preserve">7.</w:t>
      </w:r>
      <w:r>
        <w:rPr>
          <w:rFonts w:hint="eastAsia" w:ascii="Times New Roman" w:cs="宋体"/>
          <w:szCs w:val="24"/>
          <w:highlight w:val="none"/>
        </w:rPr>
        <w:t xml:space="preserve">工程施工重点、难点分析及针对性合理化建议（6分）</w:t>
      </w:r>
      <w:r>
        <w:rPr>
          <w:rFonts w:hint="eastAsia" w:ascii="Times New Roman" w:cs="宋体"/>
          <w:szCs w:val="24"/>
          <w:highlight w:val="none"/>
        </w:rPr>
      </w:r>
      <w:r/>
    </w:p>
    <w:p>
      <w:pPr>
        <w:pStyle w:val="985"/>
        <w:ind w:firstLine="480"/>
        <w:rPr>
          <w:rFonts w:hint="eastAsia" w:ascii="Times New Roman"/>
          <w:highlight w:val="none"/>
        </w:rPr>
      </w:pPr>
      <w:r>
        <w:rPr>
          <w:rFonts w:hint="eastAsia" w:ascii="Times New Roman"/>
          <w:highlight w:val="none"/>
        </w:rPr>
        <w:t xml:space="preserve">重点、难点分析全面、透彻、有针对性；合理化建议科学合理、可行性强的得6分；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比较满足要求的4分；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基本满足要求的得2分；</w:t>
      </w:r>
      <w:r>
        <w:rPr>
          <w:rFonts w:hint="eastAsia" w:ascii="Times New Roman"/>
          <w:highlight w:val="none"/>
        </w:rPr>
      </w:r>
      <w:r/>
    </w:p>
    <w:p>
      <w:pPr>
        <w:pStyle w:val="985"/>
        <w:ind w:firstLine="480"/>
        <w:rPr>
          <w:rFonts w:hint="eastAsia" w:ascii="Times New Roman"/>
          <w:highlight w:val="none"/>
        </w:rPr>
      </w:pPr>
      <w:r>
        <w:rPr>
          <w:rFonts w:hint="eastAsia" w:ascii="Times New Roman"/>
          <w:highlight w:val="none"/>
        </w:rPr>
        <w:t xml:space="preserve">无描述或极不满足的不得分。</w:t>
      </w:r>
      <w:r>
        <w:rPr>
          <w:rFonts w:hint="eastAsia" w:ascii="Times New Roman"/>
          <w:highlight w:val="none"/>
        </w:rPr>
      </w:r>
      <w:r/>
    </w:p>
    <w:p>
      <w:pPr>
        <w:pStyle w:val="855"/>
        <w:ind w:firstLine="482"/>
        <w:jc w:val="left"/>
        <w:spacing w:line="360" w:lineRule="auto"/>
        <w:rPr>
          <w:rFonts w:hint="eastAsia"/>
          <w:b/>
          <w:bCs/>
          <w:sz w:val="24"/>
          <w:highlight w:val="none"/>
        </w:rPr>
      </w:pPr>
      <w:r>
        <w:rPr>
          <w:rFonts w:hint="eastAsia"/>
          <w:b/>
          <w:bCs/>
          <w:sz w:val="24"/>
          <w:highlight w:val="none"/>
        </w:rPr>
        <w:t xml:space="preserve">备注：1.本项目所有评分项均以网上上传扫描件为准。供应商应保证其上传的扫描件真实有效，否则后果自行负责；</w:t>
      </w:r>
      <w:r>
        <w:rPr>
          <w:rFonts w:hint="eastAsia"/>
          <w:b/>
          <w:bCs/>
          <w:sz w:val="24"/>
          <w:highlight w:val="none"/>
        </w:rPr>
      </w:r>
      <w:r/>
    </w:p>
    <w:p>
      <w:pPr>
        <w:pStyle w:val="855"/>
        <w:ind w:firstLine="482"/>
        <w:jc w:val="left"/>
        <w:spacing w:line="360" w:lineRule="auto"/>
        <w:rPr>
          <w:rFonts w:hint="eastAsia"/>
          <w:b/>
          <w:bCs/>
          <w:sz w:val="24"/>
          <w:highlight w:val="none"/>
        </w:rPr>
      </w:pPr>
      <w:r>
        <w:rPr>
          <w:rFonts w:hint="eastAsia"/>
          <w:b/>
          <w:bCs/>
          <w:sz w:val="24"/>
          <w:highlight w:val="none"/>
        </w:rPr>
        <w:t xml:space="preserve">2.上述评分标准中的评分项，响应文件中供应商均应提供相关资料并作出相应说明供评委评判，未提供的，该评分项不得分；</w:t>
      </w:r>
      <w:r>
        <w:rPr>
          <w:rFonts w:hint="eastAsia"/>
          <w:b/>
          <w:bCs/>
          <w:sz w:val="24"/>
          <w:highlight w:val="none"/>
        </w:rPr>
      </w:r>
      <w:r/>
    </w:p>
    <w:p>
      <w:pPr>
        <w:pStyle w:val="855"/>
        <w:ind w:firstLine="482"/>
        <w:jc w:val="left"/>
        <w:spacing w:line="360" w:lineRule="auto"/>
        <w:rPr>
          <w:rFonts w:hint="eastAsia"/>
          <w:b/>
          <w:bCs/>
          <w:sz w:val="24"/>
          <w:highlight w:val="none"/>
        </w:rPr>
      </w:pPr>
      <w:r>
        <w:rPr>
          <w:rFonts w:hint="eastAsia"/>
          <w:b/>
          <w:bCs/>
          <w:sz w:val="24"/>
          <w:highlight w:val="none"/>
        </w:rPr>
        <w:t xml:space="preserve">3.所有人员均须为本单位在职人员（有注册要求的须注册在本单位），提供近期社保缴费证明，否则相应评分项不予计分；</w:t>
      </w:r>
      <w:r>
        <w:rPr>
          <w:rFonts w:hint="eastAsia"/>
          <w:b/>
          <w:bCs/>
          <w:sz w:val="24"/>
          <w:highlight w:val="none"/>
        </w:rPr>
      </w:r>
      <w:r/>
    </w:p>
    <w:p>
      <w:pPr>
        <w:pStyle w:val="855"/>
        <w:ind w:firstLine="482"/>
        <w:jc w:val="left"/>
        <w:spacing w:line="360" w:lineRule="auto"/>
        <w:rPr>
          <w:rFonts w:hint="eastAsia"/>
          <w:bCs/>
          <w:sz w:val="24"/>
          <w:highlight w:val="none"/>
        </w:rPr>
      </w:pPr>
      <w:r>
        <w:rPr>
          <w:rFonts w:hint="eastAsia"/>
          <w:b/>
          <w:bCs/>
          <w:sz w:val="24"/>
          <w:highlight w:val="none"/>
        </w:rPr>
        <w:t xml:space="preserve">4.付款</w:t>
      </w:r>
      <w:r>
        <w:rPr>
          <w:rFonts w:hint="eastAsia" w:cs="宋体"/>
          <w:b/>
          <w:bCs/>
          <w:sz w:val="24"/>
          <w:highlight w:val="none"/>
          <w:lang w:val="zh-CN"/>
        </w:rPr>
        <w:t xml:space="preserve">方式及</w:t>
      </w:r>
      <w:r>
        <w:rPr>
          <w:rFonts w:hint="eastAsia" w:cs="宋体"/>
          <w:b/>
          <w:bCs/>
          <w:sz w:val="24"/>
          <w:highlight w:val="none"/>
        </w:rPr>
        <w:t xml:space="preserve">服务</w:t>
      </w:r>
      <w:r>
        <w:rPr>
          <w:rFonts w:hint="eastAsia" w:cs="宋体"/>
          <w:b/>
          <w:bCs/>
          <w:sz w:val="24"/>
          <w:highlight w:val="none"/>
          <w:lang w:val="zh-CN"/>
        </w:rPr>
        <w:t xml:space="preserve">时间</w:t>
      </w:r>
      <w:r>
        <w:rPr>
          <w:rFonts w:hint="eastAsia" w:cs="宋体"/>
          <w:b/>
          <w:bCs/>
          <w:sz w:val="24"/>
          <w:highlight w:val="none"/>
        </w:rPr>
        <w:t xml:space="preserve">等实质性内容</w:t>
      </w:r>
      <w:r>
        <w:rPr>
          <w:rFonts w:hint="eastAsia" w:cs="宋体"/>
          <w:b/>
          <w:bCs/>
          <w:sz w:val="24"/>
          <w:highlight w:val="none"/>
          <w:lang w:val="zh-CN"/>
        </w:rPr>
        <w:t xml:space="preserve">不响应</w:t>
      </w:r>
      <w:r>
        <w:rPr>
          <w:rFonts w:hint="eastAsia" w:cs="宋体"/>
          <w:b/>
          <w:bCs/>
          <w:sz w:val="24"/>
          <w:highlight w:val="none"/>
        </w:rPr>
        <w:t xml:space="preserve">磋商</w:t>
      </w:r>
      <w:r>
        <w:rPr>
          <w:rFonts w:hint="eastAsia" w:cs="宋体"/>
          <w:b/>
          <w:bCs/>
          <w:sz w:val="24"/>
          <w:highlight w:val="none"/>
          <w:lang w:val="zh-CN"/>
        </w:rPr>
        <w:t xml:space="preserve">文件要求的，按</w:t>
      </w:r>
      <w:r>
        <w:rPr>
          <w:rFonts w:hint="eastAsia" w:cs="宋体"/>
          <w:b/>
          <w:bCs/>
          <w:sz w:val="24"/>
          <w:highlight w:val="none"/>
        </w:rPr>
        <w:t xml:space="preserve">无效标处理</w:t>
      </w:r>
      <w:r>
        <w:rPr>
          <w:rFonts w:hint="eastAsia"/>
          <w:b/>
          <w:bCs/>
          <w:sz w:val="24"/>
          <w:highlight w:val="none"/>
        </w:rPr>
        <w:t xml:space="preserve">。</w:t>
      </w:r>
      <w:r>
        <w:rPr>
          <w:rFonts w:hint="eastAsia"/>
          <w:bCs/>
          <w:sz w:val="24"/>
          <w:highlight w:val="none"/>
        </w:rPr>
      </w:r>
      <w:r/>
    </w:p>
    <w:p>
      <w:pPr>
        <w:pStyle w:val="856"/>
        <w:rPr>
          <w:highlight w:val="none"/>
        </w:rPr>
      </w:pPr>
      <w:r>
        <w:rPr>
          <w:highlight w:val="none"/>
        </w:rPr>
        <w:br w:type="page" w:clear="all"/>
      </w:r>
      <w:r>
        <w:rPr>
          <w:rFonts w:hint="eastAsia"/>
          <w:highlight w:val="none"/>
        </w:rPr>
        <w:t xml:space="preserve">第四章 合同主要条款及格式</w:t>
      </w:r>
      <w:r>
        <w:rPr>
          <w:highlight w:val="none"/>
        </w:rPr>
      </w:r>
      <w:r/>
    </w:p>
    <w:p>
      <w:pPr>
        <w:pStyle w:val="855"/>
        <w:jc w:val="center"/>
        <w:rPr>
          <w:rFonts w:hint="eastAsia" w:eastAsia="楷体_GB2312" w:cs="楷体_GB2312"/>
          <w:b/>
          <w:color w:val="000000"/>
          <w:sz w:val="52"/>
          <w:szCs w:val="52"/>
          <w:highlight w:val="none"/>
        </w:rPr>
      </w:pPr>
      <w:r/>
      <w:bookmarkStart w:id="12" w:name="_Toc46847207"/>
      <w:r>
        <w:rPr>
          <w:rFonts w:hint="eastAsia" w:eastAsia="楷体_GB2312" w:cs="楷体_GB2312"/>
          <w:b/>
          <w:color w:val="000000"/>
          <w:sz w:val="52"/>
          <w:szCs w:val="52"/>
          <w:highlight w:val="none"/>
        </w:rPr>
      </w:r>
      <w:r/>
    </w:p>
    <w:p>
      <w:pPr>
        <w:pStyle w:val="855"/>
        <w:contextualSpacing/>
        <w:spacing w:line="360" w:lineRule="auto"/>
        <w:rPr>
          <w:color w:val="000000"/>
          <w:sz w:val="26"/>
          <w:szCs w:val="20"/>
          <w:highlight w:val="none"/>
        </w:rPr>
      </w:pPr>
      <w:r/>
      <w:bookmarkStart w:id="13" w:name="EB850f115ca3a64e3e9fe9cbcb8c6aef3a"/>
      <w:r/>
      <w:bookmarkStart w:id="14" w:name="_Toc296890982"/>
      <w:r/>
      <w:bookmarkStart w:id="15" w:name="_Toc296503025"/>
      <w:r/>
      <w:bookmarkStart w:id="16" w:name="_Toc388026588"/>
      <w:r/>
      <w:bookmarkStart w:id="17" w:name="_Toc19152"/>
      <w:r/>
      <w:bookmarkStart w:id="18" w:name="_Toc27324"/>
      <w:r>
        <w:rPr>
          <w:color w:val="000000"/>
          <w:sz w:val="26"/>
          <w:szCs w:val="20"/>
          <w:highlight w:val="none"/>
        </w:rPr>
      </w:r>
      <w:r/>
    </w:p>
    <w:p>
      <w:pPr>
        <w:pStyle w:val="855"/>
        <w:contextualSpacing/>
        <w:jc w:val="left"/>
        <w:spacing w:line="360" w:lineRule="auto"/>
        <w:widowControl/>
        <w:rPr>
          <w:color w:val="000000"/>
          <w:sz w:val="26"/>
          <w:szCs w:val="20"/>
          <w:highlight w:val="none"/>
        </w:rPr>
      </w:pPr>
      <w:r>
        <w:rPr>
          <w:color w:val="000000"/>
          <w:sz w:val="26"/>
          <w:szCs w:val="20"/>
          <w:highlight w:val="none"/>
        </w:rPr>
      </w:r>
      <w:r/>
    </w:p>
    <w:p>
      <w:pPr>
        <w:pStyle w:val="855"/>
        <w:contextualSpacing/>
        <w:spacing w:line="360" w:lineRule="auto"/>
        <w:rPr>
          <w:color w:val="000000"/>
          <w:sz w:val="26"/>
          <w:szCs w:val="20"/>
          <w:highlight w:val="none"/>
        </w:rPr>
      </w:pPr>
      <w:r>
        <w:rPr>
          <w:color w:val="000000"/>
          <w:sz w:val="26"/>
          <w:szCs w:val="20"/>
          <w:highlight w:val="none"/>
        </w:rPr>
      </w:r>
      <w:r/>
    </w:p>
    <w:p>
      <w:pPr>
        <w:pStyle w:val="855"/>
        <w:contextualSpacing/>
        <w:jc w:val="center"/>
        <w:spacing w:after="200" w:line="360" w:lineRule="auto"/>
        <w:widowControl/>
        <w:rPr>
          <w:rFonts w:cs="宋体"/>
          <w:b/>
          <w:bCs/>
          <w:color w:val="000000"/>
          <w:spacing w:val="80"/>
          <w:sz w:val="72"/>
          <w:highlight w:val="none"/>
        </w:rPr>
      </w:pPr>
      <w:r>
        <w:rPr>
          <w:rFonts w:hint="eastAsia" w:cs="宋体"/>
          <w:b/>
          <w:bCs/>
          <w:color w:val="000000"/>
          <w:spacing w:val="80"/>
          <w:sz w:val="72"/>
          <w:highlight w:val="none"/>
        </w:rPr>
        <w:t xml:space="preserve">建设工程施工合同</w:t>
      </w:r>
      <w:r>
        <w:rPr>
          <w:rFonts w:cs="宋体"/>
          <w:b/>
          <w:bCs/>
          <w:color w:val="000000"/>
          <w:spacing w:val="80"/>
          <w:sz w:val="72"/>
          <w:highlight w:val="none"/>
        </w:rPr>
      </w:r>
      <w:r/>
    </w:p>
    <w:p>
      <w:pPr>
        <w:pStyle w:val="855"/>
        <w:contextualSpacing/>
        <w:ind w:firstLine="640"/>
        <w:jc w:val="center"/>
        <w:spacing w:after="200" w:line="360" w:lineRule="auto"/>
        <w:rPr>
          <w:rFonts w:cs="宋体"/>
          <w:color w:val="000000"/>
          <w:sz w:val="32"/>
          <w:highlight w:val="none"/>
        </w:rPr>
      </w:pPr>
      <w:r>
        <w:rPr>
          <w:rFonts w:cs="宋体"/>
          <w:color w:val="000000"/>
          <w:sz w:val="32"/>
          <w:highlight w:val="none"/>
        </w:rPr>
      </w:r>
      <w:r/>
    </w:p>
    <w:p>
      <w:pPr>
        <w:pStyle w:val="855"/>
        <w:contextualSpacing/>
        <w:ind w:firstLine="640"/>
        <w:jc w:val="center"/>
        <w:spacing w:after="200" w:line="360" w:lineRule="auto"/>
        <w:rPr>
          <w:rFonts w:cs="宋体"/>
          <w:color w:val="000000"/>
          <w:sz w:val="32"/>
          <w:highlight w:val="none"/>
        </w:rPr>
      </w:pPr>
      <w:r>
        <w:rPr>
          <w:rFonts w:cs="宋体"/>
          <w:color w:val="000000"/>
          <w:sz w:val="32"/>
          <w:highlight w:val="none"/>
        </w:rPr>
      </w:r>
      <w:r/>
    </w:p>
    <w:p>
      <w:pPr>
        <w:pStyle w:val="855"/>
        <w:contextualSpacing/>
        <w:ind w:firstLine="1200"/>
        <w:spacing w:after="200" w:line="900" w:lineRule="exact"/>
        <w:rPr>
          <w:rFonts w:cs="宋体"/>
          <w:color w:val="000000"/>
          <w:sz w:val="30"/>
          <w:highlight w:val="none"/>
        </w:rPr>
      </w:pPr>
      <w:r>
        <w:rPr>
          <w:rFonts w:hint="eastAsia" w:cs="宋体"/>
          <w:color w:val="000000"/>
          <w:sz w:val="30"/>
          <w:highlight w:val="none"/>
        </w:rPr>
        <w:t xml:space="preserve">项目名称：</w:t>
      </w:r>
      <w:r>
        <w:rPr>
          <w:rFonts w:hint="eastAsia" w:cs="宋体"/>
          <w:color w:val="000000"/>
          <w:sz w:val="30"/>
          <w:highlight w:val="none"/>
          <w:u w:val="single"/>
        </w:rPr>
        <w:t xml:space="preserve">张家港水利枢纽退水闸上游航道西侧护坡维修</w:t>
      </w:r>
      <w:r>
        <w:rPr>
          <w:rFonts w:cs="宋体"/>
          <w:color w:val="000000"/>
          <w:sz w:val="30"/>
          <w:highlight w:val="none"/>
        </w:rPr>
      </w:r>
      <w:r/>
    </w:p>
    <w:p>
      <w:pPr>
        <w:pStyle w:val="855"/>
        <w:contextualSpacing/>
        <w:ind w:firstLine="1200"/>
        <w:spacing w:after="200" w:line="900" w:lineRule="exact"/>
        <w:rPr>
          <w:rFonts w:cs="宋体"/>
          <w:b/>
          <w:bCs/>
          <w:color w:val="000000"/>
          <w:sz w:val="30"/>
          <w:szCs w:val="21"/>
          <w:highlight w:val="none"/>
          <w:u w:val="single"/>
        </w:rPr>
      </w:pPr>
      <w:r>
        <w:rPr>
          <w:rFonts w:hint="eastAsia" w:cs="宋体"/>
          <w:color w:val="000000"/>
          <w:sz w:val="30"/>
          <w:highlight w:val="none"/>
        </w:rPr>
        <w:t xml:space="preserve">发包人：</w:t>
      </w:r>
      <w:r>
        <w:rPr>
          <w:rFonts w:hint="eastAsia" w:cs="宋体"/>
          <w:color w:val="000000"/>
          <w:sz w:val="30"/>
          <w:highlight w:val="none"/>
          <w:u w:val="single"/>
        </w:rPr>
        <w:t xml:space="preserve">江苏省太湖地区水利工程管理处</w:t>
      </w:r>
      <w:r>
        <w:rPr>
          <w:rFonts w:cs="宋体"/>
          <w:b/>
          <w:bCs/>
          <w:color w:val="000000"/>
          <w:sz w:val="30"/>
          <w:szCs w:val="21"/>
          <w:highlight w:val="none"/>
          <w:u w:val="single"/>
        </w:rPr>
      </w:r>
      <w:r/>
    </w:p>
    <w:p>
      <w:pPr>
        <w:pStyle w:val="855"/>
        <w:contextualSpacing/>
        <w:ind w:firstLine="1200"/>
        <w:jc w:val="left"/>
        <w:spacing w:after="200" w:line="900" w:lineRule="exact"/>
        <w:widowControl/>
        <w:rPr>
          <w:rFonts w:cs="宋体"/>
          <w:b/>
          <w:bCs/>
          <w:color w:val="000000"/>
          <w:sz w:val="30"/>
          <w:szCs w:val="30"/>
          <w:highlight w:val="none"/>
          <w:u w:val="single"/>
        </w:rPr>
      </w:pPr>
      <w:r>
        <w:rPr>
          <w:rFonts w:hint="eastAsia" w:cs="宋体"/>
          <w:color w:val="000000"/>
          <w:sz w:val="30"/>
          <w:szCs w:val="30"/>
          <w:highlight w:val="none"/>
        </w:rPr>
        <w:t xml:space="preserve">承包人：</w:t>
      </w:r>
      <w:r>
        <w:rPr>
          <w:rFonts w:hint="eastAsia" w:cs="宋体"/>
          <w:color w:val="000000"/>
          <w:sz w:val="30"/>
          <w:szCs w:val="30"/>
          <w:highlight w:val="none"/>
          <w:u w:val="single"/>
        </w:rPr>
        <w:t xml:space="preserve"> </w:t>
      </w:r>
      <w:r>
        <w:rPr>
          <w:rFonts w:cs="宋体"/>
          <w:color w:val="000000"/>
          <w:sz w:val="30"/>
          <w:szCs w:val="30"/>
          <w:highlight w:val="none"/>
          <w:u w:val="single"/>
        </w:rPr>
        <w:t xml:space="preserve">           </w:t>
      </w:r>
      <w:r>
        <w:rPr>
          <w:rFonts w:hint="eastAsia" w:cs="宋体"/>
          <w:color w:val="000000"/>
          <w:sz w:val="30"/>
          <w:szCs w:val="30"/>
          <w:highlight w:val="none"/>
          <w:u w:val="single"/>
        </w:rPr>
        <w:t xml:space="preserve">            </w:t>
      </w:r>
      <w:r>
        <w:rPr>
          <w:rFonts w:cs="宋体"/>
          <w:color w:val="000000"/>
          <w:sz w:val="30"/>
          <w:szCs w:val="30"/>
          <w:highlight w:val="none"/>
          <w:u w:val="single"/>
        </w:rPr>
        <w:t xml:space="preserve">    </w:t>
      </w:r>
      <w:r>
        <w:rPr>
          <w:rFonts w:cs="宋体"/>
          <w:b/>
          <w:bCs/>
          <w:color w:val="000000"/>
          <w:sz w:val="30"/>
          <w:szCs w:val="30"/>
          <w:highlight w:val="none"/>
          <w:u w:val="single"/>
        </w:rPr>
      </w:r>
      <w:r/>
    </w:p>
    <w:p>
      <w:pPr>
        <w:pStyle w:val="855"/>
        <w:contextualSpacing/>
        <w:ind w:firstLine="600"/>
        <w:jc w:val="left"/>
        <w:spacing w:after="200" w:line="360" w:lineRule="auto"/>
        <w:widowControl/>
        <w:rPr>
          <w:rFonts w:cs="宋体"/>
          <w:color w:val="000000"/>
          <w:sz w:val="30"/>
          <w:szCs w:val="30"/>
          <w:highlight w:val="none"/>
          <w:u w:val="single"/>
        </w:rPr>
      </w:pPr>
      <w:r>
        <w:rPr>
          <w:rFonts w:cs="宋体"/>
          <w:color w:val="000000"/>
          <w:sz w:val="30"/>
          <w:szCs w:val="30"/>
          <w:highlight w:val="none"/>
          <w:u w:val="single"/>
        </w:rPr>
      </w:r>
      <w:r/>
    </w:p>
    <w:p>
      <w:pPr>
        <w:pStyle w:val="855"/>
        <w:contextualSpacing/>
        <w:ind w:firstLine="1044"/>
        <w:jc w:val="left"/>
        <w:spacing w:after="200" w:line="360" w:lineRule="auto"/>
        <w:widowControl/>
        <w:rPr>
          <w:rFonts w:cs="宋体"/>
          <w:b/>
          <w:bCs/>
          <w:color w:val="000000"/>
          <w:sz w:val="52"/>
          <w:highlight w:val="none"/>
        </w:rPr>
      </w:pPr>
      <w:r>
        <w:rPr>
          <w:rFonts w:cs="宋体"/>
          <w:b/>
          <w:bCs/>
          <w:color w:val="000000"/>
          <w:sz w:val="52"/>
          <w:highlight w:val="none"/>
        </w:rPr>
      </w:r>
      <w:r/>
    </w:p>
    <w:p>
      <w:pPr>
        <w:pStyle w:val="855"/>
        <w:contextualSpacing/>
        <w:ind w:firstLine="640"/>
        <w:jc w:val="center"/>
        <w:spacing w:after="200" w:line="360" w:lineRule="auto"/>
        <w:rPr>
          <w:rFonts w:cs="宋体"/>
          <w:color w:val="000000"/>
          <w:sz w:val="32"/>
          <w:highlight w:val="none"/>
        </w:rPr>
      </w:pPr>
      <w:r/>
      <w:bookmarkEnd w:id="13"/>
      <w:r/>
      <w:bookmarkEnd w:id="14"/>
      <w:r/>
      <w:bookmarkEnd w:id="15"/>
      <w:r>
        <w:rPr>
          <w:rFonts w:cs="宋体"/>
          <w:color w:val="000000"/>
          <w:sz w:val="32"/>
          <w:highlight w:val="none"/>
        </w:rPr>
      </w:r>
      <w:r/>
    </w:p>
    <w:p>
      <w:pPr>
        <w:pStyle w:val="855"/>
        <w:contextualSpacing/>
        <w:ind w:firstLine="640"/>
        <w:jc w:val="center"/>
        <w:spacing w:after="200" w:line="360" w:lineRule="auto"/>
        <w:rPr>
          <w:rFonts w:cs="宋体"/>
          <w:color w:val="000000"/>
          <w:sz w:val="32"/>
          <w:highlight w:val="none"/>
        </w:rPr>
      </w:pPr>
      <w:r>
        <w:rPr>
          <w:rFonts w:cs="宋体"/>
          <w:color w:val="000000"/>
          <w:sz w:val="32"/>
          <w:highlight w:val="none"/>
        </w:rPr>
      </w:r>
      <w:r/>
    </w:p>
    <w:p>
      <w:pPr>
        <w:pStyle w:val="855"/>
        <w:contextualSpacing/>
        <w:jc w:val="left"/>
        <w:spacing w:line="360" w:lineRule="auto"/>
        <w:widowControl/>
        <w:rPr>
          <w:sz w:val="24"/>
          <w:highlight w:val="none"/>
        </w:rPr>
      </w:pPr>
      <w:r>
        <w:rPr>
          <w:sz w:val="24"/>
          <w:highlight w:val="none"/>
        </w:rPr>
      </w:r>
      <w:r/>
    </w:p>
    <w:p>
      <w:pPr>
        <w:pStyle w:val="855"/>
        <w:contextualSpacing/>
        <w:ind w:right="-159"/>
        <w:jc w:val="center"/>
        <w:spacing w:line="360" w:lineRule="auto"/>
        <w:widowControl/>
        <w:rPr>
          <w:b/>
          <w:bCs/>
          <w:sz w:val="32"/>
          <w:szCs w:val="32"/>
          <w:highlight w:val="none"/>
        </w:rPr>
      </w:pPr>
      <w:r>
        <w:rPr>
          <w:b/>
          <w:bCs/>
          <w:sz w:val="32"/>
          <w:szCs w:val="32"/>
          <w:highlight w:val="none"/>
        </w:rPr>
      </w:r>
      <w:r/>
    </w:p>
    <w:p>
      <w:pPr>
        <w:pStyle w:val="855"/>
        <w:contextualSpacing/>
        <w:ind w:right="-159"/>
        <w:jc w:val="center"/>
        <w:spacing w:before="120" w:after="120" w:line="360" w:lineRule="auto"/>
        <w:widowControl/>
        <w:rPr>
          <w:b/>
          <w:bCs/>
          <w:sz w:val="32"/>
          <w:szCs w:val="32"/>
          <w:highlight w:val="none"/>
        </w:rPr>
      </w:pPr>
      <w:r>
        <w:rPr>
          <w:b/>
          <w:bCs/>
          <w:sz w:val="32"/>
          <w:szCs w:val="32"/>
          <w:highlight w:val="none"/>
        </w:rPr>
        <w:br w:type="page" w:clear="all"/>
      </w:r>
      <w:r>
        <w:rPr>
          <w:rFonts w:hint="eastAsia"/>
          <w:b/>
          <w:bCs/>
          <w:sz w:val="32"/>
          <w:szCs w:val="32"/>
          <w:highlight w:val="none"/>
        </w:rPr>
        <w:t xml:space="preserve">第一部分  合同协议书</w:t>
      </w:r>
      <w:r>
        <w:rPr>
          <w:b/>
          <w:bCs/>
          <w:sz w:val="32"/>
          <w:szCs w:val="32"/>
          <w:highlight w:val="none"/>
        </w:rPr>
      </w:r>
      <w:r/>
    </w:p>
    <w:p>
      <w:pPr>
        <w:pStyle w:val="855"/>
        <w:contextualSpacing/>
        <w:spacing w:line="360" w:lineRule="auto"/>
        <w:rPr>
          <w:b/>
          <w:sz w:val="24"/>
          <w:highlight w:val="none"/>
          <w:u w:val="single"/>
        </w:rPr>
      </w:pPr>
      <w:r>
        <w:rPr>
          <w:rFonts w:hint="eastAsia"/>
          <w:b/>
          <w:sz w:val="24"/>
          <w:highlight w:val="none"/>
        </w:rPr>
        <w:t xml:space="preserve">发包人（甲方）：</w:t>
      </w:r>
      <w:r>
        <w:rPr>
          <w:rFonts w:hint="eastAsia"/>
          <w:b/>
          <w:sz w:val="24"/>
          <w:highlight w:val="none"/>
          <w:u w:val="single"/>
        </w:rPr>
        <w:t xml:space="preserve">江苏省太湖地区水利工程管理处 </w:t>
      </w:r>
      <w:r>
        <w:rPr>
          <w:b/>
          <w:sz w:val="24"/>
          <w:highlight w:val="none"/>
          <w:u w:val="single"/>
        </w:rPr>
      </w:r>
      <w:r/>
    </w:p>
    <w:p>
      <w:pPr>
        <w:pStyle w:val="855"/>
        <w:contextualSpacing/>
        <w:spacing w:line="360" w:lineRule="auto"/>
        <w:rPr>
          <w:b/>
          <w:sz w:val="24"/>
          <w:highlight w:val="none"/>
          <w:u w:val="single"/>
        </w:rPr>
      </w:pPr>
      <w:r>
        <w:rPr>
          <w:rFonts w:hint="eastAsia"/>
          <w:b/>
          <w:sz w:val="24"/>
          <w:highlight w:val="none"/>
        </w:rPr>
        <w:t xml:space="preserve">承包人（乙方）：</w:t>
      </w:r>
      <w:r>
        <w:rPr>
          <w:rFonts w:hint="eastAsia"/>
          <w:b/>
          <w:sz w:val="24"/>
          <w:highlight w:val="none"/>
          <w:u w:val="single"/>
        </w:rPr>
        <w:t xml:space="preserve"> </w:t>
      </w:r>
      <w:r>
        <w:rPr>
          <w:b/>
          <w:sz w:val="24"/>
          <w:highlight w:val="none"/>
          <w:u w:val="single"/>
        </w:rPr>
        <w:t xml:space="preserve">   </w:t>
      </w:r>
      <w:r>
        <w:rPr>
          <w:rFonts w:hint="eastAsia" w:cs="MingLiU_HKSCS"/>
          <w:b/>
          <w:sz w:val="24"/>
          <w:highlight w:val="none"/>
          <w:u w:val="single"/>
        </w:rPr>
        <w:t xml:space="preserve">                         </w:t>
      </w:r>
      <w:r>
        <w:rPr>
          <w:b/>
          <w:sz w:val="24"/>
          <w:highlight w:val="none"/>
          <w:u w:val="single"/>
        </w:rPr>
      </w:r>
      <w:r/>
    </w:p>
    <w:p>
      <w:pPr>
        <w:pStyle w:val="855"/>
        <w:contextualSpacing/>
        <w:ind w:firstLine="480"/>
        <w:spacing w:line="360" w:lineRule="auto"/>
        <w:rPr>
          <w:sz w:val="24"/>
          <w:highlight w:val="none"/>
        </w:rPr>
      </w:pPr>
      <w:r>
        <w:rPr>
          <w:rFonts w:hint="eastAsia"/>
          <w:sz w:val="24"/>
          <w:highlight w:val="none"/>
        </w:rPr>
        <w:t xml:space="preserve">根据《中华人民共和国民法典》及有关法律规定，遵循平等、自愿、公平和诚实信用的原则，双方就</w:t>
      </w:r>
      <w:r>
        <w:rPr>
          <w:rFonts w:hint="eastAsia"/>
          <w:sz w:val="24"/>
          <w:highlight w:val="none"/>
          <w:u w:val="single"/>
        </w:rPr>
        <w:t xml:space="preserve">张家港水利枢纽退水闸上游航道西侧护坡维修</w:t>
      </w:r>
      <w:r>
        <w:rPr>
          <w:rFonts w:hint="eastAsia"/>
          <w:sz w:val="24"/>
          <w:highlight w:val="none"/>
        </w:rPr>
        <w:t xml:space="preserve">工程施工及有关事项协商一致，共同达成如下协议：</w:t>
      </w:r>
      <w:r>
        <w:rPr>
          <w:sz w:val="24"/>
          <w:highlight w:val="none"/>
        </w:rPr>
      </w:r>
      <w:r/>
    </w:p>
    <w:p>
      <w:pPr>
        <w:pStyle w:val="855"/>
        <w:contextualSpacing/>
        <w:keepLines/>
        <w:keepNext/>
        <w:spacing w:before="120" w:after="120" w:line="360" w:lineRule="auto"/>
        <w:rPr>
          <w:b/>
          <w:sz w:val="24"/>
          <w:highlight w:val="none"/>
        </w:rPr>
        <w:outlineLvl w:val="3"/>
      </w:pPr>
      <w:r/>
      <w:bookmarkStart w:id="19" w:name="_Toc351203481"/>
      <w:r>
        <w:rPr>
          <w:rFonts w:hint="eastAsia"/>
          <w:bCs/>
          <w:sz w:val="24"/>
          <w:highlight w:val="none"/>
        </w:rPr>
        <w:t xml:space="preserve">一、工程概况</w:t>
      </w:r>
      <w:bookmarkEnd w:id="19"/>
      <w:r>
        <w:rPr>
          <w:b/>
          <w:sz w:val="24"/>
          <w:highlight w:val="none"/>
        </w:rPr>
      </w:r>
      <w:r/>
    </w:p>
    <w:p>
      <w:pPr>
        <w:pStyle w:val="855"/>
        <w:contextualSpacing/>
        <w:ind w:firstLine="470"/>
        <w:spacing w:line="360" w:lineRule="auto"/>
        <w:rPr>
          <w:sz w:val="24"/>
          <w:highlight w:val="none"/>
          <w:u w:val="single"/>
        </w:rPr>
      </w:pPr>
      <w:r>
        <w:rPr>
          <w:bCs/>
          <w:sz w:val="24"/>
          <w:highlight w:val="none"/>
        </w:rPr>
        <w:t xml:space="preserve">1.</w:t>
      </w:r>
      <w:r>
        <w:rPr>
          <w:rFonts w:hint="eastAsia"/>
          <w:bCs/>
          <w:sz w:val="24"/>
          <w:highlight w:val="none"/>
        </w:rPr>
        <w:t xml:space="preserve">工程名称</w:t>
      </w:r>
      <w:r>
        <w:rPr>
          <w:rFonts w:hint="eastAsia"/>
          <w:sz w:val="24"/>
          <w:highlight w:val="none"/>
        </w:rPr>
        <w:t xml:space="preserve">：</w:t>
      </w:r>
      <w:r>
        <w:rPr>
          <w:rFonts w:hint="eastAsia"/>
          <w:sz w:val="24"/>
          <w:highlight w:val="none"/>
          <w:u w:val="single"/>
        </w:rPr>
        <w:t xml:space="preserve">张家港水利枢纽退水闸上游航道西侧护坡维修</w:t>
      </w:r>
      <w:r>
        <w:rPr>
          <w:rFonts w:hint="eastAsia"/>
          <w:sz w:val="24"/>
          <w:highlight w:val="none"/>
        </w:rPr>
        <w:t xml:space="preserve">。</w:t>
      </w:r>
      <w:r>
        <w:rPr>
          <w:sz w:val="24"/>
          <w:highlight w:val="none"/>
          <w:u w:val="single"/>
        </w:rPr>
      </w:r>
      <w:r/>
    </w:p>
    <w:p>
      <w:pPr>
        <w:pStyle w:val="855"/>
        <w:contextualSpacing/>
        <w:ind w:firstLine="480"/>
        <w:spacing w:line="360" w:lineRule="auto"/>
        <w:rPr>
          <w:rFonts w:hint="eastAsia"/>
          <w:sz w:val="24"/>
          <w:highlight w:val="none"/>
        </w:rPr>
      </w:pPr>
      <w:r>
        <w:rPr>
          <w:bCs/>
          <w:sz w:val="24"/>
          <w:highlight w:val="none"/>
        </w:rPr>
        <w:t xml:space="preserve">2.</w:t>
      </w:r>
      <w:r>
        <w:rPr>
          <w:rFonts w:hint="eastAsia"/>
          <w:bCs/>
          <w:sz w:val="24"/>
          <w:highlight w:val="none"/>
        </w:rPr>
        <w:t xml:space="preserve">工程地点：</w:t>
      </w:r>
      <w:r>
        <w:rPr>
          <w:rFonts w:hint="eastAsia"/>
          <w:sz w:val="24"/>
          <w:highlight w:val="none"/>
          <w:u w:val="single"/>
        </w:rPr>
        <w:t xml:space="preserve">苏州市常熟市常福街道常隆村李家湾路9号</w:t>
      </w:r>
      <w:r>
        <w:rPr>
          <w:rFonts w:hint="eastAsia"/>
          <w:sz w:val="24"/>
          <w:highlight w:val="none"/>
        </w:rPr>
        <w:t xml:space="preserve">。</w:t>
      </w:r>
      <w:r>
        <w:rPr>
          <w:rFonts w:hint="eastAsia"/>
          <w:sz w:val="24"/>
          <w:highlight w:val="none"/>
        </w:rPr>
      </w:r>
      <w:r/>
    </w:p>
    <w:p>
      <w:pPr>
        <w:pStyle w:val="855"/>
        <w:contextualSpacing/>
        <w:ind w:firstLine="470"/>
        <w:spacing w:line="360" w:lineRule="auto"/>
        <w:rPr>
          <w:bCs/>
          <w:sz w:val="24"/>
          <w:highlight w:val="none"/>
        </w:rPr>
      </w:pPr>
      <w:r>
        <w:rPr>
          <w:bCs/>
          <w:sz w:val="24"/>
          <w:highlight w:val="none"/>
        </w:rPr>
        <w:t xml:space="preserve">3.</w:t>
      </w:r>
      <w:r>
        <w:rPr>
          <w:rFonts w:hint="eastAsia"/>
          <w:bCs/>
          <w:sz w:val="24"/>
          <w:highlight w:val="none"/>
        </w:rPr>
        <w:t xml:space="preserve">工程立项批准文号：</w:t>
      </w:r>
      <w:r>
        <w:rPr>
          <w:rFonts w:hint="eastAsia" w:cs="MingLiU_HKSCS"/>
          <w:sz w:val="24"/>
          <w:highlight w:val="none"/>
          <w:u w:val="single"/>
        </w:rPr>
        <w:t xml:space="preserve"> / </w:t>
      </w:r>
      <w:r>
        <w:rPr>
          <w:rFonts w:hint="eastAsia"/>
          <w:bCs/>
          <w:sz w:val="24"/>
          <w:highlight w:val="none"/>
        </w:rPr>
        <w:t xml:space="preserve">。</w:t>
      </w:r>
      <w:r>
        <w:rPr>
          <w:bCs/>
          <w:sz w:val="24"/>
          <w:highlight w:val="none"/>
        </w:rPr>
      </w:r>
      <w:r/>
    </w:p>
    <w:p>
      <w:pPr>
        <w:pStyle w:val="855"/>
        <w:contextualSpacing/>
        <w:ind w:firstLine="470"/>
        <w:spacing w:line="360" w:lineRule="auto"/>
        <w:rPr>
          <w:bCs/>
          <w:sz w:val="24"/>
          <w:highlight w:val="none"/>
        </w:rPr>
      </w:pPr>
      <w:r>
        <w:rPr>
          <w:bCs/>
          <w:sz w:val="24"/>
          <w:highlight w:val="none"/>
        </w:rPr>
        <w:t xml:space="preserve">4.</w:t>
      </w:r>
      <w:r>
        <w:rPr>
          <w:rFonts w:hint="eastAsia"/>
          <w:bCs/>
          <w:sz w:val="24"/>
          <w:highlight w:val="none"/>
        </w:rPr>
        <w:t xml:space="preserve">资金来源：</w:t>
      </w:r>
      <w:r>
        <w:rPr>
          <w:rFonts w:hint="eastAsia"/>
          <w:sz w:val="24"/>
          <w:highlight w:val="none"/>
          <w:u w:val="single"/>
        </w:rPr>
        <w:t xml:space="preserve">财政资金</w:t>
      </w:r>
      <w:r>
        <w:rPr>
          <w:rFonts w:hint="eastAsia"/>
          <w:bCs/>
          <w:sz w:val="24"/>
          <w:highlight w:val="none"/>
        </w:rPr>
        <w:t xml:space="preserve">。</w:t>
      </w:r>
      <w:r>
        <w:rPr>
          <w:bCs/>
          <w:sz w:val="24"/>
          <w:highlight w:val="none"/>
        </w:rPr>
      </w:r>
      <w:r/>
    </w:p>
    <w:p>
      <w:pPr>
        <w:pStyle w:val="855"/>
        <w:contextualSpacing/>
        <w:ind w:firstLine="470"/>
        <w:spacing w:line="360" w:lineRule="auto"/>
        <w:rPr>
          <w:bCs/>
          <w:sz w:val="24"/>
          <w:highlight w:val="none"/>
        </w:rPr>
      </w:pPr>
      <w:r>
        <w:rPr>
          <w:bCs/>
          <w:sz w:val="24"/>
          <w:highlight w:val="none"/>
        </w:rPr>
        <w:t xml:space="preserve">5.</w:t>
      </w:r>
      <w:r>
        <w:rPr>
          <w:rFonts w:hint="eastAsia"/>
          <w:bCs/>
          <w:sz w:val="24"/>
          <w:highlight w:val="none"/>
        </w:rPr>
        <w:t xml:space="preserve">工程内容：</w:t>
      </w:r>
      <w:r>
        <w:rPr>
          <w:rFonts w:hint="eastAsia"/>
          <w:sz w:val="24"/>
          <w:highlight w:val="none"/>
          <w:u w:val="single"/>
        </w:rPr>
        <w:t xml:space="preserve">张家港水利枢纽退水闸上游航道西侧护坡维修，将原护坡改为直立挡墙长度约为182m，同时增加附属设施。</w:t>
      </w:r>
      <w:r>
        <w:rPr>
          <w:bCs/>
          <w:sz w:val="24"/>
          <w:highlight w:val="none"/>
        </w:rPr>
      </w:r>
      <w:r/>
    </w:p>
    <w:p>
      <w:pPr>
        <w:pStyle w:val="855"/>
        <w:contextualSpacing/>
        <w:ind w:firstLine="470"/>
        <w:spacing w:line="360" w:lineRule="auto"/>
        <w:rPr>
          <w:bCs/>
          <w:sz w:val="24"/>
          <w:highlight w:val="none"/>
        </w:rPr>
      </w:pPr>
      <w:r>
        <w:rPr>
          <w:bCs/>
          <w:sz w:val="24"/>
          <w:highlight w:val="none"/>
        </w:rPr>
        <w:t xml:space="preserve">6.</w:t>
      </w:r>
      <w:r>
        <w:rPr>
          <w:rFonts w:hint="eastAsia"/>
          <w:bCs/>
          <w:sz w:val="24"/>
          <w:highlight w:val="none"/>
        </w:rPr>
        <w:t xml:space="preserve">工程承包范围：</w:t>
      </w:r>
      <w:r>
        <w:rPr>
          <w:rFonts w:hint="eastAsia"/>
          <w:sz w:val="24"/>
          <w:highlight w:val="none"/>
          <w:u w:val="single"/>
        </w:rPr>
        <w:t xml:space="preserve">详见设计及工程量清单</w:t>
      </w:r>
      <w:r>
        <w:rPr>
          <w:rFonts w:hint="eastAsia"/>
          <w:sz w:val="24"/>
          <w:highlight w:val="none"/>
        </w:rPr>
        <w:t xml:space="preserve">。</w:t>
      </w:r>
      <w:r>
        <w:rPr>
          <w:bCs/>
          <w:sz w:val="24"/>
          <w:highlight w:val="none"/>
        </w:rPr>
      </w:r>
      <w:r/>
    </w:p>
    <w:p>
      <w:pPr>
        <w:pStyle w:val="855"/>
        <w:contextualSpacing/>
        <w:keepLines/>
        <w:keepNext/>
        <w:spacing w:before="120" w:after="120" w:line="360" w:lineRule="auto"/>
        <w:rPr>
          <w:bCs/>
          <w:sz w:val="24"/>
          <w:highlight w:val="none"/>
        </w:rPr>
        <w:outlineLvl w:val="3"/>
      </w:pPr>
      <w:r/>
      <w:bookmarkStart w:id="20" w:name="_Toc351203482"/>
      <w:r>
        <w:rPr>
          <w:rFonts w:hint="eastAsia"/>
          <w:bCs/>
          <w:sz w:val="24"/>
          <w:highlight w:val="none"/>
        </w:rPr>
        <w:t xml:space="preserve">二、合同工期</w:t>
      </w:r>
      <w:bookmarkEnd w:id="20"/>
      <w:r>
        <w:rPr>
          <w:bCs/>
          <w:sz w:val="24"/>
          <w:highlight w:val="none"/>
        </w:rPr>
      </w:r>
      <w:r/>
    </w:p>
    <w:p>
      <w:pPr>
        <w:pStyle w:val="855"/>
        <w:contextualSpacing/>
        <w:ind w:firstLine="459"/>
        <w:spacing w:line="360" w:lineRule="auto"/>
        <w:rPr>
          <w:rFonts w:hint="eastAsia"/>
          <w:sz w:val="24"/>
          <w:highlight w:val="none"/>
        </w:rPr>
      </w:pPr>
      <w:r>
        <w:rPr>
          <w:rFonts w:hint="eastAsia"/>
          <w:sz w:val="24"/>
          <w:highlight w:val="none"/>
        </w:rPr>
        <w:t xml:space="preserve">计划开工日期：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rPr>
          <w:rFonts w:hint="eastAsia"/>
          <w:sz w:val="24"/>
          <w:highlight w:val="none"/>
        </w:rPr>
      </w:r>
      <w:r/>
    </w:p>
    <w:p>
      <w:pPr>
        <w:pStyle w:val="855"/>
        <w:contextualSpacing/>
        <w:ind w:firstLine="459"/>
        <w:spacing w:line="360" w:lineRule="auto"/>
        <w:rPr>
          <w:sz w:val="24"/>
          <w:highlight w:val="none"/>
        </w:rPr>
      </w:pPr>
      <w:r>
        <w:rPr>
          <w:rFonts w:hint="eastAsia"/>
          <w:sz w:val="24"/>
          <w:highlight w:val="none"/>
        </w:rPr>
        <w:t xml:space="preserve">计划竣工日期：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rPr>
          <w:sz w:val="24"/>
          <w:highlight w:val="none"/>
        </w:rPr>
      </w:r>
      <w:r/>
    </w:p>
    <w:p>
      <w:pPr>
        <w:pStyle w:val="855"/>
        <w:contextualSpacing/>
        <w:ind w:firstLine="459"/>
        <w:spacing w:line="360" w:lineRule="auto"/>
        <w:rPr>
          <w:sz w:val="24"/>
          <w:highlight w:val="none"/>
        </w:rPr>
      </w:pPr>
      <w:r>
        <w:rPr>
          <w:rFonts w:hint="eastAsia"/>
          <w:sz w:val="24"/>
          <w:highlight w:val="none"/>
        </w:rPr>
        <w:t xml:space="preserve">工期总日历天数：</w:t>
      </w:r>
      <w:r>
        <w:rPr>
          <w:rFonts w:hint="eastAsia" w:cs="MingLiU_HKSCS"/>
          <w:sz w:val="24"/>
          <w:highlight w:val="none"/>
          <w:u w:val="single"/>
        </w:rPr>
        <w:t xml:space="preserve"></w:t>
      </w:r>
      <w:r>
        <w:rPr>
          <w:rFonts w:hint="eastAsia"/>
          <w:sz w:val="24"/>
          <w:highlight w:val="none"/>
          <w:u w:val="single"/>
        </w:rPr>
        <w:t xml:space="preserve">  </w:t>
      </w:r>
      <w:r>
        <w:rPr>
          <w:rFonts w:hint="eastAsia" w:cs="MingLiU_HKSCS"/>
          <w:sz w:val="24"/>
          <w:highlight w:val="none"/>
          <w:u w:val="single"/>
        </w:rPr>
        <w:t xml:space="preserve"></w:t>
      </w:r>
      <w:r>
        <w:rPr>
          <w:rFonts w:hint="eastAsia"/>
          <w:sz w:val="24"/>
          <w:highlight w:val="none"/>
        </w:rPr>
        <w:t xml:space="preserve">天。工期总日历天数与根据前述计划开竣工日期计算的工期天数不一致的，以工期总日历天数为准。</w:t>
      </w:r>
      <w:r>
        <w:rPr>
          <w:sz w:val="24"/>
          <w:highlight w:val="none"/>
        </w:rPr>
      </w:r>
      <w:r/>
    </w:p>
    <w:p>
      <w:pPr>
        <w:pStyle w:val="855"/>
        <w:contextualSpacing/>
        <w:keepLines/>
        <w:keepNext/>
        <w:spacing w:before="120" w:after="120" w:line="360" w:lineRule="auto"/>
        <w:rPr>
          <w:b/>
          <w:sz w:val="24"/>
          <w:highlight w:val="none"/>
        </w:rPr>
        <w:outlineLvl w:val="3"/>
      </w:pPr>
      <w:r/>
      <w:bookmarkStart w:id="21" w:name="_Toc351203483"/>
      <w:r>
        <w:rPr>
          <w:rFonts w:hint="eastAsia"/>
          <w:bCs/>
          <w:sz w:val="24"/>
          <w:highlight w:val="none"/>
        </w:rPr>
        <w:t xml:space="preserve">三、质量标准</w:t>
      </w:r>
      <w:bookmarkEnd w:id="21"/>
      <w:r>
        <w:rPr>
          <w:b/>
          <w:sz w:val="24"/>
          <w:highlight w:val="none"/>
        </w:rPr>
      </w:r>
      <w:r/>
    </w:p>
    <w:p>
      <w:pPr>
        <w:pStyle w:val="855"/>
        <w:contextualSpacing/>
        <w:ind w:firstLine="459"/>
        <w:spacing w:line="360" w:lineRule="auto"/>
        <w:rPr>
          <w:sz w:val="24"/>
          <w:highlight w:val="none"/>
        </w:rPr>
      </w:pPr>
      <w:r>
        <w:rPr>
          <w:rFonts w:hint="eastAsia"/>
          <w:sz w:val="24"/>
          <w:highlight w:val="none"/>
        </w:rPr>
        <w:t xml:space="preserve">工程质量符合</w:t>
      </w:r>
      <w:r>
        <w:rPr>
          <w:rFonts w:hint="eastAsia" w:cs="MingLiU_HKSCS"/>
          <w:sz w:val="24"/>
          <w:highlight w:val="none"/>
          <w:u w:val="single"/>
        </w:rPr>
        <w:t xml:space="preserve"></w:t>
      </w:r>
      <w:r>
        <w:rPr>
          <w:rFonts w:hint="eastAsia"/>
          <w:sz w:val="24"/>
          <w:highlight w:val="none"/>
          <w:u w:val="single"/>
        </w:rPr>
        <w:t xml:space="preserve">合格</w:t>
      </w:r>
      <w:r>
        <w:rPr>
          <w:rFonts w:hint="eastAsia" w:cs="MingLiU_HKSCS"/>
          <w:sz w:val="24"/>
          <w:highlight w:val="none"/>
          <w:u w:val="single"/>
        </w:rPr>
        <w:t xml:space="preserve"></w:t>
      </w:r>
      <w:r>
        <w:rPr>
          <w:rFonts w:hint="eastAsia"/>
          <w:sz w:val="24"/>
          <w:highlight w:val="none"/>
        </w:rPr>
        <w:t xml:space="preserve">标准。</w:t>
      </w:r>
      <w:r>
        <w:rPr>
          <w:sz w:val="24"/>
          <w:highlight w:val="none"/>
        </w:rPr>
      </w:r>
      <w:r/>
    </w:p>
    <w:p>
      <w:pPr>
        <w:pStyle w:val="855"/>
        <w:contextualSpacing/>
        <w:keepLines/>
        <w:keepNext/>
        <w:spacing w:before="120" w:after="120" w:line="360" w:lineRule="auto"/>
        <w:rPr>
          <w:b/>
          <w:sz w:val="24"/>
          <w:highlight w:val="none"/>
        </w:rPr>
        <w:outlineLvl w:val="3"/>
      </w:pPr>
      <w:r/>
      <w:bookmarkStart w:id="22" w:name="_Toc351203484"/>
      <w:r>
        <w:rPr>
          <w:rFonts w:hint="eastAsia"/>
          <w:bCs/>
          <w:sz w:val="24"/>
          <w:highlight w:val="none"/>
        </w:rPr>
        <w:t xml:space="preserve">四、签约合同价与合同价格形式</w:t>
      </w:r>
      <w:bookmarkEnd w:id="22"/>
      <w:r>
        <w:rPr>
          <w:b/>
          <w:sz w:val="24"/>
          <w:highlight w:val="none"/>
        </w:rPr>
      </w:r>
      <w:r/>
    </w:p>
    <w:p>
      <w:pPr>
        <w:pStyle w:val="855"/>
        <w:contextualSpacing/>
        <w:ind w:firstLine="480"/>
        <w:spacing w:line="360" w:lineRule="auto"/>
        <w:rPr>
          <w:sz w:val="24"/>
          <w:highlight w:val="none"/>
        </w:rPr>
      </w:pPr>
      <w:r>
        <w:rPr>
          <w:sz w:val="24"/>
          <w:highlight w:val="none"/>
        </w:rPr>
        <w:t xml:space="preserve">1.</w:t>
      </w:r>
      <w:r>
        <w:rPr>
          <w:rFonts w:hint="eastAsia"/>
          <w:sz w:val="24"/>
          <w:highlight w:val="none"/>
        </w:rPr>
        <w:t xml:space="preserve">签约合同价为：</w:t>
      </w:r>
      <w:r>
        <w:rPr>
          <w:sz w:val="24"/>
          <w:highlight w:val="none"/>
        </w:rPr>
      </w:r>
      <w:r/>
    </w:p>
    <w:p>
      <w:pPr>
        <w:pStyle w:val="855"/>
        <w:contextualSpacing/>
        <w:ind w:firstLine="600"/>
        <w:spacing w:line="360" w:lineRule="auto"/>
        <w:rPr>
          <w:sz w:val="24"/>
          <w:highlight w:val="none"/>
        </w:rPr>
      </w:pPr>
      <w:r>
        <w:rPr>
          <w:rFonts w:hint="eastAsia"/>
          <w:sz w:val="24"/>
          <w:highlight w:val="none"/>
        </w:rPr>
        <w:t xml:space="preserve">人民币（大写）</w:t>
      </w:r>
      <w:r>
        <w:rPr>
          <w:rFonts w:hint="eastAsia"/>
          <w:sz w:val="24"/>
          <w:highlight w:val="none"/>
          <w:u w:val="single"/>
        </w:rPr>
        <w:t xml:space="preserve">       </w:t>
      </w:r>
      <w:r>
        <w:rPr>
          <w:rFonts w:hint="eastAsia"/>
          <w:sz w:val="24"/>
          <w:highlight w:val="none"/>
        </w:rPr>
        <w:t xml:space="preserve">（小写：</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200"/>
        <w:jc w:val="left"/>
        <w:spacing w:line="360" w:lineRule="auto"/>
        <w:rPr>
          <w:sz w:val="24"/>
          <w:highlight w:val="none"/>
        </w:rPr>
      </w:pPr>
      <w:r>
        <w:rPr>
          <w:sz w:val="24"/>
          <w:highlight w:val="none"/>
        </w:rPr>
        <w:t xml:space="preserve">其中：</w:t>
      </w:r>
      <w:r>
        <w:rPr>
          <w:sz w:val="24"/>
          <w:highlight w:val="none"/>
        </w:rPr>
      </w:r>
      <w:r/>
    </w:p>
    <w:p>
      <w:pPr>
        <w:pStyle w:val="855"/>
        <w:contextualSpacing/>
        <w:ind w:firstLine="630"/>
        <w:spacing w:line="360" w:lineRule="auto"/>
        <w:rPr>
          <w:rFonts w:hint="eastAsia"/>
          <w:sz w:val="24"/>
          <w:highlight w:val="none"/>
          <w:u w:val="single"/>
        </w:rPr>
      </w:pPr>
      <w:r>
        <w:rPr>
          <w:sz w:val="24"/>
          <w:highlight w:val="none"/>
        </w:rPr>
        <w:t xml:space="preserve">2.</w:t>
      </w:r>
      <w:r>
        <w:rPr>
          <w:rFonts w:hint="eastAsia"/>
          <w:sz w:val="24"/>
          <w:highlight w:val="none"/>
        </w:rPr>
        <w:t xml:space="preserve">合同价格形式：</w:t>
      </w:r>
      <w:r>
        <w:rPr>
          <w:rFonts w:hint="eastAsia" w:cs="宋体"/>
          <w:b/>
          <w:sz w:val="24"/>
          <w:highlight w:val="none"/>
          <w:u w:val="single"/>
        </w:rPr>
        <w:t xml:space="preserve">固定单价合同</w:t>
      </w:r>
      <w:r>
        <w:rPr>
          <w:rFonts w:hint="eastAsia"/>
          <w:sz w:val="24"/>
          <w:highlight w:val="none"/>
          <w:u w:val="single"/>
        </w:rPr>
        <w:t xml:space="preserve">。</w:t>
      </w:r>
      <w:r>
        <w:rPr>
          <w:rFonts w:hint="eastAsia"/>
          <w:sz w:val="24"/>
          <w:highlight w:val="none"/>
          <w:u w:val="single"/>
        </w:rPr>
      </w:r>
      <w:r/>
    </w:p>
    <w:p>
      <w:pPr>
        <w:pStyle w:val="855"/>
        <w:contextualSpacing/>
        <w:ind w:firstLine="630"/>
        <w:spacing w:line="360" w:lineRule="auto"/>
        <w:rPr>
          <w:rFonts w:hint="eastAsia" w:cs="宋体"/>
          <w:sz w:val="24"/>
          <w:highlight w:val="none"/>
        </w:rPr>
      </w:pPr>
      <w:r>
        <w:rPr>
          <w:rFonts w:hint="eastAsia" w:cs="宋体"/>
          <w:sz w:val="24"/>
          <w:highlight w:val="none"/>
        </w:rPr>
        <w:t xml:space="preserve">3.本工程最终按实际工作量结算，最终按审计结果结算。</w:t>
      </w:r>
      <w:r>
        <w:rPr>
          <w:rFonts w:hint="eastAsia" w:cs="宋体"/>
          <w:sz w:val="24"/>
          <w:highlight w:val="none"/>
        </w:rPr>
      </w:r>
      <w:r/>
    </w:p>
    <w:p>
      <w:pPr>
        <w:pStyle w:val="855"/>
        <w:contextualSpacing/>
        <w:ind w:firstLine="630"/>
        <w:spacing w:line="360" w:lineRule="auto"/>
        <w:rPr>
          <w:rFonts w:hint="eastAsia"/>
          <w:b/>
          <w:sz w:val="24"/>
          <w:highlight w:val="none"/>
          <w:u w:val="single"/>
        </w:rPr>
      </w:pPr>
      <w:r>
        <w:rPr>
          <w:rFonts w:hint="eastAsia" w:cs="宋体"/>
          <w:sz w:val="24"/>
          <w:highlight w:val="none"/>
        </w:rPr>
        <w:t xml:space="preserve">4.付款方式：</w:t>
      </w:r>
      <w:r>
        <w:rPr>
          <w:rFonts w:hint="eastAsia"/>
          <w:b/>
          <w:sz w:val="24"/>
          <w:highlight w:val="none"/>
          <w:u w:val="single"/>
        </w:rPr>
        <w:t xml:space="preserve">项目完工后承包人提请发包人完工验收，发包人完工验收完毕，承包人按双方暂定的完工结算金额开具发票并将质保金3%汇入发包人指定银行账户，发包人收到质保金和发票后1个月内按结算金额100%支付。承包人需同意接受延伸审计，最终结算款以审定金额为准，多退少补并另行补全发票；待质保期满一年，合同双方确认无质量问题后支付质保金。</w:t>
      </w:r>
      <w:r>
        <w:rPr>
          <w:rFonts w:hint="eastAsia"/>
          <w:b/>
          <w:sz w:val="24"/>
          <w:highlight w:val="none"/>
          <w:u w:val="single"/>
        </w:rPr>
      </w:r>
      <w:r/>
    </w:p>
    <w:p>
      <w:pPr>
        <w:pStyle w:val="855"/>
        <w:contextualSpacing/>
        <w:keepLines/>
        <w:keepNext/>
        <w:spacing w:before="120" w:after="120" w:line="360" w:lineRule="auto"/>
        <w:rPr>
          <w:bCs/>
          <w:sz w:val="24"/>
          <w:highlight w:val="none"/>
        </w:rPr>
        <w:outlineLvl w:val="3"/>
      </w:pPr>
      <w:r/>
      <w:bookmarkStart w:id="23" w:name="_Toc351203485"/>
      <w:r>
        <w:rPr>
          <w:rFonts w:hint="eastAsia"/>
          <w:bCs/>
          <w:sz w:val="24"/>
          <w:highlight w:val="none"/>
        </w:rPr>
        <w:t xml:space="preserve">五、</w:t>
      </w:r>
      <w:bookmarkEnd w:id="23"/>
      <w:r>
        <w:rPr>
          <w:rFonts w:hint="eastAsia"/>
          <w:bCs/>
          <w:sz w:val="24"/>
          <w:highlight w:val="none"/>
        </w:rPr>
        <w:t xml:space="preserve">项目经理</w:t>
      </w:r>
      <w:r>
        <w:rPr>
          <w:bCs/>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承包人项目经理：</w:t>
      </w:r>
      <w:r>
        <w:rPr>
          <w:rFonts w:hint="eastAsia" w:cs="MingLiU_HKSCS"/>
          <w:sz w:val="24"/>
          <w:highlight w:val="none"/>
          <w:u w:val="single"/>
        </w:rPr>
        <w:t xml:space="preserve">      </w:t>
      </w:r>
      <w:r>
        <w:rPr>
          <w:rFonts w:hint="eastAsia"/>
          <w:sz w:val="24"/>
          <w:highlight w:val="none"/>
        </w:rPr>
        <w:t xml:space="preserve">。</w:t>
      </w:r>
      <w:r>
        <w:rPr>
          <w:sz w:val="24"/>
          <w:highlight w:val="none"/>
        </w:rPr>
      </w:r>
      <w:r/>
    </w:p>
    <w:p>
      <w:pPr>
        <w:pStyle w:val="855"/>
        <w:contextualSpacing/>
        <w:keepLines/>
        <w:keepNext/>
        <w:spacing w:before="120" w:after="120" w:line="360" w:lineRule="auto"/>
        <w:rPr>
          <w:b/>
          <w:sz w:val="24"/>
          <w:highlight w:val="none"/>
        </w:rPr>
        <w:outlineLvl w:val="3"/>
      </w:pPr>
      <w:r/>
      <w:bookmarkStart w:id="24" w:name="_Toc351203486"/>
      <w:r>
        <w:rPr>
          <w:rFonts w:hint="eastAsia"/>
          <w:bCs/>
          <w:sz w:val="24"/>
          <w:highlight w:val="none"/>
        </w:rPr>
        <w:t xml:space="preserve">六、合同文件构成</w:t>
      </w:r>
      <w:bookmarkEnd w:id="24"/>
      <w:r>
        <w:rPr>
          <w:b/>
          <w:sz w:val="24"/>
          <w:highlight w:val="none"/>
        </w:rPr>
      </w:r>
      <w:r/>
    </w:p>
    <w:p>
      <w:pPr>
        <w:pStyle w:val="855"/>
        <w:contextualSpacing/>
        <w:ind w:firstLine="480"/>
        <w:spacing w:line="360" w:lineRule="auto"/>
        <w:rPr>
          <w:bCs/>
          <w:sz w:val="24"/>
          <w:highlight w:val="none"/>
        </w:rPr>
      </w:pPr>
      <w:r>
        <w:rPr>
          <w:rFonts w:hint="eastAsia"/>
          <w:bCs/>
          <w:sz w:val="24"/>
          <w:highlight w:val="none"/>
        </w:rPr>
        <w:t xml:space="preserve">本协议书与下列文件一起构成合同文件：</w:t>
      </w:r>
      <w:r>
        <w:rPr>
          <w:bCs/>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）中标通知书；</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）投标函及其附录；</w:t>
      </w:r>
      <w:r>
        <w:rPr>
          <w:sz w:val="24"/>
          <w:highlight w:val="none"/>
        </w:rPr>
        <w:t xml:space="preserve"> </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）专用合同条款及其附件；</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4</w:t>
      </w:r>
      <w:r>
        <w:rPr>
          <w:rFonts w:hint="eastAsia"/>
          <w:sz w:val="24"/>
          <w:highlight w:val="none"/>
        </w:rPr>
        <w:t xml:space="preserve">）通用合同条款；</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5</w:t>
      </w:r>
      <w:r>
        <w:rPr>
          <w:rFonts w:hint="eastAsia"/>
          <w:sz w:val="24"/>
          <w:highlight w:val="none"/>
        </w:rPr>
        <w:t xml:space="preserve">）技术标准和要求；</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6</w:t>
      </w:r>
      <w:r>
        <w:rPr>
          <w:rFonts w:hint="eastAsia"/>
          <w:sz w:val="24"/>
          <w:highlight w:val="none"/>
        </w:rPr>
        <w:t xml:space="preserve">）图纸；</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7</w:t>
      </w:r>
      <w:r>
        <w:rPr>
          <w:rFonts w:hint="eastAsia"/>
          <w:sz w:val="24"/>
          <w:highlight w:val="none"/>
        </w:rPr>
        <w:t xml:space="preserve">）已标价工程量清单或预算书；</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8</w:t>
      </w:r>
      <w:r>
        <w:rPr>
          <w:rFonts w:hint="eastAsia"/>
          <w:sz w:val="24"/>
          <w:highlight w:val="none"/>
        </w:rPr>
        <w:t xml:space="preserve">）其他合同文件。</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在合同订立及履行过程中形成的与合同有关的文件均构成合同文件组成部分。</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sz w:val="24"/>
          <w:highlight w:val="none"/>
        </w:rPr>
      </w:r>
      <w:r/>
    </w:p>
    <w:p>
      <w:pPr>
        <w:pStyle w:val="855"/>
        <w:contextualSpacing/>
        <w:keepLines/>
        <w:keepNext/>
        <w:spacing w:before="120" w:after="120" w:line="360" w:lineRule="auto"/>
        <w:rPr>
          <w:sz w:val="24"/>
          <w:highlight w:val="none"/>
        </w:rPr>
        <w:outlineLvl w:val="3"/>
      </w:pPr>
      <w:r/>
      <w:bookmarkStart w:id="25" w:name="_Toc351203487"/>
      <w:r>
        <w:rPr>
          <w:rFonts w:hint="eastAsia"/>
          <w:bCs/>
          <w:sz w:val="24"/>
          <w:highlight w:val="none"/>
        </w:rPr>
        <w:t xml:space="preserve">七、承诺</w:t>
      </w:r>
      <w:bookmarkEnd w:id="25"/>
      <w:r>
        <w:rPr>
          <w:sz w:val="24"/>
          <w:highlight w:val="none"/>
        </w:rPr>
      </w:r>
      <w:r/>
    </w:p>
    <w:p>
      <w:pPr>
        <w:pStyle w:val="855"/>
        <w:contextualSpacing/>
        <w:ind w:firstLine="480"/>
        <w:spacing w:line="360" w:lineRule="auto"/>
        <w:rPr>
          <w:bCs/>
          <w:sz w:val="24"/>
          <w:highlight w:val="none"/>
        </w:rPr>
      </w:pPr>
      <w:r>
        <w:rPr>
          <w:bCs/>
          <w:sz w:val="24"/>
          <w:highlight w:val="none"/>
        </w:rPr>
        <w:t xml:space="preserve">1.</w:t>
      </w:r>
      <w:r>
        <w:rPr>
          <w:rFonts w:hint="eastAsia"/>
          <w:bCs/>
          <w:sz w:val="24"/>
          <w:highlight w:val="none"/>
        </w:rPr>
        <w:t xml:space="preserve">发包人承诺按照法律规定履行项目审批手续、筹集工程建设资金并按照合同约定的期限和方式支付合同价款。</w:t>
      </w:r>
      <w:r>
        <w:rPr>
          <w:bCs/>
          <w:sz w:val="24"/>
          <w:highlight w:val="none"/>
        </w:rPr>
      </w:r>
      <w:r/>
    </w:p>
    <w:p>
      <w:pPr>
        <w:pStyle w:val="855"/>
        <w:contextualSpacing/>
        <w:ind w:firstLine="480"/>
        <w:spacing w:line="360" w:lineRule="auto"/>
        <w:rPr>
          <w:bCs/>
          <w:sz w:val="24"/>
          <w:highlight w:val="none"/>
        </w:rPr>
      </w:pPr>
      <w:r>
        <w:rPr>
          <w:bCs/>
          <w:sz w:val="24"/>
          <w:highlight w:val="none"/>
        </w:rPr>
        <w:t xml:space="preserve">2.</w:t>
      </w:r>
      <w:r>
        <w:rPr>
          <w:rFonts w:hint="eastAsia"/>
          <w:bCs/>
          <w:sz w:val="24"/>
          <w:highlight w:val="none"/>
        </w:rPr>
        <w:t xml:space="preserve">承包人承诺按照法律规定及合同约定组织完成工程施工，确保工程质量和安全，不进行转包及违法分包，并在保修期内承担相应的工程维修责任。</w:t>
      </w:r>
      <w:r>
        <w:rPr>
          <w:bCs/>
          <w:sz w:val="24"/>
          <w:highlight w:val="none"/>
        </w:rPr>
      </w:r>
      <w:r/>
    </w:p>
    <w:p>
      <w:pPr>
        <w:pStyle w:val="855"/>
        <w:contextualSpacing/>
        <w:ind w:firstLine="480"/>
        <w:spacing w:line="360" w:lineRule="auto"/>
        <w:rPr>
          <w:bCs/>
          <w:sz w:val="24"/>
          <w:highlight w:val="none"/>
        </w:rPr>
      </w:pPr>
      <w:r>
        <w:rPr>
          <w:bCs/>
          <w:sz w:val="24"/>
          <w:highlight w:val="none"/>
        </w:rPr>
        <w:t xml:space="preserve">3.</w:t>
      </w:r>
      <w:r>
        <w:rPr>
          <w:rFonts w:hint="eastAsia"/>
          <w:bCs/>
          <w:sz w:val="24"/>
          <w:highlight w:val="none"/>
        </w:rPr>
        <w:t xml:space="preserve">发包人和承包人通过招投标形式签订合同的，双方理解并承诺不再就同一工程另行签订与合同实质性内容相背离的协议。</w:t>
      </w:r>
      <w:r>
        <w:rPr>
          <w:bCs/>
          <w:sz w:val="24"/>
          <w:highlight w:val="none"/>
        </w:rPr>
      </w:r>
      <w:r/>
    </w:p>
    <w:p>
      <w:pPr>
        <w:pStyle w:val="855"/>
        <w:contextualSpacing/>
        <w:keepLines/>
        <w:keepNext/>
        <w:spacing w:before="120" w:after="120" w:line="360" w:lineRule="auto"/>
        <w:rPr>
          <w:bCs/>
          <w:sz w:val="24"/>
          <w:highlight w:val="none"/>
        </w:rPr>
        <w:outlineLvl w:val="3"/>
      </w:pPr>
      <w:r/>
      <w:bookmarkStart w:id="26" w:name="_Toc351203488"/>
      <w:r>
        <w:rPr>
          <w:rFonts w:hint="eastAsia"/>
          <w:bCs/>
          <w:sz w:val="24"/>
          <w:highlight w:val="none"/>
        </w:rPr>
        <w:t xml:space="preserve">八、词语含义</w:t>
      </w:r>
      <w:bookmarkEnd w:id="26"/>
      <w:r>
        <w:rPr>
          <w:bCs/>
          <w:sz w:val="24"/>
          <w:highlight w:val="none"/>
        </w:rPr>
      </w:r>
      <w:r/>
    </w:p>
    <w:p>
      <w:pPr>
        <w:pStyle w:val="855"/>
        <w:contextualSpacing/>
        <w:ind w:firstLine="480"/>
        <w:spacing w:line="360" w:lineRule="auto"/>
        <w:rPr>
          <w:bCs/>
          <w:sz w:val="24"/>
          <w:highlight w:val="none"/>
        </w:rPr>
      </w:pPr>
      <w:r>
        <w:rPr>
          <w:rFonts w:hint="eastAsia"/>
          <w:bCs/>
          <w:sz w:val="24"/>
          <w:highlight w:val="none"/>
        </w:rPr>
        <w:t xml:space="preserve">本协议书中词语含义与第二部分通用合同条款中赋予的含义相同。</w:t>
      </w:r>
      <w:r>
        <w:rPr>
          <w:bCs/>
          <w:sz w:val="24"/>
          <w:highlight w:val="none"/>
        </w:rPr>
      </w:r>
      <w:r/>
    </w:p>
    <w:p>
      <w:pPr>
        <w:pStyle w:val="855"/>
        <w:contextualSpacing/>
        <w:keepLines/>
        <w:keepNext/>
        <w:spacing w:line="360" w:lineRule="auto"/>
        <w:rPr>
          <w:bCs/>
          <w:sz w:val="24"/>
          <w:highlight w:val="none"/>
        </w:rPr>
        <w:outlineLvl w:val="3"/>
      </w:pPr>
      <w:r/>
      <w:bookmarkStart w:id="27" w:name="_Toc486261931"/>
      <w:r/>
      <w:bookmarkStart w:id="28" w:name="_Toc351203489"/>
      <w:r>
        <w:rPr>
          <w:rFonts w:hint="eastAsia"/>
          <w:bCs/>
          <w:sz w:val="24"/>
          <w:highlight w:val="none"/>
        </w:rPr>
        <w:t xml:space="preserve">九、签订时间</w:t>
      </w:r>
      <w:bookmarkEnd w:id="27"/>
      <w:r/>
      <w:bookmarkEnd w:id="28"/>
      <w:r>
        <w:rPr>
          <w:bCs/>
          <w:sz w:val="24"/>
          <w:highlight w:val="none"/>
        </w:rPr>
      </w:r>
      <w:r/>
    </w:p>
    <w:p>
      <w:pPr>
        <w:pStyle w:val="855"/>
        <w:contextualSpacing/>
        <w:ind w:firstLine="420"/>
        <w:spacing w:line="360" w:lineRule="auto"/>
        <w:rPr>
          <w:bCs/>
          <w:sz w:val="24"/>
          <w:highlight w:val="none"/>
        </w:rPr>
      </w:pPr>
      <w:r>
        <w:rPr>
          <w:rFonts w:hint="eastAsia"/>
          <w:bCs/>
          <w:sz w:val="24"/>
          <w:highlight w:val="none"/>
        </w:rPr>
        <w:t xml:space="preserve">本合同于</w:t>
      </w:r>
      <w:r>
        <w:rPr>
          <w:bCs/>
          <w:sz w:val="24"/>
          <w:highlight w:val="none"/>
          <w:u w:val="single"/>
        </w:rPr>
        <w:t xml:space="preserve">2026</w:t>
      </w:r>
      <w:r>
        <w:rPr>
          <w:rFonts w:hint="eastAsia"/>
          <w:bCs/>
          <w:sz w:val="24"/>
          <w:highlight w:val="none"/>
        </w:rPr>
        <w:t xml:space="preserve">年</w:t>
      </w:r>
      <w:r>
        <w:rPr>
          <w:rFonts w:hint="eastAsia"/>
          <w:bCs/>
          <w:sz w:val="24"/>
          <w:highlight w:val="none"/>
          <w:u w:val="single"/>
        </w:rPr>
        <w:t xml:space="preserve">   </w:t>
      </w:r>
      <w:r>
        <w:rPr>
          <w:bCs/>
          <w:sz w:val="24"/>
          <w:highlight w:val="none"/>
          <w:u w:val="single"/>
        </w:rPr>
        <w:t xml:space="preserve">  </w:t>
      </w:r>
      <w:r>
        <w:rPr>
          <w:rFonts w:hint="eastAsia"/>
          <w:bCs/>
          <w:sz w:val="24"/>
          <w:highlight w:val="none"/>
        </w:rPr>
        <w:t xml:space="preserve">月</w:t>
      </w:r>
      <w:r>
        <w:rPr>
          <w:rFonts w:hint="eastAsia"/>
          <w:bCs/>
          <w:sz w:val="24"/>
          <w:highlight w:val="none"/>
          <w:u w:val="single"/>
        </w:rPr>
        <w:t xml:space="preserve">   </w:t>
      </w:r>
      <w:r>
        <w:rPr>
          <w:bCs/>
          <w:sz w:val="24"/>
          <w:highlight w:val="none"/>
          <w:u w:val="single"/>
        </w:rPr>
        <w:t xml:space="preserve">  </w:t>
      </w:r>
      <w:r>
        <w:rPr>
          <w:rFonts w:hint="eastAsia"/>
          <w:bCs/>
          <w:sz w:val="24"/>
          <w:highlight w:val="none"/>
        </w:rPr>
        <w:t xml:space="preserve">日签订。</w:t>
      </w:r>
      <w:r>
        <w:rPr>
          <w:bCs/>
          <w:sz w:val="24"/>
          <w:highlight w:val="none"/>
        </w:rPr>
      </w:r>
      <w:r/>
    </w:p>
    <w:p>
      <w:pPr>
        <w:pStyle w:val="855"/>
        <w:contextualSpacing/>
        <w:keepLines/>
        <w:keepNext/>
        <w:spacing w:before="260" w:after="260" w:line="360" w:lineRule="auto"/>
        <w:tabs>
          <w:tab w:val="left" w:pos="0" w:leader="none"/>
        </w:tabs>
        <w:rPr>
          <w:sz w:val="24"/>
          <w:highlight w:val="none"/>
        </w:rPr>
        <w:outlineLvl w:val="2"/>
      </w:pPr>
      <w:r/>
      <w:bookmarkStart w:id="29" w:name="_Toc486261932"/>
      <w:r/>
      <w:bookmarkStart w:id="30" w:name="_Toc351203490"/>
      <w:r>
        <w:rPr>
          <w:rFonts w:hint="eastAsia"/>
          <w:sz w:val="24"/>
          <w:highlight w:val="none"/>
        </w:rPr>
        <w:t xml:space="preserve">十、签订地点</w:t>
      </w:r>
      <w:bookmarkEnd w:id="29"/>
      <w:r/>
      <w:bookmarkEnd w:id="30"/>
      <w:r>
        <w:rPr>
          <w:sz w:val="24"/>
          <w:highlight w:val="none"/>
        </w:rPr>
      </w:r>
      <w:r/>
    </w:p>
    <w:p>
      <w:pPr>
        <w:pStyle w:val="855"/>
        <w:contextualSpacing/>
        <w:ind w:firstLine="420"/>
        <w:spacing w:line="360" w:lineRule="auto"/>
        <w:rPr>
          <w:bCs/>
          <w:sz w:val="24"/>
          <w:highlight w:val="none"/>
        </w:rPr>
      </w:pPr>
      <w:r>
        <w:rPr>
          <w:rFonts w:hint="eastAsia"/>
          <w:bCs/>
          <w:sz w:val="24"/>
          <w:highlight w:val="none"/>
        </w:rPr>
        <w:t xml:space="preserve">本合同在</w:t>
      </w:r>
      <w:bookmarkStart w:id="31" w:name="EBfa08094a85034872a8cd0df3c8d6b4b8"/>
      <w:r/>
      <w:bookmarkEnd w:id="31"/>
      <w:r>
        <w:rPr>
          <w:rFonts w:hint="eastAsia"/>
          <w:bCs/>
          <w:sz w:val="24"/>
          <w:highlight w:val="none"/>
          <w:u w:val="single"/>
        </w:rPr>
        <w:t xml:space="preserve"> 张家港水利枢纽管理所</w:t>
      </w:r>
      <w:r>
        <w:rPr>
          <w:bCs/>
          <w:sz w:val="24"/>
          <w:highlight w:val="none"/>
          <w:u w:val="single"/>
        </w:rPr>
        <w:t xml:space="preserve"> </w:t>
      </w:r>
      <w:r>
        <w:rPr>
          <w:rFonts w:hint="eastAsia"/>
          <w:bCs/>
          <w:sz w:val="24"/>
          <w:highlight w:val="none"/>
        </w:rPr>
        <w:t xml:space="preserve">签订。</w:t>
      </w:r>
      <w:r>
        <w:rPr>
          <w:bCs/>
          <w:sz w:val="24"/>
          <w:highlight w:val="none"/>
        </w:rPr>
      </w:r>
      <w:r/>
    </w:p>
    <w:p>
      <w:pPr>
        <w:pStyle w:val="855"/>
        <w:contextualSpacing/>
        <w:keepLines/>
        <w:keepNext/>
        <w:spacing w:before="260" w:after="260" w:line="360" w:lineRule="auto"/>
        <w:tabs>
          <w:tab w:val="left" w:pos="0" w:leader="none"/>
        </w:tabs>
        <w:rPr>
          <w:sz w:val="24"/>
          <w:highlight w:val="none"/>
        </w:rPr>
        <w:outlineLvl w:val="2"/>
      </w:pPr>
      <w:r/>
      <w:bookmarkStart w:id="32" w:name="_Toc351203491"/>
      <w:r/>
      <w:bookmarkStart w:id="33" w:name="_Toc486261933"/>
      <w:r>
        <w:rPr>
          <w:rFonts w:hint="eastAsia"/>
          <w:sz w:val="24"/>
          <w:highlight w:val="none"/>
        </w:rPr>
        <w:t xml:space="preserve">十一、补充协议</w:t>
      </w:r>
      <w:bookmarkEnd w:id="32"/>
      <w:r/>
      <w:bookmarkEnd w:id="33"/>
      <w:r>
        <w:rPr>
          <w:sz w:val="24"/>
          <w:highlight w:val="none"/>
        </w:rPr>
      </w:r>
      <w:r/>
    </w:p>
    <w:p>
      <w:pPr>
        <w:pStyle w:val="855"/>
        <w:contextualSpacing/>
        <w:ind w:firstLine="420"/>
        <w:spacing w:line="360" w:lineRule="auto"/>
        <w:rPr>
          <w:b/>
          <w:bCs/>
          <w:sz w:val="24"/>
          <w:highlight w:val="none"/>
        </w:rPr>
      </w:pPr>
      <w:r>
        <w:rPr>
          <w:rFonts w:hint="eastAsia"/>
          <w:bCs/>
          <w:sz w:val="24"/>
          <w:highlight w:val="none"/>
        </w:rPr>
        <w:t xml:space="preserve">合同未尽事宜，合同当事人另行签订补充协议，补充协议是合同的组成部分。</w:t>
      </w:r>
      <w:r>
        <w:rPr>
          <w:b/>
          <w:bCs/>
          <w:sz w:val="24"/>
          <w:highlight w:val="none"/>
        </w:rPr>
      </w:r>
      <w:r/>
    </w:p>
    <w:p>
      <w:pPr>
        <w:pStyle w:val="855"/>
        <w:contextualSpacing/>
        <w:keepLines/>
        <w:keepNext/>
        <w:spacing w:before="260" w:after="260" w:line="360" w:lineRule="auto"/>
        <w:tabs>
          <w:tab w:val="left" w:pos="0" w:leader="none"/>
        </w:tabs>
        <w:rPr>
          <w:sz w:val="24"/>
          <w:highlight w:val="none"/>
        </w:rPr>
        <w:outlineLvl w:val="2"/>
      </w:pPr>
      <w:r/>
      <w:bookmarkStart w:id="34" w:name="_Toc486261934"/>
      <w:r/>
      <w:bookmarkStart w:id="35" w:name="_Toc351203492"/>
      <w:r>
        <w:rPr>
          <w:rFonts w:hint="eastAsia"/>
          <w:sz w:val="24"/>
          <w:highlight w:val="none"/>
        </w:rPr>
        <w:t xml:space="preserve">十二、合同生效</w:t>
      </w:r>
      <w:bookmarkEnd w:id="34"/>
      <w:r/>
      <w:bookmarkEnd w:id="35"/>
      <w:r>
        <w:rPr>
          <w:sz w:val="24"/>
          <w:highlight w:val="none"/>
        </w:rPr>
      </w:r>
      <w:r/>
    </w:p>
    <w:p>
      <w:pPr>
        <w:pStyle w:val="855"/>
        <w:contextualSpacing/>
        <w:ind w:firstLine="420"/>
        <w:spacing w:line="360" w:lineRule="auto"/>
        <w:rPr>
          <w:bCs/>
          <w:sz w:val="24"/>
          <w:highlight w:val="none"/>
        </w:rPr>
      </w:pPr>
      <w:r>
        <w:rPr>
          <w:rFonts w:hint="eastAsia"/>
          <w:bCs/>
          <w:sz w:val="24"/>
          <w:highlight w:val="none"/>
        </w:rPr>
        <w:t xml:space="preserve">本合同自</w:t>
      </w:r>
      <w:bookmarkStart w:id="36" w:name="EBfc42a6244ef446ddb6ca25afccbb1f8b"/>
      <w:r/>
      <w:bookmarkEnd w:id="36"/>
      <w:r>
        <w:rPr>
          <w:rFonts w:hint="eastAsia"/>
          <w:bCs/>
          <w:sz w:val="24"/>
          <w:highlight w:val="none"/>
          <w:u w:val="single"/>
        </w:rPr>
        <w:t xml:space="preserve">发包人、承包人双方签字盖章后</w:t>
      </w:r>
      <w:r>
        <w:rPr>
          <w:rFonts w:hint="eastAsia"/>
          <w:bCs/>
          <w:sz w:val="24"/>
          <w:highlight w:val="none"/>
        </w:rPr>
        <w:t xml:space="preserve">生效。</w:t>
      </w:r>
      <w:r>
        <w:rPr>
          <w:bCs/>
          <w:sz w:val="24"/>
          <w:highlight w:val="none"/>
        </w:rPr>
      </w:r>
      <w:r/>
    </w:p>
    <w:p>
      <w:pPr>
        <w:pStyle w:val="855"/>
        <w:contextualSpacing/>
        <w:keepLines/>
        <w:keepNext/>
        <w:spacing w:before="260" w:after="260" w:line="360" w:lineRule="auto"/>
        <w:tabs>
          <w:tab w:val="left" w:pos="0" w:leader="none"/>
        </w:tabs>
        <w:rPr>
          <w:sz w:val="24"/>
          <w:highlight w:val="none"/>
        </w:rPr>
        <w:outlineLvl w:val="2"/>
      </w:pPr>
      <w:r/>
      <w:bookmarkStart w:id="37" w:name="_Toc486261935"/>
      <w:r/>
      <w:bookmarkStart w:id="38" w:name="_Toc351203493"/>
      <w:r>
        <w:rPr>
          <w:rFonts w:hint="eastAsia"/>
          <w:sz w:val="24"/>
          <w:highlight w:val="none"/>
        </w:rPr>
        <w:t xml:space="preserve">十三、合同份数</w:t>
      </w:r>
      <w:bookmarkEnd w:id="37"/>
      <w:r/>
      <w:bookmarkEnd w:id="38"/>
      <w:r>
        <w:rPr>
          <w:sz w:val="24"/>
          <w:highlight w:val="none"/>
        </w:rPr>
      </w:r>
      <w:r/>
    </w:p>
    <w:p>
      <w:pPr>
        <w:pStyle w:val="855"/>
        <w:contextualSpacing/>
        <w:ind w:firstLine="420"/>
        <w:spacing w:line="360" w:lineRule="auto"/>
        <w:rPr>
          <w:bCs/>
          <w:sz w:val="24"/>
          <w:highlight w:val="none"/>
        </w:rPr>
      </w:pPr>
      <w:r>
        <w:rPr>
          <w:rFonts w:hint="eastAsia"/>
          <w:bCs/>
          <w:sz w:val="24"/>
          <w:highlight w:val="none"/>
        </w:rPr>
        <w:t xml:space="preserve">本合同一式</w:t>
      </w:r>
      <w:r>
        <w:rPr>
          <w:bCs/>
          <w:sz w:val="24"/>
          <w:highlight w:val="none"/>
          <w:u w:val="single"/>
        </w:rPr>
        <w:t xml:space="preserve"> </w:t>
      </w:r>
      <w:r>
        <w:rPr>
          <w:rFonts w:hint="eastAsia"/>
          <w:bCs/>
          <w:sz w:val="24"/>
          <w:highlight w:val="none"/>
          <w:u w:val="single"/>
        </w:rPr>
        <w:t xml:space="preserve">伍</w:t>
      </w:r>
      <w:r>
        <w:rPr>
          <w:bCs/>
          <w:sz w:val="24"/>
          <w:highlight w:val="none"/>
          <w:u w:val="single"/>
        </w:rPr>
        <w:t xml:space="preserve"> </w:t>
      </w:r>
      <w:r>
        <w:rPr>
          <w:rFonts w:hint="eastAsia"/>
          <w:bCs/>
          <w:sz w:val="24"/>
          <w:highlight w:val="none"/>
        </w:rPr>
        <w:t xml:space="preserve">份，均具有同等法律效力。</w:t>
      </w:r>
      <w:r>
        <w:rPr>
          <w:bCs/>
          <w:sz w:val="24"/>
          <w:highlight w:val="none"/>
        </w:rPr>
      </w:r>
      <w:r/>
    </w:p>
    <w:p>
      <w:pPr>
        <w:pStyle w:val="855"/>
        <w:rPr>
          <w:sz w:val="24"/>
          <w:highlight w:val="none"/>
        </w:rPr>
      </w:pPr>
      <w:r>
        <w:rPr>
          <w:sz w:val="24"/>
          <w:highlight w:val="none"/>
        </w:rPr>
      </w:r>
      <w:r/>
    </w:p>
    <w:p>
      <w:pPr>
        <w:pStyle w:val="855"/>
        <w:rPr>
          <w:rFonts w:hint="eastAsia"/>
          <w:bCs/>
          <w:sz w:val="24"/>
          <w:highlight w:val="none"/>
        </w:rPr>
      </w:pPr>
      <w:r>
        <w:rPr>
          <w:rFonts w:hint="eastAsia"/>
          <w:bCs/>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spacing w:line="360" w:lineRule="auto"/>
              <w:rPr>
                <w:sz w:val="24"/>
                <w:highlight w:val="none"/>
              </w:rPr>
            </w:pPr>
            <w:r>
              <w:rPr>
                <w:rFonts w:hint="eastAsia"/>
                <w:sz w:val="24"/>
                <w:highlight w:val="none"/>
              </w:rPr>
              <w:t xml:space="preserve">发包人：</w:t>
            </w:r>
            <w:bookmarkStart w:id="39" w:name="EBb602dc6de7e44e38a015289eea2172e7"/>
            <w:r/>
            <w:bookmarkEnd w:id="39"/>
            <w:r>
              <w:rPr>
                <w:rFonts w:hint="eastAsia"/>
                <w:sz w:val="24"/>
                <w:highlight w:val="none"/>
              </w:rPr>
              <w:t xml:space="preserve">（公章）</w:t>
            </w:r>
            <w:r>
              <w:rPr>
                <w:sz w:val="24"/>
                <w:highlight w:val="none"/>
              </w:rPr>
            </w:r>
            <w:r/>
          </w:p>
          <w:p>
            <w:pPr>
              <w:pStyle w:val="855"/>
              <w:contextualSpacing/>
              <w:spacing w:line="360" w:lineRule="auto"/>
              <w:rPr>
                <w:sz w:val="24"/>
                <w:highlight w:val="none"/>
              </w:rPr>
            </w:pP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spacing w:line="360" w:lineRule="auto"/>
              <w:rPr>
                <w:sz w:val="24"/>
                <w:highlight w:val="none"/>
              </w:rPr>
            </w:pPr>
            <w:r>
              <w:rPr>
                <w:rFonts w:hint="eastAsia"/>
                <w:sz w:val="24"/>
                <w:highlight w:val="none"/>
              </w:rPr>
              <w:t xml:space="preserve">承包人</w:t>
            </w:r>
            <w:bookmarkStart w:id="40" w:name="EBcff6b770bf2f406980631e05eeb3b7a1"/>
            <w:r/>
            <w:bookmarkEnd w:id="40"/>
            <w:r>
              <w:rPr>
                <w:rFonts w:hint="eastAsia"/>
                <w:sz w:val="24"/>
                <w:highlight w:val="none"/>
              </w:rPr>
              <w:t xml:space="preserve">：（公章）</w:t>
            </w:r>
            <w:r>
              <w:rPr>
                <w:sz w:val="24"/>
                <w:highlight w:val="none"/>
              </w:rPr>
            </w:r>
            <w:r/>
          </w:p>
          <w:p>
            <w:pPr>
              <w:pStyle w:val="855"/>
              <w:contextualSpacing/>
              <w:spacing w:line="360" w:lineRule="auto"/>
              <w:rPr>
                <w:sz w:val="24"/>
                <w:highlight w:val="none"/>
              </w:rPr>
            </w:pPr>
            <w:r>
              <w:rPr>
                <w:sz w:val="24"/>
                <w:highlight w:val="none"/>
              </w:rPr>
            </w:r>
            <w:r/>
          </w:p>
        </w:tc>
      </w:tr>
      <w:tr>
        <w:trPr>
          <w:trHeight w:val="74"/>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spacing w:line="360" w:lineRule="auto"/>
              <w:rPr>
                <w:sz w:val="24"/>
                <w:highlight w:val="none"/>
              </w:rPr>
            </w:pPr>
            <w:r/>
            <w:bookmarkStart w:id="41" w:name="EB490efd1888f443efab8d807e1355bdfe"/>
            <w:r/>
            <w:bookmarkEnd w:id="41"/>
            <w:r>
              <w:rPr>
                <w:rFonts w:hint="eastAsia"/>
                <w:sz w:val="24"/>
                <w:highlight w:val="none"/>
              </w:rPr>
              <w:t xml:space="preserve">（签字）</w:t>
            </w: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spacing w:line="360" w:lineRule="auto"/>
              <w:rPr>
                <w:sz w:val="24"/>
                <w:highlight w:val="none"/>
              </w:rPr>
            </w:pPr>
            <w:r/>
            <w:bookmarkStart w:id="42" w:name="EB36b419ff1022499ba9a269aa09c6348b"/>
            <w:r/>
            <w:bookmarkEnd w:id="42"/>
            <w:r>
              <w:rPr>
                <w:rFonts w:hint="eastAsia"/>
                <w:sz w:val="24"/>
                <w:highlight w:val="none"/>
              </w:rPr>
              <w:t xml:space="preserve">（签字）</w:t>
            </w:r>
            <w:r>
              <w:rPr>
                <w:sz w:val="24"/>
                <w:highlight w:val="none"/>
              </w:rPr>
            </w:r>
            <w:r/>
          </w:p>
        </w:tc>
      </w:tr>
    </w:tbl>
    <w:p>
      <w:pPr>
        <w:pStyle w:val="855"/>
        <w:contextualSpacing/>
        <w:jc w:val="center"/>
        <w:spacing w:before="120" w:after="120" w:line="360" w:lineRule="auto"/>
        <w:widowControl/>
        <w:rPr>
          <w:b/>
          <w:bCs/>
          <w:sz w:val="30"/>
          <w:szCs w:val="30"/>
          <w:highlight w:val="none"/>
        </w:rPr>
      </w:pPr>
      <w:r>
        <w:rPr>
          <w:rFonts w:hint="eastAsia"/>
          <w:b/>
          <w:bCs/>
          <w:sz w:val="32"/>
          <w:szCs w:val="32"/>
          <w:highlight w:val="none"/>
        </w:rPr>
        <w:br w:type="page" w:clear="all"/>
      </w:r>
      <w:r>
        <w:rPr>
          <w:rFonts w:hint="eastAsia"/>
          <w:b/>
          <w:bCs/>
          <w:sz w:val="30"/>
          <w:szCs w:val="30"/>
          <w:highlight w:val="none"/>
        </w:rPr>
        <w:t xml:space="preserve">第二部分  通用合同条款</w:t>
      </w:r>
      <w:r>
        <w:rPr>
          <w:b/>
          <w:bCs/>
          <w:sz w:val="30"/>
          <w:szCs w:val="30"/>
          <w:highlight w:val="none"/>
        </w:rPr>
      </w:r>
      <w:r/>
    </w:p>
    <w:p>
      <w:pPr>
        <w:pStyle w:val="855"/>
        <w:contextualSpacing/>
        <w:ind w:firstLine="480"/>
        <w:spacing w:line="360" w:lineRule="auto"/>
        <w:rPr>
          <w:sz w:val="24"/>
          <w:highlight w:val="none"/>
        </w:rPr>
      </w:pPr>
      <w:r>
        <w:rPr>
          <w:rFonts w:hint="eastAsia"/>
          <w:sz w:val="24"/>
          <w:highlight w:val="none"/>
        </w:rPr>
        <w:t xml:space="preserve">执行</w:t>
      </w:r>
      <w:r>
        <w:rPr>
          <w:sz w:val="24"/>
          <w:highlight w:val="none"/>
        </w:rPr>
        <w:fldChar w:fldCharType="begin"/>
      </w:r>
      <w:r>
        <w:rPr>
          <w:sz w:val="24"/>
          <w:highlight w:val="none"/>
        </w:rPr>
        <w:instrText xml:space="preserve">HYPERLINK "http://www.66law.cn/gongchengjianzhu/" \o "建设工程"</w:instrText>
      </w:r>
      <w:r>
        <w:rPr>
          <w:sz w:val="24"/>
          <w:highlight w:val="none"/>
        </w:rPr>
        <w:fldChar w:fldCharType="separate"/>
      </w:r>
      <w:r>
        <w:rPr>
          <w:sz w:val="24"/>
          <w:highlight w:val="none"/>
        </w:rPr>
        <w:t xml:space="preserve">建设工程</w:t>
      </w:r>
      <w:r>
        <w:rPr>
          <w:sz w:val="24"/>
          <w:highlight w:val="none"/>
        </w:rPr>
        <w:fldChar w:fldCharType="end"/>
      </w:r>
      <w:r>
        <w:rPr>
          <w:sz w:val="24"/>
          <w:highlight w:val="none"/>
        </w:rPr>
        <w:fldChar w:fldCharType="begin"/>
      </w:r>
      <w:r>
        <w:rPr>
          <w:sz w:val="24"/>
          <w:highlight w:val="none"/>
        </w:rPr>
        <w:instrText xml:space="preserve">HYPERLINK "http://www.66law.cn/topics/shigonghetong/default.aspx" \o "施工合同"</w:instrText>
      </w:r>
      <w:r>
        <w:rPr>
          <w:sz w:val="24"/>
          <w:highlight w:val="none"/>
        </w:rPr>
        <w:fldChar w:fldCharType="separate"/>
      </w:r>
      <w:r>
        <w:rPr>
          <w:sz w:val="24"/>
          <w:highlight w:val="none"/>
        </w:rPr>
        <w:t xml:space="preserve">施工合同</w:t>
      </w:r>
      <w:r>
        <w:rPr>
          <w:sz w:val="24"/>
          <w:highlight w:val="none"/>
        </w:rPr>
        <w:fldChar w:fldCharType="end"/>
      </w:r>
      <w:r>
        <w:rPr>
          <w:rFonts w:hint="eastAsia"/>
          <w:sz w:val="24"/>
          <w:highlight w:val="none"/>
        </w:rPr>
        <w:t xml:space="preserve">（示范文本）（</w:t>
      </w:r>
      <w:r>
        <w:rPr>
          <w:sz w:val="24"/>
          <w:highlight w:val="none"/>
        </w:rPr>
        <w:t xml:space="preserve">GF—201</w:t>
      </w:r>
      <w:r>
        <w:rPr>
          <w:rFonts w:hint="eastAsia"/>
          <w:sz w:val="24"/>
          <w:highlight w:val="none"/>
        </w:rPr>
        <w:t xml:space="preserve">7</w:t>
      </w:r>
      <w:r>
        <w:rPr>
          <w:sz w:val="24"/>
          <w:highlight w:val="none"/>
        </w:rPr>
        <w:t xml:space="preserve">—0201</w:t>
      </w:r>
      <w:r>
        <w:rPr>
          <w:rFonts w:hint="eastAsia"/>
          <w:sz w:val="24"/>
          <w:highlight w:val="none"/>
        </w:rPr>
        <w:t xml:space="preserve">）第二部分通用合同条款。</w:t>
      </w:r>
      <w:r>
        <w:rPr>
          <w:sz w:val="24"/>
          <w:highlight w:val="none"/>
        </w:rPr>
      </w:r>
      <w:r/>
    </w:p>
    <w:p>
      <w:pPr>
        <w:pStyle w:val="855"/>
        <w:contextualSpacing/>
        <w:jc w:val="center"/>
        <w:spacing w:before="120" w:after="120" w:line="360" w:lineRule="auto"/>
        <w:widowControl/>
        <w:rPr>
          <w:b/>
          <w:bCs/>
          <w:sz w:val="30"/>
          <w:szCs w:val="30"/>
          <w:highlight w:val="none"/>
        </w:rPr>
      </w:pPr>
      <w:r>
        <w:rPr>
          <w:rFonts w:hint="eastAsia"/>
          <w:b/>
          <w:bCs/>
          <w:sz w:val="30"/>
          <w:szCs w:val="30"/>
          <w:highlight w:val="none"/>
        </w:rPr>
        <w:t xml:space="preserve">第三部分  专用合同条款</w:t>
      </w:r>
      <w:r>
        <w:rPr>
          <w:b/>
          <w:bCs/>
          <w:sz w:val="30"/>
          <w:szCs w:val="30"/>
          <w:highlight w:val="none"/>
        </w:rPr>
      </w:r>
      <w:r/>
    </w:p>
    <w:p>
      <w:pPr>
        <w:pStyle w:val="855"/>
        <w:contextualSpacing/>
        <w:keepLines/>
        <w:keepNext/>
        <w:spacing w:before="120" w:after="120" w:line="360" w:lineRule="auto"/>
        <w:rPr>
          <w:bCs/>
          <w:sz w:val="24"/>
          <w:highlight w:val="none"/>
        </w:rPr>
        <w:outlineLvl w:val="3"/>
      </w:pPr>
      <w:r/>
      <w:bookmarkStart w:id="43" w:name="_Toc351203633"/>
      <w:r>
        <w:rPr>
          <w:bCs/>
          <w:sz w:val="24"/>
          <w:highlight w:val="none"/>
        </w:rPr>
        <w:t xml:space="preserve">1</w:t>
      </w:r>
      <w:bookmarkStart w:id="44" w:name="_Toc292559361"/>
      <w:r/>
      <w:bookmarkStart w:id="45" w:name="_Toc296347155"/>
      <w:r/>
      <w:bookmarkStart w:id="46" w:name="_Toc296891196"/>
      <w:r/>
      <w:bookmarkStart w:id="47" w:name="_Toc296346657"/>
      <w:r/>
      <w:bookmarkStart w:id="48" w:name="_Toc296944495"/>
      <w:r/>
      <w:bookmarkStart w:id="49" w:name="_Toc296503156"/>
      <w:r/>
      <w:bookmarkStart w:id="50" w:name="_Toc297120456"/>
      <w:r/>
      <w:bookmarkStart w:id="51" w:name="_Toc296890984"/>
      <w:r/>
      <w:bookmarkStart w:id="52" w:name="_Toc292559866"/>
      <w:r/>
      <w:bookmarkStart w:id="53" w:name="_Toc297048342"/>
      <w:r>
        <w:rPr>
          <w:bCs/>
          <w:sz w:val="24"/>
          <w:highlight w:val="none"/>
        </w:rPr>
        <w:t xml:space="preserve">. </w:t>
      </w:r>
      <w:r>
        <w:rPr>
          <w:rFonts w:hint="eastAsia"/>
          <w:bCs/>
          <w:sz w:val="24"/>
          <w:highlight w:val="none"/>
        </w:rPr>
        <w:t xml:space="preserve">一般约定</w:t>
      </w:r>
      <w:bookmarkEnd w:id="43"/>
      <w:r>
        <w:rPr>
          <w:bCs/>
          <w:sz w:val="24"/>
          <w:highlight w:val="none"/>
        </w:rPr>
      </w:r>
      <w:r/>
    </w:p>
    <w:p>
      <w:pPr>
        <w:pStyle w:val="855"/>
        <w:contextualSpacing/>
        <w:ind w:firstLine="480"/>
        <w:spacing w:after="120" w:line="360" w:lineRule="auto"/>
        <w:rPr>
          <w:sz w:val="24"/>
          <w:highlight w:val="none"/>
        </w:rPr>
      </w:pPr>
      <w:r/>
      <w:bookmarkEnd w:id="44"/>
      <w:r/>
      <w:bookmarkEnd w:id="45"/>
      <w:r/>
      <w:bookmarkEnd w:id="46"/>
      <w:r/>
      <w:bookmarkEnd w:id="47"/>
      <w:r/>
      <w:bookmarkEnd w:id="48"/>
      <w:r/>
      <w:bookmarkEnd w:id="49"/>
      <w:r/>
      <w:bookmarkEnd w:id="50"/>
      <w:r/>
      <w:bookmarkEnd w:id="51"/>
      <w:r/>
      <w:bookmarkEnd w:id="52"/>
      <w:r/>
      <w:bookmarkEnd w:id="53"/>
      <w:r>
        <w:rPr>
          <w:sz w:val="24"/>
          <w:highlight w:val="none"/>
        </w:rPr>
        <w:t xml:space="preserve">1.1 </w:t>
      </w:r>
      <w:r>
        <w:rPr>
          <w:rFonts w:hint="eastAsia"/>
          <w:sz w:val="24"/>
          <w:highlight w:val="none"/>
        </w:rPr>
        <w:t xml:space="preserve">词语定义</w:t>
      </w:r>
      <w:r>
        <w:rPr>
          <w:sz w:val="24"/>
          <w:highlight w:val="none"/>
        </w:rPr>
      </w:r>
      <w:r/>
    </w:p>
    <w:p>
      <w:pPr>
        <w:pStyle w:val="855"/>
        <w:contextualSpacing/>
        <w:ind w:firstLine="480"/>
        <w:spacing w:line="360" w:lineRule="auto"/>
        <w:rPr>
          <w:sz w:val="24"/>
          <w:highlight w:val="none"/>
        </w:rPr>
      </w:pPr>
      <w:r>
        <w:rPr>
          <w:sz w:val="24"/>
          <w:highlight w:val="none"/>
        </w:rPr>
        <w:t xml:space="preserve">1.1.1</w:t>
      </w:r>
      <w:r>
        <w:rPr>
          <w:rFonts w:hint="eastAsia"/>
          <w:sz w:val="24"/>
          <w:highlight w:val="none"/>
        </w:rPr>
        <w:t xml:space="preserve">合同</w:t>
      </w:r>
      <w:r>
        <w:rPr>
          <w:sz w:val="24"/>
          <w:highlight w:val="none"/>
        </w:rPr>
      </w:r>
      <w:r/>
    </w:p>
    <w:p>
      <w:pPr>
        <w:pStyle w:val="855"/>
        <w:contextualSpacing/>
        <w:ind w:firstLine="480"/>
        <w:spacing w:line="360" w:lineRule="auto"/>
        <w:rPr>
          <w:sz w:val="24"/>
          <w:highlight w:val="none"/>
        </w:rPr>
      </w:pPr>
      <w:r>
        <w:rPr>
          <w:sz w:val="24"/>
          <w:highlight w:val="none"/>
        </w:rPr>
        <w:t xml:space="preserve">1.1.1.10</w:t>
      </w:r>
      <w:r>
        <w:rPr>
          <w:rFonts w:hint="eastAsia"/>
          <w:sz w:val="24"/>
          <w:highlight w:val="none"/>
        </w:rPr>
        <w:t xml:space="preserve">其他合同文件包括：</w:t>
      </w:r>
      <w:r>
        <w:rPr>
          <w:rFonts w:hint="eastAsia"/>
          <w:sz w:val="24"/>
          <w:highlight w:val="none"/>
          <w:u w:val="single"/>
        </w:rPr>
        <w:t xml:space="preserve">中标通知书、工程控制价、工程量清单、招标文件、投标文件。以及在履行合同过程中，双方具有相应权限的管理人员书面确认的对合同内容有实质性影响的会议纪要、签证、设计变更等资料</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1.1.2 </w:t>
      </w:r>
      <w:r>
        <w:rPr>
          <w:rFonts w:hint="eastAsia"/>
          <w:sz w:val="24"/>
          <w:highlight w:val="none"/>
        </w:rPr>
        <w:t xml:space="preserve">合同当事人及其他相关方</w:t>
      </w:r>
      <w:r>
        <w:rPr>
          <w:sz w:val="24"/>
          <w:highlight w:val="none"/>
        </w:rPr>
      </w:r>
      <w:r/>
    </w:p>
    <w:p>
      <w:pPr>
        <w:pStyle w:val="855"/>
        <w:contextualSpacing/>
        <w:ind w:firstLine="480"/>
        <w:spacing w:line="360" w:lineRule="auto"/>
        <w:rPr>
          <w:sz w:val="24"/>
          <w:highlight w:val="none"/>
        </w:rPr>
      </w:pPr>
      <w:r>
        <w:rPr>
          <w:sz w:val="24"/>
          <w:highlight w:val="none"/>
        </w:rPr>
        <w:t xml:space="preserve">1.1.2.4</w:t>
      </w:r>
      <w:r>
        <w:rPr>
          <w:rFonts w:hint="eastAsia"/>
          <w:sz w:val="24"/>
          <w:highlight w:val="none"/>
        </w:rPr>
        <w:t xml:space="preserve">监理人：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名</w:t>
      </w:r>
      <w:r>
        <w:rPr>
          <w:sz w:val="24"/>
          <w:highlight w:val="none"/>
        </w:rPr>
        <w:t xml:space="preserve">    </w:t>
      </w:r>
      <w:r>
        <w:rPr>
          <w:rFonts w:hint="eastAsia"/>
          <w:sz w:val="24"/>
          <w:highlight w:val="none"/>
        </w:rPr>
        <w:t xml:space="preserve">称：</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资质类别和等级：</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1.1.2.5 </w:t>
      </w:r>
      <w:r>
        <w:rPr>
          <w:rFonts w:hint="eastAsia"/>
          <w:sz w:val="24"/>
          <w:highlight w:val="none"/>
        </w:rPr>
        <w:t xml:space="preserve">设计人：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名</w:t>
      </w:r>
      <w:r>
        <w:rPr>
          <w:sz w:val="24"/>
          <w:highlight w:val="none"/>
        </w:rPr>
        <w:t xml:space="preserve">    </w:t>
      </w:r>
      <w:r>
        <w:rPr>
          <w:rFonts w:hint="eastAsia"/>
          <w:sz w:val="24"/>
          <w:highlight w:val="none"/>
        </w:rPr>
        <w:t xml:space="preserve">称：</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资质类别和等级：</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1.1.3 </w:t>
      </w:r>
      <w:r>
        <w:rPr>
          <w:rFonts w:hint="eastAsia"/>
          <w:sz w:val="24"/>
          <w:highlight w:val="none"/>
        </w:rPr>
        <w:t xml:space="preserve">工程和设备</w:t>
      </w:r>
      <w:r>
        <w:rPr>
          <w:sz w:val="24"/>
          <w:highlight w:val="none"/>
        </w:rPr>
      </w:r>
      <w:r/>
    </w:p>
    <w:p>
      <w:pPr>
        <w:pStyle w:val="855"/>
        <w:contextualSpacing/>
        <w:ind w:firstLine="480"/>
        <w:spacing w:line="360" w:lineRule="auto"/>
        <w:rPr>
          <w:sz w:val="24"/>
          <w:highlight w:val="none"/>
        </w:rPr>
      </w:pPr>
      <w:r>
        <w:rPr>
          <w:sz w:val="24"/>
          <w:highlight w:val="none"/>
        </w:rPr>
        <w:t xml:space="preserve">1.1.3.7 </w:t>
      </w:r>
      <w:r>
        <w:rPr>
          <w:rFonts w:hint="eastAsia"/>
          <w:sz w:val="24"/>
          <w:highlight w:val="none"/>
        </w:rPr>
        <w:t xml:space="preserve">作为施工现场组成部分的其他场所，</w:t>
      </w:r>
      <w:r>
        <w:rPr>
          <w:rFonts w:hint="eastAsia"/>
          <w:bCs/>
          <w:szCs w:val="21"/>
          <w:highlight w:val="none"/>
          <w:u w:val="single"/>
        </w:rPr>
        <w:t xml:space="preserve">具体由发包人和承包人根据现场条件确定</w:t>
      </w:r>
      <w:r>
        <w:rPr>
          <w:szCs w:val="21"/>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1.1.3.9 </w:t>
      </w:r>
      <w:r>
        <w:rPr>
          <w:rFonts w:hint="eastAsia"/>
          <w:sz w:val="24"/>
          <w:highlight w:val="none"/>
        </w:rPr>
        <w:t xml:space="preserve">永久占地包括</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1.1.3.10 </w:t>
      </w:r>
      <w:r>
        <w:rPr>
          <w:rFonts w:hint="eastAsia"/>
          <w:sz w:val="24"/>
          <w:highlight w:val="none"/>
        </w:rPr>
        <w:t xml:space="preserve">临时占地包括 ，</w:t>
      </w:r>
      <w:bookmarkStart w:id="54" w:name="EBaf18151355564f40b3907bdca0296034"/>
      <w:r>
        <w:rPr>
          <w:rFonts w:hint="eastAsia"/>
          <w:sz w:val="24"/>
          <w:highlight w:val="none"/>
        </w:rPr>
        <w:t xml:space="preserve">具体由</w:t>
      </w:r>
      <w:r>
        <w:rPr>
          <w:rFonts w:hint="eastAsia"/>
          <w:sz w:val="24"/>
          <w:highlight w:val="none"/>
          <w:u w:val="single"/>
        </w:rPr>
        <w:t xml:space="preserve">承包人自行考虑</w:t>
      </w:r>
      <w:bookmarkEnd w:id="54"/>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1.3</w:t>
      </w:r>
      <w:r>
        <w:rPr>
          <w:rFonts w:hint="eastAsia"/>
          <w:sz w:val="24"/>
          <w:highlight w:val="none"/>
        </w:rPr>
        <w:t xml:space="preserve"> 法律</w:t>
      </w:r>
      <w:r>
        <w:rPr>
          <w:sz w:val="24"/>
          <w:highlight w:val="none"/>
        </w:rPr>
        <w:t xml:space="preserve"> </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适用于合同的其他规范性文件：</w:t>
      </w:r>
      <w:r>
        <w:rPr>
          <w:rFonts w:hint="eastAsia"/>
          <w:sz w:val="24"/>
          <w:highlight w:val="none"/>
          <w:u w:val="single"/>
        </w:rPr>
        <w:t xml:space="preserve">《中华人民共和国民法典》《中华人民共和国建筑法》《建设工程质量管理条例》《中华人民共和国招标投标法》《工程建设项目施工招标投标办法》（七部委</w:t>
      </w:r>
      <w:r>
        <w:rPr>
          <w:sz w:val="24"/>
          <w:highlight w:val="none"/>
          <w:u w:val="single"/>
        </w:rPr>
        <w:t xml:space="preserve">30</w:t>
      </w:r>
      <w:r>
        <w:rPr>
          <w:rFonts w:hint="eastAsia"/>
          <w:sz w:val="24"/>
          <w:highlight w:val="none"/>
          <w:u w:val="single"/>
        </w:rPr>
        <w:t xml:space="preserve">号令）、《建设工程施工发包与承包价格管理暂行规定》《工程量清单计价规范》、其他法律法规以及江苏省和苏州市行政主管部门颁布的相关文件规定。如地方性法规与国家法规相抵触，按国家法规执行。</w:t>
      </w:r>
      <w:r>
        <w:rPr>
          <w:sz w:val="24"/>
          <w:highlight w:val="none"/>
        </w:rPr>
      </w:r>
      <w:r/>
    </w:p>
    <w:p>
      <w:pPr>
        <w:pStyle w:val="855"/>
        <w:contextualSpacing/>
        <w:ind w:firstLine="480"/>
        <w:spacing w:after="120" w:line="360" w:lineRule="auto"/>
        <w:rPr>
          <w:sz w:val="24"/>
          <w:highlight w:val="none"/>
        </w:rPr>
      </w:pPr>
      <w:r>
        <w:rPr>
          <w:sz w:val="24"/>
          <w:highlight w:val="none"/>
        </w:rPr>
        <w:t xml:space="preserve">1.4 </w:t>
      </w:r>
      <w:r>
        <w:rPr>
          <w:rFonts w:hint="eastAsia"/>
          <w:sz w:val="24"/>
          <w:highlight w:val="none"/>
        </w:rPr>
        <w:t xml:space="preserve">标准和规范</w:t>
      </w:r>
      <w:r>
        <w:rPr>
          <w:sz w:val="24"/>
          <w:highlight w:val="none"/>
        </w:rPr>
      </w:r>
      <w:r/>
    </w:p>
    <w:p>
      <w:pPr>
        <w:pStyle w:val="855"/>
        <w:contextualSpacing/>
        <w:ind w:firstLine="480"/>
        <w:spacing w:line="360" w:lineRule="auto"/>
        <w:rPr>
          <w:sz w:val="24"/>
          <w:highlight w:val="none"/>
        </w:rPr>
      </w:pPr>
      <w:r>
        <w:rPr>
          <w:sz w:val="24"/>
          <w:highlight w:val="none"/>
        </w:rPr>
        <w:t xml:space="preserve">1.4.1</w:t>
      </w:r>
      <w:r>
        <w:rPr>
          <w:rFonts w:hint="eastAsia"/>
          <w:sz w:val="24"/>
          <w:highlight w:val="none"/>
        </w:rPr>
        <w:t xml:space="preserve"> 适用于工程的标准规范包括：</w:t>
      </w:r>
      <w:r>
        <w:rPr>
          <w:rFonts w:hint="eastAsia"/>
          <w:sz w:val="24"/>
          <w:highlight w:val="none"/>
          <w:u w:val="single"/>
        </w:rPr>
        <w:t xml:space="preserve">国家部委颁发的有关施工、验收的标准、规范，以及江苏省、工程所在地建设、消防等相关主管部门颁布的文件</w:t>
      </w:r>
      <w:r>
        <w:rPr>
          <w:sz w:val="24"/>
          <w:szCs w:val="32"/>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1.4.2 </w:t>
      </w:r>
      <w:r>
        <w:rPr>
          <w:rFonts w:hint="eastAsia"/>
          <w:sz w:val="24"/>
          <w:highlight w:val="none"/>
        </w:rPr>
        <w:t xml:space="preserve">发包人提供国外标准、规范的名称：</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发包人提供国外标准、规范的份数：</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发包人提供国外标准、规范的名称：</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1.4.3</w:t>
      </w:r>
      <w:r>
        <w:rPr>
          <w:rFonts w:hint="eastAsia"/>
          <w:sz w:val="24"/>
          <w:highlight w:val="none"/>
        </w:rPr>
        <w:t xml:space="preserve"> 发包人对工程的技术标准和功能要求的特殊要求：</w:t>
      </w:r>
      <w:r>
        <w:rPr>
          <w:rFonts w:hint="eastAsia" w:cs="宋体"/>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1.5 </w:t>
      </w:r>
      <w:r>
        <w:rPr>
          <w:rFonts w:hint="eastAsia"/>
          <w:sz w:val="24"/>
          <w:highlight w:val="none"/>
        </w:rPr>
        <w:t xml:space="preserve">合同文件的优先顺序</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合同文件组成及优先顺序为：</w:t>
      </w:r>
      <w:r>
        <w:rPr>
          <w:sz w:val="24"/>
          <w:highlight w:val="none"/>
        </w:rPr>
      </w:r>
      <w:r/>
    </w:p>
    <w:p>
      <w:pPr>
        <w:pStyle w:val="855"/>
        <w:ind w:firstLine="480"/>
        <w:spacing w:line="360" w:lineRule="auto"/>
        <w:rPr>
          <w:sz w:val="24"/>
          <w:highlight w:val="none"/>
          <w:u w:val="single"/>
        </w:rPr>
      </w:pPr>
      <w:r>
        <w:rPr>
          <w:rFonts w:hint="eastAsia"/>
          <w:sz w:val="24"/>
          <w:highlight w:val="none"/>
          <w:u w:val="single"/>
        </w:rPr>
        <w:t xml:space="preserve">（</w:t>
      </w:r>
      <w:r>
        <w:rPr>
          <w:sz w:val="24"/>
          <w:highlight w:val="none"/>
          <w:u w:val="single"/>
        </w:rPr>
        <w:t xml:space="preserve">1）合同协议书；（2）</w:t>
      </w:r>
      <w:r>
        <w:rPr>
          <w:rFonts w:hint="eastAsia"/>
          <w:sz w:val="24"/>
          <w:highlight w:val="none"/>
          <w:u w:val="single"/>
        </w:rPr>
        <w:t xml:space="preserve">中标</w:t>
      </w:r>
      <w:r>
        <w:rPr>
          <w:sz w:val="24"/>
          <w:highlight w:val="none"/>
          <w:u w:val="single"/>
        </w:rPr>
        <w:t xml:space="preserve">通知书</w:t>
      </w:r>
      <w:r>
        <w:rPr>
          <w:rFonts w:hint="eastAsia"/>
          <w:sz w:val="24"/>
          <w:highlight w:val="none"/>
          <w:u w:val="single"/>
        </w:rPr>
        <w:t xml:space="preserve">；</w:t>
      </w:r>
      <w:r>
        <w:rPr>
          <w:sz w:val="24"/>
          <w:highlight w:val="none"/>
          <w:u w:val="single"/>
        </w:rPr>
        <w:t xml:space="preserve">（3）专用合同条款</w:t>
      </w:r>
      <w:r>
        <w:rPr>
          <w:sz w:val="24"/>
          <w:highlight w:val="none"/>
          <w:u w:val="single"/>
        </w:rPr>
        <w:t xml:space="preserve">及其附件</w:t>
      </w:r>
      <w:r>
        <w:rPr>
          <w:sz w:val="24"/>
          <w:highlight w:val="none"/>
          <w:u w:val="single"/>
        </w:rPr>
        <w:t xml:space="preserve">；（4）通用合同条款；（5）技术标准和要求；（6）图纸；（7）</w:t>
      </w:r>
      <w:r>
        <w:rPr>
          <w:rFonts w:hint="eastAsia"/>
          <w:sz w:val="24"/>
          <w:highlight w:val="none"/>
          <w:u w:val="single"/>
        </w:rPr>
        <w:t xml:space="preserve">招标文件；（</w:t>
      </w:r>
      <w:r>
        <w:rPr>
          <w:sz w:val="24"/>
          <w:highlight w:val="none"/>
          <w:u w:val="single"/>
        </w:rPr>
        <w:t xml:space="preserve">8）</w:t>
      </w:r>
      <w:r>
        <w:rPr>
          <w:rFonts w:hint="eastAsia"/>
          <w:sz w:val="24"/>
          <w:highlight w:val="none"/>
          <w:u w:val="single"/>
        </w:rPr>
        <w:t xml:space="preserve">投标文件及</w:t>
      </w:r>
      <w:r>
        <w:rPr>
          <w:sz w:val="24"/>
          <w:highlight w:val="none"/>
          <w:u w:val="single"/>
        </w:rPr>
        <w:t xml:space="preserve">已标价工程量清单或预算书；（9）其他合同文件</w:t>
      </w:r>
      <w:r>
        <w:rPr>
          <w:rFonts w:hint="eastAsia"/>
          <w:sz w:val="24"/>
          <w:highlight w:val="none"/>
          <w:u w:val="single"/>
        </w:rPr>
        <w:t xml:space="preserve">；（10）国家部委颁发的有关施工、验收的标准、规范，以及江苏省、工程所在地建设、消防、节能以及环保等相关主管部门颁布的文件；（11）</w:t>
      </w:r>
      <w:r>
        <w:rPr>
          <w:sz w:val="24"/>
          <w:highlight w:val="none"/>
          <w:u w:val="single"/>
        </w:rPr>
        <w:t xml:space="preserve">其他经双方同意视为本合同</w:t>
      </w:r>
      <w:r>
        <w:rPr>
          <w:rFonts w:hint="eastAsia"/>
          <w:sz w:val="24"/>
          <w:highlight w:val="none"/>
          <w:u w:val="single"/>
        </w:rPr>
        <w:t xml:space="preserve">组成部分</w:t>
      </w:r>
      <w:r>
        <w:rPr>
          <w:sz w:val="24"/>
          <w:highlight w:val="none"/>
          <w:u w:val="single"/>
        </w:rPr>
        <w:t xml:space="preserve">的有关文件。</w:t>
      </w:r>
      <w:r>
        <w:rPr>
          <w:sz w:val="24"/>
          <w:highlight w:val="none"/>
          <w:u w:val="single"/>
        </w:rPr>
      </w:r>
      <w:r/>
    </w:p>
    <w:p>
      <w:pPr>
        <w:pStyle w:val="855"/>
        <w:contextualSpacing/>
        <w:ind w:firstLine="480"/>
        <w:spacing w:after="120" w:line="360" w:lineRule="auto"/>
        <w:rPr>
          <w:sz w:val="24"/>
          <w:highlight w:val="none"/>
        </w:rPr>
      </w:pPr>
      <w:r>
        <w:rPr>
          <w:sz w:val="24"/>
          <w:highlight w:val="none"/>
        </w:rPr>
        <w:t xml:space="preserve">1.6 </w:t>
      </w:r>
      <w:r>
        <w:rPr>
          <w:rFonts w:hint="eastAsia"/>
          <w:sz w:val="24"/>
          <w:highlight w:val="none"/>
        </w:rPr>
        <w:t xml:space="preserve">图纸和承包人文件</w:t>
      </w:r>
      <w:r>
        <w:rPr>
          <w:sz w:val="24"/>
          <w:highlight w:val="none"/>
        </w:rPr>
      </w:r>
      <w:r/>
    </w:p>
    <w:p>
      <w:pPr>
        <w:pStyle w:val="855"/>
        <w:contextualSpacing/>
        <w:ind w:firstLine="480"/>
        <w:spacing w:line="360" w:lineRule="auto"/>
        <w:rPr>
          <w:sz w:val="24"/>
          <w:highlight w:val="none"/>
        </w:rPr>
      </w:pPr>
      <w:r>
        <w:rPr>
          <w:sz w:val="24"/>
          <w:highlight w:val="none"/>
        </w:rPr>
        <w:t xml:space="preserve">1.6.1 </w:t>
      </w:r>
      <w:r>
        <w:rPr>
          <w:rFonts w:hint="eastAsia"/>
          <w:sz w:val="24"/>
          <w:highlight w:val="none"/>
        </w:rPr>
        <w:t xml:space="preserve">图纸的提供</w:t>
      </w:r>
      <w:r>
        <w:rPr>
          <w:rFonts w:hint="eastAsia"/>
          <w:sz w:val="24"/>
          <w:highlight w:val="none"/>
        </w:rPr>
        <w:t xml:space="preserve">（如有）：</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发包人向承包人提供图纸的期限：</w:t>
      </w:r>
      <w:r>
        <w:rPr>
          <w:rFonts w:hint="eastAsia"/>
          <w:sz w:val="24"/>
          <w:highlight w:val="none"/>
          <w:u w:val="single"/>
        </w:rPr>
        <w:t xml:space="preserve">开工前</w:t>
      </w:r>
      <w:r>
        <w:rPr>
          <w:sz w:val="24"/>
          <w:highlight w:val="none"/>
          <w:u w:val="single"/>
        </w:rPr>
        <w:t xml:space="preserve">7</w:t>
      </w:r>
      <w:r>
        <w:rPr>
          <w:rFonts w:hint="eastAsia"/>
          <w:sz w:val="24"/>
          <w:highlight w:val="none"/>
          <w:u w:val="single"/>
        </w:rPr>
        <w:t xml:space="preserve">天</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发包人向承包人提供图纸的数量：</w:t>
      </w:r>
      <w:bookmarkStart w:id="55" w:name="EB59a23e02293341c28a2f3563c97751c0"/>
      <w:r>
        <w:rPr>
          <w:rFonts w:hint="eastAsia"/>
          <w:sz w:val="24"/>
          <w:highlight w:val="none"/>
          <w:u w:val="single"/>
        </w:rPr>
        <w:t xml:space="preserve">施工图肆套，承包人需要增加图纸份数，发包人代为晒印，晒印费由承包人承担</w:t>
      </w:r>
      <w:bookmarkEnd w:id="55"/>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发包人向承包人提供图纸的内容：</w:t>
      </w:r>
      <w:bookmarkStart w:id="56" w:name="EBd4d8b43e0f364e4796574710dc1d17c9"/>
      <w:r>
        <w:rPr>
          <w:rFonts w:hint="eastAsia"/>
          <w:sz w:val="24"/>
          <w:highlight w:val="none"/>
          <w:u w:val="single"/>
        </w:rPr>
        <w:t xml:space="preserve">施工图及变更图</w:t>
      </w:r>
      <w:bookmarkEnd w:id="56"/>
      <w:r>
        <w:rPr>
          <w:rFonts w:hint="eastAsia"/>
          <w:sz w:val="24"/>
          <w:highlight w:val="none"/>
          <w:u w:val="single"/>
        </w:rPr>
        <w:t xml:space="preserve">或与本次加固相关的内容</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1.6.4 </w:t>
      </w:r>
      <w:r>
        <w:rPr>
          <w:rFonts w:hint="eastAsia"/>
          <w:sz w:val="24"/>
          <w:highlight w:val="none"/>
        </w:rPr>
        <w:t xml:space="preserve">承包人文件</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需要由承包人提供的文件，包括：</w:t>
      </w:r>
      <w:r>
        <w:rPr>
          <w:rFonts w:hint="eastAsia"/>
          <w:sz w:val="24"/>
          <w:highlight w:val="none"/>
          <w:u w:val="single"/>
        </w:rPr>
        <w:t xml:space="preserve">与工程实施相关的开工报审表、施工组织设计、进度计划、质量安全措施等各类资料，并符合档案管理要求</w:t>
      </w:r>
      <w:r>
        <w:rPr>
          <w:rFonts w:hint="eastAsia"/>
          <w:sz w:val="24"/>
          <w:highlight w:val="none"/>
        </w:rPr>
        <w:t xml:space="preserve">；</w:t>
      </w:r>
      <w:r>
        <w:rPr>
          <w:sz w:val="24"/>
          <w:highlight w:val="none"/>
        </w:rPr>
      </w:r>
      <w:r/>
    </w:p>
    <w:p>
      <w:pPr>
        <w:pStyle w:val="855"/>
        <w:contextualSpacing/>
        <w:ind w:firstLine="480"/>
        <w:spacing w:line="360" w:lineRule="auto"/>
        <w:rPr>
          <w:rFonts w:hint="eastAsia"/>
          <w:sz w:val="24"/>
          <w:highlight w:val="none"/>
          <w:u w:val="single"/>
        </w:rPr>
      </w:pPr>
      <w:r>
        <w:rPr>
          <w:rFonts w:hint="eastAsia"/>
          <w:sz w:val="24"/>
          <w:highlight w:val="none"/>
        </w:rPr>
        <w:t xml:space="preserve">承包人提供的文件的期限为：</w:t>
      </w:r>
      <w:r>
        <w:rPr>
          <w:rFonts w:hint="eastAsia"/>
          <w:sz w:val="24"/>
          <w:highlight w:val="none"/>
          <w:u w:val="single"/>
        </w:rPr>
        <w:t xml:space="preserve">开工前7天</w:t>
      </w:r>
      <w:r>
        <w:rPr>
          <w:rFonts w:hint="eastAsia"/>
          <w:sz w:val="24"/>
          <w:highlight w:val="none"/>
        </w:rPr>
        <w:t xml:space="preserve">；</w:t>
      </w:r>
      <w:r>
        <w:rPr>
          <w:rFonts w:hint="eastAsia"/>
          <w:sz w:val="24"/>
          <w:highlight w:val="none"/>
          <w:u w:val="single"/>
        </w:rPr>
      </w:r>
      <w:r/>
    </w:p>
    <w:p>
      <w:pPr>
        <w:pStyle w:val="855"/>
        <w:contextualSpacing/>
        <w:ind w:firstLine="480"/>
        <w:spacing w:line="360" w:lineRule="auto"/>
        <w:rPr>
          <w:sz w:val="24"/>
          <w:highlight w:val="none"/>
        </w:rPr>
      </w:pPr>
      <w:r>
        <w:rPr>
          <w:rFonts w:hint="eastAsia"/>
          <w:sz w:val="24"/>
          <w:highlight w:val="none"/>
        </w:rPr>
        <w:t xml:space="preserve">承包人提供的文件的数量为：</w:t>
      </w:r>
      <w:r>
        <w:rPr>
          <w:rFonts w:hint="eastAsia"/>
          <w:sz w:val="24"/>
          <w:highlight w:val="none"/>
          <w:u w:val="single"/>
        </w:rPr>
        <w:t xml:space="preserve">伍份纸质档文件以及电子档文件</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承包人提供的文件的形式为：</w:t>
      </w:r>
      <w:r>
        <w:rPr>
          <w:rFonts w:hint="eastAsia"/>
          <w:sz w:val="24"/>
          <w:highlight w:val="none"/>
          <w:u w:val="single"/>
        </w:rPr>
        <w:t xml:space="preserve">书面形式（包括纸质档和电子档文件）</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发包人审批承包人文件的期限：</w:t>
      </w:r>
      <w:r>
        <w:rPr>
          <w:rFonts w:hint="eastAsia"/>
          <w:sz w:val="24"/>
          <w:highlight w:val="none"/>
          <w:u w:val="single"/>
        </w:rPr>
        <w:t xml:space="preserve">收到完整资料后</w:t>
      </w:r>
      <w:r>
        <w:rPr>
          <w:sz w:val="24"/>
          <w:highlight w:val="none"/>
          <w:u w:val="single"/>
        </w:rPr>
        <w:t xml:space="preserve">7</w:t>
      </w:r>
      <w:r>
        <w:rPr>
          <w:rFonts w:hint="eastAsia"/>
          <w:sz w:val="24"/>
          <w:highlight w:val="none"/>
          <w:u w:val="single"/>
        </w:rPr>
        <w:t xml:space="preserve">日</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1.6.5 </w:t>
      </w:r>
      <w:r>
        <w:rPr>
          <w:rFonts w:hint="eastAsia"/>
          <w:sz w:val="24"/>
          <w:highlight w:val="none"/>
        </w:rPr>
        <w:t xml:space="preserve">现场图纸准备</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关于现场图纸准备的约定：</w:t>
      </w:r>
      <w:r>
        <w:rPr>
          <w:rFonts w:hint="eastAsia"/>
          <w:sz w:val="24"/>
          <w:highlight w:val="none"/>
          <w:u w:val="single"/>
        </w:rPr>
        <w:t xml:space="preserve">执行通用条款</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1.7 </w:t>
      </w:r>
      <w:r>
        <w:rPr>
          <w:rFonts w:hint="eastAsia"/>
          <w:sz w:val="24"/>
          <w:highlight w:val="none"/>
        </w:rPr>
        <w:t xml:space="preserve">联络</w:t>
      </w:r>
      <w:r>
        <w:rPr>
          <w:sz w:val="24"/>
          <w:highlight w:val="none"/>
        </w:rPr>
      </w:r>
      <w:r/>
    </w:p>
    <w:p>
      <w:pPr>
        <w:pStyle w:val="855"/>
        <w:contextualSpacing/>
        <w:ind w:firstLine="480"/>
        <w:spacing w:line="360" w:lineRule="auto"/>
        <w:rPr>
          <w:sz w:val="24"/>
          <w:highlight w:val="none"/>
        </w:rPr>
      </w:pPr>
      <w:r>
        <w:rPr>
          <w:sz w:val="24"/>
          <w:highlight w:val="none"/>
        </w:rPr>
        <w:t xml:space="preserve">1.7.1</w:t>
      </w:r>
      <w:r>
        <w:rPr>
          <w:rFonts w:hint="eastAsia"/>
          <w:sz w:val="24"/>
          <w:highlight w:val="none"/>
        </w:rPr>
        <w:t xml:space="preserve"> 发包人和承包人应当在</w:t>
      </w:r>
      <w:r>
        <w:rPr>
          <w:rFonts w:hint="eastAsia"/>
          <w:sz w:val="24"/>
          <w:highlight w:val="none"/>
          <w:u w:val="single"/>
        </w:rPr>
        <w:t xml:space="preserve">3</w:t>
      </w:r>
      <w:r>
        <w:rPr>
          <w:rFonts w:hint="eastAsia"/>
          <w:sz w:val="24"/>
          <w:highlight w:val="none"/>
        </w:rPr>
        <w:t xml:space="preserve">天内将与合同有关的通知、批准、证明、证书、指示、指令、要求、请求、同意、意见、确定和决定等书面函件送达对方当事人。</w:t>
      </w:r>
      <w:r>
        <w:rPr>
          <w:sz w:val="24"/>
          <w:highlight w:val="none"/>
        </w:rPr>
      </w:r>
      <w:r/>
    </w:p>
    <w:p>
      <w:pPr>
        <w:pStyle w:val="855"/>
        <w:contextualSpacing/>
        <w:ind w:firstLine="480"/>
        <w:spacing w:line="360" w:lineRule="auto"/>
        <w:rPr>
          <w:sz w:val="24"/>
          <w:highlight w:val="none"/>
        </w:rPr>
      </w:pPr>
      <w:r>
        <w:rPr>
          <w:sz w:val="24"/>
          <w:highlight w:val="none"/>
        </w:rPr>
        <w:t xml:space="preserve">1.7.2 </w:t>
      </w:r>
      <w:r>
        <w:rPr>
          <w:rFonts w:hint="eastAsia"/>
          <w:sz w:val="24"/>
          <w:highlight w:val="none"/>
        </w:rPr>
        <w:t xml:space="preserve">发包人接收文件的地点：</w:t>
      </w:r>
      <w:r>
        <w:rPr>
          <w:rFonts w:hint="eastAsia"/>
          <w:sz w:val="24"/>
          <w:highlight w:val="none"/>
          <w:u w:val="single"/>
        </w:rPr>
        <w:t xml:space="preserve">张家港水利枢纽管理所</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发包人指定的接收人为：</w:t>
      </w:r>
      <w:r>
        <w:rPr>
          <w:rFonts w:hint="eastAsia"/>
          <w:sz w:val="24"/>
          <w:highlight w:val="none"/>
          <w:u w:val="single"/>
        </w:rPr>
        <w:t xml:space="preserve">发包人代表</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承包人接收文件的地点：</w:t>
      </w:r>
      <w:bookmarkStart w:id="57" w:name="EB06c4836d78154fc2a238e19a003d039e"/>
      <w:r>
        <w:rPr>
          <w:rFonts w:hint="eastAsia"/>
          <w:sz w:val="24"/>
          <w:highlight w:val="none"/>
          <w:u w:val="single"/>
        </w:rPr>
        <w:t xml:space="preserve">施工场地管理机构的办公地点</w:t>
      </w:r>
      <w:bookmarkEnd w:id="57"/>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承包人指定的接收人为：</w:t>
      </w:r>
      <w:bookmarkStart w:id="58" w:name="EBa4d939a501634a879eb64470fd607f37"/>
      <w:r>
        <w:rPr>
          <w:rFonts w:hint="eastAsia"/>
          <w:sz w:val="24"/>
          <w:highlight w:val="none"/>
          <w:u w:val="single"/>
        </w:rPr>
        <w:t xml:space="preserve">项目经理本人或者项目经理授权代表</w:t>
      </w:r>
      <w:bookmarkEnd w:id="58"/>
      <w:r>
        <w:rPr>
          <w:rFonts w:hint="eastAsia"/>
          <w:sz w:val="24"/>
          <w:highlight w:val="none"/>
        </w:rPr>
        <w:t xml:space="preserve">。</w:t>
      </w:r>
      <w:r>
        <w:rPr>
          <w:sz w:val="24"/>
          <w:highlight w:val="none"/>
        </w:rPr>
      </w:r>
      <w:r/>
    </w:p>
    <w:p>
      <w:pPr>
        <w:pStyle w:val="855"/>
        <w:contextualSpacing/>
        <w:ind w:firstLine="480"/>
        <w:spacing w:line="360" w:lineRule="auto"/>
        <w:rPr>
          <w:rFonts w:hint="eastAsia"/>
          <w:sz w:val="24"/>
          <w:highlight w:val="none"/>
        </w:rPr>
      </w:pPr>
      <w:r>
        <w:rPr>
          <w:rFonts w:hint="eastAsia"/>
          <w:sz w:val="24"/>
          <w:highlight w:val="none"/>
        </w:rPr>
        <w:t xml:space="preserve">监理人接收文件的地点：</w:t>
      </w:r>
      <w:r>
        <w:rPr>
          <w:rFonts w:hint="eastAsia"/>
          <w:bCs/>
          <w:sz w:val="24"/>
          <w:highlight w:val="none"/>
          <w:u w:val="single"/>
        </w:rPr>
        <w:t xml:space="preserve">工地监理项目部</w:t>
      </w:r>
      <w:r>
        <w:rPr>
          <w:rFonts w:hint="eastAsia"/>
          <w:sz w:val="24"/>
          <w:highlight w:val="none"/>
        </w:rPr>
        <w:t xml:space="preserve">（如有）；</w:t>
      </w:r>
      <w:r>
        <w:rPr>
          <w:rFonts w:hint="eastAsia"/>
          <w:sz w:val="24"/>
          <w:highlight w:val="none"/>
        </w:rPr>
      </w:r>
      <w:r/>
    </w:p>
    <w:p>
      <w:pPr>
        <w:pStyle w:val="855"/>
        <w:contextualSpacing/>
        <w:ind w:firstLine="480"/>
        <w:spacing w:line="360" w:lineRule="auto"/>
        <w:rPr>
          <w:sz w:val="24"/>
          <w:highlight w:val="none"/>
        </w:rPr>
      </w:pPr>
      <w:r>
        <w:rPr>
          <w:rFonts w:hint="eastAsia"/>
          <w:sz w:val="24"/>
          <w:highlight w:val="none"/>
        </w:rPr>
        <w:t xml:space="preserve">监理人指定的接收人为：</w:t>
      </w:r>
      <w:r>
        <w:rPr>
          <w:rFonts w:hint="eastAsia"/>
          <w:bCs/>
          <w:sz w:val="24"/>
          <w:highlight w:val="none"/>
          <w:u w:val="single"/>
        </w:rPr>
        <w:t xml:space="preserve">总监</w:t>
      </w:r>
      <w:r>
        <w:rPr>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1.10 </w:t>
      </w:r>
      <w:r>
        <w:rPr>
          <w:rFonts w:hint="eastAsia"/>
          <w:sz w:val="24"/>
          <w:highlight w:val="none"/>
        </w:rPr>
        <w:t xml:space="preserve">交通运输</w:t>
      </w:r>
      <w:r>
        <w:rPr>
          <w:sz w:val="24"/>
          <w:highlight w:val="none"/>
        </w:rPr>
      </w:r>
      <w:r/>
    </w:p>
    <w:p>
      <w:pPr>
        <w:pStyle w:val="855"/>
        <w:contextualSpacing/>
        <w:ind w:firstLine="480"/>
        <w:spacing w:line="360" w:lineRule="auto"/>
        <w:rPr>
          <w:sz w:val="24"/>
          <w:highlight w:val="none"/>
        </w:rPr>
      </w:pPr>
      <w:r>
        <w:rPr>
          <w:sz w:val="24"/>
          <w:highlight w:val="none"/>
        </w:rPr>
        <w:t xml:space="preserve">1</w:t>
      </w:r>
      <w:bookmarkStart w:id="59" w:name="_Toc318581155"/>
      <w:r/>
      <w:bookmarkStart w:id="60" w:name="_Toc304295521"/>
      <w:r/>
      <w:bookmarkStart w:id="61" w:name="_Toc303539100"/>
      <w:r/>
      <w:bookmarkStart w:id="62" w:name="_Toc300934943"/>
      <w:r/>
      <w:bookmarkStart w:id="63" w:name="_Toc312677986"/>
      <w:r>
        <w:rPr>
          <w:sz w:val="24"/>
          <w:highlight w:val="none"/>
        </w:rPr>
        <w:t xml:space="preserve">.10.1 </w:t>
      </w:r>
      <w:r>
        <w:rPr>
          <w:rFonts w:hint="eastAsia"/>
          <w:sz w:val="24"/>
          <w:highlight w:val="none"/>
        </w:rPr>
        <w:t xml:space="preserve">出入现场的权利</w:t>
      </w:r>
      <w:r>
        <w:rPr>
          <w:sz w:val="24"/>
          <w:highlight w:val="none"/>
        </w:rPr>
      </w:r>
      <w:r/>
    </w:p>
    <w:p>
      <w:pPr>
        <w:pStyle w:val="855"/>
        <w:contextualSpacing/>
        <w:ind w:firstLine="480"/>
        <w:spacing w:line="360" w:lineRule="auto"/>
        <w:rPr>
          <w:rFonts w:hint="eastAsia"/>
          <w:sz w:val="24"/>
          <w:highlight w:val="none"/>
          <w:u w:val="single"/>
        </w:rPr>
      </w:pPr>
      <w:r>
        <w:rPr>
          <w:rFonts w:hint="eastAsia"/>
          <w:sz w:val="24"/>
          <w:highlight w:val="none"/>
        </w:rPr>
        <w:t xml:space="preserve">关于出入现场的权利的约定：</w:t>
      </w:r>
      <w:r>
        <w:rPr>
          <w:rFonts w:hint="eastAsia"/>
          <w:sz w:val="24"/>
          <w:highlight w:val="none"/>
          <w:u w:val="single"/>
        </w:rPr>
        <w:t xml:space="preserve">除本项目参建单位相关人员外，其他人员未经许可不得进入施工现场，承包人应安排专人做好保卫工作，费用含在投标报价中。该安排须同时符合发包人要求以及江苏省现行工程现场管理的相关实施细则。</w:t>
      </w:r>
      <w:r>
        <w:rPr>
          <w:rFonts w:hint="eastAsia"/>
          <w:sz w:val="24"/>
          <w:highlight w:val="none"/>
          <w:u w:val="single"/>
        </w:rPr>
      </w:r>
      <w:r/>
    </w:p>
    <w:p>
      <w:pPr>
        <w:pStyle w:val="855"/>
        <w:contextualSpacing/>
        <w:ind w:firstLine="480"/>
        <w:jc w:val="left"/>
        <w:spacing w:line="360" w:lineRule="auto"/>
        <w:rPr>
          <w:sz w:val="24"/>
          <w:highlight w:val="none"/>
        </w:rPr>
      </w:pPr>
      <w:r/>
      <w:bookmarkEnd w:id="59"/>
      <w:r/>
      <w:bookmarkEnd w:id="60"/>
      <w:r/>
      <w:bookmarkEnd w:id="61"/>
      <w:r/>
      <w:bookmarkEnd w:id="62"/>
      <w:r/>
      <w:bookmarkEnd w:id="63"/>
      <w:r>
        <w:rPr>
          <w:sz w:val="24"/>
          <w:highlight w:val="none"/>
        </w:rPr>
        <w:t xml:space="preserve">1</w:t>
      </w:r>
      <w:bookmarkStart w:id="64" w:name="_Toc300934944"/>
      <w:r/>
      <w:bookmarkStart w:id="65" w:name="_Toc303539101"/>
      <w:r/>
      <w:bookmarkStart w:id="66" w:name="_Toc304295522"/>
      <w:r/>
      <w:bookmarkStart w:id="67" w:name="_Toc318581156"/>
      <w:r/>
      <w:bookmarkStart w:id="68" w:name="_Toc312677987"/>
      <w:r>
        <w:rPr>
          <w:sz w:val="24"/>
          <w:highlight w:val="none"/>
        </w:rPr>
        <w:t xml:space="preserve">.10.3 </w:t>
      </w:r>
      <w:r>
        <w:rPr>
          <w:rFonts w:hint="eastAsia"/>
          <w:sz w:val="24"/>
          <w:highlight w:val="none"/>
        </w:rPr>
        <w:t xml:space="preserve">场内交通</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关于场外交通和场内交通的边界的约定：</w:t>
      </w:r>
      <w:r>
        <w:rPr>
          <w:rFonts w:hint="eastAsia"/>
          <w:sz w:val="24"/>
          <w:highlight w:val="none"/>
          <w:u w:val="single"/>
        </w:rPr>
        <w:t xml:space="preserve">以本工程工地围墙（或围挡）和入口大门范围为界，以内为场内交通，以外为场外交通</w:t>
      </w:r>
      <w:r>
        <w:rPr>
          <w:rFonts w:hint="eastAsia"/>
          <w:sz w:val="24"/>
          <w:highlight w:val="none"/>
          <w:u w:val="single"/>
        </w:rPr>
        <w:t xml:space="preserve">。</w:t>
      </w:r>
      <w:r>
        <w:rPr>
          <w:sz w:val="24"/>
          <w:highlight w:val="none"/>
          <w:u w:val="single"/>
        </w:rPr>
      </w:r>
      <w:r/>
    </w:p>
    <w:p>
      <w:pPr>
        <w:pStyle w:val="855"/>
        <w:contextualSpacing/>
        <w:ind w:firstLine="480"/>
        <w:jc w:val="left"/>
        <w:spacing w:line="360" w:lineRule="auto"/>
        <w:rPr>
          <w:rFonts w:hint="eastAsia"/>
          <w:sz w:val="24"/>
          <w:highlight w:val="none"/>
        </w:rPr>
      </w:pPr>
      <w:r>
        <w:rPr>
          <w:rFonts w:hint="eastAsia"/>
          <w:sz w:val="24"/>
          <w:highlight w:val="none"/>
        </w:rPr>
        <w:t xml:space="preserve">关于发包人向承包人免费提供满足工程施工需要的场内道路和交通设施的约定：</w:t>
      </w:r>
      <w:bookmarkEnd w:id="64"/>
      <w:r/>
      <w:bookmarkEnd w:id="65"/>
      <w:r/>
      <w:bookmarkEnd w:id="66"/>
      <w:r/>
      <w:bookmarkEnd w:id="67"/>
      <w:r/>
      <w:bookmarkEnd w:id="68"/>
      <w:r/>
      <w:bookmarkStart w:id="69" w:name="_Toc318581157"/>
      <w:r>
        <w:rPr>
          <w:rFonts w:hint="eastAsia"/>
          <w:sz w:val="24"/>
          <w:highlight w:val="none"/>
        </w:rPr>
      </w:r>
      <w:r/>
    </w:p>
    <w:p>
      <w:pPr>
        <w:pStyle w:val="855"/>
        <w:contextualSpacing/>
        <w:ind w:firstLine="480"/>
        <w:jc w:val="left"/>
        <w:spacing w:line="360" w:lineRule="auto"/>
        <w:rPr>
          <w:rFonts w:hint="eastAsia"/>
          <w:sz w:val="24"/>
          <w:highlight w:val="none"/>
          <w:u w:val="single"/>
        </w:rPr>
      </w:pPr>
      <w:r>
        <w:rPr>
          <w:rFonts w:hint="eastAsia"/>
          <w:sz w:val="24"/>
          <w:highlight w:val="none"/>
          <w:u w:val="single"/>
        </w:rPr>
        <w:t xml:space="preserve">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hint="eastAsia"/>
          <w:sz w:val="24"/>
          <w:highlight w:val="none"/>
          <w:u w:val="single"/>
        </w:rPr>
      </w:r>
      <w:r/>
    </w:p>
    <w:p>
      <w:pPr>
        <w:pStyle w:val="855"/>
        <w:contextualSpacing/>
        <w:ind w:firstLine="480"/>
        <w:jc w:val="left"/>
        <w:spacing w:line="360" w:lineRule="auto"/>
        <w:rPr>
          <w:sz w:val="24"/>
          <w:highlight w:val="none"/>
        </w:rPr>
      </w:pPr>
      <w:r>
        <w:rPr>
          <w:sz w:val="24"/>
          <w:highlight w:val="none"/>
        </w:rPr>
        <w:t xml:space="preserve">1.10.4</w:t>
      </w:r>
      <w:r>
        <w:rPr>
          <w:rFonts w:hint="eastAsia"/>
          <w:sz w:val="24"/>
          <w:highlight w:val="none"/>
        </w:rPr>
        <w:t xml:space="preserve">超大件和超重件的运输</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运输超大件或超重件所需的道路和桥梁临时加固改造费用和其他有关费用由</w:t>
      </w:r>
      <w:r>
        <w:rPr>
          <w:rFonts w:hint="eastAsia"/>
          <w:sz w:val="24"/>
          <w:highlight w:val="none"/>
          <w:u w:val="single"/>
        </w:rPr>
        <w:t xml:space="preserve">承包人</w:t>
      </w:r>
      <w:r>
        <w:rPr>
          <w:rFonts w:hint="eastAsia"/>
          <w:sz w:val="24"/>
          <w:highlight w:val="none"/>
        </w:rPr>
        <w:t xml:space="preserve">承担。</w:t>
      </w:r>
      <w:r>
        <w:rPr>
          <w:sz w:val="24"/>
          <w:highlight w:val="none"/>
        </w:rPr>
      </w:r>
      <w:r/>
    </w:p>
    <w:p>
      <w:pPr>
        <w:pStyle w:val="855"/>
        <w:contextualSpacing/>
        <w:ind w:firstLine="480"/>
        <w:spacing w:after="120" w:line="360" w:lineRule="auto"/>
        <w:rPr>
          <w:sz w:val="24"/>
          <w:highlight w:val="none"/>
        </w:rPr>
      </w:pPr>
      <w:r/>
      <w:bookmarkEnd w:id="69"/>
      <w:r>
        <w:rPr>
          <w:sz w:val="24"/>
          <w:highlight w:val="none"/>
        </w:rPr>
        <w:t xml:space="preserve">1.11 </w:t>
      </w:r>
      <w:r>
        <w:rPr>
          <w:rFonts w:hint="eastAsia"/>
          <w:sz w:val="24"/>
          <w:highlight w:val="none"/>
        </w:rPr>
        <w:t xml:space="preserve">知识产权</w:t>
      </w:r>
      <w:r>
        <w:rPr>
          <w:sz w:val="24"/>
          <w:highlight w:val="none"/>
        </w:rPr>
      </w:r>
      <w:r/>
    </w:p>
    <w:p>
      <w:pPr>
        <w:pStyle w:val="855"/>
        <w:contextualSpacing/>
        <w:ind w:firstLine="480"/>
        <w:spacing w:line="360" w:lineRule="auto"/>
        <w:rPr>
          <w:sz w:val="24"/>
          <w:highlight w:val="none"/>
        </w:rPr>
      </w:pPr>
      <w:r>
        <w:rPr>
          <w:sz w:val="24"/>
          <w:highlight w:val="none"/>
        </w:rPr>
        <w:t xml:space="preserve">1.11.1</w:t>
      </w:r>
      <w:r>
        <w:rPr>
          <w:rFonts w:hint="eastAsia"/>
          <w:sz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sz w:val="24"/>
          <w:highlight w:val="none"/>
          <w:u w:val="single"/>
        </w:rPr>
        <w:t xml:space="preserve">执行通用条款</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关于发包人提供的上述文件的使用限制的要求：</w:t>
      </w:r>
      <w:r>
        <w:rPr>
          <w:rFonts w:hint="eastAsia"/>
          <w:sz w:val="24"/>
          <w:highlight w:val="none"/>
          <w:u w:val="single"/>
        </w:rPr>
        <w:t xml:space="preserve">仅限用于本项目，未经发包人书面批准不得向第三者提供任何图纸</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u w:val="single"/>
        </w:rPr>
      </w:pPr>
      <w:r>
        <w:rPr>
          <w:sz w:val="24"/>
          <w:highlight w:val="none"/>
        </w:rPr>
        <w:t xml:space="preserve">1.11.2 </w:t>
      </w:r>
      <w:r>
        <w:rPr>
          <w:rFonts w:hint="eastAsia"/>
          <w:sz w:val="24"/>
          <w:highlight w:val="none"/>
        </w:rPr>
        <w:t xml:space="preserve">关于承包人为实施工程所编制文件的著作权的归属：</w:t>
      </w:r>
      <w:r>
        <w:rPr>
          <w:rFonts w:hint="eastAsia"/>
          <w:sz w:val="24"/>
          <w:highlight w:val="none"/>
          <w:u w:val="single"/>
        </w:rPr>
        <w:t xml:space="preserve">除署名权以外的著作权属于发包人。</w:t>
      </w:r>
      <w:r>
        <w:rPr>
          <w:sz w:val="24"/>
          <w:highlight w:val="none"/>
          <w:u w:val="single"/>
        </w:rPr>
      </w:r>
      <w:r/>
    </w:p>
    <w:p>
      <w:pPr>
        <w:pStyle w:val="855"/>
        <w:contextualSpacing/>
        <w:ind w:firstLine="480"/>
        <w:spacing w:line="360" w:lineRule="auto"/>
        <w:rPr>
          <w:sz w:val="24"/>
          <w:highlight w:val="none"/>
        </w:rPr>
      </w:pPr>
      <w:r>
        <w:rPr>
          <w:rFonts w:hint="eastAsia"/>
          <w:sz w:val="24"/>
          <w:highlight w:val="none"/>
        </w:rPr>
        <w:t xml:space="preserve">关于承包人提供的上述文件的使用限制的要求：</w:t>
      </w:r>
      <w:bookmarkStart w:id="70" w:name="EBef9aa05225a54c4293ac4673b830a8b6"/>
      <w:r>
        <w:rPr>
          <w:rFonts w:hint="eastAsia"/>
          <w:sz w:val="24"/>
          <w:highlight w:val="none"/>
          <w:u w:val="single"/>
        </w:rPr>
        <w:t xml:space="preserve">仅用于本工程</w:t>
      </w:r>
      <w:bookmarkEnd w:id="70"/>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1.11.4 </w:t>
      </w:r>
      <w:r>
        <w:rPr>
          <w:rFonts w:hint="eastAsia"/>
          <w:sz w:val="24"/>
          <w:highlight w:val="none"/>
        </w:rPr>
        <w:t xml:space="preserve">承包人在施工过程中所采用的专利、专有技术、技术秘密的使用费的承担方式：</w:t>
      </w:r>
      <w:r>
        <w:rPr>
          <w:rFonts w:hint="eastAsia" w:eastAsia="MingLiU_HKSCS" w:cs="MingLiU_HKSCS"/>
          <w:sz w:val="24"/>
          <w:highlight w:val="none"/>
          <w:u w:val="single"/>
        </w:rPr>
        <w:t xml:space="preserve"></w:t>
      </w:r>
      <w:bookmarkStart w:id="71" w:name="EBefa1aee5a81d4075957452672444d392"/>
      <w:r>
        <w:rPr>
          <w:rFonts w:hint="eastAsia"/>
          <w:sz w:val="24"/>
          <w:highlight w:val="none"/>
          <w:u w:val="single"/>
        </w:rPr>
        <w:t xml:space="preserve">已含在签约合同价中</w:t>
      </w:r>
      <w:bookmarkEnd w:id="71"/>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1.13</w:t>
      </w:r>
      <w:r>
        <w:rPr>
          <w:rFonts w:hint="eastAsia"/>
          <w:sz w:val="24"/>
          <w:highlight w:val="none"/>
        </w:rPr>
        <w:t xml:space="preserve"> 工程量清单错误的修正</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出现工程量清单错误时，是否调整合同价格：</w:t>
      </w:r>
      <w:r>
        <w:rPr>
          <w:sz w:val="24"/>
          <w:highlight w:val="none"/>
          <w:u w:val="single"/>
        </w:rPr>
        <w:t xml:space="preserve">  </w:t>
      </w:r>
      <w:r>
        <w:rPr>
          <w:rFonts w:hint="eastAsia"/>
          <w:sz w:val="24"/>
          <w:highlight w:val="none"/>
          <w:u w:val="single"/>
        </w:rPr>
        <w:t xml:space="preserve">是</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允许调整合同价格的工程量偏差范围：</w:t>
      </w:r>
      <w:r>
        <w:rPr>
          <w:rFonts w:hint="eastAsia"/>
          <w:sz w:val="24"/>
          <w:highlight w:val="none"/>
          <w:u w:val="single"/>
        </w:rPr>
        <w:t xml:space="preserve">见专用合同条款10.4规定。</w:t>
      </w:r>
      <w:r>
        <w:rPr>
          <w:sz w:val="24"/>
          <w:highlight w:val="none"/>
        </w:rPr>
      </w:r>
      <w:r/>
    </w:p>
    <w:p>
      <w:pPr>
        <w:pStyle w:val="855"/>
        <w:contextualSpacing/>
        <w:keepLines/>
        <w:keepNext/>
        <w:spacing w:before="120" w:after="120" w:line="360" w:lineRule="auto"/>
        <w:rPr>
          <w:bCs/>
          <w:sz w:val="24"/>
          <w:highlight w:val="none"/>
        </w:rPr>
        <w:outlineLvl w:val="3"/>
      </w:pPr>
      <w:r/>
      <w:bookmarkStart w:id="72" w:name="_Toc351203634"/>
      <w:r>
        <w:rPr>
          <w:bCs/>
          <w:sz w:val="24"/>
          <w:highlight w:val="none"/>
        </w:rPr>
        <w:t xml:space="preserve">2</w:t>
      </w:r>
      <w:bookmarkStart w:id="73" w:name="_Toc296346658"/>
      <w:r/>
      <w:bookmarkStart w:id="74" w:name="_Toc292559867"/>
      <w:r/>
      <w:bookmarkStart w:id="75" w:name="_Toc296503157"/>
      <w:r/>
      <w:bookmarkStart w:id="76" w:name="_Toc296890985"/>
      <w:r/>
      <w:bookmarkStart w:id="77" w:name="_Toc296891197"/>
      <w:r/>
      <w:bookmarkStart w:id="78" w:name="_Toc296347156"/>
      <w:r/>
      <w:bookmarkStart w:id="79" w:name="_Toc297120457"/>
      <w:r/>
      <w:bookmarkStart w:id="80" w:name="_Toc296944496"/>
      <w:r/>
      <w:bookmarkStart w:id="81" w:name="_Toc297048343"/>
      <w:r/>
      <w:bookmarkStart w:id="82" w:name="_Toc292559362"/>
      <w:r>
        <w:rPr>
          <w:bCs/>
          <w:sz w:val="24"/>
          <w:highlight w:val="none"/>
        </w:rPr>
        <w:t xml:space="preserve">. </w:t>
      </w:r>
      <w:r>
        <w:rPr>
          <w:rFonts w:hint="eastAsia"/>
          <w:bCs/>
          <w:sz w:val="24"/>
          <w:highlight w:val="none"/>
        </w:rPr>
        <w:t xml:space="preserve">发包人</w:t>
      </w:r>
      <w:bookmarkEnd w:id="72"/>
      <w:r>
        <w:rPr>
          <w:bCs/>
          <w:sz w:val="24"/>
          <w:highlight w:val="none"/>
        </w:rPr>
      </w:r>
      <w:r/>
    </w:p>
    <w:p>
      <w:pPr>
        <w:pStyle w:val="855"/>
        <w:contextualSpacing/>
        <w:ind w:firstLine="480"/>
        <w:spacing w:after="120" w:line="360" w:lineRule="auto"/>
        <w:rPr>
          <w:sz w:val="24"/>
          <w:highlight w:val="none"/>
        </w:rPr>
      </w:pPr>
      <w:r/>
      <w:bookmarkEnd w:id="73"/>
      <w:r/>
      <w:bookmarkEnd w:id="74"/>
      <w:r/>
      <w:bookmarkEnd w:id="75"/>
      <w:r/>
      <w:bookmarkEnd w:id="76"/>
      <w:r/>
      <w:bookmarkEnd w:id="77"/>
      <w:r/>
      <w:bookmarkEnd w:id="78"/>
      <w:r/>
      <w:bookmarkEnd w:id="79"/>
      <w:r/>
      <w:bookmarkEnd w:id="80"/>
      <w:r/>
      <w:bookmarkEnd w:id="81"/>
      <w:r/>
      <w:bookmarkEnd w:id="82"/>
      <w:r>
        <w:rPr>
          <w:sz w:val="24"/>
          <w:highlight w:val="none"/>
        </w:rPr>
        <w:t xml:space="preserve">2.2 </w:t>
      </w:r>
      <w:r>
        <w:rPr>
          <w:rFonts w:hint="eastAsia"/>
          <w:sz w:val="24"/>
          <w:highlight w:val="none"/>
        </w:rPr>
        <w:t xml:space="preserve">发包人代表</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发包人代表：</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姓</w:t>
      </w:r>
      <w:r>
        <w:rPr>
          <w:sz w:val="24"/>
          <w:highlight w:val="none"/>
        </w:rPr>
        <w:t xml:space="preserve">    </w:t>
      </w:r>
      <w:r>
        <w:rPr>
          <w:rFonts w:hint="eastAsia"/>
          <w:sz w:val="24"/>
          <w:highlight w:val="none"/>
        </w:rPr>
        <w:t xml:space="preserve">名：</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身份证号：</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职</w:t>
      </w:r>
      <w:r>
        <w:rPr>
          <w:sz w:val="24"/>
          <w:highlight w:val="none"/>
        </w:rPr>
        <w:t xml:space="preserve">    </w:t>
      </w:r>
      <w:r>
        <w:rPr>
          <w:rFonts w:hint="eastAsia"/>
          <w:sz w:val="24"/>
          <w:highlight w:val="none"/>
        </w:rPr>
        <w:t xml:space="preserve">务：</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rFonts w:hint="eastAsia" w:cs="MingLiU_HKSCS"/>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b/>
          <w:sz w:val="24"/>
          <w:highlight w:val="none"/>
        </w:rPr>
      </w:pPr>
      <w:r>
        <w:rPr>
          <w:rFonts w:hint="eastAsia"/>
          <w:sz w:val="24"/>
          <w:highlight w:val="none"/>
        </w:rPr>
        <w:t xml:space="preserve">发包人对发包人代表的授权范围如下：</w:t>
      </w:r>
      <w:r>
        <w:rPr>
          <w:rFonts w:hint="eastAsia"/>
          <w:sz w:val="24"/>
          <w:highlight w:val="none"/>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hint="eastAsia"/>
          <w:sz w:val="24"/>
          <w:highlight w:val="none"/>
        </w:rPr>
        <w:t xml:space="preserve">。</w:t>
      </w:r>
      <w:r>
        <w:rPr>
          <w:b/>
          <w:sz w:val="24"/>
          <w:highlight w:val="none"/>
        </w:rPr>
      </w:r>
      <w:r/>
    </w:p>
    <w:p>
      <w:pPr>
        <w:pStyle w:val="855"/>
        <w:contextualSpacing/>
        <w:ind w:firstLine="480"/>
        <w:spacing w:after="120" w:line="360" w:lineRule="auto"/>
        <w:rPr>
          <w:sz w:val="24"/>
          <w:highlight w:val="none"/>
        </w:rPr>
      </w:pPr>
      <w:r>
        <w:rPr>
          <w:sz w:val="24"/>
          <w:highlight w:val="none"/>
        </w:rPr>
        <w:t xml:space="preserve">2.4 </w:t>
      </w:r>
      <w:r>
        <w:rPr>
          <w:rFonts w:hint="eastAsia"/>
          <w:sz w:val="24"/>
          <w:highlight w:val="none"/>
        </w:rPr>
        <w:t xml:space="preserve">施工现场、施工条件和基础资料的提供</w:t>
      </w:r>
      <w:r>
        <w:rPr>
          <w:sz w:val="24"/>
          <w:highlight w:val="none"/>
        </w:rPr>
      </w:r>
      <w:r/>
    </w:p>
    <w:p>
      <w:pPr>
        <w:pStyle w:val="855"/>
        <w:contextualSpacing/>
        <w:ind w:firstLine="480"/>
        <w:spacing w:line="360" w:lineRule="auto"/>
        <w:rPr>
          <w:sz w:val="24"/>
          <w:highlight w:val="none"/>
        </w:rPr>
      </w:pPr>
      <w:r>
        <w:rPr>
          <w:sz w:val="24"/>
          <w:highlight w:val="none"/>
        </w:rPr>
        <w:t xml:space="preserve">2.4.1 </w:t>
      </w:r>
      <w:r>
        <w:rPr>
          <w:rFonts w:hint="eastAsia"/>
          <w:sz w:val="24"/>
          <w:highlight w:val="none"/>
        </w:rPr>
        <w:t xml:space="preserve">提供施工现场</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关于发包人移交施工现场的期限要求：</w:t>
      </w:r>
      <w:r>
        <w:rPr>
          <w:rFonts w:hint="eastAsia"/>
          <w:sz w:val="24"/>
          <w:highlight w:val="none"/>
          <w:u w:val="single"/>
        </w:rPr>
        <w:t xml:space="preserve">已具备施工条件</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sz w:val="24"/>
          <w:highlight w:val="none"/>
        </w:rPr>
        <w:t xml:space="preserve">2.4.2 </w:t>
      </w:r>
      <w:r>
        <w:rPr>
          <w:rFonts w:hint="eastAsia"/>
          <w:sz w:val="24"/>
          <w:highlight w:val="none"/>
        </w:rPr>
        <w:t xml:space="preserve">提供施工条件</w:t>
      </w:r>
      <w:r>
        <w:rPr>
          <w:sz w:val="24"/>
          <w:highlight w:val="none"/>
        </w:rPr>
      </w:r>
      <w:r/>
    </w:p>
    <w:p>
      <w:pPr>
        <w:pStyle w:val="855"/>
        <w:ind w:firstLine="480"/>
        <w:spacing w:line="360" w:lineRule="auto"/>
        <w:rPr>
          <w:sz w:val="24"/>
          <w:highlight w:val="none"/>
          <w:u w:val="single"/>
        </w:rPr>
      </w:pPr>
      <w:r>
        <w:rPr>
          <w:rFonts w:hint="eastAsia"/>
          <w:sz w:val="24"/>
          <w:highlight w:val="none"/>
        </w:rPr>
        <w:t xml:space="preserve">关于发包人应负责提供施工所需要的条件，</w:t>
      </w:r>
      <w:r>
        <w:rPr>
          <w:rFonts w:hint="eastAsia"/>
          <w:sz w:val="24"/>
          <w:highlight w:val="none"/>
          <w:u w:val="single"/>
        </w:rPr>
        <w:t xml:space="preserve">包括</w:t>
      </w:r>
      <w:r>
        <w:rPr>
          <w:rFonts w:hint="eastAsia"/>
          <w:bCs/>
          <w:sz w:val="24"/>
          <w:highlight w:val="none"/>
          <w:u w:val="single"/>
        </w:rPr>
        <w:t xml:space="preserve">承包人在投标前已经到工地勘察并充分了解工地位置、邻近建筑物、道路、储存空间、起卸限制及任何其他足以影响投标报价的情况。中标后，承包人不得以不了解现场情况或误解工地情况提出费用或工期索赔</w:t>
      </w:r>
      <w:r>
        <w:rPr>
          <w:sz w:val="24"/>
          <w:highlight w:val="none"/>
          <w:u w:val="single"/>
        </w:rPr>
        <w:t xml:space="preserve">。</w:t>
      </w:r>
      <w:r>
        <w:rPr>
          <w:rFonts w:hint="eastAsia"/>
          <w:sz w:val="24"/>
          <w:highlight w:val="none"/>
          <w:u w:val="single"/>
        </w:rPr>
        <w:t xml:space="preserve">后续施工过程中产生的相关费用由承包人自行考虑并承担。工程施工所需一切用电费用的承担：发包人提供用电来源，承包人装设电箱，安装电表，自行承担电费（按每月电费的实际单价进行施工电费结算，直接缴至发包人指定的能源卡账号）。</w:t>
      </w:r>
      <w:r>
        <w:rPr>
          <w:sz w:val="24"/>
          <w:highlight w:val="none"/>
          <w:u w:val="single"/>
        </w:rPr>
      </w:r>
      <w:r/>
    </w:p>
    <w:p>
      <w:pPr>
        <w:pStyle w:val="855"/>
        <w:contextualSpacing/>
        <w:ind w:firstLine="480"/>
        <w:spacing w:after="120" w:line="360" w:lineRule="auto"/>
        <w:rPr>
          <w:sz w:val="24"/>
          <w:highlight w:val="none"/>
        </w:rPr>
      </w:pPr>
      <w:r>
        <w:rPr>
          <w:sz w:val="24"/>
          <w:highlight w:val="none"/>
        </w:rPr>
        <w:t xml:space="preserve">2.5 </w:t>
      </w:r>
      <w:r>
        <w:rPr>
          <w:rFonts w:hint="eastAsia"/>
          <w:sz w:val="24"/>
          <w:highlight w:val="none"/>
        </w:rPr>
        <w:t xml:space="preserve">资金来源证明及支付担保</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发包人提供资金来源证明的期限要求：</w:t>
      </w:r>
      <w:r>
        <w:rPr>
          <w:rFonts w:hint="eastAsia" w:cs="宋体"/>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发包人是否提供支付担保：</w:t>
      </w:r>
      <w:r>
        <w:rPr>
          <w:rFonts w:hint="eastAsia" w:cs="宋体"/>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u w:val="single"/>
        </w:rPr>
      </w:pPr>
      <w:r>
        <w:rPr>
          <w:rFonts w:hint="eastAsia"/>
          <w:sz w:val="24"/>
          <w:highlight w:val="none"/>
        </w:rPr>
        <w:t xml:space="preserve">发包人提供支付担保的形式：</w:t>
      </w:r>
      <w:r>
        <w:rPr>
          <w:rFonts w:hint="eastAsia" w:cs="宋体"/>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u w:val="single"/>
        </w:rPr>
      </w:r>
      <w:r/>
    </w:p>
    <w:p>
      <w:pPr>
        <w:pStyle w:val="855"/>
        <w:contextualSpacing/>
        <w:keepLines/>
        <w:keepNext/>
        <w:spacing w:before="120" w:after="120" w:line="360" w:lineRule="auto"/>
        <w:rPr>
          <w:bCs/>
          <w:sz w:val="24"/>
          <w:highlight w:val="none"/>
        </w:rPr>
        <w:outlineLvl w:val="3"/>
      </w:pPr>
      <w:r/>
      <w:bookmarkStart w:id="83" w:name="_Toc351203635"/>
      <w:r>
        <w:rPr>
          <w:bCs/>
          <w:sz w:val="24"/>
          <w:highlight w:val="none"/>
        </w:rPr>
        <w:t xml:space="preserve">3</w:t>
      </w:r>
      <w:bookmarkStart w:id="84" w:name="_Toc292559363"/>
      <w:r/>
      <w:bookmarkStart w:id="85" w:name="_Toc296346659"/>
      <w:r/>
      <w:bookmarkStart w:id="86" w:name="_Toc296347157"/>
      <w:r/>
      <w:bookmarkStart w:id="87" w:name="_Toc292559868"/>
      <w:r/>
      <w:bookmarkStart w:id="88" w:name="_Toc297120458"/>
      <w:r/>
      <w:bookmarkStart w:id="89" w:name="_Toc297048344"/>
      <w:r/>
      <w:bookmarkStart w:id="90" w:name="_Toc296944497"/>
      <w:r/>
      <w:bookmarkStart w:id="91" w:name="_Toc296891198"/>
      <w:r/>
      <w:bookmarkStart w:id="92" w:name="_Toc296890986"/>
      <w:r/>
      <w:bookmarkStart w:id="93" w:name="_Toc296503158"/>
      <w:r>
        <w:rPr>
          <w:bCs/>
          <w:sz w:val="24"/>
          <w:highlight w:val="none"/>
        </w:rPr>
        <w:t xml:space="preserve">. </w:t>
      </w:r>
      <w:r>
        <w:rPr>
          <w:rFonts w:hint="eastAsia"/>
          <w:bCs/>
          <w:sz w:val="24"/>
          <w:highlight w:val="none"/>
        </w:rPr>
        <w:t xml:space="preserve">承包人</w:t>
      </w:r>
      <w:bookmarkEnd w:id="83"/>
      <w:r>
        <w:rPr>
          <w:bCs/>
          <w:sz w:val="24"/>
          <w:highlight w:val="none"/>
        </w:rPr>
      </w:r>
      <w:r/>
    </w:p>
    <w:p>
      <w:pPr>
        <w:pStyle w:val="855"/>
        <w:contextualSpacing/>
        <w:ind w:firstLine="480"/>
        <w:spacing w:after="120" w:line="360" w:lineRule="auto"/>
        <w:rPr>
          <w:sz w:val="24"/>
          <w:highlight w:val="none"/>
        </w:rPr>
      </w:pPr>
      <w:r/>
      <w:bookmarkEnd w:id="84"/>
      <w:r/>
      <w:bookmarkEnd w:id="85"/>
      <w:r/>
      <w:bookmarkEnd w:id="86"/>
      <w:r/>
      <w:bookmarkEnd w:id="87"/>
      <w:r/>
      <w:bookmarkEnd w:id="88"/>
      <w:r/>
      <w:bookmarkEnd w:id="89"/>
      <w:r/>
      <w:bookmarkEnd w:id="90"/>
      <w:r/>
      <w:bookmarkEnd w:id="91"/>
      <w:r/>
      <w:bookmarkEnd w:id="92"/>
      <w:r/>
      <w:bookmarkEnd w:id="93"/>
      <w:r>
        <w:rPr>
          <w:sz w:val="24"/>
          <w:highlight w:val="none"/>
        </w:rPr>
        <w:t xml:space="preserve">3.1 </w:t>
      </w:r>
      <w:r>
        <w:rPr>
          <w:rFonts w:hint="eastAsia"/>
          <w:sz w:val="24"/>
          <w:highlight w:val="none"/>
        </w:rPr>
        <w:t xml:space="preserve">承包人的一般义务</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（1）</w:t>
      </w:r>
      <w:r>
        <w:rPr>
          <w:rFonts w:hint="eastAsia"/>
          <w:sz w:val="24"/>
          <w:highlight w:val="none"/>
        </w:rPr>
        <w:t xml:space="preserve">承包人提交的竣工资料的内容：</w:t>
      </w:r>
      <w:r>
        <w:rPr>
          <w:rFonts w:hint="eastAsia"/>
          <w:sz w:val="24"/>
          <w:highlight w:val="none"/>
          <w:u w:val="single"/>
        </w:rPr>
        <w:t xml:space="preserve">按照建设主管部门相关文件要求，提交正式验收申请并提供竣工图纸、文字资料和工程照片等</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承包人需要提交的竣工资料套数：</w:t>
      </w:r>
      <w:r>
        <w:rPr>
          <w:rFonts w:hint="eastAsia"/>
          <w:sz w:val="24"/>
          <w:highlight w:val="none"/>
          <w:u w:val="single"/>
        </w:rPr>
        <w:t xml:space="preserve">三套纸质资料，一套电子资料</w:t>
      </w:r>
      <w:r>
        <w:rPr>
          <w:rFonts w:hint="eastAsia"/>
          <w:sz w:val="24"/>
          <w:highlight w:val="none"/>
        </w:rPr>
        <w:t xml:space="preserve">。</w:t>
      </w:r>
      <w:r>
        <w:rPr>
          <w:sz w:val="24"/>
          <w:highlight w:val="none"/>
        </w:rPr>
      </w:r>
      <w:r/>
    </w:p>
    <w:p>
      <w:pPr>
        <w:pStyle w:val="855"/>
        <w:contextualSpacing/>
        <w:ind w:left="638"/>
        <w:jc w:val="left"/>
        <w:spacing w:line="360" w:lineRule="auto"/>
        <w:rPr>
          <w:sz w:val="24"/>
          <w:highlight w:val="none"/>
        </w:rPr>
      </w:pPr>
      <w:r>
        <w:rPr>
          <w:rFonts w:hint="eastAsia"/>
          <w:sz w:val="24"/>
          <w:highlight w:val="none"/>
        </w:rPr>
        <w:t xml:space="preserve">承包人提交的竣工资料的费用承担：</w:t>
      </w:r>
      <w:r>
        <w:rPr>
          <w:rFonts w:hint="eastAsia"/>
          <w:sz w:val="24"/>
          <w:highlight w:val="none"/>
          <w:u w:val="single"/>
        </w:rPr>
        <w:t xml:space="preserve">由承包人承担</w:t>
      </w:r>
      <w:r>
        <w:rPr>
          <w:rFonts w:hint="eastAsia"/>
          <w:sz w:val="24"/>
          <w:highlight w:val="none"/>
        </w:rPr>
        <w:t xml:space="preserve">。</w:t>
      </w:r>
      <w:r>
        <w:rPr>
          <w:sz w:val="24"/>
          <w:highlight w:val="none"/>
        </w:rPr>
      </w:r>
      <w:r/>
    </w:p>
    <w:p>
      <w:pPr>
        <w:pStyle w:val="855"/>
        <w:contextualSpacing/>
        <w:ind w:left="638"/>
        <w:jc w:val="left"/>
        <w:spacing w:line="360" w:lineRule="auto"/>
        <w:rPr>
          <w:sz w:val="24"/>
          <w:highlight w:val="none"/>
        </w:rPr>
      </w:pPr>
      <w:r>
        <w:rPr>
          <w:rFonts w:hint="eastAsia"/>
          <w:sz w:val="24"/>
          <w:highlight w:val="none"/>
        </w:rPr>
        <w:t xml:space="preserve">承包人提交的竣工资料移交时间：</w:t>
      </w:r>
      <w:r>
        <w:rPr>
          <w:rFonts w:hint="eastAsia"/>
          <w:sz w:val="24"/>
          <w:highlight w:val="none"/>
          <w:u w:val="single"/>
        </w:rPr>
        <w:t xml:space="preserve">工程竣工验收合格后30天内</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承包人提交的竣工资料形式要求：</w:t>
      </w:r>
      <w:r>
        <w:rPr>
          <w:rFonts w:hint="eastAsia"/>
          <w:sz w:val="24"/>
          <w:highlight w:val="none"/>
          <w:u w:val="single"/>
        </w:rPr>
        <w:t xml:space="preserve">提供符合苏州市建设工程档案归档规范及苏州市城建档案馆要求的资料，并承担相关费用</w:t>
      </w:r>
      <w:r>
        <w:rPr>
          <w:rFonts w:hint="eastAsia"/>
          <w:sz w:val="24"/>
          <w:highlight w:val="none"/>
        </w:rPr>
        <w:t xml:space="preserve">。</w:t>
      </w:r>
      <w:r>
        <w:rPr>
          <w:sz w:val="24"/>
          <w:highlight w:val="none"/>
        </w:rPr>
      </w:r>
      <w:r/>
    </w:p>
    <w:p>
      <w:pPr>
        <w:pStyle w:val="855"/>
        <w:contextualSpacing/>
        <w:ind w:firstLine="480"/>
        <w:spacing w:line="360" w:lineRule="auto"/>
        <w:rPr>
          <w:rFonts w:hint="eastAsia"/>
          <w:sz w:val="24"/>
          <w:highlight w:val="none"/>
        </w:rPr>
      </w:pPr>
      <w:r>
        <w:rPr>
          <w:rFonts w:hint="eastAsia"/>
          <w:sz w:val="24"/>
          <w:highlight w:val="none"/>
        </w:rPr>
        <w:t xml:space="preserve">（2）承包人应履行的其他义务：</w:t>
      </w:r>
      <w:r>
        <w:rPr>
          <w:rFonts w:hint="eastAsia"/>
          <w:sz w:val="24"/>
          <w:highlight w:val="none"/>
        </w:rPr>
      </w:r>
      <w:r/>
    </w:p>
    <w:p>
      <w:pPr>
        <w:pStyle w:val="855"/>
        <w:contextualSpacing/>
        <w:ind w:firstLine="480"/>
        <w:spacing w:line="360" w:lineRule="auto"/>
        <w:rPr>
          <w:sz w:val="24"/>
          <w:highlight w:val="none"/>
        </w:rPr>
      </w:pPr>
      <w:r>
        <w:rPr>
          <w:rFonts w:hint="eastAsia"/>
          <w:sz w:val="24"/>
          <w:highlight w:val="none"/>
        </w:rPr>
        <w:t xml:space="preserve">①应提供计划、报表的名称及完成时间：</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②承担施工安全保卫工作及非夜间施工照明的责任和要求：按建设工程安全施工规范、苏州市颁布的有关安全及施工保护规定执行。根据工程需要，应提供并维修施工使用的照明、看守、围栏、标识和警卫等。如承包人未履行上述义务造成发包人或第三方的工程、财产和人身伤害，由承包人承担全部责任及所发生的所有费用。</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③向发包人提供的办公和生活房屋及设施的要求：无；</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④需承包人办理的有关施工场地交通、环卫和施工噪音管理等手续：按苏州市颁布的有关建设工程施工现场交通、环卫、防噪声等方面的管理规定办理并承担相应费用。</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⑤已完工程成品保护的特殊要求及费用承担：已竣工工程未交付发包人前，承包人负责保护，保护期间发生损坏，承包人自费予以修复。已完成的工程在未及时使用前，承包人应负责保护，如施工需要而发生的损坏，发生的费用由承包人承担。 </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⑥施工场地周围地下管线和邻近建筑物、构筑物（含文物保护建筑）、古树名木的保护要求及费用承担：在施工期间负责对施工场地周围地下管线和邻近建筑物、构筑物（含文物保护建筑）、古树名木进行保护，费用由承包人承担。</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⑦施工场地清洁卫生的要求：施工期间按创建文明工地及环卫行政主管部门的要求执行，施工后做到工完场清。</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⑧双方约定承包人应做的其他工作：</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承包人劳动用工、社会和设备保险必须由承包人按照法律规定及时、足额支付和缴纳；向发包人提供保险依据；如果在施工中发生工伤事故或任何人身、财产损害等，其处理和赔偿由承包人按照法律规定解决。</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如施工当中造成地面开裂和地面冒泥浆等施工责任事故，承包人负责协调处理，所发生费用由承包人承担。</w:t>
      </w:r>
      <w:r>
        <w:rPr>
          <w:sz w:val="24"/>
          <w:highlight w:val="none"/>
        </w:rPr>
      </w:r>
      <w:r/>
    </w:p>
    <w:p>
      <w:pPr>
        <w:pStyle w:val="855"/>
        <w:contextualSpacing/>
        <w:ind w:firstLine="480"/>
        <w:spacing w:line="360" w:lineRule="auto"/>
        <w:rPr>
          <w:rFonts w:hint="eastAsia"/>
          <w:sz w:val="24"/>
          <w:highlight w:val="none"/>
        </w:rPr>
      </w:pPr>
      <w:r>
        <w:rPr>
          <w:rFonts w:hint="eastAsia"/>
          <w:sz w:val="24"/>
          <w:highlight w:val="none"/>
        </w:rPr>
        <w:t xml:space="preserve">承包人负责解决施工过程中的噪声、扬尘、污染物排放等环境污染问题。因污染环境造成的投诉、索赔、罚款、诉讼、行政处罚等，承包人负责协调处理，所发生费用由承包人承担。</w:t>
      </w:r>
      <w:r>
        <w:rPr>
          <w:rFonts w:hint="eastAsia"/>
          <w:sz w:val="24"/>
          <w:highlight w:val="none"/>
        </w:rPr>
      </w:r>
      <w:r/>
    </w:p>
    <w:p>
      <w:pPr>
        <w:pStyle w:val="985"/>
        <w:ind w:firstLine="480"/>
        <w:rPr>
          <w:rFonts w:hint="eastAsia" w:ascii="Times New Roman"/>
          <w:szCs w:val="24"/>
          <w:highlight w:val="none"/>
        </w:rPr>
      </w:pPr>
      <w:r>
        <w:rPr>
          <w:rFonts w:hint="eastAsia" w:ascii="Times New Roman"/>
          <w:szCs w:val="24"/>
          <w:highlight w:val="none"/>
        </w:rPr>
        <w:t xml:space="preserve">项目清单描述中材料或设备规格不明确均以设计施工图为标准，设计施工图不明确的以施工规范为标准。常规项目缺规格或部分参数者以及需要根据现场情况调整的，在满足设计、施工规范标准的前提下，可根据自身的经验确定报价，因此引起的费用不增加。</w:t>
      </w:r>
      <w:r>
        <w:rPr>
          <w:rFonts w:hint="eastAsia" w:ascii="Times New Roman"/>
          <w:szCs w:val="24"/>
          <w:highlight w:val="none"/>
        </w:rPr>
      </w:r>
      <w:r/>
    </w:p>
    <w:p>
      <w:pPr>
        <w:pStyle w:val="985"/>
        <w:ind w:firstLine="480"/>
        <w:rPr>
          <w:rFonts w:ascii="Times New Roman"/>
          <w:highlight w:val="none"/>
        </w:rPr>
      </w:pPr>
      <w:r>
        <w:rPr>
          <w:rFonts w:hint="eastAsia" w:ascii="Times New Roman"/>
          <w:szCs w:val="24"/>
          <w:highlight w:val="none"/>
        </w:rPr>
        <w:t xml:space="preserve">除招标图纸上明确需二次深化的内容外，凡涉及图纸深度不够需二次深化的内容（招标图纸上明确需二次深化的内容除外），一律认为施工单位在报价中已综合考虑费用；清单中对工程项目的项目特征及具体做法只做重点描述，详细情况见施工图设计、技术说明、技术措施表、标准图集和施工规范，承包人的投标单价已充分考虑到现场勘查情况和完成所有工序工作内容的全部费用，承包人不能以清单特征描述不全漏项或施工过程中增加工序为缘由而增加费用。</w:t>
      </w:r>
      <w:r>
        <w:rPr>
          <w:rFonts w:ascii="Times New Roman"/>
          <w:highlight w:val="none"/>
        </w:rPr>
      </w:r>
      <w:r/>
    </w:p>
    <w:p>
      <w:pPr>
        <w:pStyle w:val="855"/>
        <w:contextualSpacing/>
        <w:ind w:firstLine="480"/>
        <w:spacing w:after="120" w:line="360" w:lineRule="auto"/>
        <w:rPr>
          <w:sz w:val="24"/>
          <w:highlight w:val="none"/>
        </w:rPr>
      </w:pPr>
      <w:r>
        <w:rPr>
          <w:sz w:val="24"/>
          <w:highlight w:val="none"/>
        </w:rPr>
        <w:t xml:space="preserve">3.2 </w:t>
      </w:r>
      <w:r>
        <w:rPr>
          <w:rFonts w:hint="eastAsia"/>
          <w:sz w:val="24"/>
          <w:highlight w:val="none"/>
        </w:rPr>
        <w:t xml:space="preserve">项目经理</w:t>
      </w:r>
      <w:r>
        <w:rPr>
          <w:sz w:val="24"/>
          <w:highlight w:val="none"/>
        </w:rPr>
      </w:r>
      <w:r/>
    </w:p>
    <w:p>
      <w:pPr>
        <w:pStyle w:val="855"/>
        <w:contextualSpacing/>
        <w:ind w:firstLine="480"/>
        <w:spacing w:line="360" w:lineRule="auto"/>
        <w:rPr>
          <w:sz w:val="24"/>
          <w:highlight w:val="none"/>
        </w:rPr>
      </w:pPr>
      <w:r>
        <w:rPr>
          <w:sz w:val="24"/>
          <w:highlight w:val="none"/>
        </w:rPr>
        <w:t xml:space="preserve">3.2.1 </w:t>
      </w:r>
      <w:r>
        <w:rPr>
          <w:rFonts w:hint="eastAsia"/>
          <w:sz w:val="24"/>
          <w:highlight w:val="none"/>
        </w:rPr>
        <w:t xml:space="preserve">项目经理：</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姓</w:t>
      </w:r>
      <w:r>
        <w:rPr>
          <w:sz w:val="24"/>
          <w:highlight w:val="none"/>
        </w:rPr>
        <w:t xml:space="preserve">    </w:t>
      </w:r>
      <w:r>
        <w:rPr>
          <w:rFonts w:hint="eastAsia"/>
          <w:sz w:val="24"/>
          <w:highlight w:val="none"/>
        </w:rPr>
        <w:t xml:space="preserve">名：</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身份证号：</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建造师执业资格等级：</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建造师注册证书号：</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建造师执业印章号：</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安全生产考核合格证书号：</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rFonts w:hint="eastAsia" w:cs="MingLiU_HKSCS"/>
          <w:sz w:val="24"/>
          <w:highlight w:val="none"/>
          <w:u w:val="single"/>
        </w:rPr>
        <w:t xml:space="preserve">   </w:t>
      </w:r>
      <w:r>
        <w:rPr>
          <w:rFonts w:hint="eastAsia"/>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承包人对项目经理的授权范围如下：</w:t>
      </w:r>
      <w:r>
        <w:rPr>
          <w:rFonts w:hint="eastAsia" w:cs="MingLiU_HKSCS"/>
          <w:sz w:val="24"/>
          <w:highlight w:val="none"/>
          <w:u w:val="single"/>
        </w:rPr>
        <w:t xml:space="preserve">项目经理应按施工组织设计（施工方案）和合同发出的指令组织施工。除非合同中另有约定，项目经理应受理合同范围内的所有通知、指示、同意、批准、证书和决定。承包人根据合同发出的通知、请示、要求等，应以书面形式由项目经理签字盖章后送交发包人</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关于项目经理每月在施工现场的时间要求：</w:t>
      </w:r>
      <w:r>
        <w:rPr>
          <w:rFonts w:hint="eastAsia"/>
          <w:sz w:val="24"/>
          <w:highlight w:val="none"/>
          <w:u w:val="single"/>
        </w:rPr>
        <w:t xml:space="preserve">项目经理必须常驻施工现场，要求其本人每周不少于5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sz w:val="24"/>
          <w:highlight w:val="none"/>
        </w:rPr>
      </w:r>
      <w:r/>
    </w:p>
    <w:p>
      <w:pPr>
        <w:pStyle w:val="855"/>
        <w:ind w:firstLine="480"/>
        <w:spacing w:line="360" w:lineRule="auto"/>
        <w:rPr>
          <w:rFonts w:hint="eastAsia"/>
          <w:sz w:val="24"/>
          <w:highlight w:val="none"/>
          <w:u w:val="single"/>
        </w:rPr>
      </w:pPr>
      <w:r>
        <w:rPr>
          <w:rFonts w:hint="eastAsia"/>
          <w:sz w:val="24"/>
          <w:highlight w:val="none"/>
        </w:rPr>
        <w:t xml:space="preserve">项目经理未经批准，擅自离开施工现场的违约责任：</w:t>
      </w:r>
      <w:r>
        <w:rPr>
          <w:rFonts w:hint="eastAsia"/>
          <w:sz w:val="24"/>
          <w:highlight w:val="none"/>
          <w:u w:val="single"/>
        </w:rPr>
        <w:t xml:space="preserve">如项目经理未经发包人批准擅自离开施工现场，每缺席一日或缺席一次例会则向发包人支付违约金1000元整，如一周有两个工作日或两个月累计10天不在现场或两个月缺席例会三次，为严重违约，发包人有权解除合同，将承包人清退出场，并报建设主管部门备案，解除合同的同时不免除承包人应当承担的上述违约责任。</w:t>
      </w:r>
      <w:r>
        <w:rPr>
          <w:rFonts w:hint="eastAsia"/>
          <w:sz w:val="24"/>
          <w:highlight w:val="none"/>
          <w:u w:val="single"/>
        </w:rPr>
      </w:r>
      <w:r/>
    </w:p>
    <w:p>
      <w:pPr>
        <w:pStyle w:val="855"/>
        <w:contextualSpacing/>
        <w:ind w:firstLine="480"/>
        <w:spacing w:line="360" w:lineRule="auto"/>
        <w:rPr>
          <w:rFonts w:hint="eastAsia"/>
          <w:sz w:val="24"/>
          <w:highlight w:val="none"/>
        </w:rPr>
      </w:pPr>
      <w:r>
        <w:rPr>
          <w:sz w:val="24"/>
          <w:highlight w:val="none"/>
        </w:rPr>
        <w:t xml:space="preserve">3.2.3 </w:t>
      </w:r>
      <w:r>
        <w:rPr>
          <w:rFonts w:hint="eastAsia"/>
          <w:sz w:val="24"/>
          <w:highlight w:val="none"/>
        </w:rPr>
        <w:t xml:space="preserve">承包人擅自更换项目经理的违约责任：</w:t>
      </w:r>
      <w:r>
        <w:rPr>
          <w:rFonts w:hint="eastAsia"/>
          <w:sz w:val="24"/>
          <w:highlight w:val="none"/>
          <w:u w:val="single"/>
        </w:rPr>
        <w:t xml:space="preserve">详见补充条款</w:t>
      </w:r>
      <w:r>
        <w:rPr>
          <w:sz w:val="24"/>
          <w:highlight w:val="none"/>
        </w:rPr>
        <w:t xml:space="preserve">。</w:t>
      </w:r>
      <w:r>
        <w:rPr>
          <w:rFonts w:hint="eastAsia"/>
          <w:sz w:val="24"/>
          <w:highlight w:val="none"/>
        </w:rPr>
      </w:r>
      <w:r/>
    </w:p>
    <w:p>
      <w:pPr>
        <w:pStyle w:val="855"/>
        <w:contextualSpacing/>
        <w:ind w:firstLine="480"/>
        <w:spacing w:line="360" w:lineRule="auto"/>
        <w:rPr>
          <w:sz w:val="24"/>
          <w:highlight w:val="none"/>
        </w:rPr>
      </w:pPr>
      <w:r>
        <w:rPr>
          <w:sz w:val="24"/>
          <w:highlight w:val="none"/>
        </w:rPr>
        <w:t xml:space="preserve">3.2.4 </w:t>
      </w:r>
      <w:r>
        <w:rPr>
          <w:rFonts w:hint="eastAsia"/>
          <w:sz w:val="24"/>
          <w:highlight w:val="none"/>
        </w:rPr>
        <w:t xml:space="preserve">承包人无正当理由拒绝更换项目经理的违约责任：</w:t>
      </w:r>
      <w:r>
        <w:rPr>
          <w:rFonts w:hint="eastAsia"/>
          <w:sz w:val="24"/>
          <w:highlight w:val="none"/>
          <w:u w:val="single"/>
        </w:rPr>
        <w:t xml:space="preserve">详见补充条款</w:t>
      </w:r>
      <w:r>
        <w:rPr>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3.3 </w:t>
      </w:r>
      <w:r>
        <w:rPr>
          <w:rFonts w:hint="eastAsia"/>
          <w:sz w:val="24"/>
          <w:highlight w:val="none"/>
        </w:rPr>
        <w:t xml:space="preserve">承包人人员</w:t>
      </w:r>
      <w:r>
        <w:rPr>
          <w:sz w:val="24"/>
          <w:highlight w:val="none"/>
        </w:rPr>
      </w:r>
      <w:r/>
    </w:p>
    <w:p>
      <w:pPr>
        <w:pStyle w:val="855"/>
        <w:contextualSpacing/>
        <w:ind w:firstLine="480"/>
        <w:spacing w:line="360" w:lineRule="auto"/>
        <w:rPr>
          <w:sz w:val="24"/>
          <w:highlight w:val="none"/>
        </w:rPr>
      </w:pPr>
      <w:r>
        <w:rPr>
          <w:sz w:val="24"/>
          <w:highlight w:val="none"/>
        </w:rPr>
        <w:t xml:space="preserve">3.3.1 </w:t>
      </w:r>
      <w:r>
        <w:rPr>
          <w:rFonts w:hint="eastAsia"/>
          <w:sz w:val="24"/>
          <w:highlight w:val="none"/>
        </w:rPr>
        <w:t xml:space="preserve">承包人提交项目管理机构及施工现场管理人员安排报告的期限：</w:t>
      </w:r>
      <w:r>
        <w:rPr>
          <w:rFonts w:hint="eastAsia"/>
          <w:sz w:val="24"/>
          <w:highlight w:val="none"/>
          <w:u w:val="single"/>
        </w:rPr>
        <w:t xml:space="preserve">工程开工前2天。</w:t>
      </w:r>
      <w:r>
        <w:rPr>
          <w:sz w:val="24"/>
          <w:highlight w:val="none"/>
        </w:rPr>
      </w:r>
      <w:r/>
    </w:p>
    <w:p>
      <w:pPr>
        <w:pStyle w:val="855"/>
        <w:contextualSpacing/>
        <w:ind w:firstLine="480"/>
        <w:spacing w:line="360" w:lineRule="auto"/>
        <w:rPr>
          <w:sz w:val="24"/>
          <w:highlight w:val="none"/>
        </w:rPr>
      </w:pPr>
      <w:r>
        <w:rPr>
          <w:sz w:val="24"/>
          <w:highlight w:val="none"/>
        </w:rPr>
        <w:t xml:space="preserve">3.3.3 </w:t>
      </w:r>
      <w:r>
        <w:rPr>
          <w:rFonts w:hint="eastAsia"/>
          <w:sz w:val="24"/>
          <w:highlight w:val="none"/>
        </w:rPr>
        <w:t xml:space="preserve">承包人无正当理由拒绝撤换主要施工管理人员的违约责任：</w:t>
      </w:r>
      <w:r>
        <w:rPr>
          <w:rFonts w:hint="eastAsia"/>
          <w:sz w:val="24"/>
          <w:highlight w:val="none"/>
          <w:u w:val="single"/>
        </w:rPr>
        <w:t xml:space="preserve">处以1000元罚款，承包人承担上述违约给发包人造成的一切损失</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u w:val="single"/>
        </w:rPr>
      </w:pPr>
      <w:r>
        <w:rPr>
          <w:sz w:val="24"/>
          <w:highlight w:val="none"/>
        </w:rPr>
        <w:t xml:space="preserve">3.3.4 </w:t>
      </w:r>
      <w:r>
        <w:rPr>
          <w:rFonts w:hint="eastAsia"/>
          <w:sz w:val="24"/>
          <w:highlight w:val="none"/>
        </w:rPr>
        <w:t xml:space="preserve">承包人主要施工管理人员离开施工现场的批准要求：</w:t>
      </w:r>
      <w:r>
        <w:rPr>
          <w:rFonts w:hint="eastAsia"/>
          <w:sz w:val="24"/>
          <w:highlight w:val="none"/>
          <w:u w:val="single"/>
        </w:rPr>
        <w:t xml:space="preserve">经发包人或监理单位批准方可离开现场。</w:t>
      </w:r>
      <w:r>
        <w:rPr>
          <w:sz w:val="24"/>
          <w:highlight w:val="none"/>
          <w:u w:val="single"/>
        </w:rPr>
      </w:r>
      <w:r/>
    </w:p>
    <w:p>
      <w:pPr>
        <w:pStyle w:val="855"/>
        <w:contextualSpacing/>
        <w:ind w:firstLine="480"/>
        <w:spacing w:line="360" w:lineRule="auto"/>
        <w:rPr>
          <w:sz w:val="24"/>
          <w:highlight w:val="none"/>
        </w:rPr>
      </w:pPr>
      <w:r>
        <w:rPr>
          <w:sz w:val="24"/>
          <w:highlight w:val="none"/>
        </w:rPr>
        <w:t xml:space="preserve">3.3.5</w:t>
      </w:r>
      <w:r>
        <w:rPr>
          <w:rFonts w:hint="eastAsia"/>
          <w:sz w:val="24"/>
          <w:highlight w:val="none"/>
        </w:rPr>
        <w:t xml:space="preserve"> 承包人擅自更换主要施工管理人员的违约责任：</w:t>
      </w:r>
      <w:r>
        <w:rPr>
          <w:rFonts w:hint="eastAsia"/>
          <w:sz w:val="24"/>
          <w:highlight w:val="none"/>
          <w:u w:val="single"/>
        </w:rPr>
        <w:t xml:space="preserve">投标文件中约定的施工管理人员不得擅自更换，如有特殊原因确需更换，承包人应向发包人提出书面申请，经发包人同意后方可更换，否则将追究承包人违约责任，处以1000元罚款，承包人承担上述违约给发包人造成的一切损失</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承包人主要施工管理人员擅自离开施工现场的违约责任：</w:t>
      </w:r>
      <w:r>
        <w:rPr>
          <w:rFonts w:hint="eastAsia"/>
          <w:sz w:val="24"/>
          <w:highlight w:val="none"/>
          <w:u w:val="single"/>
        </w:rPr>
        <w:t xml:space="preserve">如承包人主要施工管理人员未经发包人批准擅自离开施工现场，每缺勤一天承担违约金500元，承包人承担上述违约给发包人造成的一切损失</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3</w:t>
      </w:r>
      <w:bookmarkStart w:id="94" w:name="_Toc303539102"/>
      <w:r/>
      <w:bookmarkStart w:id="95" w:name="_Toc296346660"/>
      <w:r/>
      <w:bookmarkStart w:id="96" w:name="_Toc292559869"/>
      <w:r/>
      <w:bookmarkStart w:id="97" w:name="_Toc312677988"/>
      <w:r/>
      <w:bookmarkStart w:id="98" w:name="_Toc297123492"/>
      <w:r/>
      <w:bookmarkStart w:id="99" w:name="_Toc296944498"/>
      <w:r/>
      <w:bookmarkStart w:id="100" w:name="_Toc297048345"/>
      <w:r/>
      <w:bookmarkStart w:id="101" w:name="_Toc297216151"/>
      <w:r/>
      <w:bookmarkStart w:id="102" w:name="_Toc297120459"/>
      <w:r/>
      <w:bookmarkStart w:id="103" w:name="_Toc296347158"/>
      <w:r/>
      <w:bookmarkStart w:id="104" w:name="_Toc300934945"/>
      <w:r/>
      <w:bookmarkStart w:id="105" w:name="_Toc292559364"/>
      <w:r/>
      <w:bookmarkStart w:id="106" w:name="_Toc296890987"/>
      <w:r/>
      <w:bookmarkStart w:id="107" w:name="_Toc304295523"/>
      <w:r/>
      <w:bookmarkStart w:id="108" w:name="_Toc296503159"/>
      <w:r/>
      <w:bookmarkStart w:id="109" w:name="_Toc296891199"/>
      <w:r>
        <w:rPr>
          <w:sz w:val="24"/>
          <w:highlight w:val="none"/>
        </w:rPr>
        <w:t xml:space="preserve">.5 </w:t>
      </w:r>
      <w:r>
        <w:rPr>
          <w:rFonts w:hint="eastAsia"/>
          <w:sz w:val="24"/>
          <w:highlight w:val="none"/>
        </w:rPr>
        <w:t xml:space="preserve">分包</w:t>
      </w:r>
      <w:r>
        <w:rPr>
          <w:sz w:val="24"/>
          <w:highlight w:val="none"/>
        </w:rPr>
      </w:r>
      <w:r/>
    </w:p>
    <w:p>
      <w:pPr>
        <w:pStyle w:val="855"/>
        <w:contextualSpacing/>
        <w:ind w:firstLine="480"/>
        <w:spacing w:line="360" w:lineRule="auto"/>
        <w:rPr>
          <w:sz w:val="24"/>
          <w:highlight w:val="none"/>
        </w:rPr>
      </w:pPr>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 w:val="24"/>
          <w:highlight w:val="none"/>
        </w:rPr>
        <w:t xml:space="preserve">3</w:t>
      </w:r>
      <w:bookmarkStart w:id="110" w:name="_Toc297216152"/>
      <w:r/>
      <w:bookmarkStart w:id="111" w:name="_Toc296890988"/>
      <w:r/>
      <w:bookmarkStart w:id="112" w:name="_Toc304295524"/>
      <w:r/>
      <w:bookmarkStart w:id="113" w:name="_Toc296347159"/>
      <w:r/>
      <w:bookmarkStart w:id="114" w:name="_Toc312677989"/>
      <w:r/>
      <w:bookmarkStart w:id="115" w:name="_Toc296503160"/>
      <w:r/>
      <w:bookmarkStart w:id="116" w:name="_Toc292559870"/>
      <w:r/>
      <w:bookmarkStart w:id="117" w:name="_Toc297048346"/>
      <w:r/>
      <w:bookmarkStart w:id="118" w:name="_Toc296346661"/>
      <w:r/>
      <w:bookmarkStart w:id="119" w:name="_Toc318581158"/>
      <w:r/>
      <w:bookmarkStart w:id="120" w:name="_Toc296944499"/>
      <w:r/>
      <w:bookmarkStart w:id="121" w:name="_Toc300934946"/>
      <w:r/>
      <w:bookmarkStart w:id="122" w:name="_Toc297123493"/>
      <w:r/>
      <w:bookmarkStart w:id="123" w:name="_Toc296891200"/>
      <w:r/>
      <w:bookmarkStart w:id="124" w:name="_Toc292559365"/>
      <w:r/>
      <w:bookmarkStart w:id="125" w:name="_Toc297120460"/>
      <w:r/>
      <w:bookmarkStart w:id="126" w:name="_Toc303539103"/>
      <w:r>
        <w:rPr>
          <w:sz w:val="24"/>
          <w:highlight w:val="none"/>
        </w:rPr>
        <w:t xml:space="preserve">.5.1 </w:t>
      </w:r>
      <w:r>
        <w:rPr>
          <w:rFonts w:hint="eastAsia"/>
          <w:sz w:val="24"/>
          <w:highlight w:val="none"/>
        </w:rPr>
        <w:t xml:space="preserve">分包的一般约定</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禁止分包的工程包括：</w:t>
      </w:r>
      <w:r>
        <w:rPr>
          <w:rFonts w:hint="eastAsia"/>
          <w:sz w:val="24"/>
          <w:highlight w:val="none"/>
          <w:u w:val="single"/>
        </w:rPr>
        <w:t xml:space="preserve">本工程不得分包</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Start w:id="127" w:name="_Toc312677990"/>
      <w:r/>
      <w:bookmarkStart w:id="128" w:name="_Toc318581159"/>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bookmarkEnd w:id="127"/>
      <w:r/>
      <w:bookmarkEnd w:id="128"/>
      <w:r>
        <w:rPr>
          <w:sz w:val="24"/>
          <w:highlight w:val="none"/>
        </w:rPr>
        <w:t xml:space="preserve">3.6 </w:t>
      </w:r>
      <w:r>
        <w:rPr>
          <w:rFonts w:hint="eastAsia"/>
          <w:sz w:val="24"/>
          <w:highlight w:val="none"/>
        </w:rPr>
        <w:t xml:space="preserve">工程照管与成品、半成品保护</w:t>
      </w:r>
      <w:r>
        <w:rPr>
          <w:sz w:val="24"/>
          <w:highlight w:val="none"/>
        </w:rPr>
      </w:r>
      <w:r/>
    </w:p>
    <w:p>
      <w:pPr>
        <w:pStyle w:val="855"/>
        <w:contextualSpacing/>
        <w:ind w:firstLine="480"/>
        <w:spacing w:before="120" w:after="120" w:line="360" w:lineRule="auto"/>
        <w:rPr>
          <w:sz w:val="24"/>
          <w:highlight w:val="none"/>
          <w:u w:val="single"/>
        </w:rPr>
      </w:pPr>
      <w:r>
        <w:rPr>
          <w:rFonts w:hint="eastAsia"/>
          <w:sz w:val="24"/>
          <w:highlight w:val="none"/>
        </w:rPr>
        <w:t xml:space="preserve">承包人负责照管工程及工程相关的材料、工程设备的起始时间：</w:t>
      </w:r>
      <w:r>
        <w:rPr>
          <w:rFonts w:hint="eastAsia"/>
          <w:sz w:val="24"/>
          <w:highlight w:val="none"/>
          <w:u w:val="single"/>
        </w:rPr>
        <w:t xml:space="preserve">设备、人员进场至验收交付使用前由承包人负责保修，无其他特殊要求的，费用由承包人承担</w:t>
      </w:r>
      <w:r>
        <w:rPr>
          <w:rFonts w:hint="eastAsia"/>
          <w:sz w:val="24"/>
          <w:highlight w:val="none"/>
        </w:rPr>
        <w:t xml:space="preserve">。</w:t>
      </w:r>
      <w:r>
        <w:rPr>
          <w:sz w:val="24"/>
          <w:highlight w:val="none"/>
          <w:u w:val="single"/>
        </w:rPr>
      </w:r>
      <w:r/>
    </w:p>
    <w:p>
      <w:pPr>
        <w:pStyle w:val="855"/>
        <w:contextualSpacing/>
        <w:ind w:firstLine="480"/>
        <w:spacing w:after="120" w:line="360" w:lineRule="auto"/>
        <w:rPr>
          <w:sz w:val="24"/>
          <w:highlight w:val="none"/>
        </w:rPr>
      </w:pPr>
      <w:r>
        <w:rPr>
          <w:sz w:val="24"/>
          <w:highlight w:val="none"/>
        </w:rPr>
        <w:t xml:space="preserve">3.7 </w:t>
      </w:r>
      <w:r>
        <w:rPr>
          <w:rFonts w:hint="eastAsia"/>
          <w:sz w:val="24"/>
          <w:highlight w:val="none"/>
        </w:rPr>
        <w:t xml:space="preserve">履约担保</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承包人是否提供履约担保：</w:t>
      </w:r>
      <w:r>
        <w:rPr>
          <w:sz w:val="24"/>
          <w:highlight w:val="none"/>
          <w:u w:val="single"/>
        </w:rPr>
        <w:t xml:space="preserve">   </w:t>
      </w:r>
      <w:r>
        <w:rPr>
          <w:rFonts w:hint="eastAsia"/>
          <w:sz w:val="24"/>
          <w:highlight w:val="none"/>
          <w:u w:val="single"/>
        </w:rPr>
        <w:t xml:space="preserve">否</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承包人提供履约担保的形式、金额及期限：</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Start w:id="129" w:name="_Toc351203636"/>
      <w:r>
        <w:rPr>
          <w:bCs/>
          <w:sz w:val="24"/>
          <w:highlight w:val="none"/>
        </w:rPr>
        <w:t xml:space="preserve">4</w:t>
      </w:r>
      <w:bookmarkStart w:id="130" w:name="_Toc297120462"/>
      <w:r/>
      <w:bookmarkStart w:id="131" w:name="_Toc292559366"/>
      <w:r/>
      <w:bookmarkStart w:id="132" w:name="_Toc296890990"/>
      <w:r/>
      <w:bookmarkStart w:id="133" w:name="_Toc297048348"/>
      <w:r/>
      <w:bookmarkStart w:id="134" w:name="_Toc296944501"/>
      <w:r/>
      <w:bookmarkStart w:id="135" w:name="_Toc296346663"/>
      <w:r/>
      <w:bookmarkStart w:id="136" w:name="_Toc296891202"/>
      <w:r/>
      <w:bookmarkStart w:id="137" w:name="_Toc296503162"/>
      <w:r/>
      <w:bookmarkStart w:id="138" w:name="_Toc292559871"/>
      <w:r/>
      <w:bookmarkStart w:id="139" w:name="_Toc267251413"/>
      <w:r/>
      <w:bookmarkStart w:id="140" w:name="_Toc296347161"/>
      <w:r>
        <w:rPr>
          <w:bCs/>
          <w:sz w:val="24"/>
          <w:highlight w:val="none"/>
        </w:rPr>
        <w:t xml:space="preserve">. </w:t>
      </w:r>
      <w:r>
        <w:rPr>
          <w:rFonts w:hint="eastAsia"/>
          <w:bCs/>
          <w:sz w:val="24"/>
          <w:highlight w:val="none"/>
        </w:rPr>
        <w:t xml:space="preserve">监</w:t>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bCs/>
          <w:sz w:val="24"/>
          <w:highlight w:val="none"/>
        </w:rPr>
        <w:t xml:space="preserve">理人</w:t>
      </w:r>
      <w:bookmarkEnd w:id="129"/>
      <w:r>
        <w:rPr>
          <w:bCs/>
          <w:sz w:val="24"/>
          <w:highlight w:val="none"/>
        </w:rPr>
      </w:r>
      <w:r/>
    </w:p>
    <w:p>
      <w:pPr>
        <w:pStyle w:val="855"/>
        <w:contextualSpacing/>
        <w:ind w:firstLine="480"/>
        <w:spacing w:after="120" w:line="360" w:lineRule="auto"/>
        <w:rPr>
          <w:sz w:val="24"/>
          <w:highlight w:val="none"/>
        </w:rPr>
      </w:pPr>
      <w:r>
        <w:rPr>
          <w:sz w:val="24"/>
          <w:highlight w:val="none"/>
        </w:rPr>
        <w:t xml:space="preserve">4.1</w:t>
      </w:r>
      <w:r>
        <w:rPr>
          <w:rFonts w:hint="eastAsia"/>
          <w:sz w:val="24"/>
          <w:highlight w:val="none"/>
        </w:rPr>
        <w:t xml:space="preserve"> 监理人的一般规定</w:t>
      </w:r>
      <w:r>
        <w:rPr>
          <w:sz w:val="24"/>
          <w:highlight w:val="none"/>
        </w:rPr>
      </w:r>
      <w:r/>
    </w:p>
    <w:p>
      <w:pPr>
        <w:pStyle w:val="855"/>
        <w:ind w:firstLine="480"/>
        <w:jc w:val="left"/>
        <w:spacing w:line="360" w:lineRule="auto"/>
        <w:rPr>
          <w:sz w:val="24"/>
          <w:highlight w:val="none"/>
        </w:rPr>
      </w:pPr>
      <w:r>
        <w:rPr>
          <w:rFonts w:hint="eastAsia"/>
          <w:sz w:val="24"/>
          <w:highlight w:val="none"/>
        </w:rPr>
        <w:t xml:space="preserve">关于监理人的监理内容：</w:t>
      </w:r>
      <w:r>
        <w:rPr>
          <w:rFonts w:hint="eastAsia"/>
          <w:bCs/>
          <w:sz w:val="24"/>
          <w:highlight w:val="none"/>
          <w:u w:val="single"/>
        </w:rPr>
        <w:t xml:space="preserve">四控两管一协调，即对工程进行进度、质量、投资、安全四控制，合同管理、信息管理、安全生产监督，协调施工现场各方面关系</w:t>
      </w:r>
      <w:r>
        <w:rPr>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关于监理人的监理权限：</w:t>
      </w:r>
      <w:r>
        <w:rPr>
          <w:rFonts w:hint="eastAsia"/>
          <w:bCs/>
          <w:sz w:val="24"/>
          <w:highlight w:val="none"/>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关于监理人在施工现场的办公场所、生活场所的提供和费用承担的约定：</w:t>
      </w:r>
      <w:r>
        <w:rPr>
          <w:rFonts w:hint="eastAsia"/>
          <w:sz w:val="24"/>
          <w:highlight w:val="none"/>
          <w:u w:val="single"/>
        </w:rPr>
        <w:t xml:space="preserve">承包人提供监理人临时办公用房一间。</w:t>
      </w:r>
      <w:r>
        <w:rPr>
          <w:sz w:val="24"/>
          <w:highlight w:val="none"/>
        </w:rPr>
      </w:r>
      <w:r/>
    </w:p>
    <w:p>
      <w:pPr>
        <w:pStyle w:val="855"/>
        <w:contextualSpacing/>
        <w:ind w:firstLine="480"/>
        <w:spacing w:after="120" w:line="360" w:lineRule="auto"/>
        <w:rPr>
          <w:sz w:val="24"/>
          <w:highlight w:val="none"/>
        </w:rPr>
      </w:pPr>
      <w:r>
        <w:rPr>
          <w:sz w:val="24"/>
          <w:highlight w:val="none"/>
        </w:rPr>
        <w:t xml:space="preserve">4.2 </w:t>
      </w:r>
      <w:r>
        <w:rPr>
          <w:rFonts w:hint="eastAsia"/>
          <w:sz w:val="24"/>
          <w:highlight w:val="none"/>
        </w:rPr>
        <w:t xml:space="preserve">监理人员</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总监理工程师：</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姓</w:t>
      </w:r>
      <w:r>
        <w:rPr>
          <w:sz w:val="24"/>
          <w:highlight w:val="none"/>
        </w:rPr>
        <w:t xml:space="preserve">    </w:t>
      </w:r>
      <w:r>
        <w:rPr>
          <w:rFonts w:hint="eastAsia"/>
          <w:sz w:val="24"/>
          <w:highlight w:val="none"/>
        </w:rPr>
        <w:t xml:space="preserve">名：</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职</w:t>
      </w:r>
      <w:r>
        <w:rPr>
          <w:sz w:val="24"/>
          <w:highlight w:val="none"/>
        </w:rPr>
        <w:t xml:space="preserve">    </w:t>
      </w:r>
      <w:r>
        <w:rPr>
          <w:rFonts w:hint="eastAsia"/>
          <w:sz w:val="24"/>
          <w:highlight w:val="none"/>
        </w:rPr>
        <w:t xml:space="preserve">务：</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监理工程师执业资格证书号：</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联系电话：</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电子信箱：</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通信地址：</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关于监理人的其他约定：</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4.4 </w:t>
      </w:r>
      <w:r>
        <w:rPr>
          <w:rFonts w:hint="eastAsia"/>
          <w:sz w:val="24"/>
          <w:highlight w:val="none"/>
        </w:rPr>
        <w:t xml:space="preserve">商定或确定</w:t>
      </w:r>
      <w:r>
        <w:rPr>
          <w:sz w:val="24"/>
          <w:highlight w:val="none"/>
        </w:rPr>
      </w:r>
      <w:r/>
    </w:p>
    <w:p>
      <w:pPr>
        <w:pStyle w:val="855"/>
        <w:contextualSpacing/>
        <w:ind w:firstLine="480"/>
        <w:spacing w:line="360" w:lineRule="auto"/>
        <w:rPr>
          <w:sz w:val="24"/>
          <w:highlight w:val="none"/>
        </w:rPr>
      </w:pPr>
      <w:r/>
      <w:bookmarkStart w:id="141" w:name="_Toc267251418"/>
      <w:r>
        <w:rPr>
          <w:rFonts w:hint="eastAsia"/>
          <w:sz w:val="24"/>
          <w:highlight w:val="none"/>
        </w:rPr>
        <w:t xml:space="preserve">在发包人和承包人不能通过协商达成一致意见时，发包人授权监理人对以下事项进行确定：</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Start w:id="142" w:name="_Toc351203637"/>
      <w:r>
        <w:rPr>
          <w:bCs/>
          <w:sz w:val="24"/>
          <w:highlight w:val="none"/>
        </w:rPr>
        <w:t xml:space="preserve">5</w:t>
      </w:r>
      <w:bookmarkEnd w:id="141"/>
      <w:r/>
      <w:bookmarkStart w:id="143" w:name="_Toc297048349"/>
      <w:r/>
      <w:bookmarkStart w:id="144" w:name="_Toc296503163"/>
      <w:r/>
      <w:bookmarkStart w:id="145" w:name="_Toc296891203"/>
      <w:r/>
      <w:bookmarkStart w:id="146" w:name="_Toc296944502"/>
      <w:r/>
      <w:bookmarkStart w:id="147" w:name="_Toc297120463"/>
      <w:r/>
      <w:bookmarkStart w:id="148" w:name="_Toc296890991"/>
      <w:r/>
      <w:bookmarkStart w:id="149" w:name="_Toc296346664"/>
      <w:r/>
      <w:bookmarkStart w:id="150" w:name="_Toc292559872"/>
      <w:r/>
      <w:bookmarkStart w:id="151" w:name="_Toc296347162"/>
      <w:r/>
      <w:bookmarkStart w:id="152" w:name="_Toc292559367"/>
      <w:r>
        <w:rPr>
          <w:bCs/>
          <w:sz w:val="24"/>
          <w:highlight w:val="none"/>
        </w:rPr>
        <w:t xml:space="preserve">. </w:t>
      </w:r>
      <w:r>
        <w:rPr>
          <w:rFonts w:hint="eastAsia"/>
          <w:bCs/>
          <w:sz w:val="24"/>
          <w:highlight w:val="none"/>
        </w:rPr>
        <w:t xml:space="preserve">工程质量</w:t>
      </w:r>
      <w:bookmarkEnd w:id="142"/>
      <w:r>
        <w:rPr>
          <w:bCs/>
          <w:sz w:val="24"/>
          <w:highlight w:val="none"/>
        </w:rPr>
      </w:r>
      <w:r/>
    </w:p>
    <w:p>
      <w:pPr>
        <w:pStyle w:val="855"/>
        <w:contextualSpacing/>
        <w:ind w:firstLine="480"/>
        <w:spacing w:after="120" w:line="360" w:lineRule="auto"/>
        <w:rPr>
          <w:sz w:val="24"/>
          <w:highlight w:val="none"/>
        </w:rPr>
      </w:pPr>
      <w:r>
        <w:rPr>
          <w:sz w:val="24"/>
          <w:highlight w:val="none"/>
        </w:rPr>
        <w:t xml:space="preserve">5.1 </w:t>
      </w:r>
      <w:r>
        <w:rPr>
          <w:rFonts w:hint="eastAsia"/>
          <w:sz w:val="24"/>
          <w:highlight w:val="none"/>
        </w:rPr>
        <w:t xml:space="preserve">质量要求</w:t>
      </w:r>
      <w:r>
        <w:rPr>
          <w:sz w:val="24"/>
          <w:highlight w:val="none"/>
        </w:rPr>
      </w:r>
      <w:r/>
    </w:p>
    <w:p>
      <w:pPr>
        <w:pStyle w:val="855"/>
        <w:contextualSpacing/>
        <w:ind w:firstLine="480"/>
        <w:jc w:val="left"/>
        <w:spacing w:line="360" w:lineRule="auto"/>
        <w:rPr>
          <w:rFonts w:hint="eastAsia"/>
          <w:sz w:val="24"/>
          <w:highlight w:val="none"/>
          <w:u w:val="single"/>
        </w:rPr>
      </w:pPr>
      <w:r>
        <w:rPr>
          <w:sz w:val="24"/>
          <w:highlight w:val="none"/>
        </w:rPr>
        <w:t xml:space="preserve">5</w:t>
      </w:r>
      <w:bookmarkStart w:id="153" w:name="_Toc312677997"/>
      <w:r/>
      <w:bookmarkStart w:id="154" w:name="_Toc297123496"/>
      <w:r/>
      <w:bookmarkStart w:id="155" w:name="_Toc318581164"/>
      <w:r/>
      <w:bookmarkStart w:id="156" w:name="_Toc300934949"/>
      <w:r/>
      <w:bookmarkStart w:id="157" w:name="_Toc297216155"/>
      <w:r/>
      <w:bookmarkStart w:id="158" w:name="_Toc303539106"/>
      <w:r/>
      <w:bookmarkStart w:id="159" w:name="_Toc304295527"/>
      <w:r>
        <w:rPr>
          <w:sz w:val="24"/>
          <w:highlight w:val="none"/>
        </w:rPr>
        <w:t xml:space="preserve">.1.1 </w:t>
      </w:r>
      <w:r>
        <w:rPr>
          <w:rFonts w:hint="eastAsia"/>
          <w:sz w:val="24"/>
          <w:highlight w:val="none"/>
        </w:rPr>
        <w:t xml:space="preserve">特殊质量标准和要求：</w:t>
      </w:r>
      <w:r>
        <w:rPr>
          <w:rFonts w:hint="eastAsia"/>
          <w:sz w:val="24"/>
          <w:highlight w:val="none"/>
          <w:u w:val="single"/>
        </w:rPr>
        <w:t xml:space="preserve">工程质量符合国家现行加固工程相关质量标准，并达到投标承诺的质量标准等级。</w:t>
      </w:r>
      <w:r>
        <w:rPr>
          <w:rFonts w:hint="eastAsia"/>
          <w:sz w:val="24"/>
          <w:highlight w:val="none"/>
          <w:u w:val="single"/>
        </w:rPr>
      </w:r>
      <w:r/>
    </w:p>
    <w:p>
      <w:pPr>
        <w:pStyle w:val="855"/>
        <w:contextualSpacing/>
        <w:ind w:firstLine="480"/>
        <w:jc w:val="left"/>
        <w:spacing w:line="360" w:lineRule="auto"/>
        <w:rPr>
          <w:sz w:val="24"/>
          <w:highlight w:val="none"/>
        </w:rPr>
      </w:pPr>
      <w:r>
        <w:rPr>
          <w:rFonts w:hint="eastAsia"/>
          <w:sz w:val="24"/>
          <w:highlight w:val="none"/>
        </w:rPr>
        <w:t xml:space="preserve">关于工程奖项的约定：</w:t>
      </w:r>
      <w:r>
        <w:rPr>
          <w:rFonts w:hint="eastAsia"/>
          <w:sz w:val="24"/>
          <w:highlight w:val="none"/>
          <w:u w:val="single"/>
        </w:rPr>
        <w:t xml:space="preserve">本工程质量要求合格，如承包人争创市优、省优、国优工程，费用由承包人自行承担</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5.</w:t>
      </w:r>
      <w:r>
        <w:rPr>
          <w:rFonts w:hint="eastAsia"/>
          <w:sz w:val="24"/>
          <w:highlight w:val="none"/>
        </w:rPr>
        <w:t xml:space="preserve">2</w:t>
      </w:r>
      <w:r>
        <w:rPr>
          <w:sz w:val="24"/>
          <w:highlight w:val="none"/>
        </w:rPr>
        <w:t xml:space="preserve"> </w:t>
      </w:r>
      <w:r>
        <w:rPr>
          <w:rFonts w:hint="eastAsia"/>
          <w:sz w:val="24"/>
          <w:highlight w:val="none"/>
        </w:rPr>
        <w:t xml:space="preserve">隐蔽工程检查</w:t>
      </w:r>
      <w:r>
        <w:rPr>
          <w:sz w:val="24"/>
          <w:highlight w:val="none"/>
        </w:rPr>
      </w:r>
      <w:r/>
    </w:p>
    <w:p>
      <w:pPr>
        <w:pStyle w:val="855"/>
        <w:contextualSpacing/>
        <w:ind w:firstLine="480"/>
        <w:jc w:val="left"/>
        <w:spacing w:line="360" w:lineRule="auto"/>
        <w:rPr>
          <w:sz w:val="24"/>
          <w:highlight w:val="none"/>
        </w:rPr>
      </w:pPr>
      <w:r>
        <w:rPr>
          <w:sz w:val="24"/>
          <w:highlight w:val="none"/>
        </w:rPr>
        <w:t xml:space="preserve">5.</w:t>
      </w:r>
      <w:r>
        <w:rPr>
          <w:rFonts w:hint="eastAsia"/>
          <w:sz w:val="24"/>
          <w:highlight w:val="none"/>
        </w:rPr>
        <w:t xml:space="preserve">2</w:t>
      </w:r>
      <w:r>
        <w:rPr>
          <w:sz w:val="24"/>
          <w:highlight w:val="none"/>
        </w:rPr>
        <w:t xml:space="preserve">.</w:t>
      </w:r>
      <w:r>
        <w:rPr>
          <w:rFonts w:hint="eastAsia"/>
          <w:sz w:val="24"/>
          <w:highlight w:val="none"/>
        </w:rPr>
        <w:t xml:space="preserve">1 承包人提前通知监理人（发包人）隐蔽工程检查期限的约定：</w:t>
      </w:r>
      <w:r>
        <w:rPr>
          <w:rFonts w:hint="eastAsia"/>
          <w:sz w:val="24"/>
          <w:highlight w:val="none"/>
          <w:u w:val="single"/>
        </w:rPr>
        <w:t xml:space="preserve">工程具备隐蔽条件或达到中间验收部位，承包人进行自检，并在隐蔽或中间验收前48小时以书面形式通知发包人代表及监理人进行验收。通知包括隐蔽和中间验收的内容、验收时间和地点。承包人准备验收记录，验收合格，发包人代表及监理在验收记录上签字后，承包人可进行隐蔽和继续施工。验收不合格，承包人在限定时间内修改后重新验收。</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监理人不能按时进行检查时，应提前</w:t>
      </w:r>
      <w:r>
        <w:rPr>
          <w:sz w:val="24"/>
          <w:highlight w:val="none"/>
          <w:u w:val="single"/>
        </w:rPr>
        <w:t xml:space="preserve"> </w:t>
      </w:r>
      <w:r>
        <w:rPr>
          <w:rFonts w:hint="eastAsia"/>
          <w:sz w:val="24"/>
          <w:highlight w:val="none"/>
          <w:u w:val="single"/>
        </w:rPr>
        <w:t xml:space="preserve">24</w:t>
      </w:r>
      <w:r>
        <w:rPr>
          <w:sz w:val="24"/>
          <w:highlight w:val="none"/>
          <w:u w:val="single"/>
        </w:rPr>
        <w:t xml:space="preserve"> </w:t>
      </w:r>
      <w:r>
        <w:rPr>
          <w:rFonts w:hint="eastAsia"/>
          <w:sz w:val="24"/>
          <w:highlight w:val="none"/>
        </w:rPr>
        <w:t xml:space="preserve">小时提交书面延期要求。</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关于延期时间，最长不得超过</w:t>
      </w:r>
      <w:r>
        <w:rPr>
          <w:rFonts w:hint="eastAsia"/>
          <w:sz w:val="24"/>
          <w:highlight w:val="none"/>
          <w:u w:val="single"/>
        </w:rPr>
        <w:t xml:space="preserve">48</w:t>
      </w:r>
      <w:r>
        <w:rPr>
          <w:rFonts w:hint="eastAsia"/>
          <w:sz w:val="24"/>
          <w:highlight w:val="none"/>
        </w:rPr>
        <w:t xml:space="preserve">小时。</w:t>
      </w:r>
      <w:r>
        <w:rPr>
          <w:sz w:val="24"/>
          <w:highlight w:val="none"/>
        </w:rPr>
      </w:r>
      <w:r/>
    </w:p>
    <w:p>
      <w:pPr>
        <w:pStyle w:val="855"/>
        <w:contextualSpacing/>
        <w:keepLines/>
        <w:keepNext/>
        <w:spacing w:before="120" w:after="120" w:line="360" w:lineRule="auto"/>
        <w:rPr>
          <w:bCs/>
          <w:sz w:val="24"/>
          <w:highlight w:val="none"/>
        </w:rPr>
        <w:outlineLvl w:val="3"/>
      </w:pPr>
      <w:r/>
      <w:bookmarkStart w:id="160" w:name="_Toc351203638"/>
      <w:r>
        <w:rPr>
          <w:bCs/>
          <w:sz w:val="24"/>
          <w:highlight w:val="none"/>
        </w:rPr>
        <w:t xml:space="preserve">6. </w:t>
      </w:r>
      <w:r>
        <w:rPr>
          <w:rFonts w:hint="eastAsia"/>
          <w:bCs/>
          <w:sz w:val="24"/>
          <w:highlight w:val="none"/>
        </w:rPr>
        <w:t xml:space="preserve">安全文明施工与环境保护</w:t>
      </w:r>
      <w:bookmarkEnd w:id="160"/>
      <w:r>
        <w:rPr>
          <w:bCs/>
          <w:sz w:val="24"/>
          <w:highlight w:val="none"/>
        </w:rPr>
      </w:r>
      <w:r/>
    </w:p>
    <w:p>
      <w:pPr>
        <w:pStyle w:val="855"/>
        <w:contextualSpacing/>
        <w:ind w:firstLine="480"/>
        <w:spacing w:after="120" w:line="360" w:lineRule="auto"/>
        <w:rPr>
          <w:sz w:val="24"/>
          <w:highlight w:val="none"/>
        </w:rPr>
      </w:pPr>
      <w:r>
        <w:rPr>
          <w:sz w:val="24"/>
          <w:highlight w:val="none"/>
        </w:rPr>
        <w:t xml:space="preserve">6.1</w:t>
      </w:r>
      <w:r>
        <w:rPr>
          <w:rFonts w:hint="eastAsia"/>
          <w:sz w:val="24"/>
          <w:highlight w:val="none"/>
        </w:rPr>
        <w:t xml:space="preserve">安全文明施工</w:t>
      </w:r>
      <w:r>
        <w:rPr>
          <w:sz w:val="24"/>
          <w:highlight w:val="none"/>
        </w:rPr>
      </w:r>
      <w:r/>
    </w:p>
    <w:p>
      <w:pPr>
        <w:pStyle w:val="855"/>
        <w:contextualSpacing/>
        <w:ind w:firstLine="480"/>
        <w:jc w:val="left"/>
        <w:spacing w:line="360" w:lineRule="auto"/>
        <w:rPr>
          <w:sz w:val="24"/>
          <w:highlight w:val="none"/>
        </w:rPr>
      </w:pPr>
      <w:r>
        <w:rPr>
          <w:sz w:val="24"/>
          <w:highlight w:val="none"/>
        </w:rPr>
        <w:t xml:space="preserve">6.1.1 </w:t>
      </w:r>
      <w:r>
        <w:rPr>
          <w:rFonts w:hint="eastAsia"/>
          <w:sz w:val="24"/>
          <w:highlight w:val="none"/>
        </w:rPr>
        <w:t xml:space="preserve">项目安全生产的达标目标及相应事项的约定：</w:t>
      </w:r>
      <w:r>
        <w:rPr>
          <w:rFonts w:hint="eastAsia"/>
          <w:sz w:val="24"/>
          <w:highlight w:val="none"/>
          <w:u w:val="single"/>
        </w:rPr>
        <w:t xml:space="preserve">承包人应采取有效的安全措施，确保该区内所有人员安全及来往车辆的安全。承包人出现不正当行为（包括但不限于因拖欠工资等债务纠纷、打架斗殴的不文明行为或现场产生公害）从而给发包人造成不便或影响工程公众形象的，每出现一次上述情况，视情节轻重，发包人将从应付承包人款项中扣除2万～4万元违约金</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6.1.</w:t>
      </w:r>
      <w:r>
        <w:rPr>
          <w:rFonts w:hint="eastAsia"/>
          <w:sz w:val="24"/>
          <w:highlight w:val="none"/>
        </w:rPr>
        <w:t xml:space="preserve">2 关于治安保卫的特别约定：</w:t>
      </w:r>
      <w:r>
        <w:rPr>
          <w:rFonts w:hint="eastAsia"/>
          <w:sz w:val="24"/>
          <w:highlight w:val="none"/>
          <w:u w:val="single"/>
        </w:rPr>
        <w:t xml:space="preserve">按通用条款执行</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关于编制施工场地治安管理计划的约定：</w:t>
      </w:r>
      <w:r>
        <w:rPr>
          <w:rFonts w:hint="eastAsia"/>
          <w:sz w:val="24"/>
          <w:highlight w:val="none"/>
          <w:u w:val="single"/>
        </w:rPr>
        <w:t xml:space="preserve">开工前提供施工场地治安管理计划</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6.1.</w:t>
      </w:r>
      <w:r>
        <w:rPr>
          <w:rFonts w:hint="eastAsia"/>
          <w:sz w:val="24"/>
          <w:highlight w:val="none"/>
        </w:rPr>
        <w:t xml:space="preserve">3</w:t>
      </w:r>
      <w:r>
        <w:rPr>
          <w:sz w:val="24"/>
          <w:highlight w:val="none"/>
        </w:rPr>
        <w:t xml:space="preserve"> </w:t>
      </w:r>
      <w:r>
        <w:rPr>
          <w:rFonts w:hint="eastAsia"/>
          <w:sz w:val="24"/>
          <w:highlight w:val="none"/>
        </w:rPr>
        <w:t xml:space="preserve">文明施工</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合同当事人对文明施工的要求：</w:t>
      </w:r>
      <w:r>
        <w:rPr>
          <w:rFonts w:hint="eastAsia"/>
          <w:sz w:val="24"/>
          <w:highlight w:val="none"/>
          <w:u w:val="single"/>
        </w:rPr>
        <w:t xml:space="preserve">承包人应严格遵守安全文明施工有关规定，注意高压电线、电缆、管线、设备、灯具等可能带来施工安全隐患的问题，并承担由此可能产生的费用。本工程不创建市级文明工地。施工场地符合工程所在地有关主管部门规定的标准化施工现场和文明工地要求，同时应满足市政、市容等相关主管部门的有关规定，承包人违反规定造成的损失和罚款由承包人负责。</w:t>
      </w:r>
      <w:r>
        <w:rPr>
          <w:rFonts w:hint="eastAsia"/>
          <w:sz w:val="24"/>
          <w:highlight w:val="none"/>
        </w:rPr>
      </w:r>
      <w:r/>
    </w:p>
    <w:p>
      <w:pPr>
        <w:pStyle w:val="855"/>
        <w:ind w:firstLine="480"/>
        <w:jc w:val="left"/>
        <w:spacing w:line="360" w:lineRule="auto"/>
        <w:rPr>
          <w:sz w:val="24"/>
          <w:highlight w:val="none"/>
        </w:rPr>
      </w:pPr>
      <w:r>
        <w:rPr>
          <w:sz w:val="24"/>
          <w:highlight w:val="none"/>
        </w:rPr>
        <w:t xml:space="preserve">6.1.</w:t>
      </w:r>
      <w:r>
        <w:rPr>
          <w:rFonts w:hint="eastAsia"/>
          <w:sz w:val="24"/>
          <w:highlight w:val="none"/>
        </w:rPr>
        <w:t xml:space="preserve">4</w:t>
      </w:r>
      <w:r>
        <w:rPr>
          <w:sz w:val="24"/>
          <w:highlight w:val="none"/>
        </w:rPr>
        <w:t xml:space="preserve"> </w:t>
      </w:r>
      <w:r>
        <w:rPr>
          <w:rFonts w:hint="eastAsia"/>
          <w:sz w:val="24"/>
          <w:highlight w:val="none"/>
        </w:rPr>
        <w:t xml:space="preserve">关于安全文明施工费支付比例和支付期限的约定：</w:t>
      </w:r>
      <w:r>
        <w:rPr>
          <w:rFonts w:hint="eastAsia"/>
          <w:sz w:val="24"/>
          <w:highlight w:val="none"/>
          <w:u w:val="single"/>
        </w:rPr>
        <w:t xml:space="preserve">纳入合同价格支付。承包人对安全文明施工费应专款专用，不得挪作他用，否则发包人有权停止支付工程款并要求承包人限期整改到位。</w:t>
      </w:r>
      <w:r>
        <w:rPr>
          <w:sz w:val="24"/>
          <w:highlight w:val="none"/>
        </w:rPr>
      </w:r>
      <w:r/>
    </w:p>
    <w:p>
      <w:pPr>
        <w:pStyle w:val="855"/>
        <w:contextualSpacing/>
        <w:keepLines/>
        <w:keepNext/>
        <w:spacing w:before="120" w:after="120" w:line="360" w:lineRule="auto"/>
        <w:rPr>
          <w:bCs/>
          <w:sz w:val="24"/>
          <w:highlight w:val="none"/>
        </w:rPr>
        <w:outlineLvl w:val="3"/>
      </w:pPr>
      <w:r/>
      <w:bookmarkEnd w:id="153"/>
      <w:r/>
      <w:bookmarkEnd w:id="154"/>
      <w:r/>
      <w:bookmarkEnd w:id="155"/>
      <w:r/>
      <w:bookmarkEnd w:id="156"/>
      <w:r/>
      <w:bookmarkEnd w:id="157"/>
      <w:r/>
      <w:bookmarkEnd w:id="158"/>
      <w:r/>
      <w:bookmarkEnd w:id="159"/>
      <w:r/>
      <w:bookmarkStart w:id="161" w:name="_Toc351203639"/>
      <w:r>
        <w:rPr>
          <w:bCs/>
          <w:sz w:val="24"/>
          <w:highlight w:val="none"/>
        </w:rPr>
        <w:t xml:space="preserve">7. </w:t>
      </w:r>
      <w:r>
        <w:rPr>
          <w:rFonts w:hint="eastAsia"/>
          <w:bCs/>
          <w:sz w:val="24"/>
          <w:highlight w:val="none"/>
        </w:rPr>
        <w:t xml:space="preserve">工期和进度</w:t>
      </w:r>
      <w:bookmarkEnd w:id="161"/>
      <w:r>
        <w:rPr>
          <w:bCs/>
          <w:sz w:val="24"/>
          <w:highlight w:val="none"/>
        </w:rPr>
      </w:r>
      <w:r/>
    </w:p>
    <w:p>
      <w:pPr>
        <w:pStyle w:val="855"/>
        <w:contextualSpacing/>
        <w:ind w:firstLine="480"/>
        <w:spacing w:after="120" w:line="360" w:lineRule="auto"/>
        <w:rPr>
          <w:sz w:val="24"/>
          <w:highlight w:val="none"/>
        </w:rPr>
      </w:pPr>
      <w:r>
        <w:rPr>
          <w:sz w:val="24"/>
          <w:highlight w:val="none"/>
        </w:rPr>
        <w:t xml:space="preserve">7.1 </w:t>
      </w:r>
      <w:r>
        <w:rPr>
          <w:rFonts w:hint="eastAsia"/>
          <w:sz w:val="24"/>
          <w:highlight w:val="none"/>
        </w:rPr>
        <w:t xml:space="preserve">施工组织设计</w:t>
      </w:r>
      <w:r>
        <w:rPr>
          <w:sz w:val="24"/>
          <w:highlight w:val="none"/>
        </w:rPr>
      </w:r>
      <w:r/>
    </w:p>
    <w:p>
      <w:pPr>
        <w:pStyle w:val="855"/>
        <w:ind w:firstLine="480"/>
        <w:jc w:val="left"/>
        <w:spacing w:line="360" w:lineRule="auto"/>
        <w:rPr>
          <w:sz w:val="24"/>
          <w:highlight w:val="none"/>
        </w:rPr>
      </w:pPr>
      <w:r>
        <w:rPr>
          <w:sz w:val="24"/>
          <w:highlight w:val="none"/>
        </w:rPr>
        <w:t xml:space="preserve">7.1.1 </w:t>
      </w:r>
      <w:r>
        <w:rPr>
          <w:rFonts w:hint="eastAsia"/>
          <w:sz w:val="24"/>
          <w:highlight w:val="none"/>
        </w:rPr>
        <w:t xml:space="preserve">合</w:t>
      </w:r>
      <w:r>
        <w:rPr>
          <w:rFonts w:hint="eastAsia"/>
          <w:sz w:val="24"/>
          <w:highlight w:val="none"/>
        </w:rPr>
        <w:t xml:space="preserve">同当事人约定的施工组织设计应包括的其他内容：</w:t>
      </w:r>
      <w:r>
        <w:rPr>
          <w:rFonts w:hint="eastAsia"/>
          <w:sz w:val="24"/>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sz w:val="24"/>
          <w:highlight w:val="none"/>
          <w:u w:val="singl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7.1.2 </w:t>
      </w:r>
      <w:r>
        <w:rPr>
          <w:rFonts w:hint="eastAsia"/>
          <w:sz w:val="24"/>
          <w:highlight w:val="none"/>
        </w:rPr>
        <w:t xml:space="preserve">施工组织设计的提交和修改</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承包人提交详细施工组织设计的期限的约定：</w:t>
      </w:r>
      <w:r>
        <w:rPr>
          <w:rFonts w:hint="eastAsia"/>
          <w:sz w:val="24"/>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发包人和监理人在收到详细的施工组织设计后确认或提出修改意见的期限：</w:t>
      </w:r>
      <w:r>
        <w:rPr>
          <w:rFonts w:hint="eastAsia"/>
          <w:sz w:val="24"/>
          <w:highlight w:val="none"/>
          <w:u w:val="single"/>
        </w:rPr>
        <w:t xml:space="preserve">收到后3天内</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7</w:t>
      </w:r>
      <w:bookmarkStart w:id="162" w:name="_Toc312677479"/>
      <w:r/>
      <w:bookmarkStart w:id="163" w:name="_Toc304295541"/>
      <w:r/>
      <w:bookmarkStart w:id="164" w:name="_Toc312678005"/>
      <w:r/>
      <w:bookmarkStart w:id="165" w:name="_Toc300934966"/>
      <w:r/>
      <w:bookmarkStart w:id="166" w:name="_Toc303539123"/>
      <w:r/>
      <w:bookmarkStart w:id="167" w:name="_Toc297216173"/>
      <w:r/>
      <w:bookmarkStart w:id="168" w:name="_Toc297123514"/>
      <w:r>
        <w:rPr>
          <w:sz w:val="24"/>
          <w:highlight w:val="none"/>
        </w:rPr>
        <w:t xml:space="preserve">.2 </w:t>
      </w:r>
      <w:r>
        <w:rPr>
          <w:rFonts w:hint="eastAsia"/>
          <w:sz w:val="24"/>
          <w:highlight w:val="none"/>
        </w:rPr>
        <w:t xml:space="preserve">施工进度计划</w:t>
      </w:r>
      <w:r>
        <w:rPr>
          <w:sz w:val="24"/>
          <w:highlight w:val="none"/>
        </w:rPr>
      </w:r>
      <w:r/>
    </w:p>
    <w:p>
      <w:pPr>
        <w:pStyle w:val="855"/>
        <w:contextualSpacing/>
        <w:ind w:firstLine="480"/>
        <w:jc w:val="left"/>
        <w:spacing w:line="360" w:lineRule="auto"/>
        <w:rPr>
          <w:sz w:val="24"/>
          <w:highlight w:val="none"/>
        </w:rPr>
      </w:pPr>
      <w:r>
        <w:rPr>
          <w:sz w:val="24"/>
          <w:highlight w:val="none"/>
        </w:rPr>
        <w:t xml:space="preserve">7.2.</w:t>
      </w:r>
      <w:r>
        <w:rPr>
          <w:rFonts w:hint="eastAsia"/>
          <w:sz w:val="24"/>
          <w:highlight w:val="none"/>
        </w:rPr>
        <w:t xml:space="preserve">1</w:t>
      </w:r>
      <w:r>
        <w:rPr>
          <w:sz w:val="24"/>
          <w:highlight w:val="none"/>
        </w:rPr>
        <w:t xml:space="preserve"> </w:t>
      </w:r>
      <w:r>
        <w:rPr>
          <w:rFonts w:hint="eastAsia"/>
          <w:sz w:val="24"/>
          <w:highlight w:val="none"/>
        </w:rPr>
        <w:t xml:space="preserve">施工进度计划的修订</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发包人和监理人在收到修订的施工进度计划后确认或提出修改意见的期限：</w:t>
      </w:r>
      <w:r>
        <w:rPr>
          <w:rFonts w:hint="eastAsia"/>
          <w:sz w:val="24"/>
          <w:highlight w:val="none"/>
          <w:u w:val="single"/>
        </w:rPr>
        <w:t xml:space="preserve">收到后2天内</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7.3 </w:t>
      </w:r>
      <w:r>
        <w:rPr>
          <w:rFonts w:hint="eastAsia"/>
          <w:sz w:val="24"/>
          <w:highlight w:val="none"/>
        </w:rPr>
        <w:t xml:space="preserve">开工</w:t>
      </w:r>
      <w:r>
        <w:rPr>
          <w:sz w:val="24"/>
          <w:highlight w:val="none"/>
        </w:rPr>
      </w:r>
      <w:r/>
    </w:p>
    <w:p>
      <w:pPr>
        <w:pStyle w:val="855"/>
        <w:contextualSpacing/>
        <w:ind w:firstLine="480"/>
        <w:jc w:val="left"/>
        <w:spacing w:line="360" w:lineRule="auto"/>
        <w:rPr>
          <w:sz w:val="24"/>
          <w:highlight w:val="none"/>
        </w:rPr>
      </w:pPr>
      <w:r>
        <w:rPr>
          <w:sz w:val="24"/>
          <w:highlight w:val="none"/>
        </w:rPr>
        <w:t xml:space="preserve">7.3.1 </w:t>
      </w:r>
      <w:r>
        <w:rPr>
          <w:rFonts w:hint="eastAsia"/>
          <w:sz w:val="24"/>
          <w:highlight w:val="none"/>
        </w:rPr>
        <w:t xml:space="preserve">开工准备</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关于承包人提交</w:t>
      </w:r>
      <w:r>
        <w:rPr>
          <w:rFonts w:hint="eastAsia"/>
          <w:sz w:val="24"/>
          <w:highlight w:val="none"/>
        </w:rPr>
        <w:t xml:space="preserve">工程开工报审表的期限：</w:t>
      </w:r>
      <w:r>
        <w:rPr>
          <w:rFonts w:hint="eastAsia"/>
          <w:sz w:val="24"/>
          <w:highlight w:val="none"/>
          <w:u w:val="single"/>
        </w:rPr>
        <w:t xml:space="preserve">合同签订后、开工前</w:t>
      </w:r>
      <w:r>
        <w:rPr>
          <w:rFonts w:hint="eastAsia"/>
          <w:sz w:val="24"/>
          <w:highlight w:val="none"/>
        </w:rPr>
        <w:t xml:space="preserve">。</w:t>
      </w:r>
      <w:r>
        <w:rPr>
          <w:sz w:val="24"/>
          <w:highlight w:val="none"/>
          <w:u w:val="single"/>
        </w:rPr>
      </w:r>
      <w:r/>
    </w:p>
    <w:p>
      <w:pPr>
        <w:pStyle w:val="855"/>
        <w:contextualSpacing/>
        <w:ind w:firstLine="480"/>
        <w:jc w:val="left"/>
        <w:spacing w:line="360" w:lineRule="auto"/>
        <w:rPr>
          <w:rFonts w:hint="eastAsia" w:cs="宋体"/>
          <w:sz w:val="24"/>
          <w:highlight w:val="none"/>
        </w:rPr>
      </w:pPr>
      <w:r>
        <w:rPr>
          <w:rFonts w:hint="eastAsia"/>
          <w:sz w:val="24"/>
          <w:highlight w:val="none"/>
        </w:rPr>
        <w:t xml:space="preserve">关于发包人应完成的其他开工准备工作及期限</w:t>
      </w:r>
      <w:r>
        <w:rPr>
          <w:rFonts w:hint="eastAsia" w:cs="宋体"/>
          <w:sz w:val="24"/>
          <w:highlight w:val="none"/>
        </w:rPr>
        <w:t xml:space="preserve">：</w:t>
      </w:r>
      <w:r>
        <w:rPr>
          <w:rFonts w:hint="eastAsia" w:cs="宋体"/>
          <w:bCs/>
          <w:sz w:val="24"/>
          <w:highlight w:val="none"/>
          <w:u w:val="single"/>
        </w:rPr>
        <w:t xml:space="preserve">开工前7日</w:t>
      </w:r>
      <w:r>
        <w:rPr>
          <w:rFonts w:hint="eastAsia" w:cs="宋体"/>
          <w:sz w:val="24"/>
          <w:highlight w:val="none"/>
        </w:rPr>
        <w:t xml:space="preserve">。</w:t>
      </w:r>
      <w:r>
        <w:rPr>
          <w:rFonts w:hint="eastAsia" w:cs="宋体"/>
          <w:sz w:val="24"/>
          <w:highlight w:val="none"/>
        </w:rPr>
      </w:r>
      <w:r/>
    </w:p>
    <w:p>
      <w:pPr>
        <w:pStyle w:val="855"/>
        <w:contextualSpacing/>
        <w:ind w:firstLine="480"/>
        <w:jc w:val="left"/>
        <w:spacing w:line="360" w:lineRule="auto"/>
        <w:rPr>
          <w:rFonts w:hint="eastAsia" w:cs="宋体"/>
          <w:sz w:val="24"/>
          <w:highlight w:val="none"/>
        </w:rPr>
      </w:pPr>
      <w:r>
        <w:rPr>
          <w:rFonts w:hint="eastAsia" w:cs="宋体"/>
          <w:sz w:val="24"/>
          <w:highlight w:val="none"/>
        </w:rPr>
        <w:t xml:space="preserve">关于承包人应完成的其他开工准备工作及期限：</w:t>
      </w:r>
      <w:r>
        <w:rPr>
          <w:rFonts w:hint="eastAsia" w:cs="宋体"/>
          <w:bCs/>
          <w:sz w:val="24"/>
          <w:highlight w:val="none"/>
          <w:u w:val="single"/>
        </w:rPr>
        <w:t xml:space="preserve">开工前7日</w:t>
      </w:r>
      <w:r>
        <w:rPr>
          <w:rFonts w:hint="eastAsia" w:cs="宋体"/>
          <w:sz w:val="24"/>
          <w:highlight w:val="none"/>
        </w:rPr>
        <w:t xml:space="preserve">。</w:t>
      </w:r>
      <w:r>
        <w:rPr>
          <w:rFonts w:hint="eastAsia" w:cs="宋体"/>
          <w:sz w:val="24"/>
          <w:highlight w:val="none"/>
        </w:rPr>
      </w:r>
      <w:r/>
    </w:p>
    <w:p>
      <w:pPr>
        <w:pStyle w:val="855"/>
        <w:contextualSpacing/>
        <w:ind w:firstLine="480"/>
        <w:jc w:val="left"/>
        <w:spacing w:line="360" w:lineRule="auto"/>
        <w:rPr>
          <w:sz w:val="24"/>
          <w:highlight w:val="none"/>
        </w:rPr>
      </w:pPr>
      <w:r>
        <w:rPr>
          <w:sz w:val="24"/>
          <w:highlight w:val="none"/>
        </w:rPr>
        <w:t xml:space="preserve">7.3.2</w:t>
      </w:r>
      <w:r>
        <w:rPr>
          <w:rFonts w:hint="eastAsia"/>
          <w:sz w:val="24"/>
          <w:highlight w:val="none"/>
        </w:rPr>
        <w:t xml:space="preserve">开工通知</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因发包人原因造成监理人未能在计划开工日期之日起</w:t>
      </w:r>
      <w:r>
        <w:rPr>
          <w:sz w:val="24"/>
          <w:highlight w:val="none"/>
          <w:u w:val="single"/>
        </w:rPr>
        <w:t xml:space="preserve"> </w:t>
      </w:r>
      <w:r>
        <w:rPr>
          <w:rFonts w:hint="eastAsia"/>
          <w:sz w:val="24"/>
          <w:highlight w:val="none"/>
          <w:u w:val="single"/>
        </w:rPr>
        <w:t xml:space="preserve">20</w:t>
      </w:r>
      <w:r>
        <w:rPr>
          <w:sz w:val="24"/>
          <w:highlight w:val="none"/>
          <w:u w:val="single"/>
        </w:rPr>
        <w:t xml:space="preserve"> </w:t>
      </w:r>
      <w:r>
        <w:rPr>
          <w:rFonts w:hint="eastAsia"/>
          <w:sz w:val="24"/>
          <w:highlight w:val="none"/>
        </w:rPr>
        <w:t xml:space="preserve">天内发出开工通知的，承包人有权提出价格调整要求，或者解除合同。</w:t>
      </w:r>
      <w:r>
        <w:rPr>
          <w:sz w:val="24"/>
          <w:highlight w:val="none"/>
        </w:rPr>
      </w:r>
      <w:r/>
    </w:p>
    <w:p>
      <w:pPr>
        <w:pStyle w:val="855"/>
        <w:contextualSpacing/>
        <w:ind w:firstLine="480"/>
        <w:spacing w:after="120" w:line="360" w:lineRule="auto"/>
        <w:rPr>
          <w:sz w:val="24"/>
          <w:highlight w:val="none"/>
        </w:rPr>
      </w:pPr>
      <w:r/>
      <w:bookmarkEnd w:id="162"/>
      <w:r/>
      <w:bookmarkEnd w:id="163"/>
      <w:r/>
      <w:bookmarkEnd w:id="164"/>
      <w:r/>
      <w:bookmarkEnd w:id="165"/>
      <w:r/>
      <w:bookmarkEnd w:id="166"/>
      <w:r/>
      <w:bookmarkEnd w:id="167"/>
      <w:r/>
      <w:bookmarkEnd w:id="168"/>
      <w:r>
        <w:rPr>
          <w:sz w:val="24"/>
          <w:highlight w:val="none"/>
        </w:rPr>
        <w:t xml:space="preserve">7.4 </w:t>
      </w:r>
      <w:r>
        <w:rPr>
          <w:rFonts w:hint="eastAsia"/>
          <w:sz w:val="24"/>
          <w:highlight w:val="none"/>
        </w:rPr>
        <w:t xml:space="preserve">测量放线</w:t>
      </w:r>
      <w:r>
        <w:rPr>
          <w:sz w:val="24"/>
          <w:highlight w:val="none"/>
        </w:rPr>
      </w:r>
      <w:r/>
    </w:p>
    <w:p>
      <w:pPr>
        <w:pStyle w:val="855"/>
        <w:contextualSpacing/>
        <w:ind w:firstLine="480"/>
        <w:jc w:val="left"/>
        <w:spacing w:line="360" w:lineRule="auto"/>
        <w:rPr>
          <w:sz w:val="24"/>
          <w:highlight w:val="none"/>
          <w:u w:val="single"/>
        </w:rPr>
      </w:pPr>
      <w:r>
        <w:rPr>
          <w:sz w:val="24"/>
          <w:highlight w:val="none"/>
        </w:rPr>
        <w:t xml:space="preserve">7.4.1</w:t>
      </w:r>
      <w:r>
        <w:rPr>
          <w:rFonts w:hint="eastAsia"/>
          <w:sz w:val="24"/>
          <w:highlight w:val="none"/>
        </w:rPr>
        <w:t xml:space="preserve">发包人通过监理人向承包人提供测量基准点、基准线和水准点及其书面资料的期限：</w:t>
      </w:r>
      <w:r>
        <w:rPr>
          <w:rFonts w:hint="eastAsia"/>
          <w:sz w:val="24"/>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sz w:val="24"/>
          <w:highlight w:val="none"/>
          <w:u w:val="single"/>
        </w:rPr>
      </w:r>
      <w:r/>
    </w:p>
    <w:p>
      <w:pPr>
        <w:pStyle w:val="855"/>
        <w:contextualSpacing/>
        <w:ind w:firstLine="480"/>
        <w:spacing w:after="120" w:line="360" w:lineRule="auto"/>
        <w:rPr>
          <w:sz w:val="24"/>
          <w:highlight w:val="none"/>
        </w:rPr>
      </w:pPr>
      <w:r>
        <w:rPr>
          <w:sz w:val="24"/>
          <w:highlight w:val="none"/>
        </w:rPr>
        <w:t xml:space="preserve">7</w:t>
      </w:r>
      <w:bookmarkStart w:id="169" w:name="_Toc300934968"/>
      <w:r/>
      <w:bookmarkStart w:id="170" w:name="_Toc303539125"/>
      <w:r/>
      <w:bookmarkStart w:id="171" w:name="_Toc297216175"/>
      <w:r/>
      <w:bookmarkStart w:id="172" w:name="_Toc312677484"/>
      <w:r/>
      <w:bookmarkStart w:id="173" w:name="_Toc304295546"/>
      <w:r/>
      <w:bookmarkStart w:id="174" w:name="_Toc297123516"/>
      <w:r/>
      <w:bookmarkStart w:id="175" w:name="_Toc312678010"/>
      <w:r>
        <w:rPr>
          <w:sz w:val="24"/>
          <w:highlight w:val="none"/>
        </w:rPr>
        <w:t xml:space="preserve">.5 </w:t>
      </w:r>
      <w:r>
        <w:rPr>
          <w:rFonts w:hint="eastAsia"/>
          <w:sz w:val="24"/>
          <w:highlight w:val="none"/>
        </w:rPr>
        <w:t xml:space="preserve">工期延误</w:t>
      </w:r>
      <w:r>
        <w:rPr>
          <w:sz w:val="24"/>
          <w:highlight w:val="none"/>
        </w:rPr>
      </w:r>
      <w:r/>
    </w:p>
    <w:p>
      <w:pPr>
        <w:pStyle w:val="855"/>
        <w:contextualSpacing/>
        <w:ind w:firstLine="480"/>
        <w:jc w:val="left"/>
        <w:spacing w:line="360" w:lineRule="auto"/>
        <w:rPr>
          <w:sz w:val="24"/>
          <w:highlight w:val="none"/>
        </w:rPr>
      </w:pPr>
      <w:r/>
      <w:bookmarkEnd w:id="169"/>
      <w:r/>
      <w:bookmarkEnd w:id="170"/>
      <w:r/>
      <w:bookmarkEnd w:id="171"/>
      <w:r/>
      <w:bookmarkEnd w:id="172"/>
      <w:r/>
      <w:bookmarkEnd w:id="173"/>
      <w:r/>
      <w:bookmarkEnd w:id="174"/>
      <w:r/>
      <w:bookmarkEnd w:id="175"/>
      <w:r>
        <w:rPr>
          <w:sz w:val="24"/>
          <w:highlight w:val="none"/>
        </w:rPr>
        <w:t xml:space="preserve">7.5.1 </w:t>
      </w:r>
      <w:r>
        <w:rPr>
          <w:rFonts w:hint="eastAsia"/>
          <w:sz w:val="24"/>
          <w:highlight w:val="none"/>
        </w:rPr>
        <w:t xml:space="preserve">因发包人原因导致工期延误</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7</w:t>
      </w:r>
      <w:r>
        <w:rPr>
          <w:rFonts w:hint="eastAsia"/>
          <w:sz w:val="24"/>
          <w:highlight w:val="none"/>
        </w:rPr>
        <w:t xml:space="preserve">）因发包人原因导致工期延误的其他情形：</w:t>
      </w:r>
      <w:r>
        <w:rPr>
          <w:rFonts w:hint="eastAsia"/>
          <w:sz w:val="24"/>
          <w:highlight w:val="none"/>
          <w:u w:val="single"/>
        </w:rPr>
        <w:t xml:space="preserve">①发包人未能及时提供设计变更修改图；②一周内因发包人原因停水、停电、停气造成停工累计超过8小时。③不可抗力；④其余按本合同《通用条款》执行。如果发包人的现场交付发生延误，则实际开工日和工期应发包人核准后顺延，但承包人不对这类开工的延误而引起的任何损失或损坏提出费用索赔</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7</w:t>
      </w:r>
      <w:bookmarkStart w:id="176" w:name="_Toc318581169"/>
      <w:r/>
      <w:bookmarkStart w:id="177" w:name="_Toc312677486"/>
      <w:r/>
      <w:bookmarkStart w:id="178" w:name="_Toc312678012"/>
      <w:r/>
      <w:bookmarkStart w:id="179" w:name="_Toc300934970"/>
      <w:r/>
      <w:bookmarkStart w:id="180" w:name="_Toc304295548"/>
      <w:r/>
      <w:bookmarkStart w:id="181" w:name="_Toc297123518"/>
      <w:r/>
      <w:bookmarkStart w:id="182" w:name="_Toc303539127"/>
      <w:r/>
      <w:bookmarkStart w:id="183" w:name="_Toc297216177"/>
      <w:r>
        <w:rPr>
          <w:sz w:val="24"/>
          <w:highlight w:val="none"/>
        </w:rPr>
        <w:t xml:space="preserve">.5.2 </w:t>
      </w:r>
      <w:r>
        <w:rPr>
          <w:rFonts w:hint="eastAsia"/>
          <w:sz w:val="24"/>
          <w:highlight w:val="none"/>
        </w:rPr>
        <w:t xml:space="preserve">因承包人原因导致工期延误</w:t>
      </w:r>
      <w:r>
        <w:rPr>
          <w:sz w:val="24"/>
          <w:highlight w:val="none"/>
        </w:rPr>
      </w:r>
      <w:r/>
    </w:p>
    <w:p>
      <w:pPr>
        <w:pStyle w:val="855"/>
        <w:contextualSpacing/>
        <w:ind w:firstLine="480"/>
        <w:jc w:val="left"/>
        <w:spacing w:line="360" w:lineRule="auto"/>
        <w:rPr>
          <w:sz w:val="24"/>
          <w:highlight w:val="none"/>
        </w:rPr>
      </w:pPr>
      <w:r/>
      <w:bookmarkEnd w:id="176"/>
      <w:r/>
      <w:bookmarkEnd w:id="177"/>
      <w:r/>
      <w:bookmarkEnd w:id="178"/>
      <w:r>
        <w:rPr>
          <w:rFonts w:hint="eastAsia"/>
          <w:sz w:val="24"/>
          <w:highlight w:val="none"/>
        </w:rPr>
        <w:t xml:space="preserve">因</w:t>
      </w:r>
      <w:bookmarkStart w:id="184" w:name="_Toc312677487"/>
      <w:r/>
      <w:bookmarkStart w:id="185" w:name="_Toc318581170"/>
      <w:r/>
      <w:bookmarkStart w:id="186" w:name="_Toc312678013"/>
      <w:r>
        <w:rPr>
          <w:rFonts w:hint="eastAsia"/>
          <w:sz w:val="24"/>
          <w:highlight w:val="none"/>
        </w:rPr>
        <w:t xml:space="preserve">承包人原因造成工期延误，逾期竣工违约金的计算方法为：</w:t>
      </w:r>
      <w:r>
        <w:rPr>
          <w:rFonts w:hint="eastAsia"/>
          <w:sz w:val="24"/>
          <w:highlight w:val="none"/>
          <w:u w:val="single"/>
        </w:rPr>
        <w:t xml:space="preserve">逾期竣工，每逾期一天，承包人支付发包人 2000 元违约金（累计计算）</w:t>
      </w:r>
      <w:r>
        <w:rPr>
          <w:rFonts w:hint="eastAsia"/>
          <w:sz w:val="24"/>
          <w:highlight w:val="none"/>
        </w:rPr>
        <w:t xml:space="preserve">。</w:t>
      </w:r>
      <w:bookmarkEnd w:id="179"/>
      <w:r/>
      <w:bookmarkEnd w:id="180"/>
      <w:r/>
      <w:bookmarkEnd w:id="181"/>
      <w:r/>
      <w:bookmarkEnd w:id="182"/>
      <w:r/>
      <w:bookmarkEnd w:id="183"/>
      <w:r/>
      <w:bookmarkEnd w:id="184"/>
      <w:r/>
      <w:bookmarkEnd w:id="186"/>
      <w:r>
        <w:rPr>
          <w:sz w:val="24"/>
          <w:highlight w:val="none"/>
        </w:rPr>
      </w:r>
      <w:r/>
    </w:p>
    <w:p>
      <w:pPr>
        <w:pStyle w:val="855"/>
        <w:contextualSpacing/>
        <w:ind w:firstLine="480"/>
        <w:jc w:val="left"/>
        <w:spacing w:line="360" w:lineRule="auto"/>
        <w:rPr>
          <w:sz w:val="24"/>
          <w:highlight w:val="none"/>
        </w:rPr>
      </w:pPr>
      <w:r/>
      <w:bookmarkEnd w:id="185"/>
      <w:r>
        <w:rPr>
          <w:rFonts w:hint="eastAsia"/>
          <w:sz w:val="24"/>
          <w:highlight w:val="none"/>
        </w:rPr>
        <w:t xml:space="preserve">因承包人原因造成工期延误，逾</w:t>
      </w:r>
      <w:bookmarkStart w:id="187" w:name="_Toc318581171"/>
      <w:r/>
      <w:bookmarkStart w:id="188" w:name="_Toc312678014"/>
      <w:r>
        <w:rPr>
          <w:rFonts w:hint="eastAsia"/>
          <w:sz w:val="24"/>
          <w:highlight w:val="none"/>
        </w:rPr>
        <w:t xml:space="preserve">期竣工违约金的上限：</w:t>
      </w:r>
      <w:r>
        <w:rPr>
          <w:rFonts w:hint="eastAsia"/>
          <w:sz w:val="24"/>
          <w:highlight w:val="none"/>
          <w:u w:val="single"/>
        </w:rPr>
        <w:t xml:space="preserve">合同价款的2%。</w:t>
      </w:r>
      <w:r>
        <w:rPr>
          <w:sz w:val="24"/>
          <w:highlight w:val="none"/>
        </w:rPr>
      </w:r>
      <w:r/>
    </w:p>
    <w:p>
      <w:pPr>
        <w:pStyle w:val="855"/>
        <w:contextualSpacing/>
        <w:ind w:firstLine="480"/>
        <w:spacing w:after="120" w:line="360" w:lineRule="auto"/>
        <w:rPr>
          <w:sz w:val="24"/>
          <w:highlight w:val="none"/>
        </w:rPr>
      </w:pPr>
      <w:r/>
      <w:bookmarkEnd w:id="187"/>
      <w:r/>
      <w:bookmarkEnd w:id="188"/>
      <w:r>
        <w:rPr>
          <w:sz w:val="24"/>
          <w:highlight w:val="none"/>
        </w:rPr>
        <w:t xml:space="preserve">7</w:t>
      </w:r>
      <w:bookmarkStart w:id="189" w:name="_Toc297216178"/>
      <w:r/>
      <w:bookmarkStart w:id="190" w:name="_Toc300934971"/>
      <w:r/>
      <w:bookmarkStart w:id="191" w:name="_Toc312678015"/>
      <w:r/>
      <w:bookmarkStart w:id="192" w:name="_Toc303539128"/>
      <w:r/>
      <w:bookmarkStart w:id="193" w:name="_Toc297123519"/>
      <w:r/>
      <w:bookmarkStart w:id="194" w:name="_Toc304295549"/>
      <w:r>
        <w:rPr>
          <w:sz w:val="24"/>
          <w:highlight w:val="none"/>
        </w:rPr>
        <w:t xml:space="preserve">.6 </w:t>
      </w:r>
      <w:r>
        <w:rPr>
          <w:rFonts w:hint="eastAsia"/>
          <w:sz w:val="24"/>
          <w:highlight w:val="none"/>
        </w:rPr>
        <w:t xml:space="preserve">不</w:t>
      </w:r>
      <w:bookmarkEnd w:id="189"/>
      <w:r/>
      <w:bookmarkEnd w:id="190"/>
      <w:r/>
      <w:bookmarkEnd w:id="191"/>
      <w:r/>
      <w:bookmarkEnd w:id="192"/>
      <w:r/>
      <w:bookmarkEnd w:id="193"/>
      <w:r/>
      <w:bookmarkEnd w:id="194"/>
      <w:r>
        <w:rPr>
          <w:rFonts w:hint="eastAsia"/>
          <w:sz w:val="24"/>
          <w:highlight w:val="none"/>
        </w:rPr>
        <w:t xml:space="preserve">利物质条件</w:t>
      </w:r>
      <w:r>
        <w:rPr>
          <w:sz w:val="24"/>
          <w:highlight w:val="none"/>
        </w:rPr>
      </w:r>
      <w:r/>
    </w:p>
    <w:p>
      <w:pPr>
        <w:pStyle w:val="855"/>
        <w:contextualSpacing/>
        <w:ind w:firstLine="480"/>
        <w:jc w:val="left"/>
        <w:spacing w:line="360" w:lineRule="auto"/>
        <w:rPr>
          <w:sz w:val="24"/>
          <w:highlight w:val="none"/>
        </w:rPr>
      </w:pPr>
      <w:r/>
      <w:bookmarkStart w:id="195" w:name="_Toc318581172"/>
      <w:r/>
      <w:bookmarkStart w:id="196" w:name="_Toc297123520"/>
      <w:r/>
      <w:bookmarkStart w:id="197" w:name="_Toc300934972"/>
      <w:r/>
      <w:bookmarkStart w:id="198" w:name="_Toc312678016"/>
      <w:r/>
      <w:bookmarkStart w:id="199" w:name="_Toc297216179"/>
      <w:r/>
      <w:bookmarkStart w:id="200" w:name="_Toc303539129"/>
      <w:r/>
      <w:bookmarkStart w:id="201" w:name="_Toc304295550"/>
      <w:r>
        <w:rPr>
          <w:rFonts w:hint="eastAsia"/>
          <w:sz w:val="24"/>
          <w:highlight w:val="none"/>
        </w:rPr>
        <w:t xml:space="preserve">不利物质条件的其他情形和有关约定：</w:t>
      </w:r>
      <w:r>
        <w:rPr>
          <w:bCs/>
          <w:sz w:val="24"/>
          <w:highlight w:val="none"/>
          <w:u w:val="single"/>
        </w:rPr>
        <w:t xml:space="preserve">按本合同《通用条款》执行</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bookmarkEnd w:id="195"/>
      <w:r/>
      <w:bookmarkEnd w:id="196"/>
      <w:r/>
      <w:bookmarkEnd w:id="197"/>
      <w:r/>
      <w:bookmarkEnd w:id="198"/>
      <w:r/>
      <w:bookmarkEnd w:id="199"/>
      <w:r/>
      <w:bookmarkEnd w:id="200"/>
      <w:r/>
      <w:bookmarkEnd w:id="201"/>
      <w:r>
        <w:rPr>
          <w:sz w:val="24"/>
          <w:highlight w:val="none"/>
        </w:rPr>
        <w:t xml:space="preserve">7</w:t>
      </w:r>
      <w:bookmarkStart w:id="202" w:name="_Toc312678017"/>
      <w:r/>
      <w:bookmarkStart w:id="203" w:name="_Toc297123521"/>
      <w:r/>
      <w:bookmarkStart w:id="204" w:name="_Toc304295551"/>
      <w:r/>
      <w:bookmarkStart w:id="205" w:name="_Toc297216180"/>
      <w:r/>
      <w:bookmarkStart w:id="206" w:name="_Toc303539130"/>
      <w:r/>
      <w:bookmarkStart w:id="207" w:name="_Toc300934973"/>
      <w:r>
        <w:rPr>
          <w:sz w:val="24"/>
          <w:highlight w:val="none"/>
        </w:rPr>
        <w:t xml:space="preserve">.7</w:t>
      </w:r>
      <w:r>
        <w:rPr>
          <w:rFonts w:hint="eastAsia"/>
          <w:sz w:val="24"/>
          <w:highlight w:val="none"/>
        </w:rPr>
        <w:t xml:space="preserve">异常恶劣的气候条件</w:t>
      </w:r>
      <w:r>
        <w:rPr>
          <w:sz w:val="24"/>
          <w:highlight w:val="none"/>
        </w:rPr>
      </w:r>
      <w:r/>
    </w:p>
    <w:p>
      <w:pPr>
        <w:pStyle w:val="855"/>
        <w:ind w:firstLine="480"/>
        <w:jc w:val="left"/>
        <w:spacing w:line="360" w:lineRule="auto"/>
        <w:rPr>
          <w:rFonts w:hint="eastAsia"/>
          <w:sz w:val="24"/>
          <w:highlight w:val="none"/>
        </w:rPr>
      </w:pPr>
      <w:r/>
      <w:bookmarkEnd w:id="202"/>
      <w:r/>
      <w:bookmarkEnd w:id="203"/>
      <w:r/>
      <w:bookmarkEnd w:id="204"/>
      <w:r/>
      <w:bookmarkEnd w:id="205"/>
      <w:r/>
      <w:bookmarkEnd w:id="206"/>
      <w:r/>
      <w:bookmarkEnd w:id="207"/>
      <w:r>
        <w:rPr>
          <w:rFonts w:hint="eastAsia"/>
          <w:sz w:val="24"/>
          <w:highlight w:val="none"/>
        </w:rPr>
        <w:t xml:space="preserve">发包人和承包人同意以下情形视为异常恶劣的气候条件：</w:t>
      </w:r>
      <w:r>
        <w:rPr>
          <w:rFonts w:hint="eastAsia"/>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（1）</w:t>
      </w:r>
      <w:r>
        <w:rPr>
          <w:rFonts w:hint="eastAsia" w:cs="宋体"/>
          <w:bCs/>
          <w:sz w:val="24"/>
          <w:highlight w:val="none"/>
          <w:u w:val="single"/>
        </w:rPr>
        <w:t xml:space="preserve">11级以上大风</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（2）</w:t>
      </w:r>
      <w:r>
        <w:rPr>
          <w:rFonts w:hint="eastAsia" w:cs="宋体"/>
          <w:bCs/>
          <w:sz w:val="24"/>
          <w:highlight w:val="none"/>
          <w:u w:val="single"/>
        </w:rPr>
        <w:t xml:space="preserve">24小时降雨量超过150mm；24小时积雪厚度大于400mm；当地气象部门认定的50年一遇的雨、雪、洪灾</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（3）</w:t>
      </w:r>
      <w:r>
        <w:rPr>
          <w:rFonts w:hint="eastAsia" w:cs="宋体"/>
          <w:bCs/>
          <w:sz w:val="24"/>
          <w:highlight w:val="none"/>
          <w:u w:val="single"/>
        </w:rPr>
        <w:t xml:space="preserve">六级及以上地震；非发包人、承包人责任造成的爆炸、火灾</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cs="宋体"/>
          <w:sz w:val="24"/>
          <w:highlight w:val="none"/>
        </w:rPr>
      </w:pPr>
      <w:r>
        <w:rPr>
          <w:rFonts w:hint="eastAsia" w:cs="宋体"/>
          <w:sz w:val="24"/>
          <w:highlight w:val="none"/>
        </w:rPr>
        <w:t xml:space="preserve">（4）其他条件由</w:t>
      </w:r>
      <w:r>
        <w:rPr>
          <w:rFonts w:hint="eastAsia"/>
          <w:sz w:val="24"/>
          <w:highlight w:val="none"/>
        </w:rPr>
        <w:t xml:space="preserve">发包人和承包人双方研判</w:t>
      </w:r>
      <w:r>
        <w:rPr>
          <w:rFonts w:cs="宋体"/>
          <w:sz w:val="24"/>
          <w:highlight w:val="none"/>
        </w:rPr>
      </w:r>
      <w:r/>
    </w:p>
    <w:p>
      <w:pPr>
        <w:pStyle w:val="855"/>
        <w:contextualSpacing/>
        <w:ind w:firstLine="480"/>
        <w:spacing w:after="120" w:line="360" w:lineRule="auto"/>
        <w:rPr>
          <w:sz w:val="24"/>
          <w:highlight w:val="none"/>
        </w:rPr>
      </w:pPr>
      <w:r>
        <w:rPr>
          <w:sz w:val="24"/>
          <w:highlight w:val="none"/>
        </w:rPr>
        <w:t xml:space="preserve">7.9 </w:t>
      </w:r>
      <w:r>
        <w:rPr>
          <w:rFonts w:hint="eastAsia"/>
          <w:sz w:val="24"/>
          <w:highlight w:val="none"/>
        </w:rPr>
        <w:t xml:space="preserve">提前竣工的奖励</w:t>
      </w:r>
      <w:r>
        <w:rPr>
          <w:sz w:val="24"/>
          <w:highlight w:val="none"/>
        </w:rPr>
      </w:r>
      <w:r/>
    </w:p>
    <w:p>
      <w:pPr>
        <w:pStyle w:val="855"/>
        <w:contextualSpacing/>
        <w:ind w:firstLine="480"/>
        <w:jc w:val="left"/>
        <w:spacing w:line="360" w:lineRule="auto"/>
        <w:rPr>
          <w:sz w:val="24"/>
          <w:highlight w:val="none"/>
        </w:rPr>
      </w:pPr>
      <w:r>
        <w:rPr>
          <w:sz w:val="24"/>
          <w:highlight w:val="none"/>
        </w:rPr>
        <w:t xml:space="preserve">7.9.2</w:t>
      </w:r>
      <w:r>
        <w:rPr>
          <w:rFonts w:hint="eastAsia"/>
          <w:sz w:val="24"/>
          <w:highlight w:val="none"/>
        </w:rPr>
        <w:t xml:space="preserve">提前竣工的奖励：</w:t>
      </w:r>
      <w:r>
        <w:rPr>
          <w:sz w:val="24"/>
          <w:highlight w:val="none"/>
          <w:u w:val="single"/>
        </w:rPr>
        <w:t xml:space="preserve"> </w:t>
      </w:r>
      <w:r>
        <w:rPr>
          <w:rFonts w:hint="eastAsia"/>
          <w:sz w:val="24"/>
          <w:highlight w:val="none"/>
          <w:u w:val="single"/>
        </w:rPr>
        <w:t xml:space="preserve">无</w:t>
      </w:r>
      <w:r>
        <w:rPr>
          <w:sz w:val="24"/>
          <w:highlight w:val="none"/>
          <w:u w:val="single"/>
        </w:rPr>
        <w:t xml:space="preserve"> </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Start w:id="208" w:name="_Toc351203640"/>
      <w:r>
        <w:rPr>
          <w:bCs/>
          <w:sz w:val="24"/>
          <w:highlight w:val="none"/>
        </w:rPr>
        <w:t xml:space="preserve">8. </w:t>
      </w:r>
      <w:r>
        <w:rPr>
          <w:rFonts w:hint="eastAsia"/>
          <w:bCs/>
          <w:sz w:val="24"/>
          <w:highlight w:val="none"/>
        </w:rPr>
        <w:t xml:space="preserve">材料与设备</w:t>
      </w:r>
      <w:bookmarkEnd w:id="208"/>
      <w:r>
        <w:rPr>
          <w:bCs/>
          <w:sz w:val="24"/>
          <w:highlight w:val="none"/>
        </w:rPr>
      </w:r>
      <w:r/>
    </w:p>
    <w:p>
      <w:pPr>
        <w:pStyle w:val="855"/>
        <w:contextualSpacing/>
        <w:ind w:firstLine="480"/>
        <w:spacing w:after="120" w:line="360" w:lineRule="auto"/>
        <w:rPr>
          <w:sz w:val="24"/>
          <w:highlight w:val="none"/>
        </w:rPr>
      </w:pPr>
      <w:r/>
      <w:bookmarkEnd w:id="143"/>
      <w:r/>
      <w:bookmarkEnd w:id="144"/>
      <w:r/>
      <w:bookmarkEnd w:id="145"/>
      <w:r/>
      <w:bookmarkEnd w:id="146"/>
      <w:r/>
      <w:bookmarkEnd w:id="147"/>
      <w:r/>
      <w:bookmarkEnd w:id="148"/>
      <w:r/>
      <w:bookmarkEnd w:id="149"/>
      <w:r/>
      <w:bookmarkEnd w:id="150"/>
      <w:r/>
      <w:bookmarkEnd w:id="151"/>
      <w:r/>
      <w:bookmarkEnd w:id="152"/>
      <w:r>
        <w:rPr>
          <w:sz w:val="24"/>
          <w:highlight w:val="none"/>
        </w:rPr>
        <w:t xml:space="preserve">8</w:t>
      </w:r>
      <w:bookmarkStart w:id="209" w:name="_Toc292559877"/>
      <w:r/>
      <w:bookmarkStart w:id="210" w:name="_Toc296346668"/>
      <w:r/>
      <w:bookmarkStart w:id="211" w:name="_Toc292559372"/>
      <w:r/>
      <w:bookmarkStart w:id="212" w:name="_Toc296891207"/>
      <w:r/>
      <w:bookmarkStart w:id="213" w:name="_Toc297120467"/>
      <w:r/>
      <w:bookmarkStart w:id="214" w:name="_Toc296890995"/>
      <w:r/>
      <w:bookmarkStart w:id="215" w:name="_Toc280868654"/>
      <w:r/>
      <w:bookmarkStart w:id="216" w:name="_Toc297216186"/>
      <w:r/>
      <w:bookmarkStart w:id="217" w:name="_Toc297123527"/>
      <w:r/>
      <w:bookmarkStart w:id="218" w:name="_Toc296944506"/>
      <w:r/>
      <w:bookmarkStart w:id="219" w:name="_Toc300934979"/>
      <w:r/>
      <w:bookmarkStart w:id="220" w:name="_Toc296347166"/>
      <w:r/>
      <w:bookmarkStart w:id="221" w:name="_Toc296503167"/>
      <w:r/>
      <w:bookmarkStart w:id="222" w:name="_Toc297048353"/>
      <w:r/>
      <w:bookmarkStart w:id="223" w:name="_Toc280868655"/>
      <w:r/>
      <w:bookmarkStart w:id="224" w:name="_Toc267251424"/>
      <w:r/>
      <w:bookmarkStart w:id="225" w:name="_Toc280868656"/>
      <w:r/>
      <w:bookmarkStart w:id="226" w:name="_Toc303539136"/>
      <w:r/>
      <w:bookmarkStart w:id="227" w:name="_Toc312678019"/>
      <w:r/>
      <w:bookmarkStart w:id="228" w:name="_Toc304295556"/>
      <w:r/>
      <w:bookmarkStart w:id="229" w:name="_Toc312677493"/>
      <w:r>
        <w:rPr>
          <w:sz w:val="24"/>
          <w:highlight w:val="none"/>
        </w:rPr>
        <w:t xml:space="preserve">.4</w:t>
      </w:r>
      <w:r>
        <w:rPr>
          <w:rFonts w:hint="eastAsia"/>
          <w:sz w:val="24"/>
          <w:highlight w:val="none"/>
        </w:rPr>
        <w:t xml:space="preserve">材料与工程设备的保管与使用</w:t>
      </w:r>
      <w:r>
        <w:rPr>
          <w:sz w:val="24"/>
          <w:highlight w:val="none"/>
        </w:rPr>
      </w:r>
      <w:r/>
    </w:p>
    <w:p>
      <w:pPr>
        <w:pStyle w:val="855"/>
        <w:contextualSpacing/>
        <w:ind w:firstLine="480"/>
        <w:jc w:val="left"/>
        <w:spacing w:line="360" w:lineRule="auto"/>
        <w:rPr>
          <w:sz w:val="24"/>
          <w:highlight w:val="none"/>
        </w:rPr>
      </w:pPr>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6"/>
      <w:r/>
      <w:bookmarkEnd w:id="227"/>
      <w:r/>
      <w:bookmarkEnd w:id="228"/>
      <w:r/>
      <w:bookmarkEnd w:id="229"/>
      <w:r>
        <w:rPr>
          <w:sz w:val="24"/>
          <w:highlight w:val="none"/>
        </w:rPr>
        <w:t xml:space="preserve">8</w:t>
      </w:r>
      <w:bookmarkStart w:id="230" w:name="_Toc297216187"/>
      <w:r/>
      <w:bookmarkStart w:id="231" w:name="_Toc312677494"/>
      <w:r/>
      <w:bookmarkStart w:id="232" w:name="_Toc296346669"/>
      <w:r/>
      <w:bookmarkStart w:id="233" w:name="_Toc297048354"/>
      <w:r/>
      <w:bookmarkStart w:id="234" w:name="_Toc297120468"/>
      <w:r/>
      <w:bookmarkStart w:id="235" w:name="_Toc296944507"/>
      <w:r/>
      <w:bookmarkStart w:id="236" w:name="_Toc318581173"/>
      <w:r/>
      <w:bookmarkStart w:id="237" w:name="_Toc300934980"/>
      <w:r/>
      <w:bookmarkStart w:id="238" w:name="_Toc304295557"/>
      <w:r/>
      <w:bookmarkStart w:id="239" w:name="_Toc296503168"/>
      <w:r/>
      <w:bookmarkStart w:id="240" w:name="_Toc312678020"/>
      <w:r/>
      <w:bookmarkStart w:id="241" w:name="_Toc292559878"/>
      <w:r/>
      <w:bookmarkStart w:id="242" w:name="_Toc292559373"/>
      <w:r/>
      <w:bookmarkStart w:id="243" w:name="_Toc296890996"/>
      <w:r/>
      <w:bookmarkStart w:id="244" w:name="_Toc296891208"/>
      <w:r/>
      <w:bookmarkStart w:id="245" w:name="_Toc297123528"/>
      <w:r/>
      <w:bookmarkStart w:id="246" w:name="_Toc303539137"/>
      <w:r/>
      <w:bookmarkStart w:id="247" w:name="_Toc296347167"/>
      <w:r>
        <w:rPr>
          <w:sz w:val="24"/>
          <w:highlight w:val="none"/>
        </w:rPr>
        <w:t xml:space="preserve">.4.1</w:t>
      </w:r>
      <w:r>
        <w:rPr>
          <w:rFonts w:hint="eastAsia"/>
          <w:sz w:val="24"/>
          <w:highlight w:val="none"/>
        </w:rPr>
        <w:t xml:space="preserve">发包人供应的材料设备的保管费用的承担：</w:t>
      </w:r>
      <w:r>
        <w:rPr>
          <w:rFonts w:hint="eastAsia"/>
          <w:sz w:val="24"/>
          <w:highlight w:val="none"/>
          <w:u w:val="single"/>
        </w:rPr>
        <w:t xml:space="preserve">由承包人承担，执行通用条款</w:t>
      </w:r>
      <w:r>
        <w:rPr>
          <w:rFonts w:hint="eastAsia"/>
          <w:sz w:val="24"/>
          <w:highlight w:val="none"/>
        </w:rPr>
        <w:t xml:space="preserve">。</w:t>
      </w:r>
      <w:bookmarkEnd w:id="241"/>
      <w:r/>
      <w:bookmarkEnd w:id="242"/>
      <w:r>
        <w:rPr>
          <w:sz w:val="24"/>
          <w:highlight w:val="none"/>
        </w:rPr>
      </w:r>
      <w:r/>
    </w:p>
    <w:p>
      <w:pPr>
        <w:pStyle w:val="855"/>
        <w:contextualSpacing/>
        <w:ind w:firstLine="480"/>
        <w:spacing w:after="120" w:line="360" w:lineRule="auto"/>
        <w:rPr>
          <w:sz w:val="24"/>
          <w:highlight w:val="none"/>
        </w:rPr>
      </w:pPr>
      <w:r>
        <w:rPr>
          <w:sz w:val="24"/>
          <w:highlight w:val="none"/>
        </w:rPr>
        <w:t xml:space="preserve">8.6 </w:t>
      </w:r>
      <w:r>
        <w:rPr>
          <w:rFonts w:hint="eastAsia"/>
          <w:sz w:val="24"/>
          <w:highlight w:val="none"/>
        </w:rPr>
        <w:t xml:space="preserve">样品</w:t>
      </w:r>
      <w:r>
        <w:rPr>
          <w:sz w:val="24"/>
          <w:highlight w:val="none"/>
        </w:rPr>
      </w:r>
      <w:r/>
    </w:p>
    <w:p>
      <w:pPr>
        <w:pStyle w:val="855"/>
        <w:contextualSpacing/>
        <w:ind w:firstLine="480"/>
        <w:jc w:val="left"/>
        <w:spacing w:line="360" w:lineRule="auto"/>
        <w:rPr>
          <w:sz w:val="24"/>
          <w:highlight w:val="none"/>
        </w:rPr>
      </w:pPr>
      <w:r>
        <w:rPr>
          <w:sz w:val="24"/>
          <w:highlight w:val="none"/>
        </w:rPr>
        <w:t xml:space="preserve">8.6.1</w:t>
      </w:r>
      <w:r>
        <w:rPr>
          <w:rFonts w:hint="eastAsia"/>
          <w:sz w:val="24"/>
          <w:highlight w:val="none"/>
        </w:rPr>
        <w:t xml:space="preserve"> 样品的报送与封存</w:t>
      </w:r>
      <w:r>
        <w:rPr>
          <w:sz w:val="24"/>
          <w:highlight w:val="none"/>
        </w:rPr>
      </w:r>
      <w:r/>
    </w:p>
    <w:p>
      <w:pPr>
        <w:pStyle w:val="855"/>
        <w:ind w:firstLine="480"/>
        <w:jc w:val="left"/>
        <w:spacing w:line="360" w:lineRule="auto"/>
        <w:rPr>
          <w:sz w:val="24"/>
          <w:highlight w:val="none"/>
        </w:rPr>
      </w:pPr>
      <w:r>
        <w:rPr>
          <w:rFonts w:hint="eastAsia"/>
          <w:sz w:val="24"/>
          <w:highlight w:val="none"/>
        </w:rPr>
        <w:t xml:space="preserve">需要承包人报送样品的材料或工程设备，样品的种类、名称、规格、数量要求：</w:t>
      </w:r>
      <w:r>
        <w:rPr>
          <w:rFonts w:hint="eastAsia"/>
          <w:sz w:val="24"/>
          <w:highlight w:val="none"/>
          <w:u w:val="single"/>
        </w:rPr>
        <w:t xml:space="preserve">用于本工程之任何材料，在使用前必须得到发包人和发包人授权的监理工程师认可或批准，必须符合有关规范、设计图纸、采购文件规定的质量要求，并提供产品合格证明、质量保证书，承包人不得擅自更改采购文件中约定的主要材料规格和质量等级。在施工前，承包人须提供各有关物料之样品作发包人与监理认可之用。发包人与监理对任何样品之认可或批准，并不能解除承包人按合同须履行之责任及义务。</w:t>
      </w:r>
      <w:r>
        <w:rPr>
          <w:sz w:val="24"/>
          <w:highlight w:val="none"/>
        </w:rPr>
      </w:r>
      <w:r/>
    </w:p>
    <w:p>
      <w:pPr>
        <w:pStyle w:val="855"/>
        <w:contextualSpacing/>
        <w:ind w:firstLine="480"/>
        <w:spacing w:after="120" w:line="360" w:lineRule="auto"/>
        <w:rPr>
          <w:sz w:val="24"/>
          <w:highlight w:val="none"/>
        </w:rPr>
      </w:pPr>
      <w:r>
        <w:rPr>
          <w:sz w:val="24"/>
          <w:highlight w:val="none"/>
        </w:rPr>
        <w:t xml:space="preserve">8.8 </w:t>
      </w:r>
      <w:r>
        <w:rPr>
          <w:rFonts w:hint="eastAsia"/>
          <w:sz w:val="24"/>
          <w:highlight w:val="none"/>
        </w:rPr>
        <w:t xml:space="preserve">施工设备和临时设施</w:t>
      </w:r>
      <w:r>
        <w:rPr>
          <w:sz w:val="24"/>
          <w:highlight w:val="none"/>
        </w:rPr>
      </w:r>
      <w:r/>
    </w:p>
    <w:p>
      <w:pPr>
        <w:pStyle w:val="855"/>
        <w:contextualSpacing/>
        <w:ind w:firstLine="480"/>
        <w:jc w:val="left"/>
        <w:spacing w:line="360" w:lineRule="auto"/>
        <w:rPr>
          <w:sz w:val="24"/>
          <w:highlight w:val="none"/>
        </w:rPr>
      </w:pPr>
      <w:r>
        <w:rPr>
          <w:sz w:val="24"/>
          <w:highlight w:val="none"/>
        </w:rPr>
        <w:t xml:space="preserve">8.8.1 </w:t>
      </w:r>
      <w:r>
        <w:rPr>
          <w:rFonts w:hint="eastAsia"/>
          <w:sz w:val="24"/>
          <w:highlight w:val="none"/>
        </w:rPr>
        <w:t xml:space="preserve">承包人提供的施工设备和临时设施</w:t>
      </w:r>
      <w:r>
        <w:rPr>
          <w:sz w:val="24"/>
          <w:highlight w:val="none"/>
        </w:rPr>
      </w:r>
      <w:r/>
    </w:p>
    <w:p>
      <w:pPr>
        <w:pStyle w:val="855"/>
        <w:ind w:firstLine="480"/>
        <w:jc w:val="left"/>
        <w:spacing w:line="360" w:lineRule="auto"/>
        <w:rPr>
          <w:sz w:val="24"/>
          <w:highlight w:val="none"/>
        </w:rPr>
      </w:pPr>
      <w:r>
        <w:rPr>
          <w:rFonts w:hint="eastAsia"/>
          <w:sz w:val="24"/>
          <w:highlight w:val="none"/>
        </w:rPr>
        <w:t xml:space="preserve">关于修建临时设施费用承担的约定：</w:t>
      </w:r>
      <w:r>
        <w:rPr>
          <w:rFonts w:hint="eastAsia"/>
          <w:sz w:val="24"/>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sz w:val="24"/>
          <w:highlight w:val="none"/>
        </w:rPr>
      </w:r>
      <w:r/>
    </w:p>
    <w:p>
      <w:pPr>
        <w:pStyle w:val="855"/>
        <w:contextualSpacing/>
        <w:keepLines/>
        <w:keepNext/>
        <w:spacing w:before="120" w:after="120" w:line="360" w:lineRule="auto"/>
        <w:rPr>
          <w:bCs/>
          <w:sz w:val="24"/>
          <w:highlight w:val="none"/>
        </w:rPr>
        <w:outlineLvl w:val="3"/>
      </w:pPr>
      <w:r/>
      <w:bookmarkEnd w:id="230"/>
      <w:r/>
      <w:bookmarkEnd w:id="231"/>
      <w:r/>
      <w:bookmarkEnd w:id="232"/>
      <w:r/>
      <w:bookmarkEnd w:id="233"/>
      <w:r/>
      <w:bookmarkEnd w:id="234"/>
      <w:r/>
      <w:bookmarkEnd w:id="235"/>
      <w:r/>
      <w:bookmarkEnd w:id="236"/>
      <w:r/>
      <w:bookmarkEnd w:id="237"/>
      <w:r/>
      <w:bookmarkEnd w:id="238"/>
      <w:r/>
      <w:bookmarkEnd w:id="239"/>
      <w:r/>
      <w:bookmarkEnd w:id="240"/>
      <w:r/>
      <w:bookmarkEnd w:id="243"/>
      <w:r/>
      <w:bookmarkEnd w:id="244"/>
      <w:r/>
      <w:bookmarkEnd w:id="245"/>
      <w:r/>
      <w:bookmarkEnd w:id="246"/>
      <w:r/>
      <w:bookmarkEnd w:id="247"/>
      <w:r/>
      <w:bookmarkStart w:id="248" w:name="_Toc351203641"/>
      <w:r>
        <w:rPr>
          <w:bCs/>
          <w:sz w:val="24"/>
          <w:highlight w:val="none"/>
        </w:rPr>
        <w:t xml:space="preserve">9</w:t>
      </w:r>
      <w:bookmarkEnd w:id="223"/>
      <w:r/>
      <w:bookmarkEnd w:id="224"/>
      <w:r/>
      <w:bookmarkEnd w:id="225"/>
      <w:r/>
      <w:bookmarkStart w:id="249" w:name="_Toc303539139"/>
      <w:r/>
      <w:bookmarkStart w:id="250" w:name="_Toc312677495"/>
      <w:r/>
      <w:bookmarkStart w:id="251" w:name="_Toc304295559"/>
      <w:r/>
      <w:bookmarkStart w:id="252" w:name="_Toc300934982"/>
      <w:r/>
      <w:bookmarkStart w:id="253" w:name="_Toc297216192"/>
      <w:r/>
      <w:bookmarkStart w:id="254" w:name="_Toc297123533"/>
      <w:r/>
      <w:bookmarkStart w:id="255" w:name="_Toc292559378"/>
      <w:r/>
      <w:bookmarkStart w:id="256" w:name="_Toc296346674"/>
      <w:r/>
      <w:bookmarkStart w:id="257" w:name="_Toc312678021"/>
      <w:r/>
      <w:bookmarkStart w:id="258" w:name="_Toc292559883"/>
      <w:r/>
      <w:bookmarkStart w:id="259" w:name="_Toc296347172"/>
      <w:r/>
      <w:bookmarkStart w:id="260" w:name="_Toc297048359"/>
      <w:r/>
      <w:bookmarkStart w:id="261" w:name="_Toc267251428"/>
      <w:r/>
      <w:bookmarkStart w:id="262" w:name="_Toc267251427"/>
      <w:r/>
      <w:bookmarkStart w:id="263" w:name="_Toc297120473"/>
      <w:r/>
      <w:bookmarkStart w:id="264" w:name="_Toc296891001"/>
      <w:r/>
      <w:bookmarkStart w:id="265" w:name="_Toc296503173"/>
      <w:r/>
      <w:bookmarkStart w:id="266" w:name="_Toc296944512"/>
      <w:r/>
      <w:bookmarkStart w:id="267" w:name="_Toc296891213"/>
      <w:r>
        <w:rPr>
          <w:bCs/>
          <w:sz w:val="24"/>
          <w:highlight w:val="none"/>
        </w:rPr>
        <w:t xml:space="preserve">. </w:t>
      </w:r>
      <w:r>
        <w:rPr>
          <w:rFonts w:hint="eastAsia"/>
          <w:bCs/>
          <w:sz w:val="24"/>
          <w:highlight w:val="none"/>
        </w:rPr>
        <w:t xml:space="preserve">试验与检验</w:t>
      </w:r>
      <w:bookmarkEnd w:id="248"/>
      <w:r>
        <w:rPr>
          <w:bCs/>
          <w:sz w:val="24"/>
          <w:highlight w:val="none"/>
        </w:rPr>
      </w:r>
      <w:r/>
    </w:p>
    <w:p>
      <w:pPr>
        <w:pStyle w:val="855"/>
        <w:contextualSpacing/>
        <w:ind w:firstLine="480"/>
        <w:spacing w:after="120" w:line="360" w:lineRule="auto"/>
        <w:rPr>
          <w:sz w:val="24"/>
          <w:highlight w:val="none"/>
        </w:rPr>
      </w:pPr>
      <w:r/>
      <w:bookmarkEnd w:id="249"/>
      <w:r/>
      <w:bookmarkEnd w:id="250"/>
      <w:r/>
      <w:bookmarkEnd w:id="251"/>
      <w:r/>
      <w:bookmarkEnd w:id="252"/>
      <w:r/>
      <w:bookmarkEnd w:id="253"/>
      <w:r/>
      <w:bookmarkEnd w:id="254"/>
      <w:r/>
      <w:bookmarkEnd w:id="257"/>
      <w:r>
        <w:rPr>
          <w:sz w:val="24"/>
          <w:highlight w:val="none"/>
        </w:rPr>
        <w:t xml:space="preserve">9</w:t>
      </w:r>
      <w:bookmarkStart w:id="268" w:name="_Toc300934983"/>
      <w:r/>
      <w:bookmarkStart w:id="269" w:name="_Toc297216193"/>
      <w:r/>
      <w:bookmarkStart w:id="270" w:name="_Toc297123534"/>
      <w:r/>
      <w:bookmarkStart w:id="271" w:name="_Toc304295560"/>
      <w:r/>
      <w:bookmarkStart w:id="272" w:name="_Toc312677496"/>
      <w:r/>
      <w:bookmarkStart w:id="273" w:name="_Toc312678022"/>
      <w:r/>
      <w:bookmarkStart w:id="274" w:name="_Toc303539140"/>
      <w:r>
        <w:rPr>
          <w:sz w:val="24"/>
          <w:highlight w:val="none"/>
        </w:rPr>
        <w:t xml:space="preserve">.1</w:t>
      </w:r>
      <w:r>
        <w:rPr>
          <w:rFonts w:hint="eastAsia"/>
          <w:sz w:val="24"/>
          <w:highlight w:val="none"/>
        </w:rPr>
        <w:t xml:space="preserve">试验设备与试验人员</w:t>
      </w:r>
      <w:r>
        <w:rPr>
          <w:sz w:val="24"/>
          <w:highlight w:val="none"/>
        </w:rPr>
      </w:r>
      <w:r/>
    </w:p>
    <w:p>
      <w:pPr>
        <w:pStyle w:val="855"/>
        <w:contextualSpacing/>
        <w:ind w:firstLine="480"/>
        <w:jc w:val="left"/>
        <w:spacing w:line="360" w:lineRule="auto"/>
        <w:rPr>
          <w:sz w:val="24"/>
          <w:highlight w:val="none"/>
        </w:rPr>
      </w:pPr>
      <w:r/>
      <w:bookmarkEnd w:id="268"/>
      <w:r/>
      <w:bookmarkEnd w:id="269"/>
      <w:r/>
      <w:bookmarkEnd w:id="270"/>
      <w:r/>
      <w:bookmarkEnd w:id="271"/>
      <w:r/>
      <w:bookmarkEnd w:id="272"/>
      <w:r/>
      <w:bookmarkEnd w:id="273"/>
      <w:r/>
      <w:bookmarkEnd w:id="274"/>
      <w:r>
        <w:rPr>
          <w:sz w:val="24"/>
          <w:highlight w:val="none"/>
        </w:rPr>
        <w:t xml:space="preserve">9</w:t>
      </w:r>
      <w:bookmarkStart w:id="275" w:name="_Toc297216194"/>
      <w:r/>
      <w:bookmarkStart w:id="276" w:name="_Toc300934984"/>
      <w:r/>
      <w:bookmarkStart w:id="277" w:name="_Toc297123535"/>
      <w:r/>
      <w:bookmarkStart w:id="278" w:name="_Toc303539141"/>
      <w:r/>
      <w:bookmarkStart w:id="279" w:name="_Toc312677497"/>
      <w:r/>
      <w:bookmarkStart w:id="280" w:name="_Toc312678023"/>
      <w:r/>
      <w:bookmarkStart w:id="281" w:name="_Toc304295561"/>
      <w:r/>
      <w:bookmarkStart w:id="282" w:name="_Toc318581174"/>
      <w:r>
        <w:rPr>
          <w:sz w:val="24"/>
          <w:highlight w:val="none"/>
        </w:rPr>
        <w:t xml:space="preserve">.1.2 </w:t>
      </w:r>
      <w:r>
        <w:rPr>
          <w:rFonts w:hint="eastAsia"/>
          <w:sz w:val="24"/>
          <w:highlight w:val="none"/>
        </w:rPr>
        <w:t xml:space="preserve">试验设备</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施工现场需要配置的试验场所：</w:t>
      </w:r>
      <w:bookmarkEnd w:id="275"/>
      <w:r/>
      <w:bookmarkEnd w:id="276"/>
      <w:r/>
      <w:bookmarkEnd w:id="277"/>
      <w:r/>
      <w:bookmarkEnd w:id="278"/>
      <w:r/>
      <w:bookmarkEnd w:id="279"/>
      <w:r/>
      <w:bookmarkEnd w:id="280"/>
      <w:r/>
      <w:bookmarkEnd w:id="281"/>
      <w:r/>
      <w:bookmarkStart w:id="283" w:name="_Toc297123536"/>
      <w:r/>
      <w:bookmarkStart w:id="284" w:name="_Toc300934985"/>
      <w:r/>
      <w:bookmarkStart w:id="285" w:name="_Toc297216195"/>
      <w:r/>
      <w:bookmarkStart w:id="286" w:name="_Toc312677498"/>
      <w:r/>
      <w:bookmarkStart w:id="287" w:name="_Toc303539142"/>
      <w:r/>
      <w:bookmarkStart w:id="288" w:name="_Toc312678024"/>
      <w:r/>
      <w:bookmarkStart w:id="289" w:name="_Toc304295562"/>
      <w:r>
        <w:rPr>
          <w:rFonts w:hint="eastAsia"/>
          <w:sz w:val="24"/>
          <w:highlight w:val="none"/>
          <w:u w:val="single"/>
        </w:rPr>
        <w:t xml:space="preserve">按有关规定执行</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施工现场需要配备的试验设备：</w:t>
      </w:r>
      <w:r>
        <w:rPr>
          <w:rFonts w:hint="eastAsia"/>
          <w:sz w:val="24"/>
          <w:highlight w:val="none"/>
          <w:u w:val="single"/>
        </w:rPr>
        <w:t xml:space="preserve">按有关规定执行</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施工现场需要具备的其他试验条件：</w:t>
      </w:r>
      <w:r>
        <w:rPr>
          <w:rFonts w:hint="eastAsia"/>
          <w:sz w:val="24"/>
          <w:highlight w:val="none"/>
          <w:u w:val="single"/>
        </w:rPr>
        <w:t xml:space="preserve">按通用条款规定</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9.4 </w:t>
      </w:r>
      <w:r>
        <w:rPr>
          <w:rFonts w:hint="eastAsia"/>
          <w:sz w:val="24"/>
          <w:highlight w:val="none"/>
        </w:rPr>
        <w:t xml:space="preserve">现场工艺试验</w:t>
      </w:r>
      <w:r>
        <w:rPr>
          <w:sz w:val="24"/>
          <w:highlight w:val="none"/>
        </w:rPr>
        <w:t xml:space="preserve"> </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现场工艺试验的有关约定：</w:t>
      </w:r>
      <w:r>
        <w:rPr>
          <w:rFonts w:hint="eastAsia"/>
          <w:sz w:val="24"/>
          <w:highlight w:val="none"/>
          <w:u w:val="single"/>
        </w:rPr>
        <w:t xml:space="preserve">与工程相关的现场及材料试验检测、工艺试验等均由承包人负责，并到发包人及监理认可的试验室进行，所有费用包含在合同价中</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End w:id="282"/>
      <w:r/>
      <w:bookmarkEnd w:id="283"/>
      <w:r/>
      <w:bookmarkEnd w:id="284"/>
      <w:r/>
      <w:bookmarkEnd w:id="285"/>
      <w:r/>
      <w:bookmarkEnd w:id="286"/>
      <w:r/>
      <w:bookmarkEnd w:id="287"/>
      <w:r/>
      <w:bookmarkEnd w:id="288"/>
      <w:r/>
      <w:bookmarkEnd w:id="289"/>
      <w:r/>
      <w:bookmarkStart w:id="290" w:name="_Toc351203642"/>
      <w:r>
        <w:rPr>
          <w:bCs/>
          <w:sz w:val="24"/>
          <w:highlight w:val="none"/>
        </w:rPr>
        <w:t xml:space="preserve">1</w:t>
      </w:r>
      <w:bookmarkEnd w:id="255"/>
      <w:r/>
      <w:bookmarkEnd w:id="256"/>
      <w:r/>
      <w:bookmarkEnd w:id="258"/>
      <w:r/>
      <w:bookmarkEnd w:id="259"/>
      <w:r/>
      <w:bookmarkEnd w:id="260"/>
      <w:r/>
      <w:bookmarkEnd w:id="261"/>
      <w:r/>
      <w:bookmarkEnd w:id="262"/>
      <w:r/>
      <w:bookmarkEnd w:id="263"/>
      <w:r/>
      <w:bookmarkEnd w:id="264"/>
      <w:r/>
      <w:bookmarkEnd w:id="265"/>
      <w:r/>
      <w:bookmarkEnd w:id="266"/>
      <w:r/>
      <w:bookmarkEnd w:id="267"/>
      <w:r/>
      <w:bookmarkStart w:id="291" w:name="_Toc304295566"/>
      <w:r/>
      <w:bookmarkStart w:id="292" w:name="_Toc292559903"/>
      <w:r/>
      <w:bookmarkStart w:id="293" w:name="_Toc296346694"/>
      <w:r/>
      <w:bookmarkStart w:id="294" w:name="_Toc296891021"/>
      <w:r/>
      <w:bookmarkStart w:id="295" w:name="_Toc296503193"/>
      <w:r/>
      <w:bookmarkStart w:id="296" w:name="_Toc296891233"/>
      <w:r/>
      <w:bookmarkStart w:id="297" w:name="_Toc297216199"/>
      <w:r/>
      <w:bookmarkStart w:id="298" w:name="_Toc297048379"/>
      <w:r/>
      <w:bookmarkStart w:id="299" w:name="_Toc297120493"/>
      <w:r/>
      <w:bookmarkStart w:id="300" w:name="_Toc303539146"/>
      <w:r/>
      <w:bookmarkStart w:id="301" w:name="_Toc296347192"/>
      <w:r/>
      <w:bookmarkStart w:id="302" w:name="_Toc296944532"/>
      <w:r/>
      <w:bookmarkStart w:id="303" w:name="_Toc312677499"/>
      <w:r/>
      <w:bookmarkStart w:id="304" w:name="_Toc312678025"/>
      <w:r/>
      <w:bookmarkStart w:id="305" w:name="_Toc297123540"/>
      <w:r/>
      <w:bookmarkStart w:id="306" w:name="_Toc300934989"/>
      <w:r/>
      <w:bookmarkStart w:id="307" w:name="_Toc267251437"/>
      <w:r/>
      <w:bookmarkStart w:id="308" w:name="_Toc292559398"/>
      <w:r/>
      <w:bookmarkStart w:id="309" w:name="_Toc267251441"/>
      <w:r/>
      <w:bookmarkStart w:id="310" w:name="_Toc267251439"/>
      <w:r/>
      <w:bookmarkStart w:id="311" w:name="_Toc267251440"/>
      <w:r/>
      <w:bookmarkStart w:id="312" w:name="_Toc267251433"/>
      <w:r/>
      <w:bookmarkStart w:id="313" w:name="_Toc267251435"/>
      <w:r/>
      <w:bookmarkStart w:id="314" w:name="_Toc267251442"/>
      <w:r>
        <w:rPr>
          <w:bCs/>
          <w:sz w:val="24"/>
          <w:highlight w:val="none"/>
        </w:rPr>
        <w:t xml:space="preserve">0. </w:t>
      </w:r>
      <w:r>
        <w:rPr>
          <w:rFonts w:hint="eastAsia"/>
          <w:bCs/>
          <w:sz w:val="24"/>
          <w:highlight w:val="none"/>
        </w:rPr>
        <w:t xml:space="preserve">变更</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5"/>
      <w:r/>
      <w:bookmarkEnd w:id="306"/>
      <w:r/>
      <w:bookmarkEnd w:id="308"/>
      <w:r>
        <w:rPr>
          <w:bCs/>
          <w:sz w:val="24"/>
          <w:highlight w:val="none"/>
        </w:rPr>
      </w:r>
      <w:r/>
    </w:p>
    <w:p>
      <w:pPr>
        <w:pStyle w:val="855"/>
        <w:contextualSpacing/>
        <w:keepLines/>
        <w:keepNext/>
        <w:spacing w:before="120" w:after="120" w:line="360" w:lineRule="auto"/>
        <w:rPr>
          <w:bCs/>
          <w:sz w:val="24"/>
          <w:highlight w:val="none"/>
        </w:rPr>
        <w:outlineLvl w:val="3"/>
      </w:pPr>
      <w:r/>
      <w:bookmarkEnd w:id="303"/>
      <w:r/>
      <w:bookmarkEnd w:id="304"/>
      <w:r>
        <w:rPr>
          <w:bCs/>
          <w:sz w:val="24"/>
          <w:highlight w:val="none"/>
        </w:rPr>
        <w:t xml:space="preserve">1</w:t>
      </w:r>
      <w:bookmarkStart w:id="315" w:name="_Toc303539147"/>
      <w:r/>
      <w:bookmarkStart w:id="316" w:name="_Toc296503194"/>
      <w:r/>
      <w:bookmarkStart w:id="317" w:name="_Toc297120494"/>
      <w:r/>
      <w:bookmarkStart w:id="318" w:name="_Toc297216200"/>
      <w:r/>
      <w:bookmarkStart w:id="319" w:name="_Toc297048380"/>
      <w:r/>
      <w:bookmarkStart w:id="320" w:name="_Toc304295567"/>
      <w:r/>
      <w:bookmarkStart w:id="321" w:name="_Toc296944533"/>
      <w:r/>
      <w:bookmarkStart w:id="322" w:name="_Toc296891234"/>
      <w:r/>
      <w:bookmarkStart w:id="323" w:name="_Toc312678026"/>
      <w:r/>
      <w:bookmarkStart w:id="324" w:name="_Toc296346695"/>
      <w:r/>
      <w:bookmarkStart w:id="325" w:name="_Toc292559904"/>
      <w:r/>
      <w:bookmarkStart w:id="326" w:name="_Toc296891022"/>
      <w:r/>
      <w:bookmarkStart w:id="327" w:name="_Toc312677500"/>
      <w:r/>
      <w:bookmarkStart w:id="328" w:name="_Toc296347193"/>
      <w:r/>
      <w:bookmarkStart w:id="329" w:name="_Toc297123541"/>
      <w:r/>
      <w:bookmarkStart w:id="330" w:name="_Toc292559399"/>
      <w:r/>
      <w:bookmarkStart w:id="331" w:name="_Toc300934990"/>
      <w:r>
        <w:rPr>
          <w:bCs/>
          <w:sz w:val="24"/>
          <w:highlight w:val="none"/>
        </w:rPr>
        <w:t xml:space="preserve">0.1</w:t>
      </w:r>
      <w:r>
        <w:rPr>
          <w:rFonts w:hint="eastAsia"/>
          <w:bCs/>
          <w:sz w:val="24"/>
          <w:highlight w:val="none"/>
        </w:rPr>
        <w:t xml:space="preserve">变更的范围</w:t>
      </w:r>
      <w:r>
        <w:rPr>
          <w:bCs/>
          <w:sz w:val="24"/>
          <w:highlight w:val="none"/>
        </w:rPr>
      </w:r>
      <w:r/>
    </w:p>
    <w:p>
      <w:pPr>
        <w:pStyle w:val="855"/>
        <w:ind w:firstLine="480"/>
        <w:jc w:val="left"/>
        <w:spacing w:line="360" w:lineRule="auto"/>
        <w:rPr>
          <w:rFonts w:hint="eastAsia" w:cs="宋体"/>
          <w:bCs/>
          <w:sz w:val="24"/>
          <w:highlight w:val="none"/>
          <w:u w:val="single"/>
        </w:rPr>
      </w:pPr>
      <w:r>
        <w:rPr>
          <w:rFonts w:hint="eastAsia"/>
          <w:sz w:val="24"/>
          <w:highlight w:val="none"/>
        </w:rPr>
        <w:t xml:space="preserve">关于变更的范围的约定：</w:t>
      </w:r>
      <w:r>
        <w:rPr>
          <w:rFonts w:hint="eastAsia" w:cs="宋体"/>
          <w:bCs/>
          <w:sz w:val="24"/>
          <w:highlight w:val="none"/>
          <w:u w:val="single"/>
        </w:rPr>
        <w:t xml:space="preserve">（1）施工中发包人需对原工程进行设计变更，应提前7天以书面形式向承包人发出变更通知。变更超过原设计标准或批准的建设规模需要重新报批或重新审图时，发包人应报规划管理部门和其他相关部门重新审查，并由原设计单位提供变更的相应图纸及说明。</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（2）承包人不得对原设计擅自进行变更，由此造成的经济损失及工期延后由承包人自行承担，并赔偿发包人有关损失。</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3）承包人在施工中提出合理化建议及涉及对设计图纸或施工组织设计的更改及对材料、设备的代换，须经设计单位、总监理工程师及发包人书面同意。未经同意擅自更改的，承包人承担由此发生的费用，并赔偿发包人有关损失，工期不得延后。</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发包人采用承包人合理化建议，所发生的费用和获得的收益，发包人、承包人另行约定分担或分享。</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（4）合同履行中发包人要求变更工程质量标准及发生其他实质性变更，由双方协商解决。</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（5）发包人保留变更或调整工程量的权力，承包人不得拒绝变更，更不得以变更为由提出不合理的要求。</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（6）承包人必须按发包人要求完成变更工作，否则发包人有权交由第三方承包人完成，并按第三方承包人报价的双倍作为违约金扣减承包人的合同价款。</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（7）因设计变更导致工期的顺延以监理工程师审核、发包人批准为准。</w:t>
      </w:r>
      <w:r>
        <w:rPr>
          <w:rFonts w:hint="eastAsia" w:cs="宋体"/>
          <w:bCs/>
          <w:sz w:val="24"/>
          <w:highlight w:val="none"/>
          <w:u w:val="single"/>
        </w:rPr>
      </w:r>
      <w:r/>
    </w:p>
    <w:p>
      <w:pPr>
        <w:pStyle w:val="855"/>
        <w:ind w:firstLine="480"/>
        <w:jc w:val="left"/>
        <w:spacing w:line="360" w:lineRule="auto"/>
        <w:rPr>
          <w:rFonts w:hint="eastAsia" w:cs="宋体"/>
          <w:sz w:val="24"/>
          <w:highlight w:val="none"/>
          <w:u w:val="single"/>
        </w:rPr>
      </w:pPr>
      <w:r>
        <w:rPr>
          <w:rFonts w:hint="eastAsia" w:cs="宋体"/>
          <w:bCs/>
          <w:sz w:val="24"/>
          <w:highlight w:val="none"/>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hint="eastAsia" w:cs="宋体"/>
          <w:sz w:val="24"/>
          <w:highlight w:val="none"/>
        </w:rPr>
        <w:t xml:space="preserve">。</w:t>
      </w:r>
      <w:r>
        <w:rPr>
          <w:rFonts w:hint="eastAsia" w:cs="宋体"/>
          <w:sz w:val="24"/>
          <w:highlight w:val="none"/>
          <w:u w:val="single"/>
        </w:rPr>
      </w:r>
      <w:r/>
    </w:p>
    <w:p>
      <w:pPr>
        <w:pStyle w:val="855"/>
        <w:contextualSpacing/>
        <w:ind w:firstLine="480"/>
        <w:spacing w:after="120" w:line="360" w:lineRule="auto"/>
        <w:rPr>
          <w:sz w:val="24"/>
          <w:highlight w:val="none"/>
        </w:rPr>
      </w:pPr>
      <w:r>
        <w:rPr>
          <w:sz w:val="24"/>
          <w:highlight w:val="none"/>
        </w:rPr>
        <w:t xml:space="preserve">10.4 </w:t>
      </w:r>
      <w:r>
        <w:rPr>
          <w:rFonts w:hint="eastAsia"/>
          <w:sz w:val="24"/>
          <w:highlight w:val="none"/>
        </w:rPr>
        <w:t xml:space="preserve">变更估价</w:t>
      </w:r>
      <w:r>
        <w:rPr>
          <w:sz w:val="24"/>
          <w:highlight w:val="none"/>
        </w:rPr>
      </w:r>
      <w:r/>
    </w:p>
    <w:p>
      <w:pPr>
        <w:pStyle w:val="855"/>
        <w:contextualSpacing/>
        <w:ind w:firstLine="480"/>
        <w:jc w:val="left"/>
        <w:spacing w:line="360" w:lineRule="auto"/>
        <w:rPr>
          <w:sz w:val="24"/>
          <w:highlight w:val="none"/>
        </w:rPr>
      </w:pPr>
      <w:r>
        <w:rPr>
          <w:sz w:val="24"/>
          <w:highlight w:val="none"/>
        </w:rPr>
        <w:t xml:space="preserve">10.4.1 </w:t>
      </w:r>
      <w:r>
        <w:rPr>
          <w:rFonts w:hint="eastAsia"/>
          <w:sz w:val="24"/>
          <w:highlight w:val="none"/>
        </w:rPr>
        <w:t xml:space="preserve">变更估价原则</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关于变更估价的约定：</w:t>
      </w:r>
      <w:r>
        <w:rPr>
          <w:rFonts w:hint="eastAsia"/>
          <w:sz w:val="24"/>
          <w:highlight w:val="none"/>
        </w:rPr>
      </w:r>
      <w:r/>
    </w:p>
    <w:p>
      <w:pPr>
        <w:pStyle w:val="855"/>
        <w:contextualSpacing/>
        <w:ind w:firstLine="480"/>
        <w:spacing w:line="360" w:lineRule="auto"/>
        <w:rPr>
          <w:rFonts w:cs="宋体"/>
          <w:color w:val="000000"/>
          <w:sz w:val="24"/>
          <w:highlight w:val="none"/>
          <w:u w:val="single"/>
        </w:rPr>
      </w:pPr>
      <w:r>
        <w:rPr>
          <w:rFonts w:hint="eastAsia" w:cs="宋体"/>
          <w:color w:val="000000"/>
          <w:sz w:val="24"/>
          <w:highlight w:val="none"/>
          <w:u w:val="single"/>
        </w:rPr>
        <w:t xml:space="preserve">因设计变更、招标工程量清单漏项、错项或现场签证、根据发包人书面指示引起的签约合同价内、外的工作量调整，单价按照以下约定处理：合同中有相同或类似工程项目单价的，可以参照合同中相同或类似项目的综合单价计算确定。</w:t>
      </w:r>
      <w:r>
        <w:rPr>
          <w:rFonts w:cs="宋体"/>
          <w:color w:val="000000"/>
          <w:sz w:val="24"/>
          <w:highlight w:val="none"/>
          <w:u w:val="single"/>
        </w:rPr>
      </w:r>
      <w:r/>
    </w:p>
    <w:p>
      <w:pPr>
        <w:pStyle w:val="855"/>
        <w:contextualSpacing/>
        <w:ind w:firstLine="480"/>
        <w:spacing w:after="120" w:line="360" w:lineRule="auto"/>
        <w:rPr>
          <w:sz w:val="24"/>
          <w:highlight w:val="none"/>
        </w:rPr>
      </w:pPr>
      <w:r>
        <w:rPr>
          <w:sz w:val="24"/>
          <w:highlight w:val="none"/>
        </w:rPr>
        <w:t xml:space="preserve">1</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Start w:id="332" w:name="_Toc292559402"/>
      <w:r/>
      <w:bookmarkStart w:id="333" w:name="_Toc296944536"/>
      <w:r/>
      <w:bookmarkStart w:id="334" w:name="_Toc297120497"/>
      <w:r/>
      <w:bookmarkStart w:id="335" w:name="_Toc292559907"/>
      <w:r/>
      <w:bookmarkStart w:id="336" w:name="_Toc312678029"/>
      <w:r/>
      <w:bookmarkStart w:id="337" w:name="_Toc304295570"/>
      <w:r/>
      <w:bookmarkStart w:id="338" w:name="_Toc297216203"/>
      <w:r/>
      <w:bookmarkStart w:id="339" w:name="_Toc296347196"/>
      <w:r/>
      <w:bookmarkStart w:id="340" w:name="_Toc296346698"/>
      <w:r/>
      <w:bookmarkStart w:id="341" w:name="_Toc296891237"/>
      <w:r/>
      <w:bookmarkStart w:id="342" w:name="_Toc297048383"/>
      <w:r/>
      <w:bookmarkStart w:id="343" w:name="_Toc303539150"/>
      <w:r/>
      <w:bookmarkStart w:id="344" w:name="_Toc296891025"/>
      <w:r/>
      <w:bookmarkStart w:id="345" w:name="_Toc297123544"/>
      <w:r/>
      <w:bookmarkStart w:id="346" w:name="_Toc296503197"/>
      <w:r/>
      <w:bookmarkStart w:id="347" w:name="_Toc300934993"/>
      <w:r/>
      <w:bookmarkStart w:id="348" w:name="_Toc312677503"/>
      <w:r>
        <w:rPr>
          <w:sz w:val="24"/>
          <w:highlight w:val="none"/>
        </w:rPr>
        <w:t xml:space="preserve">0.5</w:t>
      </w:r>
      <w:r>
        <w:rPr>
          <w:rFonts w:hint="eastAsia"/>
          <w:sz w:val="24"/>
          <w:highlight w:val="none"/>
        </w:rPr>
        <w:t xml:space="preserve">承</w:t>
      </w:r>
      <w:bookmarkEnd w:id="332"/>
      <w:r/>
      <w:bookmarkEnd w:id="333"/>
      <w:r/>
      <w:bookmarkEnd w:id="334"/>
      <w:r/>
      <w:bookmarkEnd w:id="335"/>
      <w:r/>
      <w:bookmarkEnd w:id="338"/>
      <w:r/>
      <w:bookmarkEnd w:id="339"/>
      <w:r/>
      <w:bookmarkEnd w:id="340"/>
      <w:r/>
      <w:bookmarkEnd w:id="341"/>
      <w:r/>
      <w:bookmarkEnd w:id="342"/>
      <w:r/>
      <w:bookmarkEnd w:id="343"/>
      <w:r/>
      <w:bookmarkEnd w:id="344"/>
      <w:r/>
      <w:bookmarkEnd w:id="345"/>
      <w:r/>
      <w:bookmarkEnd w:id="346"/>
      <w:r/>
      <w:bookmarkEnd w:id="347"/>
      <w:r/>
      <w:bookmarkStart w:id="349" w:name="_Toc296944542"/>
      <w:r/>
      <w:bookmarkStart w:id="350" w:name="_Toc296891243"/>
      <w:r/>
      <w:bookmarkStart w:id="351" w:name="_Toc292559408"/>
      <w:r/>
      <w:bookmarkStart w:id="352" w:name="_Toc296891031"/>
      <w:r/>
      <w:bookmarkStart w:id="353" w:name="_Toc297120503"/>
      <w:r/>
      <w:bookmarkStart w:id="354" w:name="_Toc296346704"/>
      <w:r/>
      <w:bookmarkStart w:id="355" w:name="_Toc292559913"/>
      <w:r/>
      <w:bookmarkStart w:id="356" w:name="_Toc296347202"/>
      <w:r/>
      <w:bookmarkStart w:id="357" w:name="_Toc297216204"/>
      <w:r/>
      <w:bookmarkStart w:id="358" w:name="_Toc303539151"/>
      <w:r/>
      <w:bookmarkStart w:id="359" w:name="_Toc296503203"/>
      <w:r/>
      <w:bookmarkStart w:id="360" w:name="_Toc297123545"/>
      <w:r/>
      <w:bookmarkStart w:id="361" w:name="_Toc297048389"/>
      <w:r/>
      <w:bookmarkStart w:id="362" w:name="_Toc300934994"/>
      <w:r>
        <w:rPr>
          <w:rFonts w:hint="eastAsia"/>
          <w:sz w:val="24"/>
          <w:highlight w:val="none"/>
        </w:rPr>
        <w:t xml:space="preserve">包人的合理化建议</w:t>
      </w:r>
      <w:r>
        <w:rPr>
          <w:sz w:val="24"/>
          <w:highlight w:val="none"/>
        </w:rPr>
      </w:r>
      <w:r/>
    </w:p>
    <w:p>
      <w:pPr>
        <w:pStyle w:val="855"/>
        <w:contextualSpacing/>
        <w:ind w:firstLine="480"/>
        <w:jc w:val="left"/>
        <w:spacing w:line="360" w:lineRule="auto"/>
        <w:rPr>
          <w:sz w:val="24"/>
          <w:highlight w:val="none"/>
        </w:rPr>
      </w:pPr>
      <w:r/>
      <w:bookmarkEnd w:id="336"/>
      <w:r/>
      <w:bookmarkEnd w:id="33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sz w:val="24"/>
          <w:highlight w:val="none"/>
        </w:rPr>
        <w:t xml:space="preserve">监理人审查承包人合理化建议的期限：</w:t>
      </w:r>
      <w:r>
        <w:rPr>
          <w:rFonts w:hint="eastAsia" w:cs="宋体"/>
          <w:color w:val="000000"/>
          <w:sz w:val="24"/>
          <w:highlight w:val="none"/>
          <w:u w:val="single"/>
        </w:rPr>
        <w:t xml:space="preserve">按通用条款规定</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发包人审批承包人合理化建议的期限：</w:t>
      </w:r>
      <w:r>
        <w:rPr>
          <w:rFonts w:hint="eastAsia" w:cs="宋体"/>
          <w:color w:val="000000"/>
          <w:sz w:val="24"/>
          <w:highlight w:val="none"/>
          <w:u w:val="single"/>
        </w:rPr>
        <w:t xml:space="preserve">按通用条款规定</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承</w:t>
      </w:r>
      <w:bookmarkStart w:id="363" w:name="_Toc296944543"/>
      <w:r/>
      <w:bookmarkStart w:id="364" w:name="_Toc303539152"/>
      <w:r/>
      <w:bookmarkStart w:id="365" w:name="_Toc296891032"/>
      <w:r/>
      <w:bookmarkStart w:id="366" w:name="_Toc296503204"/>
      <w:r/>
      <w:bookmarkStart w:id="367" w:name="_Toc297123546"/>
      <w:r/>
      <w:bookmarkStart w:id="368" w:name="_Toc304295571"/>
      <w:r/>
      <w:bookmarkStart w:id="369" w:name="_Toc312677504"/>
      <w:r/>
      <w:bookmarkStart w:id="370" w:name="_Toc297120504"/>
      <w:r/>
      <w:bookmarkStart w:id="371" w:name="_Toc296891244"/>
      <w:r/>
      <w:bookmarkStart w:id="372" w:name="_Toc296347203"/>
      <w:r/>
      <w:bookmarkStart w:id="373" w:name="_Toc292559914"/>
      <w:r/>
      <w:bookmarkStart w:id="374" w:name="_Toc312678030"/>
      <w:r/>
      <w:bookmarkStart w:id="375" w:name="_Toc297048390"/>
      <w:r/>
      <w:bookmarkStart w:id="376" w:name="_Toc292559409"/>
      <w:r/>
      <w:bookmarkStart w:id="377" w:name="_Toc300934995"/>
      <w:r/>
      <w:bookmarkStart w:id="378" w:name="_Toc318581175"/>
      <w:r/>
      <w:bookmarkStart w:id="379" w:name="_Toc296346705"/>
      <w:r/>
      <w:bookmarkStart w:id="380" w:name="_Toc297216205"/>
      <w:r>
        <w:rPr>
          <w:rFonts w:hint="eastAsia"/>
          <w:sz w:val="24"/>
          <w:highlight w:val="none"/>
        </w:rPr>
        <w:t xml:space="preserve">包人提出的合理化建议降低了合同价格或者提高了工程经济效益的奖励的方法和金额为：</w:t>
      </w:r>
      <w:r>
        <w:rPr>
          <w:sz w:val="24"/>
          <w:highlight w:val="none"/>
          <w:u w:val="single"/>
        </w:rPr>
        <w:t xml:space="preserve"> </w:t>
      </w:r>
      <w:r>
        <w:rPr>
          <w:rFonts w:hint="eastAsia"/>
          <w:sz w:val="24"/>
          <w:highlight w:val="none"/>
          <w:u w:val="single"/>
        </w:rPr>
        <w:t xml:space="preserve">无 </w:t>
      </w:r>
      <w:r>
        <w:rPr>
          <w:rFonts w:hint="eastAsia"/>
          <w:sz w:val="24"/>
          <w:highlight w:val="none"/>
        </w:rPr>
        <w:t xml:space="preserve">。</w:t>
      </w:r>
      <w:r>
        <w:rPr>
          <w:sz w:val="24"/>
          <w:highlight w:val="none"/>
          <w:u w:val="single"/>
        </w:rPr>
      </w:r>
      <w:r/>
    </w:p>
    <w:p>
      <w:pPr>
        <w:pStyle w:val="855"/>
        <w:contextualSpacing/>
        <w:keepLines/>
        <w:keepNext/>
        <w:spacing w:before="120" w:after="120" w:line="360" w:lineRule="auto"/>
        <w:rPr>
          <w:bCs/>
          <w:sz w:val="24"/>
          <w:highlight w:val="none"/>
        </w:rPr>
        <w:outlineLvl w:val="3"/>
      </w:pPr>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Start w:id="381" w:name="_Toc351203643"/>
      <w:r>
        <w:rPr>
          <w:bCs/>
          <w:sz w:val="24"/>
          <w:highlight w:val="none"/>
        </w:rPr>
        <w:t xml:space="preserve">11. </w:t>
      </w:r>
      <w:r>
        <w:rPr>
          <w:rFonts w:hint="eastAsia"/>
          <w:bCs/>
          <w:sz w:val="24"/>
          <w:highlight w:val="none"/>
        </w:rPr>
        <w:t xml:space="preserve">价格调整</w:t>
      </w:r>
      <w:bookmarkEnd w:id="381"/>
      <w:r>
        <w:rPr>
          <w:bCs/>
          <w:sz w:val="24"/>
          <w:highlight w:val="none"/>
        </w:rPr>
      </w:r>
      <w:r/>
    </w:p>
    <w:p>
      <w:pPr>
        <w:pStyle w:val="855"/>
        <w:contextualSpacing/>
        <w:ind w:firstLine="480"/>
        <w:spacing w:after="120" w:line="360" w:lineRule="auto"/>
        <w:rPr>
          <w:sz w:val="24"/>
          <w:highlight w:val="none"/>
        </w:rPr>
      </w:pPr>
      <w:r/>
      <w:bookmarkStart w:id="382" w:name="_Toc303539157"/>
      <w:r/>
      <w:bookmarkStart w:id="383" w:name="_Toc296891241"/>
      <w:r/>
      <w:bookmarkStart w:id="384" w:name="_Toc292559406"/>
      <w:r/>
      <w:bookmarkStart w:id="385" w:name="_Toc292559911"/>
      <w:r/>
      <w:bookmarkStart w:id="386" w:name="_Toc296944540"/>
      <w:r/>
      <w:bookmarkStart w:id="387" w:name="_Toc296347200"/>
      <w:r/>
      <w:bookmarkStart w:id="388" w:name="_Toc296346702"/>
      <w:r/>
      <w:bookmarkStart w:id="389" w:name="_Toc296503201"/>
      <w:r/>
      <w:bookmarkStart w:id="390" w:name="_Toc297123550"/>
      <w:r/>
      <w:bookmarkStart w:id="391" w:name="_Toc300935000"/>
      <w:r/>
      <w:bookmarkStart w:id="392" w:name="_Toc296891029"/>
      <w:r/>
      <w:bookmarkStart w:id="393" w:name="_Toc312678039"/>
      <w:r/>
      <w:bookmarkStart w:id="394" w:name="_Toc297216209"/>
      <w:r/>
      <w:bookmarkStart w:id="395" w:name="_Toc297048387"/>
      <w:r/>
      <w:bookmarkStart w:id="396" w:name="_Toc304295577"/>
      <w:r/>
      <w:bookmarkStart w:id="397" w:name="_Toc297120501"/>
      <w:r>
        <w:rPr>
          <w:sz w:val="24"/>
          <w:highlight w:val="none"/>
        </w:rPr>
        <w:t xml:space="preserve">11.1 </w:t>
      </w:r>
      <w:r>
        <w:rPr>
          <w:rFonts w:hint="eastAsia"/>
          <w:sz w:val="24"/>
          <w:highlight w:val="none"/>
        </w:rPr>
        <w:t xml:space="preserve">市场价格波动引起的调整</w:t>
      </w:r>
      <w:r>
        <w:rPr>
          <w:sz w:val="24"/>
          <w:highlight w:val="none"/>
        </w:rPr>
      </w:r>
      <w:r/>
    </w:p>
    <w:p>
      <w:pPr>
        <w:pStyle w:val="855"/>
        <w:contextualSpacing/>
        <w:ind w:firstLine="480"/>
        <w:jc w:val="left"/>
        <w:spacing w:line="360" w:lineRule="auto"/>
        <w:rPr>
          <w:sz w:val="24"/>
          <w:highlight w:val="none"/>
        </w:rPr>
      </w:pPr>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sz w:val="24"/>
          <w:highlight w:val="none"/>
        </w:rPr>
        <w:t xml:space="preserve">市场价格波动是否调整合同价格的约定：</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因市场价格波动调整合同价格，采用以下方式对合同价格进行调整：</w:t>
      </w:r>
      <w:r>
        <w:rPr>
          <w:rFonts w:hint="eastAsia"/>
          <w:sz w:val="24"/>
          <w:highlight w:val="none"/>
        </w:rPr>
      </w:r>
      <w:r/>
    </w:p>
    <w:p>
      <w:pPr>
        <w:pStyle w:val="855"/>
        <w:contextualSpacing/>
        <w:ind w:firstLine="480"/>
        <w:jc w:val="left"/>
        <w:spacing w:line="360" w:lineRule="auto"/>
        <w:rPr>
          <w:rFonts w:hint="eastAsia"/>
          <w:sz w:val="24"/>
          <w:highlight w:val="none"/>
        </w:rPr>
      </w:pPr>
      <w:r>
        <w:rPr>
          <w:sz w:val="24"/>
          <w:highlight w:val="none"/>
        </w:rPr>
        <w:t xml:space="preserve">其他价格调整方式</w:t>
      </w:r>
      <w:r>
        <w:rPr>
          <w:szCs w:val="21"/>
          <w:highlight w:val="none"/>
        </w:rPr>
        <w:t xml:space="preserve">：</w:t>
      </w:r>
      <w:r>
        <w:rPr>
          <w:rFonts w:hint="eastAsia" w:cs="宋体"/>
          <w:color w:val="000000"/>
          <w:sz w:val="24"/>
          <w:highlight w:val="none"/>
          <w:u w:val="single"/>
        </w:rPr>
        <w:t xml:space="preserve">综合单价在合同履行期间不做调整，工程量按实结算</w:t>
      </w:r>
      <w:r>
        <w:rPr>
          <w:szCs w:val="21"/>
          <w:highlight w:val="none"/>
        </w:rPr>
        <w:t xml:space="preserve">。</w:t>
      </w:r>
      <w:r>
        <w:rPr>
          <w:rFonts w:hint="eastAsia"/>
          <w:sz w:val="24"/>
          <w:highlight w:val="none"/>
        </w:rPr>
      </w:r>
      <w:r/>
    </w:p>
    <w:p>
      <w:pPr>
        <w:pStyle w:val="855"/>
        <w:contextualSpacing/>
        <w:keepLines/>
        <w:keepNext/>
        <w:spacing w:before="120" w:after="120" w:line="360" w:lineRule="auto"/>
        <w:rPr>
          <w:bCs/>
          <w:sz w:val="24"/>
          <w:highlight w:val="none"/>
        </w:rPr>
        <w:outlineLvl w:val="3"/>
      </w:pPr>
      <w:r/>
      <w:bookmarkEnd w:id="307"/>
      <w:r/>
      <w:bookmarkEnd w:id="309"/>
      <w:r/>
      <w:bookmarkEnd w:id="310"/>
      <w:r/>
      <w:bookmarkEnd w:id="311"/>
      <w:r/>
      <w:bookmarkEnd w:id="312"/>
      <w:r/>
      <w:bookmarkEnd w:id="313"/>
      <w:r/>
      <w:bookmarkStart w:id="398" w:name="_Toc296346706"/>
      <w:r/>
      <w:bookmarkStart w:id="399" w:name="_Toc296503205"/>
      <w:r/>
      <w:bookmarkStart w:id="400" w:name="_Toc292559915"/>
      <w:r/>
      <w:bookmarkStart w:id="401" w:name="_Toc296944544"/>
      <w:r/>
      <w:bookmarkStart w:id="402" w:name="_Toc296891033"/>
      <w:r/>
      <w:bookmarkStart w:id="403" w:name="_Toc351203644"/>
      <w:r/>
      <w:bookmarkStart w:id="404" w:name="_Toc304295579"/>
      <w:r/>
      <w:bookmarkStart w:id="405" w:name="_Toc300935002"/>
      <w:r/>
      <w:bookmarkStart w:id="406" w:name="_Toc312678040"/>
      <w:r/>
      <w:bookmarkStart w:id="407" w:name="_Toc303539159"/>
      <w:r/>
      <w:bookmarkStart w:id="408" w:name="_Toc297216211"/>
      <w:r/>
      <w:bookmarkStart w:id="409" w:name="_Toc297123552"/>
      <w:r/>
      <w:bookmarkStart w:id="410" w:name="_Toc297048391"/>
      <w:r/>
      <w:bookmarkStart w:id="411" w:name="_Toc296347204"/>
      <w:r/>
      <w:bookmarkStart w:id="412" w:name="_Toc296891245"/>
      <w:r/>
      <w:bookmarkStart w:id="413" w:name="_Toc292559410"/>
      <w:r/>
      <w:bookmarkStart w:id="414" w:name="_Toc297120505"/>
      <w:r>
        <w:rPr>
          <w:bCs/>
          <w:sz w:val="24"/>
          <w:highlight w:val="none"/>
        </w:rPr>
        <w:t xml:space="preserve">12. </w:t>
      </w:r>
      <w:bookmarkEnd w:id="398"/>
      <w:r/>
      <w:bookmarkEnd w:id="399"/>
      <w:r/>
      <w:bookmarkEnd w:id="400"/>
      <w:r/>
      <w:bookmarkEnd w:id="401"/>
      <w:r/>
      <w:bookmarkEnd w:id="402"/>
      <w:r/>
      <w:bookmarkEnd w:id="410"/>
      <w:r/>
      <w:bookmarkEnd w:id="411"/>
      <w:r/>
      <w:bookmarkEnd w:id="412"/>
      <w:r/>
      <w:bookmarkEnd w:id="413"/>
      <w:r/>
      <w:bookmarkEnd w:id="414"/>
      <w:r>
        <w:rPr>
          <w:rFonts w:hint="eastAsia"/>
          <w:bCs/>
          <w:sz w:val="24"/>
          <w:highlight w:val="none"/>
        </w:rPr>
        <w:t xml:space="preserve">合同价格、计量与支付</w:t>
      </w:r>
      <w:bookmarkEnd w:id="403"/>
      <w:r>
        <w:rPr>
          <w:bCs/>
          <w:sz w:val="24"/>
          <w:highlight w:val="none"/>
        </w:rPr>
      </w:r>
      <w:r/>
    </w:p>
    <w:p>
      <w:pPr>
        <w:pStyle w:val="855"/>
        <w:contextualSpacing/>
        <w:ind w:firstLine="480"/>
        <w:spacing w:after="120" w:line="360" w:lineRule="auto"/>
        <w:rPr>
          <w:sz w:val="24"/>
          <w:highlight w:val="none"/>
        </w:rPr>
      </w:pPr>
      <w:r/>
      <w:bookmarkEnd w:id="404"/>
      <w:r/>
      <w:bookmarkEnd w:id="405"/>
      <w:r/>
      <w:bookmarkEnd w:id="406"/>
      <w:r/>
      <w:bookmarkEnd w:id="407"/>
      <w:r/>
      <w:bookmarkEnd w:id="408"/>
      <w:r/>
      <w:bookmarkEnd w:id="409"/>
      <w:r/>
      <w:bookmarkStart w:id="415" w:name="_Toc296891034"/>
      <w:r/>
      <w:bookmarkStart w:id="416" w:name="_Toc297048392"/>
      <w:r/>
      <w:bookmarkStart w:id="417" w:name="_Toc296346707"/>
      <w:r/>
      <w:bookmarkStart w:id="418" w:name="_Toc296347205"/>
      <w:r/>
      <w:bookmarkStart w:id="419" w:name="_Toc297120506"/>
      <w:r/>
      <w:bookmarkStart w:id="420" w:name="_Toc296503206"/>
      <w:r/>
      <w:bookmarkStart w:id="421" w:name="_Toc304295580"/>
      <w:r/>
      <w:bookmarkStart w:id="422" w:name="_Toc303539160"/>
      <w:r/>
      <w:bookmarkStart w:id="423" w:name="_Toc300935003"/>
      <w:r/>
      <w:bookmarkStart w:id="424" w:name="_Toc297216212"/>
      <w:r/>
      <w:bookmarkStart w:id="425" w:name="_Toc312678041"/>
      <w:r/>
      <w:bookmarkStart w:id="426" w:name="_Toc297123553"/>
      <w:r/>
      <w:bookmarkStart w:id="427" w:name="_Toc292559916"/>
      <w:r/>
      <w:bookmarkStart w:id="428" w:name="_Toc292559411"/>
      <w:r/>
      <w:bookmarkStart w:id="429" w:name="_Toc267251461"/>
      <w:r/>
      <w:bookmarkStart w:id="430" w:name="_Toc296944545"/>
      <w:r/>
      <w:bookmarkStart w:id="431" w:name="_Toc296891246"/>
      <w:r>
        <w:rPr>
          <w:sz w:val="24"/>
          <w:highlight w:val="none"/>
        </w:rPr>
        <w:t xml:space="preserve">12.1 </w:t>
      </w:r>
      <w:r>
        <w:rPr>
          <w:rFonts w:hint="eastAsia"/>
          <w:sz w:val="24"/>
          <w:highlight w:val="none"/>
        </w:rPr>
        <w:t xml:space="preserve">合</w:t>
      </w:r>
      <w:bookmarkEnd w:id="427"/>
      <w:r/>
      <w:bookmarkEnd w:id="428"/>
      <w:r/>
      <w:bookmarkEnd w:id="429"/>
      <w:r>
        <w:rPr>
          <w:rFonts w:hint="eastAsia"/>
          <w:sz w:val="24"/>
          <w:highlight w:val="none"/>
        </w:rPr>
        <w:t xml:space="preserve">同价</w:t>
      </w:r>
      <w:bookmarkEnd w:id="415"/>
      <w:r/>
      <w:bookmarkEnd w:id="416"/>
      <w:r/>
      <w:bookmarkEnd w:id="417"/>
      <w:r/>
      <w:bookmarkEnd w:id="418"/>
      <w:r/>
      <w:bookmarkEnd w:id="419"/>
      <w:r/>
      <w:bookmarkEnd w:id="420"/>
      <w:r/>
      <w:bookmarkEnd w:id="430"/>
      <w:r/>
      <w:bookmarkEnd w:id="431"/>
      <w:r>
        <w:rPr>
          <w:rFonts w:hint="eastAsia"/>
          <w:sz w:val="24"/>
          <w:highlight w:val="none"/>
        </w:rPr>
        <w:t xml:space="preserve">格形式</w:t>
      </w:r>
      <w:r>
        <w:rPr>
          <w:sz w:val="24"/>
          <w:highlight w:val="none"/>
        </w:rPr>
      </w:r>
      <w:r/>
    </w:p>
    <w:p>
      <w:pPr>
        <w:pStyle w:val="855"/>
        <w:contextualSpacing/>
        <w:ind w:firstLine="480"/>
        <w:jc w:val="left"/>
        <w:spacing w:line="360" w:lineRule="auto"/>
        <w:rPr>
          <w:sz w:val="24"/>
          <w:highlight w:val="none"/>
        </w:rPr>
      </w:pPr>
      <w:r/>
      <w:bookmarkEnd w:id="421"/>
      <w:r/>
      <w:bookmarkEnd w:id="422"/>
      <w:r/>
      <w:bookmarkEnd w:id="423"/>
      <w:r/>
      <w:bookmarkEnd w:id="424"/>
      <w:r/>
      <w:bookmarkEnd w:id="425"/>
      <w:r/>
      <w:bookmarkEnd w:id="426"/>
      <w:r>
        <w:rPr>
          <w:rFonts w:hint="eastAsia"/>
          <w:sz w:val="24"/>
          <w:highlight w:val="none"/>
        </w:rPr>
        <w:t xml:space="preserve">①单价合同。</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综合单价包含的风险范围：</w:t>
      </w:r>
      <w:r>
        <w:rPr>
          <w:rFonts w:hint="eastAsia"/>
          <w:sz w:val="24"/>
          <w:highlight w:val="none"/>
          <w:u w:val="single"/>
        </w:rPr>
        <w:t xml:space="preserve">各种因素引起的材料价格、人工工资、施工机械使用费、管理费、利润等变化及风险因素</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风险费用的计算方法：</w:t>
      </w:r>
      <w:r>
        <w:rPr>
          <w:rFonts w:hint="eastAsia"/>
          <w:sz w:val="24"/>
          <w:highlight w:val="none"/>
          <w:u w:val="single"/>
        </w:rPr>
        <w:t xml:space="preserve">承包人在投标报价时已经知晓上述风险范围，已经考虑相应的风险费用并计入报价。</w:t>
      </w:r>
      <w:r>
        <w:rPr>
          <w:sz w:val="24"/>
          <w:highlight w:val="none"/>
          <w:u w:val="single"/>
        </w:rPr>
      </w:r>
      <w:r/>
    </w:p>
    <w:p>
      <w:pPr>
        <w:pStyle w:val="855"/>
        <w:contextualSpacing/>
        <w:ind w:firstLine="480"/>
        <w:jc w:val="left"/>
        <w:spacing w:line="360" w:lineRule="auto"/>
        <w:rPr>
          <w:sz w:val="24"/>
          <w:highlight w:val="none"/>
        </w:rPr>
      </w:pPr>
      <w:r>
        <w:rPr>
          <w:rFonts w:hint="eastAsia"/>
          <w:sz w:val="24"/>
          <w:highlight w:val="none"/>
        </w:rPr>
        <w:t xml:space="preserve">风险范围以外合同价格的调整方法：（</w:t>
      </w:r>
      <w:r>
        <w:rPr>
          <w:rFonts w:hint="eastAsia"/>
          <w:sz w:val="24"/>
          <w:highlight w:val="none"/>
          <w:u w:val="singl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bookmarkStart w:id="432" w:name="_Toc303539161"/>
      <w:r/>
      <w:bookmarkStart w:id="433" w:name="_Toc297048393"/>
      <w:r/>
      <w:bookmarkStart w:id="434" w:name="_Toc292559412"/>
      <w:r/>
      <w:bookmarkStart w:id="435" w:name="_Toc296944546"/>
      <w:r/>
      <w:bookmarkStart w:id="436" w:name="_Toc296891247"/>
      <w:r/>
      <w:bookmarkStart w:id="437" w:name="_Toc296503207"/>
      <w:r/>
      <w:bookmarkStart w:id="438" w:name="_Toc296891035"/>
      <w:r/>
      <w:bookmarkStart w:id="439" w:name="_Toc297120507"/>
      <w:r/>
      <w:bookmarkStart w:id="440" w:name="_Toc296347206"/>
      <w:r/>
      <w:bookmarkStart w:id="441" w:name="_Toc296346708"/>
      <w:r/>
      <w:bookmarkStart w:id="442" w:name="_Toc292559917"/>
      <w:r/>
      <w:bookmarkStart w:id="443" w:name="_Toc312678042"/>
      <w:r/>
      <w:bookmarkStart w:id="444" w:name="_Toc300935004"/>
      <w:r/>
      <w:bookmarkStart w:id="445" w:name="_Toc304295581"/>
      <w:r/>
      <w:bookmarkStart w:id="446" w:name="_Toc297216213"/>
      <w:r/>
      <w:bookmarkStart w:id="447" w:name="_Toc297123554"/>
      <w:r>
        <w:rPr>
          <w:sz w:val="24"/>
          <w:highlight w:val="none"/>
        </w:rPr>
        <w:t xml:space="preserve">12.2 </w:t>
      </w:r>
      <w:r>
        <w:rPr>
          <w:rFonts w:hint="eastAsia"/>
          <w:sz w:val="24"/>
          <w:highlight w:val="none"/>
        </w:rPr>
        <w:t xml:space="preserve">预付款</w:t>
      </w:r>
      <w:r>
        <w:rPr>
          <w:sz w:val="24"/>
          <w:highlight w:val="none"/>
        </w:rPr>
      </w:r>
      <w:r/>
    </w:p>
    <w:p>
      <w:pPr>
        <w:pStyle w:val="855"/>
        <w:contextualSpacing/>
        <w:ind w:firstLine="480"/>
        <w:jc w:val="left"/>
        <w:spacing w:line="360" w:lineRule="auto"/>
        <w:rPr>
          <w:sz w:val="24"/>
          <w:highlight w:val="none"/>
        </w:rPr>
      </w:pPr>
      <w:r/>
      <w:bookmarkEnd w:id="432"/>
      <w:r/>
      <w:bookmarkEnd w:id="443"/>
      <w:r/>
      <w:bookmarkEnd w:id="444"/>
      <w:r/>
      <w:bookmarkEnd w:id="445"/>
      <w:r/>
      <w:bookmarkEnd w:id="446"/>
      <w:r/>
      <w:bookmarkEnd w:id="447"/>
      <w:r>
        <w:rPr>
          <w:sz w:val="24"/>
          <w:highlight w:val="none"/>
        </w:rPr>
        <w:t xml:space="preserve">12.2.1 </w:t>
      </w:r>
      <w:r>
        <w:rPr>
          <w:rFonts w:hint="eastAsia"/>
          <w:sz w:val="24"/>
          <w:highlight w:val="none"/>
        </w:rPr>
        <w:t xml:space="preserve">预付款的支付</w:t>
      </w:r>
      <w:r>
        <w:rPr>
          <w:sz w:val="24"/>
          <w:highlight w:val="none"/>
        </w:rPr>
      </w:r>
      <w:r/>
    </w:p>
    <w:p>
      <w:pPr>
        <w:pStyle w:val="855"/>
        <w:ind w:firstLine="480"/>
        <w:jc w:val="left"/>
        <w:spacing w:line="360" w:lineRule="auto"/>
        <w:rPr>
          <w:rFonts w:hint="eastAsia"/>
          <w:sz w:val="24"/>
          <w:highlight w:val="none"/>
          <w:u w:val="single"/>
        </w:rPr>
      </w:pPr>
      <w:r>
        <w:rPr>
          <w:sz w:val="24"/>
          <w:highlight w:val="none"/>
        </w:rPr>
        <w:t xml:space="preserve">预付款支付比例或金额：</w:t>
      </w:r>
      <w:r>
        <w:rPr>
          <w:rFonts w:hint="eastAsia"/>
          <w:b/>
          <w:sz w:val="24"/>
          <w:highlight w:val="none"/>
          <w:u w:val="single"/>
        </w:rPr>
        <w:t xml:space="preserve">本项目不提供预付款</w:t>
      </w:r>
      <w:r>
        <w:rPr>
          <w:rFonts w:hint="eastAsia"/>
          <w:sz w:val="24"/>
          <w:highlight w:val="none"/>
          <w:u w:val="single"/>
        </w:rPr>
        <w:t xml:space="preserve">。</w:t>
      </w:r>
      <w:r>
        <w:rPr>
          <w:rFonts w:hint="eastAsia"/>
          <w:sz w:val="24"/>
          <w:highlight w:val="none"/>
          <w:u w:val="single"/>
        </w:rPr>
      </w:r>
      <w:r/>
    </w:p>
    <w:p>
      <w:pPr>
        <w:pStyle w:val="855"/>
        <w:contextualSpacing/>
        <w:ind w:firstLine="480"/>
        <w:spacing w:after="120" w:line="360" w:lineRule="auto"/>
        <w:rPr>
          <w:sz w:val="24"/>
          <w:highlight w:val="none"/>
        </w:rPr>
      </w:pPr>
      <w:r/>
      <w:bookmarkEnd w:id="433"/>
      <w:r/>
      <w:bookmarkEnd w:id="434"/>
      <w:r/>
      <w:bookmarkEnd w:id="435"/>
      <w:r/>
      <w:bookmarkEnd w:id="436"/>
      <w:r/>
      <w:bookmarkEnd w:id="437"/>
      <w:r/>
      <w:bookmarkEnd w:id="438"/>
      <w:r/>
      <w:bookmarkEnd w:id="439"/>
      <w:r/>
      <w:bookmarkEnd w:id="440"/>
      <w:r/>
      <w:bookmarkEnd w:id="441"/>
      <w:r/>
      <w:bookmarkEnd w:id="442"/>
      <w:r>
        <w:rPr>
          <w:sz w:val="24"/>
          <w:highlight w:val="none"/>
        </w:rPr>
        <w:t xml:space="preserve">12.3 </w:t>
      </w:r>
      <w:r>
        <w:rPr>
          <w:rFonts w:hint="eastAsia"/>
          <w:sz w:val="24"/>
          <w:highlight w:val="none"/>
        </w:rPr>
        <w:t xml:space="preserve">计量</w:t>
      </w:r>
      <w:r>
        <w:rPr>
          <w:sz w:val="24"/>
          <w:highlight w:val="none"/>
        </w:rPr>
      </w:r>
      <w:r/>
    </w:p>
    <w:p>
      <w:pPr>
        <w:pStyle w:val="855"/>
        <w:contextualSpacing/>
        <w:ind w:firstLine="480"/>
        <w:jc w:val="left"/>
        <w:spacing w:line="360" w:lineRule="auto"/>
        <w:rPr>
          <w:sz w:val="24"/>
          <w:highlight w:val="none"/>
        </w:rPr>
      </w:pPr>
      <w:r>
        <w:rPr>
          <w:sz w:val="24"/>
          <w:highlight w:val="none"/>
        </w:rPr>
        <w:t xml:space="preserve">12.3.1 </w:t>
      </w:r>
      <w:r>
        <w:rPr>
          <w:rFonts w:hint="eastAsia"/>
          <w:sz w:val="24"/>
          <w:highlight w:val="none"/>
        </w:rPr>
        <w:t xml:space="preserve">计量原则</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工程量计算规则：</w:t>
      </w:r>
      <w:r>
        <w:rPr>
          <w:rFonts w:hint="eastAsia" w:cs="宋体"/>
          <w:bCs/>
          <w:sz w:val="24"/>
          <w:highlight w:val="none"/>
          <w:u w:val="single"/>
        </w:rPr>
        <w:t xml:space="preserve">除合同、采购文件、工程量清单有特殊约定外，按照《建设工程工程量清单计价标准》（GB/T 505002024）、</w:t>
      </w:r>
      <w:r>
        <w:rPr>
          <w:rFonts w:ascii="宋体" w:hAnsi="宋体" w:cs="宋体"/>
          <w:sz w:val="24"/>
          <w:highlight w:val="none"/>
          <w:u w:val="single"/>
        </w:rPr>
        <w:t xml:space="preserve">《江苏省建筑与装饰工程消耗量（2026）</w:t>
      </w:r>
      <w:r>
        <w:rPr>
          <w:rFonts w:hint="eastAsia" w:ascii="宋体" w:hAnsi="宋体" w:cs="宋体"/>
          <w:sz w:val="24"/>
          <w:highlight w:val="none"/>
          <w:u w:val="single"/>
        </w:rPr>
        <w:t xml:space="preserve">》《</w:t>
      </w:r>
      <w:r>
        <w:rPr>
          <w:rFonts w:ascii="宋体" w:hAnsi="宋体" w:cs="宋体"/>
          <w:sz w:val="24"/>
          <w:highlight w:val="none"/>
          <w:u w:val="single"/>
        </w:rPr>
        <w:t xml:space="preserve">江苏省通用安装工程消耗量（2026）</w:t>
      </w:r>
      <w:r>
        <w:rPr>
          <w:rFonts w:hint="eastAsia" w:ascii="宋体" w:hAnsi="宋体" w:cs="宋体"/>
          <w:sz w:val="24"/>
          <w:highlight w:val="none"/>
          <w:u w:val="single"/>
        </w:rPr>
        <w:t xml:space="preserve">》《</w:t>
      </w:r>
      <w:r>
        <w:rPr>
          <w:rFonts w:ascii="宋体" w:hAnsi="宋体" w:cs="宋体"/>
          <w:sz w:val="24"/>
          <w:highlight w:val="none"/>
          <w:u w:val="single"/>
        </w:rPr>
        <w:t xml:space="preserve">江苏省建设工程费用组成规则》</w:t>
      </w:r>
      <w:r>
        <w:rPr>
          <w:rFonts w:hint="eastAsia" w:cs="宋体"/>
          <w:bCs/>
          <w:sz w:val="24"/>
          <w:highlight w:val="none"/>
          <w:u w:val="single"/>
        </w:rPr>
        <w:t xml:space="preserve">计量以及省市建设行政主管部门颁布的与加固工程造价相关的规范性文件</w:t>
      </w:r>
      <w:r>
        <w:rPr>
          <w:rFonts w:hint="eastAsia" w:cs="宋体"/>
          <w:sz w:val="24"/>
          <w:highlight w:val="none"/>
        </w:rPr>
        <w:t xml:space="preserve">。</w:t>
      </w:r>
      <w:r>
        <w:rPr>
          <w:sz w:val="24"/>
          <w:highlight w:val="none"/>
        </w:rPr>
      </w:r>
      <w:r/>
    </w:p>
    <w:p>
      <w:pPr>
        <w:pStyle w:val="855"/>
        <w:contextualSpacing/>
        <w:ind w:firstLine="480"/>
        <w:jc w:val="left"/>
        <w:spacing w:line="360" w:lineRule="auto"/>
        <w:rPr>
          <w:rFonts w:hint="eastAsia" w:cs="宋体"/>
          <w:sz w:val="24"/>
          <w:highlight w:val="none"/>
        </w:rPr>
      </w:pPr>
      <w:r>
        <w:rPr>
          <w:rFonts w:hint="eastAsia" w:cs="宋体"/>
          <w:sz w:val="24"/>
          <w:highlight w:val="none"/>
        </w:rPr>
        <w:t xml:space="preserve">12.3.2 计量周期</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关于计量周期的约定：</w:t>
      </w:r>
      <w:r>
        <w:rPr>
          <w:rFonts w:hint="eastAsia" w:cs="宋体"/>
          <w:bCs/>
          <w:sz w:val="24"/>
          <w:highlight w:val="none"/>
          <w:u w:val="single"/>
        </w:rPr>
        <w:t xml:space="preserve">每月5日前承包人向发包人、监理、跟踪审计提交上月已完成工程量报告，其他按通用条款执行</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12.3.3 单价合同的计量</w:t>
      </w:r>
      <w:r>
        <w:rPr>
          <w:rFonts w:hint="eastAsia" w:cs="宋体"/>
          <w:sz w:val="24"/>
          <w:highlight w:val="none"/>
        </w:rPr>
      </w:r>
      <w:r/>
    </w:p>
    <w:p>
      <w:pPr>
        <w:pStyle w:val="855"/>
        <w:ind w:firstLine="480"/>
        <w:jc w:val="left"/>
        <w:spacing w:line="360" w:lineRule="auto"/>
        <w:rPr>
          <w:rFonts w:hint="eastAsia" w:cs="宋体"/>
          <w:bCs/>
          <w:sz w:val="24"/>
          <w:highlight w:val="none"/>
          <w:u w:val="single"/>
        </w:rPr>
      </w:pPr>
      <w:r>
        <w:rPr>
          <w:rFonts w:hint="eastAsia" w:cs="宋体"/>
          <w:sz w:val="24"/>
          <w:highlight w:val="none"/>
        </w:rPr>
        <w:t xml:space="preserve">关于单价合同计量的约定：</w:t>
      </w:r>
      <w:r>
        <w:rPr>
          <w:rFonts w:hint="eastAsia" w:cs="宋体"/>
          <w:bCs/>
          <w:sz w:val="24"/>
          <w:highlight w:val="none"/>
          <w:u w:val="single"/>
        </w:rPr>
        <w:t xml:space="preserve">（1）计量的范围与要求</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①只能对工程量清单、变更工程、计日工等合同规定支付的项目计量，此范围以外的不得进行计量；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②计量必须严格按照合同规定的方法、范围、内容、单位进行；</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③工程质量未经检验或检验不合格的，不得计量；因承包人原因造成返工的工程量不予计量；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④无论一般的和当地的习惯如何，除合同中另有规定，工程的计量应以净值为准。因此，属于承包人超出设计图纸范围的工程量不予计量；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⑤按合同5.3[ 隐蔽工程检查]、13.1[分部分项工程验收]条款的约定需计量的中间部位、隐蔽工程、拆除工程。</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（2）单价合同的计量方法</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①已标价工程量清单中的单价子目工程量为估算工程量。结算工程量是以竣工结算审计结论为准的承包人实际完成的，并按合同约定的计量方法进行计量的工程量 。</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②承包人对已完成的工程进行计量，向监理人提交进度付款申请单、已完成工程量报表和有关计量资料。</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④监理人认为有必要时，可通知承包人共同进行联合测量、计量，承包人应遵照执行。</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⑥监理人应在收到承包人提交的工程量报表后的7天内进行复核，监理人未在约定时间内复核的，承包人提交的工程量报表中的工程量视为承包人实际完成的估算工程量。</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⑦承包人未在已标价工程量清单中填入单价或总额价的工程子目，将被认为其已包含在本合同的其他子目的单价和总额价中，发包人将不另行支付。</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⑧监理人、发包人所确认的工程量只是工程款支付的依据，不能作为竣工结算时承包人实际完成的工程量的依据，结算工程量以竣工结算的审计结论为准</w:t>
      </w:r>
      <w:r>
        <w:rPr>
          <w:rFonts w:hint="eastAsia" w:cs="宋体"/>
          <w:sz w:val="24"/>
          <w:highlight w:val="none"/>
        </w:rPr>
        <w:t xml:space="preserve">。</w:t>
      </w:r>
      <w:r>
        <w:rPr>
          <w:rFonts w:hint="eastAsia" w:cs="宋体"/>
          <w:bCs/>
          <w:sz w:val="24"/>
          <w:highlight w:val="none"/>
          <w:u w:val="single"/>
        </w:rPr>
      </w:r>
      <w:r/>
    </w:p>
    <w:p>
      <w:pPr>
        <w:pStyle w:val="855"/>
        <w:contextualSpacing/>
        <w:ind w:firstLine="480"/>
        <w:spacing w:after="120" w:line="360" w:lineRule="auto"/>
        <w:rPr>
          <w:rFonts w:hint="eastAsia"/>
          <w:sz w:val="24"/>
          <w:highlight w:val="none"/>
        </w:rPr>
      </w:pPr>
      <w:r>
        <w:rPr>
          <w:sz w:val="24"/>
          <w:highlight w:val="none"/>
        </w:rPr>
        <w:t xml:space="preserve">12.4 </w:t>
      </w:r>
      <w:r>
        <w:rPr>
          <w:rFonts w:hint="eastAsia"/>
          <w:sz w:val="24"/>
          <w:highlight w:val="none"/>
        </w:rPr>
        <w:t xml:space="preserve">工程进度款支付</w:t>
      </w:r>
      <w:r>
        <w:rPr>
          <w:rFonts w:hint="eastAsia"/>
          <w:sz w:val="24"/>
          <w:highlight w:val="none"/>
        </w:rPr>
      </w:r>
      <w:r/>
    </w:p>
    <w:p>
      <w:pPr>
        <w:pStyle w:val="855"/>
        <w:contextualSpacing/>
        <w:ind w:firstLine="480"/>
        <w:jc w:val="left"/>
        <w:spacing w:line="360" w:lineRule="auto"/>
        <w:rPr>
          <w:rFonts w:hint="eastAsia"/>
          <w:sz w:val="24"/>
          <w:highlight w:val="none"/>
        </w:rPr>
      </w:pPr>
      <w:r/>
      <w:bookmarkEnd w:id="314"/>
      <w:r/>
      <w:bookmarkStart w:id="448" w:name="_Toc351203645"/>
      <w:r/>
      <w:bookmarkStart w:id="449" w:name="_Toc296347218"/>
      <w:r/>
      <w:bookmarkStart w:id="450" w:name="_Toc297048405"/>
      <w:r/>
      <w:bookmarkStart w:id="451" w:name="_Toc297123564"/>
      <w:r/>
      <w:bookmarkStart w:id="452" w:name="_Toc300935015"/>
      <w:r/>
      <w:bookmarkStart w:id="453" w:name="_Toc292559424"/>
      <w:r/>
      <w:bookmarkStart w:id="454" w:name="_Toc312678053"/>
      <w:r/>
      <w:bookmarkStart w:id="455" w:name="_Toc303539172"/>
      <w:r/>
      <w:bookmarkStart w:id="456" w:name="_Toc297216223"/>
      <w:r/>
      <w:bookmarkStart w:id="457" w:name="_Toc296346720"/>
      <w:r/>
      <w:bookmarkStart w:id="458" w:name="_Toc296944558"/>
      <w:r/>
      <w:bookmarkStart w:id="459" w:name="_Toc304295593"/>
      <w:r/>
      <w:bookmarkStart w:id="460" w:name="_Toc296503219"/>
      <w:r/>
      <w:bookmarkStart w:id="461" w:name="_Toc296891047"/>
      <w:r/>
      <w:bookmarkStart w:id="462" w:name="_Toc297120519"/>
      <w:r/>
      <w:bookmarkStart w:id="463" w:name="_Toc292559929"/>
      <w:r/>
      <w:bookmarkStart w:id="464" w:name="_Toc296891259"/>
      <w:r>
        <w:rPr>
          <w:rFonts w:hint="eastAsia"/>
          <w:sz w:val="24"/>
          <w:highlight w:val="none"/>
        </w:rPr>
        <w:t xml:space="preserve">本项目不支付工程进度款，全部工程款于项目竣工验收完成后一次性办理结算支付，具体支付约定以竣工结算相关条款为准。</w:t>
      </w:r>
      <w:r>
        <w:rPr>
          <w:rFonts w:hint="eastAsia"/>
          <w:sz w:val="24"/>
          <w:highlight w:val="none"/>
        </w:rPr>
      </w:r>
      <w:r/>
    </w:p>
    <w:p>
      <w:pPr>
        <w:pStyle w:val="855"/>
        <w:contextualSpacing/>
        <w:keepLines/>
        <w:keepNext/>
        <w:spacing w:before="120" w:after="120" w:line="360" w:lineRule="auto"/>
        <w:rPr>
          <w:bCs/>
          <w:sz w:val="24"/>
          <w:highlight w:val="none"/>
        </w:rPr>
        <w:outlineLvl w:val="3"/>
      </w:pPr>
      <w:r>
        <w:rPr>
          <w:bCs/>
          <w:sz w:val="24"/>
          <w:highlight w:val="none"/>
        </w:rPr>
        <w:t xml:space="preserve">13. </w:t>
      </w:r>
      <w:r>
        <w:rPr>
          <w:rFonts w:hint="eastAsia"/>
          <w:bCs/>
          <w:sz w:val="24"/>
          <w:highlight w:val="none"/>
        </w:rPr>
        <w:t xml:space="preserve">验收和工程试车</w:t>
      </w:r>
      <w:bookmarkEnd w:id="448"/>
      <w:r>
        <w:rPr>
          <w:bCs/>
          <w:sz w:val="24"/>
          <w:highlight w:val="none"/>
        </w:rPr>
      </w:r>
      <w:r/>
    </w:p>
    <w:p>
      <w:pPr>
        <w:pStyle w:val="855"/>
        <w:contextualSpacing/>
        <w:ind w:firstLine="480"/>
        <w:spacing w:after="120" w:line="360" w:lineRule="auto"/>
        <w:rPr>
          <w:sz w:val="24"/>
          <w:highlight w:val="none"/>
        </w:rPr>
      </w:pPr>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sz w:val="24"/>
          <w:highlight w:val="none"/>
        </w:rPr>
        <w:t xml:space="preserve">13.1 </w:t>
      </w:r>
      <w:r>
        <w:rPr>
          <w:rFonts w:hint="eastAsia"/>
          <w:sz w:val="24"/>
          <w:highlight w:val="none"/>
        </w:rPr>
        <w:t xml:space="preserve">分部分项工程验收</w:t>
      </w:r>
      <w:r>
        <w:rPr>
          <w:sz w:val="24"/>
          <w:highlight w:val="none"/>
        </w:rPr>
      </w:r>
      <w:r/>
    </w:p>
    <w:p>
      <w:pPr>
        <w:pStyle w:val="855"/>
        <w:contextualSpacing/>
        <w:ind w:firstLine="480"/>
        <w:jc w:val="left"/>
        <w:spacing w:line="360" w:lineRule="auto"/>
        <w:rPr>
          <w:sz w:val="24"/>
          <w:highlight w:val="none"/>
        </w:rPr>
      </w:pPr>
      <w:r>
        <w:rPr>
          <w:sz w:val="24"/>
          <w:highlight w:val="none"/>
        </w:rPr>
        <w:t xml:space="preserve">13.1.2</w:t>
      </w:r>
      <w:r>
        <w:rPr>
          <w:rFonts w:hint="eastAsia"/>
          <w:sz w:val="24"/>
          <w:highlight w:val="none"/>
        </w:rPr>
        <w:t xml:space="preserve">监理人不能按时进行验收时，应提前</w:t>
      </w:r>
      <w:r>
        <w:rPr>
          <w:sz w:val="24"/>
          <w:highlight w:val="none"/>
          <w:u w:val="single"/>
        </w:rPr>
        <w:t xml:space="preserve"> </w:t>
      </w:r>
      <w:r>
        <w:rPr>
          <w:rFonts w:hint="eastAsia"/>
          <w:sz w:val="24"/>
          <w:highlight w:val="none"/>
          <w:u w:val="single"/>
        </w:rPr>
        <w:t xml:space="preserve">24</w:t>
      </w:r>
      <w:r>
        <w:rPr>
          <w:sz w:val="24"/>
          <w:highlight w:val="none"/>
          <w:u w:val="single"/>
        </w:rPr>
        <w:t xml:space="preserve"> </w:t>
      </w:r>
      <w:r>
        <w:rPr>
          <w:rFonts w:hint="eastAsia"/>
          <w:sz w:val="24"/>
          <w:highlight w:val="none"/>
        </w:rPr>
        <w:t xml:space="preserve">小时提交书面延期要求。</w:t>
      </w:r>
      <w:r>
        <w:rPr>
          <w:sz w:val="24"/>
          <w:highlight w:val="none"/>
        </w:rPr>
      </w:r>
      <w:r/>
    </w:p>
    <w:p>
      <w:pPr>
        <w:pStyle w:val="855"/>
        <w:contextualSpacing/>
        <w:ind w:firstLine="480"/>
        <w:jc w:val="left"/>
        <w:spacing w:line="360" w:lineRule="auto"/>
        <w:rPr>
          <w:b/>
          <w:sz w:val="24"/>
          <w:highlight w:val="none"/>
        </w:rPr>
      </w:pPr>
      <w:r>
        <w:rPr>
          <w:rFonts w:hint="eastAsia"/>
          <w:sz w:val="24"/>
          <w:highlight w:val="none"/>
        </w:rPr>
        <w:t xml:space="preserve">关于延期最长不得超过：</w:t>
      </w:r>
      <w:r>
        <w:rPr>
          <w:sz w:val="24"/>
          <w:highlight w:val="none"/>
          <w:u w:val="single"/>
        </w:rPr>
        <w:t xml:space="preserve"> </w:t>
      </w:r>
      <w:r>
        <w:rPr>
          <w:rFonts w:hint="eastAsia"/>
          <w:sz w:val="24"/>
          <w:highlight w:val="none"/>
          <w:u w:val="single"/>
        </w:rPr>
        <w:t xml:space="preserve">48</w:t>
      </w:r>
      <w:r>
        <w:rPr>
          <w:sz w:val="24"/>
          <w:highlight w:val="none"/>
          <w:u w:val="single"/>
        </w:rPr>
        <w:t xml:space="preserve"> </w:t>
      </w:r>
      <w:r>
        <w:rPr>
          <w:rFonts w:hint="eastAsia"/>
          <w:sz w:val="24"/>
          <w:highlight w:val="none"/>
        </w:rPr>
        <w:t xml:space="preserve">小时。</w:t>
      </w:r>
      <w:r>
        <w:rPr>
          <w:b/>
          <w:sz w:val="24"/>
          <w:highlight w:val="none"/>
        </w:rPr>
      </w:r>
      <w:r/>
    </w:p>
    <w:p>
      <w:pPr>
        <w:pStyle w:val="855"/>
        <w:contextualSpacing/>
        <w:ind w:firstLine="480"/>
        <w:spacing w:after="120" w:line="360" w:lineRule="auto"/>
        <w:rPr>
          <w:sz w:val="24"/>
          <w:highlight w:val="none"/>
        </w:rPr>
      </w:pPr>
      <w:r/>
      <w:bookmarkStart w:id="465" w:name="_Toc297216224"/>
      <w:r/>
      <w:bookmarkStart w:id="466" w:name="_Toc312678056"/>
      <w:r/>
      <w:bookmarkStart w:id="467" w:name="_Toc297048409"/>
      <w:r/>
      <w:bookmarkStart w:id="468" w:name="_Toc296503223"/>
      <w:r/>
      <w:bookmarkStart w:id="469" w:name="_Toc303539173"/>
      <w:r/>
      <w:bookmarkStart w:id="470" w:name="_Toc296891263"/>
      <w:r/>
      <w:bookmarkStart w:id="471" w:name="_Toc300935016"/>
      <w:r/>
      <w:bookmarkStart w:id="472" w:name="_Toc292559428"/>
      <w:r/>
      <w:bookmarkStart w:id="473" w:name="_Toc292559933"/>
      <w:r/>
      <w:bookmarkStart w:id="474" w:name="_Toc304295596"/>
      <w:r/>
      <w:bookmarkStart w:id="475" w:name="_Toc297120523"/>
      <w:r/>
      <w:bookmarkStart w:id="476" w:name="_Toc296891051"/>
      <w:r/>
      <w:bookmarkStart w:id="477" w:name="_Toc297123565"/>
      <w:r/>
      <w:bookmarkStart w:id="478" w:name="_Toc296347222"/>
      <w:r/>
      <w:bookmarkStart w:id="479" w:name="_Toc296944562"/>
      <w:r/>
      <w:bookmarkStart w:id="480" w:name="_Toc296346724"/>
      <w:r/>
      <w:bookmarkStart w:id="481" w:name="_Toc267251474"/>
      <w:r/>
      <w:bookmarkStart w:id="482" w:name="_Toc267251472"/>
      <w:r/>
      <w:bookmarkStart w:id="483" w:name="_Toc267251476"/>
      <w:r/>
      <w:bookmarkStart w:id="484" w:name="_Toc267251471"/>
      <w:r/>
      <w:bookmarkStart w:id="485" w:name="_Toc267251470"/>
      <w:r/>
      <w:bookmarkStart w:id="486" w:name="_Toc267251475"/>
      <w:r/>
      <w:bookmarkStart w:id="487" w:name="_Toc267251473"/>
      <w:r>
        <w:rPr>
          <w:sz w:val="24"/>
          <w:highlight w:val="none"/>
        </w:rPr>
        <w:t xml:space="preserve">13.2 </w:t>
      </w:r>
      <w:r>
        <w:rPr>
          <w:rFonts w:hint="eastAsia"/>
          <w:sz w:val="24"/>
          <w:highlight w:val="none"/>
        </w:rPr>
        <w:t xml:space="preserve">竣工验收</w:t>
      </w:r>
      <w:r>
        <w:rPr>
          <w:sz w:val="24"/>
          <w:highlight w:val="none"/>
        </w:rPr>
      </w:r>
      <w:r/>
    </w:p>
    <w:p>
      <w:pPr>
        <w:pStyle w:val="855"/>
        <w:contextualSpacing/>
        <w:ind w:firstLine="480"/>
        <w:jc w:val="left"/>
        <w:spacing w:line="360" w:lineRule="auto"/>
        <w:rPr>
          <w:rFonts w:hint="eastAsia"/>
          <w:sz w:val="24"/>
          <w:highlight w:val="none"/>
        </w:rPr>
      </w:pPr>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Start w:id="488" w:name="_Toc280868704"/>
      <w:r/>
      <w:bookmarkStart w:id="489" w:name="_Toc280868705"/>
      <w:r/>
      <w:bookmarkStart w:id="490" w:name="_Toc280868706"/>
      <w:r/>
      <w:bookmarkStart w:id="491" w:name="_Toc280868707"/>
      <w:r/>
      <w:bookmarkStart w:id="492" w:name="_Toc280868709"/>
      <w:r/>
      <w:bookmarkStart w:id="493" w:name="_Toc280868708"/>
      <w:r>
        <w:rPr>
          <w:sz w:val="24"/>
          <w:highlight w:val="none"/>
        </w:rPr>
        <w:t xml:space="preserve">13.2.2</w:t>
      </w:r>
      <w:r>
        <w:rPr>
          <w:rFonts w:hint="eastAsia"/>
          <w:sz w:val="24"/>
          <w:highlight w:val="none"/>
        </w:rPr>
        <w:t xml:space="preserve">竣工验收程序</w:t>
      </w:r>
      <w:bookmarkEnd w:id="488"/>
      <w:r>
        <w:rPr>
          <w:rFonts w:hint="eastAsia"/>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关于竣工验收程序的约定</w:t>
      </w:r>
      <w:r>
        <w:rPr>
          <w:rFonts w:hint="eastAsia"/>
          <w:sz w:val="24"/>
          <w:highlight w:val="none"/>
        </w:rPr>
        <w:t xml:space="preserve">工程竣工验收必须具备以下条件，否则，发包人不予组织竣工验收：</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完成按设计图纸和施工合同约定的工程范围的全部工作内容。</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向监理工程师和发包人提供竣工图纸、竣工资料以及竣工备案所需相关资料（</w:t>
      </w:r>
      <w:bookmarkStart w:id="494" w:name="_Hlk155874047"/>
      <w:r>
        <w:rPr>
          <w:rFonts w:hint="eastAsia"/>
          <w:sz w:val="24"/>
          <w:highlight w:val="none"/>
          <w:u w:val="single"/>
        </w:rPr>
        <w:t xml:space="preserve">三套纸质资料，一套电子资料</w:t>
      </w:r>
      <w:bookmarkEnd w:id="494"/>
      <w:r>
        <w:rPr>
          <w:rFonts w:hint="eastAsia"/>
          <w:sz w:val="24"/>
          <w:highlight w:val="none"/>
          <w:u w:val="single"/>
        </w:rPr>
        <w:t xml:space="preserve">），所有准备和提交竣工图纸和资料的费用由承包人承担。</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有完整的技术档案和施工管理资料，有工程使用的主要建筑材料、构配件的进场试验报告。</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所有的分部分项工程、单位工程已通过正式验收。 </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勘察、设计、施工、监理等单位（如有）分别确认工程质量符合合同约定并加盖公章。</w:t>
      </w:r>
      <w:r>
        <w:rPr>
          <w:sz w:val="24"/>
          <w:highlight w:val="none"/>
          <w:u w:val="single"/>
        </w:rPr>
      </w:r>
      <w:r/>
    </w:p>
    <w:p>
      <w:pPr>
        <w:pStyle w:val="855"/>
        <w:numPr>
          <w:ilvl w:val="0"/>
          <w:numId w:val="5"/>
        </w:numPr>
        <w:contextualSpacing/>
        <w:ind w:firstLine="453"/>
        <w:jc w:val="left"/>
        <w:spacing w:line="360" w:lineRule="auto"/>
        <w:rPr>
          <w:sz w:val="24"/>
          <w:highlight w:val="none"/>
          <w:u w:val="single"/>
        </w:rPr>
      </w:pPr>
      <w:r>
        <w:rPr>
          <w:rFonts w:hint="eastAsia"/>
          <w:sz w:val="24"/>
          <w:highlight w:val="none"/>
          <w:u w:val="single"/>
        </w:rPr>
        <w:t xml:space="preserve">承包人已完成现场的清理工作。</w:t>
      </w:r>
      <w:r>
        <w:rPr>
          <w:sz w:val="24"/>
          <w:highlight w:val="none"/>
          <w:u w:val="single"/>
        </w:rPr>
      </w:r>
      <w:r/>
    </w:p>
    <w:p>
      <w:pPr>
        <w:pStyle w:val="855"/>
        <w:numPr>
          <w:ilvl w:val="0"/>
          <w:numId w:val="5"/>
        </w:numPr>
        <w:contextualSpacing/>
        <w:ind w:firstLine="453"/>
        <w:jc w:val="left"/>
        <w:spacing w:line="360" w:lineRule="auto"/>
        <w:rPr>
          <w:rFonts w:hint="eastAsia"/>
          <w:sz w:val="24"/>
          <w:highlight w:val="none"/>
        </w:rPr>
      </w:pPr>
      <w:r>
        <w:rPr>
          <w:rFonts w:hint="eastAsia"/>
          <w:sz w:val="24"/>
          <w:highlight w:val="none"/>
          <w:u w:val="single"/>
        </w:rPr>
        <w:t xml:space="preserve">工程的所有部分均随时可以占据和使用。</w:t>
      </w:r>
      <w:r>
        <w:rPr>
          <w:rFonts w:hint="eastAsia"/>
          <w:sz w:val="24"/>
          <w:highlight w:val="none"/>
        </w:rPr>
      </w:r>
      <w:r/>
    </w:p>
    <w:p>
      <w:pPr>
        <w:pStyle w:val="855"/>
        <w:numPr>
          <w:ilvl w:val="0"/>
          <w:numId w:val="5"/>
        </w:numPr>
        <w:contextualSpacing/>
        <w:ind w:firstLine="453"/>
        <w:jc w:val="left"/>
        <w:spacing w:line="360" w:lineRule="auto"/>
        <w:rPr>
          <w:sz w:val="24"/>
          <w:highlight w:val="none"/>
        </w:rPr>
      </w:pPr>
      <w:r>
        <w:rPr>
          <w:rFonts w:hint="eastAsia"/>
          <w:sz w:val="24"/>
          <w:highlight w:val="none"/>
          <w:u w:val="single"/>
        </w:rPr>
        <w:t xml:space="preserve">法律规定的其他竣工验收应具备的条件。</w:t>
      </w:r>
      <w:r>
        <w:rPr>
          <w:sz w:val="24"/>
          <w:highlight w:val="none"/>
        </w:rPr>
      </w:r>
      <w:r/>
    </w:p>
    <w:p>
      <w:pPr>
        <w:pStyle w:val="855"/>
        <w:contextualSpacing/>
        <w:ind w:firstLine="566"/>
        <w:jc w:val="left"/>
        <w:spacing w:line="360" w:lineRule="auto"/>
        <w:rPr>
          <w:sz w:val="24"/>
          <w:highlight w:val="none"/>
        </w:rPr>
      </w:pPr>
      <w:r>
        <w:rPr>
          <w:rFonts w:hint="eastAsia"/>
          <w:sz w:val="24"/>
          <w:highlight w:val="none"/>
        </w:rPr>
        <w:t xml:space="preserve">关于竣工清理：工程竣工验收</w:t>
      </w:r>
      <w:r>
        <w:rPr>
          <w:rFonts w:hint="eastAsia"/>
          <w:sz w:val="24"/>
          <w:highlight w:val="none"/>
          <w:u w:val="single"/>
        </w:rPr>
        <w:t xml:space="preserve">过前</w:t>
      </w:r>
      <w:r>
        <w:rPr>
          <w:sz w:val="24"/>
          <w:highlight w:val="none"/>
          <w:u w:val="single"/>
        </w:rPr>
        <w:t xml:space="preserve">，</w:t>
      </w:r>
      <w:r>
        <w:rPr>
          <w:rFonts w:hint="eastAsia"/>
          <w:sz w:val="24"/>
          <w:highlight w:val="none"/>
          <w:u w:val="single"/>
        </w:rPr>
        <w:t xml:space="preserve">承</w:t>
      </w:r>
      <w:r>
        <w:rPr>
          <w:sz w:val="24"/>
          <w:highlight w:val="none"/>
          <w:u w:val="single"/>
        </w:rPr>
        <w:t xml:space="preserve">包人必须清除全部垃圾以及一切无用的暂设工程，并从</w:t>
      </w:r>
      <w:r>
        <w:rPr>
          <w:rFonts w:hint="eastAsia"/>
          <w:sz w:val="24"/>
          <w:highlight w:val="none"/>
          <w:u w:val="single"/>
        </w:rPr>
        <w:t xml:space="preserve">施工现场</w:t>
      </w:r>
      <w:r>
        <w:rPr>
          <w:sz w:val="24"/>
          <w:highlight w:val="none"/>
          <w:u w:val="single"/>
        </w:rPr>
        <w:t xml:space="preserve">运走，保持</w:t>
      </w:r>
      <w:r>
        <w:rPr>
          <w:rFonts w:hint="eastAsia"/>
          <w:sz w:val="24"/>
          <w:highlight w:val="none"/>
          <w:u w:val="single"/>
        </w:rPr>
        <w:t xml:space="preserve">施工现场</w:t>
      </w:r>
      <w:r>
        <w:rPr>
          <w:sz w:val="24"/>
          <w:highlight w:val="none"/>
          <w:u w:val="single"/>
        </w:rPr>
        <w:t xml:space="preserve">及其周围环境的清洁整齐。</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发包人不按照本项约定组织竣工验收、颁发工程接收证书的违约金的计算方法：</w:t>
      </w:r>
      <w:r>
        <w:rPr>
          <w:rFonts w:hint="eastAsia"/>
          <w:sz w:val="24"/>
          <w:highlight w:val="none"/>
          <w:u w:val="single"/>
        </w:rPr>
        <w:t xml:space="preserve">按通用条款执行</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bookmarkEnd w:id="489"/>
      <w:r>
        <w:rPr>
          <w:sz w:val="24"/>
          <w:highlight w:val="none"/>
        </w:rPr>
        <w:t xml:space="preserve">13.2.</w:t>
      </w:r>
      <w:r>
        <w:rPr>
          <w:rFonts w:hint="eastAsia"/>
          <w:sz w:val="24"/>
          <w:highlight w:val="none"/>
        </w:rPr>
        <w:t xml:space="preserve">3移交、接收全部与部分工程</w:t>
      </w:r>
      <w:r>
        <w:rPr>
          <w:sz w:val="24"/>
          <w:highlight w:val="none"/>
        </w:rPr>
      </w:r>
      <w:r/>
    </w:p>
    <w:p>
      <w:pPr>
        <w:pStyle w:val="855"/>
        <w:contextualSpacing/>
        <w:ind w:firstLine="480"/>
        <w:jc w:val="left"/>
        <w:spacing w:line="360" w:lineRule="auto"/>
        <w:rPr>
          <w:rFonts w:hint="eastAsia" w:cs="宋体"/>
          <w:sz w:val="24"/>
          <w:highlight w:val="none"/>
        </w:rPr>
      </w:pPr>
      <w:r/>
      <w:bookmarkEnd w:id="490"/>
      <w:r>
        <w:rPr>
          <w:rFonts w:hint="eastAsia"/>
          <w:sz w:val="24"/>
          <w:highlight w:val="none"/>
        </w:rPr>
        <w:t xml:space="preserve">承包人向发包人移交工</w:t>
      </w:r>
      <w:r>
        <w:rPr>
          <w:rFonts w:hint="eastAsia" w:cs="宋体"/>
          <w:sz w:val="24"/>
          <w:highlight w:val="none"/>
        </w:rPr>
        <w:t xml:space="preserve">程的期限：</w:t>
      </w:r>
      <w:r>
        <w:rPr>
          <w:rFonts w:hint="eastAsia" w:cs="宋体"/>
          <w:bCs/>
          <w:sz w:val="24"/>
          <w:highlight w:val="none"/>
          <w:u w:val="single"/>
        </w:rPr>
        <w:t xml:space="preserve">按照发包人要求，或竣工验收合格后10天内</w:t>
      </w:r>
      <w:r>
        <w:rPr>
          <w:rFonts w:hint="eastAsia" w:cs="宋体"/>
          <w:sz w:val="24"/>
          <w:highlight w:val="none"/>
        </w:rPr>
        <w:t xml:space="preserve">。</w:t>
      </w:r>
      <w:r>
        <w:rPr>
          <w:rFonts w:hint="eastAsia" w:cs="宋体"/>
          <w:sz w:val="24"/>
          <w:highlight w:val="none"/>
        </w:rPr>
      </w:r>
      <w:r/>
    </w:p>
    <w:p>
      <w:pPr>
        <w:pStyle w:val="855"/>
        <w:contextualSpacing/>
        <w:ind w:firstLine="480"/>
        <w:jc w:val="left"/>
        <w:spacing w:line="360" w:lineRule="auto"/>
        <w:rPr>
          <w:sz w:val="24"/>
          <w:highlight w:val="none"/>
          <w:u w:val="single"/>
        </w:rPr>
      </w:pPr>
      <w:r>
        <w:rPr>
          <w:rFonts w:hint="eastAsia" w:cs="宋体"/>
          <w:sz w:val="24"/>
          <w:highlight w:val="none"/>
        </w:rPr>
        <w:t xml:space="preserve">发包人未按本合同约定接收全部或部分工程的，违约金的计算方法为：</w:t>
      </w:r>
      <w:r>
        <w:rPr>
          <w:rFonts w:hint="eastAsia" w:cs="宋体"/>
          <w:bCs/>
          <w:sz w:val="24"/>
          <w:highlight w:val="none"/>
          <w:u w:val="single"/>
        </w:rPr>
        <w:t xml:space="preserve">按通用条款执行</w:t>
      </w:r>
      <w:r>
        <w:rPr>
          <w:szCs w:val="21"/>
          <w:highlight w:val="none"/>
        </w:rPr>
        <w:t xml:space="preserve">。</w:t>
      </w:r>
      <w:r>
        <w:rPr>
          <w:sz w:val="24"/>
          <w:highlight w:val="none"/>
          <w:u w:val="single"/>
        </w:rPr>
      </w:r>
      <w:r/>
    </w:p>
    <w:p>
      <w:pPr>
        <w:pStyle w:val="855"/>
        <w:contextualSpacing/>
        <w:ind w:firstLine="480"/>
        <w:jc w:val="left"/>
        <w:spacing w:line="360" w:lineRule="auto"/>
        <w:rPr>
          <w:sz w:val="24"/>
          <w:highlight w:val="none"/>
        </w:rPr>
      </w:pPr>
      <w:r/>
      <w:bookmarkEnd w:id="491"/>
      <w:r>
        <w:rPr>
          <w:rFonts w:hint="eastAsia"/>
          <w:sz w:val="24"/>
          <w:highlight w:val="none"/>
        </w:rPr>
        <w:t xml:space="preserve">承包人未按时移交工程的，违约金的计算方法</w:t>
      </w:r>
      <w:r>
        <w:rPr>
          <w:rFonts w:hint="eastAsia" w:cs="宋体"/>
          <w:sz w:val="24"/>
          <w:highlight w:val="none"/>
        </w:rPr>
        <w:t xml:space="preserve">为：</w:t>
      </w:r>
      <w:r>
        <w:rPr>
          <w:rFonts w:hint="eastAsia" w:cs="宋体"/>
          <w:bCs/>
          <w:sz w:val="24"/>
          <w:highlight w:val="none"/>
          <w:u w:val="single"/>
        </w:rPr>
        <w:t xml:space="preserve">按2000元/天支付违约金</w:t>
      </w:r>
      <w:r>
        <w:rPr>
          <w:rFonts w:hint="eastAsia" w:cs="宋体"/>
          <w:sz w:val="24"/>
          <w:highlight w:val="none"/>
        </w:rPr>
        <w:t xml:space="preserve">。</w:t>
      </w:r>
      <w:bookmarkEnd w:id="493"/>
      <w:r>
        <w:rPr>
          <w:sz w:val="24"/>
          <w:highlight w:val="none"/>
        </w:rPr>
      </w:r>
      <w:r/>
    </w:p>
    <w:p>
      <w:pPr>
        <w:pStyle w:val="855"/>
        <w:contextualSpacing/>
        <w:ind w:firstLine="480"/>
        <w:spacing w:after="120" w:line="360" w:lineRule="auto"/>
        <w:rPr>
          <w:sz w:val="24"/>
          <w:highlight w:val="none"/>
        </w:rPr>
      </w:pPr>
      <w:r>
        <w:rPr>
          <w:sz w:val="24"/>
          <w:highlight w:val="none"/>
        </w:rPr>
        <w:t xml:space="preserve">13.</w:t>
      </w:r>
      <w:r>
        <w:rPr>
          <w:rFonts w:hint="eastAsia"/>
          <w:sz w:val="24"/>
          <w:highlight w:val="none"/>
        </w:rPr>
        <w:t xml:space="preserve">3</w:t>
      </w:r>
      <w:r>
        <w:rPr>
          <w:sz w:val="24"/>
          <w:highlight w:val="none"/>
        </w:rPr>
        <w:t xml:space="preserve"> </w:t>
      </w:r>
      <w:r>
        <w:rPr>
          <w:rFonts w:hint="eastAsia"/>
          <w:sz w:val="24"/>
          <w:highlight w:val="none"/>
        </w:rPr>
        <w:t xml:space="preserve">竣工退场</w:t>
      </w:r>
      <w:r>
        <w:rPr>
          <w:sz w:val="24"/>
          <w:highlight w:val="none"/>
        </w:rPr>
      </w:r>
      <w:r/>
    </w:p>
    <w:p>
      <w:pPr>
        <w:pStyle w:val="855"/>
        <w:contextualSpacing/>
        <w:ind w:firstLine="480"/>
        <w:jc w:val="left"/>
        <w:spacing w:line="360" w:lineRule="auto"/>
        <w:rPr>
          <w:sz w:val="24"/>
          <w:highlight w:val="none"/>
        </w:rPr>
      </w:pPr>
      <w:r>
        <w:rPr>
          <w:sz w:val="24"/>
          <w:highlight w:val="none"/>
        </w:rPr>
        <w:t xml:space="preserve">13.</w:t>
      </w:r>
      <w:r>
        <w:rPr>
          <w:rFonts w:hint="eastAsia"/>
          <w:sz w:val="24"/>
          <w:highlight w:val="none"/>
        </w:rPr>
        <w:t xml:space="preserve">3</w:t>
      </w:r>
      <w:r>
        <w:rPr>
          <w:sz w:val="24"/>
          <w:highlight w:val="none"/>
        </w:rPr>
        <w:t xml:space="preserve">.1 </w:t>
      </w:r>
      <w:r>
        <w:rPr>
          <w:rFonts w:hint="eastAsia"/>
          <w:sz w:val="24"/>
          <w:highlight w:val="none"/>
        </w:rPr>
        <w:t xml:space="preserve">竣工退场</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承包人完成竣工退场的期限：</w:t>
      </w:r>
      <w:r>
        <w:rPr>
          <w:rFonts w:hint="eastAsia"/>
          <w:sz w:val="24"/>
          <w:highlight w:val="none"/>
          <w:u w:val="single"/>
        </w:rPr>
        <w:t xml:space="preserve">颁发工程接收证书后7天内</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Start w:id="495" w:name="_Toc351203646"/>
      <w:r>
        <w:rPr>
          <w:bCs/>
          <w:sz w:val="24"/>
          <w:highlight w:val="none"/>
        </w:rPr>
        <w:t xml:space="preserve">14. </w:t>
      </w:r>
      <w:r>
        <w:rPr>
          <w:rFonts w:hint="eastAsia"/>
          <w:bCs/>
          <w:sz w:val="24"/>
          <w:highlight w:val="none"/>
        </w:rPr>
        <w:t xml:space="preserve">竣工结算</w:t>
      </w:r>
      <w:bookmarkEnd w:id="495"/>
      <w:r>
        <w:rPr>
          <w:bCs/>
          <w:sz w:val="24"/>
          <w:highlight w:val="none"/>
        </w:rPr>
      </w:r>
      <w:r/>
    </w:p>
    <w:p>
      <w:pPr>
        <w:pStyle w:val="855"/>
        <w:contextualSpacing/>
        <w:ind w:firstLine="480"/>
        <w:spacing w:after="120" w:line="360" w:lineRule="auto"/>
        <w:rPr>
          <w:sz w:val="24"/>
          <w:highlight w:val="none"/>
        </w:rPr>
      </w:pPr>
      <w:r>
        <w:rPr>
          <w:sz w:val="24"/>
          <w:highlight w:val="none"/>
        </w:rPr>
        <w:t xml:space="preserve">14.1 </w:t>
      </w:r>
      <w:r>
        <w:rPr>
          <w:rFonts w:hint="eastAsia"/>
          <w:sz w:val="24"/>
          <w:highlight w:val="none"/>
        </w:rPr>
        <w:t xml:space="preserve">竣工结算申请</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承包人提交竣工结算申请单的期限：</w:t>
      </w:r>
      <w:r>
        <w:rPr>
          <w:rFonts w:hint="eastAsia"/>
          <w:sz w:val="24"/>
          <w:highlight w:val="none"/>
          <w:u w:val="single"/>
        </w:rPr>
        <w:t xml:space="preserve">工程竣工验收合格后</w:t>
      </w:r>
      <w:r>
        <w:rPr>
          <w:sz w:val="24"/>
          <w:highlight w:val="none"/>
          <w:u w:val="single"/>
        </w:rPr>
        <w:t xml:space="preserve">28</w:t>
      </w:r>
      <w:r>
        <w:rPr>
          <w:rFonts w:hint="eastAsia"/>
          <w:sz w:val="24"/>
          <w:highlight w:val="none"/>
          <w:u w:val="single"/>
        </w:rPr>
        <w:t xml:space="preserve">天内</w:t>
      </w:r>
      <w:r>
        <w:rPr>
          <w:rFonts w:hint="eastAsia"/>
          <w:sz w:val="24"/>
          <w:highlight w:val="none"/>
        </w:rPr>
        <w:t xml:space="preserve">。</w:t>
      </w:r>
      <w:r>
        <w:rPr>
          <w:sz w:val="24"/>
          <w:highlight w:val="none"/>
        </w:rPr>
      </w:r>
      <w:r/>
    </w:p>
    <w:p>
      <w:pPr>
        <w:pStyle w:val="855"/>
        <w:ind w:firstLine="480"/>
        <w:jc w:val="left"/>
        <w:spacing w:line="360" w:lineRule="auto"/>
        <w:rPr>
          <w:rFonts w:hint="eastAsia" w:cs="宋体"/>
          <w:bCs/>
          <w:sz w:val="24"/>
          <w:highlight w:val="none"/>
          <w:u w:val="single"/>
        </w:rPr>
      </w:pPr>
      <w:r>
        <w:rPr>
          <w:rFonts w:hint="eastAsia"/>
          <w:sz w:val="24"/>
          <w:highlight w:val="none"/>
        </w:rPr>
        <w:t xml:space="preserve">竣工结算申请单应包括的内容：</w:t>
      </w:r>
      <w:r>
        <w:rPr>
          <w:rFonts w:hint="eastAsia" w:cs="宋体"/>
          <w:bCs/>
          <w:sz w:val="24"/>
          <w:highlight w:val="none"/>
          <w:u w:val="single"/>
        </w:rPr>
        <w:t xml:space="preserve">（1）竣工结算书原件、工程量计算书。</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bookmarkStart w:id="496" w:name="OLE_LINK9"/>
      <w:r>
        <w:rPr>
          <w:rFonts w:hint="eastAsia" w:cs="宋体"/>
          <w:bCs/>
          <w:sz w:val="24"/>
          <w:highlight w:val="none"/>
          <w:u w:val="single"/>
        </w:rPr>
        <w:t xml:space="preserve">（2）</w:t>
      </w:r>
      <w:bookmarkEnd w:id="496"/>
      <w:r>
        <w:rPr>
          <w:rFonts w:hint="eastAsia" w:cs="宋体"/>
          <w:bCs/>
          <w:sz w:val="24"/>
          <w:highlight w:val="none"/>
          <w:u w:val="single"/>
        </w:rPr>
        <w:t xml:space="preserve">施工合同、中标通知书复印件。</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（3）采购文件、招标答疑、投标文件。</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（4）竣工图纸；</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（5）竣工资料原件（包括开竣工报告、分部分项工程验收记录以及材料检测等资料，经监理核查装订成册，拟报档案馆存档的资料）；</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（6）设计变更、工程签证、图纸会审、会议纪要等结算资料；</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（7）电子文件（包括投标报价、竣工结算书、施工图纸等）；</w:t>
      </w:r>
      <w:r>
        <w:rPr>
          <w:rFonts w:hint="eastAsia" w:cs="宋体"/>
          <w:bCs/>
          <w:sz w:val="24"/>
          <w:highlight w:val="none"/>
          <w:u w:val="single"/>
        </w:rPr>
      </w:r>
      <w:r/>
    </w:p>
    <w:p>
      <w:pPr>
        <w:pStyle w:val="855"/>
        <w:ind w:firstLine="480"/>
        <w:jc w:val="left"/>
        <w:spacing w:line="360" w:lineRule="auto"/>
        <w:rPr>
          <w:sz w:val="24"/>
          <w:highlight w:val="none"/>
        </w:rPr>
      </w:pPr>
      <w:r>
        <w:rPr>
          <w:rFonts w:hint="eastAsia" w:cs="宋体"/>
          <w:bCs/>
          <w:sz w:val="24"/>
          <w:highlight w:val="none"/>
          <w:u w:val="single"/>
        </w:rPr>
        <w:t xml:space="preserve">（8）甲供材料结算单、水电费结算单（如有）</w:t>
      </w:r>
      <w:r>
        <w:rPr>
          <w:rFonts w:hint="eastAsia" w:cs="宋体"/>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14.2 </w:t>
      </w:r>
      <w:r>
        <w:rPr>
          <w:rFonts w:hint="eastAsia"/>
          <w:sz w:val="24"/>
          <w:highlight w:val="none"/>
        </w:rPr>
        <w:t xml:space="preserve">竣工结算审核</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发包人审批竣工付款申请单的期限：</w:t>
      </w:r>
      <w:r>
        <w:rPr>
          <w:rFonts w:hint="eastAsia"/>
          <w:sz w:val="24"/>
          <w:highlight w:val="none"/>
          <w:u w:val="single"/>
        </w:rPr>
        <w:t xml:space="preserve">验收合格后15天</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发包人完成竣工付款的期限：</w:t>
      </w:r>
      <w:r>
        <w:rPr>
          <w:rFonts w:hint="eastAsia"/>
          <w:sz w:val="24"/>
          <w:highlight w:val="none"/>
          <w:u w:val="single"/>
        </w:rPr>
        <w:t xml:space="preserve">验收合格后，承包人向发包人提供支付材料后30天。</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关于竣工付款证书异议部分复核的方式和程序：</w:t>
      </w:r>
      <w:bookmarkStart w:id="497" w:name="OLE_LINK10"/>
      <w:r>
        <w:rPr>
          <w:rFonts w:hint="eastAsia"/>
          <w:sz w:val="24"/>
          <w:highlight w:val="none"/>
          <w:u w:val="single"/>
        </w:rPr>
        <w:t xml:space="preserve">项目完工后承包人提请发包人完工验收，发包人完工验收完毕，承包人按双方暂定的完工结算金额开具发票并将质保金3%汇入发包人指定银行账户，发包人收到质保金和发票后1个月内按结算金额100%支付。</w:t>
      </w:r>
      <w:bookmarkEnd w:id="497"/>
      <w:r>
        <w:rPr>
          <w:rFonts w:hint="eastAsia"/>
          <w:sz w:val="24"/>
          <w:highlight w:val="none"/>
          <w:u w:val="single"/>
        </w:rPr>
        <w:t xml:space="preserve">承包人需同意接受延伸审计，最终结算款以审定金额为准，多退少补并另行补全发票。</w:t>
      </w:r>
      <w:r>
        <w:rPr>
          <w:rFonts w:hint="eastAsia"/>
          <w:sz w:val="24"/>
          <w:highlight w:val="none"/>
        </w:rPr>
      </w:r>
      <w:r/>
    </w:p>
    <w:p>
      <w:pPr>
        <w:pStyle w:val="855"/>
        <w:contextualSpacing/>
        <w:ind w:firstLine="480"/>
        <w:spacing w:after="120" w:line="360" w:lineRule="auto"/>
        <w:rPr>
          <w:sz w:val="24"/>
          <w:highlight w:val="none"/>
        </w:rPr>
      </w:pPr>
      <w:r>
        <w:rPr>
          <w:sz w:val="24"/>
          <w:highlight w:val="none"/>
        </w:rPr>
        <w:t xml:space="preserve">14.4 </w:t>
      </w:r>
      <w:r>
        <w:rPr>
          <w:rFonts w:hint="eastAsia"/>
          <w:sz w:val="24"/>
          <w:highlight w:val="none"/>
        </w:rPr>
        <w:t xml:space="preserve">最终结清</w:t>
      </w:r>
      <w:r>
        <w:rPr>
          <w:sz w:val="24"/>
          <w:highlight w:val="none"/>
        </w:rPr>
      </w:r>
      <w:r/>
    </w:p>
    <w:p>
      <w:pPr>
        <w:pStyle w:val="855"/>
        <w:contextualSpacing/>
        <w:ind w:firstLine="480"/>
        <w:jc w:val="left"/>
        <w:spacing w:line="360" w:lineRule="auto"/>
        <w:rPr>
          <w:sz w:val="24"/>
          <w:highlight w:val="none"/>
        </w:rPr>
      </w:pPr>
      <w:r>
        <w:rPr>
          <w:sz w:val="24"/>
          <w:highlight w:val="none"/>
        </w:rPr>
        <w:t xml:space="preserve">14.4.1 </w:t>
      </w:r>
      <w:r>
        <w:rPr>
          <w:rFonts w:hint="eastAsia"/>
          <w:sz w:val="24"/>
          <w:highlight w:val="none"/>
        </w:rPr>
        <w:t xml:space="preserve">最终结清申请单</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承包人提交最终结清申请单的份数：</w:t>
      </w:r>
      <w:r>
        <w:rPr>
          <w:rFonts w:hint="eastAsia"/>
          <w:sz w:val="24"/>
          <w:highlight w:val="none"/>
          <w:u w:val="single"/>
        </w:rPr>
        <w:t xml:space="preserve">四份</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承包人提交最终结算申请单的期限：</w:t>
      </w:r>
      <w:r>
        <w:rPr>
          <w:rFonts w:hint="eastAsia"/>
          <w:sz w:val="24"/>
          <w:highlight w:val="none"/>
          <w:u w:val="single"/>
        </w:rPr>
        <w:t xml:space="preserve">质保期满</w:t>
      </w:r>
      <w:r>
        <w:rPr>
          <w:rFonts w:hint="eastAsia"/>
          <w:sz w:val="24"/>
          <w:highlight w:val="none"/>
          <w:u w:val="single"/>
        </w:rPr>
        <w:t xml:space="preserve">后无质量问题后。</w:t>
      </w:r>
      <w:r>
        <w:rPr>
          <w:sz w:val="24"/>
          <w:highlight w:val="none"/>
        </w:rPr>
      </w:r>
      <w:r/>
    </w:p>
    <w:p>
      <w:pPr>
        <w:pStyle w:val="855"/>
        <w:contextualSpacing/>
        <w:ind w:firstLine="480"/>
        <w:jc w:val="left"/>
        <w:spacing w:line="360" w:lineRule="auto"/>
        <w:rPr>
          <w:sz w:val="24"/>
          <w:highlight w:val="none"/>
        </w:rPr>
      </w:pPr>
      <w:r>
        <w:rPr>
          <w:sz w:val="24"/>
          <w:highlight w:val="none"/>
        </w:rPr>
        <w:t xml:space="preserve">14.4.2 </w:t>
      </w:r>
      <w:r>
        <w:rPr>
          <w:rFonts w:hint="eastAsia"/>
          <w:sz w:val="24"/>
          <w:highlight w:val="none"/>
        </w:rPr>
        <w:t xml:space="preserve">最终结清证书和支付</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）发包人完成最终结清申请单的审批并颁发最终结清证书的期限：</w:t>
      </w:r>
      <w:r>
        <w:rPr>
          <w:rFonts w:hint="eastAsia"/>
          <w:sz w:val="24"/>
          <w:highlight w:val="none"/>
          <w:u w:val="single"/>
        </w:rPr>
        <w:t xml:space="preserve">按通用条款</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）发包人完成支付的期限：</w:t>
      </w:r>
      <w:r>
        <w:rPr>
          <w:rFonts w:hint="eastAsia"/>
          <w:sz w:val="24"/>
          <w:highlight w:val="none"/>
          <w:u w:val="single"/>
        </w:rPr>
        <w:t xml:space="preserve">按通用条款</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End w:id="481"/>
      <w:r/>
      <w:bookmarkEnd w:id="482"/>
      <w:r/>
      <w:bookmarkEnd w:id="483"/>
      <w:r/>
      <w:bookmarkEnd w:id="484"/>
      <w:r/>
      <w:bookmarkEnd w:id="485"/>
      <w:r/>
      <w:bookmarkEnd w:id="486"/>
      <w:r/>
      <w:bookmarkEnd w:id="487"/>
      <w:r/>
      <w:bookmarkEnd w:id="492"/>
      <w:r/>
      <w:bookmarkStart w:id="498" w:name="_Toc351203647"/>
      <w:r/>
      <w:bookmarkStart w:id="499" w:name="_Toc267251483"/>
      <w:r/>
      <w:bookmarkStart w:id="500" w:name="_Toc267251484"/>
      <w:r/>
      <w:bookmarkStart w:id="501" w:name="_Toc267251482"/>
      <w:r/>
      <w:bookmarkStart w:id="502" w:name="_Toc267251485"/>
      <w:r/>
      <w:bookmarkStart w:id="503" w:name="_Toc267251489"/>
      <w:r/>
      <w:bookmarkStart w:id="504" w:name="_Toc267251490"/>
      <w:r/>
      <w:bookmarkStart w:id="505" w:name="_Toc267251486"/>
      <w:r/>
      <w:bookmarkStart w:id="506" w:name="_Toc267251488"/>
      <w:r/>
      <w:bookmarkStart w:id="507" w:name="_Toc267251515"/>
      <w:r/>
      <w:bookmarkStart w:id="508" w:name="_Toc267251499"/>
      <w:r/>
      <w:bookmarkStart w:id="509" w:name="_Toc267251502"/>
      <w:r/>
      <w:bookmarkStart w:id="510" w:name="_Toc267251494"/>
      <w:r/>
      <w:bookmarkStart w:id="511" w:name="_Toc267251497"/>
      <w:r/>
      <w:bookmarkStart w:id="512" w:name="_Toc267251498"/>
      <w:r/>
      <w:bookmarkStart w:id="513" w:name="_Toc267251503"/>
      <w:r/>
      <w:bookmarkStart w:id="514" w:name="_Toc267251501"/>
      <w:r/>
      <w:bookmarkStart w:id="515" w:name="_Toc267251491"/>
      <w:r/>
      <w:bookmarkStart w:id="516" w:name="_Toc267251492"/>
      <w:r/>
      <w:bookmarkStart w:id="517" w:name="_Toc267251496"/>
      <w:r/>
      <w:bookmarkStart w:id="518" w:name="_Toc267251493"/>
      <w:r/>
      <w:bookmarkStart w:id="519" w:name="_Toc267251495"/>
      <w:r/>
      <w:bookmarkStart w:id="520" w:name="_Toc267251506"/>
      <w:r/>
      <w:bookmarkStart w:id="521" w:name="_Toc267251504"/>
      <w:r/>
      <w:bookmarkStart w:id="522" w:name="_Toc267251507"/>
      <w:r/>
      <w:bookmarkStart w:id="523" w:name="_Toc267251508"/>
      <w:r/>
      <w:bookmarkStart w:id="524" w:name="_Toc267251513"/>
      <w:r/>
      <w:bookmarkStart w:id="525" w:name="_Toc267251514"/>
      <w:r/>
      <w:bookmarkStart w:id="526" w:name="_Toc267251509"/>
      <w:r/>
      <w:bookmarkStart w:id="527" w:name="_Toc267251511"/>
      <w:r/>
      <w:bookmarkStart w:id="528" w:name="_Toc267251510"/>
      <w:r>
        <w:rPr>
          <w:bCs/>
          <w:sz w:val="24"/>
          <w:highlight w:val="none"/>
        </w:rPr>
        <w:t xml:space="preserve">15. </w:t>
      </w:r>
      <w:r>
        <w:rPr>
          <w:rFonts w:hint="eastAsia"/>
          <w:bCs/>
          <w:sz w:val="24"/>
          <w:highlight w:val="none"/>
        </w:rPr>
        <w:t xml:space="preserve">保修</w:t>
      </w:r>
      <w:r>
        <w:rPr>
          <w:bCs/>
          <w:sz w:val="24"/>
          <w:highlight w:val="none"/>
        </w:rPr>
      </w:r>
      <w:r/>
    </w:p>
    <w:p>
      <w:pPr>
        <w:pStyle w:val="855"/>
        <w:contextualSpacing/>
        <w:ind w:firstLine="480"/>
        <w:spacing w:after="120" w:line="360" w:lineRule="auto"/>
        <w:rPr>
          <w:sz w:val="24"/>
          <w:highlight w:val="none"/>
        </w:rPr>
      </w:pPr>
      <w:r>
        <w:rPr>
          <w:sz w:val="24"/>
          <w:highlight w:val="none"/>
        </w:rPr>
        <w:t xml:space="preserve">15.</w:t>
      </w:r>
      <w:r>
        <w:rPr>
          <w:rFonts w:hint="eastAsia"/>
          <w:sz w:val="24"/>
          <w:highlight w:val="none"/>
        </w:rPr>
        <w:t xml:space="preserve">1保修内容</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保修内容参照：</w:t>
      </w:r>
      <w:r>
        <w:rPr>
          <w:rFonts w:hint="eastAsia"/>
          <w:sz w:val="24"/>
          <w:highlight w:val="none"/>
          <w:u w:val="single"/>
        </w:rPr>
        <w:t xml:space="preserve">见工程质量保修书</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bookmarkEnd w:id="498"/>
      <w:r/>
      <w:bookmarkEnd w:id="499"/>
      <w:r>
        <w:rPr>
          <w:sz w:val="24"/>
          <w:highlight w:val="none"/>
        </w:rPr>
        <w:t xml:space="preserve">15.</w:t>
      </w:r>
      <w:r>
        <w:rPr>
          <w:rFonts w:hint="eastAsia"/>
          <w:sz w:val="24"/>
          <w:highlight w:val="none"/>
        </w:rPr>
        <w:t xml:space="preserve">2</w:t>
      </w:r>
      <w:r>
        <w:rPr>
          <w:sz w:val="24"/>
          <w:highlight w:val="none"/>
        </w:rPr>
        <w:t xml:space="preserve"> </w:t>
      </w:r>
      <w:r>
        <w:rPr>
          <w:rFonts w:hint="eastAsia"/>
          <w:sz w:val="24"/>
          <w:highlight w:val="none"/>
        </w:rPr>
        <w:t xml:space="preserve">质量保证金</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关于是否扣留质量保证金的约定：</w:t>
      </w:r>
      <w:r>
        <w:rPr>
          <w:rFonts w:hint="eastAsia"/>
          <w:sz w:val="24"/>
          <w:highlight w:val="none"/>
          <w:u w:val="single"/>
        </w:rPr>
        <w:t xml:space="preserve">扣留</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15.</w:t>
      </w:r>
      <w:r>
        <w:rPr>
          <w:rFonts w:hint="eastAsia"/>
          <w:sz w:val="24"/>
          <w:highlight w:val="none"/>
        </w:rPr>
        <w:t xml:space="preserve">2</w:t>
      </w:r>
      <w:r>
        <w:rPr>
          <w:sz w:val="24"/>
          <w:highlight w:val="none"/>
        </w:rPr>
        <w:t xml:space="preserve">.1 </w:t>
      </w:r>
      <w:r>
        <w:rPr>
          <w:rFonts w:hint="eastAsia"/>
          <w:sz w:val="24"/>
          <w:highlight w:val="none"/>
        </w:rPr>
        <w:t xml:space="preserve">承包人提供质量保证金的方式</w:t>
      </w:r>
      <w:r>
        <w:rPr>
          <w:sz w:val="24"/>
          <w:highlight w:val="none"/>
        </w:rPr>
      </w:r>
      <w:r/>
    </w:p>
    <w:p>
      <w:pPr>
        <w:pStyle w:val="855"/>
        <w:contextualSpacing/>
        <w:ind w:firstLine="482"/>
        <w:jc w:val="left"/>
        <w:spacing w:line="360" w:lineRule="auto"/>
        <w:rPr>
          <w:rFonts w:hint="eastAsia"/>
          <w:b/>
          <w:bCs/>
          <w:sz w:val="24"/>
          <w:highlight w:val="none"/>
          <w:u w:val="single"/>
        </w:rPr>
      </w:pPr>
      <w:r>
        <w:rPr>
          <w:rFonts w:hint="eastAsia"/>
          <w:b/>
          <w:bCs/>
          <w:sz w:val="24"/>
          <w:highlight w:val="none"/>
          <w:u w:val="single"/>
        </w:rPr>
        <w:t xml:space="preserve">项目完工后承包人提请发包人完工验收，发包人完工验收完毕，承包人按双方暂定的完工结算金额开具发票并将质保金3%汇入发包人指定银行账户。</w:t>
      </w:r>
      <w:r>
        <w:rPr>
          <w:rFonts w:hint="eastAsia"/>
          <w:b/>
          <w:bCs/>
          <w:sz w:val="24"/>
          <w:highlight w:val="none"/>
          <w:u w:val="single"/>
        </w:rPr>
      </w:r>
      <w:r/>
    </w:p>
    <w:p>
      <w:pPr>
        <w:pStyle w:val="855"/>
        <w:contextualSpacing/>
        <w:ind w:firstLine="480"/>
        <w:jc w:val="left"/>
        <w:spacing w:line="360" w:lineRule="auto"/>
        <w:rPr>
          <w:sz w:val="24"/>
          <w:highlight w:val="none"/>
        </w:rPr>
      </w:pPr>
      <w:r>
        <w:rPr>
          <w:sz w:val="24"/>
          <w:highlight w:val="none"/>
        </w:rPr>
        <w:t xml:space="preserve">15.</w:t>
      </w:r>
      <w:r>
        <w:rPr>
          <w:rFonts w:hint="eastAsia"/>
          <w:sz w:val="24"/>
          <w:highlight w:val="none"/>
        </w:rPr>
        <w:t xml:space="preserve">2</w:t>
      </w:r>
      <w:r>
        <w:rPr>
          <w:sz w:val="24"/>
          <w:highlight w:val="none"/>
        </w:rPr>
        <w:t xml:space="preserve">.2 </w:t>
      </w:r>
      <w:r>
        <w:rPr>
          <w:rFonts w:hint="eastAsia"/>
          <w:sz w:val="24"/>
          <w:highlight w:val="none"/>
        </w:rPr>
        <w:t xml:space="preserve">质量保证金的扣留</w:t>
      </w:r>
      <w:r>
        <w:rPr>
          <w:sz w:val="24"/>
          <w:highlight w:val="none"/>
        </w:rPr>
        <w:t xml:space="preserve"> </w:t>
      </w:r>
      <w:r>
        <w:rPr>
          <w:sz w:val="24"/>
          <w:highlight w:val="none"/>
        </w:rPr>
      </w:r>
      <w:r/>
    </w:p>
    <w:p>
      <w:pPr>
        <w:pStyle w:val="855"/>
        <w:contextualSpacing/>
        <w:ind w:firstLine="482"/>
        <w:jc w:val="left"/>
        <w:spacing w:line="360" w:lineRule="auto"/>
        <w:rPr>
          <w:sz w:val="24"/>
          <w:highlight w:val="none"/>
        </w:rPr>
      </w:pPr>
      <w:r>
        <w:rPr>
          <w:rFonts w:hint="eastAsia"/>
          <w:b/>
          <w:bCs/>
          <w:sz w:val="24"/>
          <w:highlight w:val="none"/>
          <w:u w:val="single"/>
        </w:rPr>
        <w:t xml:space="preserve">工程竣工结算时一次性扣留质量保证金；</w:t>
      </w:r>
      <w:bookmarkEnd w:id="500"/>
      <w:r/>
      <w:bookmarkEnd w:id="501"/>
      <w:r>
        <w:rPr>
          <w:rFonts w:hint="eastAsia"/>
          <w:b/>
          <w:bCs/>
          <w:sz w:val="24"/>
          <w:highlight w:val="none"/>
          <w:u w:val="single"/>
        </w:rPr>
        <w:t xml:space="preserve">承包人需同意接受延伸审计，最终结算款以审定金额为准，多退少补并另行补全发票；</w:t>
      </w:r>
      <w:r>
        <w:rPr>
          <w:rFonts w:ascii="宋体" w:hAnsi="宋体" w:cs="宋体"/>
          <w:b/>
          <w:bCs/>
          <w:sz w:val="24"/>
          <w:highlight w:val="none"/>
          <w:u w:val="single"/>
        </w:rPr>
        <w:t xml:space="preserve">质量保证金自扣留满一年后，由承包人向发包人提交申请，发包人按约定支付质量保证金。</w:t>
      </w:r>
      <w:r>
        <w:rPr>
          <w:sz w:val="24"/>
          <w:highlight w:val="none"/>
        </w:rPr>
      </w:r>
      <w:r/>
    </w:p>
    <w:p>
      <w:pPr>
        <w:pStyle w:val="855"/>
        <w:contextualSpacing/>
        <w:ind w:firstLine="480"/>
        <w:spacing w:after="120" w:line="360" w:lineRule="auto"/>
        <w:rPr>
          <w:sz w:val="24"/>
          <w:highlight w:val="none"/>
        </w:rPr>
      </w:pPr>
      <w:r>
        <w:rPr>
          <w:sz w:val="24"/>
          <w:highlight w:val="none"/>
        </w:rPr>
        <w:t xml:space="preserve">15.</w:t>
      </w:r>
      <w:r>
        <w:rPr>
          <w:rFonts w:hint="eastAsia"/>
          <w:sz w:val="24"/>
          <w:highlight w:val="none"/>
        </w:rPr>
        <w:t xml:space="preserve">3 保修</w:t>
      </w:r>
      <w:r>
        <w:rPr>
          <w:sz w:val="24"/>
          <w:highlight w:val="none"/>
        </w:rPr>
      </w:r>
      <w:r/>
    </w:p>
    <w:p>
      <w:pPr>
        <w:pStyle w:val="855"/>
        <w:contextualSpacing/>
        <w:ind w:firstLine="468"/>
        <w:jc w:val="left"/>
        <w:spacing w:line="360" w:lineRule="auto"/>
        <w:rPr>
          <w:sz w:val="24"/>
          <w:highlight w:val="none"/>
        </w:rPr>
      </w:pPr>
      <w:r/>
      <w:bookmarkEnd w:id="502"/>
      <w:r>
        <w:rPr>
          <w:sz w:val="24"/>
          <w:highlight w:val="none"/>
        </w:rPr>
        <w:t xml:space="preserve">15.</w:t>
      </w:r>
      <w:r>
        <w:rPr>
          <w:rFonts w:hint="eastAsia"/>
          <w:sz w:val="24"/>
          <w:highlight w:val="none"/>
        </w:rPr>
        <w:t xml:space="preserve">3</w:t>
      </w:r>
      <w:r>
        <w:rPr>
          <w:sz w:val="24"/>
          <w:highlight w:val="none"/>
        </w:rPr>
        <w:t xml:space="preserve">.1 </w:t>
      </w:r>
      <w:r>
        <w:rPr>
          <w:rFonts w:hint="eastAsia"/>
          <w:sz w:val="24"/>
          <w:highlight w:val="none"/>
        </w:rPr>
        <w:t xml:space="preserve">保修责任</w:t>
      </w:r>
      <w:r>
        <w:rPr>
          <w:sz w:val="24"/>
          <w:highlight w:val="none"/>
        </w:rPr>
      </w:r>
      <w:r/>
    </w:p>
    <w:p>
      <w:pPr>
        <w:pStyle w:val="855"/>
        <w:contextualSpacing/>
        <w:ind w:firstLine="468"/>
        <w:jc w:val="left"/>
        <w:spacing w:line="360" w:lineRule="auto"/>
        <w:rPr>
          <w:sz w:val="24"/>
          <w:highlight w:val="none"/>
        </w:rPr>
      </w:pPr>
      <w:r>
        <w:rPr>
          <w:rFonts w:hint="eastAsia"/>
          <w:sz w:val="24"/>
          <w:highlight w:val="none"/>
        </w:rPr>
        <w:t xml:space="preserve">工程保修期为：</w:t>
      </w:r>
      <w:r>
        <w:rPr>
          <w:rFonts w:hint="eastAsia"/>
          <w:sz w:val="24"/>
          <w:highlight w:val="none"/>
          <w:u w:val="single"/>
        </w:rPr>
        <w:t xml:space="preserve">见工程质量保修书</w:t>
      </w:r>
      <w:r>
        <w:rPr>
          <w:rFonts w:hint="eastAsia"/>
          <w:sz w:val="24"/>
          <w:highlight w:val="none"/>
        </w:rPr>
        <w:t xml:space="preserve">。</w:t>
      </w:r>
      <w:r>
        <w:rPr>
          <w:sz w:val="24"/>
          <w:highlight w:val="none"/>
        </w:rPr>
      </w:r>
      <w:r/>
    </w:p>
    <w:p>
      <w:pPr>
        <w:pStyle w:val="855"/>
        <w:contextualSpacing/>
        <w:ind w:firstLine="468"/>
        <w:jc w:val="left"/>
        <w:spacing w:line="360" w:lineRule="auto"/>
        <w:rPr>
          <w:sz w:val="24"/>
          <w:highlight w:val="none"/>
        </w:rPr>
      </w:pPr>
      <w:r>
        <w:rPr>
          <w:sz w:val="24"/>
          <w:highlight w:val="none"/>
        </w:rPr>
        <w:t xml:space="preserve">15.</w:t>
      </w:r>
      <w:r>
        <w:rPr>
          <w:rFonts w:hint="eastAsia"/>
          <w:sz w:val="24"/>
          <w:highlight w:val="none"/>
        </w:rPr>
        <w:t xml:space="preserve">3</w:t>
      </w:r>
      <w:r>
        <w:rPr>
          <w:sz w:val="24"/>
          <w:highlight w:val="none"/>
        </w:rPr>
        <w:t xml:space="preserve">.3 </w:t>
      </w:r>
      <w:r>
        <w:rPr>
          <w:rFonts w:hint="eastAsia"/>
          <w:sz w:val="24"/>
          <w:highlight w:val="none"/>
        </w:rPr>
        <w:t xml:space="preserve">修复通知</w:t>
      </w:r>
      <w:r>
        <w:rPr>
          <w:sz w:val="24"/>
          <w:highlight w:val="none"/>
        </w:rPr>
      </w:r>
      <w:r/>
    </w:p>
    <w:p>
      <w:pPr>
        <w:pStyle w:val="855"/>
        <w:contextualSpacing/>
        <w:ind w:firstLine="468"/>
        <w:jc w:val="left"/>
        <w:spacing w:line="360" w:lineRule="auto"/>
        <w:rPr>
          <w:sz w:val="24"/>
          <w:highlight w:val="none"/>
        </w:rPr>
      </w:pPr>
      <w:r>
        <w:rPr>
          <w:rFonts w:hint="eastAsia"/>
          <w:sz w:val="24"/>
          <w:highlight w:val="none"/>
        </w:rPr>
        <w:t xml:space="preserve">承包人收到保修通知并到达工程现场的合理时间：</w:t>
      </w:r>
      <w:r>
        <w:rPr>
          <w:rFonts w:hint="eastAsia"/>
          <w:sz w:val="24"/>
          <w:highlight w:val="none"/>
          <w:u w:val="single"/>
        </w:rPr>
        <w:t xml:space="preserve">48小时内</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End w:id="503"/>
      <w:r/>
      <w:bookmarkEnd w:id="504"/>
      <w:r/>
      <w:bookmarkEnd w:id="505"/>
      <w:r/>
      <w:bookmarkEnd w:id="506"/>
      <w:r/>
      <w:bookmarkStart w:id="529" w:name="_Toc351203648"/>
      <w:r/>
      <w:bookmarkStart w:id="530" w:name="_Toc280868718"/>
      <w:r/>
      <w:bookmarkStart w:id="531" w:name="_Toc280868717"/>
      <w:r>
        <w:rPr>
          <w:bCs/>
          <w:sz w:val="24"/>
          <w:highlight w:val="none"/>
        </w:rPr>
        <w:t xml:space="preserve">16. </w:t>
      </w:r>
      <w:r>
        <w:rPr>
          <w:rFonts w:hint="eastAsia"/>
          <w:bCs/>
          <w:sz w:val="24"/>
          <w:highlight w:val="none"/>
        </w:rPr>
        <w:t xml:space="preserve">违约</w:t>
      </w:r>
      <w:bookmarkEnd w:id="529"/>
      <w:r>
        <w:rPr>
          <w:bCs/>
          <w:sz w:val="24"/>
          <w:highlight w:val="none"/>
        </w:rPr>
      </w:r>
      <w:r/>
    </w:p>
    <w:p>
      <w:pPr>
        <w:pStyle w:val="855"/>
        <w:contextualSpacing/>
        <w:ind w:firstLine="480"/>
        <w:spacing w:after="120" w:line="360" w:lineRule="auto"/>
        <w:rPr>
          <w:sz w:val="24"/>
          <w:highlight w:val="none"/>
        </w:rPr>
      </w:pPr>
      <w:r>
        <w:rPr>
          <w:sz w:val="24"/>
          <w:highlight w:val="none"/>
        </w:rPr>
        <w:t xml:space="preserve">16.1 </w:t>
      </w:r>
      <w:r>
        <w:rPr>
          <w:rFonts w:hint="eastAsia"/>
          <w:sz w:val="24"/>
          <w:highlight w:val="none"/>
        </w:rPr>
        <w:t xml:space="preserve">发包人违约</w:t>
      </w:r>
      <w:r>
        <w:rPr>
          <w:sz w:val="24"/>
          <w:highlight w:val="none"/>
        </w:rPr>
      </w:r>
      <w:r/>
    </w:p>
    <w:p>
      <w:pPr>
        <w:pStyle w:val="855"/>
        <w:contextualSpacing/>
        <w:ind w:firstLine="480"/>
        <w:jc w:val="left"/>
        <w:spacing w:line="360" w:lineRule="auto"/>
        <w:rPr>
          <w:sz w:val="24"/>
          <w:highlight w:val="none"/>
        </w:rPr>
      </w:pPr>
      <w:r>
        <w:rPr>
          <w:sz w:val="24"/>
          <w:highlight w:val="none"/>
        </w:rPr>
        <w:t xml:space="preserve">16.1.1</w:t>
      </w:r>
      <w:r>
        <w:rPr>
          <w:rFonts w:hint="eastAsia"/>
          <w:sz w:val="24"/>
          <w:highlight w:val="none"/>
        </w:rPr>
        <w:t xml:space="preserve">发包人违约的情形</w:t>
      </w:r>
      <w:r>
        <w:rPr>
          <w:sz w:val="24"/>
          <w:highlight w:val="none"/>
        </w:rPr>
      </w:r>
      <w:r/>
    </w:p>
    <w:p>
      <w:pPr>
        <w:pStyle w:val="855"/>
        <w:contextualSpacing/>
        <w:ind w:firstLine="480"/>
        <w:jc w:val="left"/>
        <w:spacing w:line="360" w:lineRule="auto"/>
        <w:rPr>
          <w:rFonts w:hint="eastAsia"/>
          <w:sz w:val="24"/>
          <w:highlight w:val="none"/>
        </w:rPr>
      </w:pPr>
      <w:r>
        <w:rPr>
          <w:rFonts w:hint="eastAsia"/>
          <w:sz w:val="24"/>
          <w:highlight w:val="none"/>
        </w:rPr>
        <w:t xml:space="preserve">发包人违约的其他情形：</w:t>
      </w:r>
      <w:r>
        <w:rPr>
          <w:rFonts w:hint="eastAsia"/>
          <w:bCs/>
          <w:sz w:val="24"/>
          <w:highlight w:val="none"/>
          <w:u w:val="single"/>
        </w:rPr>
        <w:t xml:space="preserve">按通用条款执行</w:t>
      </w:r>
      <w:r>
        <w:rPr>
          <w:rFonts w:hint="eastAsia"/>
          <w:sz w:val="24"/>
          <w:highlight w:val="none"/>
        </w:rPr>
        <w:t xml:space="preserve">。</w:t>
      </w:r>
      <w:r>
        <w:rPr>
          <w:rFonts w:hint="eastAsia"/>
          <w:sz w:val="24"/>
          <w:highlight w:val="none"/>
        </w:rPr>
      </w:r>
      <w:r/>
    </w:p>
    <w:p>
      <w:pPr>
        <w:pStyle w:val="855"/>
        <w:contextualSpacing/>
        <w:ind w:firstLine="480"/>
        <w:jc w:val="left"/>
        <w:spacing w:line="360" w:lineRule="auto"/>
        <w:rPr>
          <w:sz w:val="24"/>
          <w:highlight w:val="none"/>
        </w:rPr>
      </w:pPr>
      <w:r>
        <w:rPr>
          <w:sz w:val="24"/>
          <w:highlight w:val="none"/>
        </w:rPr>
        <w:t xml:space="preserve">16.1.2 </w:t>
      </w:r>
      <w:r>
        <w:rPr>
          <w:rFonts w:hint="eastAsia"/>
          <w:sz w:val="24"/>
          <w:highlight w:val="none"/>
        </w:rPr>
        <w:t xml:space="preserve">发包人违约的责任</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发包人违约责任的承担方式和计算方法：</w:t>
      </w:r>
      <w:r>
        <w:rPr>
          <w:sz w:val="24"/>
          <w:highlight w:val="none"/>
        </w:rPr>
      </w:r>
      <w:r/>
    </w:p>
    <w:p>
      <w:pPr>
        <w:pStyle w:val="855"/>
        <w:ind w:firstLine="480"/>
        <w:jc w:val="left"/>
        <w:spacing w:line="360" w:lineRule="auto"/>
        <w:rPr>
          <w:sz w:val="24"/>
          <w:highlight w:val="none"/>
          <w:u w:val="single"/>
        </w:rPr>
      </w:pPr>
      <w:r>
        <w:rPr>
          <w:rFonts w:hint="eastAsia"/>
          <w:sz w:val="24"/>
          <w:highlight w:val="none"/>
        </w:rPr>
        <w:t xml:space="preserve">（</w:t>
      </w:r>
      <w:r>
        <w:rPr>
          <w:sz w:val="24"/>
          <w:highlight w:val="none"/>
        </w:rPr>
        <w:t xml:space="preserve">1</w:t>
      </w:r>
      <w:r>
        <w:rPr>
          <w:rFonts w:hint="eastAsia"/>
          <w:sz w:val="24"/>
          <w:highlight w:val="none"/>
        </w:rPr>
        <w:t xml:space="preserve">）因发包人原因未能在计划开工日期前</w:t>
      </w:r>
      <w:r>
        <w:rPr>
          <w:sz w:val="24"/>
          <w:highlight w:val="none"/>
        </w:rPr>
        <w:t xml:space="preserve">7</w:t>
      </w:r>
      <w:r>
        <w:rPr>
          <w:rFonts w:hint="eastAsia"/>
          <w:sz w:val="24"/>
          <w:highlight w:val="none"/>
        </w:rPr>
        <w:t xml:space="preserve">天内下达开工通知的违约责任：</w:t>
      </w:r>
      <w:r>
        <w:rPr>
          <w:rFonts w:hint="eastAsia"/>
          <w:bCs/>
          <w:sz w:val="24"/>
          <w:highlight w:val="none"/>
          <w:u w:val="single"/>
        </w:rPr>
        <w:t xml:space="preserve">顺延工期，费用不索赔</w:t>
      </w:r>
      <w:r>
        <w:rPr>
          <w:sz w:val="24"/>
          <w:highlight w:val="none"/>
        </w:rPr>
        <w:t xml:space="preserve">。</w:t>
      </w:r>
      <w:r>
        <w:rPr>
          <w:sz w:val="24"/>
          <w:highlight w:val="none"/>
          <w:u w:val="singl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）因发包人原因未能按合同约定支付合同价款的违约责任：</w:t>
      </w:r>
      <w:r>
        <w:rPr>
          <w:sz w:val="24"/>
          <w:highlight w:val="none"/>
          <w:u w:val="single"/>
        </w:rPr>
        <w:t xml:space="preserve">   </w:t>
      </w:r>
      <w:r>
        <w:rPr>
          <w:rFonts w:hint="eastAsia"/>
          <w:sz w:val="24"/>
          <w:highlight w:val="none"/>
          <w:u w:val="single"/>
        </w:rPr>
        <w:t xml:space="preserve">双方另行确定</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）发包人违反第</w:t>
      </w:r>
      <w:r>
        <w:rPr>
          <w:sz w:val="24"/>
          <w:highlight w:val="none"/>
        </w:rPr>
        <w:t xml:space="preserve">10.1</w:t>
      </w:r>
      <w:r>
        <w:rPr>
          <w:rFonts w:hint="eastAsia"/>
          <w:sz w:val="24"/>
          <w:highlight w:val="none"/>
        </w:rPr>
        <w:t xml:space="preserve">款〔变更的范围〕第（</w:t>
      </w:r>
      <w:r>
        <w:rPr>
          <w:sz w:val="24"/>
          <w:highlight w:val="none"/>
        </w:rPr>
        <w:t xml:space="preserve">2</w:t>
      </w:r>
      <w:r>
        <w:rPr>
          <w:rFonts w:hint="eastAsia"/>
          <w:sz w:val="24"/>
          <w:highlight w:val="none"/>
        </w:rPr>
        <w:t xml:space="preserve">）项约定，自行实施被取消的工作或转由他人实施的违约责任：</w:t>
      </w:r>
      <w:r>
        <w:rPr>
          <w:rFonts w:hint="eastAsia"/>
          <w:sz w:val="24"/>
          <w:highlight w:val="none"/>
          <w:u w:val="single"/>
        </w:rPr>
        <w:t xml:space="preserve">双方另行确定</w:t>
      </w:r>
      <w:r>
        <w:rPr>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4</w:t>
      </w:r>
      <w:r>
        <w:rPr>
          <w:rFonts w:hint="eastAsia"/>
          <w:sz w:val="24"/>
          <w:highlight w:val="none"/>
        </w:rPr>
        <w:t xml:space="preserve">）发包人提供的材料、工程设备的规格、数量或质量不符合合同约定，或因发包人原因导致交货日期延误或交货地点变更等情况的违约责任：</w:t>
      </w:r>
      <w:r>
        <w:rPr>
          <w:rFonts w:hint="eastAsia"/>
          <w:sz w:val="24"/>
          <w:highlight w:val="none"/>
          <w:u w:val="single"/>
        </w:rPr>
        <w:t xml:space="preserve">顺延工期，费用不索赔。</w:t>
      </w:r>
      <w:r>
        <w:rPr>
          <w:sz w:val="24"/>
          <w:highlight w:val="none"/>
        </w:rPr>
      </w:r>
      <w:r/>
    </w:p>
    <w:p>
      <w:pPr>
        <w:pStyle w:val="855"/>
        <w:ind w:firstLine="480"/>
        <w:jc w:val="left"/>
        <w:spacing w:line="360" w:lineRule="auto"/>
        <w:rPr>
          <w:rFonts w:hint="eastAsia" w:cs="宋体"/>
          <w:sz w:val="24"/>
          <w:highlight w:val="none"/>
        </w:rPr>
      </w:pPr>
      <w:r>
        <w:rPr>
          <w:rFonts w:hint="eastAsia"/>
          <w:sz w:val="24"/>
          <w:highlight w:val="none"/>
        </w:rPr>
        <w:t xml:space="preserve">（</w:t>
      </w:r>
      <w:r>
        <w:rPr>
          <w:sz w:val="24"/>
          <w:highlight w:val="none"/>
        </w:rPr>
        <w:t xml:space="preserve">5</w:t>
      </w:r>
      <w:r>
        <w:rPr>
          <w:rFonts w:hint="eastAsia" w:cs="宋体"/>
          <w:sz w:val="24"/>
          <w:highlight w:val="none"/>
        </w:rPr>
        <w:t xml:space="preserve">）因发包人违反合同约定造成暂停施工的违约责任：</w:t>
      </w:r>
      <w:r>
        <w:rPr>
          <w:rFonts w:hint="eastAsia" w:cs="宋体"/>
          <w:sz w:val="24"/>
          <w:highlight w:val="none"/>
          <w:u w:val="single"/>
        </w:rPr>
        <w:t xml:space="preserve">顺延工期，费用不索赔。</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（6）发包人无正当理由没有在约定期限内发出复工指示，导致承包人无法复工的违约责任：</w:t>
      </w:r>
      <w:r>
        <w:rPr>
          <w:rFonts w:hint="eastAsia" w:cs="宋体"/>
          <w:sz w:val="24"/>
          <w:highlight w:val="none"/>
          <w:u w:val="single"/>
        </w:rPr>
        <w:t xml:space="preserve"> </w:t>
      </w:r>
      <w:r>
        <w:rPr>
          <w:rFonts w:hint="eastAsia" w:cs="宋体"/>
          <w:bCs/>
          <w:sz w:val="24"/>
          <w:highlight w:val="none"/>
          <w:u w:val="single"/>
        </w:rPr>
        <w:t xml:space="preserve">顺延工期，费用不索赔</w:t>
      </w:r>
      <w:r>
        <w:rPr>
          <w:rFonts w:hint="eastAsia" w:cs="宋体"/>
          <w:sz w:val="24"/>
          <w:highlight w:val="none"/>
        </w:rPr>
        <w:t xml:space="preserve">。</w:t>
      </w:r>
      <w:r>
        <w:rPr>
          <w:rFonts w:hint="eastAsia" w:cs="宋体"/>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7</w:t>
      </w:r>
      <w:r>
        <w:rPr>
          <w:rFonts w:hint="eastAsia"/>
          <w:sz w:val="24"/>
          <w:highlight w:val="none"/>
        </w:rPr>
        <w:t xml:space="preserve">）其他：</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16.1.3 </w:t>
      </w:r>
      <w:r>
        <w:rPr>
          <w:rFonts w:hint="eastAsia"/>
          <w:sz w:val="24"/>
          <w:highlight w:val="none"/>
        </w:rPr>
        <w:t xml:space="preserve">因发包人违约解除合同</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承包人按</w:t>
      </w:r>
      <w:r>
        <w:rPr>
          <w:sz w:val="24"/>
          <w:highlight w:val="none"/>
        </w:rPr>
        <w:t xml:space="preserve">16.1.1</w:t>
      </w:r>
      <w:r>
        <w:rPr>
          <w:rFonts w:hint="eastAsia"/>
          <w:sz w:val="24"/>
          <w:highlight w:val="none"/>
        </w:rPr>
        <w:t xml:space="preserve">项〔发包人违约的情形〕约定暂停施工满</w:t>
      </w:r>
      <w:r>
        <w:rPr>
          <w:sz w:val="24"/>
          <w:highlight w:val="none"/>
          <w:u w:val="single"/>
        </w:rPr>
        <w:t xml:space="preserve"> </w:t>
      </w:r>
      <w:r>
        <w:rPr>
          <w:rFonts w:hint="eastAsia"/>
          <w:sz w:val="24"/>
          <w:highlight w:val="none"/>
          <w:u w:val="single"/>
        </w:rPr>
        <w:t xml:space="preserve">60</w:t>
      </w:r>
      <w:r>
        <w:rPr>
          <w:sz w:val="24"/>
          <w:highlight w:val="none"/>
          <w:u w:val="single"/>
        </w:rPr>
        <w:t xml:space="preserve"> </w:t>
      </w:r>
      <w:r>
        <w:rPr>
          <w:rFonts w:hint="eastAsia"/>
          <w:sz w:val="24"/>
          <w:highlight w:val="none"/>
        </w:rPr>
        <w:t xml:space="preserve">天后发包人仍不纠正其违约行为并致使合同目的不能实现的，承包人有权解除合同。</w:t>
      </w:r>
      <w:r>
        <w:rPr>
          <w:sz w:val="24"/>
          <w:highlight w:val="none"/>
        </w:rPr>
      </w:r>
      <w:r/>
    </w:p>
    <w:p>
      <w:pPr>
        <w:pStyle w:val="855"/>
        <w:contextualSpacing/>
        <w:ind w:firstLine="480"/>
        <w:spacing w:after="120" w:line="360" w:lineRule="auto"/>
        <w:rPr>
          <w:sz w:val="24"/>
          <w:highlight w:val="none"/>
        </w:rPr>
      </w:pPr>
      <w:r>
        <w:rPr>
          <w:sz w:val="24"/>
          <w:highlight w:val="none"/>
        </w:rPr>
        <w:t xml:space="preserve">16.2 </w:t>
      </w:r>
      <w:r>
        <w:rPr>
          <w:rFonts w:hint="eastAsia"/>
          <w:sz w:val="24"/>
          <w:highlight w:val="none"/>
        </w:rPr>
        <w:t xml:space="preserve">承包人违约</w:t>
      </w:r>
      <w:r>
        <w:rPr>
          <w:sz w:val="24"/>
          <w:highlight w:val="none"/>
        </w:rPr>
      </w:r>
      <w:r/>
    </w:p>
    <w:p>
      <w:pPr>
        <w:pStyle w:val="855"/>
        <w:contextualSpacing/>
        <w:ind w:firstLine="480"/>
        <w:jc w:val="left"/>
        <w:spacing w:line="360" w:lineRule="auto"/>
        <w:rPr>
          <w:sz w:val="24"/>
          <w:highlight w:val="none"/>
        </w:rPr>
      </w:pPr>
      <w:r>
        <w:rPr>
          <w:sz w:val="24"/>
          <w:highlight w:val="none"/>
        </w:rPr>
        <w:t xml:space="preserve">16.2.1 </w:t>
      </w:r>
      <w:r>
        <w:rPr>
          <w:rFonts w:hint="eastAsia"/>
          <w:sz w:val="24"/>
          <w:highlight w:val="none"/>
        </w:rPr>
        <w:t xml:space="preserve">承包人违约的情形</w:t>
      </w:r>
      <w:r>
        <w:rPr>
          <w:sz w:val="24"/>
          <w:highlight w:val="none"/>
        </w:rPr>
      </w:r>
      <w:r/>
    </w:p>
    <w:p>
      <w:pPr>
        <w:pStyle w:val="855"/>
        <w:contextualSpacing/>
        <w:ind w:right="-161" w:firstLine="480"/>
        <w:spacing w:line="360" w:lineRule="auto"/>
        <w:rPr>
          <w:sz w:val="24"/>
          <w:highlight w:val="none"/>
          <w:u w:val="single"/>
        </w:rPr>
      </w:pPr>
      <w:r>
        <w:rPr>
          <w:rFonts w:hint="eastAsia"/>
          <w:sz w:val="24"/>
          <w:highlight w:val="none"/>
        </w:rPr>
        <w:t xml:space="preserve">承包人违约的其他情形：</w:t>
      </w:r>
      <w:r>
        <w:rPr>
          <w:rFonts w:hint="eastAsia"/>
          <w:sz w:val="24"/>
          <w:highlight w:val="none"/>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hint="eastAsia"/>
          <w:sz w:val="24"/>
          <w:highlight w:val="none"/>
        </w:rPr>
        <w:t xml:space="preserve">。</w:t>
      </w:r>
      <w:r>
        <w:rPr>
          <w:sz w:val="24"/>
          <w:highlight w:val="none"/>
          <w:u w:val="single"/>
        </w:rPr>
      </w:r>
      <w:r/>
    </w:p>
    <w:p>
      <w:pPr>
        <w:pStyle w:val="855"/>
        <w:contextualSpacing/>
        <w:ind w:firstLine="480"/>
        <w:jc w:val="left"/>
        <w:spacing w:line="360" w:lineRule="auto"/>
        <w:rPr>
          <w:sz w:val="24"/>
          <w:highlight w:val="none"/>
        </w:rPr>
      </w:pPr>
      <w:r>
        <w:rPr>
          <w:sz w:val="24"/>
          <w:highlight w:val="none"/>
        </w:rPr>
        <w:t xml:space="preserve">16.2.2</w:t>
      </w:r>
      <w:r>
        <w:rPr>
          <w:rFonts w:hint="eastAsia"/>
          <w:sz w:val="24"/>
          <w:highlight w:val="none"/>
        </w:rPr>
        <w:t xml:space="preserve">承包人违约的责任</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承包人违约责任的承担方式和计算方法：</w:t>
      </w:r>
      <w:r>
        <w:rPr>
          <w:rFonts w:hint="eastAsia"/>
          <w:sz w:val="24"/>
          <w:highlight w:val="none"/>
          <w:u w:val="single"/>
        </w:rPr>
        <w:t xml:space="preserve">发包人将根据现场实际情况对工程进度提出节点工期要求，对节点工期延误，除发包人原因外，将进行每延误一天罚款1000元的处罚。该款项无需经承包人同意，由发包人直接在工程款中扣除。如延期超过30日的，发包人有权解除合同。</w:t>
      </w:r>
      <w:r>
        <w:rPr>
          <w:sz w:val="24"/>
          <w:highlight w:val="none"/>
          <w:u w:val="single"/>
        </w:rPr>
      </w:r>
      <w:r/>
    </w:p>
    <w:p>
      <w:pPr>
        <w:pStyle w:val="855"/>
        <w:contextualSpacing/>
        <w:ind w:firstLine="480"/>
        <w:jc w:val="left"/>
        <w:spacing w:line="360" w:lineRule="auto"/>
        <w:rPr>
          <w:sz w:val="24"/>
          <w:highlight w:val="none"/>
          <w:u w:val="single"/>
        </w:rPr>
      </w:pPr>
      <w:r>
        <w:rPr>
          <w:rFonts w:hint="eastAsia"/>
          <w:sz w:val="24"/>
          <w:highlight w:val="none"/>
          <w:u w:val="single"/>
        </w:rPr>
        <w:t xml:space="preserve">总工期不得延误。如承包人延误总工期，则按每延误一天承担2000元/天的违约金计算，以延误天数累计。</w:t>
      </w:r>
      <w:r>
        <w:rPr>
          <w:sz w:val="24"/>
          <w:highlight w:val="none"/>
          <w:u w:val="single"/>
        </w:rPr>
      </w:r>
      <w:r/>
    </w:p>
    <w:p>
      <w:pPr>
        <w:pStyle w:val="855"/>
        <w:contextualSpacing/>
        <w:ind w:firstLine="480"/>
        <w:jc w:val="left"/>
        <w:spacing w:line="360" w:lineRule="auto"/>
        <w:rPr>
          <w:sz w:val="24"/>
          <w:highlight w:val="none"/>
          <w:u w:val="single"/>
        </w:rPr>
      </w:pPr>
      <w:r>
        <w:rPr>
          <w:rFonts w:hint="eastAsia"/>
          <w:sz w:val="24"/>
          <w:highlight w:val="none"/>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hint="eastAsia"/>
          <w:sz w:val="24"/>
          <w:highlight w:val="none"/>
        </w:rPr>
        <w:t xml:space="preserve">。</w:t>
      </w:r>
      <w:r>
        <w:rPr>
          <w:sz w:val="24"/>
          <w:highlight w:val="none"/>
          <w:u w:val="single"/>
        </w:rPr>
      </w:r>
      <w:r/>
    </w:p>
    <w:p>
      <w:pPr>
        <w:pStyle w:val="855"/>
        <w:contextualSpacing/>
        <w:ind w:firstLine="480"/>
        <w:jc w:val="left"/>
        <w:spacing w:line="360" w:lineRule="auto"/>
        <w:rPr>
          <w:sz w:val="24"/>
          <w:highlight w:val="none"/>
        </w:rPr>
      </w:pPr>
      <w:r>
        <w:rPr>
          <w:sz w:val="24"/>
          <w:highlight w:val="none"/>
        </w:rPr>
        <w:t xml:space="preserve">16.2.3 </w:t>
      </w:r>
      <w:r>
        <w:rPr>
          <w:rFonts w:hint="eastAsia"/>
          <w:sz w:val="24"/>
          <w:highlight w:val="none"/>
        </w:rPr>
        <w:t xml:space="preserve">因承包人违约解除合同</w:t>
      </w:r>
      <w:r>
        <w:rPr>
          <w:sz w:val="24"/>
          <w:highlight w:val="none"/>
        </w:rPr>
      </w:r>
      <w:r/>
    </w:p>
    <w:p>
      <w:pPr>
        <w:pStyle w:val="855"/>
        <w:contextualSpacing/>
        <w:ind w:right="-161" w:firstLine="480"/>
        <w:spacing w:line="360" w:lineRule="auto"/>
        <w:rPr>
          <w:sz w:val="24"/>
          <w:highlight w:val="none"/>
        </w:rPr>
      </w:pPr>
      <w:r>
        <w:rPr>
          <w:rFonts w:hint="eastAsia"/>
          <w:sz w:val="24"/>
          <w:highlight w:val="none"/>
        </w:rPr>
        <w:t xml:space="preserve">关于承包人违约解除合同的特别约定：按通用条款执行</w:t>
      </w:r>
      <w:r>
        <w:rPr>
          <w:rFonts w:hint="eastAsia"/>
          <w:sz w:val="24"/>
          <w:highlight w:val="none"/>
        </w:rPr>
        <w:t xml:space="preserve">。</w:t>
      </w:r>
      <w:r>
        <w:rPr>
          <w:sz w:val="24"/>
          <w:highlight w:val="none"/>
        </w:rPr>
      </w:r>
      <w:r/>
    </w:p>
    <w:p>
      <w:pPr>
        <w:pStyle w:val="855"/>
        <w:contextualSpacing/>
        <w:ind w:firstLine="480"/>
        <w:jc w:val="left"/>
        <w:spacing w:before="120" w:after="120" w:line="360" w:lineRule="auto"/>
        <w:rPr>
          <w:sz w:val="24"/>
          <w:highlight w:val="none"/>
        </w:rPr>
      </w:pPr>
      <w:r>
        <w:rPr>
          <w:rFonts w:hint="eastAsia"/>
          <w:sz w:val="24"/>
          <w:highlight w:val="none"/>
        </w:rPr>
        <w:t xml:space="preserve">发包人继续使用承包人在施工现场的材料、设备、临时工程、承包人文件和由承包人或以其名义编制的其他文件的费用承担方式：按通用条款执行。</w:t>
      </w:r>
      <w:r>
        <w:rPr>
          <w:sz w:val="24"/>
          <w:highlight w:val="none"/>
        </w:rPr>
      </w:r>
      <w:r/>
    </w:p>
    <w:p>
      <w:pPr>
        <w:pStyle w:val="855"/>
        <w:contextualSpacing/>
        <w:keepLines/>
        <w:keepNext/>
        <w:spacing w:before="120" w:after="120" w:line="360" w:lineRule="auto"/>
        <w:rPr>
          <w:bCs/>
          <w:sz w:val="24"/>
          <w:highlight w:val="none"/>
        </w:rPr>
        <w:outlineLvl w:val="3"/>
      </w:pPr>
      <w:r/>
      <w:bookmarkStart w:id="532" w:name="_Toc351203649"/>
      <w:r>
        <w:rPr>
          <w:bCs/>
          <w:sz w:val="24"/>
          <w:highlight w:val="none"/>
        </w:rPr>
        <w:t xml:space="preserve">17. </w:t>
      </w:r>
      <w:r>
        <w:rPr>
          <w:rFonts w:hint="eastAsia"/>
          <w:bCs/>
          <w:sz w:val="24"/>
          <w:highlight w:val="none"/>
        </w:rPr>
        <w:t xml:space="preserve">不可抗力</w:t>
      </w:r>
      <w:bookmarkEnd w:id="532"/>
      <w:r>
        <w:rPr>
          <w:bCs/>
          <w:sz w:val="24"/>
          <w:highlight w:val="none"/>
        </w:rPr>
        <w:t xml:space="preserve"> </w:t>
      </w:r>
      <w:bookmarkEnd w:id="531"/>
      <w:r>
        <w:rPr>
          <w:bCs/>
          <w:sz w:val="24"/>
          <w:highlight w:val="none"/>
        </w:rPr>
      </w:r>
      <w:r/>
    </w:p>
    <w:p>
      <w:pPr>
        <w:pStyle w:val="855"/>
        <w:contextualSpacing/>
        <w:ind w:firstLine="480"/>
        <w:spacing w:after="120" w:line="360" w:lineRule="auto"/>
        <w:rPr>
          <w:sz w:val="24"/>
          <w:highlight w:val="none"/>
        </w:rPr>
      </w:pPr>
      <w:r>
        <w:rPr>
          <w:sz w:val="24"/>
          <w:highlight w:val="none"/>
        </w:rPr>
        <w:t xml:space="preserve">17.1 </w:t>
      </w:r>
      <w:r>
        <w:rPr>
          <w:rFonts w:hint="eastAsia"/>
          <w:sz w:val="24"/>
          <w:highlight w:val="none"/>
        </w:rPr>
        <w:t xml:space="preserve">不可抗力的确认</w:t>
      </w:r>
      <w:r>
        <w:rPr>
          <w:sz w:val="24"/>
          <w:highlight w:val="none"/>
        </w:rPr>
      </w:r>
      <w:r/>
    </w:p>
    <w:p>
      <w:pPr>
        <w:pStyle w:val="855"/>
        <w:ind w:firstLine="480"/>
        <w:jc w:val="left"/>
        <w:spacing w:line="360" w:lineRule="auto"/>
        <w:rPr>
          <w:rFonts w:hint="eastAsia" w:cs="宋体"/>
          <w:sz w:val="24"/>
          <w:highlight w:val="none"/>
          <w:u w:val="single"/>
        </w:rPr>
      </w:pPr>
      <w:r>
        <w:rPr>
          <w:rFonts w:hint="eastAsia"/>
          <w:sz w:val="24"/>
          <w:highlight w:val="none"/>
        </w:rPr>
        <w:t xml:space="preserve">除通用合同条款约定的不可/抗力事件之外，视为不可抗力的其他情形：</w:t>
      </w:r>
      <w:r>
        <w:rPr>
          <w:rFonts w:hint="eastAsia" w:cs="宋体"/>
          <w:bCs/>
          <w:sz w:val="24"/>
          <w:highlight w:val="none"/>
          <w:u w:val="single"/>
        </w:rPr>
        <w:t xml:space="preserve">空中飞行物体坠落或其他非发包人、承包人责任造成的爆炸、火灾，以及当地气象部门认定的50年一遇风、雨、雪、洪水、地震等自然灾害</w:t>
      </w:r>
      <w:r>
        <w:rPr>
          <w:rFonts w:hint="eastAsia" w:cs="宋体"/>
          <w:sz w:val="24"/>
          <w:highlight w:val="none"/>
        </w:rPr>
        <w:t xml:space="preserve">。</w:t>
      </w:r>
      <w:r>
        <w:rPr>
          <w:rFonts w:hint="eastAsia" w:cs="宋体"/>
          <w:sz w:val="24"/>
          <w:highlight w:val="none"/>
          <w:u w:val="single"/>
        </w:rPr>
      </w:r>
      <w:r/>
    </w:p>
    <w:p>
      <w:pPr>
        <w:pStyle w:val="855"/>
        <w:contextualSpacing/>
        <w:ind w:firstLine="480"/>
        <w:spacing w:after="120" w:line="360" w:lineRule="auto"/>
        <w:rPr>
          <w:sz w:val="24"/>
          <w:highlight w:val="none"/>
        </w:rPr>
      </w:pPr>
      <w:r>
        <w:rPr>
          <w:sz w:val="24"/>
          <w:highlight w:val="none"/>
        </w:rPr>
        <w:t xml:space="preserve">17.</w:t>
      </w:r>
      <w:r>
        <w:rPr>
          <w:rFonts w:hint="eastAsia"/>
          <w:sz w:val="24"/>
          <w:highlight w:val="none"/>
        </w:rPr>
        <w:t xml:space="preserve">2</w:t>
      </w:r>
      <w:r>
        <w:rPr>
          <w:sz w:val="24"/>
          <w:highlight w:val="none"/>
        </w:rPr>
        <w:t xml:space="preserve"> </w:t>
      </w:r>
      <w:r>
        <w:rPr>
          <w:rFonts w:hint="eastAsia"/>
          <w:sz w:val="24"/>
          <w:highlight w:val="none"/>
        </w:rPr>
        <w:t xml:space="preserve">因不可抗力解除合同</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合同解除后，发包人应在商定或确定发包人应支付款项后</w:t>
      </w:r>
      <w:r>
        <w:rPr>
          <w:sz w:val="24"/>
          <w:highlight w:val="none"/>
          <w:u w:val="single"/>
        </w:rPr>
        <w:t xml:space="preserve"> </w:t>
      </w:r>
      <w:r>
        <w:rPr>
          <w:rFonts w:hint="eastAsia"/>
          <w:sz w:val="24"/>
          <w:highlight w:val="none"/>
          <w:u w:val="single"/>
        </w:rPr>
        <w:t xml:space="preserve">28</w:t>
      </w:r>
      <w:r>
        <w:rPr>
          <w:sz w:val="24"/>
          <w:highlight w:val="none"/>
          <w:u w:val="single"/>
        </w:rPr>
        <w:t xml:space="preserve"> </w:t>
      </w:r>
      <w:r>
        <w:rPr>
          <w:rFonts w:hint="eastAsia"/>
          <w:sz w:val="24"/>
          <w:highlight w:val="none"/>
        </w:rPr>
        <w:t xml:space="preserve">天内完成款项的支付。</w:t>
      </w:r>
      <w:r>
        <w:rPr>
          <w:sz w:val="24"/>
          <w:highlight w:val="none"/>
        </w:rPr>
      </w:r>
      <w:r/>
    </w:p>
    <w:p>
      <w:pPr>
        <w:pStyle w:val="855"/>
        <w:contextualSpacing/>
        <w:keepLines/>
        <w:keepNext/>
        <w:spacing w:before="120" w:after="120" w:line="360" w:lineRule="auto"/>
        <w:rPr>
          <w:bCs/>
          <w:sz w:val="24"/>
          <w:highlight w:val="none"/>
        </w:rPr>
        <w:outlineLvl w:val="3"/>
      </w:pPr>
      <w:r/>
      <w:bookmarkStart w:id="533" w:name="_Toc351203650"/>
      <w:r>
        <w:rPr>
          <w:bCs/>
          <w:sz w:val="24"/>
          <w:highlight w:val="none"/>
        </w:rPr>
        <w:t xml:space="preserve">18. </w:t>
      </w:r>
      <w:r>
        <w:rPr>
          <w:rFonts w:hint="eastAsia"/>
          <w:bCs/>
          <w:sz w:val="24"/>
          <w:highlight w:val="none"/>
        </w:rPr>
        <w:t xml:space="preserve">保险</w:t>
      </w:r>
      <w:bookmarkEnd w:id="533"/>
      <w:r>
        <w:rPr>
          <w:bCs/>
          <w:sz w:val="24"/>
          <w:highlight w:val="none"/>
        </w:rPr>
      </w:r>
      <w:r/>
    </w:p>
    <w:p>
      <w:pPr>
        <w:pStyle w:val="855"/>
        <w:contextualSpacing/>
        <w:ind w:firstLine="480"/>
        <w:spacing w:after="120" w:line="360" w:lineRule="auto"/>
        <w:rPr>
          <w:sz w:val="24"/>
          <w:highlight w:val="none"/>
        </w:rPr>
      </w:pPr>
      <w:r/>
      <w:bookmarkEnd w:id="530"/>
      <w:r>
        <w:rPr>
          <w:sz w:val="24"/>
          <w:highlight w:val="none"/>
        </w:rPr>
        <w:t xml:space="preserve">18.1 </w:t>
      </w:r>
      <w:r>
        <w:rPr>
          <w:rFonts w:hint="eastAsia"/>
          <w:sz w:val="24"/>
          <w:highlight w:val="none"/>
        </w:rPr>
        <w:t xml:space="preserve">工程保险</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关于工程保险的特别约定：</w:t>
      </w:r>
      <w:r>
        <w:rPr>
          <w:rFonts w:hint="eastAsia"/>
          <w:sz w:val="24"/>
          <w:highlight w:val="none"/>
          <w:u w:val="single"/>
        </w:rPr>
        <w:t xml:space="preserve">工程一切险和第三方责任险、承包人自有人员意外险、运至施工场地内用于工程的材料和待安装设备财产险，由承包人负责办理，费用由承包人承担，包含在合同价中</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18.</w:t>
      </w:r>
      <w:r>
        <w:rPr>
          <w:rFonts w:hint="eastAsia"/>
          <w:sz w:val="24"/>
          <w:highlight w:val="none"/>
        </w:rPr>
        <w:t xml:space="preserve">2</w:t>
      </w:r>
      <w:r>
        <w:rPr>
          <w:sz w:val="24"/>
          <w:highlight w:val="none"/>
        </w:rPr>
        <w:t xml:space="preserve"> </w:t>
      </w:r>
      <w:r>
        <w:rPr>
          <w:rFonts w:hint="eastAsia"/>
          <w:sz w:val="24"/>
          <w:highlight w:val="none"/>
        </w:rPr>
        <w:t xml:space="preserve">其他保险</w:t>
      </w:r>
      <w:r>
        <w:rPr>
          <w:sz w:val="24"/>
          <w:highlight w:val="none"/>
        </w:rPr>
      </w:r>
      <w:r/>
    </w:p>
    <w:p>
      <w:pPr>
        <w:pStyle w:val="855"/>
        <w:ind w:firstLine="480"/>
        <w:jc w:val="left"/>
        <w:spacing w:line="360" w:lineRule="auto"/>
        <w:rPr>
          <w:rFonts w:hint="eastAsia" w:cs="宋体"/>
          <w:bCs/>
          <w:sz w:val="24"/>
          <w:highlight w:val="none"/>
          <w:u w:val="single"/>
        </w:rPr>
      </w:pPr>
      <w:r>
        <w:rPr>
          <w:rFonts w:hint="eastAsia" w:cs="宋体"/>
          <w:sz w:val="24"/>
          <w:highlight w:val="none"/>
        </w:rPr>
        <w:t xml:space="preserve">关于其他保险的约定：</w:t>
      </w:r>
      <w:r>
        <w:rPr>
          <w:rFonts w:hint="eastAsia" w:cs="宋体"/>
          <w:bCs/>
          <w:sz w:val="24"/>
          <w:highlight w:val="none"/>
          <w:u w:val="single"/>
        </w:rPr>
        <w:t xml:space="preserve">（1）承包人须依法对其应投保的人身、财产（包括但不限于对本工程施工作业人员的生命财产和施工机械设备）办理保险，并支付保险费用。</w:t>
      </w:r>
      <w:r>
        <w:rPr>
          <w:rFonts w:hint="eastAsia" w:cs="宋体"/>
          <w:bCs/>
          <w:sz w:val="24"/>
          <w:highlight w:val="none"/>
          <w:u w:val="single"/>
        </w:rPr>
      </w:r>
      <w:r/>
    </w:p>
    <w:p>
      <w:pPr>
        <w:pStyle w:val="855"/>
        <w:ind w:firstLine="480"/>
        <w:jc w:val="left"/>
        <w:spacing w:line="360" w:lineRule="auto"/>
        <w:rPr>
          <w:rFonts w:hint="eastAsia" w:cs="宋体"/>
          <w:bCs/>
          <w:sz w:val="24"/>
          <w:highlight w:val="none"/>
          <w:u w:val="single"/>
        </w:rPr>
      </w:pPr>
      <w:r>
        <w:rPr>
          <w:rFonts w:hint="eastAsia" w:cs="宋体"/>
          <w:bCs/>
          <w:sz w:val="24"/>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cs="宋体"/>
          <w:bCs/>
          <w:sz w:val="24"/>
          <w:highlight w:val="none"/>
          <w:u w:val="single"/>
        </w:rPr>
      </w:r>
      <w:r/>
    </w:p>
    <w:p>
      <w:pPr>
        <w:pStyle w:val="855"/>
        <w:ind w:firstLine="480"/>
        <w:jc w:val="left"/>
        <w:spacing w:line="360" w:lineRule="auto"/>
        <w:rPr>
          <w:rFonts w:hint="eastAsia" w:cs="宋体"/>
          <w:sz w:val="24"/>
          <w:highlight w:val="none"/>
        </w:rPr>
      </w:pPr>
      <w:r>
        <w:rPr>
          <w:rFonts w:hint="eastAsia" w:cs="宋体"/>
          <w:bCs/>
          <w:sz w:val="24"/>
          <w:highlight w:val="none"/>
          <w:u w:val="single"/>
        </w:rPr>
        <w:t xml:space="preserve">（3）承包人须对本工程进行期间发生的与本工程有关的人身伤亡及财产损坏负费用、损失、索偿或诉讼等法律责任，并保障发包人免负该等责任，除非有关伤亡是发包人所引致的</w:t>
      </w:r>
      <w:r>
        <w:rPr>
          <w:rFonts w:hint="eastAsia" w:cs="宋体"/>
          <w:sz w:val="24"/>
          <w:highlight w:val="none"/>
        </w:rPr>
        <w:t xml:space="preserve">。</w:t>
      </w:r>
      <w:r>
        <w:rPr>
          <w:rFonts w:hint="eastAsia" w:cs="宋体"/>
          <w:sz w:val="24"/>
          <w:highlight w:val="none"/>
        </w:rPr>
      </w:r>
      <w:r/>
    </w:p>
    <w:p>
      <w:pPr>
        <w:pStyle w:val="855"/>
        <w:ind w:firstLine="480"/>
        <w:jc w:val="left"/>
        <w:spacing w:line="360" w:lineRule="auto"/>
        <w:rPr>
          <w:rFonts w:hint="eastAsia" w:cs="宋体"/>
          <w:sz w:val="24"/>
          <w:highlight w:val="none"/>
        </w:rPr>
      </w:pPr>
      <w:r>
        <w:rPr>
          <w:rFonts w:hint="eastAsia" w:cs="宋体"/>
          <w:sz w:val="24"/>
          <w:highlight w:val="none"/>
        </w:rPr>
        <w:t xml:space="preserve">承包人是否应为其施工设备等办理财产保险：</w:t>
      </w:r>
      <w:r>
        <w:rPr>
          <w:rFonts w:hint="eastAsia" w:cs="宋体"/>
          <w:bCs/>
          <w:sz w:val="24"/>
          <w:highlight w:val="none"/>
          <w:u w:val="single"/>
        </w:rPr>
        <w:t xml:space="preserve">由承包人承担</w:t>
      </w:r>
      <w:r>
        <w:rPr>
          <w:rFonts w:hint="eastAsia" w:cs="宋体"/>
          <w:sz w:val="24"/>
          <w:highlight w:val="none"/>
        </w:rPr>
        <w:t xml:space="preserve">。</w:t>
      </w:r>
      <w:r>
        <w:rPr>
          <w:rFonts w:hint="eastAsia" w:cs="宋体"/>
          <w:sz w:val="24"/>
          <w:highlight w:val="none"/>
        </w:rPr>
      </w:r>
      <w:r/>
    </w:p>
    <w:p>
      <w:pPr>
        <w:pStyle w:val="855"/>
        <w:contextualSpacing/>
        <w:ind w:firstLine="480"/>
        <w:spacing w:after="120" w:line="360" w:lineRule="auto"/>
        <w:rPr>
          <w:sz w:val="24"/>
          <w:highlight w:val="none"/>
        </w:rPr>
      </w:pPr>
      <w:r>
        <w:rPr>
          <w:sz w:val="24"/>
          <w:highlight w:val="none"/>
        </w:rPr>
        <w:t xml:space="preserve">18.7 </w:t>
      </w:r>
      <w:r>
        <w:rPr>
          <w:rFonts w:hint="eastAsia"/>
          <w:sz w:val="24"/>
          <w:highlight w:val="none"/>
        </w:rPr>
        <w:t xml:space="preserve">通知义务</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关于变更保险合同时的通知义务的约定：</w:t>
      </w:r>
      <w:r>
        <w:rPr>
          <w:rFonts w:hint="eastAsia"/>
          <w:sz w:val="24"/>
          <w:highlight w:val="none"/>
          <w:u w:val="single"/>
        </w:rPr>
        <w:t xml:space="preserve">按通用条款执行</w:t>
      </w:r>
      <w:r>
        <w:rPr>
          <w:sz w:val="24"/>
          <w:highlight w:val="none"/>
          <w:u w:val="single"/>
        </w:rPr>
        <w:t xml:space="preserve"> </w:t>
      </w:r>
      <w:r>
        <w:rPr>
          <w:rFonts w:hint="eastAsia"/>
          <w:sz w:val="24"/>
          <w:highlight w:val="none"/>
        </w:rPr>
        <w:t xml:space="preserve">。</w:t>
      </w:r>
      <w:r>
        <w:rPr>
          <w:sz w:val="24"/>
          <w:highlight w:val="none"/>
        </w:rPr>
      </w:r>
      <w:r/>
    </w:p>
    <w:p>
      <w:pPr>
        <w:pStyle w:val="855"/>
        <w:contextualSpacing/>
        <w:keepLines/>
        <w:keepNext/>
        <w:spacing w:before="120" w:after="120" w:line="360" w:lineRule="auto"/>
        <w:rPr>
          <w:bCs/>
          <w:sz w:val="24"/>
          <w:highlight w:val="none"/>
        </w:rPr>
        <w:outlineLvl w:val="3"/>
      </w:pPr>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Start w:id="534" w:name="_Toc351203651"/>
      <w:r>
        <w:rPr>
          <w:bCs/>
          <w:sz w:val="24"/>
          <w:highlight w:val="none"/>
        </w:rPr>
        <w:t xml:space="preserve">20. </w:t>
      </w:r>
      <w:r>
        <w:rPr>
          <w:rFonts w:hint="eastAsia"/>
          <w:bCs/>
          <w:sz w:val="24"/>
          <w:highlight w:val="none"/>
        </w:rPr>
        <w:t xml:space="preserve">争议解决</w:t>
      </w:r>
      <w:bookmarkEnd w:id="534"/>
      <w:r>
        <w:rPr>
          <w:bCs/>
          <w:sz w:val="24"/>
          <w:highlight w:val="none"/>
        </w:rPr>
      </w:r>
      <w:r/>
    </w:p>
    <w:p>
      <w:pPr>
        <w:pStyle w:val="855"/>
        <w:contextualSpacing/>
        <w:ind w:firstLine="480"/>
        <w:spacing w:after="120" w:line="360" w:lineRule="auto"/>
        <w:rPr>
          <w:sz w:val="24"/>
          <w:highlight w:val="none"/>
        </w:rPr>
      </w:pPr>
      <w:r/>
      <w:bookmarkEnd w:id="520"/>
      <w:r/>
      <w:bookmarkEnd w:id="521"/>
      <w:r>
        <w:rPr>
          <w:sz w:val="24"/>
          <w:highlight w:val="none"/>
        </w:rPr>
        <w:t xml:space="preserve">20.3 </w:t>
      </w:r>
      <w:r>
        <w:rPr>
          <w:rFonts w:hint="eastAsia"/>
          <w:sz w:val="24"/>
          <w:highlight w:val="none"/>
        </w:rPr>
        <w:t xml:space="preserve">争</w:t>
      </w:r>
      <w:bookmarkEnd w:id="522"/>
      <w:r>
        <w:rPr>
          <w:rFonts w:hint="eastAsia"/>
          <w:sz w:val="24"/>
          <w:highlight w:val="none"/>
        </w:rPr>
        <w:t xml:space="preserve">议评审</w:t>
      </w:r>
      <w:r>
        <w:rPr>
          <w:sz w:val="24"/>
          <w:highlight w:val="none"/>
        </w:rPr>
      </w:r>
      <w:r/>
    </w:p>
    <w:p>
      <w:pPr>
        <w:pStyle w:val="855"/>
        <w:contextualSpacing/>
        <w:ind w:left="149" w:firstLine="360"/>
        <w:jc w:val="left"/>
        <w:spacing w:line="360" w:lineRule="auto"/>
        <w:rPr>
          <w:sz w:val="24"/>
          <w:highlight w:val="none"/>
        </w:rPr>
      </w:pPr>
      <w:r>
        <w:rPr>
          <w:rFonts w:hint="eastAsia"/>
          <w:sz w:val="24"/>
          <w:highlight w:val="none"/>
        </w:rPr>
        <w:t xml:space="preserve">合同当事人是否同意将工程争议提交争议评审小组决定：</w:t>
      </w:r>
      <w:r>
        <w:rPr>
          <w:sz w:val="24"/>
          <w:highlight w:val="none"/>
          <w:u w:val="single"/>
        </w:rPr>
        <w:t xml:space="preserve"> </w:t>
      </w:r>
      <w:r>
        <w:rPr>
          <w:rFonts w:hint="eastAsia"/>
          <w:sz w:val="24"/>
          <w:highlight w:val="none"/>
          <w:u w:val="single"/>
        </w:rPr>
        <w:t xml:space="preserve">不采用</w:t>
      </w:r>
      <w:r>
        <w:rPr>
          <w:sz w:val="24"/>
          <w:highlight w:val="none"/>
          <w:u w:val="single"/>
        </w:rPr>
        <w:t xml:space="preserve"> </w:t>
      </w:r>
      <w:r>
        <w:rPr>
          <w:rFonts w:hint="eastAsia"/>
          <w:sz w:val="24"/>
          <w:highlight w:val="none"/>
        </w:rPr>
        <w:t xml:space="preserve">。</w:t>
      </w:r>
      <w:r>
        <w:rPr>
          <w:sz w:val="24"/>
          <w:highlight w:val="none"/>
        </w:rPr>
        <w:t xml:space="preserve">  </w:t>
      </w:r>
      <w:r>
        <w:rPr>
          <w:sz w:val="24"/>
          <w:highlight w:val="none"/>
        </w:rPr>
      </w:r>
      <w:r/>
    </w:p>
    <w:p>
      <w:pPr>
        <w:pStyle w:val="855"/>
        <w:contextualSpacing/>
        <w:ind w:firstLine="480"/>
        <w:jc w:val="left"/>
        <w:spacing w:line="360" w:lineRule="auto"/>
        <w:rPr>
          <w:sz w:val="24"/>
          <w:highlight w:val="none"/>
        </w:rPr>
      </w:pPr>
      <w:r>
        <w:rPr>
          <w:sz w:val="24"/>
          <w:highlight w:val="none"/>
        </w:rPr>
        <w:t xml:space="preserve">20.3.1 </w:t>
      </w:r>
      <w:r>
        <w:rPr>
          <w:rFonts w:hint="eastAsia"/>
          <w:sz w:val="24"/>
          <w:highlight w:val="none"/>
        </w:rPr>
        <w:t xml:space="preserve">争议评审小组的确定</w:t>
      </w:r>
      <w:r>
        <w:rPr>
          <w:sz w:val="24"/>
          <w:highlight w:val="none"/>
        </w:rPr>
      </w:r>
      <w:r/>
    </w:p>
    <w:p>
      <w:pPr>
        <w:pStyle w:val="855"/>
        <w:contextualSpacing/>
        <w:ind w:firstLine="480"/>
        <w:jc w:val="left"/>
        <w:spacing w:line="360" w:lineRule="auto"/>
        <w:rPr>
          <w:sz w:val="24"/>
          <w:highlight w:val="none"/>
          <w:u w:val="single"/>
        </w:rPr>
      </w:pPr>
      <w:r>
        <w:rPr>
          <w:rFonts w:hint="eastAsia"/>
          <w:sz w:val="24"/>
          <w:highlight w:val="none"/>
        </w:rPr>
        <w:t xml:space="preserve">争议评审小组成员的确定：</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u w:val="single"/>
        </w:rPr>
      </w:r>
      <w:r/>
    </w:p>
    <w:p>
      <w:pPr>
        <w:pStyle w:val="855"/>
        <w:contextualSpacing/>
        <w:ind w:firstLine="480"/>
        <w:jc w:val="left"/>
        <w:spacing w:line="360" w:lineRule="auto"/>
        <w:rPr>
          <w:sz w:val="24"/>
          <w:highlight w:val="none"/>
        </w:rPr>
      </w:pPr>
      <w:r>
        <w:rPr>
          <w:rFonts w:hint="eastAsia"/>
          <w:sz w:val="24"/>
          <w:highlight w:val="none"/>
        </w:rPr>
        <w:t xml:space="preserve">选定争议评审员的期限：</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争议评审小组成员的报酬承担方式：</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其他事项的约定：</w:t>
      </w:r>
      <w:r>
        <w:rPr>
          <w:sz w:val="24"/>
          <w:highlight w:val="none"/>
          <w:u w:val="single"/>
        </w:rPr>
        <w:t xml:space="preserve">                   </w:t>
      </w:r>
      <w:r>
        <w:rPr>
          <w:rFonts w:hint="eastAsia"/>
          <w:sz w:val="24"/>
          <w:highlight w:val="none"/>
          <w:u w:val="single"/>
        </w:rPr>
        <w:t xml:space="preserve">/</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jc w:val="left"/>
        <w:spacing w:line="360" w:lineRule="auto"/>
        <w:rPr>
          <w:sz w:val="24"/>
          <w:highlight w:val="none"/>
        </w:rPr>
      </w:pPr>
      <w:r>
        <w:rPr>
          <w:sz w:val="24"/>
          <w:highlight w:val="none"/>
        </w:rPr>
        <w:t xml:space="preserve">20.3.2 </w:t>
      </w:r>
      <w:r>
        <w:rPr>
          <w:rFonts w:hint="eastAsia"/>
          <w:sz w:val="24"/>
          <w:highlight w:val="none"/>
        </w:rPr>
        <w:t xml:space="preserve">争议评审小组的决定</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合同当事人关于本项的约定：</w:t>
      </w:r>
      <w:r>
        <w:rPr>
          <w:sz w:val="24"/>
          <w:highlight w:val="none"/>
          <w:u w:val="single"/>
        </w:rPr>
        <w:t xml:space="preserve">                           </w:t>
      </w:r>
      <w:r>
        <w:rPr>
          <w:rFonts w:hint="eastAsia"/>
          <w:sz w:val="24"/>
          <w:highlight w:val="none"/>
        </w:rPr>
        <w:t xml:space="preserve">。</w:t>
      </w:r>
      <w:r>
        <w:rPr>
          <w:sz w:val="24"/>
          <w:highlight w:val="none"/>
        </w:rPr>
      </w:r>
      <w:r/>
    </w:p>
    <w:p>
      <w:pPr>
        <w:pStyle w:val="855"/>
        <w:contextualSpacing/>
        <w:ind w:firstLine="480"/>
        <w:spacing w:after="120" w:line="360" w:lineRule="auto"/>
        <w:rPr>
          <w:sz w:val="24"/>
          <w:highlight w:val="none"/>
        </w:rPr>
      </w:pPr>
      <w:r>
        <w:rPr>
          <w:sz w:val="24"/>
          <w:highlight w:val="none"/>
        </w:rPr>
        <w:t xml:space="preserve">20.4</w:t>
      </w:r>
      <w:r>
        <w:rPr>
          <w:rFonts w:hint="eastAsia"/>
          <w:sz w:val="24"/>
          <w:highlight w:val="none"/>
        </w:rPr>
        <w:t xml:space="preserve">仲裁或诉讼</w:t>
      </w:r>
      <w:bookmarkEnd w:id="523"/>
      <w:r>
        <w:rPr>
          <w:sz w:val="24"/>
          <w:highlight w:val="none"/>
        </w:rPr>
      </w:r>
      <w:r/>
    </w:p>
    <w:p>
      <w:pPr>
        <w:pStyle w:val="855"/>
        <w:contextualSpacing/>
        <w:ind w:firstLine="480"/>
        <w:spacing w:after="120" w:line="360" w:lineRule="auto"/>
        <w:rPr>
          <w:sz w:val="24"/>
          <w:highlight w:val="none"/>
        </w:rPr>
      </w:pPr>
      <w:r>
        <w:rPr>
          <w:rFonts w:hint="eastAsia"/>
          <w:sz w:val="24"/>
          <w:highlight w:val="none"/>
        </w:rPr>
        <w:t xml:space="preserve">因合同及合同有关事项发生的争议，按下列第</w:t>
      </w:r>
      <w:r>
        <w:rPr>
          <w:rFonts w:hint="eastAsia"/>
          <w:sz w:val="24"/>
          <w:highlight w:val="none"/>
          <w:u w:val="single"/>
        </w:rPr>
        <w:t xml:space="preserve">（2）</w:t>
      </w:r>
      <w:r>
        <w:rPr>
          <w:rFonts w:hint="eastAsia"/>
          <w:sz w:val="24"/>
          <w:highlight w:val="none"/>
        </w:rPr>
        <w:t xml:space="preserve">种方式解决：</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1</w:t>
      </w:r>
      <w:r>
        <w:rPr>
          <w:rFonts w:hint="eastAsia"/>
          <w:sz w:val="24"/>
          <w:highlight w:val="none"/>
        </w:rPr>
        <w:t xml:space="preserve">）向</w:t>
      </w:r>
      <w:r>
        <w:rPr>
          <w:sz w:val="24"/>
          <w:highlight w:val="none"/>
          <w:u w:val="single"/>
        </w:rPr>
        <w:t xml:space="preserve">              </w:t>
      </w:r>
      <w:r>
        <w:rPr>
          <w:rFonts w:hint="eastAsia"/>
          <w:sz w:val="24"/>
          <w:highlight w:val="none"/>
        </w:rPr>
        <w:t xml:space="preserve">仲裁委员会申请仲裁；</w:t>
      </w:r>
      <w:r>
        <w:rPr>
          <w:sz w:val="24"/>
          <w:highlight w:val="none"/>
        </w:rPr>
      </w:r>
      <w:r/>
    </w:p>
    <w:p>
      <w:pPr>
        <w:pStyle w:val="855"/>
        <w:contextualSpacing/>
        <w:ind w:firstLine="480"/>
        <w:jc w:val="left"/>
        <w:spacing w:line="360" w:lineRule="auto"/>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）向</w:t>
      </w:r>
      <w:r>
        <w:rPr>
          <w:sz w:val="24"/>
          <w:highlight w:val="none"/>
          <w:u w:val="single"/>
        </w:rPr>
        <w:t xml:space="preserve">  </w:t>
      </w:r>
      <w:r>
        <w:rPr>
          <w:rFonts w:hint="eastAsia"/>
          <w:sz w:val="24"/>
          <w:highlight w:val="none"/>
          <w:u w:val="single"/>
        </w:rPr>
        <w:t xml:space="preserve">工程所在地</w:t>
      </w:r>
      <w:r>
        <w:rPr>
          <w:sz w:val="24"/>
          <w:highlight w:val="none"/>
          <w:u w:val="single"/>
        </w:rPr>
        <w:t xml:space="preserve">  </w:t>
      </w:r>
      <w:r>
        <w:rPr>
          <w:rFonts w:hint="eastAsia"/>
          <w:sz w:val="24"/>
          <w:highlight w:val="none"/>
        </w:rPr>
        <w:t xml:space="preserve">人民法院起诉。</w:t>
      </w:r>
      <w:bookmarkEnd w:id="507"/>
      <w:r/>
      <w:bookmarkEnd w:id="524"/>
      <w:r/>
      <w:bookmarkEnd w:id="525"/>
      <w:r/>
      <w:bookmarkEnd w:id="526"/>
      <w:r/>
      <w:bookmarkEnd w:id="527"/>
      <w:r/>
      <w:bookmarkEnd w:id="528"/>
      <w:r>
        <w:rPr>
          <w:rFonts w:hint="eastAsia"/>
          <w:sz w:val="24"/>
          <w:highlight w:val="none"/>
        </w:rPr>
        <w:t xml:space="preserve">守约方通过诉讼实现债权的费用，包括但不限于诉讼费、律师费、保全费、保全担保费、鉴定费等，由违约方承担。</w:t>
      </w:r>
      <w:r>
        <w:rPr>
          <w:sz w:val="24"/>
          <w:highlight w:val="none"/>
        </w:rPr>
      </w:r>
      <w:r/>
    </w:p>
    <w:p>
      <w:pPr>
        <w:pStyle w:val="855"/>
        <w:contextualSpacing/>
        <w:jc w:val="left"/>
        <w:spacing w:line="360" w:lineRule="auto"/>
        <w:widowControl/>
        <w:rPr>
          <w:sz w:val="26"/>
          <w:szCs w:val="21"/>
          <w:highlight w:val="none"/>
        </w:rPr>
      </w:pPr>
      <w:r>
        <w:rPr>
          <w:sz w:val="26"/>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发包人：（公章）</w:t>
            </w: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承包人：（公章）</w:t>
            </w:r>
            <w:r>
              <w:rPr>
                <w:sz w:val="24"/>
                <w:highlight w:val="none"/>
              </w:rPr>
            </w:r>
            <w:r/>
          </w:p>
        </w:tc>
      </w:tr>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（签字）</w:t>
            </w: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（签字）</w:t>
            </w:r>
            <w:r>
              <w:rPr>
                <w:sz w:val="24"/>
                <w:highlight w:val="none"/>
              </w:rPr>
            </w:r>
            <w:r/>
          </w:p>
        </w:tc>
      </w:tr>
    </w:tbl>
    <w:p>
      <w:pPr>
        <w:pStyle w:val="855"/>
        <w:contextualSpacing/>
        <w:jc w:val="center"/>
        <w:spacing w:line="360" w:lineRule="auto"/>
        <w:widowControl/>
        <w:rPr>
          <w:b/>
          <w:bCs/>
          <w:sz w:val="30"/>
          <w:szCs w:val="30"/>
          <w:highlight w:val="none"/>
        </w:rPr>
      </w:pPr>
      <w:r>
        <w:rPr>
          <w:sz w:val="26"/>
          <w:szCs w:val="21"/>
          <w:highlight w:val="none"/>
        </w:rPr>
        <w:br w:type="page" w:clear="all"/>
      </w:r>
      <w:r>
        <w:rPr>
          <w:b/>
          <w:bCs/>
          <w:sz w:val="30"/>
          <w:szCs w:val="30"/>
          <w:highlight w:val="none"/>
        </w:rPr>
        <w:t xml:space="preserve">工程质量保修书</w:t>
      </w:r>
      <w:r>
        <w:rPr>
          <w:b/>
          <w:bCs/>
          <w:sz w:val="30"/>
          <w:szCs w:val="30"/>
          <w:highlight w:val="none"/>
        </w:rPr>
      </w:r>
      <w:r/>
    </w:p>
    <w:p>
      <w:pPr>
        <w:pStyle w:val="855"/>
        <w:contextualSpacing/>
        <w:ind w:firstLine="482"/>
        <w:spacing w:line="360" w:lineRule="auto"/>
        <w:rPr>
          <w:b/>
          <w:sz w:val="24"/>
          <w:highlight w:val="none"/>
        </w:rPr>
      </w:pPr>
      <w:r>
        <w:rPr>
          <w:rFonts w:hint="eastAsia"/>
          <w:b/>
          <w:sz w:val="24"/>
          <w:highlight w:val="none"/>
        </w:rPr>
        <w:t xml:space="preserve">发包人（甲方）：</w:t>
      </w:r>
      <w:r>
        <w:rPr>
          <w:rFonts w:hint="eastAsia"/>
          <w:b/>
          <w:sz w:val="24"/>
          <w:highlight w:val="none"/>
          <w:u w:val="single"/>
        </w:rPr>
        <w:t xml:space="preserve">江苏省太湖地区水利工程管理处           </w:t>
      </w:r>
      <w:r>
        <w:rPr>
          <w:b/>
          <w:sz w:val="24"/>
          <w:highlight w:val="none"/>
        </w:rPr>
      </w:r>
      <w:r/>
    </w:p>
    <w:p>
      <w:pPr>
        <w:pStyle w:val="855"/>
        <w:contextualSpacing/>
        <w:ind w:firstLine="482"/>
        <w:jc w:val="left"/>
        <w:spacing w:line="360" w:lineRule="auto"/>
        <w:rPr>
          <w:b/>
          <w:sz w:val="24"/>
          <w:highlight w:val="none"/>
        </w:rPr>
      </w:pPr>
      <w:r>
        <w:rPr>
          <w:rFonts w:hint="eastAsia"/>
          <w:b/>
          <w:sz w:val="24"/>
          <w:highlight w:val="none"/>
        </w:rPr>
        <w:t xml:space="preserve">承包人（乙方）：</w:t>
      </w:r>
      <w:r>
        <w:rPr>
          <w:rFonts w:hint="eastAsia"/>
          <w:b/>
          <w:sz w:val="24"/>
          <w:highlight w:val="none"/>
          <w:u w:val="single"/>
        </w:rPr>
        <w:t xml:space="preserve">                                        </w:t>
      </w:r>
      <w:r>
        <w:rPr>
          <w:rFonts w:hint="eastAsia"/>
          <w:b/>
          <w:sz w:val="24"/>
          <w:highlight w:val="none"/>
        </w:rPr>
        <w:t xml:space="preserve">  </w:t>
      </w:r>
      <w:r>
        <w:rPr>
          <w:b/>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发包人和承包人根据《中华人民共和国建筑法》和《建设工程质量管理条例》，经协商一致就</w:t>
      </w:r>
      <w:r>
        <w:rPr>
          <w:rFonts w:cs="宋体"/>
          <w:sz w:val="24"/>
          <w:highlight w:val="none"/>
          <w:u w:val="single"/>
        </w:rPr>
        <w:t xml:space="preserve"> </w:t>
      </w:r>
      <w:r>
        <w:rPr>
          <w:rFonts w:hint="eastAsia" w:cs="宋体"/>
          <w:sz w:val="24"/>
          <w:highlight w:val="none"/>
          <w:u w:val="single"/>
        </w:rPr>
        <w:t xml:space="preserve">张家港水利枢纽退水闸上游航道西侧护坡维修 </w:t>
      </w:r>
      <w:r>
        <w:rPr>
          <w:rFonts w:cs="宋体"/>
          <w:sz w:val="24"/>
          <w:highlight w:val="none"/>
        </w:rPr>
        <w:t xml:space="preserve">签订工程质量保修书。</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一、工程质量保修范围和内容</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承包人在质量保修期内，按照有关法律规定和合同约定，承担工程质量保修责任。</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质量保修范围包括</w:t>
      </w:r>
      <w:r>
        <w:rPr>
          <w:rFonts w:hint="eastAsia" w:cs="宋体"/>
          <w:sz w:val="24"/>
          <w:highlight w:val="none"/>
        </w:rPr>
        <w:t xml:space="preserve">全部的施工内容，主要包含土方工程、预制桩基工程、混凝土及钢筋工程、模板工程、其他附属工程等</w:t>
      </w:r>
      <w:r>
        <w:rPr>
          <w:rFonts w:cs="宋体"/>
          <w:sz w:val="24"/>
          <w:highlight w:val="none"/>
        </w:rPr>
        <w:t xml:space="preserve">，以及双方约定的其他项目。具体保修的内容，双方约定如下：</w:t>
      </w:r>
      <w:r>
        <w:rPr>
          <w:rFonts w:hint="eastAsia" w:cs="宋体"/>
          <w:sz w:val="24"/>
          <w:highlight w:val="none"/>
          <w:u w:val="single"/>
        </w:rPr>
        <w:t xml:space="preserve">合同范围内</w:t>
      </w:r>
      <w:r>
        <w:rPr>
          <w:rFonts w:cs="宋体"/>
          <w:sz w:val="24"/>
          <w:highlight w:val="none"/>
          <w:u w:val="single"/>
        </w:rPr>
        <w:t xml:space="preserve">维修项目</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二、质量保修期</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质量保修期从工程实际竣工之日算起。分单项竣工验收的工程，按单项工程分别计算质量保修期。</w:t>
      </w:r>
      <w:r>
        <w:rPr>
          <w:rFonts w:cs="宋体"/>
          <w:sz w:val="24"/>
          <w:highlight w:val="none"/>
        </w:rPr>
      </w:r>
      <w:r/>
    </w:p>
    <w:p>
      <w:pPr>
        <w:pStyle w:val="855"/>
        <w:contextualSpacing/>
        <w:ind w:firstLine="480"/>
        <w:jc w:val="left"/>
        <w:spacing w:line="360" w:lineRule="auto"/>
        <w:rPr>
          <w:rFonts w:cs="宋体"/>
          <w:sz w:val="24"/>
          <w:highlight w:val="none"/>
        </w:rPr>
      </w:pPr>
      <w:r>
        <w:rPr>
          <w:rFonts w:cs="宋体"/>
          <w:sz w:val="24"/>
          <w:highlight w:val="none"/>
        </w:rPr>
        <w:t xml:space="preserve">根据《建设工程质量管理条例》及有关规定，工程的质量保修期如下：</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1.地基基础工程和主体结构工程为设计文件规定的工程合理使用年限；</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2.其他</w:t>
      </w:r>
      <w:r>
        <w:rPr>
          <w:rFonts w:cs="宋体"/>
          <w:sz w:val="24"/>
          <w:highlight w:val="none"/>
        </w:rPr>
        <w:t xml:space="preserve">配套工程为</w:t>
      </w:r>
      <w:r>
        <w:rPr>
          <w:rFonts w:hint="eastAsia" w:cs="宋体"/>
          <w:sz w:val="24"/>
          <w:highlight w:val="none"/>
          <w:u w:val="single"/>
        </w:rPr>
        <w:t xml:space="preserve"> 2</w:t>
      </w:r>
      <w:r>
        <w:rPr>
          <w:rFonts w:cs="宋体"/>
          <w:sz w:val="24"/>
          <w:highlight w:val="none"/>
          <w:u w:val="single"/>
        </w:rPr>
        <w:t xml:space="preserve"> </w:t>
      </w:r>
      <w:r>
        <w:rPr>
          <w:rFonts w:cs="宋体"/>
          <w:sz w:val="24"/>
          <w:highlight w:val="none"/>
        </w:rPr>
        <w:t xml:space="preserve">年；</w:t>
      </w:r>
      <w:r>
        <w:rPr>
          <w:rFonts w:cs="宋体"/>
          <w:sz w:val="24"/>
          <w:highlight w:val="none"/>
        </w:rPr>
      </w:r>
      <w:r/>
    </w:p>
    <w:p>
      <w:pPr>
        <w:pStyle w:val="855"/>
        <w:contextualSpacing/>
        <w:ind w:firstLine="480"/>
        <w:jc w:val="left"/>
        <w:spacing w:line="360" w:lineRule="auto"/>
        <w:rPr>
          <w:rFonts w:hint="eastAsia" w:cs="宋体"/>
          <w:sz w:val="24"/>
          <w:szCs w:val="22"/>
          <w:highlight w:val="none"/>
          <w:u w:val="single"/>
        </w:rPr>
      </w:pPr>
      <w:r>
        <w:rPr>
          <w:rFonts w:hint="eastAsia" w:cs="宋体"/>
          <w:sz w:val="24"/>
          <w:highlight w:val="none"/>
        </w:rPr>
        <w:t xml:space="preserve">3.</w:t>
      </w:r>
      <w:r>
        <w:rPr>
          <w:rFonts w:hint="eastAsia" w:cs="宋体"/>
          <w:sz w:val="24"/>
          <w:szCs w:val="22"/>
          <w:highlight w:val="none"/>
        </w:rPr>
        <w:t xml:space="preserve">绿化养护期</w:t>
      </w:r>
      <w:r>
        <w:rPr>
          <w:rFonts w:hint="eastAsia" w:cs="宋体"/>
          <w:sz w:val="24"/>
          <w:szCs w:val="22"/>
          <w:highlight w:val="none"/>
          <w:u w:val="single"/>
        </w:rPr>
        <w:t xml:space="preserve">1</w:t>
      </w:r>
      <w:r>
        <w:rPr>
          <w:rFonts w:hint="eastAsia" w:cs="宋体"/>
          <w:sz w:val="24"/>
          <w:szCs w:val="22"/>
          <w:highlight w:val="none"/>
        </w:rPr>
        <w:t xml:space="preserve">年；</w:t>
      </w:r>
      <w:r>
        <w:rPr>
          <w:rFonts w:hint="eastAsia" w:cs="宋体"/>
          <w:sz w:val="24"/>
          <w:szCs w:val="22"/>
          <w:highlight w:val="none"/>
          <w:u w:val="single"/>
        </w:rPr>
      </w:r>
      <w:r/>
    </w:p>
    <w:p>
      <w:pPr>
        <w:pStyle w:val="855"/>
        <w:contextualSpacing/>
        <w:ind w:firstLine="480"/>
        <w:jc w:val="left"/>
        <w:spacing w:line="360" w:lineRule="auto"/>
        <w:rPr>
          <w:rFonts w:hint="eastAsia" w:cs="宋体"/>
          <w:sz w:val="24"/>
          <w:highlight w:val="none"/>
        </w:rPr>
      </w:pPr>
      <w:r>
        <w:rPr>
          <w:rFonts w:hint="eastAsia" w:cs="宋体"/>
          <w:sz w:val="24"/>
          <w:highlight w:val="none"/>
        </w:rPr>
        <w:t xml:space="preserve">4.其他约定：1年。</w:t>
      </w:r>
      <w:r>
        <w:rPr>
          <w:rFonts w:hint="eastAsia"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三</w:t>
      </w:r>
      <w:r>
        <w:rPr>
          <w:rFonts w:cs="宋体"/>
          <w:sz w:val="24"/>
          <w:highlight w:val="none"/>
        </w:rPr>
        <w:t xml:space="preserve">、质量保修责任</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1.</w:t>
      </w:r>
      <w:r>
        <w:rPr>
          <w:rFonts w:cs="宋体"/>
          <w:sz w:val="24"/>
          <w:highlight w:val="none"/>
        </w:rPr>
        <w:t xml:space="preserve">属于保修范围、内容的项目，承包人应当在接到保修通知之日起</w:t>
      </w:r>
      <w:r>
        <w:rPr>
          <w:rFonts w:hint="eastAsia" w:cs="宋体"/>
          <w:sz w:val="24"/>
          <w:highlight w:val="none"/>
        </w:rPr>
        <w:t xml:space="preserve">1</w:t>
      </w:r>
      <w:r>
        <w:rPr>
          <w:rFonts w:cs="宋体"/>
          <w:sz w:val="24"/>
          <w:highlight w:val="none"/>
        </w:rPr>
        <w:t xml:space="preserve">天内派人保修。承包人不在约定期限内派人保修的，发包人可以委托他人修理。</w:t>
      </w:r>
      <w:r>
        <w:rPr>
          <w:rFonts w:hint="eastAsia" w:cs="宋体"/>
          <w:sz w:val="24"/>
          <w:highlight w:val="none"/>
        </w:rPr>
        <w:t xml:space="preserve">由此产生的维修费用由承包人承担，发包人有权在工程款中扣除。</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2.</w:t>
      </w:r>
      <w:r>
        <w:rPr>
          <w:rFonts w:cs="宋体"/>
          <w:sz w:val="24"/>
          <w:highlight w:val="none"/>
        </w:rPr>
        <w:t xml:space="preserve">发生紧急事故需抢修的，承包人在接到事故通知后，应当立即到达事故现场抢修。</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3.</w:t>
      </w:r>
      <w:r>
        <w:rPr>
          <w:rFonts w:cs="宋体"/>
          <w:sz w:val="24"/>
          <w:highlight w:val="none"/>
        </w:rPr>
        <w:t xml:space="preserve">对于涉及结构安全的质量问题，应当按照《建设工程质量管理条例》的规定，立即</w:t>
      </w:r>
      <w:r>
        <w:rPr>
          <w:rFonts w:hint="eastAsia" w:cs="宋体"/>
          <w:sz w:val="24"/>
          <w:highlight w:val="none"/>
        </w:rPr>
        <w:t xml:space="preserve">向当地建设行政主管部门和有关部门报告，采取安全防范措施，并由原设计人或者具有相应资质等级的设计人提出保修方案，由承包人实施保修。</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4.质量保修完成后，由发包人组织验收。</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四、保修费用</w:t>
      </w:r>
      <w:r>
        <w:rPr>
          <w:rFonts w:cs="宋体"/>
          <w:sz w:val="24"/>
          <w:highlight w:val="none"/>
        </w:rPr>
      </w:r>
      <w:r/>
    </w:p>
    <w:p>
      <w:pPr>
        <w:pStyle w:val="855"/>
        <w:contextualSpacing/>
        <w:ind w:firstLine="480"/>
        <w:jc w:val="left"/>
        <w:spacing w:line="360" w:lineRule="auto"/>
        <w:rPr>
          <w:rFonts w:cs="宋体"/>
          <w:sz w:val="24"/>
          <w:highlight w:val="none"/>
        </w:rPr>
      </w:pPr>
      <w:r>
        <w:rPr>
          <w:rFonts w:hint="eastAsia" w:cs="宋体"/>
          <w:sz w:val="24"/>
          <w:highlight w:val="none"/>
        </w:rPr>
        <w:t xml:space="preserve">保修费用由造成质量缺陷的责任方承担。</w:t>
      </w:r>
      <w:r>
        <w:rPr>
          <w:rFonts w:cs="宋体"/>
          <w:sz w:val="24"/>
          <w:highlight w:val="none"/>
        </w:rPr>
      </w:r>
      <w:r/>
    </w:p>
    <w:p>
      <w:pPr>
        <w:pStyle w:val="855"/>
        <w:contextualSpacing/>
        <w:ind w:firstLine="480"/>
        <w:jc w:val="left"/>
        <w:spacing w:line="360" w:lineRule="auto"/>
        <w:rPr>
          <w:rFonts w:cs="宋体"/>
          <w:sz w:val="24"/>
          <w:highlight w:val="none"/>
          <w:u w:val="single"/>
        </w:rPr>
      </w:pPr>
      <w:r>
        <w:rPr>
          <w:rFonts w:hint="eastAsia" w:cs="宋体"/>
          <w:sz w:val="24"/>
          <w:highlight w:val="none"/>
        </w:rPr>
        <w:t xml:space="preserve">五、双方约定的其他工程质量保修事项：</w:t>
      </w:r>
      <w:r>
        <w:rPr>
          <w:rFonts w:hint="eastAsia" w:cs="宋体"/>
          <w:sz w:val="24"/>
          <w:highlight w:val="none"/>
          <w:u w:val="single"/>
        </w:rPr>
        <w:t xml:space="preserve">                    </w:t>
      </w:r>
      <w:r>
        <w:rPr>
          <w:rFonts w:hint="eastAsia" w:cs="宋体"/>
          <w:sz w:val="24"/>
          <w:highlight w:val="none"/>
        </w:rPr>
        <w:t xml:space="preserve">。</w:t>
      </w:r>
      <w:r>
        <w:rPr>
          <w:rFonts w:cs="宋体"/>
          <w:sz w:val="24"/>
          <w:highlight w:val="none"/>
          <w:u w:val="single"/>
        </w:rPr>
      </w:r>
      <w:r/>
    </w:p>
    <w:p>
      <w:pPr>
        <w:pStyle w:val="855"/>
        <w:contextualSpacing/>
        <w:ind w:firstLine="480"/>
        <w:jc w:val="left"/>
        <w:spacing w:line="360" w:lineRule="auto"/>
        <w:rPr>
          <w:rFonts w:cs="宋体"/>
          <w:sz w:val="24"/>
          <w:highlight w:val="none"/>
        </w:rPr>
      </w:pPr>
      <w:r>
        <w:rPr>
          <w:rFonts w:cs="宋体"/>
          <w:sz w:val="24"/>
          <w:highlight w:val="none"/>
        </w:rPr>
        <w:t xml:space="preserve">工程质量保修书由发包人、承包人在工程竣工验收前共同签署，作为施工合同附件，其有效期限</w:t>
      </w:r>
      <w:r>
        <w:rPr>
          <w:rFonts w:hint="eastAsia" w:cs="宋体"/>
          <w:sz w:val="24"/>
          <w:highlight w:val="none"/>
        </w:rPr>
        <w:t xml:space="preserve">至</w:t>
      </w:r>
      <w:r>
        <w:rPr>
          <w:rFonts w:cs="宋体"/>
          <w:sz w:val="24"/>
          <w:highlight w:val="none"/>
        </w:rPr>
        <w:t xml:space="preserve">保修期满。</w:t>
      </w:r>
      <w:r>
        <w:rPr>
          <w:rFonts w:cs="宋体"/>
          <w:sz w:val="24"/>
          <w:highlight w:val="none"/>
        </w:rPr>
      </w:r>
      <w:r/>
    </w:p>
    <w:p>
      <w:pPr>
        <w:pStyle w:val="855"/>
        <w:ind w:firstLine="480"/>
        <w:rPr>
          <w:rFonts w:hint="eastAsia"/>
          <w:sz w:val="24"/>
          <w:highlight w:val="none"/>
        </w:rPr>
      </w:pPr>
      <w:r>
        <w:rPr>
          <w:rFonts w:hint="eastAsia"/>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发包人：（公章）</w:t>
            </w:r>
            <w:r>
              <w:rPr>
                <w:sz w:val="24"/>
                <w:highlight w:val="none"/>
              </w:rPr>
            </w:r>
            <w:r/>
          </w:p>
          <w:p>
            <w:pPr>
              <w:pStyle w:val="855"/>
              <w:contextualSpacing/>
              <w:ind w:firstLine="480"/>
              <w:spacing w:line="360" w:lineRule="auto"/>
              <w:rPr>
                <w:sz w:val="24"/>
                <w:highlight w:val="none"/>
              </w:rPr>
            </w:pP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承包人：（公章）</w:t>
            </w:r>
            <w:r>
              <w:rPr>
                <w:sz w:val="24"/>
                <w:highlight w:val="none"/>
              </w:rPr>
            </w:r>
            <w:r/>
          </w:p>
          <w:p>
            <w:pPr>
              <w:pStyle w:val="855"/>
              <w:contextualSpacing/>
              <w:ind w:firstLine="480"/>
              <w:spacing w:line="360" w:lineRule="auto"/>
              <w:rPr>
                <w:sz w:val="24"/>
                <w:highlight w:val="none"/>
              </w:rPr>
            </w:pPr>
            <w:r>
              <w:rPr>
                <w:sz w:val="24"/>
                <w:highlight w:val="none"/>
              </w:rPr>
            </w:r>
            <w:r/>
          </w:p>
        </w:tc>
      </w:tr>
      <w:tr>
        <w:trPr/>
        <w:tc>
          <w:tcPr>
            <w:tcBorders>
              <w:top w:val="none" w:color="000000" w:sz="0" w:space="0"/>
              <w:left w:val="none" w:color="000000" w:sz="0" w:space="0"/>
              <w:bottom w:val="none" w:color="000000" w:sz="0" w:space="0"/>
              <w:right w:val="none" w:color="000000" w:sz="0" w:space="0"/>
            </w:tcBorders>
            <w:tcW w:w="2639"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（签字）</w:t>
            </w:r>
            <w:r>
              <w:rPr>
                <w:sz w:val="24"/>
                <w:highlight w:val="none"/>
              </w:rPr>
            </w:r>
            <w:r/>
          </w:p>
        </w:tc>
        <w:tc>
          <w:tcPr>
            <w:tcBorders>
              <w:top w:val="none" w:color="000000" w:sz="0" w:space="0"/>
              <w:left w:val="none" w:color="000000" w:sz="0" w:space="0"/>
              <w:bottom w:val="none" w:color="000000" w:sz="0" w:space="0"/>
              <w:right w:val="none" w:color="000000" w:sz="0" w:space="0"/>
            </w:tcBorders>
            <w:tcW w:w="2361" w:type="dxa"/>
            <w:vAlign w:val="top"/>
            <w:textDirection w:val="lrTb"/>
            <w:noWrap w:val="false"/>
          </w:tcPr>
          <w:p>
            <w:pPr>
              <w:pStyle w:val="855"/>
              <w:contextualSpacing/>
              <w:ind w:firstLine="480"/>
              <w:spacing w:line="360" w:lineRule="auto"/>
              <w:rPr>
                <w:sz w:val="24"/>
                <w:highlight w:val="none"/>
              </w:rPr>
            </w:pPr>
            <w:r>
              <w:rPr>
                <w:rFonts w:hint="eastAsia"/>
                <w:sz w:val="24"/>
                <w:highlight w:val="none"/>
              </w:rPr>
              <w:t xml:space="preserve">法定代表人或其委托代理人：</w:t>
            </w:r>
            <w:r>
              <w:rPr>
                <w:sz w:val="24"/>
                <w:highlight w:val="none"/>
              </w:rPr>
            </w:r>
            <w:r/>
          </w:p>
          <w:p>
            <w:pPr>
              <w:pStyle w:val="855"/>
              <w:contextualSpacing/>
              <w:ind w:firstLine="480"/>
              <w:spacing w:line="360" w:lineRule="auto"/>
              <w:rPr>
                <w:sz w:val="24"/>
                <w:highlight w:val="none"/>
              </w:rPr>
            </w:pPr>
            <w:r>
              <w:rPr>
                <w:rFonts w:hint="eastAsia"/>
                <w:sz w:val="24"/>
                <w:highlight w:val="none"/>
              </w:rPr>
              <w:t xml:space="preserve">（签字）</w:t>
            </w:r>
            <w:r>
              <w:rPr>
                <w:sz w:val="24"/>
                <w:highlight w:val="none"/>
              </w:rPr>
            </w:r>
            <w:r/>
          </w:p>
        </w:tc>
      </w:tr>
    </w:tbl>
    <w:p>
      <w:pPr>
        <w:pStyle w:val="1403"/>
        <w:rPr>
          <w:rFonts w:ascii="宋体" w:hAnsi="宋体" w:eastAsia="宋体"/>
          <w:b/>
          <w:sz w:val="44"/>
          <w:szCs w:val="44"/>
          <w:highlight w:val="none"/>
        </w:rPr>
      </w:pPr>
      <w:r/>
      <w:bookmarkStart w:id="535" w:name="_Toc265681821"/>
      <w:r/>
      <w:bookmarkStart w:id="536" w:name="_Toc374692737"/>
      <w:r>
        <w:rPr>
          <w:b/>
          <w:bCs/>
          <w:highlight w:val="none"/>
        </w:rPr>
        <w:br w:type="page" w:clear="all"/>
      </w:r>
      <w:r>
        <w:rPr>
          <w:rFonts w:hint="eastAsia" w:ascii="宋体" w:hAnsi="宋体" w:eastAsia="宋体"/>
          <w:b/>
          <w:sz w:val="44"/>
          <w:szCs w:val="44"/>
          <w:highlight w:val="none"/>
        </w:rPr>
        <w:t xml:space="preserve">安全生产合同</w:t>
      </w:r>
      <w:r>
        <w:rPr>
          <w:rFonts w:ascii="宋体" w:hAnsi="宋体" w:eastAsia="宋体"/>
          <w:b/>
          <w:sz w:val="44"/>
          <w:szCs w:val="44"/>
          <w:highlight w:val="none"/>
        </w:rPr>
      </w:r>
      <w:r/>
    </w:p>
    <w:p>
      <w:pPr>
        <w:pStyle w:val="855"/>
        <w:ind w:firstLine="420"/>
        <w:spacing w:line="360" w:lineRule="auto"/>
        <w:rPr>
          <w:rFonts w:ascii="宋体" w:hAnsi="宋体"/>
          <w:sz w:val="24"/>
          <w:highlight w:val="none"/>
        </w:rPr>
      </w:pPr>
      <w:r>
        <w:rPr>
          <w:rFonts w:hint="eastAsia" w:ascii="宋体" w:hAnsi="宋体"/>
          <w:sz w:val="24"/>
          <w:highlight w:val="none"/>
        </w:rPr>
        <w:t xml:space="preserve">甲方：</w:t>
      </w:r>
      <w:r>
        <w:rPr>
          <w:rFonts w:hint="eastAsia" w:ascii="宋体" w:hAnsi="宋体"/>
          <w:sz w:val="24"/>
          <w:highlight w:val="none"/>
          <w:u w:val="single"/>
        </w:rPr>
        <w:t xml:space="preserve"> </w:t>
      </w:r>
      <w:r>
        <w:rPr>
          <w:rFonts w:hint="eastAsia" w:ascii="宋体" w:hAnsi="宋体" w:cs="仿宋"/>
          <w:sz w:val="24"/>
          <w:highlight w:val="none"/>
          <w:u w:val="single"/>
        </w:rPr>
        <w:t xml:space="preserve">江苏省太湖地区水利工程管理处 </w:t>
      </w:r>
      <w:r>
        <w:rPr>
          <w:rFonts w:ascii="宋体" w:hAnsi="宋体"/>
          <w:sz w:val="24"/>
          <w:highlight w:val="none"/>
        </w:rPr>
      </w:r>
      <w:r/>
    </w:p>
    <w:p>
      <w:pPr>
        <w:pStyle w:val="855"/>
        <w:ind w:firstLine="420"/>
        <w:spacing w:line="360" w:lineRule="auto"/>
        <w:rPr>
          <w:rFonts w:ascii="宋体" w:hAnsi="宋体"/>
          <w:sz w:val="24"/>
          <w:highlight w:val="none"/>
        </w:rPr>
      </w:pPr>
      <w:r>
        <w:rPr>
          <w:rFonts w:hint="eastAsia" w:ascii="宋体" w:hAnsi="宋体"/>
          <w:sz w:val="24"/>
          <w:highlight w:val="none"/>
        </w:rPr>
        <w:t xml:space="preserve">乙方：</w:t>
      </w:r>
      <w:r>
        <w:rPr>
          <w:rFonts w:hint="eastAsia" w:ascii="宋体" w:hAnsi="宋体"/>
          <w:sz w:val="24"/>
          <w:highlight w:val="none"/>
          <w:u w:val="single"/>
        </w:rPr>
        <w:t xml:space="preserve"> </w:t>
      </w:r>
      <w:r>
        <w:rPr>
          <w:rFonts w:hint="eastAsia" w:ascii="宋体" w:hAnsi="宋体" w:cs="仿宋"/>
          <w:sz w:val="24"/>
          <w:highlight w:val="none"/>
          <w:u w:val="single"/>
        </w:rPr>
        <w:t xml:space="preserve">                             </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为在</w:t>
      </w:r>
      <w:r>
        <w:rPr>
          <w:rFonts w:hint="eastAsia" w:ascii="宋体" w:hAnsi="宋体"/>
          <w:sz w:val="24"/>
          <w:highlight w:val="none"/>
          <w:u w:val="single"/>
        </w:rPr>
        <w:t xml:space="preserve"> 张家港水利枢纽退水闸上游航道西侧护坡维修项目</w:t>
      </w:r>
      <w:r>
        <w:rPr>
          <w:rFonts w:ascii="宋体" w:hAnsi="宋体"/>
          <w:sz w:val="24"/>
          <w:highlight w:val="none"/>
          <w:u w:val="single"/>
        </w:rPr>
        <w:t xml:space="preserve"> </w:t>
      </w:r>
      <w:r>
        <w:rPr>
          <w:rFonts w:ascii="宋体" w:hAnsi="宋体"/>
          <w:sz w:val="24"/>
          <w:highlight w:val="none"/>
        </w:rPr>
        <w:t xml:space="preserve">合同的实施过程中创造安全、高效的施工环境，切实搞好本项目的安全管理工作，在项目实施过程中达到“零责任事故，无人员重伤、无人员死亡事故”的安全目标，特此签订安全生产合同。具体如下：</w:t>
      </w:r>
      <w:r>
        <w:rPr>
          <w:rFonts w:ascii="宋体" w:hAnsi="宋体"/>
          <w:sz w:val="24"/>
          <w:highlight w:val="none"/>
        </w:rPr>
      </w:r>
      <w:r/>
    </w:p>
    <w:p>
      <w:pPr>
        <w:pStyle w:val="855"/>
        <w:ind w:firstLine="422"/>
        <w:spacing w:line="360" w:lineRule="auto"/>
        <w:rPr>
          <w:rFonts w:ascii="宋体" w:hAnsi="宋体"/>
          <w:b/>
          <w:sz w:val="24"/>
          <w:highlight w:val="none"/>
        </w:rPr>
      </w:pPr>
      <w:r>
        <w:rPr>
          <w:rFonts w:ascii="宋体" w:hAnsi="宋体"/>
          <w:b/>
          <w:sz w:val="24"/>
          <w:highlight w:val="none"/>
        </w:rPr>
        <w:t xml:space="preserve">一、</w:t>
      </w:r>
      <w:r>
        <w:rPr>
          <w:rFonts w:ascii="宋体" w:hAnsi="宋体"/>
          <w:sz w:val="24"/>
          <w:highlight w:val="none"/>
        </w:rPr>
        <w:t xml:space="preserve">甲方职责</w:t>
      </w:r>
      <w:r>
        <w:rPr>
          <w:rFonts w:ascii="宋体" w:hAnsi="宋体"/>
          <w:b/>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1.严格遵守国家有关安全生产的法律法规，认真执行工程承包合同中的有关安全要求。</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2.按照“安全第一、预防为主”和“管生产必须管安全”的原则进行安全生产管理，做到生产与安全工作同时计划、布置、检查、总结和评比。</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3.组织对乙方施工现场安全生产检查，建立安全生产责任制网络，监督乙方及时处理发现的各种安全隐患。</w:t>
      </w:r>
      <w:r>
        <w:rPr>
          <w:rFonts w:ascii="宋体" w:hAnsi="宋体"/>
          <w:sz w:val="24"/>
          <w:highlight w:val="none"/>
        </w:rPr>
      </w:r>
      <w:r/>
    </w:p>
    <w:p>
      <w:pPr>
        <w:pStyle w:val="855"/>
        <w:ind w:firstLine="422"/>
        <w:spacing w:line="360" w:lineRule="auto"/>
        <w:rPr>
          <w:rFonts w:ascii="宋体" w:hAnsi="宋体"/>
          <w:b/>
          <w:sz w:val="24"/>
          <w:highlight w:val="none"/>
        </w:rPr>
      </w:pPr>
      <w:r>
        <w:rPr>
          <w:rFonts w:ascii="宋体" w:hAnsi="宋体"/>
          <w:b/>
          <w:sz w:val="24"/>
          <w:highlight w:val="none"/>
        </w:rPr>
        <w:t xml:space="preserve">二、</w:t>
      </w:r>
      <w:r>
        <w:rPr>
          <w:rFonts w:ascii="宋体" w:hAnsi="宋体"/>
          <w:sz w:val="24"/>
          <w:highlight w:val="none"/>
        </w:rPr>
        <w:t xml:space="preserve">乙方职责</w:t>
      </w:r>
      <w:r>
        <w:rPr>
          <w:rFonts w:ascii="宋体" w:hAnsi="宋体"/>
          <w:b/>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1.严格遵守国家有关安全生产的法律法规和有关安全生产的规定，认真执行工程承包合同中的有关安全要求，接受甲方和监理工程师对安全生产工作的指导。</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3.建立健全安全生产责任制网络。乙方为施工现场安全生产第一责任人，全面负责场内施工、人员、机械等施工安全管理。从派往项目实施的项目经理到生产工人（包括临时雇请的民工）的安全生产管理系统必须做到纵向到底，一环不漏；各职能部门、人员的安全生产责任制做到横向到边，人人有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4.乙方在任何时候都应采取各种合理的预防措施，防止其人员发生任何违法、违禁、暴力、违规或妨碍治安的行为。</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5.乙方参加施工的人员，必须接受安全技术教育，熟知和遵守本工程的各项安全技术操作规程，定期进行安全技术考核，合格者方准上岗操作，对于从事机动车驾驶、电气、起重、建筑登高架设作业、焊接等特种作业的人员须持证上岗。施工现场如发现无证操作现象，项目经理必须承担管理责任。</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6.加强施工中交通运输安全管理，各种运输机械等需划定运输路线行驶。</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7.对于易燃易爆的材料除应专门有效封闭、妥善保管之外，还应配备足够的消防设施，所有施工人员都应熟悉消防设备的性能和使用方法。</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8.操作人员上岗，必须按规定穿戴防护用品。施工负责人和安全检查员应随时检查劳动防护用品的穿戴情况，不按规定穿戴防护用品的人员不得上岗。</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10.施工现场必须具有相关的安全标志牌。</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11.如果发生安全事故，应按照《国务院关于特大安全事故行政责任追究的规定》及其他有关规定，及时上报有关部门，并坚持“</w:t>
      </w:r>
      <w:r>
        <w:rPr>
          <w:rFonts w:hint="eastAsia" w:ascii="宋体" w:hAnsi="宋体"/>
          <w:sz w:val="24"/>
          <w:highlight w:val="none"/>
        </w:rPr>
        <w:t xml:space="preserve">四</w:t>
      </w:r>
      <w:r>
        <w:rPr>
          <w:rFonts w:ascii="宋体" w:hAnsi="宋体"/>
          <w:sz w:val="24"/>
          <w:highlight w:val="none"/>
        </w:rPr>
        <w:t xml:space="preserve">不放过”的原则，严肃处理相关责任人。</w:t>
      </w:r>
      <w:r>
        <w:rPr>
          <w:rFonts w:ascii="宋体" w:hAnsi="宋体"/>
          <w:sz w:val="24"/>
          <w:highlight w:val="none"/>
        </w:rPr>
      </w:r>
      <w:r/>
    </w:p>
    <w:p>
      <w:pPr>
        <w:pStyle w:val="855"/>
        <w:ind w:firstLine="422"/>
        <w:spacing w:line="360" w:lineRule="auto"/>
        <w:rPr>
          <w:rFonts w:ascii="宋体" w:hAnsi="宋体"/>
          <w:b/>
          <w:sz w:val="24"/>
          <w:highlight w:val="none"/>
        </w:rPr>
      </w:pPr>
      <w:r>
        <w:rPr>
          <w:rFonts w:ascii="宋体" w:hAnsi="宋体"/>
          <w:b/>
          <w:sz w:val="24"/>
          <w:highlight w:val="none"/>
        </w:rPr>
        <w:t xml:space="preserve">三、</w:t>
      </w:r>
      <w:r>
        <w:rPr>
          <w:rFonts w:ascii="宋体" w:hAnsi="宋体"/>
          <w:sz w:val="24"/>
          <w:highlight w:val="none"/>
        </w:rPr>
        <w:t xml:space="preserve">违约责任</w:t>
      </w:r>
      <w:r>
        <w:rPr>
          <w:rFonts w:ascii="宋体" w:hAnsi="宋体"/>
          <w:b/>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施工期间造成自有工人工伤、第三方人身财产损害的，全部赔偿责任由乙方承担。</w:t>
      </w:r>
      <w:r>
        <w:rPr>
          <w:rFonts w:ascii="宋体" w:hAnsi="宋体"/>
          <w:sz w:val="24"/>
          <w:highlight w:val="none"/>
        </w:rPr>
      </w:r>
      <w:r/>
    </w:p>
    <w:p>
      <w:pPr>
        <w:pStyle w:val="855"/>
        <w:ind w:firstLine="420"/>
        <w:spacing w:line="360" w:lineRule="auto"/>
        <w:rPr>
          <w:rFonts w:ascii="宋体" w:hAnsi="宋体"/>
          <w:sz w:val="24"/>
          <w:highlight w:val="none"/>
        </w:rPr>
      </w:pPr>
      <w:r>
        <w:rPr>
          <w:rFonts w:ascii="宋体" w:hAnsi="宋体"/>
          <w:sz w:val="24"/>
          <w:highlight w:val="none"/>
        </w:rPr>
        <w:t xml:space="preserve">本合同一式</w:t>
      </w:r>
      <w:r>
        <w:rPr>
          <w:rFonts w:hint="eastAsia" w:ascii="宋体" w:hAnsi="宋体"/>
          <w:sz w:val="24"/>
          <w:highlight w:val="none"/>
        </w:rPr>
        <w:t xml:space="preserve">四</w:t>
      </w:r>
      <w:r>
        <w:rPr>
          <w:rFonts w:ascii="宋体" w:hAnsi="宋体"/>
          <w:sz w:val="24"/>
          <w:highlight w:val="none"/>
        </w:rPr>
        <w:t xml:space="preserve">份，由双方法定代表人或其授权的代理人签署和加盖公章后生效，全部工程竣工验收后失效。</w:t>
      </w:r>
      <w:r>
        <w:rPr>
          <w:rFonts w:ascii="宋体" w:hAnsi="宋体"/>
          <w:sz w:val="24"/>
          <w:highlight w:val="none"/>
        </w:rPr>
      </w:r>
      <w:r/>
    </w:p>
    <w:p>
      <w:pPr>
        <w:pStyle w:val="855"/>
        <w:ind w:firstLine="420"/>
        <w:rPr>
          <w:sz w:val="28"/>
          <w:szCs w:val="28"/>
          <w:highlight w:val="none"/>
        </w:rPr>
      </w:pPr>
      <w:r>
        <w:rPr>
          <w:sz w:val="28"/>
          <w:szCs w:val="28"/>
          <w:highlight w:val="none"/>
        </w:rPr>
      </w:r>
      <w:r/>
    </w:p>
    <w:p>
      <w:pPr>
        <w:pStyle w:val="855"/>
        <w:rPr>
          <w:sz w:val="28"/>
          <w:szCs w:val="28"/>
          <w:highlight w:val="none"/>
        </w:rPr>
      </w:pPr>
      <w:r>
        <w:rPr>
          <w:sz w:val="28"/>
          <w:szCs w:val="28"/>
          <w:highlight w:val="none"/>
        </w:rPr>
      </w:r>
      <w:r/>
    </w:p>
    <w:p>
      <w:pPr>
        <w:pStyle w:val="855"/>
        <w:ind w:firstLine="480"/>
        <w:spacing w:line="360" w:lineRule="auto"/>
        <w:rPr>
          <w:sz w:val="24"/>
          <w:highlight w:val="none"/>
        </w:rPr>
      </w:pPr>
      <w:r>
        <w:rPr>
          <w:sz w:val="24"/>
          <w:highlight w:val="none"/>
        </w:rPr>
        <w:t xml:space="preserve">甲  方：                         乙  方：</w:t>
      </w:r>
      <w:r>
        <w:rPr>
          <w:sz w:val="24"/>
          <w:highlight w:val="none"/>
        </w:rPr>
      </w:r>
      <w:r/>
    </w:p>
    <w:p>
      <w:pPr>
        <w:pStyle w:val="855"/>
        <w:ind w:firstLine="480"/>
        <w:spacing w:line="360" w:lineRule="auto"/>
        <w:rPr>
          <w:sz w:val="24"/>
          <w:highlight w:val="none"/>
        </w:rPr>
      </w:pPr>
      <w:r>
        <w:rPr>
          <w:sz w:val="24"/>
          <w:highlight w:val="none"/>
        </w:rPr>
        <w:t xml:space="preserve">法定代表人（或授权代理人）：     法定代表人（或授权代理人）：</w:t>
      </w:r>
      <w:r>
        <w:rPr>
          <w:sz w:val="24"/>
          <w:highlight w:val="none"/>
        </w:rPr>
      </w:r>
      <w:r/>
    </w:p>
    <w:p>
      <w:pPr>
        <w:pStyle w:val="855"/>
        <w:ind w:firstLine="480"/>
        <w:spacing w:line="360" w:lineRule="auto"/>
        <w:rPr>
          <w:sz w:val="24"/>
          <w:highlight w:val="none"/>
        </w:rPr>
      </w:pPr>
      <w:r>
        <w:rPr>
          <w:sz w:val="24"/>
          <w:highlight w:val="none"/>
        </w:rPr>
        <w:t xml:space="preserve">日  期：                         日  期：</w:t>
      </w:r>
      <w:r>
        <w:rPr>
          <w:sz w:val="24"/>
          <w:highlight w:val="none"/>
        </w:rPr>
      </w:r>
      <w:r/>
    </w:p>
    <w:p>
      <w:pPr>
        <w:pStyle w:val="855"/>
        <w:contextualSpacing/>
        <w:ind w:firstLine="480"/>
        <w:spacing w:line="360" w:lineRule="auto"/>
        <w:rPr>
          <w:sz w:val="24"/>
          <w:highlight w:val="none"/>
        </w:rPr>
      </w:pPr>
      <w:r/>
      <w:bookmarkEnd w:id="535"/>
      <w:r/>
      <w:bookmarkEnd w:id="536"/>
      <w:r>
        <w:rPr>
          <w:sz w:val="24"/>
          <w:highlight w:val="none"/>
        </w:rPr>
      </w:r>
      <w:r/>
    </w:p>
    <w:p>
      <w:pPr>
        <w:pStyle w:val="856"/>
        <w:rPr>
          <w:highlight w:val="none"/>
        </w:rPr>
      </w:pPr>
      <w:r/>
      <w:bookmarkEnd w:id="12"/>
      <w:r/>
      <w:bookmarkEnd w:id="16"/>
      <w:r/>
      <w:bookmarkEnd w:id="17"/>
      <w:r/>
      <w:bookmarkEnd w:id="18"/>
      <w:r>
        <w:rPr>
          <w:highlight w:val="none"/>
        </w:rPr>
        <w:br w:type="page" w:clear="all"/>
      </w:r>
      <w:r>
        <w:rPr>
          <w:highlight w:val="none"/>
        </w:rPr>
        <w:t xml:space="preserve">第</w:t>
      </w:r>
      <w:r>
        <w:rPr>
          <w:rFonts w:hint="eastAsia"/>
          <w:highlight w:val="none"/>
        </w:rPr>
        <w:t xml:space="preserve">五章 磋商响应文件格式</w:t>
      </w:r>
      <w:r>
        <w:rPr>
          <w:highlight w:val="none"/>
        </w:rPr>
      </w:r>
      <w:r/>
    </w:p>
    <w:p>
      <w:pPr>
        <w:pStyle w:val="953"/>
        <w:ind w:firstLine="482"/>
        <w:spacing w:beforeAutospacing="0" w:afterAutospacing="0" w:line="360" w:lineRule="auto"/>
        <w:widowControl/>
        <w:rPr>
          <w:rFonts w:cs="宋体"/>
          <w:highlight w:val="none"/>
        </w:rPr>
      </w:pPr>
      <w:r>
        <w:rPr>
          <w:rFonts w:hint="eastAsia" w:cs="宋体"/>
          <w:b/>
          <w:highlight w:val="none"/>
        </w:rPr>
        <w:t xml:space="preserve">注：本附件所有格式为响应文件的组成部分</w:t>
      </w:r>
      <w:r>
        <w:rPr>
          <w:rFonts w:hint="eastAsia"/>
          <w:b/>
          <w:highlight w:val="none"/>
        </w:rPr>
        <w:t xml:space="preserve">，供应商可根据自身情况进行补充和修改，但补充和修改不得造成与本格式内容有实质性的违背。</w:t>
      </w:r>
      <w:r>
        <w:rPr>
          <w:rFonts w:cs="宋体"/>
          <w:highlight w:val="none"/>
        </w:rPr>
      </w:r>
      <w:r/>
    </w:p>
    <w:p>
      <w:pPr>
        <w:pStyle w:val="953"/>
        <w:ind w:firstLine="480"/>
        <w:spacing w:beforeAutospacing="0" w:afterAutospacing="0" w:line="360" w:lineRule="auto"/>
        <w:widowControl/>
        <w:rPr>
          <w:rFonts w:hint="eastAsia" w:cs="宋体"/>
          <w:highlight w:val="none"/>
        </w:rPr>
      </w:pPr>
      <w:r>
        <w:rPr>
          <w:rFonts w:cs="宋体"/>
          <w:highlight w:val="none"/>
        </w:rPr>
        <w:br w:type="page" w:clear="all"/>
      </w:r>
      <w:r>
        <w:rPr>
          <w:rFonts w:hint="eastAsia" w:cs="宋体"/>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r>
      <w:r/>
    </w:p>
    <w:p>
      <w:pPr>
        <w:pStyle w:val="953"/>
        <w:jc w:val="center"/>
        <w:spacing w:beforeAutospacing="0" w:afterAutospacing="0" w:line="360" w:lineRule="auto"/>
        <w:widowControl/>
        <w:rPr>
          <w:rStyle w:val="966"/>
          <w:rFonts w:hint="eastAsia" w:cs="宋体"/>
          <w:sz w:val="36"/>
          <w:szCs w:val="36"/>
          <w:highlight w:val="none"/>
        </w:rPr>
      </w:pPr>
      <w:r>
        <w:rPr>
          <w:rStyle w:val="966"/>
          <w:rFonts w:hint="eastAsia"/>
          <w:sz w:val="36"/>
          <w:szCs w:val="36"/>
          <w:highlight w:val="none"/>
        </w:rPr>
        <w:t xml:space="preserve">张家港水利枢纽退水闸上游航道西侧护坡维修</w:t>
      </w:r>
      <w:r>
        <w:rPr>
          <w:rStyle w:val="966"/>
          <w:rFonts w:hint="eastAsia" w:cs="宋体"/>
          <w:sz w:val="36"/>
          <w:szCs w:val="36"/>
          <w:highlight w:val="none"/>
        </w:rPr>
      </w:r>
      <w:r/>
    </w:p>
    <w:p>
      <w:pPr>
        <w:pStyle w:val="953"/>
        <w:jc w:val="center"/>
        <w:spacing w:beforeAutospacing="0" w:afterAutospacing="0" w:line="360" w:lineRule="auto"/>
        <w:widowControl/>
        <w:rPr>
          <w:rFonts w:eastAsia="sans-serif" w:cs="sans-serif"/>
          <w:highlight w:val="none"/>
        </w:rPr>
      </w:pPr>
      <w:r>
        <w:rPr>
          <w:rStyle w:val="966"/>
          <w:rFonts w:hint="eastAsia" w:cs="宋体"/>
          <w:sz w:val="36"/>
          <w:szCs w:val="36"/>
          <w:highlight w:val="none"/>
        </w:rPr>
        <w:t xml:space="preserve">竞争性磋商响应文件</w:t>
      </w:r>
      <w:r>
        <w:rPr>
          <w:rFonts w:eastAsia="sans-serif" w:cs="sans-serif"/>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hint="eastAsia" w:cs="宋体"/>
          <w:sz w:val="30"/>
          <w:szCs w:val="30"/>
          <w:highlight w:val="none"/>
        </w:rPr>
      </w:pPr>
      <w:r>
        <w:rPr>
          <w:rFonts w:hint="eastAsia" w:cs="宋体"/>
          <w:sz w:val="30"/>
          <w:szCs w:val="30"/>
          <w:highlight w:val="none"/>
        </w:rPr>
      </w:r>
      <w:r/>
    </w:p>
    <w:p>
      <w:pPr>
        <w:pStyle w:val="953"/>
        <w:jc w:val="center"/>
        <w:spacing w:before="75" w:beforeAutospacing="0" w:after="75" w:afterAutospacing="0"/>
        <w:widowControl/>
        <w:rPr>
          <w:rFonts w:eastAsia="sans-serif" w:cs="sans-serif"/>
          <w:highlight w:val="none"/>
        </w:rPr>
      </w:pPr>
      <w:r>
        <w:rPr>
          <w:rFonts w:eastAsia="sans-serif" w:cs="sans-serif"/>
          <w:highlight w:val="none"/>
        </w:rPr>
      </w:r>
      <w:r/>
    </w:p>
    <w:p>
      <w:pPr>
        <w:pStyle w:val="953"/>
        <w:ind w:firstLine="723"/>
        <w:spacing w:beforeAutospacing="0" w:afterAutospacing="0" w:line="720" w:lineRule="exact"/>
        <w:widowControl/>
        <w:rPr>
          <w:rFonts w:hint="eastAsia" w:cs="sans-serif"/>
          <w:highlight w:val="none"/>
        </w:rPr>
      </w:pPr>
      <w:r>
        <w:rPr>
          <w:rStyle w:val="966"/>
          <w:rFonts w:hint="eastAsia" w:cs="宋体"/>
          <w:highlight w:val="none"/>
        </w:rPr>
        <w:t xml:space="preserve">采购编号：</w:t>
      </w:r>
      <w:r>
        <w:rPr>
          <w:rStyle w:val="966"/>
          <w:rFonts w:hint="eastAsia" w:cs="宋体"/>
          <w:sz w:val="36"/>
          <w:szCs w:val="36"/>
          <w:highlight w:val="none"/>
          <w:u w:val="single"/>
        </w:rPr>
        <w:t xml:space="preserve">                           </w:t>
      </w:r>
      <w:r>
        <w:rPr>
          <w:rFonts w:hint="eastAsia" w:cs="sans-serif"/>
          <w:highlight w:val="none"/>
        </w:rPr>
      </w:r>
      <w:r/>
    </w:p>
    <w:p>
      <w:pPr>
        <w:pStyle w:val="953"/>
        <w:ind w:firstLine="723"/>
        <w:spacing w:beforeAutospacing="0" w:afterAutospacing="0" w:line="720" w:lineRule="exact"/>
        <w:widowControl/>
        <w:rPr>
          <w:rFonts w:eastAsia="sans-serif" w:cs="sans-serif"/>
          <w:highlight w:val="none"/>
        </w:rPr>
      </w:pPr>
      <w:r>
        <w:rPr>
          <w:rStyle w:val="966"/>
          <w:rFonts w:hint="eastAsia" w:cs="宋体"/>
          <w:highlight w:val="none"/>
        </w:rPr>
        <w:t xml:space="preserve">项目名称：</w:t>
      </w:r>
      <w:r>
        <w:rPr>
          <w:rStyle w:val="966"/>
          <w:rFonts w:hint="eastAsia" w:cs="宋体"/>
          <w:sz w:val="36"/>
          <w:szCs w:val="36"/>
          <w:highlight w:val="none"/>
          <w:u w:val="single"/>
        </w:rPr>
        <w:t xml:space="preserve">                           </w:t>
      </w:r>
      <w:r>
        <w:rPr>
          <w:rFonts w:eastAsia="sans-serif" w:cs="sans-serif"/>
          <w:highlight w:val="none"/>
        </w:rPr>
      </w:r>
      <w:r/>
    </w:p>
    <w:p>
      <w:pPr>
        <w:pStyle w:val="953"/>
        <w:ind w:firstLine="723"/>
        <w:spacing w:beforeAutospacing="0" w:afterAutospacing="0" w:line="720" w:lineRule="exact"/>
        <w:widowControl/>
        <w:rPr>
          <w:rFonts w:hint="eastAsia" w:eastAsia="sans-serif" w:cs="sans-serif"/>
          <w:highlight w:val="none"/>
        </w:rPr>
      </w:pPr>
      <w:r>
        <w:rPr>
          <w:rStyle w:val="966"/>
          <w:rFonts w:hint="eastAsia" w:cs="宋体"/>
          <w:highlight w:val="none"/>
        </w:rPr>
        <w:t xml:space="preserve">供应商名称：</w:t>
      </w:r>
      <w:r>
        <w:rPr>
          <w:rStyle w:val="966"/>
          <w:rFonts w:hint="eastAsia" w:cs="宋体"/>
          <w:sz w:val="36"/>
          <w:szCs w:val="36"/>
          <w:highlight w:val="none"/>
          <w:u w:val="single"/>
        </w:rPr>
        <w:t xml:space="preserve">                          </w:t>
      </w:r>
      <w:r>
        <w:rPr>
          <w:rFonts w:hint="eastAsia" w:eastAsia="sans-serif" w:cs="sans-serif"/>
          <w:highlight w:val="none"/>
        </w:rPr>
      </w:r>
      <w:r/>
    </w:p>
    <w:p>
      <w:pPr>
        <w:pStyle w:val="953"/>
        <w:ind w:firstLine="723"/>
        <w:spacing w:beforeAutospacing="0" w:afterAutospacing="0" w:line="720" w:lineRule="exact"/>
        <w:widowControl/>
        <w:rPr>
          <w:rStyle w:val="966"/>
          <w:rFonts w:eastAsia="sans-serif" w:cs="sans-serif"/>
          <w:b w:val="0"/>
          <w:highlight w:val="none"/>
        </w:rPr>
      </w:pPr>
      <w:r>
        <w:rPr>
          <w:rStyle w:val="966"/>
          <w:rFonts w:hint="eastAsia" w:cs="宋体"/>
          <w:highlight w:val="none"/>
        </w:rPr>
        <w:t xml:space="preserve">日      期：</w:t>
      </w:r>
      <w:r>
        <w:rPr>
          <w:rStyle w:val="966"/>
          <w:rFonts w:hint="eastAsia" w:cs="宋体"/>
          <w:sz w:val="36"/>
          <w:szCs w:val="36"/>
          <w:highlight w:val="none"/>
          <w:u w:val="single"/>
        </w:rPr>
        <w:t xml:space="preserve">                          </w:t>
      </w:r>
      <w:r>
        <w:rPr>
          <w:rStyle w:val="966"/>
          <w:rFonts w:eastAsia="sans-serif" w:cs="sans-serif"/>
          <w:b w:val="0"/>
          <w:highlight w:val="none"/>
        </w:rPr>
      </w:r>
      <w:r/>
    </w:p>
    <w:p>
      <w:pPr>
        <w:pStyle w:val="953"/>
        <w:jc w:val="center"/>
        <w:spacing w:beforeAutospacing="0" w:afterAutospacing="0" w:line="600" w:lineRule="exact"/>
        <w:widowControl/>
        <w:rPr>
          <w:rFonts w:eastAsia="sans-serif" w:cs="sans-serif"/>
          <w:highlight w:val="none"/>
        </w:rPr>
      </w:pPr>
      <w:r>
        <w:rPr>
          <w:rStyle w:val="966"/>
          <w:rFonts w:cs="宋体"/>
          <w:highlight w:val="none"/>
          <w:u w:val="single"/>
        </w:rPr>
        <w:br w:type="page" w:clear="all"/>
      </w:r>
      <w:r>
        <w:rPr>
          <w:rStyle w:val="966"/>
          <w:rFonts w:hint="eastAsia" w:cs="宋体"/>
          <w:sz w:val="36"/>
          <w:szCs w:val="36"/>
          <w:highlight w:val="none"/>
        </w:rPr>
        <w:t xml:space="preserve">目   录</w:t>
      </w:r>
      <w:r>
        <w:rPr>
          <w:rFonts w:eastAsia="sans-serif" w:cs="sans-serif"/>
          <w:highlight w:val="none"/>
        </w:rPr>
      </w:r>
      <w:r/>
    </w:p>
    <w:p>
      <w:pPr>
        <w:pStyle w:val="953"/>
        <w:spacing w:before="75" w:beforeAutospacing="0" w:after="75" w:afterAutospacing="0" w:line="465" w:lineRule="atLeast"/>
        <w:widowControl/>
        <w:rPr>
          <w:rFonts w:eastAsia="sans-serif" w:cs="sans-serif"/>
          <w:highlight w:val="none"/>
        </w:rPr>
      </w:pPr>
      <w:r>
        <w:rPr>
          <w:rFonts w:hint="eastAsia" w:cs="宋体"/>
          <w:highlight w:val="none"/>
        </w:rPr>
        <w:t xml:space="preserve">附件1：磋商响应报价书</w:t>
      </w:r>
      <w:r>
        <w:rPr>
          <w:rFonts w:eastAsia="sans-serif" w:cs="sans-serif"/>
          <w:highlight w:val="none"/>
        </w:rPr>
      </w:r>
      <w:r/>
    </w:p>
    <w:p>
      <w:pPr>
        <w:pStyle w:val="953"/>
        <w:spacing w:before="75" w:beforeAutospacing="0" w:after="75" w:afterAutospacing="0" w:line="465" w:lineRule="atLeast"/>
        <w:widowControl/>
        <w:rPr>
          <w:rFonts w:eastAsia="sans-serif" w:cs="sans-serif"/>
          <w:highlight w:val="none"/>
        </w:rPr>
      </w:pPr>
      <w:r>
        <w:rPr>
          <w:rFonts w:hint="eastAsia" w:cs="宋体"/>
          <w:highlight w:val="none"/>
        </w:rPr>
        <w:t xml:space="preserve">附件2：开标一览表（含报价明细表）</w:t>
      </w:r>
      <w:r>
        <w:rPr>
          <w:rFonts w:eastAsia="sans-serif" w:cs="sans-serif"/>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附件3：磋商响应声明</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附件4：法人代表授权书</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附件5：供应商基本情况表</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附件6：资格证明文件</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附件7：商务条款偏离表</w:t>
      </w:r>
      <w:r>
        <w:rPr>
          <w:rFonts w:hint="eastAsia" w:cs="宋体"/>
          <w:highlight w:val="none"/>
        </w:rPr>
      </w:r>
      <w:r/>
    </w:p>
    <w:p>
      <w:pPr>
        <w:pStyle w:val="953"/>
        <w:spacing w:before="75" w:beforeAutospacing="0" w:after="75" w:afterAutospacing="0" w:line="465" w:lineRule="atLeast"/>
        <w:widowControl/>
        <w:rPr>
          <w:rFonts w:hint="eastAsia" w:cs="宋体"/>
          <w:highlight w:val="none"/>
        </w:rPr>
      </w:pPr>
      <w:r>
        <w:rPr>
          <w:rFonts w:hint="eastAsia" w:cs="宋体"/>
          <w:highlight w:val="none"/>
        </w:rPr>
        <w:t xml:space="preserve">附件8：要求作为响应文件组成部分的其他内容（若有）</w:t>
      </w:r>
      <w:r>
        <w:rPr>
          <w:rFonts w:hint="eastAsia" w:cs="宋体"/>
          <w:highlight w:val="none"/>
        </w:rPr>
      </w:r>
      <w:r/>
    </w:p>
    <w:p>
      <w:pPr>
        <w:pStyle w:val="858"/>
        <w:rPr>
          <w:sz w:val="28"/>
          <w:szCs w:val="28"/>
          <w:highlight w:val="none"/>
        </w:rPr>
      </w:pPr>
      <w:r>
        <w:rPr>
          <w:highlight w:val="none"/>
        </w:rPr>
        <w:br w:type="page" w:clear="all"/>
      </w:r>
      <w:r>
        <w:rPr>
          <w:rFonts w:hint="eastAsia"/>
          <w:highlight w:val="none"/>
        </w:rPr>
        <w:t xml:space="preserve">附件1：磋商响应报价书</w:t>
      </w:r>
      <w:r>
        <w:rPr>
          <w:sz w:val="28"/>
          <w:szCs w:val="28"/>
          <w:highlight w:val="none"/>
        </w:rPr>
      </w:r>
      <w:r/>
    </w:p>
    <w:p>
      <w:pPr>
        <w:pStyle w:val="953"/>
        <w:jc w:val="center"/>
        <w:spacing w:before="75" w:beforeAutospacing="0" w:after="75" w:afterAutospacing="0" w:line="495" w:lineRule="atLeast"/>
        <w:widowControl/>
        <w:rPr>
          <w:rFonts w:eastAsia="sans-serif" w:cs="sans-serif"/>
          <w:sz w:val="30"/>
          <w:szCs w:val="30"/>
          <w:highlight w:val="none"/>
        </w:rPr>
      </w:pPr>
      <w:r>
        <w:rPr>
          <w:rStyle w:val="966"/>
          <w:rFonts w:hint="eastAsia" w:cs="宋体"/>
          <w:sz w:val="30"/>
          <w:szCs w:val="30"/>
          <w:highlight w:val="none"/>
        </w:rPr>
        <w:t xml:space="preserve">磋商响应报价书</w:t>
      </w:r>
      <w:r>
        <w:rPr>
          <w:rFonts w:eastAsia="sans-serif" w:cs="sans-serif"/>
          <w:sz w:val="30"/>
          <w:szCs w:val="30"/>
          <w:highlight w:val="none"/>
        </w:rPr>
      </w:r>
      <w:r/>
    </w:p>
    <w:p>
      <w:pPr>
        <w:pStyle w:val="855"/>
        <w:spacing w:line="360" w:lineRule="auto"/>
        <w:rPr>
          <w:color w:val="000000"/>
          <w:sz w:val="24"/>
          <w:highlight w:val="none"/>
        </w:rPr>
      </w:pPr>
      <w:r>
        <w:rPr>
          <w:rFonts w:hint="eastAsia" w:cs="宋体"/>
          <w:color w:val="000000"/>
          <w:sz w:val="24"/>
          <w:highlight w:val="none"/>
        </w:rPr>
        <w:t xml:space="preserve">致：</w:t>
      </w:r>
      <w:r>
        <w:rPr>
          <w:rFonts w:hint="eastAsia" w:cs="宋体"/>
          <w:color w:val="000000"/>
          <w:sz w:val="24"/>
          <w:highlight w:val="none"/>
          <w:u w:val="single"/>
        </w:rPr>
        <w:t xml:space="preserve">        （采购人或采购代理机构）     </w:t>
      </w:r>
      <w:r>
        <w:rPr>
          <w:rFonts w:hint="eastAsia"/>
          <w:color w:val="000000"/>
          <w:sz w:val="24"/>
          <w:highlight w:val="none"/>
        </w:rPr>
        <w:t xml:space="preserve">：</w:t>
      </w:r>
      <w:r>
        <w:rPr>
          <w:color w:val="000000"/>
          <w:sz w:val="24"/>
          <w:highlight w:val="none"/>
        </w:rPr>
      </w:r>
      <w:r/>
    </w:p>
    <w:p>
      <w:pPr>
        <w:pStyle w:val="855"/>
        <w:ind w:firstLine="480"/>
        <w:spacing w:line="360" w:lineRule="auto"/>
        <w:rPr>
          <w:color w:val="000000"/>
          <w:sz w:val="24"/>
          <w:highlight w:val="none"/>
        </w:rPr>
      </w:pPr>
      <w:r>
        <w:rPr>
          <w:rFonts w:hint="eastAsia"/>
          <w:color w:val="000000"/>
          <w:sz w:val="24"/>
          <w:highlight w:val="none"/>
        </w:rPr>
        <w:t xml:space="preserve">（一）根据已收到的</w:t>
      </w:r>
      <w:r>
        <w:rPr>
          <w:rFonts w:hint="eastAsia"/>
          <w:color w:val="000000"/>
          <w:sz w:val="24"/>
          <w:highlight w:val="none"/>
          <w:u w:val="single"/>
        </w:rPr>
        <w:t xml:space="preserve">           </w:t>
      </w:r>
      <w:r>
        <w:rPr>
          <w:rFonts w:hint="eastAsia"/>
          <w:color w:val="000000"/>
          <w:sz w:val="24"/>
          <w:highlight w:val="none"/>
        </w:rPr>
        <w:t xml:space="preserve">工程的采购文件，遵照现行法律法规的有关规定，我单位经考察现场和研究</w:t>
      </w:r>
      <w:r>
        <w:rPr>
          <w:rFonts w:hint="eastAsia"/>
          <w:bCs/>
          <w:color w:val="000000"/>
          <w:sz w:val="24"/>
          <w:highlight w:val="none"/>
        </w:rPr>
        <w:t xml:space="preserve">采购</w:t>
      </w:r>
      <w:r>
        <w:rPr>
          <w:rFonts w:hint="eastAsia"/>
          <w:color w:val="000000"/>
          <w:sz w:val="24"/>
          <w:highlight w:val="none"/>
        </w:rPr>
        <w:t xml:space="preserve">文件后，愿按</w:t>
      </w:r>
      <w:r>
        <w:rPr>
          <w:rFonts w:hint="eastAsia"/>
          <w:bCs/>
          <w:color w:val="000000"/>
          <w:sz w:val="24"/>
          <w:highlight w:val="none"/>
        </w:rPr>
        <w:t xml:space="preserve">采购</w:t>
      </w:r>
      <w:r>
        <w:rPr>
          <w:rFonts w:hint="eastAsia"/>
          <w:color w:val="000000"/>
          <w:sz w:val="24"/>
          <w:highlight w:val="none"/>
        </w:rPr>
        <w:t xml:space="preserve">文件的要求以报价一览表中的响应总报价承包本次发包范围内的全部工程。</w:t>
      </w:r>
      <w:r>
        <w:rPr>
          <w:color w:val="000000"/>
          <w:sz w:val="24"/>
          <w:highlight w:val="none"/>
        </w:rPr>
      </w:r>
      <w:r/>
    </w:p>
    <w:p>
      <w:pPr>
        <w:pStyle w:val="855"/>
        <w:ind w:firstLine="480"/>
        <w:spacing w:line="360" w:lineRule="auto"/>
        <w:rPr>
          <w:color w:val="000000"/>
          <w:spacing w:val="16"/>
          <w:sz w:val="24"/>
          <w:highlight w:val="none"/>
        </w:rPr>
      </w:pPr>
      <w:r>
        <w:rPr>
          <w:rFonts w:hint="eastAsia"/>
          <w:color w:val="000000"/>
          <w:sz w:val="24"/>
          <w:highlight w:val="none"/>
        </w:rPr>
        <w:t xml:space="preserve">（二）</w:t>
      </w:r>
      <w:r>
        <w:rPr>
          <w:rFonts w:hint="eastAsia"/>
          <w:color w:val="000000"/>
          <w:spacing w:val="16"/>
          <w:sz w:val="24"/>
          <w:highlight w:val="none"/>
        </w:rPr>
        <w:t xml:space="preserve">我单位保证在收到贵单位发出的书面开工令后立即开工，并在</w:t>
      </w:r>
      <w:r>
        <w:rPr>
          <w:rFonts w:hint="eastAsia"/>
          <w:color w:val="000000"/>
          <w:spacing w:val="16"/>
          <w:sz w:val="24"/>
          <w:highlight w:val="none"/>
          <w:u w:val="single"/>
        </w:rPr>
        <w:t xml:space="preserve">     </w:t>
      </w:r>
      <w:r>
        <w:rPr>
          <w:rFonts w:hint="eastAsia"/>
          <w:color w:val="000000"/>
          <w:spacing w:val="16"/>
          <w:sz w:val="24"/>
          <w:highlight w:val="none"/>
        </w:rPr>
        <w:t xml:space="preserve">天内竣工。</w:t>
      </w:r>
      <w:r>
        <w:rPr>
          <w:color w:val="000000"/>
          <w:spacing w:val="16"/>
          <w:sz w:val="24"/>
          <w:highlight w:val="none"/>
        </w:rPr>
      </w:r>
      <w:r/>
    </w:p>
    <w:p>
      <w:pPr>
        <w:pStyle w:val="855"/>
        <w:ind w:firstLine="480"/>
        <w:spacing w:line="360" w:lineRule="auto"/>
        <w:rPr>
          <w:rFonts w:hint="eastAsia"/>
          <w:color w:val="000000"/>
          <w:sz w:val="24"/>
          <w:highlight w:val="none"/>
        </w:rPr>
      </w:pPr>
      <w:r>
        <w:rPr>
          <w:rFonts w:hint="eastAsia"/>
          <w:color w:val="000000"/>
          <w:sz w:val="24"/>
          <w:highlight w:val="none"/>
        </w:rPr>
        <w:t xml:space="preserve">（三）我单位保证本工程质量达到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855"/>
        <w:ind w:firstLine="480"/>
        <w:spacing w:line="360" w:lineRule="auto"/>
        <w:rPr>
          <w:rFonts w:hint="eastAsia" w:cs="宋体"/>
          <w:highlight w:val="none"/>
        </w:rPr>
      </w:pPr>
      <w:r>
        <w:rPr>
          <w:rFonts w:hint="eastAsia"/>
          <w:color w:val="000000"/>
          <w:sz w:val="24"/>
          <w:highlight w:val="none"/>
        </w:rPr>
        <w:t xml:space="preserve">（四）贵单位的采购文件、成交通知书和本响应文件将构成约束我们双方的合同。</w:t>
      </w:r>
      <w:r>
        <w:rPr>
          <w:rFonts w:hint="eastAsia" w:cs="宋体"/>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53"/>
        <w:ind w:firstLine="480"/>
        <w:spacing w:beforeAutospacing="0" w:afterAutospacing="0" w:line="360" w:lineRule="auto"/>
        <w:widowControl/>
        <w:rPr>
          <w:rFonts w:hint="eastAsia"/>
          <w:highlight w:val="none"/>
        </w:rPr>
      </w:pPr>
      <w:r>
        <w:rPr>
          <w:rFonts w:hint="eastAsia"/>
          <w:highlight w:val="none"/>
        </w:rPr>
        <w:t xml:space="preserve">日     期：</w:t>
      </w:r>
      <w:r>
        <w:rPr>
          <w:rFonts w:hint="eastAsia"/>
          <w:highlight w:val="none"/>
          <w:u w:val="single"/>
        </w:rPr>
        <w:t xml:space="preserve">    </w:t>
      </w:r>
      <w:r>
        <w:rPr>
          <w:rFonts w:hint="eastAsia"/>
          <w:highlight w:val="none"/>
        </w:rPr>
        <w:t xml:space="preserve">年</w:t>
      </w:r>
      <w:r>
        <w:rPr>
          <w:rFonts w:hint="eastAsia"/>
          <w:highlight w:val="none"/>
          <w:u w:val="single"/>
        </w:rPr>
        <w:t xml:space="preserve">   </w:t>
      </w:r>
      <w:r>
        <w:rPr>
          <w:rFonts w:hint="eastAsia"/>
          <w:highlight w:val="none"/>
        </w:rPr>
        <w:t xml:space="preserve">月</w:t>
      </w:r>
      <w:r>
        <w:rPr>
          <w:rFonts w:hint="eastAsia"/>
          <w:highlight w:val="none"/>
          <w:u w:val="single"/>
        </w:rPr>
        <w:t xml:space="preserve">   </w:t>
      </w:r>
      <w:r>
        <w:rPr>
          <w:rFonts w:hint="eastAsia"/>
          <w:highlight w:val="none"/>
        </w:rPr>
        <w:t xml:space="preserve">日</w:t>
      </w:r>
      <w:r>
        <w:rPr>
          <w:rFonts w:hint="eastAsia"/>
          <w:highlight w:val="none"/>
        </w:rPr>
      </w:r>
      <w:r/>
    </w:p>
    <w:p>
      <w:pPr>
        <w:pStyle w:val="858"/>
        <w:rPr>
          <w:rFonts w:hint="eastAsia"/>
          <w:highlight w:val="none"/>
        </w:rPr>
      </w:pPr>
      <w:r>
        <w:rPr>
          <w:highlight w:val="none"/>
        </w:rPr>
        <w:br w:type="page" w:clear="all"/>
      </w:r>
      <w:r>
        <w:rPr>
          <w:rFonts w:hint="eastAsia"/>
          <w:highlight w:val="none"/>
        </w:rPr>
        <w:t xml:space="preserve">附件2：开标一览表</w:t>
      </w:r>
      <w:r>
        <w:rPr>
          <w:rFonts w:hint="eastAsia"/>
          <w:highlight w:val="none"/>
        </w:rPr>
      </w:r>
      <w:r/>
    </w:p>
    <w:p>
      <w:pPr>
        <w:pStyle w:val="953"/>
        <w:jc w:val="center"/>
        <w:spacing w:before="75" w:beforeAutospacing="0" w:after="75" w:afterAutospacing="0" w:line="495" w:lineRule="atLeast"/>
        <w:widowControl/>
        <w:rPr>
          <w:rStyle w:val="966"/>
          <w:rFonts w:cs="宋体"/>
          <w:sz w:val="30"/>
          <w:szCs w:val="30"/>
          <w:highlight w:val="none"/>
        </w:rPr>
      </w:pPr>
      <w:r>
        <w:rPr>
          <w:rStyle w:val="966"/>
          <w:rFonts w:hint="eastAsia" w:cs="宋体"/>
          <w:sz w:val="30"/>
          <w:szCs w:val="30"/>
          <w:highlight w:val="none"/>
        </w:rPr>
        <w:t xml:space="preserve">开标一览表</w:t>
      </w:r>
      <w:r>
        <w:rPr>
          <w:rStyle w:val="966"/>
          <w:rFonts w:cs="宋体"/>
          <w:sz w:val="30"/>
          <w:szCs w:val="30"/>
          <w:highlight w:val="none"/>
        </w:rPr>
      </w:r>
      <w:r/>
    </w:p>
    <w:p>
      <w:pPr>
        <w:pStyle w:val="855"/>
        <w:contextualSpacing/>
        <w:spacing w:line="360" w:lineRule="auto"/>
        <w:rPr>
          <w:sz w:val="24"/>
          <w:highlight w:val="none"/>
        </w:rPr>
      </w:pPr>
      <w:r>
        <w:rPr>
          <w:sz w:val="24"/>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380615" cy="18211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80615" cy="1821180"/>
                        </a:xfrm>
                        <a:prstGeom prst="rect">
                          <a:avLst/>
                        </a:prstGeom>
                        <a:solidFill>
                          <a:srgbClr val="FFFFFF"/>
                        </a:solidFill>
                        <a:ln>
                          <a:solidFill>
                            <a:srgbClr val="FFFFFF"/>
                          </a:solidFill>
                          <a:miter/>
                        </a:ln>
                      </wps:spPr>
                      <wps:txbx>
                        <w:txbxContent>
                          <w:p>
                            <w:pPr>
                              <w:pStyle w:val="855"/>
                              <w:rPr>
                                <w:color w:val="ffffff"/>
                                <w:sz w:val="10"/>
                              </w:rPr>
                            </w:pPr>
                            <w:r>
                              <w:rPr>
                                <w:rFonts w:hint="eastAsia" w:ascii="宋体" w:hAnsi="宋体"/>
                                <w:color w:val="ffffff"/>
                                <w:sz w:val="10"/>
                              </w:rPr>
                              <w:t xml:space="preserve">11111111-1111-1111-111111111111</w:t>
                            </w:r>
                            <w:r>
                              <w:rPr>
                                <w:color w:val="ffffff"/>
                                <w:sz w:val="10"/>
                              </w:rPr>
                            </w:r>
                            <w:r/>
                          </w:p>
                          <w:p>
                            <w:pPr>
                              <w:pStyle w:val="855"/>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155.2pt;mso-position-horizontal:absolute;mso-position-vertical-relative:text;margin-top:7.2pt;mso-position-vertical:absolute;width:187.4pt;height:143.4pt;mso-wrap-distance-left:9.0pt;mso-wrap-distance-top:3.6pt;mso-wrap-distance-right:9.0pt;mso-wrap-distance-bottom:3.6pt;visibility:visible;" fillcolor="#FFFFFF" strokecolor="#FFFFFF">
                <v:textbox inset="0,0,0,0">
                  <w:txbxContent>
                    <w:p>
                      <w:pPr>
                        <w:pStyle w:val="855"/>
                        <w:rPr>
                          <w:color w:val="ffffff"/>
                          <w:sz w:val="10"/>
                        </w:rPr>
                      </w:pPr>
                      <w:r>
                        <w:rPr>
                          <w:rFonts w:hint="eastAsia" w:ascii="宋体" w:hAnsi="宋体"/>
                          <w:color w:val="ffffff"/>
                          <w:sz w:val="10"/>
                        </w:rPr>
                        <w:t xml:space="preserve">11111111-1111-1111-111111111111</w:t>
                      </w:r>
                      <w:r>
                        <w:rPr>
                          <w:color w:val="ffffff"/>
                          <w:sz w:val="10"/>
                        </w:rPr>
                      </w:r>
                      <w:r/>
                    </w:p>
                    <w:p>
                      <w:pPr>
                        <w:pStyle w:val="855"/>
                      </w:pPr>
                      <w:r/>
                      <w:r/>
                    </w:p>
                  </w:txbxContent>
                </v:textbox>
              </v:shape>
            </w:pict>
          </mc:Fallback>
        </mc:AlternateContent>
      </w:r>
      <w:r>
        <w:rPr>
          <w:rFonts w:hint="eastAsia"/>
          <w:sz w:val="24"/>
          <w:highlight w:val="none"/>
        </w:rPr>
        <w:t xml:space="preserve">投标人全称（加盖公章）：</w:t>
      </w:r>
      <w:bookmarkStart w:id="537" w:name="TBR"/>
      <w:r/>
      <w:bookmarkEnd w:id="537"/>
      <w:r>
        <w:rPr>
          <w:sz w:val="24"/>
          <w:highlight w:val="none"/>
        </w:rPr>
      </w:r>
      <w:r/>
    </w:p>
    <w:p>
      <w:pPr>
        <w:pStyle w:val="855"/>
        <w:contextualSpacing/>
        <w:spacing w:line="360" w:lineRule="auto"/>
        <w:rPr>
          <w:sz w:val="24"/>
          <w:highlight w:val="none"/>
        </w:rPr>
      </w:pPr>
      <w:r>
        <w:rPr>
          <w:rFonts w:hint="eastAsia"/>
          <w:sz w:val="24"/>
          <w:highlight w:val="none"/>
        </w:rPr>
        <w:t xml:space="preserve">项目编号：</w:t>
      </w:r>
      <w:r>
        <w:rPr>
          <w:sz w:val="24"/>
          <w:highlight w:val="none"/>
        </w:rPr>
        <w:t xml:space="preserve">  </w:t>
      </w:r>
      <w:bookmarkStart w:id="538" w:name="XMBH"/>
      <w:r/>
      <w:bookmarkEnd w:id="538"/>
      <w:r>
        <w:rPr>
          <w:sz w:val="24"/>
          <w:highlight w:val="none"/>
        </w:rPr>
      </w:r>
      <w:r/>
    </w:p>
    <w:p>
      <w:pPr>
        <w:pStyle w:val="855"/>
        <w:contextualSpacing/>
        <w:spacing w:line="360" w:lineRule="auto"/>
        <w:rPr>
          <w:sz w:val="24"/>
          <w:highlight w:val="none"/>
        </w:rPr>
      </w:pPr>
      <w:r>
        <w:rPr>
          <w:rFonts w:hint="eastAsia"/>
          <w:sz w:val="24"/>
          <w:highlight w:val="none"/>
        </w:rPr>
        <w:t xml:space="preserve">分包号：</w:t>
      </w:r>
      <w:bookmarkStart w:id="539" w:name="FBH"/>
      <w:r/>
      <w:bookmarkEnd w:id="539"/>
      <w:r>
        <w:rPr>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1396" w:type="dxa"/>
            <w:vAlign w:val="center"/>
            <w:textDirection w:val="lrTb"/>
            <w:noWrap w:val="false"/>
          </w:tcPr>
          <w:p>
            <w:pPr>
              <w:pStyle w:val="855"/>
              <w:contextualSpacing/>
              <w:jc w:val="center"/>
              <w:spacing w:line="600" w:lineRule="exact"/>
              <w:rPr>
                <w:rFonts w:cs="宋体"/>
                <w:sz w:val="24"/>
                <w:highlight w:val="none"/>
              </w:rPr>
            </w:pPr>
            <w:r>
              <w:rPr>
                <w:rFonts w:hint="eastAsia"/>
                <w:sz w:val="24"/>
                <w:highlight w:val="none"/>
              </w:rPr>
              <w:t xml:space="preserve">项目名称</w:t>
            </w:r>
            <w:r>
              <w:rPr>
                <w:rFonts w:cs="宋体"/>
                <w:sz w:val="24"/>
                <w:highlight w:val="none"/>
              </w:rPr>
            </w:r>
            <w:r/>
          </w:p>
        </w:tc>
        <w:tc>
          <w:tcPr>
            <w:tcW w:w="3604" w:type="dxa"/>
            <w:vAlign w:val="center"/>
            <w:textDirection w:val="lrTb"/>
            <w:noWrap w:val="false"/>
          </w:tcPr>
          <w:p>
            <w:pPr>
              <w:pStyle w:val="855"/>
              <w:contextualSpacing/>
              <w:spacing w:line="600" w:lineRule="exact"/>
              <w:rPr>
                <w:sz w:val="24"/>
                <w:highlight w:val="none"/>
              </w:rPr>
            </w:pPr>
            <w:r>
              <w:rPr>
                <w:rFonts w:hint="eastAsia" w:cs="宋体"/>
                <w:sz w:val="24"/>
                <w:highlight w:val="none"/>
              </w:rPr>
              <w:t xml:space="preserve">                      </w:t>
            </w:r>
            <w:r>
              <w:rPr>
                <w:rFonts w:hint="eastAsia"/>
                <w:sz w:val="24"/>
                <w:highlight w:val="none"/>
              </w:rPr>
              <w:t xml:space="preserve">投标总报价</w:t>
            </w:r>
            <w:r>
              <w:rPr>
                <w:sz w:val="24"/>
                <w:highlight w:val="none"/>
              </w:rPr>
            </w:r>
            <w:r/>
          </w:p>
        </w:tc>
      </w:tr>
      <w:tr>
        <w:trPr>
          <w:cantSplit/>
          <w:trHeight w:val="1042"/>
        </w:trPr>
        <w:tc>
          <w:tcPr>
            <w:tcW w:w="1396" w:type="dxa"/>
            <w:vAlign w:val="center"/>
            <w:textDirection w:val="lrTb"/>
            <w:noWrap w:val="false"/>
          </w:tcPr>
          <w:p>
            <w:pPr>
              <w:pStyle w:val="855"/>
              <w:contextualSpacing/>
              <w:spacing w:line="600" w:lineRule="exact"/>
              <w:rPr>
                <w:rFonts w:cs="宋体"/>
                <w:sz w:val="24"/>
                <w:highlight w:val="none"/>
              </w:rPr>
            </w:pPr>
            <w:r/>
            <w:bookmarkStart w:id="540" w:name="XMMC"/>
            <w:r/>
            <w:bookmarkEnd w:id="540"/>
            <w:r>
              <w:rPr>
                <w:rFonts w:cs="宋体"/>
                <w:sz w:val="24"/>
                <w:highlight w:val="none"/>
              </w:rPr>
            </w:r>
            <w:r/>
          </w:p>
        </w:tc>
        <w:tc>
          <w:tcPr>
            <w:tcW w:w="3604" w:type="dxa"/>
            <w:vAlign w:val="center"/>
            <w:textDirection w:val="lrTb"/>
            <w:noWrap w:val="false"/>
          </w:tcPr>
          <w:p>
            <w:pPr>
              <w:pStyle w:val="855"/>
              <w:contextualSpacing/>
              <w:jc w:val="left"/>
              <w:spacing w:line="600" w:lineRule="exact"/>
              <w:rPr>
                <w:rFonts w:hint="eastAsia"/>
                <w:sz w:val="24"/>
                <w:highlight w:val="none"/>
              </w:rPr>
            </w:pPr>
            <w:r>
              <w:rPr>
                <w:rFonts w:hint="eastAsia"/>
                <w:sz w:val="24"/>
                <w:highlight w:val="none"/>
              </w:rPr>
              <w:t xml:space="preserve">小写：              （元人民币）</w:t>
            </w:r>
            <w:r>
              <w:rPr>
                <w:rFonts w:hint="eastAsia"/>
                <w:sz w:val="24"/>
                <w:highlight w:val="none"/>
              </w:rPr>
            </w:r>
            <w:r/>
          </w:p>
        </w:tc>
      </w:tr>
      <w:tr>
        <w:trPr>
          <w:cantSplit/>
          <w:trHeight w:val="1042"/>
        </w:trPr>
        <w:tc>
          <w:tcPr>
            <w:tcW w:w="1396" w:type="dxa"/>
            <w:vAlign w:val="center"/>
            <w:textDirection w:val="lrTb"/>
            <w:noWrap w:val="false"/>
          </w:tcPr>
          <w:p>
            <w:pPr>
              <w:pStyle w:val="855"/>
              <w:contextualSpacing/>
              <w:spacing w:line="600" w:lineRule="exact"/>
              <w:rPr>
                <w:rFonts w:cs="宋体"/>
                <w:sz w:val="24"/>
                <w:highlight w:val="none"/>
              </w:rPr>
            </w:pPr>
            <w:r>
              <w:rPr>
                <w:rFonts w:hint="eastAsia"/>
                <w:sz w:val="24"/>
                <w:highlight w:val="none"/>
              </w:rPr>
              <w:t xml:space="preserve">投标报价大写金额</w:t>
            </w:r>
            <w:r>
              <w:rPr>
                <w:rFonts w:cs="宋体"/>
                <w:sz w:val="24"/>
                <w:highlight w:val="none"/>
              </w:rPr>
            </w:r>
            <w:r/>
          </w:p>
        </w:tc>
        <w:tc>
          <w:tcPr>
            <w:tcW w:w="3604" w:type="dxa"/>
            <w:vAlign w:val="center"/>
            <w:textDirection w:val="lrTb"/>
            <w:noWrap w:val="false"/>
          </w:tcPr>
          <w:p>
            <w:pPr>
              <w:pStyle w:val="855"/>
              <w:contextualSpacing/>
              <w:jc w:val="left"/>
              <w:spacing w:line="600" w:lineRule="exact"/>
              <w:rPr>
                <w:rFonts w:hint="eastAsia"/>
                <w:sz w:val="24"/>
                <w:highlight w:val="none"/>
              </w:rPr>
            </w:pPr>
            <w:r>
              <w:rPr>
                <w:rFonts w:hint="eastAsia"/>
                <w:sz w:val="24"/>
                <w:highlight w:val="none"/>
              </w:rPr>
            </w:r>
            <w:r/>
          </w:p>
        </w:tc>
      </w:tr>
    </w:tbl>
    <w:p>
      <w:pPr>
        <w:pStyle w:val="855"/>
        <w:contextualSpacing/>
        <w:ind w:firstLine="480"/>
        <w:spacing w:line="600" w:lineRule="exact"/>
        <w:rPr>
          <w:sz w:val="24"/>
          <w:highlight w:val="none"/>
        </w:rPr>
      </w:pPr>
      <w:r>
        <w:rPr>
          <w:rFonts w:hint="eastAsia"/>
          <w:sz w:val="24"/>
          <w:highlight w:val="none"/>
        </w:rPr>
        <w:t xml:space="preserve">                                   </w:t>
      </w:r>
      <w:r>
        <w:rPr>
          <w:sz w:val="24"/>
          <w:highlight w:val="none"/>
        </w:rPr>
        <w:t xml:space="preserve">   </w:t>
      </w:r>
      <w:r>
        <w:rPr>
          <w:rFonts w:hint="eastAsia"/>
          <w:sz w:val="24"/>
          <w:highlight w:val="none"/>
        </w:rPr>
        <w:t xml:space="preserve">日期：  </w:t>
      </w:r>
      <w:r>
        <w:rPr>
          <w:rFonts w:hint="eastAsia"/>
          <w:sz w:val="24"/>
          <w:highlight w:val="none"/>
          <w:u w:val="single"/>
        </w:rPr>
        <w:t xml:space="preserve"> </w:t>
      </w:r>
      <w:bookmarkStart w:id="541" w:name="NF"/>
      <w:r/>
      <w:bookmarkEnd w:id="541"/>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bookmarkStart w:id="542" w:name="YF"/>
      <w:r/>
      <w:bookmarkEnd w:id="542"/>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bookmarkStart w:id="543" w:name="RI"/>
      <w:r/>
      <w:bookmarkEnd w:id="543"/>
      <w:r>
        <w:rPr>
          <w:rFonts w:hint="eastAsia"/>
          <w:sz w:val="24"/>
          <w:highlight w:val="none"/>
          <w:u w:val="single"/>
        </w:rPr>
        <w:t xml:space="preserve"> </w:t>
      </w:r>
      <w:r>
        <w:rPr>
          <w:rFonts w:hint="eastAsia"/>
          <w:sz w:val="24"/>
          <w:highlight w:val="none"/>
        </w:rPr>
        <w:t xml:space="preserve">日</w:t>
      </w:r>
      <w:r>
        <w:rPr>
          <w:sz w:val="24"/>
          <w:highlight w:val="none"/>
        </w:rPr>
      </w:r>
      <w:r/>
    </w:p>
    <w:p>
      <w:pPr>
        <w:pStyle w:val="855"/>
        <w:ind w:firstLine="480"/>
        <w:spacing w:line="360" w:lineRule="auto"/>
        <w:rPr>
          <w:sz w:val="24"/>
          <w:highlight w:val="none"/>
        </w:rPr>
      </w:pPr>
      <w:r>
        <w:rPr>
          <w:rFonts w:hint="eastAsia"/>
          <w:sz w:val="24"/>
          <w:highlight w:val="none"/>
        </w:rPr>
        <w:t xml:space="preserve">填写说明：</w:t>
      </w:r>
      <w:r>
        <w:rPr>
          <w:sz w:val="24"/>
          <w:highlight w:val="none"/>
        </w:rPr>
      </w:r>
      <w:r/>
    </w:p>
    <w:p>
      <w:pPr>
        <w:pStyle w:val="855"/>
        <w:ind w:firstLine="480"/>
        <w:spacing w:line="360" w:lineRule="auto"/>
        <w:rPr>
          <w:rFonts w:hint="eastAsia"/>
          <w:sz w:val="24"/>
          <w:highlight w:val="none"/>
        </w:rPr>
      </w:pPr>
      <w:r>
        <w:rPr>
          <w:rFonts w:hint="eastAsia"/>
          <w:sz w:val="24"/>
          <w:highlight w:val="none"/>
        </w:rPr>
        <w:t xml:space="preserve">1.</w:t>
      </w:r>
      <w:r>
        <w:rPr>
          <w:rFonts w:hint="eastAsia"/>
          <w:bCs/>
          <w:iCs/>
          <w:sz w:val="24"/>
          <w:highlight w:val="none"/>
        </w:rPr>
        <w:t xml:space="preserve">开标一览表必须加盖投标人公章（复印件无效）</w:t>
      </w:r>
      <w:r>
        <w:rPr>
          <w:rFonts w:hint="eastAsia"/>
          <w:sz w:val="24"/>
          <w:highlight w:val="none"/>
        </w:rPr>
        <w:t xml:space="preserve">。</w:t>
      </w:r>
      <w:r>
        <w:rPr>
          <w:rFonts w:hint="eastAsia"/>
          <w:sz w:val="24"/>
          <w:highlight w:val="none"/>
        </w:rPr>
      </w:r>
      <w:r/>
    </w:p>
    <w:p>
      <w:pPr>
        <w:pStyle w:val="855"/>
        <w:ind w:firstLine="480"/>
        <w:spacing w:line="360" w:lineRule="auto"/>
        <w:rPr>
          <w:rFonts w:hint="eastAsia"/>
          <w:sz w:val="24"/>
          <w:highlight w:val="none"/>
        </w:rPr>
      </w:pPr>
      <w:r>
        <w:rPr>
          <w:rFonts w:hint="eastAsia"/>
          <w:sz w:val="24"/>
          <w:highlight w:val="none"/>
        </w:rPr>
        <w:t xml:space="preserve">2.如有分包，投标人投任何一个包的标的，都需单独填写开标一览表。</w:t>
      </w:r>
      <w:bookmarkStart w:id="544" w:name="_Toc24745_WPSOffice_Level1"/>
      <w:r>
        <w:rPr>
          <w:rFonts w:hint="eastAsia"/>
          <w:sz w:val="24"/>
          <w:highlight w:val="none"/>
        </w:rPr>
      </w:r>
      <w:r/>
    </w:p>
    <w:p>
      <w:pPr>
        <w:pStyle w:val="855"/>
        <w:jc w:val="center"/>
        <w:spacing w:after="240"/>
        <w:rPr>
          <w:b/>
          <w:bCs/>
          <w:sz w:val="30"/>
          <w:szCs w:val="30"/>
          <w:highlight w:val="none"/>
        </w:rPr>
        <w:outlineLvl w:val="0"/>
      </w:pPr>
      <w:r>
        <w:rPr>
          <w:rFonts w:hint="eastAsia"/>
          <w:b/>
          <w:bCs/>
          <w:sz w:val="32"/>
          <w:szCs w:val="32"/>
          <w:highlight w:val="none"/>
        </w:rPr>
        <w:br w:type="page" w:clear="all"/>
      </w:r>
      <w:r>
        <w:rPr>
          <w:rFonts w:hint="eastAsia"/>
          <w:b/>
          <w:bCs/>
          <w:sz w:val="32"/>
          <w:szCs w:val="32"/>
          <w:highlight w:val="none"/>
        </w:rPr>
        <w:t xml:space="preserve">清单报价明细表</w:t>
      </w:r>
      <w:r>
        <w:rPr>
          <w:b/>
          <w:bCs/>
          <w:sz w:val="30"/>
          <w:szCs w:val="30"/>
          <w:highlight w:val="none"/>
        </w:rPr>
      </w:r>
      <w:r/>
    </w:p>
    <w:p>
      <w:pPr>
        <w:pStyle w:val="855"/>
        <w:jc w:val="left"/>
        <w:spacing w:line="300" w:lineRule="auto"/>
        <w:rPr>
          <w:rFonts w:hint="eastAsia"/>
          <w:b/>
          <w:sz w:val="24"/>
          <w:highlight w:val="none"/>
        </w:rPr>
      </w:pPr>
      <w:r>
        <w:rPr>
          <w:rFonts w:hint="eastAsia" w:ascii="宋体" w:hAnsi="宋体"/>
          <w:b/>
          <w:sz w:val="24"/>
          <w:highlight w:val="none"/>
        </w:rPr>
        <w:t xml:space="preserve">项目名称：</w:t>
      </w:r>
      <w:r>
        <w:rPr>
          <w:b/>
          <w:sz w:val="24"/>
          <w:highlight w:val="none"/>
        </w:rPr>
        <w:t xml:space="preserve">张家港水利枢纽退水闸上游航道西侧护坡维修</w:t>
      </w:r>
      <w:r>
        <w:rPr>
          <w:rFonts w:hint="eastAsia"/>
          <w:b/>
          <w:sz w:val="24"/>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6"/>
        <w:gridCol w:w="2128"/>
        <w:gridCol w:w="851"/>
        <w:gridCol w:w="1132"/>
        <w:gridCol w:w="992"/>
        <w:gridCol w:w="994"/>
        <w:gridCol w:w="2715"/>
      </w:tblGrid>
      <w:tr>
        <w:trPr>
          <w:trHeight w:val="665"/>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分项工程名称</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ascii="宋体" w:hAnsi="宋体" w:cs="宋体"/>
                <w:b/>
                <w:bCs/>
                <w:color w:val="000000"/>
                <w:sz w:val="24"/>
                <w:highlight w:val="none"/>
              </w:rPr>
            </w:r>
            <w:r/>
          </w:p>
        </w:tc>
        <w:tc>
          <w:tcPr>
            <w:tcBorders>
              <w:top w:val="single" w:color="000000" w:sz="4" w:space="0"/>
              <w:left w:val="single" w:color="000000" w:sz="4" w:space="0"/>
              <w:bottom w:val="none" w:color="000000" w:sz="0" w:space="0"/>
              <w:right w:val="single" w:color="000000" w:sz="4" w:space="0"/>
            </w:tcBorders>
            <w:tcW w:w="515" w:type="dxa"/>
            <w:vAlign w:val="center"/>
            <w:textDirection w:val="lrTb"/>
            <w:noWrap w:val="false"/>
          </w:tcPr>
          <w:p>
            <w:pPr>
              <w:pStyle w:val="855"/>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含税</w:t>
            </w: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lang w:bidi="ar"/>
              </w:rPr>
            </w:r>
            <w:r/>
          </w:p>
        </w:tc>
        <w:tc>
          <w:tcPr>
            <w:tcBorders>
              <w:top w:val="single" w:color="000000" w:sz="4" w:space="0"/>
              <w:left w:val="single" w:color="000000" w:sz="4" w:space="0"/>
              <w:bottom w:val="none" w:color="000000" w:sz="0" w:space="0"/>
              <w:right w:val="single" w:color="000000" w:sz="4" w:space="0"/>
            </w:tcBorders>
            <w:tcW w:w="516" w:type="dxa"/>
            <w:vAlign w:val="center"/>
            <w:textDirection w:val="lrTb"/>
            <w:noWrap w:val="false"/>
          </w:tcPr>
          <w:p>
            <w:pPr>
              <w:pStyle w:val="855"/>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含税</w:t>
            </w:r>
            <w:r>
              <w:rPr>
                <w:rFonts w:hint="eastAsia" w:ascii="宋体" w:hAnsi="宋体" w:cs="宋体"/>
                <w:b/>
                <w:bCs/>
                <w:color w:val="000000"/>
                <w:sz w:val="24"/>
                <w:highlight w:val="none"/>
                <w:lang w:bidi="ar"/>
              </w:rPr>
              <w:t xml:space="preserve">合价（元）</w:t>
            </w:r>
            <w:r>
              <w:rPr>
                <w:rFonts w:hint="eastAsia" w:ascii="宋体" w:hAnsi="宋体" w:cs="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cs="宋体"/>
                <w:b/>
                <w:bCs/>
                <w:color w:val="000000"/>
                <w:sz w:val="24"/>
                <w:highlight w:val="none"/>
              </w:rPr>
            </w:pPr>
            <w:r>
              <w:rPr>
                <w:rFonts w:hint="eastAsia" w:ascii="宋体" w:hAnsi="宋体" w:cs="宋体"/>
                <w:b/>
                <w:bCs/>
                <w:color w:val="000000"/>
                <w:sz w:val="24"/>
                <w:highlight w:val="none"/>
                <w:lang w:bidi="ar"/>
              </w:rPr>
              <w:t xml:space="preserve">备注</w:t>
            </w:r>
            <w:r>
              <w:rPr>
                <w:rFonts w:ascii="宋体" w:hAnsi="宋体" w:cs="宋体"/>
                <w:b/>
                <w:bCs/>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t xml:space="preserve">一</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b/>
                <w:bCs/>
                <w:color w:val="000000"/>
                <w:sz w:val="24"/>
                <w:highlight w:val="none"/>
                <w:lang w:bidi="ar"/>
              </w:rPr>
              <w:t xml:space="preserve">直立护坡工程</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b/>
                <w:bCs/>
                <w:color w:val="000000"/>
                <w:sz w:val="24"/>
                <w:highlight w:val="none"/>
                <w:lang w:bidi="ar"/>
              </w:rPr>
            </w:pPr>
            <w:r>
              <w:rPr>
                <w:rFonts w:hint="eastAsia" w:ascii="宋体" w:hAnsi="宋体"/>
                <w:b/>
                <w:bCs/>
                <w:color w:val="000000"/>
                <w:sz w:val="24"/>
                <w:highlight w:val="none"/>
                <w:lang w:bidi="ar"/>
              </w:rPr>
              <w:t xml:space="preserve">m</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182</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b/>
                <w:bCs/>
                <w:color w:val="000000"/>
                <w:sz w:val="24"/>
                <w:highlight w:val="none"/>
              </w:rPr>
            </w:pPr>
            <w:r>
              <w:rPr>
                <w:rFonts w:ascii="宋体" w:hAnsi="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b/>
                <w:bCs/>
                <w:color w:val="000000"/>
                <w:sz w:val="24"/>
                <w:highlight w:val="none"/>
              </w:rPr>
            </w:pPr>
            <w:r>
              <w:rPr>
                <w:rFonts w:ascii="宋体" w:hAnsi="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rPr>
                <w:rFonts w:ascii="宋体" w:hAnsi="宋体"/>
                <w:b/>
                <w:bCs/>
                <w:color w:val="000000"/>
                <w:sz w:val="24"/>
                <w:highlight w:val="none"/>
              </w:rPr>
            </w:pPr>
            <w:r>
              <w:rPr>
                <w:rFonts w:ascii="宋体" w:hAnsi="宋体"/>
                <w:b/>
                <w:bCs/>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sz w:val="24"/>
                <w:highlight w:val="none"/>
                <w:lang w:bidi="ar"/>
              </w:rPr>
            </w:pPr>
            <w:r>
              <w:rPr>
                <w:rFonts w:ascii="宋体" w:hAnsi="宋体"/>
                <w:b/>
                <w:bCs/>
                <w:color w:val="000000"/>
                <w:sz w:val="24"/>
                <w:highlight w:val="none"/>
                <w:lang w:bidi="ar"/>
              </w:rPr>
              <w:t xml:space="preserve">（一）</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sz w:val="24"/>
                <w:highlight w:val="none"/>
                <w:lang w:bidi="ar"/>
              </w:rPr>
            </w:pPr>
            <w:r>
              <w:rPr>
                <w:rFonts w:ascii="宋体" w:hAnsi="宋体"/>
                <w:b/>
                <w:bCs/>
                <w:color w:val="000000"/>
                <w:sz w:val="24"/>
                <w:highlight w:val="none"/>
                <w:lang w:bidi="ar"/>
              </w:rPr>
              <w:t xml:space="preserve">土方工程</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rPr>
                <w:rFonts w:ascii="宋体" w:hAnsi="宋体"/>
                <w:sz w:val="24"/>
                <w:highlight w:val="none"/>
                <w:lang w:bidi="ar"/>
              </w:rPr>
            </w:pPr>
            <w:r>
              <w:rPr>
                <w:rFonts w:ascii="宋体" w:hAnsi="宋体"/>
                <w:sz w:val="24"/>
                <w:highlight w:val="none"/>
                <w:lang w:bidi="ar"/>
              </w:rPr>
            </w:r>
            <w:r/>
          </w:p>
        </w:tc>
      </w:tr>
      <w:tr>
        <w:trPr>
          <w:trHeight w:val="811"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1</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土方开挖</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950.04</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sz w:val="24"/>
                <w:highlight w:val="none"/>
                <w:lang w:bidi="ar"/>
              </w:rPr>
            </w:pPr>
            <w:r>
              <w:rPr>
                <w:rFonts w:ascii="宋体" w:hAnsi="宋体"/>
                <w:sz w:val="24"/>
                <w:highlight w:val="none"/>
                <w:lang w:bidi="ar"/>
              </w:rPr>
            </w:r>
            <w:r/>
          </w:p>
        </w:tc>
      </w:tr>
      <w:tr>
        <w:trPr>
          <w:trHeight w:val="69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2</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土方回填</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551.93</w:t>
            </w: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人工</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机械</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3</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土方夯实</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b/>
                <w:bCs/>
                <w:sz w:val="24"/>
                <w:highlight w:val="none"/>
                <w:lang w:bidi="ar"/>
              </w:rPr>
            </w:pPr>
            <w:r>
              <w:rPr>
                <w:rFonts w:ascii="宋体" w:hAnsi="宋体"/>
                <w:color w:val="000000"/>
                <w:sz w:val="24"/>
                <w:highlight w:val="none"/>
                <w:lang w:bidi="ar"/>
              </w:rPr>
              <w:t xml:space="preserve">467.74</w:t>
            </w:r>
            <w:r>
              <w:rPr>
                <w:rFonts w:ascii="宋体" w:hAnsi="宋体"/>
                <w:b/>
                <w:bCs/>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1195"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4</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bCs/>
                <w:color w:val="000000"/>
                <w:sz w:val="24"/>
                <w:highlight w:val="none"/>
                <w:lang w:bidi="ar"/>
              </w:rPr>
            </w:pPr>
            <w:r>
              <w:rPr>
                <w:rFonts w:ascii="宋体" w:hAnsi="宋体"/>
                <w:color w:val="000000"/>
                <w:sz w:val="24"/>
                <w:highlight w:val="none"/>
                <w:lang w:bidi="ar"/>
              </w:rPr>
              <w:t xml:space="preserve">土方弃运</w:t>
            </w:r>
            <w:r>
              <w:rPr>
                <w:rFonts w:ascii="宋体" w:hAnsi="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sz w:val="24"/>
                <w:highlight w:val="none"/>
                <w:lang w:bidi="ar"/>
              </w:rPr>
            </w:pPr>
            <w:r>
              <w:rPr>
                <w:rFonts w:ascii="宋体" w:hAnsi="宋体"/>
                <w:color w:val="000000"/>
                <w:sz w:val="24"/>
                <w:highlight w:val="none"/>
                <w:lang w:bidi="ar"/>
              </w:rPr>
              <w:t xml:space="preserve">569.11</w:t>
            </w:r>
            <w:r>
              <w:rPr>
                <w:rFonts w:ascii="宋体" w:hAnsi="宋体"/>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人工+机械</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预制桩基工程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预制桩打桩平台</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450.00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8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C60U形板桩护岸</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前排</w:t>
            </w:r>
            <w:r>
              <w:rPr>
                <w:rFonts w:hint="eastAsia" w:ascii="宋体" w:hAnsi="宋体"/>
                <w:color w:val="000000"/>
                <w:sz w:val="24"/>
                <w:highlight w:val="none"/>
                <w:lang w:bidi="ar"/>
              </w:rPr>
              <w:t xml:space="preserve">）</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1892.00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水上打桩</w:t>
            </w:r>
            <w:r>
              <w:rPr>
                <w:rFonts w:ascii="宋体" w:hAnsi="宋体"/>
                <w:color w:val="000000"/>
                <w:sz w:val="24"/>
                <w:highlight w:val="none"/>
                <w:lang w:bidi="ar"/>
              </w:rPr>
            </w:r>
            <w:r/>
          </w:p>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U-PCSP-450Ⅱ</w:t>
            </w:r>
            <w:r>
              <w:rPr>
                <w:rFonts w:ascii="宋体" w:hAnsi="宋体"/>
                <w:color w:val="000000"/>
                <w:sz w:val="24"/>
                <w:highlight w:val="none"/>
              </w:rPr>
            </w:r>
            <w:r/>
          </w:p>
        </w:tc>
      </w:tr>
      <w:tr>
        <w:trPr>
          <w:trHeight w:val="73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C35钢筋混凝土预制桩</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后排</w:t>
            </w:r>
            <w:r>
              <w:rPr>
                <w:rFonts w:hint="eastAsia" w:ascii="宋体" w:hAnsi="宋体"/>
                <w:color w:val="000000"/>
                <w:sz w:val="24"/>
                <w:highlight w:val="none"/>
                <w:lang w:bidi="ar"/>
              </w:rPr>
              <w:t xml:space="preserve">）</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59.36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含打桩、钢筋</w:t>
            </w:r>
            <w:r>
              <w:rPr>
                <w:rFonts w:hint="eastAsia" w:ascii="宋体" w:hAnsi="宋体"/>
                <w:color w:val="000000"/>
                <w:sz w:val="24"/>
                <w:highlight w:val="none"/>
                <w:lang w:bidi="ar"/>
              </w:rPr>
              <w:t xml:space="preserve">制作</w:t>
            </w:r>
            <w:r>
              <w:rPr>
                <w:rFonts w:ascii="宋体" w:hAnsi="宋体"/>
                <w:color w:val="000000"/>
                <w:sz w:val="24"/>
                <w:highlight w:val="none"/>
                <w:lang w:bidi="ar"/>
              </w:rPr>
            </w:r>
            <w:r/>
          </w:p>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安装</w:t>
            </w:r>
            <w:r>
              <w:rPr>
                <w:rFonts w:ascii="宋体" w:hAnsi="宋体"/>
                <w:color w:val="000000"/>
                <w:sz w:val="24"/>
                <w:highlight w:val="none"/>
              </w:rPr>
            </w:r>
            <w:r/>
          </w:p>
        </w:tc>
      </w:tr>
      <w:tr>
        <w:trPr>
          <w:trHeight w:val="823"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（三）</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混凝土及钢筋工程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C25混凝土垫层</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25.88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C35钢筋挡墙底板</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88.02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后排挡土墙</w:t>
            </w:r>
            <w:r>
              <w:rPr>
                <w:rFonts w:hint="eastAsia" w:ascii="宋体" w:hAnsi="宋体"/>
                <w:color w:val="000000"/>
                <w:sz w:val="24"/>
                <w:highlight w:val="none"/>
                <w:lang w:bidi="ar"/>
              </w:rPr>
              <w:t xml:space="preserve">底板</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C35钢筋挡墙墙身</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51.78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后排挡土墙墙身</w:t>
            </w:r>
            <w:r>
              <w:rPr>
                <w:rFonts w:ascii="宋体" w:hAnsi="宋体"/>
                <w:color w:val="000000"/>
                <w:sz w:val="24"/>
                <w:highlight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C35冠梁</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109.75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预制桩桩上冠梁</w:t>
            </w:r>
            <w:r>
              <w:rPr>
                <w:rFonts w:ascii="宋体" w:hAnsi="宋体"/>
                <w:color w:val="000000"/>
                <w:sz w:val="24"/>
                <w:highlight w:val="none"/>
              </w:rPr>
            </w:r>
            <w:r/>
          </w:p>
        </w:tc>
      </w:tr>
      <w:tr>
        <w:trPr>
          <w:trHeight w:val="82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C35联系拉梁</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42.38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前排桩与后排桩联系拉梁</w:t>
            </w:r>
            <w:r>
              <w:rPr>
                <w:rFonts w:ascii="宋体" w:hAnsi="宋体"/>
                <w:color w:val="000000"/>
                <w:sz w:val="24"/>
                <w:highlight w:val="none"/>
              </w:rPr>
            </w:r>
            <w:r/>
          </w:p>
        </w:tc>
      </w:tr>
      <w:tr>
        <w:trPr>
          <w:trHeight w:val="819"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钢筋加工及安装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t</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24.48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638"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7</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碎石垫层厚10cm（踏步）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1.22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巡视步道与平台楼梯步道</w:t>
            </w:r>
            <w:r>
              <w:rPr>
                <w:rFonts w:ascii="宋体" w:hAnsi="宋体"/>
                <w:color w:val="000000"/>
                <w:sz w:val="24"/>
                <w:highlight w:val="none"/>
              </w:rPr>
            </w:r>
            <w:r/>
          </w:p>
        </w:tc>
      </w:tr>
      <w:tr>
        <w:trPr>
          <w:trHeight w:val="100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踏步</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MU15水泥实心砖干砌（踏步）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7.68</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巡视步道与平台楼梯步道</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（四）</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模板工程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71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普通组合钢模板底部结构</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1039.00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（五）</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其他附属工程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655"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警示浮筒</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含安装及其他材料，如钢丝绳</w:t>
            </w:r>
            <w:r>
              <w:rPr>
                <w:rFonts w:ascii="宋体" w:hAnsi="宋体"/>
                <w:color w:val="000000"/>
                <w:sz w:val="24"/>
                <w:highlight w:val="none"/>
              </w:rPr>
            </w:r>
            <w:r/>
          </w:p>
        </w:tc>
      </w:tr>
      <w:tr>
        <w:trPr>
          <w:trHeight w:val="70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水工建筑物监测点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34.00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垂直位移、河床断面</w:t>
            </w:r>
            <w:r>
              <w:rPr>
                <w:rFonts w:hint="eastAsia" w:ascii="宋体" w:hAnsi="宋体"/>
                <w:color w:val="000000"/>
                <w:sz w:val="24"/>
                <w:highlight w:val="none"/>
                <w:lang w:bidi="ar"/>
              </w:rPr>
              <w:t xml:space="preserve">等</w:t>
            </w:r>
            <w:r>
              <w:rPr>
                <w:rFonts w:ascii="宋体" w:hAnsi="宋体"/>
                <w:color w:val="000000"/>
                <w:sz w:val="24"/>
                <w:highlight w:val="none"/>
              </w:rPr>
            </w:r>
            <w:r/>
          </w:p>
        </w:tc>
      </w:tr>
      <w:tr>
        <w:trPr>
          <w:trHeight w:val="861"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水下切割及混凝土修补</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hint="eastAsia" w:ascii="宋体" w:hAnsi="宋体"/>
                <w:color w:val="000000"/>
                <w:sz w:val="24"/>
                <w:highlight w:val="none"/>
                <w:lang w:bidi="ar"/>
              </w:rPr>
              <w:t xml:space="preserve">切割过长桩体，对前排桩间缝隙进行修补</w:t>
            </w:r>
            <w:r>
              <w:rPr>
                <w:rFonts w:ascii="宋体" w:hAnsi="宋体"/>
                <w:color w:val="000000"/>
                <w:sz w:val="24"/>
                <w:highlight w:val="none"/>
              </w:rPr>
            </w:r>
            <w:r/>
          </w:p>
        </w:tc>
      </w:tr>
      <w:tr>
        <w:trPr>
          <w:trHeight w:val="69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素砼坡面拆除</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397.75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水上部分，含石渣弃运</w:t>
            </w:r>
            <w:r>
              <w:rPr>
                <w:rFonts w:ascii="宋体" w:hAnsi="宋体"/>
                <w:color w:val="000000"/>
                <w:sz w:val="24"/>
                <w:highlight w:val="none"/>
              </w:rPr>
            </w:r>
            <w:r/>
          </w:p>
        </w:tc>
      </w:tr>
      <w:tr>
        <w:trPr>
          <w:trHeight w:val="765"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5</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坡面草皮防护及养护</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1018.44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百慕大草坪</w:t>
            </w:r>
            <w:r>
              <w:rPr>
                <w:rFonts w:ascii="宋体" w:hAnsi="宋体"/>
                <w:color w:val="000000"/>
                <w:sz w:val="24"/>
                <w:highlight w:val="none"/>
              </w:rPr>
            </w:r>
            <w:r/>
          </w:p>
        </w:tc>
      </w:tr>
      <w:tr>
        <w:trPr>
          <w:trHeight w:val="1666"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道板砖铺装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145.6</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自上而下：道板20×10×6cm+1:3干硬性水泥砂浆</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厚3cm</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+C25砼</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厚10cm</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+碎石垫层</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厚10cm</w:t>
            </w:r>
            <w:r>
              <w:rPr>
                <w:rFonts w:hint="eastAsia" w:ascii="宋体" w:hAnsi="宋体"/>
                <w:color w:val="000000"/>
                <w:sz w:val="24"/>
                <w:highlight w:val="none"/>
                <w:lang w:bidi="ar"/>
              </w:rPr>
              <w:t xml:space="preserve">）</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靠船墩配套工程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（一）</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钢筋混凝土工程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29.42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靠船墩加强结构</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钢筋加工及安装</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t</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2.94</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（二）</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其他配套工程</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系船柱</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个</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6.00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rPr>
            </w:pPr>
            <w:r>
              <w:rPr>
                <w:rFonts w:ascii="宋体" w:hAnsi="宋体"/>
                <w:color w:val="000000"/>
                <w:sz w:val="24"/>
                <w:highlight w:val="none"/>
                <w:lang w:bidi="ar"/>
              </w:rPr>
              <w:t xml:space="preserve">系船柱</w:t>
            </w:r>
            <w:r>
              <w:rPr>
                <w:rFonts w:hint="eastAsia" w:ascii="宋体" w:hAnsi="宋体"/>
                <w:color w:val="000000"/>
                <w:sz w:val="24"/>
                <w:highlight w:val="none"/>
                <w:lang w:bidi="ar"/>
              </w:rPr>
              <w:t xml:space="preserve">（5t）</w:t>
            </w:r>
            <w:r>
              <w:rPr>
                <w:rFonts w:ascii="宋体" w:hAnsi="宋体"/>
                <w:color w:val="000000"/>
                <w:sz w:val="24"/>
                <w:highlight w:val="none"/>
              </w:rPr>
            </w:r>
            <w:r/>
          </w:p>
        </w:tc>
      </w:tr>
      <w:tr>
        <w:trPr>
          <w:trHeight w:val="727"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C35钢筋混凝土预制桩</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vertAlign w:val="superscript"/>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11.52</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靠船部位加强桩</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3</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color w:val="000000"/>
                <w:sz w:val="24"/>
                <w:highlight w:val="none"/>
                <w:lang w:bidi="ar"/>
              </w:rPr>
            </w:pPr>
            <w:r>
              <w:rPr>
                <w:rFonts w:ascii="宋体" w:hAnsi="宋体"/>
                <w:color w:val="000000"/>
                <w:sz w:val="24"/>
                <w:highlight w:val="none"/>
                <w:lang w:bidi="ar"/>
              </w:rPr>
              <w:t xml:space="preserve">防撞垫</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m</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186.40</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rPr>
            </w:pPr>
            <w:r>
              <w:rPr>
                <w:rFonts w:ascii="宋体" w:hAnsi="宋体"/>
                <w:color w:val="000000"/>
                <w:sz w:val="24"/>
                <w:highlight w:val="none"/>
                <w:lang w:bidi="ar"/>
              </w:rPr>
              <w:t xml:space="preserve">高0.8m，橡胶轮胎</w:t>
            </w:r>
            <w:r>
              <w:rPr>
                <w:rFonts w:ascii="宋体" w:hAnsi="宋体"/>
                <w:color w:val="000000"/>
                <w:sz w:val="24"/>
                <w:highlight w:val="none"/>
              </w:rPr>
            </w:r>
            <w:r/>
          </w:p>
        </w:tc>
      </w:tr>
      <w:tr>
        <w:trPr>
          <w:trHeight w:val="510"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b/>
                <w:bCs/>
                <w:color w:val="000000"/>
                <w:sz w:val="24"/>
                <w:highlight w:val="none"/>
                <w:lang w:bidi="ar"/>
              </w:rPr>
              <w:t xml:space="preserve">三</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color w:val="000000"/>
                <w:sz w:val="24"/>
                <w:highlight w:val="none"/>
                <w:lang w:bidi="ar"/>
              </w:rPr>
            </w:pPr>
            <w:r>
              <w:rPr>
                <w:rFonts w:hint="eastAsia" w:ascii="宋体" w:hAnsi="宋体"/>
                <w:b/>
                <w:bCs/>
                <w:color w:val="000000"/>
                <w:sz w:val="24"/>
                <w:highlight w:val="none"/>
                <w:lang w:bidi="ar"/>
              </w:rPr>
              <w:t xml:space="preserve">其他费用</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rPr>
                <w:rFonts w:ascii="宋体" w:hAnsi="宋体"/>
                <w:color w:val="000000"/>
                <w:sz w:val="24"/>
                <w:highlight w:val="none"/>
                <w:lang w:bidi="ar"/>
              </w:rPr>
            </w:pPr>
            <w:r>
              <w:rPr>
                <w:rFonts w:ascii="宋体" w:hAnsi="宋体"/>
                <w:color w:val="000000"/>
                <w:sz w:val="24"/>
                <w:highlight w:val="none"/>
                <w:lang w:bidi="ar"/>
              </w:rPr>
            </w:r>
            <w:r/>
          </w:p>
        </w:tc>
      </w:tr>
      <w:tr>
        <w:trPr>
          <w:trHeight w:val="894" w:hRule="exact"/>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855"/>
              <w:jc w:val="center"/>
              <w:widowControl/>
              <w:rPr>
                <w:rFonts w:ascii="宋体" w:hAnsi="宋体"/>
                <w:color w:val="000000"/>
                <w:sz w:val="24"/>
                <w:highlight w:val="none"/>
                <w:lang w:bidi="ar"/>
              </w:rPr>
            </w:pPr>
            <w:r>
              <w:rPr>
                <w:rFonts w:ascii="宋体" w:hAnsi="宋体"/>
                <w:color w:val="000000"/>
                <w:sz w:val="24"/>
                <w:highlight w:val="none"/>
                <w:lang w:bidi="ar"/>
              </w:rPr>
              <w:t xml:space="preserve">1</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pStyle w:val="855"/>
              <w:jc w:val="center"/>
              <w:widowControl/>
              <w:rPr>
                <w:rFonts w:ascii="宋体" w:hAnsi="宋体"/>
                <w:b/>
                <w:color w:val="000000"/>
                <w:sz w:val="24"/>
                <w:highlight w:val="none"/>
                <w:lang w:bidi="ar"/>
              </w:rPr>
            </w:pPr>
            <w:r>
              <w:rPr>
                <w:rFonts w:ascii="宋体" w:hAnsi="宋体"/>
                <w:color w:val="000000"/>
                <w:sz w:val="24"/>
                <w:highlight w:val="none"/>
                <w:lang w:bidi="ar"/>
              </w:rPr>
              <w:t xml:space="preserve">安全文明措施费</w:t>
            </w:r>
            <w:r>
              <w:rPr>
                <w:rFonts w:ascii="宋体" w:hAnsi="宋体"/>
                <w:b/>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42" w:type="dxa"/>
            <w:vAlign w:val="center"/>
            <w:textDirection w:val="lrTb"/>
            <w:noWrap w:val="false"/>
          </w:tcPr>
          <w:p>
            <w:pPr>
              <w:pStyle w:val="855"/>
              <w:jc w:val="center"/>
              <w:widowControl/>
              <w:rPr>
                <w:rFonts w:ascii="宋体" w:hAnsi="宋体"/>
                <w:color w:val="000000"/>
                <w:sz w:val="24"/>
                <w:highlight w:val="none"/>
                <w:lang w:bidi="ar"/>
              </w:rPr>
            </w:pPr>
            <w:r>
              <w:rPr>
                <w:rFonts w:hint="eastAsia" w:ascii="宋体" w:hAnsi="宋体"/>
                <w:color w:val="000000"/>
                <w:sz w:val="24"/>
                <w:highlight w:val="none"/>
                <w:lang w:bidi="ar"/>
              </w:rPr>
              <w:t xml:space="preserve">项</w:t>
            </w:r>
            <w:r>
              <w:rPr>
                <w:rFonts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1</w:t>
            </w: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5" w:type="dxa"/>
            <w:vAlign w:val="top"/>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pStyle w:val="855"/>
              <w:jc w:val="center"/>
              <w:widowControl/>
              <w:rPr>
                <w:rFonts w:ascii="宋体" w:hAnsi="宋体"/>
                <w:color w:val="000000"/>
                <w:sz w:val="24"/>
                <w:highlight w:val="none"/>
                <w:lang w:bidi="ar"/>
              </w:rPr>
            </w:pPr>
            <w:r>
              <w:rPr>
                <w:rFonts w:hint="eastAsia" w:ascii="宋体" w:hAnsi="宋体"/>
                <w:color w:val="000000"/>
                <w:sz w:val="24"/>
                <w:highlight w:val="none"/>
                <w:lang w:bidi="ar"/>
              </w:rPr>
              <w:t xml:space="preserve">安全防护设施设备、应急救援器材、安全防护用品等</w:t>
            </w:r>
            <w:r>
              <w:rPr>
                <w:rFonts w:ascii="宋体" w:hAnsi="宋体"/>
                <w:color w:val="000000"/>
                <w:sz w:val="24"/>
                <w:highlight w:val="none"/>
                <w:lang w:bidi="ar"/>
              </w:rPr>
            </w:r>
            <w:r/>
          </w:p>
        </w:tc>
      </w:tr>
      <w:tr>
        <w:trPr>
          <w:trHeight w:val="894" w:hRule="exact"/>
        </w:trPr>
        <w:tc>
          <w:tcPr>
            <w:gridSpan w:val="4"/>
            <w:tcBorders>
              <w:top w:val="single" w:color="000000" w:sz="4" w:space="0"/>
              <w:left w:val="single" w:color="000000" w:sz="4" w:space="0"/>
              <w:bottom w:val="single" w:color="000000" w:sz="4" w:space="0"/>
              <w:right w:val="single" w:color="000000" w:sz="4" w:space="0"/>
            </w:tcBorders>
            <w:tcW w:w="4927" w:type="dxa"/>
            <w:vAlign w:val="center"/>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t xml:space="preserve">合计</w:t>
            </w:r>
            <w:r>
              <w:rPr>
                <w:rFonts w:hint="eastAsia" w:ascii="宋体" w:hAnsi="宋体"/>
                <w:color w:val="000000"/>
                <w:sz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4701" w:type="dxa"/>
            <w:vAlign w:val="center"/>
            <w:textDirection w:val="lrTb"/>
            <w:noWrap w:val="false"/>
          </w:tcPr>
          <w:p>
            <w:pPr>
              <w:pStyle w:val="855"/>
              <w:jc w:val="center"/>
              <w:widowControl/>
              <w:rPr>
                <w:rFonts w:hint="eastAsia" w:ascii="宋体" w:hAnsi="宋体"/>
                <w:color w:val="000000"/>
                <w:sz w:val="24"/>
                <w:highlight w:val="none"/>
                <w:lang w:bidi="ar"/>
              </w:rPr>
            </w:pPr>
            <w:r>
              <w:rPr>
                <w:rFonts w:hint="eastAsia" w:ascii="宋体" w:hAnsi="宋体"/>
                <w:color w:val="000000"/>
                <w:sz w:val="24"/>
                <w:highlight w:val="none"/>
                <w:lang w:bidi="ar"/>
              </w:rPr>
            </w:r>
            <w:r/>
          </w:p>
        </w:tc>
      </w:tr>
    </w:tbl>
    <w:p>
      <w:pPr>
        <w:pStyle w:val="912"/>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供应商签章：</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rPr>
          <w:rFonts w:hint="eastAsia" w:hAnsi="宋体" w:eastAsia="宋体"/>
          <w:sz w:val="24"/>
          <w:szCs w:val="24"/>
          <w:highlight w:val="none"/>
        </w:rPr>
      </w:r>
      <w:r/>
    </w:p>
    <w:p>
      <w:pPr>
        <w:pStyle w:val="855"/>
        <w:ind w:firstLine="480"/>
        <w:jc w:val="left"/>
        <w:spacing w:line="360" w:lineRule="auto"/>
        <w:rPr>
          <w:rFonts w:hint="eastAsia"/>
          <w:b/>
          <w:sz w:val="24"/>
          <w:highlight w:val="none"/>
        </w:rPr>
      </w:pPr>
      <w:r>
        <w:rPr>
          <w:rFonts w:hint="eastAsia" w:hAnsi="宋体"/>
          <w:sz w:val="24"/>
          <w:highlight w:val="none"/>
        </w:rPr>
        <w:t xml:space="preserve">日    期：</w:t>
      </w:r>
      <w:r>
        <w:rPr>
          <w:rFonts w:hint="eastAsia" w:hAnsi="宋体"/>
          <w:sz w:val="24"/>
          <w:highlight w:val="none"/>
          <w:u w:val="single"/>
        </w:rPr>
        <w:t xml:space="preserve">    </w:t>
      </w:r>
      <w:r>
        <w:rPr>
          <w:rFonts w:hint="eastAsia" w:hAnsi="宋体"/>
          <w:sz w:val="24"/>
          <w:highlight w:val="none"/>
        </w:rPr>
        <w:t xml:space="preserve">年</w:t>
      </w:r>
      <w:r>
        <w:rPr>
          <w:rFonts w:hint="eastAsia" w:hAnsi="宋体"/>
          <w:sz w:val="24"/>
          <w:highlight w:val="none"/>
          <w:u w:val="single"/>
        </w:rPr>
        <w:t xml:space="preserve">   </w:t>
      </w:r>
      <w:r>
        <w:rPr>
          <w:rFonts w:hint="eastAsia" w:hAnsi="宋体"/>
          <w:sz w:val="24"/>
          <w:highlight w:val="none"/>
        </w:rPr>
        <w:t xml:space="preserve">月</w:t>
      </w:r>
      <w:r>
        <w:rPr>
          <w:rFonts w:hint="eastAsia" w:hAnsi="宋体"/>
          <w:sz w:val="24"/>
          <w:highlight w:val="none"/>
          <w:u w:val="single"/>
        </w:rPr>
        <w:t xml:space="preserve">   </w:t>
      </w:r>
      <w:r>
        <w:rPr>
          <w:rFonts w:hint="eastAsia" w:hAnsi="宋体"/>
          <w:sz w:val="24"/>
          <w:highlight w:val="none"/>
        </w:rPr>
        <w:t xml:space="preserve">日</w:t>
      </w:r>
      <w:r>
        <w:rPr>
          <w:rFonts w:hint="eastAsia"/>
          <w:b/>
          <w:sz w:val="24"/>
          <w:highlight w:val="none"/>
        </w:rPr>
      </w:r>
      <w:r/>
    </w:p>
    <w:p>
      <w:pPr>
        <w:pStyle w:val="858"/>
        <w:rPr>
          <w:rFonts w:hint="eastAsia"/>
          <w:highlight w:val="none"/>
        </w:rPr>
      </w:pPr>
      <w:r/>
      <w:bookmarkEnd w:id="544"/>
      <w:r>
        <w:rPr>
          <w:highlight w:val="none"/>
        </w:rPr>
        <w:br w:type="page" w:clear="all"/>
      </w:r>
      <w:r>
        <w:rPr>
          <w:rFonts w:hint="eastAsia"/>
          <w:highlight w:val="none"/>
        </w:rPr>
        <w:t xml:space="preserve">附件3：磋商响应声明</w:t>
      </w:r>
      <w:r>
        <w:rPr>
          <w:rFonts w:hint="eastAsia"/>
          <w:highlight w:val="none"/>
        </w:rPr>
      </w:r>
      <w:r/>
    </w:p>
    <w:p>
      <w:pPr>
        <w:pStyle w:val="953"/>
        <w:jc w:val="center"/>
        <w:spacing w:before="75" w:beforeAutospacing="0" w:after="75" w:afterAutospacing="0" w:line="495" w:lineRule="atLeast"/>
        <w:widowControl/>
        <w:rPr>
          <w:rStyle w:val="966"/>
          <w:rFonts w:cs="宋体"/>
          <w:sz w:val="30"/>
          <w:szCs w:val="30"/>
          <w:highlight w:val="none"/>
        </w:rPr>
      </w:pPr>
      <w:r>
        <w:rPr>
          <w:rStyle w:val="966"/>
          <w:rFonts w:hint="eastAsia" w:cs="宋体"/>
          <w:sz w:val="30"/>
          <w:szCs w:val="30"/>
          <w:highlight w:val="none"/>
        </w:rPr>
        <w:t xml:space="preserve">磋商响应声明</w:t>
      </w:r>
      <w:r>
        <w:rPr>
          <w:rStyle w:val="966"/>
          <w:rFonts w:cs="宋体"/>
          <w:sz w:val="30"/>
          <w:szCs w:val="30"/>
          <w:highlight w:val="none"/>
        </w:rPr>
      </w:r>
      <w:r/>
    </w:p>
    <w:p>
      <w:pPr>
        <w:pStyle w:val="855"/>
        <w:rPr>
          <w:rFonts w:hint="eastAsia"/>
          <w:highlight w:val="none"/>
        </w:rPr>
      </w:pPr>
      <w:r>
        <w:rPr>
          <w:rFonts w:hint="eastAsia"/>
          <w:highlight w:val="none"/>
        </w:rPr>
      </w:r>
      <w:r/>
    </w:p>
    <w:p>
      <w:pPr>
        <w:pStyle w:val="953"/>
        <w:spacing w:beforeAutospacing="0" w:afterAutospacing="0" w:line="360" w:lineRule="auto"/>
        <w:widowControl/>
        <w:rPr>
          <w:rFonts w:hint="eastAsia" w:cs="宋体"/>
          <w:highlight w:val="none"/>
          <w:u w:val="single"/>
        </w:rPr>
      </w:pPr>
      <w:r>
        <w:rPr>
          <w:rFonts w:hint="eastAsia" w:cs="宋体"/>
          <w:highlight w:val="none"/>
        </w:rPr>
        <w:t xml:space="preserve">致：</w:t>
      </w:r>
      <w:r>
        <w:rPr>
          <w:rFonts w:hint="eastAsia" w:cs="宋体"/>
          <w:highlight w:val="none"/>
          <w:u w:val="single"/>
        </w:rPr>
        <w:t xml:space="preserve">     （采购人或采购代理机构）       </w:t>
      </w:r>
      <w:r>
        <w:rPr>
          <w:rFonts w:hint="eastAsia" w:cs="宋体"/>
          <w:highlight w:val="none"/>
          <w:u w:val="singl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1.根据贵方为</w:t>
      </w:r>
      <w:r>
        <w:rPr>
          <w:rFonts w:hint="eastAsia" w:cs="宋体"/>
          <w:highlight w:val="none"/>
          <w:u w:val="single"/>
        </w:rPr>
        <w:t xml:space="preserve">              </w:t>
      </w:r>
      <w:r>
        <w:rPr>
          <w:rFonts w:hint="eastAsia" w:cs="宋体"/>
          <w:highlight w:val="none"/>
        </w:rPr>
        <w:t xml:space="preserve">项目（采购编号：</w:t>
      </w:r>
      <w:r>
        <w:rPr>
          <w:rFonts w:hint="eastAsia" w:cs="宋体"/>
          <w:highlight w:val="none"/>
          <w:u w:val="single"/>
        </w:rPr>
        <w:t xml:space="preserve">        </w:t>
      </w:r>
      <w:r>
        <w:rPr>
          <w:rFonts w:hint="eastAsia" w:cs="宋体"/>
          <w:highlight w:val="none"/>
        </w:rPr>
        <w:t xml:space="preserve">）的采购公告，我方签字代表</w:t>
      </w:r>
      <w:r>
        <w:rPr>
          <w:rFonts w:hint="eastAsia" w:cs="宋体"/>
          <w:highlight w:val="none"/>
          <w:u w:val="single"/>
        </w:rPr>
        <w:t xml:space="preserve">      （全名、职务）   </w:t>
      </w:r>
      <w:r>
        <w:rPr>
          <w:rFonts w:hint="eastAsia" w:cs="宋体"/>
          <w:highlight w:val="none"/>
        </w:rPr>
        <w:t xml:space="preserve">经正式授权并代表供应商</w:t>
      </w:r>
      <w:r>
        <w:rPr>
          <w:rFonts w:hint="eastAsia" w:cs="宋体"/>
          <w:highlight w:val="none"/>
          <w:u w:val="single"/>
        </w:rPr>
        <w:t xml:space="preserve">      （供应商名称、地址） </w:t>
      </w:r>
      <w:r>
        <w:rPr>
          <w:rFonts w:hint="eastAsia" w:cs="宋体"/>
          <w:highlight w:val="none"/>
        </w:rPr>
        <w:t xml:space="preserve">提交包含下列响应文件电子文档。</w:t>
      </w:r>
      <w:r>
        <w:rPr>
          <w:rFonts w:eastAsia="sans-serif" w:cs="sans-serif"/>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（1）符合性审查证明资料</w:t>
      </w:r>
      <w:r>
        <w:rPr>
          <w:rFonts w:cs="宋体"/>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（2）实质性响应证明资料</w:t>
      </w:r>
      <w:r>
        <w:rPr>
          <w:rFonts w:cs="宋体"/>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t xml:space="preserve">（3）非实质性响应证明资料</w:t>
      </w:r>
      <w:r>
        <w:rPr>
          <w:rFonts w:hint="eastAsia" w:cs="宋体"/>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2.据此函，我方宣布响应承诺如下：</w:t>
      </w:r>
      <w:r>
        <w:rPr>
          <w:rFonts w:cs="宋体"/>
          <w:highlight w:val="none"/>
        </w:rPr>
      </w:r>
      <w:r/>
    </w:p>
    <w:p>
      <w:pPr>
        <w:pStyle w:val="953"/>
        <w:ind w:firstLine="480"/>
        <w:spacing w:beforeAutospacing="0" w:afterAutospacing="0" w:line="360" w:lineRule="auto"/>
        <w:widowControl/>
        <w:rPr>
          <w:rFonts w:hint="eastAsia" w:eastAsia="sans-serif" w:cs="sans-serif"/>
          <w:highlight w:val="none"/>
        </w:rPr>
      </w:pPr>
      <w:r>
        <w:rPr>
          <w:rFonts w:hint="eastAsia" w:cs="宋体"/>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露给第三方或另作他用，如有违反，采购人可依法追究我方的法律责任。</w:t>
      </w:r>
      <w:r>
        <w:rPr>
          <w:rFonts w:hint="eastAsia" w:eastAsia="sans-serif" w:cs="sans-serif"/>
          <w:highlight w:val="none"/>
        </w:rPr>
      </w:r>
      <w:r/>
    </w:p>
    <w:p>
      <w:pPr>
        <w:pStyle w:val="953"/>
        <w:ind w:firstLine="480"/>
        <w:spacing w:beforeAutospacing="0" w:afterAutospacing="0" w:line="360" w:lineRule="auto"/>
        <w:widowControl/>
        <w:rPr>
          <w:rFonts w:hint="eastAsia" w:eastAsia="sans-serif" w:cs="sans-serif"/>
          <w:highlight w:val="none"/>
        </w:rPr>
      </w:pPr>
      <w:r>
        <w:rPr>
          <w:rFonts w:hint="eastAsia" w:cs="宋体"/>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eastAsia="sans-serif" w:cs="sans-serif"/>
          <w:highlight w:val="none"/>
        </w:rPr>
      </w:r>
      <w:r/>
    </w:p>
    <w:p>
      <w:pPr>
        <w:pStyle w:val="953"/>
        <w:ind w:firstLine="480"/>
        <w:spacing w:beforeAutospacing="0" w:afterAutospacing="0" w:line="360" w:lineRule="auto"/>
        <w:widowControl/>
        <w:rPr>
          <w:rFonts w:hint="eastAsia" w:eastAsia="sans-serif" w:cs="sans-serif"/>
          <w:highlight w:val="none"/>
        </w:rPr>
      </w:pPr>
      <w:r>
        <w:rPr>
          <w:rFonts w:hint="eastAsia" w:cs="宋体"/>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hint="eastAsia" w:eastAsia="sans-serif" w:cs="sans-serif"/>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t xml:space="preserve">2.4我方愿意向贵方提供任何与本项目磋商采购有关的数据或资料。若贵方需要，我方愿意提供我方作出的一切承诺的证明材料。</w:t>
      </w:r>
      <w:r>
        <w:rPr>
          <w:rFonts w:hint="eastAsia" w:cs="宋体"/>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t xml:space="preserve">2.5我方同意若存在无法按约定条款履行义务等行为，贵方有权取消我方的成交资格。</w:t>
      </w:r>
      <w:r>
        <w:rPr>
          <w:rFonts w:hint="eastAsia" w:cs="宋体"/>
          <w:highlight w:val="none"/>
        </w:rPr>
      </w:r>
      <w:r/>
    </w:p>
    <w:p>
      <w:pPr>
        <w:pStyle w:val="953"/>
        <w:ind w:firstLine="480"/>
        <w:spacing w:beforeAutospacing="0" w:afterAutospacing="0" w:line="360" w:lineRule="auto"/>
        <w:widowControl/>
        <w:rPr>
          <w:rFonts w:hint="eastAsia" w:cs="宋体"/>
          <w:highlight w:val="none"/>
        </w:rPr>
      </w:pPr>
      <w:r>
        <w:rPr>
          <w:rFonts w:hint="eastAsia" w:cs="宋体"/>
          <w:highlight w:val="none"/>
        </w:rPr>
        <w:t xml:space="preserve">2.6我方愿意遵守采购文件中所列的收费标准。</w:t>
      </w:r>
      <w:r>
        <w:rPr>
          <w:rFonts w:hint="eastAsia" w:cs="宋体"/>
          <w:highlight w:val="none"/>
        </w:rPr>
      </w:r>
      <w:r/>
    </w:p>
    <w:p>
      <w:pPr>
        <w:pStyle w:val="953"/>
        <w:ind w:firstLine="480"/>
        <w:spacing w:beforeAutospacing="0" w:afterAutospacing="0" w:line="360" w:lineRule="auto"/>
        <w:widowControl/>
        <w:rPr>
          <w:rFonts w:hint="eastAsia" w:eastAsia="sans-serif" w:cs="sans-serif"/>
          <w:highlight w:val="none"/>
        </w:rPr>
      </w:pPr>
      <w:r>
        <w:rPr>
          <w:rFonts w:hint="eastAsia" w:cs="宋体"/>
          <w:highlight w:val="none"/>
        </w:rPr>
        <w:t xml:space="preserve">2.7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eastAsia="sans-serif" w:cs="sans-serif"/>
          <w:highlight w:val="none"/>
        </w:rPr>
      </w:r>
      <w:r/>
    </w:p>
    <w:p>
      <w:pPr>
        <w:pStyle w:val="953"/>
        <w:ind w:firstLine="480"/>
        <w:jc w:val="both"/>
        <w:spacing w:before="75" w:beforeAutospacing="0" w:after="75" w:afterAutospacing="0" w:line="360" w:lineRule="auto"/>
        <w:widowControl/>
        <w:rPr>
          <w:rFonts w:cs="宋体"/>
          <w:highlight w:val="none"/>
        </w:rPr>
      </w:pPr>
      <w:r>
        <w:rPr>
          <w:rFonts w:cs="宋体"/>
          <w:highlight w:val="none"/>
        </w:rPr>
      </w:r>
      <w:r/>
    </w:p>
    <w:p>
      <w:pPr>
        <w:pStyle w:val="953"/>
        <w:ind w:firstLine="480"/>
        <w:jc w:val="both"/>
        <w:spacing w:beforeAutospacing="0" w:afterAutospacing="0" w:line="360" w:lineRule="auto"/>
        <w:widowControl/>
        <w:rPr>
          <w:rFonts w:cs="宋体"/>
          <w:highlight w:val="none"/>
        </w:rPr>
      </w:pPr>
      <w:r>
        <w:rPr>
          <w:rFonts w:hint="eastAsia" w:cs="宋体"/>
          <w:highlight w:val="none"/>
        </w:rPr>
        <w:t xml:space="preserve">通信地址：</w:t>
      </w:r>
      <w:r>
        <w:rPr>
          <w:rFonts w:hint="eastAsia" w:cs="宋体"/>
          <w:highlight w:val="none"/>
          <w:u w:val="single"/>
        </w:rPr>
        <w:t xml:space="preserve">                      </w:t>
      </w:r>
      <w:r>
        <w:rPr>
          <w:rFonts w:cs="宋体"/>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rPr>
        <w:t xml:space="preserve">传真号：</w:t>
      </w:r>
      <w:r>
        <w:rPr>
          <w:rFonts w:hint="eastAsia" w:cs="宋体"/>
          <w:highlight w:val="none"/>
          <w:u w:val="single"/>
        </w:rPr>
        <w:t xml:space="preserve">               </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联系电话（固定电话和移动电话）：</w:t>
      </w:r>
      <w:r>
        <w:rPr>
          <w:rFonts w:hint="eastAsia" w:cs="宋体"/>
          <w:highlight w:val="none"/>
          <w:u w:val="single"/>
        </w:rPr>
        <w:t xml:space="preserve">                   </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供应商电子信箱：</w:t>
      </w:r>
      <w:r>
        <w:rPr>
          <w:rFonts w:hint="eastAsia" w:cs="宋体"/>
          <w:highlight w:val="none"/>
          <w:u w:val="single"/>
        </w:rPr>
        <w:t xml:space="preserve">                           </w:t>
      </w:r>
      <w:r>
        <w:rPr>
          <w:rFonts w:eastAsia="sans-serif" w:cs="sans-serif"/>
          <w:highlight w:val="none"/>
        </w:rPr>
      </w:r>
      <w:r/>
    </w:p>
    <w:p>
      <w:pPr>
        <w:pStyle w:val="953"/>
        <w:jc w:val="both"/>
        <w:spacing w:beforeAutospacing="0" w:afterAutospacing="0" w:line="360" w:lineRule="auto"/>
        <w:widowControl/>
        <w:rPr>
          <w:rFonts w:eastAsia="sans-serif" w:cs="sans-serif"/>
          <w:highlight w:val="none"/>
        </w:rPr>
      </w:pPr>
      <w:r>
        <w:rPr>
          <w:rFonts w:hint="eastAsia" w:cs="宋体"/>
          <w:highlight w:val="none"/>
        </w:rPr>
        <w:t xml:space="preserve">   供应商签章：</w:t>
      </w:r>
      <w:r>
        <w:rPr>
          <w:rFonts w:hint="eastAsia" w:cs="宋体"/>
          <w:highlight w:val="none"/>
          <w:u w:val="single"/>
        </w:rPr>
        <w:t xml:space="preserve">           </w:t>
      </w:r>
      <w:r>
        <w:rPr>
          <w:rFonts w:eastAsia="sans-serif" w:cs="sans-serif"/>
          <w:highlight w:val="none"/>
        </w:rPr>
      </w:r>
      <w:r/>
    </w:p>
    <w:p>
      <w:pPr>
        <w:pStyle w:val="953"/>
        <w:ind w:firstLine="480"/>
        <w:jc w:val="both"/>
        <w:spacing w:beforeAutospacing="0" w:afterAutospacing="0" w:line="360" w:lineRule="auto"/>
        <w:widowControl/>
        <w:rPr>
          <w:highlight w:val="none"/>
        </w:rPr>
      </w:pPr>
      <w:r>
        <w:rPr>
          <w:rFonts w:hint="eastAsia" w:cs="宋体"/>
          <w:highlight w:val="none"/>
        </w:rPr>
        <w:t xml:space="preserve">日  期： </w:t>
      </w:r>
      <w:r>
        <w:rPr>
          <w:rFonts w:hint="eastAsia" w:cs="宋体"/>
          <w:highlight w:val="none"/>
          <w:u w:val="single"/>
        </w:rPr>
        <w:t xml:space="preserve">    </w:t>
      </w:r>
      <w:r>
        <w:rPr>
          <w:rFonts w:hint="eastAsia" w:cs="宋体"/>
          <w:highlight w:val="none"/>
        </w:rPr>
        <w:t xml:space="preserve">年 </w:t>
      </w:r>
      <w:r>
        <w:rPr>
          <w:rFonts w:hint="eastAsia" w:cs="宋体"/>
          <w:highlight w:val="none"/>
          <w:u w:val="single"/>
        </w:rPr>
        <w:t xml:space="preserve">   </w:t>
      </w:r>
      <w:r>
        <w:rPr>
          <w:rFonts w:hint="eastAsia" w:cs="宋体"/>
          <w:highlight w:val="none"/>
        </w:rPr>
        <w:t xml:space="preserve">月 </w:t>
      </w:r>
      <w:r>
        <w:rPr>
          <w:rFonts w:hint="eastAsia" w:cs="宋体"/>
          <w:highlight w:val="none"/>
          <w:u w:val="single"/>
        </w:rPr>
        <w:t xml:space="preserve">   </w:t>
      </w:r>
      <w:r>
        <w:rPr>
          <w:rFonts w:hint="eastAsia" w:cs="宋体"/>
          <w:highlight w:val="none"/>
        </w:rPr>
        <w:t xml:space="preserve">日</w:t>
      </w:r>
      <w:r>
        <w:rPr>
          <w:highlight w:val="none"/>
        </w:rPr>
      </w:r>
      <w:r/>
    </w:p>
    <w:p>
      <w:pPr>
        <w:pStyle w:val="858"/>
        <w:rPr>
          <w:highlight w:val="none"/>
        </w:rPr>
      </w:pPr>
      <w:r>
        <w:rPr>
          <w:rFonts w:cs="宋体"/>
          <w:highlight w:val="none"/>
        </w:rPr>
        <w:br w:type="page" w:clear="all"/>
      </w:r>
      <w:r>
        <w:rPr>
          <w:rFonts w:hint="eastAsia"/>
          <w:highlight w:val="none"/>
        </w:rPr>
        <w:t xml:space="preserve">附件4：法人代表授权书</w:t>
      </w:r>
      <w:r>
        <w:rPr>
          <w:highlight w:val="none"/>
        </w:rPr>
      </w:r>
      <w:r/>
    </w:p>
    <w:p>
      <w:pPr>
        <w:pStyle w:val="953"/>
        <w:jc w:val="center"/>
        <w:spacing w:before="75" w:beforeAutospacing="0" w:after="75" w:afterAutospacing="0" w:line="435" w:lineRule="atLeast"/>
        <w:widowControl/>
        <w:rPr>
          <w:rStyle w:val="966"/>
          <w:rFonts w:cs="宋体"/>
          <w:sz w:val="30"/>
          <w:szCs w:val="30"/>
          <w:highlight w:val="none"/>
        </w:rPr>
      </w:pPr>
      <w:r>
        <w:rPr>
          <w:rStyle w:val="966"/>
          <w:rFonts w:hint="eastAsia" w:cs="宋体"/>
          <w:sz w:val="30"/>
          <w:szCs w:val="30"/>
          <w:highlight w:val="none"/>
        </w:rPr>
        <w:t xml:space="preserve">法人代表授权书</w:t>
      </w:r>
      <w:r>
        <w:rPr>
          <w:rStyle w:val="966"/>
          <w:rFonts w:cs="宋体"/>
          <w:sz w:val="30"/>
          <w:szCs w:val="30"/>
          <w:highlight w:val="none"/>
        </w:rPr>
      </w:r>
      <w:r/>
    </w:p>
    <w:p>
      <w:pPr>
        <w:pStyle w:val="953"/>
        <w:spacing w:before="75" w:beforeAutospacing="0" w:after="75" w:afterAutospacing="0" w:line="360" w:lineRule="atLeast"/>
        <w:widowControl/>
        <w:rPr>
          <w:rFonts w:hint="eastAsia" w:cs="宋体"/>
          <w:highlight w:val="none"/>
        </w:rPr>
      </w:pPr>
      <w:r>
        <w:rPr>
          <w:rFonts w:hint="eastAsia" w:cs="宋体"/>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w:t>
      </w:r>
      <w:r>
        <w:rPr>
          <w:rFonts w:eastAsia="sans-serif" w:cs="Calibri"/>
          <w:highlight w:val="none"/>
          <w:u w:val="single"/>
        </w:rPr>
        <w:t xml:space="preserve"> </w:t>
      </w:r>
      <w:r>
        <w:rPr>
          <w:rFonts w:hint="eastAsia" w:eastAsia="sans-serif" w:cs="Calibri"/>
          <w:highlight w:val="none"/>
          <w:u w:val="single"/>
        </w:rPr>
        <w:t xml:space="preserve"> </w:t>
      </w:r>
      <w:r>
        <w:rPr>
          <w:rFonts w:eastAsia="sans-serif" w:cs="sans-serif"/>
          <w:highlight w:val="none"/>
        </w:rPr>
      </w:r>
      <w:r/>
    </w:p>
    <w:p>
      <w:pPr>
        <w:pStyle w:val="953"/>
        <w:ind w:firstLine="480"/>
        <w:spacing w:before="75" w:beforeAutospacing="0" w:after="75" w:afterAutospacing="0" w:line="360" w:lineRule="auto"/>
        <w:widowControl/>
        <w:rPr>
          <w:rFonts w:hint="eastAsia" w:cs="sans-serif"/>
          <w:highlight w:val="none"/>
        </w:rPr>
      </w:pPr>
      <w:r>
        <w:rPr>
          <w:rFonts w:hint="eastAsia" w:cs="宋体"/>
          <w:highlight w:val="none"/>
        </w:rPr>
        <w:t xml:space="preserve">我方的法人代表</w:t>
      </w:r>
      <w:r>
        <w:rPr>
          <w:rFonts w:hint="eastAsia" w:cs="宋体"/>
          <w:highlight w:val="none"/>
          <w:u w:val="single"/>
        </w:rPr>
        <w:t xml:space="preserve">（填写“法人代表全名”）</w:t>
      </w:r>
      <w:r>
        <w:rPr>
          <w:rFonts w:hint="eastAsia" w:cs="宋体"/>
          <w:highlight w:val="none"/>
        </w:rPr>
        <w:t xml:space="preserve">授权</w:t>
      </w:r>
      <w:r>
        <w:rPr>
          <w:rFonts w:hint="eastAsia" w:cs="宋体"/>
          <w:highlight w:val="none"/>
          <w:u w:val="single"/>
        </w:rPr>
        <w:t xml:space="preserve">（填写“授权代表全名”）</w:t>
      </w:r>
      <w:r>
        <w:rPr>
          <w:rFonts w:hint="eastAsia" w:cs="宋体"/>
          <w:highlight w:val="none"/>
        </w:rPr>
        <w:t xml:space="preserve">为我方的授权代表，代表我方参加</w:t>
      </w:r>
      <w:r>
        <w:rPr>
          <w:rFonts w:hint="eastAsia" w:cs="宋体"/>
          <w:highlight w:val="none"/>
          <w:u w:val="single"/>
        </w:rPr>
        <w:t xml:space="preserve">   （填写“项目名称”）     </w:t>
      </w:r>
      <w:r>
        <w:rPr>
          <w:rFonts w:hint="eastAsia" w:cs="宋体"/>
          <w:highlight w:val="none"/>
        </w:rPr>
        <w:t xml:space="preserve">项目（采购编号：</w:t>
      </w:r>
      <w:r>
        <w:rPr>
          <w:rFonts w:hint="eastAsia" w:cs="宋体"/>
          <w:highlight w:val="none"/>
          <w:u w:val="single"/>
        </w:rPr>
        <w:t xml:space="preserve">            </w:t>
      </w:r>
      <w:r>
        <w:rPr>
          <w:rFonts w:hint="eastAsia" w:cs="宋体"/>
          <w:highlight w:val="none"/>
        </w:rPr>
        <w:t xml:space="preserve">）的响应磋商，全权代表我方处理响应磋商过程中的一切事宜。授权代表在响应磋商过程中所签署的一切文件和处理与之有关的一切事务，我方均予以认可并对此承担责任。授权期限自______至</w:t>
      </w:r>
      <w:r>
        <w:rPr>
          <w:rFonts w:hint="eastAsia" w:cs="宋体"/>
          <w:highlight w:val="none"/>
          <w:u w:val="single"/>
        </w:rPr>
        <w:t xml:space="preserve">   </w:t>
      </w:r>
      <w:r>
        <w:rPr>
          <w:rFonts w:hint="eastAsia" w:cs="宋体"/>
          <w:highlight w:val="none"/>
        </w:rPr>
        <w:t xml:space="preserve">____。</w:t>
      </w:r>
      <w:r>
        <w:rPr>
          <w:rFonts w:hint="eastAsia" w:cs="sans-serif"/>
          <w:highlight w:val="none"/>
        </w:rPr>
      </w:r>
      <w:r/>
    </w:p>
    <w:p>
      <w:pPr>
        <w:pStyle w:val="953"/>
        <w:ind w:firstLine="480"/>
        <w:spacing w:before="75" w:beforeAutospacing="0" w:after="75" w:afterAutospacing="0" w:line="360" w:lineRule="auto"/>
        <w:widowControl/>
        <w:rPr>
          <w:rFonts w:cs="sans-serif"/>
          <w:highlight w:val="none"/>
        </w:rPr>
      </w:pPr>
      <w:r>
        <w:rPr>
          <w:rFonts w:hint="eastAsia" w:cs="宋体"/>
          <w:highlight w:val="none"/>
        </w:rPr>
        <w:t xml:space="preserve">授权代表无转委权。特此授权。</w:t>
      </w:r>
      <w:r>
        <w:rPr>
          <w:rFonts w:cs="sans-serif"/>
          <w:highlight w:val="none"/>
        </w:rPr>
      </w:r>
      <w:r/>
    </w:p>
    <w:p>
      <w:pPr>
        <w:pStyle w:val="953"/>
        <w:jc w:val="center"/>
        <w:spacing w:before="75" w:beforeAutospacing="0" w:after="75" w:afterAutospacing="0" w:line="360" w:lineRule="auto"/>
        <w:widowControl/>
        <w:rPr>
          <w:rFonts w:eastAsia="sans-serif" w:cs="sans-serif"/>
          <w:highlight w:val="none"/>
        </w:rPr>
      </w:pPr>
      <w:r>
        <w:rPr>
          <w:rFonts w:hint="eastAsia" w:cs="宋体"/>
          <w:highlight w:val="none"/>
        </w:rPr>
        <w:t xml:space="preserve">（以下无正文）</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法人代表：</w:t>
      </w:r>
      <w:r>
        <w:rPr>
          <w:rFonts w:hint="eastAsia" w:cs="宋体"/>
          <w:highlight w:val="none"/>
          <w:u w:val="single"/>
        </w:rPr>
        <w:t xml:space="preserve">     </w:t>
      </w:r>
      <w:r>
        <w:rPr>
          <w:rFonts w:hint="eastAsia" w:cs="宋体"/>
          <w:highlight w:val="none"/>
        </w:rPr>
        <w:t xml:space="preserve">身份证号：</w:t>
      </w:r>
      <w:r>
        <w:rPr>
          <w:rFonts w:hint="eastAsia" w:cs="宋体"/>
          <w:highlight w:val="none"/>
          <w:u w:val="single"/>
        </w:rPr>
        <w:t xml:space="preserve">           </w:t>
      </w:r>
      <w:r>
        <w:rPr>
          <w:rFonts w:hint="eastAsia" w:cs="宋体"/>
          <w:highlight w:val="none"/>
        </w:rPr>
        <w:t xml:space="preserve">手机：</w:t>
      </w:r>
      <w:r>
        <w:rPr>
          <w:rFonts w:hint="eastAsia" w:cs="宋体"/>
          <w:highlight w:val="none"/>
          <w:u w:val="singl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rPr>
        <w:t xml:space="preserve">身份证号：</w:t>
      </w:r>
      <w:r>
        <w:rPr>
          <w:rFonts w:hint="eastAsia" w:cs="宋体"/>
          <w:highlight w:val="none"/>
          <w:u w:val="single"/>
        </w:rPr>
        <w:t xml:space="preserve">           </w:t>
      </w:r>
      <w:r>
        <w:rPr>
          <w:rFonts w:hint="eastAsia" w:cs="宋体"/>
          <w:highlight w:val="none"/>
        </w:rPr>
        <w:t xml:space="preserve">手机：</w:t>
      </w:r>
      <w:r>
        <w:rPr>
          <w:rFonts w:hint="eastAsia" w:cs="宋体"/>
          <w:highlight w:val="none"/>
          <w:u w:val="singl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授权方</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供应商：</w:t>
      </w:r>
      <w:r>
        <w:rPr>
          <w:rFonts w:hint="eastAsia" w:cs="宋体"/>
          <w:highlight w:val="none"/>
          <w:u w:val="single"/>
        </w:rPr>
        <w:t xml:space="preserve">（全称并加盖单位公章）</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法人代表签字或盖章：</w:t>
      </w:r>
      <w:r>
        <w:rPr>
          <w:rFonts w:hint="eastAsia" w:cs="宋体"/>
          <w:highlight w:val="none"/>
          <w:u w:val="singl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接受授权方</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授权代表签字：</w:t>
      </w:r>
      <w:r>
        <w:rPr>
          <w:rFonts w:hint="eastAsia" w:cs="宋体"/>
          <w:highlight w:val="none"/>
          <w:u w:val="single"/>
        </w:rPr>
        <w:t xml:space="preserve">                   </w:t>
      </w:r>
      <w:r>
        <w:rPr>
          <w:rFonts w:eastAsia="sans-serif" w:cs="sans-serif"/>
          <w:highlight w:val="none"/>
        </w:rPr>
      </w:r>
      <w:r/>
    </w:p>
    <w:p>
      <w:pPr>
        <w:pStyle w:val="953"/>
        <w:jc w:val="right"/>
        <w:spacing w:before="75" w:beforeAutospacing="0" w:after="75" w:afterAutospacing="0" w:line="360" w:lineRule="auto"/>
        <w:widowControl/>
        <w:rPr>
          <w:rFonts w:eastAsia="sans-serif" w:cs="sans-serif"/>
          <w:highlight w:val="none"/>
        </w:rPr>
      </w:pPr>
      <w:r>
        <w:rPr>
          <w:rFonts w:hint="eastAsia" w:cs="宋体"/>
          <w:highlight w:val="none"/>
        </w:rPr>
        <w:t xml:space="preserve">签署日期：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eastAsia="sans-serif" w:cs="sans-serif"/>
          <w:highlight w:val="none"/>
        </w:rPr>
      </w:r>
      <w:r/>
    </w:p>
    <w:p>
      <w:pPr>
        <w:pStyle w:val="953"/>
        <w:spacing w:before="75" w:beforeAutospacing="0" w:after="75" w:afterAutospacing="0" w:line="360"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405" w:lineRule="atLeast"/>
        <w:widowControl/>
        <w:rPr>
          <w:rFonts w:eastAsia="sans-serif" w:cs="sans-serif"/>
          <w:highlight w:val="none"/>
        </w:rPr>
      </w:pPr>
      <w:r>
        <w:rPr>
          <w:rFonts w:hint="eastAsia" w:cs="宋体"/>
          <w:highlight w:val="none"/>
        </w:rPr>
        <w:t xml:space="preserve">附：法人代表、授权代表的身份证正反面扫描件</w:t>
      </w:r>
      <w:r>
        <w:rPr>
          <w:rFonts w:eastAsia="sans-serif" w:cs="sans-serif"/>
          <w:highlight w:val="none"/>
        </w:rPr>
      </w:r>
      <w:r/>
    </w:p>
    <w:tbl>
      <w:tblPr>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5000" w:type="dxa"/>
            <w:vAlign w:val="center"/>
            <w:textDirection w:val="lrTb"/>
            <w:noWrap w:val="false"/>
          </w:tcPr>
          <w:p>
            <w:pPr>
              <w:pStyle w:val="953"/>
              <w:jc w:val="center"/>
              <w:spacing w:beforeAutospacing="0" w:afterAutospacing="0" w:line="405" w:lineRule="atLeast"/>
              <w:widowControl/>
              <w:rPr>
                <w:highlight w:val="none"/>
              </w:rPr>
            </w:pPr>
            <w:r>
              <w:rPr>
                <w:rStyle w:val="966"/>
                <w:rFonts w:hint="eastAsia" w:cs="宋体"/>
                <w:highlight w:val="none"/>
              </w:rPr>
              <w:t xml:space="preserve"> </w:t>
            </w:r>
            <w:r>
              <w:rPr>
                <w:highlight w:val="none"/>
              </w:rPr>
            </w:r>
            <w:r/>
          </w:p>
          <w:p>
            <w:pPr>
              <w:pStyle w:val="953"/>
              <w:jc w:val="center"/>
              <w:spacing w:beforeAutospacing="0" w:afterAutospacing="0" w:line="405" w:lineRule="atLeast"/>
              <w:widowControl/>
              <w:rPr>
                <w:highlight w:val="none"/>
              </w:rPr>
            </w:pPr>
            <w:r>
              <w:rPr>
                <w:rStyle w:val="966"/>
                <w:rFonts w:hint="eastAsia" w:cs="宋体"/>
                <w:highlight w:val="none"/>
              </w:rPr>
              <w:t xml:space="preserve">要求：真实、有效、清晰</w:t>
            </w:r>
            <w:r>
              <w:rPr>
                <w:highlight w:val="none"/>
              </w:rPr>
            </w:r>
            <w:r/>
          </w:p>
          <w:p>
            <w:pPr>
              <w:pStyle w:val="953"/>
              <w:jc w:val="center"/>
              <w:spacing w:beforeAutospacing="0" w:afterAutospacing="0" w:line="405" w:lineRule="atLeast"/>
              <w:widowControl/>
              <w:rPr>
                <w:highlight w:val="none"/>
              </w:rPr>
            </w:pPr>
            <w:r>
              <w:rPr>
                <w:rStyle w:val="966"/>
                <w:rFonts w:hint="eastAsia" w:cs="宋体"/>
                <w:highlight w:val="none"/>
              </w:rPr>
              <w:t xml:space="preserve"> </w:t>
            </w:r>
            <w:r>
              <w:rPr>
                <w:highlight w:val="none"/>
              </w:rPr>
            </w:r>
            <w:r/>
          </w:p>
        </w:tc>
      </w:tr>
    </w:tbl>
    <w:p>
      <w:pPr>
        <w:pStyle w:val="858"/>
        <w:rPr>
          <w:rFonts w:hint="eastAsia"/>
          <w:highlight w:val="none"/>
        </w:rPr>
      </w:pPr>
      <w:r>
        <w:rPr>
          <w:rFonts w:cs="宋体"/>
          <w:highlight w:val="none"/>
        </w:rPr>
        <w:br w:type="page" w:clear="all"/>
      </w:r>
      <w:r>
        <w:rPr>
          <w:rFonts w:hint="eastAsia"/>
          <w:highlight w:val="none"/>
        </w:rPr>
        <w:t xml:space="preserve">附件5：供应商基本情况表</w:t>
      </w:r>
      <w:r>
        <w:rPr>
          <w:rFonts w:hint="eastAsia"/>
          <w:highlight w:val="none"/>
        </w:rPr>
      </w:r>
      <w:r/>
    </w:p>
    <w:p>
      <w:pPr>
        <w:pStyle w:val="855"/>
        <w:jc w:val="center"/>
        <w:rPr>
          <w:rStyle w:val="966"/>
          <w:rFonts w:hint="eastAsia" w:cs="宋体"/>
          <w:sz w:val="30"/>
          <w:szCs w:val="30"/>
          <w:highlight w:val="none"/>
        </w:rPr>
      </w:pPr>
      <w:r>
        <w:rPr>
          <w:rStyle w:val="966"/>
          <w:rFonts w:hint="eastAsia" w:cs="宋体"/>
          <w:sz w:val="30"/>
          <w:szCs w:val="30"/>
          <w:highlight w:val="none"/>
        </w:rPr>
        <w:t xml:space="preserve">供应商基本情况表</w:t>
      </w:r>
      <w:r>
        <w:rPr>
          <w:rStyle w:val="966"/>
          <w:rFonts w:hint="eastAsia" w:cs="宋体"/>
          <w:sz w:val="30"/>
          <w:szCs w:val="30"/>
          <w:highlight w:val="none"/>
        </w:rPr>
      </w:r>
      <w:r/>
    </w:p>
    <w:p>
      <w:pPr>
        <w:pStyle w:val="882"/>
        <w:ind w:firstLine="0"/>
        <w:jc w:val="both"/>
        <w:spacing w:line="360" w:lineRule="auto"/>
        <w:rPr>
          <w:rFonts w:eastAsia="宋体"/>
          <w:szCs w:val="24"/>
          <w:highlight w:val="none"/>
        </w:rPr>
      </w:pPr>
      <w:r>
        <w:rPr>
          <w:rFonts w:hint="eastAsia" w:eastAsia="宋体"/>
          <w:szCs w:val="24"/>
          <w:highlight w:val="none"/>
        </w:rPr>
        <w:t xml:space="preserve">磋商供应商名称（盖公章）</w:t>
      </w:r>
      <w:r>
        <w:rPr>
          <w:rFonts w:eastAsia="宋体"/>
          <w:szCs w:val="24"/>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法定代表人</w:t>
            </w:r>
            <w:r>
              <w:rPr>
                <w:rFonts w:eastAsia="宋体"/>
                <w:szCs w:val="24"/>
                <w:highlight w:val="none"/>
                <w:lang w:val="en-US" w:eastAsia="zh-CN"/>
              </w:rPr>
            </w:r>
            <w:r/>
          </w:p>
        </w:tc>
        <w:tc>
          <w:tcPr>
            <w:tcW w:w="1082"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c>
          <w:tcPr>
            <w:gridSpan w:val="2"/>
            <w:tcW w:w="1518"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成立日期</w:t>
            </w:r>
            <w:r>
              <w:rPr>
                <w:rFonts w:eastAsia="宋体"/>
                <w:szCs w:val="24"/>
                <w:highlight w:val="none"/>
                <w:lang w:val="en-US" w:eastAsia="zh-CN"/>
              </w:rPr>
            </w:r>
            <w:r/>
          </w:p>
        </w:tc>
        <w:tc>
          <w:tcPr>
            <w:gridSpan w:val="2"/>
            <w:tcW w:w="3420"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353"/>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企业地址</w:t>
            </w:r>
            <w:r>
              <w:rPr>
                <w:rFonts w:eastAsia="宋体"/>
                <w:szCs w:val="24"/>
                <w:highlight w:val="none"/>
                <w:lang w:val="en-US" w:eastAsia="zh-CN"/>
              </w:rPr>
            </w:r>
            <w:r/>
          </w:p>
        </w:tc>
        <w:tc>
          <w:tcPr>
            <w:tcW w:w="1082"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c>
          <w:tcPr>
            <w:gridSpan w:val="2"/>
            <w:tcW w:w="1518"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注册资本</w:t>
            </w:r>
            <w:r>
              <w:rPr>
                <w:rFonts w:eastAsia="宋体"/>
                <w:szCs w:val="24"/>
                <w:highlight w:val="none"/>
                <w:lang w:val="en-US" w:eastAsia="zh-CN"/>
              </w:rPr>
            </w:r>
            <w:r/>
          </w:p>
        </w:tc>
        <w:tc>
          <w:tcPr>
            <w:gridSpan w:val="2"/>
            <w:tcW w:w="3420" w:type="dxa"/>
            <w:vAlign w:val="top"/>
            <w:textDirection w:val="lrTb"/>
            <w:noWrap w:val="false"/>
          </w:tcPr>
          <w:p>
            <w:pPr>
              <w:pStyle w:val="882"/>
              <w:ind w:firstLine="2160"/>
              <w:rPr>
                <w:rFonts w:eastAsia="宋体"/>
                <w:szCs w:val="24"/>
                <w:highlight w:val="none"/>
                <w:lang w:val="en-US" w:eastAsia="zh-CN"/>
              </w:rPr>
            </w:pPr>
            <w:r>
              <w:rPr>
                <w:rFonts w:hint="eastAsia" w:eastAsia="宋体"/>
                <w:szCs w:val="24"/>
                <w:highlight w:val="none"/>
                <w:lang w:val="en-US" w:eastAsia="zh-CN"/>
              </w:rPr>
              <w:t xml:space="preserve">万元</w:t>
            </w:r>
            <w:r>
              <w:rPr>
                <w:rFonts w:eastAsia="宋体"/>
                <w:szCs w:val="24"/>
                <w:highlight w:val="none"/>
                <w:lang w:val="en-US" w:eastAsia="zh-CN"/>
              </w:rPr>
            </w:r>
            <w:r/>
          </w:p>
        </w:tc>
      </w:tr>
      <w:tr>
        <w:trPr>
          <w:cantSplit/>
          <w:trHeight w:val="372"/>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经营范围</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353"/>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职工人数</w:t>
            </w:r>
            <w:r>
              <w:rPr>
                <w:rFonts w:eastAsia="宋体"/>
                <w:szCs w:val="24"/>
                <w:highlight w:val="none"/>
                <w:lang w:val="en-US" w:eastAsia="zh-CN"/>
              </w:rPr>
            </w:r>
            <w:r/>
          </w:p>
        </w:tc>
        <w:tc>
          <w:tcPr>
            <w:gridSpan w:val="2"/>
            <w:tcW w:w="2380"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c>
          <w:tcPr>
            <w:gridSpan w:val="2"/>
            <w:tcW w:w="3355"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其中：有中高级以上职称的人数</w:t>
            </w:r>
            <w:r>
              <w:rPr>
                <w:rFonts w:eastAsia="宋体"/>
                <w:szCs w:val="24"/>
                <w:highlight w:val="none"/>
                <w:lang w:val="en-US" w:eastAsia="zh-CN"/>
              </w:rPr>
            </w:r>
            <w:r/>
          </w:p>
        </w:tc>
        <w:tc>
          <w:tcPr>
            <w:tcW w:w="668"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372"/>
        </w:trPr>
        <w:tc>
          <w:tcPr>
            <w:tcW w:w="1354"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资产总计</w:t>
            </w:r>
            <w:r>
              <w:rPr>
                <w:rFonts w:eastAsia="宋体"/>
                <w:szCs w:val="24"/>
                <w:highlight w:val="none"/>
                <w:lang w:val="en-US" w:eastAsia="zh-CN"/>
              </w:rPr>
            </w:r>
            <w:r/>
          </w:p>
        </w:tc>
        <w:tc>
          <w:tcPr>
            <w:gridSpan w:val="2"/>
            <w:tcW w:w="2380" w:type="dxa"/>
            <w:vAlign w:val="center"/>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c>
          <w:tcPr>
            <w:tcW w:w="634"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净资产</w:t>
            </w:r>
            <w:r>
              <w:rPr>
                <w:rFonts w:eastAsia="宋体"/>
                <w:szCs w:val="24"/>
                <w:highlight w:val="none"/>
                <w:lang w:val="en-US" w:eastAsia="zh-CN"/>
              </w:rPr>
            </w:r>
            <w:r/>
          </w:p>
        </w:tc>
        <w:tc>
          <w:tcPr>
            <w:gridSpan w:val="2"/>
            <w:tcW w:w="3420" w:type="dxa"/>
            <w:vAlign w:val="center"/>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r>
      <w:tr>
        <w:trPr>
          <w:cantSplit/>
          <w:trHeight w:val="353"/>
        </w:trPr>
        <w:tc>
          <w:tcPr>
            <w:tcW w:w="1354"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股东权益</w:t>
            </w:r>
            <w:r>
              <w:rPr>
                <w:rFonts w:eastAsia="宋体"/>
                <w:szCs w:val="24"/>
                <w:highlight w:val="none"/>
                <w:lang w:val="en-US" w:eastAsia="zh-CN"/>
              </w:rPr>
            </w:r>
            <w:r/>
          </w:p>
        </w:tc>
        <w:tc>
          <w:tcPr>
            <w:gridSpan w:val="2"/>
            <w:tcW w:w="2380" w:type="dxa"/>
            <w:vAlign w:val="center"/>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c>
          <w:tcPr>
            <w:tcW w:w="634"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销售收入</w:t>
            </w:r>
            <w:r>
              <w:rPr>
                <w:rFonts w:eastAsia="宋体"/>
                <w:szCs w:val="24"/>
                <w:highlight w:val="none"/>
                <w:lang w:val="en-US" w:eastAsia="zh-CN"/>
              </w:rPr>
            </w:r>
            <w:r/>
          </w:p>
        </w:tc>
        <w:tc>
          <w:tcPr>
            <w:gridSpan w:val="2"/>
            <w:tcW w:w="3420" w:type="dxa"/>
            <w:vAlign w:val="center"/>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r>
      <w:tr>
        <w:trPr>
          <w:cantSplit/>
          <w:trHeight w:val="372"/>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实现利润</w:t>
            </w:r>
            <w:r>
              <w:rPr>
                <w:rFonts w:eastAsia="宋体"/>
                <w:szCs w:val="24"/>
                <w:highlight w:val="none"/>
                <w:lang w:val="en-US" w:eastAsia="zh-CN"/>
              </w:rPr>
            </w:r>
            <w:r/>
          </w:p>
        </w:tc>
        <w:tc>
          <w:tcPr>
            <w:gridSpan w:val="2"/>
            <w:tcW w:w="2380" w:type="dxa"/>
            <w:vAlign w:val="top"/>
            <w:textDirection w:val="lrTb"/>
            <w:noWrap w:val="false"/>
          </w:tcPr>
          <w:p>
            <w:pPr>
              <w:pStyle w:val="882"/>
              <w:ind w:firstLine="120"/>
              <w:jc w:val="right"/>
              <w:rPr>
                <w:rFonts w:eastAsia="宋体"/>
                <w:szCs w:val="24"/>
                <w:highlight w:val="none"/>
                <w:lang w:val="en-US" w:eastAsia="zh-CN"/>
              </w:rPr>
            </w:pPr>
            <w:r>
              <w:rPr>
                <w:rFonts w:hint="eastAsia" w:eastAsia="宋体"/>
                <w:szCs w:val="24"/>
                <w:highlight w:val="none"/>
                <w:lang w:val="en-US" w:eastAsia="zh-CN"/>
              </w:rPr>
              <w:t xml:space="preserve">年   万元</w:t>
            </w:r>
            <w:r>
              <w:rPr>
                <w:rFonts w:eastAsia="宋体"/>
                <w:szCs w:val="24"/>
                <w:highlight w:val="none"/>
                <w:lang w:val="en-US" w:eastAsia="zh-CN"/>
              </w:rPr>
            </w:r>
            <w:r/>
          </w:p>
        </w:tc>
        <w:tc>
          <w:tcPr>
            <w:tcW w:w="634"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c>
          <w:tcPr>
            <w:gridSpan w:val="2"/>
            <w:tcW w:w="3420"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726"/>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营业面积（含厂房面积）</w:t>
            </w:r>
            <w:r>
              <w:rPr>
                <w:rFonts w:eastAsia="宋体"/>
                <w:szCs w:val="24"/>
                <w:highlight w:val="none"/>
                <w:lang w:val="en-US" w:eastAsia="zh-CN"/>
              </w:rPr>
            </w:r>
            <w:r/>
          </w:p>
        </w:tc>
        <w:tc>
          <w:tcPr>
            <w:gridSpan w:val="2"/>
            <w:tcW w:w="2380" w:type="dxa"/>
            <w:vAlign w:val="center"/>
            <w:textDirection w:val="lrTb"/>
            <w:noWrap w:val="false"/>
          </w:tcPr>
          <w:p>
            <w:pPr>
              <w:pStyle w:val="882"/>
              <w:ind w:firstLine="0"/>
              <w:jc w:val="both"/>
              <w:rPr>
                <w:rFonts w:eastAsia="宋体"/>
                <w:szCs w:val="24"/>
                <w:highlight w:val="none"/>
                <w:lang w:val="en-US" w:eastAsia="zh-CN"/>
              </w:rPr>
            </w:pPr>
            <w:r>
              <w:rPr>
                <w:rFonts w:hint="eastAsia" w:eastAsia="宋体"/>
                <w:szCs w:val="24"/>
                <w:highlight w:val="none"/>
                <w:lang w:val="en-US" w:eastAsia="zh-CN"/>
              </w:rPr>
              <w:t xml:space="preserve">     平方米</w:t>
            </w:r>
            <w:r>
              <w:rPr>
                <w:rFonts w:eastAsia="宋体"/>
                <w:szCs w:val="24"/>
                <w:highlight w:val="none"/>
                <w:lang w:val="en-US" w:eastAsia="zh-CN"/>
              </w:rPr>
            </w:r>
            <w:r/>
          </w:p>
        </w:tc>
        <w:tc>
          <w:tcPr>
            <w:tcW w:w="63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其中：</w:t>
            </w:r>
            <w:r>
              <w:rPr>
                <w:rFonts w:eastAsia="宋体"/>
                <w:szCs w:val="24"/>
                <w:highlight w:val="none"/>
                <w:lang w:val="en-US" w:eastAsia="zh-CN"/>
              </w:rPr>
            </w:r>
            <w:r/>
          </w:p>
        </w:tc>
        <w:tc>
          <w:tcPr>
            <w:gridSpan w:val="2"/>
            <w:tcW w:w="3420"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自有面积    平方米</w:t>
            </w:r>
            <w:r>
              <w:rPr>
                <w:rFonts w:eastAsia="宋体"/>
                <w:szCs w:val="24"/>
                <w:highlight w:val="none"/>
                <w:lang w:val="en-US" w:eastAsia="zh-CN"/>
              </w:rPr>
            </w:r>
            <w:r/>
          </w:p>
          <w:p>
            <w:pPr>
              <w:pStyle w:val="882"/>
              <w:ind w:firstLine="0"/>
              <w:rPr>
                <w:rFonts w:eastAsia="宋体"/>
                <w:szCs w:val="24"/>
                <w:highlight w:val="none"/>
                <w:lang w:val="en-US" w:eastAsia="zh-CN"/>
              </w:rPr>
            </w:pPr>
            <w:r>
              <w:rPr>
                <w:rFonts w:hint="eastAsia" w:eastAsia="宋体"/>
                <w:szCs w:val="24"/>
                <w:highlight w:val="none"/>
                <w:lang w:val="en-US" w:eastAsia="zh-CN"/>
              </w:rPr>
              <w:t xml:space="preserve">承租面积    平方米</w:t>
            </w:r>
            <w:r>
              <w:rPr>
                <w:rFonts w:eastAsia="宋体"/>
                <w:szCs w:val="24"/>
                <w:highlight w:val="none"/>
                <w:lang w:val="en-US" w:eastAsia="zh-CN"/>
              </w:rPr>
            </w:r>
            <w:r/>
          </w:p>
        </w:tc>
      </w:tr>
      <w:tr>
        <w:trPr>
          <w:cantSplit/>
          <w:trHeight w:val="726"/>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单位简历及内设机构情况</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353"/>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单位优势及特长</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726"/>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近三年来完成或正在履行的重大合同情况</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962"/>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最近</w:t>
            </w:r>
            <w:r>
              <w:rPr>
                <w:rFonts w:eastAsia="宋体"/>
                <w:szCs w:val="24"/>
                <w:highlight w:val="none"/>
                <w:lang w:val="en-US" w:eastAsia="zh-CN"/>
              </w:rPr>
              <w:t xml:space="preserve">2</w:t>
            </w:r>
            <w:r>
              <w:rPr>
                <w:rFonts w:hint="eastAsia" w:eastAsia="宋体"/>
                <w:szCs w:val="24"/>
                <w:highlight w:val="none"/>
                <w:lang w:val="en-US" w:eastAsia="zh-CN"/>
              </w:rPr>
              <w:t xml:space="preserve">年内在经营过程中受到何种奖励或处分（包括情况和结果）</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1544"/>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最近</w:t>
            </w:r>
            <w:r>
              <w:rPr>
                <w:rFonts w:eastAsia="宋体"/>
                <w:szCs w:val="24"/>
                <w:highlight w:val="none"/>
                <w:lang w:val="en-US" w:eastAsia="zh-CN"/>
              </w:rPr>
              <w:t xml:space="preserve">3</w:t>
            </w:r>
            <w:r>
              <w:rPr>
                <w:rFonts w:hint="eastAsia" w:eastAsia="宋体"/>
                <w:szCs w:val="24"/>
                <w:highlight w:val="none"/>
                <w:lang w:val="en-US" w:eastAsia="zh-CN"/>
              </w:rPr>
              <w:t xml:space="preserve">年内有无因售假、售劣或是其他原因被消费者投诉或起诉的情况及说明（包括解决方式和结果）</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957"/>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最近</w:t>
            </w:r>
            <w:r>
              <w:rPr>
                <w:rFonts w:eastAsia="宋体"/>
                <w:szCs w:val="24"/>
                <w:highlight w:val="none"/>
                <w:lang w:val="en-US" w:eastAsia="zh-CN"/>
              </w:rPr>
              <w:t xml:space="preserve">3</w:t>
            </w:r>
            <w:r>
              <w:rPr>
                <w:rFonts w:hint="eastAsia" w:eastAsia="宋体"/>
                <w:szCs w:val="24"/>
                <w:highlight w:val="none"/>
                <w:lang w:val="en-US" w:eastAsia="zh-CN"/>
              </w:rPr>
              <w:t xml:space="preserve">年内主要负责人有无因经济犯罪被司法机关追究的情况及说明</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726"/>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获得技术认证的工程师及简介</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r>
        <w:trPr>
          <w:cantSplit/>
          <w:trHeight w:val="620"/>
        </w:trPr>
        <w:tc>
          <w:tcPr>
            <w:tcW w:w="1354" w:type="dxa"/>
            <w:vAlign w:val="top"/>
            <w:textDirection w:val="lrTb"/>
            <w:noWrap w:val="false"/>
          </w:tcPr>
          <w:p>
            <w:pPr>
              <w:pStyle w:val="882"/>
              <w:ind w:firstLine="0"/>
              <w:rPr>
                <w:rFonts w:eastAsia="宋体"/>
                <w:szCs w:val="24"/>
                <w:highlight w:val="none"/>
                <w:lang w:val="en-US" w:eastAsia="zh-CN"/>
              </w:rPr>
            </w:pPr>
            <w:r>
              <w:rPr>
                <w:rFonts w:hint="eastAsia" w:eastAsia="宋体"/>
                <w:szCs w:val="24"/>
                <w:highlight w:val="none"/>
                <w:lang w:val="en-US" w:eastAsia="zh-CN"/>
              </w:rPr>
              <w:t xml:space="preserve">其他需要说明的情况</w:t>
            </w:r>
            <w:r>
              <w:rPr>
                <w:rFonts w:eastAsia="宋体"/>
                <w:szCs w:val="24"/>
                <w:highlight w:val="none"/>
                <w:lang w:val="en-US" w:eastAsia="zh-CN"/>
              </w:rPr>
            </w:r>
            <w:r/>
          </w:p>
        </w:tc>
        <w:tc>
          <w:tcPr>
            <w:gridSpan w:val="5"/>
            <w:tcW w:w="7021" w:type="dxa"/>
            <w:vAlign w:val="top"/>
            <w:textDirection w:val="lrTb"/>
            <w:noWrap w:val="false"/>
          </w:tcPr>
          <w:p>
            <w:pPr>
              <w:pStyle w:val="882"/>
              <w:ind w:firstLine="0"/>
              <w:rPr>
                <w:rFonts w:eastAsia="宋体"/>
                <w:szCs w:val="24"/>
                <w:highlight w:val="none"/>
                <w:lang w:val="en-US" w:eastAsia="zh-CN"/>
              </w:rPr>
            </w:pPr>
            <w:r>
              <w:rPr>
                <w:rFonts w:eastAsia="宋体"/>
                <w:szCs w:val="24"/>
                <w:highlight w:val="none"/>
                <w:lang w:val="en-US" w:eastAsia="zh-CN"/>
              </w:rPr>
            </w:r>
            <w:r/>
          </w:p>
        </w:tc>
      </w:tr>
    </w:tbl>
    <w:p>
      <w:pPr>
        <w:pStyle w:val="858"/>
        <w:rPr>
          <w:highlight w:val="none"/>
        </w:rPr>
      </w:pPr>
      <w:r>
        <w:rPr>
          <w:rStyle w:val="966"/>
          <w:rFonts w:cs="宋体"/>
          <w:highlight w:val="none"/>
        </w:rPr>
        <w:br w:type="page" w:clear="all"/>
      </w:r>
      <w:r>
        <w:rPr>
          <w:rFonts w:hint="eastAsia"/>
          <w:highlight w:val="none"/>
        </w:rPr>
        <w:t xml:space="preserve">附件6：资格证明文件</w:t>
      </w:r>
      <w:r>
        <w:rPr>
          <w:highlight w:val="none"/>
        </w:rPr>
      </w:r>
      <w:r/>
    </w:p>
    <w:p>
      <w:pPr>
        <w:pStyle w:val="953"/>
        <w:jc w:val="center"/>
        <w:spacing w:before="75" w:beforeAutospacing="0" w:after="75" w:afterAutospacing="0"/>
        <w:widowControl/>
        <w:rPr>
          <w:rStyle w:val="966"/>
          <w:rFonts w:cs="宋体"/>
          <w:sz w:val="30"/>
          <w:szCs w:val="30"/>
          <w:highlight w:val="none"/>
        </w:rPr>
      </w:pPr>
      <w:r>
        <w:rPr>
          <w:rStyle w:val="966"/>
          <w:rFonts w:hint="eastAsia" w:cs="宋体"/>
          <w:sz w:val="30"/>
          <w:szCs w:val="30"/>
          <w:highlight w:val="none"/>
        </w:rPr>
        <w:t xml:space="preserve">资格证明文件</w:t>
      </w:r>
      <w:r>
        <w:rPr>
          <w:rStyle w:val="966"/>
          <w:rFonts w:cs="宋体"/>
          <w:sz w:val="30"/>
          <w:szCs w:val="30"/>
          <w:highlight w:val="none"/>
        </w:rPr>
      </w:r>
      <w:r/>
    </w:p>
    <w:p>
      <w:pPr>
        <w:pStyle w:val="859"/>
        <w:spacing w:line="360" w:lineRule="auto"/>
        <w:rPr>
          <w:rFonts w:ascii="Times New Roman" w:hAnsi="Times New Roman"/>
          <w:b w:val="0"/>
          <w:highlight w:val="none"/>
        </w:rPr>
      </w:pPr>
      <w:r>
        <w:rPr>
          <w:rFonts w:hint="eastAsia" w:ascii="Times New Roman" w:hAnsi="Times New Roman"/>
          <w:highlight w:val="none"/>
        </w:rPr>
        <w:t xml:space="preserve">附件6-1：关于资格证明文件的声明函</w:t>
      </w:r>
      <w:r>
        <w:rPr>
          <w:rFonts w:ascii="Times New Roman" w:hAnsi="Times New Roman"/>
          <w:b w:val="0"/>
          <w:highlight w:val="none"/>
        </w:rPr>
      </w:r>
      <w:r/>
    </w:p>
    <w:p>
      <w:pPr>
        <w:pStyle w:val="855"/>
        <w:jc w:val="center"/>
        <w:spacing w:line="360" w:lineRule="auto"/>
        <w:rPr>
          <w:rStyle w:val="966"/>
          <w:rFonts w:cs="宋体"/>
          <w:sz w:val="24"/>
          <w:highlight w:val="none"/>
        </w:rPr>
      </w:pPr>
      <w:r>
        <w:rPr>
          <w:rStyle w:val="966"/>
          <w:rFonts w:hint="eastAsia" w:cs="宋体"/>
          <w:sz w:val="24"/>
          <w:highlight w:val="none"/>
        </w:rPr>
        <w:t xml:space="preserve">关于资格证明文件的声明函</w:t>
      </w:r>
      <w:r>
        <w:rPr>
          <w:rStyle w:val="966"/>
          <w:rFonts w:cs="宋体"/>
          <w:sz w:val="24"/>
          <w:highlight w:val="none"/>
        </w:rPr>
      </w:r>
      <w:r/>
    </w:p>
    <w:p>
      <w:pPr>
        <w:pStyle w:val="953"/>
        <w:jc w:val="both"/>
        <w:spacing w:before="75" w:beforeAutospacing="0" w:after="75" w:afterAutospacing="0" w:line="360" w:lineRule="auto"/>
        <w:widowControl/>
        <w:rPr>
          <w:rFonts w:hint="eastAsia" w:cs="宋体"/>
          <w:highlight w:val="none"/>
          <w:u w:val="single"/>
        </w:rPr>
      </w:pPr>
      <w:r>
        <w:rPr>
          <w:rFonts w:hint="eastAsia" w:cs="宋体"/>
          <w:highlight w:val="none"/>
        </w:rPr>
        <w:t xml:space="preserve">致：</w:t>
      </w:r>
      <w:r>
        <w:rPr>
          <w:rFonts w:hint="eastAsia" w:cs="宋体"/>
          <w:highlight w:val="none"/>
          <w:u w:val="single"/>
        </w:rPr>
        <w:t xml:space="preserve">  （采购人或采购代理机构）   </w:t>
      </w:r>
      <w:r>
        <w:rPr>
          <w:rFonts w:hint="eastAsia" w:cs="宋体"/>
          <w:highlight w:val="none"/>
          <w:u w:val="singl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1.我方已知晓竞争性磋商文件要求并认真审核自身情况，在此郑重声明，我方具备并满足下列各项条款的规定。本声明如有虚假或不实之处，我方将失去合格供应商资格。</w:t>
      </w:r>
      <w:r>
        <w:rPr>
          <w:rFonts w:eastAsia="sans-serif" w:cs="sans-serif"/>
          <w:highlight w:val="none"/>
        </w:rPr>
      </w:r>
      <w:r/>
    </w:p>
    <w:tbl>
      <w:tblPr>
        <w:tblW w:w="5000" w:type="pct"/>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5" w:type="dxa"/>
          <w:top w:w="0" w:type="dxa"/>
          <w:right w:w="105" w:type="dxa"/>
          <w:bottom w:w="0" w:type="dxa"/>
        </w:tblCellMar>
        <w:tblLook w:val="04A0" w:firstRow="1" w:lastRow="0" w:firstColumn="1" w:lastColumn="0" w:noHBand="0" w:noVBand="1"/>
      </w:tblPr>
      <w:tblGrid>
        <w:gridCol w:w="6370"/>
        <w:gridCol w:w="3252"/>
      </w:tblGrid>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Style w:val="966"/>
                <w:rFonts w:hint="eastAsia" w:cs="宋体"/>
                <w:highlight w:val="none"/>
              </w:rPr>
              <w:t xml:space="preserve">《中华人民共和国政府采购法》第二十二条对供应商的要求</w:t>
            </w:r>
            <w:r>
              <w:rPr>
                <w:highlight w:val="none"/>
              </w:rPr>
            </w:r>
            <w:r/>
          </w:p>
        </w:tc>
        <w:tc>
          <w:tcPr>
            <w:tcMar>
              <w:left w:w="105" w:type="dxa"/>
              <w:top w:w="0" w:type="dxa"/>
              <w:right w:w="105" w:type="dxa"/>
              <w:bottom w:w="0" w:type="dxa"/>
            </w:tcMar>
            <w:tcW w:w="1690" w:type="dxa"/>
            <w:vAlign w:val="center"/>
            <w:textDirection w:val="lrTb"/>
            <w:noWrap w:val="false"/>
          </w:tcPr>
          <w:p>
            <w:pPr>
              <w:pStyle w:val="953"/>
              <w:jc w:val="both"/>
              <w:spacing w:beforeAutospacing="0" w:afterAutospacing="0" w:line="375" w:lineRule="atLeast"/>
              <w:widowControl/>
              <w:rPr>
                <w:highlight w:val="none"/>
              </w:rPr>
            </w:pPr>
            <w:r>
              <w:rPr>
                <w:rStyle w:val="966"/>
                <w:rFonts w:hint="eastAsia" w:cs="宋体"/>
                <w:highlight w:val="none"/>
              </w:rPr>
              <w:t xml:space="preserve">供应商资格条件证明材料</w:t>
            </w:r>
            <w:r>
              <w:rPr>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（1）具有独立承担民事责任的能力</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（2）具有良好的商业信誉和健全的财务会计制度</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（3）具有履行合同所必需的设备和专业技术能力</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（4）有依法缴纳税收和社会保障资金的良好记录</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（5）参加政府采购活动前三年内，在经营活动中没有重大违法记录</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（6）法律、行政法规规定的其他条件</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rFonts w:cs="宋体"/>
                <w:highlight w:val="none"/>
              </w:rPr>
            </w:pPr>
            <w:r>
              <w:rPr>
                <w:rFonts w:hint="eastAsia" w:cs="宋体"/>
                <w:highlight w:val="none"/>
              </w:rPr>
              <w:t xml:space="preserve">（7）其他（供应商</w:t>
            </w:r>
            <w:r>
              <w:rPr>
                <w:rFonts w:hint="eastAsia"/>
                <w:color w:val="000000"/>
                <w:szCs w:val="20"/>
                <w:highlight w:val="none"/>
              </w:rPr>
              <w:t xml:space="preserve">特定资格要求</w:t>
            </w:r>
            <w:r>
              <w:rPr>
                <w:rFonts w:hint="eastAsia" w:cs="宋体"/>
                <w:highlight w:val="none"/>
              </w:rPr>
              <w:t xml:space="preserve">）</w:t>
            </w:r>
            <w:r>
              <w:rPr>
                <w:rFonts w:cs="宋体"/>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Style w:val="966"/>
                <w:rFonts w:hint="eastAsia" w:cs="宋体"/>
                <w:highlight w:val="none"/>
              </w:rPr>
              <w:t xml:space="preserve">磋商文件对合格供应商的一般规定</w:t>
            </w:r>
            <w:r>
              <w:rPr>
                <w:highlight w:val="none"/>
              </w:rPr>
            </w:r>
            <w:r/>
          </w:p>
        </w:tc>
        <w:tc>
          <w:tcPr>
            <w:tcMar>
              <w:left w:w="105" w:type="dxa"/>
              <w:top w:w="0" w:type="dxa"/>
              <w:right w:w="105" w:type="dxa"/>
              <w:bottom w:w="0" w:type="dxa"/>
            </w:tcMar>
            <w:tcW w:w="1690" w:type="dxa"/>
            <w:vAlign w:val="center"/>
            <w:textDirection w:val="lrTb"/>
            <w:noWrap w:val="false"/>
          </w:tcPr>
          <w:p>
            <w:pPr>
              <w:pStyle w:val="953"/>
              <w:jc w:val="both"/>
              <w:spacing w:beforeAutospacing="0" w:afterAutospacing="0" w:line="375" w:lineRule="atLeast"/>
              <w:widowControl/>
              <w:rPr>
                <w:highlight w:val="none"/>
              </w:rPr>
            </w:pPr>
            <w:r>
              <w:rPr>
                <w:rStyle w:val="966"/>
                <w:rFonts w:hint="eastAsia" w:cs="宋体"/>
                <w:highlight w:val="none"/>
              </w:rPr>
              <w:t xml:space="preserve">供应商对是否遵守一般规定作如实声明（是/否）</w:t>
            </w:r>
            <w:r>
              <w:rPr>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供应商应当遵守中国的有关法律法规和规章的规定，在参加政府采购活动时已经自觉检查并按照政府采购相关法律规定，主动回避相应利害关系。</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为采购项目提供整体设计、规范编制或项目管理、监理、检测等服务的供应商，不得再参加该采购项目除整体设计、规范编制和项目管理、监理、检测等服务之外的其他采购活动。</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r>
        <w:trPr/>
        <w:tc>
          <w:tcPr>
            <w:tcMar>
              <w:left w:w="105" w:type="dxa"/>
              <w:top w:w="0" w:type="dxa"/>
              <w:right w:w="105" w:type="dxa"/>
              <w:bottom w:w="0" w:type="dxa"/>
            </w:tcMar>
            <w:tcW w:w="3310" w:type="dxa"/>
            <w:vAlign w:val="center"/>
            <w:textDirection w:val="lrTb"/>
            <w:noWrap w:val="false"/>
          </w:tcPr>
          <w:p>
            <w:pPr>
              <w:pStyle w:val="953"/>
              <w:jc w:val="both"/>
              <w:spacing w:beforeAutospacing="0" w:afterAutospacing="0" w:line="375" w:lineRule="atLeast"/>
              <w:widowControl/>
              <w:rPr>
                <w:highlight w:val="none"/>
              </w:rPr>
            </w:pPr>
            <w:r>
              <w:rPr>
                <w:rFonts w:hint="eastAsia" w:cs="宋体"/>
                <w:highlight w:val="none"/>
              </w:rPr>
              <w:t xml:space="preserve">列入失信被执行人、重大税收违法案件当事人名单、政府采购严重违法失信行为记录名单的供应商，不得参加政府采购活动。</w:t>
            </w:r>
            <w:r>
              <w:rPr>
                <w:highlight w:val="none"/>
              </w:rPr>
            </w:r>
            <w:r/>
          </w:p>
        </w:tc>
        <w:tc>
          <w:tcPr>
            <w:tcMar>
              <w:left w:w="105" w:type="dxa"/>
              <w:top w:w="0" w:type="dxa"/>
              <w:right w:w="105" w:type="dxa"/>
              <w:bottom w:w="0" w:type="dxa"/>
            </w:tcMar>
            <w:tcW w:w="1690" w:type="dxa"/>
            <w:vAlign w:val="center"/>
            <w:textDirection w:val="lrTb"/>
            <w:noWrap w:val="false"/>
          </w:tcPr>
          <w:p>
            <w:pPr>
              <w:pStyle w:val="855"/>
              <w:jc w:val="left"/>
              <w:widowControl/>
              <w:rPr>
                <w:rFonts w:eastAsia="sans-serif" w:cs="sans-serif"/>
                <w:sz w:val="24"/>
                <w:highlight w:val="none"/>
              </w:rPr>
            </w:pPr>
            <w:r>
              <w:rPr>
                <w:rFonts w:eastAsia="sans-serif" w:cs="sans-serif"/>
                <w:sz w:val="24"/>
                <w:highlight w:val="none"/>
              </w:rPr>
            </w:r>
            <w:r/>
          </w:p>
        </w:tc>
      </w:tr>
    </w:tbl>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我方对上述声明的真实性、合法性、准确性、有效性负责，并愿意根据磋商文件和磋商过程中贵方要求提供全部现有资料、数据、文件等予以证实。</w:t>
      </w:r>
      <w:r>
        <w:rPr>
          <w:rFonts w:eastAsia="sans-serif" w:cs="sans-serif"/>
          <w:highlight w:val="none"/>
        </w:rPr>
      </w:r>
      <w:r/>
    </w:p>
    <w:p>
      <w:pPr>
        <w:pStyle w:val="953"/>
        <w:ind w:firstLine="480"/>
        <w:spacing w:beforeAutospacing="0" w:afterAutospacing="0" w:line="360" w:lineRule="auto"/>
        <w:widowControl/>
        <w:rPr>
          <w:rFonts w:hint="eastAsia" w:cs="sans-serif"/>
          <w:highlight w:val="none"/>
        </w:rPr>
      </w:pPr>
      <w:r>
        <w:rPr>
          <w:rFonts w:hint="eastAsia" w:cs="宋体"/>
          <w:highlight w:val="none"/>
        </w:rPr>
        <w:t xml:space="preserve">备注：对于接受联合体形式的磋商且供应商是联合体的，则联合体各成员都应当提交本资格证明文件。</w:t>
      </w:r>
      <w:r>
        <w:rPr>
          <w:rFonts w:hint="eastAsia" w:cs="sans-serif"/>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360" w:lineRule="auto"/>
        <w:rPr>
          <w:rFonts w:ascii="Times New Roman" w:hAnsi="Times New Roman" w:eastAsia="宋体"/>
          <w:b/>
          <w:bCs/>
          <w:sz w:val="24"/>
          <w:szCs w:val="28"/>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highlight w:val="none"/>
        </w:rPr>
        <w:br w:type="page" w:clear="all"/>
      </w:r>
      <w:r>
        <w:rPr>
          <w:rFonts w:hint="eastAsia" w:ascii="Times New Roman" w:hAnsi="Times New Roman" w:eastAsia="宋体"/>
          <w:b/>
          <w:bCs/>
          <w:sz w:val="24"/>
          <w:szCs w:val="28"/>
          <w:highlight w:val="none"/>
        </w:rPr>
        <w:t xml:space="preserve">附件6-2：营业执照等证明文件</w:t>
      </w:r>
      <w:r>
        <w:rPr>
          <w:rFonts w:ascii="Times New Roman" w:hAnsi="Times New Roman" w:eastAsia="宋体"/>
          <w:b/>
          <w:bCs/>
          <w:sz w:val="24"/>
          <w:szCs w:val="28"/>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营业执照等证明文件</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360" w:lineRule="auto"/>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        </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（一 ）供应商为法人（包括企业、事业单位和社会团体）的</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现附上由</w:t>
      </w:r>
      <w:r>
        <w:rPr>
          <w:rFonts w:hint="eastAsia" w:cs="宋体"/>
          <w:highlight w:val="none"/>
          <w:u w:val="single"/>
        </w:rPr>
        <w:t xml:space="preserve">（填写“签发机关全称”）</w:t>
      </w:r>
      <w:r>
        <w:rPr>
          <w:rFonts w:hint="eastAsia" w:cs="宋体"/>
          <w:highlight w:val="none"/>
        </w:rPr>
        <w:t xml:space="preserve">签发的我方统一社会信用代码</w:t>
      </w:r>
      <w:r>
        <w:rPr>
          <w:rFonts w:hint="eastAsia" w:cs="宋体"/>
          <w:highlight w:val="none"/>
          <w:u w:val="single"/>
        </w:rPr>
        <w:t xml:space="preserve">（请填写法人的具体证照名称）</w:t>
      </w:r>
      <w:r>
        <w:rPr>
          <w:rFonts w:hint="eastAsia" w:cs="宋体"/>
          <w:highlight w:val="none"/>
        </w:rPr>
        <w:t xml:space="preserve">扫描件，该证明材料真实有效，否则我方负全部责任。</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（一 ）供应商为非法人（包括其他组织、自然人）的</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□现附上由</w:t>
      </w:r>
      <w:r>
        <w:rPr>
          <w:rFonts w:hint="eastAsia" w:cs="宋体"/>
          <w:highlight w:val="none"/>
          <w:u w:val="single"/>
        </w:rPr>
        <w:t xml:space="preserve">（填写“签发机关全称”）</w:t>
      </w:r>
      <w:r>
        <w:rPr>
          <w:rFonts w:hint="eastAsia" w:cs="宋体"/>
          <w:highlight w:val="none"/>
        </w:rPr>
        <w:t xml:space="preserve">签发的我方</w:t>
      </w:r>
      <w:r>
        <w:rPr>
          <w:rFonts w:hint="eastAsia" w:cs="宋体"/>
          <w:highlight w:val="none"/>
          <w:u w:val="single"/>
        </w:rPr>
        <w:t xml:space="preserve">（请填写非自然人的非法人的具体证照名称）</w:t>
      </w:r>
      <w:r>
        <w:rPr>
          <w:rFonts w:hint="eastAsia" w:cs="宋体"/>
          <w:highlight w:val="none"/>
        </w:rPr>
        <w:t xml:space="preserve">扫描件，该证明材料真实有效，否则我方负全部责任。</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□现附上由</w:t>
      </w:r>
      <w:r>
        <w:rPr>
          <w:rFonts w:hint="eastAsia" w:cs="宋体"/>
          <w:highlight w:val="none"/>
          <w:u w:val="single"/>
        </w:rPr>
        <w:t xml:space="preserve">（填写“签发机关全称”）</w:t>
      </w:r>
      <w:r>
        <w:rPr>
          <w:rFonts w:hint="eastAsia" w:cs="宋体"/>
          <w:highlight w:val="none"/>
        </w:rPr>
        <w:t xml:space="preserve">签发的我方</w:t>
      </w:r>
      <w:r>
        <w:rPr>
          <w:rFonts w:hint="eastAsia" w:cs="宋体"/>
          <w:highlight w:val="none"/>
          <w:u w:val="single"/>
        </w:rPr>
        <w:t xml:space="preserve">（请填写自然人的身份证件名称）</w:t>
      </w:r>
      <w:r>
        <w:rPr>
          <w:rFonts w:hint="eastAsia" w:cs="宋体"/>
          <w:highlight w:val="none"/>
        </w:rPr>
        <w:t xml:space="preserve">扫描件，该证明材料真实有效，否则我方负全部责任。</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★注意：</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1.请供应商根据实际情况填写，在相应的（）中打“√”并选择相应的“□”（若有）后，再按照本格式的要求提供相应证明材料的扫描件。</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3.供应商提供的相应证明材料扫描件均应符合：内容完整、清晰、整洁，并由供应商加盖其单位公章。</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4.对于接受联合体形式的磋商且供应商是联合体的，则联合体各成员都应当提交本资格证明文件。</w:t>
      </w:r>
      <w:r>
        <w:rPr>
          <w:rFonts w:eastAsia="sans-serif" w:cs="sans-serif"/>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附件6-3：财务状况报告</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财务状况报告</w:t>
      </w:r>
      <w:r>
        <w:rPr>
          <w:rFonts w:eastAsia="sans-serif" w:cs="sans-serif"/>
          <w:highlight w:val="none"/>
        </w:rPr>
      </w:r>
      <w:r/>
    </w:p>
    <w:p>
      <w:pPr>
        <w:pStyle w:val="953"/>
        <w:jc w:val="both"/>
        <w:spacing w:before="75" w:beforeAutospacing="0" w:after="75" w:afterAutospacing="0" w:line="435" w:lineRule="atLeast"/>
        <w:widowControl/>
        <w:rPr>
          <w:rFonts w:hint="eastAsia" w:cs="宋体"/>
          <w:highlight w:val="none"/>
        </w:rPr>
      </w:pPr>
      <w:r>
        <w:rPr>
          <w:rFonts w:hint="eastAsia" w:cs="宋体"/>
          <w:highlight w:val="none"/>
        </w:rPr>
      </w:r>
      <w:r/>
    </w:p>
    <w:p>
      <w:pPr>
        <w:pStyle w:val="953"/>
        <w:jc w:val="both"/>
        <w:spacing w:before="75" w:beforeAutospacing="0" w:after="75" w:afterAutospacing="0" w:line="360" w:lineRule="auto"/>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w:t>
      </w:r>
      <w:r>
        <w:rPr>
          <w:rFonts w:hint="eastAsia" w:eastAsia="sans-serif" w:cs="Calibri"/>
          <w:highlight w:val="none"/>
          <w:u w:val="single"/>
        </w:rPr>
        <w:t xml:space="preserve">     </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（一 ）供应商提供财务报告的</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□企业适用：现附上我方</w:t>
      </w:r>
      <w:r>
        <w:rPr>
          <w:rFonts w:hint="eastAsia" w:cs="宋体"/>
          <w:highlight w:val="none"/>
          <w:u w:val="single"/>
        </w:rPr>
        <w:t xml:space="preserve">（填写“具体的年度或半年度或季度”）</w:t>
      </w:r>
      <w:r>
        <w:rPr>
          <w:rFonts w:hint="eastAsia" w:cs="宋体"/>
          <w:highlight w:val="none"/>
        </w:rPr>
        <w:t xml:space="preserve">财务报告扫描件，包括资产负债表、利润表、现金流量表、所有者权益变动表及其附注（若有），上述证明材料真实有效，否则我方负全部责任。</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□事业单位适用：现附上我方</w:t>
      </w:r>
      <w:r>
        <w:rPr>
          <w:rFonts w:hint="eastAsia" w:cs="宋体"/>
          <w:highlight w:val="none"/>
          <w:u w:val="single"/>
        </w:rPr>
        <w:t xml:space="preserve">（填写“具体的年度或半年度或季度”）</w:t>
      </w:r>
      <w:r>
        <w:rPr>
          <w:rFonts w:hint="eastAsia" w:cs="宋体"/>
          <w:highlight w:val="none"/>
        </w:rPr>
        <w:t xml:space="preserve">财务报告扫描件，包括资产负债表、收入支出表或收入费用表、财政补助收入支出表（若有），上述证明材料真实有效，否则我方负全部责任。</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□社会团体适用：现附上我方</w:t>
      </w:r>
      <w:r>
        <w:rPr>
          <w:rFonts w:hint="eastAsia" w:cs="宋体"/>
          <w:highlight w:val="none"/>
          <w:u w:val="single"/>
        </w:rPr>
        <w:t xml:space="preserve">（填写“具体的年度或半年度或季度”）</w:t>
      </w:r>
      <w:r>
        <w:rPr>
          <w:rFonts w:hint="eastAsia" w:cs="宋体"/>
          <w:highlight w:val="none"/>
        </w:rPr>
        <w:t xml:space="preserve">财务报告扫描件，包括资产负债表、业务活动表、现金流量表，上述证明材料真实有效，否则我方负全部责任。</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（一 ）供应商提供资信证明的</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□非自然人适用：现附上我方开户（基本户）许可证扫描件及我方银行：</w:t>
      </w:r>
      <w:r>
        <w:rPr>
          <w:rFonts w:hint="eastAsia" w:cs="宋体"/>
          <w:highlight w:val="none"/>
          <w:u w:val="single"/>
        </w:rPr>
        <w:t xml:space="preserve">（填写“基本户的开户银行全称”）</w:t>
      </w:r>
      <w:r>
        <w:rPr>
          <w:rFonts w:hint="eastAsia" w:cs="宋体"/>
          <w:highlight w:val="none"/>
        </w:rPr>
        <w:t xml:space="preserve">出具的资信证明扫描件，上述证明材料真实有效，否则我方负全部责任。</w:t>
      </w:r>
      <w:r>
        <w:rPr>
          <w:rFonts w:eastAsia="sans-serif" w:cs="sans-serif"/>
          <w:highlight w:val="none"/>
        </w:rPr>
      </w:r>
      <w:r/>
    </w:p>
    <w:p>
      <w:pPr>
        <w:pStyle w:val="953"/>
        <w:ind w:firstLine="480"/>
        <w:jc w:val="both"/>
        <w:spacing w:beforeAutospacing="0" w:afterAutospacing="0" w:line="360" w:lineRule="auto"/>
        <w:widowControl/>
        <w:rPr>
          <w:rFonts w:eastAsia="sans-serif" w:cs="sans-serif"/>
          <w:highlight w:val="none"/>
        </w:rPr>
      </w:pPr>
      <w:r>
        <w:rPr>
          <w:rFonts w:hint="eastAsia" w:cs="宋体"/>
          <w:highlight w:val="none"/>
        </w:rPr>
        <w:t xml:space="preserve">□自然人适用：现附上我方银行：</w:t>
      </w:r>
      <w:r>
        <w:rPr>
          <w:rFonts w:hint="eastAsia" w:cs="宋体"/>
          <w:highlight w:val="none"/>
          <w:u w:val="single"/>
        </w:rPr>
        <w:t xml:space="preserve">（填写自然人的“个人账户的开户银行全称”）</w:t>
      </w:r>
      <w:r>
        <w:rPr>
          <w:rFonts w:hint="eastAsia" w:cs="宋体"/>
          <w:highlight w:val="none"/>
        </w:rPr>
        <w:t xml:space="preserve">出具的资信证明扫描件，上述证明材料真实有效，否则我方负全部责任。</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★注意事项：</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2.供应商提供的财务报告或资信证明扫描件（成立年限按照响应文件递交截止时间推算）应符合下列规定：</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2.1成立年限满1年及以上的供应商，提供经审计的最近一期年度财务报告。</w:t>
      </w:r>
      <w:r>
        <w:rPr>
          <w:rFonts w:eastAsia="sans-serif" w:cs="sans-serif"/>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2.2成立年限不足1年的供应商，提供资信证明扫描件。</w:t>
      </w:r>
      <w:r>
        <w:rPr>
          <w:rFonts w:cs="宋体"/>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3.供应商提供的相应证明材料扫描件均应符合：内容完整、清晰、整洁，并由供应商加盖其单位公章。</w:t>
      </w:r>
      <w:r>
        <w:rPr>
          <w:rFonts w:eastAsia="sans-serif" w:cs="sans-serif"/>
          <w:highlight w:val="none"/>
        </w:rPr>
      </w:r>
      <w:r/>
    </w:p>
    <w:p>
      <w:pPr>
        <w:pStyle w:val="953"/>
        <w:ind w:firstLine="480"/>
        <w:spacing w:beforeAutospacing="0" w:afterAutospacing="0" w:line="360" w:lineRule="auto"/>
        <w:widowControl/>
        <w:rPr>
          <w:rFonts w:eastAsia="sans-serif" w:cs="sans-serif"/>
          <w:highlight w:val="none"/>
        </w:rPr>
      </w:pPr>
      <w:r>
        <w:rPr>
          <w:rFonts w:hint="eastAsia" w:cs="宋体"/>
          <w:highlight w:val="none"/>
        </w:rPr>
        <w:t xml:space="preserve">4.对于接受联合体形式的磋商且供应商是联合体的，则联合体各成员都应当提交本资格证明文件。</w:t>
      </w:r>
      <w:r>
        <w:rPr>
          <w:rFonts w:eastAsia="sans-serif" w:cs="sans-serif"/>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附件6-4：依法缴纳税收证明材料</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依法缴纳税收证明材料</w:t>
      </w:r>
      <w:r>
        <w:rPr>
          <w:rFonts w:eastAsia="sans-serif" w:cs="sans-serif"/>
          <w:highlight w:val="none"/>
        </w:rPr>
      </w:r>
      <w:r/>
    </w:p>
    <w:p>
      <w:pPr>
        <w:pStyle w:val="953"/>
        <w:spacing w:before="75" w:beforeAutospacing="0" w:after="75" w:afterAutospacing="0"/>
        <w:widowControl/>
        <w:rPr>
          <w:rFonts w:hint="eastAsia" w:cs="宋体"/>
          <w:highlight w:val="none"/>
        </w:rPr>
      </w:pPr>
      <w:r>
        <w:rPr>
          <w:rFonts w:hint="eastAsia" w:cs="宋体"/>
          <w:highlight w:val="none"/>
        </w:rPr>
      </w:r>
      <w:r/>
    </w:p>
    <w:p>
      <w:pPr>
        <w:pStyle w:val="953"/>
        <w:spacing w:before="75" w:beforeAutospacing="0" w:after="75" w:afterAutospacing="0"/>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w:t>
      </w:r>
      <w:r>
        <w:rPr>
          <w:rFonts w:eastAsia="sans-serif" w:cs="Calibri"/>
          <w:highlight w:val="none"/>
          <w:u w:val="single"/>
        </w:rPr>
        <w:t xml:space="preserve">   </w:t>
      </w:r>
      <w:r>
        <w:rPr>
          <w:rFonts w:hint="eastAsia" w:cs="宋体"/>
          <w:sz w:val="21"/>
          <w:szCs w:val="21"/>
          <w:highlight w:val="none"/>
          <w:u w:val="single"/>
        </w:rPr>
        <w:t xml:space="preserve">   </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Style w:val="966"/>
          <w:rFonts w:hint="eastAsia" w:cs="宋体"/>
          <w:highlight w:val="none"/>
        </w:rPr>
        <w:t xml:space="preserve">1.依法缴纳税收的供应商</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（一 ）法人（包括企业、事业单位和社会团体）的</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现附上自</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日至</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日期间我方缴纳的</w:t>
      </w:r>
      <w:r>
        <w:rPr>
          <w:rFonts w:hint="eastAsia" w:cs="宋体"/>
          <w:highlight w:val="none"/>
          <w:u w:val="single"/>
        </w:rPr>
        <w:t xml:space="preserve">（按照供应商实际缴纳的税种名称填写，如：增值税、所得税等）</w:t>
      </w:r>
      <w:r>
        <w:rPr>
          <w:rFonts w:hint="eastAsia" w:cs="宋体"/>
          <w:highlight w:val="none"/>
        </w:rPr>
        <w:t xml:space="preserve">税收凭据扫描件，上述证明材料真实有效，否则我方负全部责任。</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 ）非法人（包括其他组织、自然人）的</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现附上自</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日至</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日期间我方缴纳的</w:t>
      </w:r>
      <w:r>
        <w:rPr>
          <w:rFonts w:hint="eastAsia" w:cs="宋体"/>
          <w:highlight w:val="none"/>
          <w:u w:val="single"/>
        </w:rPr>
        <w:t xml:space="preserve">（按照供应商实际缴纳的税种名称填写）</w:t>
      </w:r>
      <w:r>
        <w:rPr>
          <w:rFonts w:hint="eastAsia" w:cs="宋体"/>
          <w:highlight w:val="none"/>
        </w:rPr>
        <w:t xml:space="preserve">税收凭据扫描件，上述证明材料真实有效，否则我方负全部责任。</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Style w:val="966"/>
          <w:rFonts w:hint="eastAsia" w:cs="宋体"/>
          <w:highlight w:val="none"/>
        </w:rPr>
        <w:t xml:space="preserve">2.依法免税的供应商</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（一 ）现附上我方依法免税证明材料扫描件，上述证明材料真实有效，否则我方负全部责任。</w:t>
      </w:r>
      <w:r>
        <w:rPr>
          <w:rFonts w:eastAsia="sans-serif" w:cs="sans-serif"/>
          <w:highlight w:val="none"/>
        </w:rPr>
      </w:r>
      <w:r/>
    </w:p>
    <w:p>
      <w:pPr>
        <w:pStyle w:val="953"/>
        <w:spacing w:before="75" w:beforeAutospacing="0" w:after="75" w:afterAutospacing="0"/>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★注意：</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1.请供应商根据实际情况填写，在相应的（）中打“√”，并按照本格式的要求提供相应证明材料的扫描件。</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2.供应商提供的税收凭据扫描件应符合下列规定：</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2.1响应文件递交截止时间前（不含截止时间的当月）已依法缴纳税收的供应商，提供响应文件递交截止时间前六个月（不含截止时间的当月）中任一月份的税收凭据扫描件。</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2.2响应文件递交截止时间的当月成立且已依法缴纳税收的供应商，提供截止时间当月的税收凭据扫描件。</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2.3响应文件递交截止时间的当月成立但因税务机关原因而尚未依法缴纳税收的供应商，提供依法缴纳税收承诺书原件扫描件（格式自拟），该承诺书视同税收凭据。</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3.供应商提供的相应证明材料扫描件均应符合：内容完整、清晰、整洁，并由供应商加盖其单位公章。</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4.</w:t>
      </w:r>
      <w:r>
        <w:rPr>
          <w:rStyle w:val="966"/>
          <w:rFonts w:hint="eastAsia" w:cs="宋体"/>
          <w:highlight w:val="none"/>
        </w:rPr>
        <w:t xml:space="preserve">“依法缴纳税收证明材料”</w:t>
      </w:r>
      <w:r>
        <w:rPr>
          <w:rFonts w:hint="eastAsia" w:cs="宋体"/>
          <w:highlight w:val="none"/>
        </w:rPr>
        <w:t xml:space="preserve">有欠缴记录的，视为</w:t>
      </w:r>
      <w:r>
        <w:rPr>
          <w:rStyle w:val="966"/>
          <w:rFonts w:hint="eastAsia" w:cs="宋体"/>
          <w:highlight w:val="none"/>
        </w:rPr>
        <w:t xml:space="preserve">未依法缴纳税收</w:t>
      </w:r>
      <w:r>
        <w:rPr>
          <w:rFonts w:hint="eastAsia" w:cs="宋体"/>
          <w:highlight w:val="none"/>
        </w:rPr>
        <w:t xml:space="preserve">。</w:t>
      </w:r>
      <w:r>
        <w:rPr>
          <w:rFonts w:eastAsia="sans-serif" w:cs="sans-serif"/>
          <w:highlight w:val="none"/>
        </w:rPr>
      </w:r>
      <w:r/>
    </w:p>
    <w:p>
      <w:pPr>
        <w:pStyle w:val="953"/>
        <w:ind w:firstLine="480"/>
        <w:spacing w:before="75" w:beforeAutospacing="0" w:after="75" w:afterAutospacing="0" w:line="315" w:lineRule="atLeast"/>
        <w:widowControl/>
        <w:rPr>
          <w:rFonts w:hint="eastAsia" w:cs="宋体"/>
          <w:highlight w:val="none"/>
        </w:rPr>
      </w:pPr>
      <w:r>
        <w:rPr>
          <w:rFonts w:hint="eastAsia" w:cs="宋体"/>
          <w:highlight w:val="none"/>
        </w:rPr>
        <w:t xml:space="preserve">5.对于接受联合体形式的磋商且供应商是联合体的，则联合体各成员都应当提交本资格证明文件。</w:t>
      </w:r>
      <w:r>
        <w:rPr>
          <w:rFonts w:hint="eastAsia" w:cs="宋体"/>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附件6-5：依法缴纳社会保障资金证明材料</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依法缴纳社会保障资金证明材料</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       </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Style w:val="966"/>
          <w:rFonts w:hint="eastAsia" w:cs="宋体"/>
          <w:highlight w:val="none"/>
        </w:rPr>
        <w:t xml:space="preserve">1.依法缴纳社会保障资金的供应商</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（一 ）法人（包括企业、事业单位和社会团体）的</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现附上自</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日至</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 ）非法人（包括其他组织、自然人）的</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自</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日至</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Style w:val="966"/>
          <w:rFonts w:hint="eastAsia" w:cs="宋体"/>
          <w:highlight w:val="none"/>
        </w:rPr>
        <w:t xml:space="preserve">2.依法不需要缴纳社会保障资金的供应商</w:t>
      </w:r>
      <w:r>
        <w:rPr>
          <w:rFonts w:eastAsia="sans-serif" w:cs="sans-serif"/>
          <w:highlight w:val="none"/>
        </w:rPr>
      </w:r>
      <w:r/>
    </w:p>
    <w:p>
      <w:pPr>
        <w:pStyle w:val="953"/>
        <w:ind w:firstLine="420"/>
        <w:spacing w:before="75" w:beforeAutospacing="0" w:after="75" w:afterAutospacing="0"/>
        <w:widowControl/>
        <w:rPr>
          <w:rFonts w:eastAsia="sans-serif" w:cs="sans-serif"/>
          <w:highlight w:val="none"/>
        </w:rPr>
      </w:pPr>
      <w:r>
        <w:rPr>
          <w:rFonts w:hint="eastAsia" w:cs="宋体"/>
          <w:highlight w:val="none"/>
        </w:rPr>
        <w:t xml:space="preserve">（一 ）现附上我方依法不需要缴纳社会保障资金证明材料扫描件，上述证明材料真实有效，否则我方负全部责任。</w:t>
      </w:r>
      <w:r>
        <w:rPr>
          <w:rFonts w:eastAsia="sans-serif" w:cs="sans-serif"/>
          <w:highlight w:val="none"/>
        </w:rPr>
      </w:r>
      <w:r/>
    </w:p>
    <w:p>
      <w:pPr>
        <w:pStyle w:val="953"/>
        <w:spacing w:beforeAutospacing="0" w:afterAutospacing="0" w:line="28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ind w:firstLine="480"/>
        <w:spacing w:beforeAutospacing="0" w:afterAutospacing="0"/>
        <w:widowControl/>
        <w:rPr>
          <w:rFonts w:cs="宋体"/>
          <w:highlight w:val="none"/>
        </w:rPr>
      </w:pPr>
      <w:r>
        <w:rPr>
          <w:rFonts w:hint="eastAsia" w:cs="宋体"/>
          <w:highlight w:val="none"/>
        </w:rPr>
        <w:t xml:space="preserve">★注意：</w:t>
      </w:r>
      <w:r>
        <w:rPr>
          <w:rFonts w:cs="宋体"/>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1.请供应商根据实际情况填写，在相应的（）中打“√”，并按照本格式的要求提供相应证明材料的扫描件。</w:t>
      </w:r>
      <w:r>
        <w:rPr>
          <w:rFonts w:eastAsia="sans-serif" w:cs="sans-serif"/>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2.供应商提供的社会保险凭据扫描件应符合下列规定：</w:t>
      </w:r>
      <w:r>
        <w:rPr>
          <w:rFonts w:eastAsia="sans-serif" w:cs="sans-serif"/>
          <w:highlight w:val="none"/>
        </w:rPr>
      </w:r>
      <w:r/>
    </w:p>
    <w:p>
      <w:pPr>
        <w:pStyle w:val="953"/>
        <w:ind w:firstLine="480"/>
        <w:spacing w:beforeAutospacing="0" w:afterAutospacing="0"/>
        <w:widowControl/>
        <w:rPr>
          <w:rFonts w:cs="宋体"/>
          <w:highlight w:val="none"/>
        </w:rPr>
      </w:pPr>
      <w:r>
        <w:rPr>
          <w:rFonts w:hint="eastAsia" w:cs="宋体"/>
          <w:highlight w:val="none"/>
        </w:rPr>
        <w:t xml:space="preserve">2.1响应文件递交截止时间前（不含截止时间的当月）已依法缴纳社会保障资金的供应商，提供响应文件递交截止时间前六个月（不含截止时间的当月）中任一月份的社会保险凭据扫描件。</w:t>
      </w:r>
      <w:r>
        <w:rPr>
          <w:rFonts w:cs="宋体"/>
          <w:highlight w:val="none"/>
        </w:rPr>
      </w:r>
      <w:r/>
    </w:p>
    <w:p>
      <w:pPr>
        <w:pStyle w:val="953"/>
        <w:ind w:firstLine="480"/>
        <w:spacing w:beforeAutospacing="0" w:afterAutospacing="0"/>
        <w:widowControl/>
        <w:rPr>
          <w:rFonts w:cs="宋体"/>
          <w:highlight w:val="none"/>
        </w:rPr>
      </w:pPr>
      <w:r>
        <w:rPr>
          <w:rFonts w:hint="eastAsia" w:cs="宋体"/>
          <w:highlight w:val="none"/>
        </w:rPr>
        <w:t xml:space="preserve">2.2响应文件递交截止时间的当月成立且已依法缴纳社会保障资金的供应商，提供响应文件递交截止时间当月的社会保险凭据扫描件。</w:t>
      </w:r>
      <w:r>
        <w:rPr>
          <w:rFonts w:cs="宋体"/>
          <w:highlight w:val="none"/>
        </w:rPr>
      </w:r>
      <w:r/>
    </w:p>
    <w:p>
      <w:pPr>
        <w:pStyle w:val="953"/>
        <w:ind w:firstLine="480"/>
        <w:spacing w:beforeAutospacing="0" w:afterAutospacing="0"/>
        <w:widowControl/>
        <w:rPr>
          <w:rFonts w:cs="宋体"/>
          <w:highlight w:val="none"/>
        </w:rPr>
      </w:pPr>
      <w:r>
        <w:rPr>
          <w:rFonts w:hint="eastAsia" w:cs="宋体"/>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cs="宋体"/>
          <w:highlight w:val="none"/>
        </w:rPr>
      </w:r>
      <w:r/>
    </w:p>
    <w:p>
      <w:pPr>
        <w:pStyle w:val="953"/>
        <w:ind w:firstLine="480"/>
        <w:spacing w:beforeAutospacing="0" w:afterAutospacing="0"/>
        <w:widowControl/>
        <w:rPr>
          <w:rFonts w:cs="宋体"/>
          <w:highlight w:val="none"/>
        </w:rPr>
      </w:pPr>
      <w:r>
        <w:rPr>
          <w:rFonts w:hint="eastAsia" w:cs="宋体"/>
          <w:highlight w:val="none"/>
        </w:rPr>
        <w:t xml:space="preserve">3.供应商提供的相应证明材料扫描件均应符合：内容完整、清晰、整洁，并由供应商加盖其单位公章。</w:t>
      </w:r>
      <w:r>
        <w:rPr>
          <w:rFonts w:cs="宋体"/>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4.“</w:t>
      </w:r>
      <w:r>
        <w:rPr>
          <w:rStyle w:val="966"/>
          <w:rFonts w:hint="eastAsia" w:cs="宋体"/>
          <w:highlight w:val="none"/>
        </w:rPr>
        <w:t xml:space="preserve">依法缴纳社会保障资金证明材料</w:t>
      </w:r>
      <w:r>
        <w:rPr>
          <w:rFonts w:hint="eastAsia" w:cs="宋体"/>
          <w:highlight w:val="none"/>
        </w:rPr>
        <w:t xml:space="preserve">”有欠缴记录的，视为</w:t>
      </w:r>
      <w:r>
        <w:rPr>
          <w:rStyle w:val="966"/>
          <w:rFonts w:hint="eastAsia" w:cs="宋体"/>
          <w:highlight w:val="none"/>
        </w:rPr>
        <w:t xml:space="preserve">未依法缴纳社会保障资金</w:t>
      </w:r>
      <w:r>
        <w:rPr>
          <w:rFonts w:hint="eastAsia" w:cs="宋体"/>
          <w:highlight w:val="none"/>
        </w:rPr>
        <w:t xml:space="preserve">。</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5.对于接受联合体形式的磋商且供应商是联合体的，则联合体各成员都应当提交本资格证明文件。</w:t>
      </w:r>
      <w:r>
        <w:rPr>
          <w:rFonts w:eastAsia="sans-serif" w:cs="sans-serif"/>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附件6-6：具备履行合同所必需设备和专业技术能力证明材料</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具备履行合同所必需设备和专业技术能力证明材料</w:t>
      </w:r>
      <w:r>
        <w:rPr>
          <w:rFonts w:eastAsia="sans-serif" w:cs="sans-serif"/>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声明函</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       </w:t>
      </w:r>
      <w:r>
        <w:rPr>
          <w:rFonts w:eastAsia="sans-serif" w:cs="sans-serif"/>
          <w:highlight w:val="none"/>
        </w:rPr>
      </w:r>
      <w:r/>
    </w:p>
    <w:p>
      <w:pPr>
        <w:pStyle w:val="953"/>
        <w:ind w:firstLine="480"/>
        <w:spacing w:before="75" w:beforeAutospacing="0" w:after="75" w:afterAutospacing="0"/>
        <w:widowControl/>
        <w:rPr>
          <w:rFonts w:eastAsia="sans-serif" w:cs="sans-serif"/>
          <w:highlight w:val="none"/>
        </w:rPr>
      </w:pPr>
      <w:r>
        <w:rPr>
          <w:rFonts w:hint="eastAsia" w:cs="宋体"/>
          <w:highlight w:val="none"/>
        </w:rPr>
        <w:t xml:space="preserve">我方具备履行合同所必需的设备和专业技术能力，并对本声明承诺的真实性负责，否则产生不利后果由我方承担责任。</w:t>
      </w:r>
      <w:r>
        <w:rPr>
          <w:rFonts w:eastAsia="sans-serif" w:cs="sans-serif"/>
          <w:highlight w:val="none"/>
        </w:rPr>
      </w:r>
      <w:r/>
    </w:p>
    <w:p>
      <w:pPr>
        <w:pStyle w:val="953"/>
        <w:ind w:firstLine="480"/>
        <w:spacing w:before="75" w:beforeAutospacing="0" w:after="75" w:afterAutospacing="0" w:line="435" w:lineRule="atLeast"/>
        <w:widowControl/>
        <w:rPr>
          <w:rFonts w:eastAsia="sans-serif" w:cs="sans-serif"/>
          <w:highlight w:val="none"/>
        </w:rPr>
      </w:pPr>
      <w:r>
        <w:rPr>
          <w:rFonts w:hint="eastAsia" w:cs="宋体"/>
          <w:highlight w:val="none"/>
        </w:rPr>
        <w:t xml:space="preserve">特此声明。</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ind w:firstLine="480"/>
        <w:spacing w:beforeAutospacing="0" w:afterAutospacing="0"/>
        <w:widowControl/>
        <w:rPr>
          <w:rFonts w:eastAsia="sans-serif" w:cs="sans-serif"/>
          <w:highlight w:val="none"/>
        </w:rPr>
      </w:pPr>
      <w:r>
        <w:rPr>
          <w:rFonts w:hint="eastAsia" w:cs="宋体"/>
          <w:highlight w:val="none"/>
        </w:rPr>
        <w:t xml:space="preserve">★注意：</w:t>
      </w:r>
      <w:r>
        <w:rPr>
          <w:rFonts w:eastAsia="sans-serif" w:cs="sans-serif"/>
          <w:highlight w:val="none"/>
        </w:rPr>
      </w:r>
      <w:r/>
    </w:p>
    <w:p>
      <w:pPr>
        <w:pStyle w:val="953"/>
        <w:ind w:firstLine="480"/>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eastAsia="sans-serif" w:cs="sans-serif"/>
          <w:highlight w:val="none"/>
        </w:rPr>
      </w:r>
      <w:r/>
    </w:p>
    <w:p>
      <w:pPr>
        <w:pStyle w:val="953"/>
        <w:ind w:firstLine="480"/>
        <w:spacing w:before="75" w:beforeAutospacing="0" w:after="75" w:afterAutospacing="0" w:line="435" w:lineRule="atLeast"/>
        <w:widowControl/>
        <w:rPr>
          <w:rFonts w:hint="eastAsia" w:eastAsia="sans-serif" w:cs="sans-serif"/>
          <w:highlight w:val="none"/>
        </w:rPr>
      </w:pPr>
      <w:r>
        <w:rPr>
          <w:rStyle w:val="966"/>
          <w:rFonts w:hint="eastAsia" w:cs="宋体"/>
          <w:highlight w:val="none"/>
        </w:rPr>
        <w:t xml:space="preserve">2.如果根据项目的特点和需要，对履行合同所必需的设备和专业技术能力的证明材料有特别专项要求的，则采购人或采购代理机构应当在磋商文件“供应商的资格”中对特定资格条件进行明确约定，供应商可以不用提供上述格式要求的声明函，但必须按特定资格条件的规定提供相应专项证明材料，并对相应证明材料的真实性负责。</w:t>
      </w:r>
      <w:r>
        <w:rPr>
          <w:rFonts w:hint="eastAsia" w:eastAsia="sans-serif" w:cs="sans-serif"/>
          <w:highlight w:val="none"/>
        </w:rPr>
      </w:r>
      <w:r/>
    </w:p>
    <w:p>
      <w:pPr>
        <w:pStyle w:val="953"/>
        <w:ind w:firstLine="480"/>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3.对于接受联合体形式的磋商且供应商是联合体的，则联合体各成员都应当提交本资格证明文件。</w:t>
      </w:r>
      <w:r>
        <w:rPr>
          <w:rFonts w:eastAsia="sans-serif" w:cs="sans-serif"/>
          <w:highlight w:val="none"/>
        </w:rPr>
      </w:r>
      <w:r/>
    </w:p>
    <w:p>
      <w:pPr>
        <w:pStyle w:val="953"/>
        <w:ind w:firstLine="1560"/>
        <w:jc w:val="both"/>
        <w:spacing w:before="75" w:beforeAutospacing="0" w:after="75" w:afterAutospacing="0" w:line="435" w:lineRule="atLeast"/>
        <w:widowControl/>
        <w:rPr>
          <w:rFonts w:hint="eastAsia" w:cs="宋体"/>
          <w:highlight w:val="none"/>
        </w:rPr>
      </w:pPr>
      <w:r>
        <w:rPr>
          <w:rFonts w:hint="eastAsia" w:cs="宋体"/>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附件6-7：参加采购活动前三年内在经营活动中没有重大违法记录书面声明</w:t>
      </w:r>
      <w:r>
        <w:rPr>
          <w:rFonts w:ascii="Times New Roman" w:hAnsi="Times New Roman"/>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参加采购活动前三年内在经营活动中</w:t>
      </w:r>
      <w:r>
        <w:rPr>
          <w:rFonts w:eastAsia="sans-serif" w:cs="sans-serif"/>
          <w:highlight w:val="none"/>
        </w:rPr>
      </w:r>
      <w:r/>
    </w:p>
    <w:p>
      <w:pPr>
        <w:pStyle w:val="953"/>
        <w:jc w:val="center"/>
        <w:spacing w:before="75" w:beforeAutospacing="0" w:after="75" w:afterAutospacing="0" w:line="435" w:lineRule="atLeast"/>
        <w:widowControl/>
        <w:rPr>
          <w:rFonts w:eastAsia="sans-serif" w:cs="sans-serif"/>
          <w:highlight w:val="none"/>
        </w:rPr>
      </w:pPr>
      <w:r>
        <w:rPr>
          <w:rStyle w:val="966"/>
          <w:rFonts w:hint="eastAsia" w:cs="宋体"/>
          <w:highlight w:val="none"/>
        </w:rPr>
        <w:t xml:space="preserve">没有重大违法记录书面声明</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 </w:t>
      </w:r>
      <w:r>
        <w:rPr>
          <w:rFonts w:eastAsia="sans-serif" w:cs="sans-serif"/>
          <w:highlight w:val="none"/>
        </w:rPr>
      </w:r>
      <w:r/>
    </w:p>
    <w:p>
      <w:pPr>
        <w:pStyle w:val="953"/>
        <w:spacing w:before="75" w:beforeAutospacing="0" w:after="75" w:afterAutospacing="0" w:line="435" w:lineRule="atLeast"/>
        <w:widowControl/>
        <w:rPr>
          <w:rFonts w:eastAsia="sans-serif" w:cs="sans-serif"/>
          <w:highlight w:val="none"/>
        </w:rPr>
      </w:pPr>
      <w:r>
        <w:rPr>
          <w:rFonts w:hint="eastAsia" w:cs="宋体"/>
          <w:highlight w:val="none"/>
        </w:rPr>
        <w:t xml:space="preserve">致：</w:t>
      </w:r>
      <w:r>
        <w:rPr>
          <w:rFonts w:hint="eastAsia" w:cs="宋体"/>
          <w:highlight w:val="none"/>
          <w:u w:val="single"/>
        </w:rPr>
        <w:t xml:space="preserve">     （采购人或采购代理机构）       </w:t>
      </w:r>
      <w:r>
        <w:rPr>
          <w:rFonts w:eastAsia="sans-serif" w:cs="sans-serif"/>
          <w:highlight w:val="none"/>
        </w:rPr>
      </w:r>
      <w:r/>
    </w:p>
    <w:p>
      <w:pPr>
        <w:pStyle w:val="953"/>
        <w:ind w:firstLine="482"/>
        <w:spacing w:before="75" w:beforeAutospacing="0" w:after="75" w:afterAutospacing="0" w:line="360" w:lineRule="auto"/>
        <w:widowControl/>
        <w:rPr>
          <w:rFonts w:hint="eastAsia" w:cs="sans-serif"/>
          <w:highlight w:val="none"/>
        </w:rPr>
      </w:pPr>
      <w:r>
        <w:rPr>
          <w:rFonts w:hint="eastAsia" w:cs="宋体"/>
          <w:highlight w:val="none"/>
        </w:rPr>
        <w:t xml:space="preserve">参加采购活动前三年内，我方在经营活动中没有重大违法记录。</w:t>
      </w:r>
      <w:r>
        <w:rPr>
          <w:rFonts w:hint="eastAsia" w:cs="sans-serif"/>
          <w:highlight w:val="none"/>
        </w:rPr>
      </w:r>
      <w:r/>
    </w:p>
    <w:p>
      <w:pPr>
        <w:pStyle w:val="953"/>
        <w:ind w:firstLine="482"/>
        <w:spacing w:before="75" w:beforeAutospacing="0" w:after="75" w:afterAutospacing="0" w:line="360" w:lineRule="auto"/>
        <w:widowControl/>
        <w:rPr>
          <w:rFonts w:eastAsia="sans-serif" w:cs="sans-serif"/>
          <w:highlight w:val="none"/>
        </w:rPr>
      </w:pPr>
      <w:r>
        <w:rPr>
          <w:rFonts w:hint="eastAsia" w:cs="宋体"/>
          <w:highlight w:val="none"/>
        </w:rPr>
        <w:t xml:space="preserve">特此声明。</w:t>
      </w:r>
      <w:r>
        <w:rPr>
          <w:rFonts w:eastAsia="sans-serif" w:cs="sans-serif"/>
          <w:highlight w:val="none"/>
        </w:rPr>
      </w:r>
      <w:r/>
    </w:p>
    <w:p>
      <w:pPr>
        <w:pStyle w:val="953"/>
        <w:ind w:firstLine="482"/>
        <w:spacing w:beforeAutospacing="0" w:afterAutospacing="0" w:line="360" w:lineRule="auto"/>
        <w:widowControl/>
        <w:rPr>
          <w:rFonts w:eastAsia="sans-serif" w:cs="sans-serif"/>
          <w:highlight w:val="none"/>
        </w:rPr>
      </w:pPr>
      <w:r>
        <w:rPr>
          <w:rFonts w:hint="eastAsia" w:cs="宋体"/>
          <w:highlight w:val="none"/>
        </w:rPr>
        <w:t xml:space="preserve">★注意：</w:t>
      </w:r>
      <w:r>
        <w:rPr>
          <w:rFonts w:eastAsia="sans-serif" w:cs="sans-serif"/>
          <w:highlight w:val="none"/>
        </w:rPr>
      </w:r>
      <w:r/>
    </w:p>
    <w:p>
      <w:pPr>
        <w:pStyle w:val="953"/>
        <w:ind w:firstLine="482"/>
        <w:spacing w:beforeAutospacing="0" w:afterAutospacing="0" w:line="360" w:lineRule="auto"/>
        <w:widowControl/>
        <w:rPr>
          <w:rFonts w:eastAsia="sans-serif" w:cs="sans-serif"/>
          <w:highlight w:val="none"/>
        </w:rPr>
      </w:pPr>
      <w:r>
        <w:rPr>
          <w:rFonts w:hint="eastAsia" w:cs="宋体"/>
          <w:highlight w:val="none"/>
        </w:rPr>
        <w:t xml:space="preserve">1.“重大违法记录”指供应商因违法经营受到刑事处罚或责令停产停业、吊销许可证或执照、较大数额罚款等行政处罚。</w:t>
      </w:r>
      <w:r>
        <w:rPr>
          <w:rFonts w:eastAsia="sans-serif" w:cs="sans-serif"/>
          <w:highlight w:val="none"/>
        </w:rPr>
      </w:r>
      <w:r/>
    </w:p>
    <w:p>
      <w:pPr>
        <w:pStyle w:val="953"/>
        <w:ind w:firstLine="482"/>
        <w:spacing w:beforeAutospacing="0" w:afterAutospacing="0" w:line="360" w:lineRule="auto"/>
        <w:widowControl/>
        <w:rPr>
          <w:rFonts w:eastAsia="sans-serif" w:cs="sans-serif"/>
          <w:highlight w:val="none"/>
        </w:rPr>
      </w:pPr>
      <w:r>
        <w:rPr>
          <w:rFonts w:hint="eastAsia" w:cs="宋体"/>
          <w:highlight w:val="none"/>
        </w:rPr>
        <w:t xml:space="preserve">2.请供应商根据实际情况进行声明，</w:t>
      </w:r>
      <w:r>
        <w:rPr>
          <w:rFonts w:hint="eastAsia" w:cs="宋体"/>
          <w:b/>
          <w:highlight w:val="none"/>
        </w:rPr>
        <w:t xml:space="preserve">若声明不真实，视为提供虚假材料。</w:t>
      </w:r>
      <w:r>
        <w:rPr>
          <w:rFonts w:eastAsia="sans-serif" w:cs="sans-serif"/>
          <w:highlight w:val="none"/>
        </w:rPr>
      </w:r>
      <w:r/>
    </w:p>
    <w:p>
      <w:pPr>
        <w:pStyle w:val="953"/>
        <w:ind w:firstLine="482"/>
        <w:spacing w:beforeAutospacing="0" w:afterAutospacing="0" w:line="360" w:lineRule="auto"/>
        <w:widowControl/>
        <w:rPr>
          <w:rFonts w:eastAsia="sans-serif" w:cs="sans-serif"/>
          <w:highlight w:val="none"/>
        </w:rPr>
      </w:pPr>
      <w:r>
        <w:rPr>
          <w:rFonts w:hint="eastAsia" w:cs="宋体"/>
          <w:highlight w:val="none"/>
        </w:rPr>
        <w:t xml:space="preserve">3.对于接受联合体形式的磋商且供应商是联合体的，则联合体各成员都应当提交本资格证明文件。</w:t>
      </w:r>
      <w:r>
        <w:rPr>
          <w:rFonts w:eastAsia="sans-serif" w:cs="sans-serif"/>
          <w:highlight w:val="none"/>
        </w:rPr>
      </w:r>
      <w:r/>
    </w:p>
    <w:p>
      <w:pPr>
        <w:pStyle w:val="953"/>
        <w:spacing w:before="75" w:beforeAutospacing="0" w:after="75" w:afterAutospacing="0" w:line="435" w:lineRule="atLeast"/>
        <w:widowControl/>
        <w:rPr>
          <w:rFonts w:hint="eastAsia" w:cs="sans-serif"/>
          <w:highlight w:val="none"/>
        </w:rPr>
      </w:pPr>
      <w:r>
        <w:rPr>
          <w:rFonts w:hint="eastAsia" w:cs="宋体"/>
          <w:highlight w:val="none"/>
        </w:rPr>
        <w:t xml:space="preserve"> </w:t>
      </w:r>
      <w:r>
        <w:rPr>
          <w:rFonts w:hint="eastAsia" w:cs="sans-serif"/>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spacing w:line="360" w:lineRule="auto"/>
        <w:rPr>
          <w:rFonts w:hint="eastAsia" w:ascii="Times New Roman" w:hAnsi="Times New Roman"/>
          <w:highlight w:val="none"/>
        </w:rPr>
      </w:pPr>
      <w:r>
        <w:rPr>
          <w:rFonts w:ascii="Times New Roman" w:hAnsi="Times New Roman"/>
          <w:highlight w:val="none"/>
        </w:rPr>
        <w:br w:type="page" w:clear="all"/>
      </w:r>
      <w:r>
        <w:rPr>
          <w:rFonts w:hint="eastAsia" w:ascii="Times New Roman" w:hAnsi="Times New Roman"/>
          <w:highlight w:val="none"/>
        </w:rPr>
        <w:t xml:space="preserve">附件6-8：供应商与其他单位存在控股、管理关系情况表</w:t>
      </w:r>
      <w:r>
        <w:rPr>
          <w:rFonts w:hint="eastAsia" w:ascii="Times New Roman" w:hAnsi="Times New Roman"/>
          <w:highlight w:val="none"/>
        </w:rPr>
      </w:r>
      <w:r/>
    </w:p>
    <w:p>
      <w:pPr>
        <w:pStyle w:val="953"/>
        <w:jc w:val="center"/>
        <w:spacing w:beforeAutospacing="0" w:afterAutospacing="0" w:line="360" w:lineRule="auto"/>
        <w:widowControl/>
        <w:rPr>
          <w:rFonts w:hint="eastAsia" w:cs="sans-serif"/>
          <w:highlight w:val="none"/>
        </w:rPr>
      </w:pPr>
      <w:r>
        <w:rPr>
          <w:rFonts w:hint="eastAsia"/>
          <w:b/>
          <w:highlight w:val="none"/>
          <w:lang w:val="zh-CN"/>
        </w:rPr>
        <w:t xml:space="preserve">供应商</w:t>
      </w:r>
      <w:r>
        <w:rPr>
          <w:b/>
          <w:highlight w:val="none"/>
          <w:lang w:val="zh-CN"/>
        </w:rPr>
        <w:t xml:space="preserve">与其他单位存在控股、管理关系情况表</w:t>
      </w:r>
      <w:r>
        <w:rPr>
          <w:rFonts w:hint="eastAsia" w:cs="sans-serif"/>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Cs/>
                <w:sz w:val="24"/>
                <w:highlight w:val="none"/>
              </w:rPr>
            </w:pPr>
            <w:r>
              <w:rPr>
                <w:rFonts w:hint="eastAsia"/>
                <w:bCs/>
                <w:sz w:val="24"/>
                <w:highlight w:val="none"/>
              </w:rPr>
              <w:t xml:space="preserve">供应商</w:t>
            </w:r>
            <w:r>
              <w:rPr>
                <w:bCs/>
                <w:sz w:val="24"/>
                <w:highlight w:val="none"/>
              </w:rPr>
              <w:t xml:space="preserve">与</w:t>
            </w:r>
            <w:r>
              <w:rPr>
                <w:rFonts w:hint="eastAsia"/>
                <w:bCs/>
                <w:sz w:val="24"/>
                <w:highlight w:val="none"/>
              </w:rPr>
              <w:t xml:space="preserve">其他单位</w:t>
            </w:r>
            <w:r>
              <w:rPr>
                <w:bCs/>
                <w:sz w:val="24"/>
                <w:highlight w:val="none"/>
              </w:rPr>
              <w:t xml:space="preserve">存在控股、管理关系的单位名称</w:t>
            </w:r>
            <w:r>
              <w:rPr>
                <w:bCs/>
                <w:sz w:val="24"/>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Cs/>
                <w:sz w:val="24"/>
                <w:highlight w:val="none"/>
              </w:rPr>
            </w:pPr>
            <w:r>
              <w:rPr>
                <w:bCs/>
                <w:sz w:val="24"/>
                <w:highlight w:val="none"/>
              </w:rPr>
              <w:t xml:space="preserve">控股、管理关系情况说明</w:t>
            </w:r>
            <w:r>
              <w:rPr>
                <w:bCs/>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5"/>
              <w:jc w:val="center"/>
              <w:spacing w:line="300" w:lineRule="auto"/>
              <w:widowControl/>
              <w:rPr>
                <w:b/>
                <w:bCs/>
                <w:szCs w:val="21"/>
                <w:highlight w:val="none"/>
              </w:rPr>
            </w:pPr>
            <w:r>
              <w:rPr>
                <w:b/>
                <w:bCs/>
                <w:szCs w:val="21"/>
                <w:highlight w:val="none"/>
              </w:rPr>
            </w:r>
            <w:r/>
          </w:p>
        </w:tc>
      </w:tr>
    </w:tbl>
    <w:p>
      <w:pPr>
        <w:pStyle w:val="953"/>
        <w:spacing w:before="75" w:beforeAutospacing="0" w:after="75" w:afterAutospacing="0" w:line="435" w:lineRule="atLeast"/>
        <w:widowControl/>
        <w:rPr>
          <w:rFonts w:hint="eastAsia"/>
          <w:b/>
          <w:bCs/>
          <w:szCs w:val="21"/>
          <w:highlight w:val="none"/>
        </w:rPr>
      </w:pPr>
      <w:r>
        <w:rPr>
          <w:b/>
          <w:bCs/>
          <w:szCs w:val="21"/>
          <w:highlight w:val="none"/>
        </w:rPr>
        <w:t xml:space="preserve">注：</w:t>
      </w:r>
      <w:r>
        <w:rPr>
          <w:rFonts w:hint="eastAsia"/>
          <w:b/>
          <w:bCs/>
          <w:szCs w:val="21"/>
          <w:highlight w:val="none"/>
        </w:rPr>
        <w:t xml:space="preserve">响应</w:t>
      </w:r>
      <w:r>
        <w:rPr>
          <w:b/>
          <w:bCs/>
          <w:szCs w:val="21"/>
          <w:highlight w:val="none"/>
        </w:rPr>
        <w:t xml:space="preserve">单位应当按实填写所有与之有控股、管理关系的情况</w:t>
      </w:r>
      <w:r>
        <w:rPr>
          <w:rFonts w:hint="eastAsia"/>
          <w:b/>
          <w:bCs/>
          <w:szCs w:val="21"/>
          <w:highlight w:val="none"/>
        </w:rPr>
        <w:t xml:space="preserve">。</w:t>
      </w:r>
      <w:r>
        <w:rPr>
          <w:rFonts w:hint="eastAsia"/>
          <w:b/>
          <w:bCs/>
          <w:szCs w:val="21"/>
          <w:highlight w:val="none"/>
        </w:rPr>
      </w:r>
      <w:r/>
    </w:p>
    <w:p>
      <w:pPr>
        <w:pStyle w:val="953"/>
        <w:ind w:firstLine="480"/>
        <w:jc w:val="both"/>
        <w:spacing w:beforeAutospacing="0" w:afterAutospacing="0" w:line="400" w:lineRule="exact"/>
        <w:widowControl/>
        <w:rPr>
          <w:rFonts w:hint="eastAsia" w:cs="宋体"/>
          <w:highlight w:val="none"/>
        </w:rPr>
      </w:pPr>
      <w:r>
        <w:rPr>
          <w:rFonts w:hint="eastAsia" w:cs="宋体"/>
          <w:highlight w:val="none"/>
        </w:rPr>
        <w:t xml:space="preserve">供应商签章：</w:t>
      </w:r>
      <w:r>
        <w:rPr>
          <w:rFonts w:hint="eastAsia" w:cs="宋体"/>
          <w:highlight w:val="none"/>
          <w:u w:val="single"/>
        </w:rPr>
        <w:t xml:space="preserve">        </w:t>
      </w:r>
      <w:r>
        <w:rPr>
          <w:rFonts w:hint="eastAsia" w:cs="宋体"/>
          <w:highlight w:val="none"/>
        </w:rPr>
        <w:t xml:space="preserve"> </w:t>
      </w:r>
      <w:r>
        <w:rPr>
          <w:rFonts w:hint="eastAsia" w:cs="宋体"/>
          <w:highlight w:val="none"/>
        </w:rPr>
      </w:r>
      <w:r/>
    </w:p>
    <w:p>
      <w:pPr>
        <w:pStyle w:val="953"/>
        <w:ind w:firstLine="480"/>
        <w:jc w:val="both"/>
        <w:spacing w:beforeAutospacing="0" w:afterAutospacing="0" w:line="400" w:lineRule="exact"/>
        <w:widowControl/>
        <w:rPr>
          <w:rFonts w:cs="宋体"/>
          <w:highlight w:val="none"/>
        </w:rPr>
      </w:pPr>
      <w:r>
        <w:rPr>
          <w:rFonts w:hint="eastAsia" w:cs="宋体"/>
          <w:highlight w:val="none"/>
        </w:rPr>
        <w:t xml:space="preserve">日     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cs="宋体"/>
          <w:highlight w:val="none"/>
        </w:rPr>
      </w:r>
      <w:r/>
    </w:p>
    <w:p>
      <w:pPr>
        <w:pStyle w:val="859"/>
        <w:spacing w:line="360" w:lineRule="auto"/>
        <w:rPr>
          <w:rFonts w:hint="eastAsia"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附件6-9：项目负责人承诺书</w:t>
      </w:r>
      <w:r>
        <w:rPr>
          <w:rFonts w:hint="eastAsia" w:ascii="Times New Roman" w:hAnsi="Times New Roman"/>
          <w:highlight w:val="none"/>
        </w:rPr>
      </w:r>
      <w:r/>
    </w:p>
    <w:p>
      <w:pPr>
        <w:pStyle w:val="953"/>
        <w:jc w:val="center"/>
        <w:spacing w:beforeAutospacing="0" w:afterAutospacing="0" w:line="360" w:lineRule="auto"/>
        <w:widowControl/>
        <w:rPr>
          <w:rFonts w:hint="eastAsia"/>
          <w:b/>
          <w:highlight w:val="none"/>
          <w:lang w:val="zh-CN"/>
        </w:rPr>
      </w:pPr>
      <w:r>
        <w:rPr>
          <w:rFonts w:hint="eastAsia"/>
          <w:b/>
          <w:highlight w:val="none"/>
          <w:lang w:val="zh-CN"/>
        </w:rPr>
        <w:t xml:space="preserve">项目负责人承诺书（格式自拟）</w:t>
      </w:r>
      <w:r>
        <w:rPr>
          <w:rFonts w:hint="eastAsia"/>
          <w:b/>
          <w:highlight w:val="none"/>
          <w:lang w:val="zh-CN"/>
        </w:rPr>
      </w:r>
      <w:r/>
    </w:p>
    <w:p>
      <w:pPr>
        <w:pStyle w:val="953"/>
        <w:jc w:val="center"/>
        <w:spacing w:beforeAutospacing="0" w:afterAutospacing="0" w:line="360" w:lineRule="auto"/>
        <w:widowControl/>
        <w:rPr>
          <w:rFonts w:cs="宋体"/>
          <w:b/>
          <w:highlight w:val="none"/>
        </w:rPr>
      </w:pPr>
      <w:r>
        <w:rPr>
          <w:rFonts w:cs="宋体"/>
          <w:b/>
          <w:highlight w:val="none"/>
        </w:rPr>
        <w:t xml:space="preserve">注：承诺内容需包含采购公告特定资格要求中对“</w:t>
      </w:r>
      <w:r>
        <w:rPr>
          <w:rFonts w:hint="eastAsia"/>
          <w:b/>
          <w:highlight w:val="none"/>
        </w:rPr>
        <w:t xml:space="preserve">项目负责人需满足的条件</w:t>
      </w:r>
      <w:r>
        <w:rPr>
          <w:rFonts w:cs="宋体"/>
          <w:b/>
          <w:highlight w:val="none"/>
        </w:rPr>
        <w:t xml:space="preserve">”要求的</w:t>
      </w:r>
      <w:r>
        <w:rPr>
          <w:rFonts w:hint="eastAsia"/>
          <w:b/>
          <w:highlight w:val="none"/>
        </w:rPr>
        <w:t xml:space="preserve">相关内容。</w:t>
      </w:r>
      <w:r>
        <w:rPr>
          <w:rFonts w:cs="宋体"/>
          <w:b/>
          <w:highlight w:val="none"/>
        </w:rPr>
      </w:r>
      <w:r/>
    </w:p>
    <w:p>
      <w:pPr>
        <w:pStyle w:val="859"/>
        <w:spacing w:line="360" w:lineRule="auto"/>
        <w:rPr>
          <w:rFonts w:hint="eastAsia" w:ascii="Times New Roman" w:hAnsi="Times New Roman" w:cs="宋体"/>
          <w:highlight w:val="none"/>
        </w:rPr>
      </w:pPr>
      <w:r>
        <w:rPr>
          <w:rFonts w:ascii="Times New Roman" w:hAnsi="Times New Roman" w:cs="宋体"/>
          <w:highlight w:val="none"/>
        </w:rPr>
        <w:br w:type="page" w:clear="all"/>
      </w:r>
      <w:r>
        <w:rPr>
          <w:rFonts w:hint="eastAsia" w:ascii="Times New Roman" w:hAnsi="Times New Roman"/>
          <w:highlight w:val="none"/>
        </w:rPr>
        <w:t xml:space="preserve">附件7：</w:t>
      </w:r>
      <w:r>
        <w:rPr>
          <w:rFonts w:hint="eastAsia" w:ascii="Times New Roman" w:hAnsi="Times New Roman"/>
          <w:color w:val="000000"/>
          <w:szCs w:val="24"/>
          <w:highlight w:val="none"/>
        </w:rPr>
        <w:t xml:space="preserve">商务条款偏离表</w:t>
      </w:r>
      <w:r>
        <w:rPr>
          <w:rFonts w:hint="eastAsia" w:ascii="Times New Roman" w:hAnsi="Times New Roman" w:cs="宋体"/>
          <w:highlight w:val="none"/>
        </w:rPr>
      </w:r>
      <w:r/>
    </w:p>
    <w:p>
      <w:pPr>
        <w:pStyle w:val="855"/>
        <w:jc w:val="center"/>
        <w:spacing w:line="360" w:lineRule="auto"/>
        <w:rPr>
          <w:rFonts w:hint="eastAsia"/>
          <w:b/>
          <w:color w:val="000000"/>
          <w:sz w:val="24"/>
          <w:highlight w:val="none"/>
        </w:rPr>
      </w:pPr>
      <w:r>
        <w:rPr>
          <w:rFonts w:hint="eastAsia"/>
          <w:b/>
          <w:color w:val="000000"/>
          <w:sz w:val="24"/>
          <w:highlight w:val="none"/>
        </w:rPr>
        <w:t xml:space="preserve">商务条款偏离表</w:t>
      </w:r>
      <w:r>
        <w:rPr>
          <w:rFonts w:hint="eastAsia"/>
          <w:b/>
          <w:color w:val="000000"/>
          <w:sz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168"/>
        <w:gridCol w:w="2711"/>
        <w:gridCol w:w="2711"/>
        <w:gridCol w:w="1239"/>
      </w:tblGrid>
      <w:tr>
        <w:trPr/>
        <w:tc>
          <w:tcPr>
            <w:tcW w:w="415"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序号</w:t>
            </w:r>
            <w:r>
              <w:rPr>
                <w:rFonts w:hint="eastAsia"/>
                <w:b/>
                <w:sz w:val="24"/>
                <w:highlight w:val="none"/>
              </w:rPr>
            </w:r>
            <w:r/>
          </w:p>
        </w:tc>
        <w:tc>
          <w:tcPr>
            <w:tcW w:w="1126"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采购文件条目号</w:t>
            </w:r>
            <w:r>
              <w:rPr>
                <w:rFonts w:hint="eastAsia"/>
                <w:b/>
                <w:sz w:val="24"/>
                <w:highlight w:val="none"/>
              </w:rPr>
            </w:r>
            <w:r/>
          </w:p>
        </w:tc>
        <w:tc>
          <w:tcPr>
            <w:tcW w:w="1408"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采购文件的商务条款</w:t>
            </w:r>
            <w:r>
              <w:rPr>
                <w:rFonts w:hint="eastAsia"/>
                <w:b/>
                <w:sz w:val="24"/>
                <w:highlight w:val="none"/>
              </w:rPr>
            </w:r>
            <w:r/>
          </w:p>
        </w:tc>
        <w:tc>
          <w:tcPr>
            <w:tcW w:w="1408"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响应文件的商务条款</w:t>
            </w:r>
            <w:r>
              <w:rPr>
                <w:rFonts w:hint="eastAsia"/>
                <w:b/>
                <w:sz w:val="24"/>
                <w:highlight w:val="none"/>
              </w:rPr>
            </w:r>
            <w:r/>
          </w:p>
        </w:tc>
        <w:tc>
          <w:tcPr>
            <w:tcW w:w="643" w:type="dxa"/>
            <w:vAlign w:val="top"/>
            <w:textDirection w:val="lrTb"/>
            <w:noWrap w:val="false"/>
          </w:tcPr>
          <w:p>
            <w:pPr>
              <w:pStyle w:val="855"/>
              <w:jc w:val="center"/>
              <w:spacing w:before="240" w:after="240"/>
              <w:rPr>
                <w:rFonts w:hint="eastAsia"/>
                <w:b/>
                <w:sz w:val="24"/>
                <w:highlight w:val="none"/>
              </w:rPr>
            </w:pPr>
            <w:r>
              <w:rPr>
                <w:rFonts w:hint="eastAsia"/>
                <w:b/>
                <w:sz w:val="24"/>
                <w:highlight w:val="none"/>
              </w:rPr>
              <w:t xml:space="preserve">说明</w:t>
            </w:r>
            <w:r>
              <w:rPr>
                <w:rFonts w:hint="eastAsia"/>
                <w:b/>
                <w:sz w:val="24"/>
                <w:highlight w:val="none"/>
              </w:rPr>
            </w:r>
            <w:r/>
          </w:p>
        </w:tc>
      </w:tr>
      <w:tr>
        <w:trPr/>
        <w:tc>
          <w:tcPr>
            <w:tcW w:w="415"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jc w:val="center"/>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r>
        <w:trPr/>
        <w:tc>
          <w:tcPr>
            <w:tcW w:w="415"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126"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1408"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c>
          <w:tcPr>
            <w:tcW w:w="643" w:type="dxa"/>
            <w:vAlign w:val="top"/>
            <w:textDirection w:val="lrTb"/>
            <w:noWrap w:val="false"/>
          </w:tcPr>
          <w:p>
            <w:pPr>
              <w:pStyle w:val="855"/>
              <w:spacing w:before="240" w:after="240"/>
              <w:rPr>
                <w:rFonts w:hint="eastAsia"/>
                <w:color w:val="000000"/>
                <w:sz w:val="24"/>
                <w:highlight w:val="none"/>
              </w:rPr>
            </w:pPr>
            <w:r>
              <w:rPr>
                <w:rFonts w:hint="eastAsia"/>
                <w:color w:val="000000"/>
                <w:sz w:val="24"/>
                <w:highlight w:val="none"/>
              </w:rPr>
            </w:r>
            <w:r/>
          </w:p>
        </w:tc>
      </w:tr>
    </w:tbl>
    <w:p>
      <w:pPr>
        <w:pStyle w:val="953"/>
        <w:ind w:firstLine="480"/>
        <w:jc w:val="both"/>
        <w:spacing w:beforeAutospacing="0" w:afterAutospacing="0" w:line="360" w:lineRule="auto"/>
        <w:widowControl/>
        <w:rPr>
          <w:rFonts w:hint="eastAsia"/>
          <w:bCs/>
          <w:color w:val="000000"/>
          <w:highlight w:val="none"/>
        </w:rPr>
      </w:pPr>
      <w:r>
        <w:rPr>
          <w:rFonts w:hint="eastAsia"/>
          <w:bCs/>
          <w:color w:val="000000"/>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hint="eastAsia"/>
          <w:bCs/>
          <w:color w:val="000000"/>
          <w:highlight w:val="none"/>
        </w:rPr>
      </w:r>
      <w:r/>
    </w:p>
    <w:p>
      <w:pPr>
        <w:pStyle w:val="953"/>
        <w:ind w:firstLine="480"/>
        <w:jc w:val="both"/>
        <w:spacing w:beforeAutospacing="0" w:afterAutospacing="0" w:line="400" w:lineRule="exact"/>
        <w:widowControl/>
        <w:rPr>
          <w:rFonts w:hint="eastAsia" w:cs="宋体"/>
          <w:highlight w:val="none"/>
        </w:rPr>
      </w:pPr>
      <w:r>
        <w:rPr>
          <w:rFonts w:hint="eastAsia" w:cs="宋体"/>
          <w:highlight w:val="none"/>
        </w:rPr>
        <w:t xml:space="preserve">供应商签章：</w:t>
      </w:r>
      <w:r>
        <w:rPr>
          <w:rFonts w:hint="eastAsia" w:cs="宋体"/>
          <w:highlight w:val="none"/>
          <w:u w:val="single"/>
        </w:rPr>
        <w:t xml:space="preserve">        </w:t>
      </w:r>
      <w:r>
        <w:rPr>
          <w:rFonts w:hint="eastAsia" w:cs="宋体"/>
          <w:highlight w:val="none"/>
        </w:rPr>
        <w:t xml:space="preserve"> </w:t>
      </w:r>
      <w:r>
        <w:rPr>
          <w:rFonts w:hint="eastAsia" w:cs="宋体"/>
          <w:highlight w:val="none"/>
        </w:rPr>
      </w:r>
      <w:r/>
    </w:p>
    <w:p>
      <w:pPr>
        <w:pStyle w:val="953"/>
        <w:ind w:firstLine="480"/>
        <w:jc w:val="both"/>
        <w:spacing w:beforeAutospacing="0" w:afterAutospacing="0" w:line="400" w:lineRule="exact"/>
        <w:widowControl/>
        <w:rPr>
          <w:rFonts w:cs="宋体"/>
          <w:highlight w:val="none"/>
        </w:rPr>
      </w:pPr>
      <w:r>
        <w:rPr>
          <w:rFonts w:hint="eastAsia" w:cs="宋体"/>
          <w:highlight w:val="none"/>
        </w:rPr>
        <w:t xml:space="preserve">日     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cs="宋体"/>
          <w:highlight w:val="none"/>
        </w:rPr>
      </w:r>
      <w:r/>
    </w:p>
    <w:p>
      <w:pPr>
        <w:pStyle w:val="859"/>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附件8：要求作为响应文件组成部分的其他内容（若有）</w:t>
      </w:r>
      <w:r>
        <w:rPr>
          <w:rFonts w:ascii="Times New Roman" w:hAnsi="Times New Roman"/>
          <w:highlight w:val="none"/>
        </w:rPr>
      </w:r>
      <w:r/>
    </w:p>
    <w:p>
      <w:pPr>
        <w:pStyle w:val="953"/>
        <w:jc w:val="center"/>
        <w:spacing w:before="75" w:beforeAutospacing="0" w:after="75" w:afterAutospacing="0" w:line="495" w:lineRule="atLeast"/>
        <w:widowControl/>
        <w:rPr>
          <w:rStyle w:val="966"/>
          <w:sz w:val="36"/>
          <w:szCs w:val="36"/>
          <w:highlight w:val="none"/>
        </w:rPr>
      </w:pPr>
      <w:r>
        <w:rPr>
          <w:rStyle w:val="966"/>
          <w:rFonts w:hint="eastAsia"/>
          <w:sz w:val="36"/>
          <w:szCs w:val="36"/>
          <w:highlight w:val="none"/>
        </w:rPr>
        <w:t xml:space="preserve">要求作为响应文件组成部分的其他内容（若有）</w:t>
      </w:r>
      <w:r>
        <w:rPr>
          <w:rStyle w:val="966"/>
          <w:sz w:val="36"/>
          <w:szCs w:val="36"/>
          <w:highlight w:val="none"/>
        </w:rPr>
      </w:r>
      <w:r/>
    </w:p>
    <w:p>
      <w:pPr>
        <w:pStyle w:val="859"/>
        <w:rPr>
          <w:rFonts w:hint="eastAsia" w:ascii="Times New Roman" w:hAnsi="Times New Roman"/>
          <w:highlight w:val="none"/>
        </w:rPr>
      </w:pPr>
      <w:r>
        <w:rPr>
          <w:rFonts w:hint="eastAsia" w:ascii="Times New Roman" w:hAnsi="Times New Roman"/>
          <w:highlight w:val="none"/>
        </w:rPr>
        <w:t xml:space="preserve">附件8-1：类似项目业绩一览表</w:t>
      </w:r>
      <w:r>
        <w:rPr>
          <w:rFonts w:hint="eastAsia" w:ascii="Times New Roman" w:hAnsi="Times New Roman"/>
          <w:highlight w:val="none"/>
        </w:rPr>
      </w:r>
      <w:r/>
    </w:p>
    <w:p>
      <w:pPr>
        <w:pStyle w:val="855"/>
        <w:jc w:val="center"/>
        <w:rPr>
          <w:b/>
          <w:sz w:val="24"/>
          <w:highlight w:val="none"/>
        </w:rPr>
      </w:pPr>
      <w:r>
        <w:rPr>
          <w:b/>
          <w:sz w:val="24"/>
          <w:highlight w:val="none"/>
        </w:rPr>
        <w:t xml:space="preserve">类似项目业绩一览表</w:t>
      </w:r>
      <w:r>
        <w:rPr>
          <w:b/>
          <w:sz w:val="24"/>
          <w:highlight w:val="none"/>
        </w:rPr>
      </w:r>
      <w:r/>
    </w:p>
    <w:p>
      <w:pPr>
        <w:pStyle w:val="855"/>
        <w:spacing w:line="360" w:lineRule="auto"/>
        <w:rPr>
          <w:rFonts w:hint="eastAsia"/>
          <w:spacing w:val="20"/>
          <w:sz w:val="24"/>
          <w:highlight w:val="none"/>
          <w:lang w:val="zh-CN"/>
        </w:rPr>
      </w:pPr>
      <w:r>
        <w:rPr>
          <w:spacing w:val="20"/>
          <w:sz w:val="24"/>
          <w:highlight w:val="none"/>
          <w:lang w:val="zh-CN"/>
        </w:rPr>
        <w:t xml:space="preserve">采购编号：   号</w:t>
      </w:r>
      <w:r>
        <w:rPr>
          <w:rFonts w:hint="eastAsia"/>
          <w:spacing w:val="2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400"/>
        <w:gridCol w:w="1612"/>
        <w:gridCol w:w="1618"/>
        <w:gridCol w:w="947"/>
        <w:gridCol w:w="1250"/>
        <w:gridCol w:w="1327"/>
        <w:gridCol w:w="857"/>
      </w:tblGrid>
      <w:tr>
        <w:trPr>
          <w:trHeight w:val="1101"/>
        </w:trPr>
        <w:tc>
          <w:tcPr>
            <w:tcW w:w="321" w:type="dxa"/>
            <w:vAlign w:val="center"/>
            <w:textDirection w:val="lrTb"/>
            <w:noWrap w:val="false"/>
          </w:tcPr>
          <w:p>
            <w:pPr>
              <w:pStyle w:val="855"/>
              <w:jc w:val="center"/>
              <w:spacing w:line="360" w:lineRule="auto"/>
              <w:rPr>
                <w:sz w:val="24"/>
                <w:highlight w:val="none"/>
              </w:rPr>
            </w:pPr>
            <w:r>
              <w:rPr>
                <w:rFonts w:hint="eastAsia"/>
                <w:sz w:val="24"/>
                <w:highlight w:val="none"/>
              </w:rPr>
              <w:t xml:space="preserve">序号</w:t>
            </w:r>
            <w:r>
              <w:rPr>
                <w:sz w:val="24"/>
                <w:highlight w:val="none"/>
              </w:rPr>
            </w:r>
            <w:r/>
          </w:p>
        </w:tc>
        <w:tc>
          <w:tcPr>
            <w:tcW w:w="727" w:type="dxa"/>
            <w:vAlign w:val="center"/>
            <w:textDirection w:val="lrTb"/>
            <w:noWrap w:val="false"/>
          </w:tcPr>
          <w:p>
            <w:pPr>
              <w:pStyle w:val="855"/>
              <w:jc w:val="center"/>
              <w:spacing w:line="360" w:lineRule="auto"/>
              <w:rPr>
                <w:sz w:val="24"/>
                <w:highlight w:val="none"/>
              </w:rPr>
            </w:pPr>
            <w:r>
              <w:rPr>
                <w:rFonts w:hint="eastAsia"/>
                <w:sz w:val="24"/>
                <w:highlight w:val="none"/>
              </w:rPr>
              <w:t xml:space="preserve">项目名称</w:t>
            </w:r>
            <w:r>
              <w:rPr>
                <w:sz w:val="24"/>
                <w:highlight w:val="none"/>
              </w:rPr>
            </w:r>
            <w:r/>
          </w:p>
        </w:tc>
        <w:tc>
          <w:tcPr>
            <w:tcW w:w="837" w:type="dxa"/>
            <w:vAlign w:val="center"/>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项目负责人</w:t>
            </w:r>
            <w:r>
              <w:rPr>
                <w:sz w:val="24"/>
                <w:highlight w:val="none"/>
              </w:rPr>
            </w:r>
            <w:r/>
          </w:p>
        </w:tc>
        <w:tc>
          <w:tcPr>
            <w:tcW w:w="840" w:type="dxa"/>
            <w:vAlign w:val="top"/>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合同金额（人民币）</w:t>
            </w:r>
            <w:r>
              <w:rPr>
                <w:sz w:val="24"/>
                <w:highlight w:val="none"/>
              </w:rPr>
            </w:r>
            <w:r/>
          </w:p>
        </w:tc>
        <w:tc>
          <w:tcPr>
            <w:tcW w:w="492" w:type="dxa"/>
            <w:vAlign w:val="center"/>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完成时间</w:t>
            </w:r>
            <w:r>
              <w:rPr>
                <w:sz w:val="24"/>
                <w:highlight w:val="none"/>
              </w:rPr>
            </w:r>
            <w:r/>
          </w:p>
        </w:tc>
        <w:tc>
          <w:tcPr>
            <w:tcW w:w="649" w:type="dxa"/>
            <w:vAlign w:val="center"/>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获奖情况</w:t>
            </w:r>
            <w:r>
              <w:rPr>
                <w:sz w:val="24"/>
                <w:highlight w:val="none"/>
              </w:rPr>
            </w:r>
            <w:r/>
          </w:p>
        </w:tc>
        <w:tc>
          <w:tcPr>
            <w:tcW w:w="689" w:type="dxa"/>
            <w:vAlign w:val="center"/>
            <w:textDirection w:val="lrTb"/>
            <w:noWrap w:val="false"/>
          </w:tcPr>
          <w:p>
            <w:pPr>
              <w:pStyle w:val="855"/>
              <w:jc w:val="center"/>
              <w:spacing w:line="360" w:lineRule="auto"/>
              <w:tabs>
                <w:tab w:val="left" w:pos="6252" w:leader="none"/>
              </w:tabs>
              <w:rPr>
                <w:sz w:val="24"/>
                <w:highlight w:val="none"/>
              </w:rPr>
            </w:pPr>
            <w:r>
              <w:rPr>
                <w:rFonts w:hint="eastAsia"/>
                <w:sz w:val="24"/>
                <w:highlight w:val="none"/>
              </w:rPr>
              <w:t xml:space="preserve">采购（建设）单位</w:t>
            </w:r>
            <w:r>
              <w:rPr>
                <w:sz w:val="24"/>
                <w:highlight w:val="none"/>
              </w:rPr>
            </w:r>
            <w:r/>
          </w:p>
        </w:tc>
        <w:tc>
          <w:tcPr>
            <w:tcW w:w="445" w:type="dxa"/>
            <w:vAlign w:val="center"/>
            <w:textDirection w:val="lrTb"/>
            <w:noWrap w:val="false"/>
          </w:tcPr>
          <w:p>
            <w:pPr>
              <w:pStyle w:val="855"/>
              <w:jc w:val="center"/>
              <w:spacing w:line="360" w:lineRule="auto"/>
              <w:rPr>
                <w:sz w:val="24"/>
                <w:highlight w:val="none"/>
              </w:rPr>
            </w:pPr>
            <w:r>
              <w:rPr>
                <w:rFonts w:hint="eastAsia"/>
                <w:sz w:val="24"/>
                <w:highlight w:val="none"/>
              </w:rPr>
              <w:t xml:space="preserve">备注</w:t>
            </w:r>
            <w:r>
              <w:rPr>
                <w:sz w:val="24"/>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r>
        <w:trPr>
          <w:trHeight w:val="454"/>
        </w:trPr>
        <w:tc>
          <w:tcPr>
            <w:tcW w:w="321" w:type="dxa"/>
            <w:vAlign w:val="center"/>
            <w:textDirection w:val="lrTb"/>
            <w:noWrap w:val="false"/>
          </w:tcPr>
          <w:p>
            <w:pPr>
              <w:pStyle w:val="855"/>
              <w:jc w:val="center"/>
              <w:rPr>
                <w:szCs w:val="21"/>
                <w:highlight w:val="none"/>
              </w:rPr>
            </w:pPr>
            <w:r>
              <w:rPr>
                <w:szCs w:val="21"/>
                <w:highlight w:val="none"/>
              </w:rPr>
            </w:r>
            <w:r/>
          </w:p>
        </w:tc>
        <w:tc>
          <w:tcPr>
            <w:tcW w:w="727" w:type="dxa"/>
            <w:vAlign w:val="center"/>
            <w:textDirection w:val="lrTb"/>
            <w:noWrap w:val="false"/>
          </w:tcPr>
          <w:p>
            <w:pPr>
              <w:pStyle w:val="855"/>
              <w:jc w:val="center"/>
              <w:rPr>
                <w:szCs w:val="21"/>
                <w:highlight w:val="none"/>
              </w:rPr>
            </w:pPr>
            <w:r>
              <w:rPr>
                <w:szCs w:val="21"/>
                <w:highlight w:val="none"/>
              </w:rPr>
            </w:r>
            <w:r/>
          </w:p>
        </w:tc>
        <w:tc>
          <w:tcPr>
            <w:tcW w:w="837" w:type="dxa"/>
            <w:vAlign w:val="center"/>
            <w:textDirection w:val="lrTb"/>
            <w:noWrap w:val="false"/>
          </w:tcPr>
          <w:p>
            <w:pPr>
              <w:pStyle w:val="855"/>
              <w:jc w:val="center"/>
              <w:rPr>
                <w:szCs w:val="21"/>
                <w:highlight w:val="none"/>
              </w:rPr>
            </w:pPr>
            <w:r>
              <w:rPr>
                <w:szCs w:val="21"/>
                <w:highlight w:val="none"/>
              </w:rPr>
            </w:r>
            <w:r/>
          </w:p>
        </w:tc>
        <w:tc>
          <w:tcPr>
            <w:tcW w:w="840" w:type="dxa"/>
            <w:vAlign w:val="center"/>
            <w:textDirection w:val="lrTb"/>
            <w:noWrap w:val="false"/>
          </w:tcPr>
          <w:p>
            <w:pPr>
              <w:pStyle w:val="855"/>
              <w:jc w:val="center"/>
              <w:rPr>
                <w:szCs w:val="21"/>
                <w:highlight w:val="none"/>
              </w:rPr>
            </w:pPr>
            <w:r>
              <w:rPr>
                <w:szCs w:val="21"/>
                <w:highlight w:val="none"/>
              </w:rPr>
            </w:r>
            <w:r/>
          </w:p>
        </w:tc>
        <w:tc>
          <w:tcPr>
            <w:tcW w:w="492" w:type="dxa"/>
            <w:vAlign w:val="center"/>
            <w:textDirection w:val="lrTb"/>
            <w:noWrap w:val="false"/>
          </w:tcPr>
          <w:p>
            <w:pPr>
              <w:pStyle w:val="855"/>
              <w:jc w:val="center"/>
              <w:rPr>
                <w:szCs w:val="21"/>
                <w:highlight w:val="none"/>
              </w:rPr>
            </w:pPr>
            <w:r>
              <w:rPr>
                <w:szCs w:val="21"/>
                <w:highlight w:val="none"/>
              </w:rPr>
            </w:r>
            <w:r/>
          </w:p>
        </w:tc>
        <w:tc>
          <w:tcPr>
            <w:tcW w:w="649" w:type="dxa"/>
            <w:vAlign w:val="center"/>
            <w:textDirection w:val="lrTb"/>
            <w:noWrap w:val="false"/>
          </w:tcPr>
          <w:p>
            <w:pPr>
              <w:pStyle w:val="855"/>
              <w:jc w:val="center"/>
              <w:rPr>
                <w:szCs w:val="21"/>
                <w:highlight w:val="none"/>
              </w:rPr>
            </w:pPr>
            <w:r>
              <w:rPr>
                <w:szCs w:val="21"/>
                <w:highlight w:val="none"/>
              </w:rPr>
            </w:r>
            <w:r/>
          </w:p>
        </w:tc>
        <w:tc>
          <w:tcPr>
            <w:tcW w:w="689" w:type="dxa"/>
            <w:vAlign w:val="center"/>
            <w:textDirection w:val="lrTb"/>
            <w:noWrap w:val="false"/>
          </w:tcPr>
          <w:p>
            <w:pPr>
              <w:pStyle w:val="855"/>
              <w:jc w:val="center"/>
              <w:rPr>
                <w:szCs w:val="21"/>
                <w:highlight w:val="none"/>
              </w:rPr>
            </w:pPr>
            <w:r>
              <w:rPr>
                <w:szCs w:val="21"/>
                <w:highlight w:val="none"/>
              </w:rPr>
            </w:r>
            <w:r/>
          </w:p>
        </w:tc>
        <w:tc>
          <w:tcPr>
            <w:tcW w:w="445" w:type="dxa"/>
            <w:vAlign w:val="center"/>
            <w:textDirection w:val="lrTb"/>
            <w:noWrap w:val="false"/>
          </w:tcPr>
          <w:p>
            <w:pPr>
              <w:pStyle w:val="855"/>
              <w:jc w:val="center"/>
              <w:rPr>
                <w:szCs w:val="21"/>
                <w:highlight w:val="none"/>
              </w:rPr>
            </w:pPr>
            <w:r>
              <w:rPr>
                <w:szCs w:val="21"/>
                <w:highlight w:val="none"/>
              </w:rPr>
            </w:r>
            <w:r/>
          </w:p>
        </w:tc>
      </w:tr>
    </w:tbl>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注：供应商可参考上述格式自制</w:t>
      </w:r>
      <w:r>
        <w:rPr>
          <w:rFonts w:hint="eastAsia" w:ascii="Times New Roman" w:hAnsi="Times New Roman" w:eastAsia="宋体"/>
          <w:sz w:val="24"/>
          <w:szCs w:val="24"/>
          <w:highlight w:val="none"/>
        </w:rPr>
      </w:r>
      <w:r/>
    </w:p>
    <w:p>
      <w:pPr>
        <w:pStyle w:val="912"/>
        <w:ind w:firstLine="480"/>
        <w:spacing w:line="400" w:lineRule="exac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400" w:lineRule="exac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hint="eastAsia" w:ascii="Times New Roman" w:hAnsi="Times New Roman"/>
          <w:highlight w:val="none"/>
        </w:rPr>
      </w:pPr>
      <w:r>
        <w:rPr>
          <w:rFonts w:ascii="Times New Roman" w:hAnsi="Times New Roman"/>
          <w:szCs w:val="24"/>
          <w:highlight w:val="none"/>
        </w:rPr>
        <w:br w:type="page" w:clear="all"/>
      </w:r>
      <w:r>
        <w:rPr>
          <w:rFonts w:hint="eastAsia" w:ascii="Times New Roman" w:hAnsi="Times New Roman"/>
          <w:highlight w:val="none"/>
        </w:rPr>
        <w:t xml:space="preserve">附件8-2：拟投入</w:t>
      </w:r>
      <w:r>
        <w:rPr>
          <w:rFonts w:hint="eastAsia" w:ascii="Times New Roman" w:hAnsi="Times New Roman"/>
          <w:szCs w:val="24"/>
          <w:highlight w:val="none"/>
        </w:rPr>
        <w:t xml:space="preserve">人员配备一览表</w:t>
      </w:r>
      <w:r>
        <w:rPr>
          <w:rFonts w:hint="eastAsia" w:ascii="Times New Roman" w:hAnsi="Times New Roman"/>
          <w:highlight w:val="none"/>
        </w:rPr>
      </w:r>
      <w:r/>
    </w:p>
    <w:p>
      <w:pPr>
        <w:pStyle w:val="855"/>
        <w:jc w:val="center"/>
        <w:rPr>
          <w:rFonts w:hint="eastAsia"/>
          <w:b/>
          <w:bCs/>
          <w:sz w:val="24"/>
          <w:szCs w:val="28"/>
          <w:highlight w:val="none"/>
        </w:rPr>
      </w:pPr>
      <w:r>
        <w:rPr>
          <w:rFonts w:hint="eastAsia"/>
          <w:b/>
          <w:bCs/>
          <w:sz w:val="24"/>
          <w:szCs w:val="28"/>
          <w:highlight w:val="none"/>
        </w:rPr>
      </w:r>
      <w:r/>
    </w:p>
    <w:p>
      <w:pPr>
        <w:pStyle w:val="855"/>
        <w:jc w:val="center"/>
        <w:spacing w:line="360" w:lineRule="auto"/>
        <w:rPr>
          <w:rFonts w:hint="eastAsia"/>
          <w:b/>
          <w:bCs/>
          <w:sz w:val="24"/>
          <w:szCs w:val="28"/>
          <w:highlight w:val="none"/>
        </w:rPr>
      </w:pPr>
      <w:r>
        <w:rPr>
          <w:rFonts w:hint="eastAsia"/>
          <w:b/>
          <w:bCs/>
          <w:sz w:val="24"/>
          <w:szCs w:val="28"/>
          <w:highlight w:val="none"/>
        </w:rPr>
        <w:t xml:space="preserve">拟投入人员配备一览表</w:t>
      </w:r>
      <w:r>
        <w:rPr>
          <w:rFonts w:hint="eastAsia"/>
          <w:b/>
          <w:bCs/>
          <w:sz w:val="24"/>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1073"/>
        <w:gridCol w:w="919"/>
        <w:gridCol w:w="1069"/>
        <w:gridCol w:w="919"/>
        <w:gridCol w:w="1051"/>
        <w:gridCol w:w="1161"/>
        <w:gridCol w:w="1945"/>
      </w:tblGrid>
      <w:tr>
        <w:trPr>
          <w:trHeight w:val="1122" w:hRule="exact"/>
        </w:trPr>
        <w:tc>
          <w:tcPr>
            <w:tcW w:w="77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岗位</w:t>
            </w:r>
            <w:r>
              <w:rPr>
                <w:rFonts w:hint="eastAsia"/>
                <w:sz w:val="24"/>
                <w:highlight w:val="none"/>
              </w:rPr>
            </w:r>
            <w:r/>
          </w:p>
        </w:tc>
        <w:tc>
          <w:tcPr>
            <w:tcW w:w="557"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姓名</w:t>
            </w:r>
            <w:r>
              <w:rPr>
                <w:rFonts w:hint="eastAsia"/>
                <w:sz w:val="24"/>
                <w:highlight w:val="none"/>
              </w:rPr>
            </w:r>
            <w:r/>
          </w:p>
        </w:tc>
        <w:tc>
          <w:tcPr>
            <w:tcW w:w="477"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性别</w:t>
            </w:r>
            <w:r>
              <w:rPr>
                <w:rFonts w:hint="eastAsia"/>
                <w:sz w:val="24"/>
                <w:highlight w:val="none"/>
              </w:rPr>
            </w:r>
            <w:r/>
          </w:p>
        </w:tc>
        <w:tc>
          <w:tcPr>
            <w:tcW w:w="55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年龄</w:t>
            </w:r>
            <w:r>
              <w:rPr>
                <w:rFonts w:hint="eastAsia"/>
                <w:sz w:val="24"/>
                <w:highlight w:val="none"/>
              </w:rPr>
            </w:r>
            <w:r/>
          </w:p>
        </w:tc>
        <w:tc>
          <w:tcPr>
            <w:tcW w:w="477"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职称</w:t>
            </w:r>
            <w:r>
              <w:rPr>
                <w:rFonts w:hint="eastAsia"/>
                <w:sz w:val="24"/>
                <w:highlight w:val="none"/>
              </w:rPr>
            </w:r>
            <w:r/>
          </w:p>
        </w:tc>
        <w:tc>
          <w:tcPr>
            <w:tcW w:w="546"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学历</w:t>
            </w:r>
            <w:r>
              <w:rPr>
                <w:rFonts w:hint="eastAsia"/>
                <w:sz w:val="24"/>
                <w:highlight w:val="none"/>
              </w:rPr>
            </w:r>
            <w:r/>
          </w:p>
        </w:tc>
        <w:tc>
          <w:tcPr>
            <w:tcW w:w="603"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专业</w:t>
            </w:r>
            <w:r>
              <w:rPr>
                <w:rFonts w:hint="eastAsia"/>
                <w:sz w:val="24"/>
                <w:highlight w:val="none"/>
              </w:rPr>
            </w:r>
            <w:r/>
          </w:p>
        </w:tc>
        <w:tc>
          <w:tcPr>
            <w:tcW w:w="1010"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注册证或岗位证</w:t>
            </w:r>
            <w:r>
              <w:rPr>
                <w:rFonts w:hint="eastAsia"/>
                <w:sz w:val="24"/>
                <w:highlight w:val="none"/>
              </w:rPr>
            </w:r>
            <w:r/>
          </w:p>
        </w:tc>
      </w:tr>
      <w:tr>
        <w:trPr>
          <w:trHeight w:val="873" w:hRule="exact"/>
        </w:trPr>
        <w:tc>
          <w:tcPr>
            <w:tcW w:w="77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997" w:hRule="exact"/>
        </w:trPr>
        <w:tc>
          <w:tcPr>
            <w:tcW w:w="77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center"/>
            <w:textDirection w:val="lrTb"/>
            <w:noWrap w:val="false"/>
          </w:tcPr>
          <w:p>
            <w:pPr>
              <w:pStyle w:val="855"/>
              <w:jc w:val="center"/>
              <w:spacing w:line="360" w:lineRule="auto"/>
              <w:rPr>
                <w:rFonts w:hint="eastAsia"/>
                <w:szCs w:val="21"/>
                <w:highlight w:val="none"/>
              </w:rPr>
            </w:pPr>
            <w:r>
              <w:rPr>
                <w:szCs w:val="21"/>
                <w:highlight w:val="none"/>
              </w:rPr>
              <w:t xml:space="preserve">……</w:t>
            </w: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77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5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47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4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03"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1010"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bl>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注：供应商</w:t>
      </w:r>
      <w:r>
        <w:rPr>
          <w:rFonts w:ascii="Times New Roman" w:hAnsi="Times New Roman" w:eastAsia="宋体"/>
          <w:sz w:val="24"/>
          <w:szCs w:val="24"/>
          <w:highlight w:val="none"/>
        </w:rPr>
        <w:t xml:space="preserve">根据项目需要及采购文件要求配备相应人员。</w:t>
      </w:r>
      <w:r>
        <w:rPr>
          <w:rFonts w:hint="eastAsia" w:ascii="Times New Roman" w:hAnsi="Times New Roman" w:eastAsia="宋体"/>
          <w:sz w:val="24"/>
          <w:szCs w:val="24"/>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912"/>
        <w:ind w:firstLine="480"/>
        <w:spacing w:line="360" w:lineRule="auto"/>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日     期：</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w:t>
      </w:r>
      <w:r>
        <w:rPr>
          <w:rFonts w:ascii="Times New Roman" w:hAnsi="Times New Roman" w:eastAsia="宋体"/>
          <w:sz w:val="24"/>
          <w:szCs w:val="24"/>
          <w:highlight w:val="none"/>
        </w:rPr>
      </w:r>
      <w:r/>
    </w:p>
    <w:p>
      <w:pPr>
        <w:pStyle w:val="859"/>
        <w:rPr>
          <w:rFonts w:hint="eastAsia" w:ascii="Times New Roman" w:hAnsi="Times New Roman"/>
          <w:szCs w:val="24"/>
          <w:highlight w:val="none"/>
        </w:rPr>
      </w:pPr>
      <w:r>
        <w:rPr>
          <w:rFonts w:ascii="Times New Roman" w:hAnsi="Times New Roman"/>
          <w:szCs w:val="24"/>
          <w:highlight w:val="none"/>
        </w:rPr>
        <w:br w:type="page" w:clear="all"/>
      </w:r>
      <w:r>
        <w:rPr>
          <w:rFonts w:hint="eastAsia" w:ascii="Times New Roman" w:hAnsi="Times New Roman"/>
          <w:szCs w:val="24"/>
          <w:highlight w:val="none"/>
        </w:rPr>
        <w:t xml:space="preserve">附件8-3：拟投入主要仪器、设备一览表</w:t>
      </w:r>
      <w:r>
        <w:rPr>
          <w:rFonts w:hint="eastAsia" w:ascii="Times New Roman" w:hAnsi="Times New Roman"/>
          <w:szCs w:val="24"/>
          <w:highlight w:val="none"/>
        </w:rPr>
      </w:r>
      <w:r/>
    </w:p>
    <w:p>
      <w:pPr>
        <w:pStyle w:val="855"/>
        <w:jc w:val="center"/>
        <w:spacing w:before="120" w:after="120" w:line="360" w:lineRule="auto"/>
        <w:rPr>
          <w:rFonts w:hint="eastAsia"/>
          <w:b/>
          <w:bCs/>
          <w:sz w:val="24"/>
          <w:highlight w:val="none"/>
        </w:rPr>
        <w:outlineLvl w:val="1"/>
      </w:pPr>
      <w:r>
        <w:rPr>
          <w:rFonts w:hint="eastAsia"/>
          <w:b/>
          <w:bCs/>
          <w:sz w:val="24"/>
          <w:highlight w:val="none"/>
        </w:rPr>
        <w:t xml:space="preserve">拟投入主要仪器、设备一览表</w:t>
      </w:r>
      <w:r>
        <w:rPr>
          <w:rFonts w:hint="eastAsia"/>
          <w:b/>
          <w:bCs/>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1594"/>
        <w:gridCol w:w="1340"/>
        <w:gridCol w:w="1510"/>
        <w:gridCol w:w="1146"/>
        <w:gridCol w:w="1381"/>
        <w:gridCol w:w="1410"/>
      </w:tblGrid>
      <w:tr>
        <w:trPr>
          <w:trHeight w:val="1122" w:hRule="exact"/>
        </w:trPr>
        <w:tc>
          <w:tcPr>
            <w:tcW w:w="648"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序号</w:t>
            </w:r>
            <w:r>
              <w:rPr>
                <w:rFonts w:hint="eastAsia"/>
                <w:sz w:val="24"/>
                <w:highlight w:val="none"/>
              </w:rPr>
            </w:r>
            <w:r/>
          </w:p>
        </w:tc>
        <w:tc>
          <w:tcPr>
            <w:tcW w:w="828"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设备或仪器名称</w:t>
            </w:r>
            <w:r>
              <w:rPr>
                <w:rFonts w:hint="eastAsia"/>
                <w:sz w:val="24"/>
                <w:highlight w:val="none"/>
              </w:rPr>
            </w:r>
            <w:r/>
          </w:p>
        </w:tc>
        <w:tc>
          <w:tcPr>
            <w:tcW w:w="696"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型号规格</w:t>
            </w:r>
            <w:r>
              <w:rPr>
                <w:rFonts w:hint="eastAsia"/>
                <w:sz w:val="24"/>
                <w:highlight w:val="none"/>
              </w:rPr>
            </w:r>
            <w:r/>
          </w:p>
        </w:tc>
        <w:tc>
          <w:tcPr>
            <w:tcW w:w="784"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数量</w:t>
            </w:r>
            <w:r>
              <w:rPr>
                <w:rFonts w:hint="eastAsia"/>
                <w:sz w:val="24"/>
                <w:highlight w:val="none"/>
              </w:rPr>
            </w:r>
            <w:r/>
          </w:p>
        </w:tc>
        <w:tc>
          <w:tcPr>
            <w:tcW w:w="595"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国别产地</w:t>
            </w:r>
            <w:r>
              <w:rPr>
                <w:rFonts w:hint="eastAsia"/>
                <w:sz w:val="24"/>
                <w:highlight w:val="none"/>
              </w:rPr>
            </w:r>
            <w:r/>
          </w:p>
        </w:tc>
        <w:tc>
          <w:tcPr>
            <w:tcW w:w="717"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制造年份</w:t>
            </w:r>
            <w:r>
              <w:rPr>
                <w:rFonts w:hint="eastAsia"/>
                <w:sz w:val="24"/>
                <w:highlight w:val="none"/>
              </w:rPr>
            </w:r>
            <w:r/>
          </w:p>
        </w:tc>
        <w:tc>
          <w:tcPr>
            <w:tcW w:w="732" w:type="dxa"/>
            <w:vAlign w:val="center"/>
            <w:textDirection w:val="lrTb"/>
            <w:noWrap w:val="false"/>
          </w:tcPr>
          <w:p>
            <w:pPr>
              <w:pStyle w:val="855"/>
              <w:jc w:val="center"/>
              <w:spacing w:line="360" w:lineRule="auto"/>
              <w:rPr>
                <w:rFonts w:hint="eastAsia"/>
                <w:sz w:val="24"/>
                <w:highlight w:val="none"/>
              </w:rPr>
            </w:pPr>
            <w:r>
              <w:rPr>
                <w:rFonts w:hint="eastAsia"/>
                <w:sz w:val="24"/>
                <w:highlight w:val="none"/>
              </w:rPr>
              <w:t xml:space="preserve">备注</w:t>
            </w:r>
            <w:r>
              <w:rPr>
                <w:rFonts w:hint="eastAsia"/>
                <w:sz w:val="24"/>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r>
        <w:trPr>
          <w:trHeight w:val="737" w:hRule="exact"/>
        </w:trPr>
        <w:tc>
          <w:tcPr>
            <w:tcW w:w="64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828"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696"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84"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595"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17"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c>
          <w:tcPr>
            <w:tcW w:w="732" w:type="dxa"/>
            <w:vAlign w:val="top"/>
            <w:textDirection w:val="lrTb"/>
            <w:noWrap w:val="false"/>
          </w:tcPr>
          <w:p>
            <w:pPr>
              <w:pStyle w:val="855"/>
              <w:spacing w:line="360" w:lineRule="auto"/>
              <w:rPr>
                <w:rFonts w:hint="eastAsia"/>
                <w:szCs w:val="21"/>
                <w:highlight w:val="none"/>
              </w:rPr>
            </w:pPr>
            <w:r>
              <w:rPr>
                <w:rFonts w:hint="eastAsia"/>
                <w:szCs w:val="21"/>
                <w:highlight w:val="none"/>
              </w:rPr>
            </w:r>
            <w:r/>
          </w:p>
        </w:tc>
      </w:tr>
    </w:tbl>
    <w:p>
      <w:pPr>
        <w:pStyle w:val="855"/>
        <w:jc w:val="left"/>
        <w:spacing w:line="360" w:lineRule="auto"/>
        <w:rPr>
          <w:b/>
          <w:bCs/>
          <w:sz w:val="24"/>
          <w:highlight w:val="none"/>
        </w:rPr>
        <w:outlineLvl w:val="1"/>
      </w:pPr>
      <w:r>
        <w:rPr>
          <w:b/>
          <w:bCs/>
          <w:sz w:val="24"/>
          <w:highlight w:val="none"/>
        </w:rPr>
      </w:r>
      <w:r/>
    </w:p>
    <w:p>
      <w:pPr>
        <w:pStyle w:val="855"/>
        <w:ind w:firstLine="480"/>
        <w:jc w:val="left"/>
        <w:spacing w:line="360" w:lineRule="auto"/>
        <w:rPr>
          <w:rFonts w:cs="宋体"/>
          <w:sz w:val="24"/>
          <w:highlight w:val="none"/>
        </w:rPr>
      </w:pPr>
      <w:r>
        <w:rPr>
          <w:rFonts w:hint="eastAsia"/>
          <w:sz w:val="24"/>
          <w:highlight w:val="none"/>
        </w:rPr>
        <w:t xml:space="preserve">注：供应商</w:t>
      </w:r>
      <w:r>
        <w:rPr>
          <w:sz w:val="24"/>
          <w:highlight w:val="none"/>
        </w:rPr>
        <w:t xml:space="preserve">根据项目需要及采购文件要求配备</w:t>
      </w:r>
      <w:r>
        <w:rPr>
          <w:rFonts w:cs="宋体"/>
          <w:sz w:val="24"/>
          <w:highlight w:val="none"/>
        </w:rPr>
        <w:t xml:space="preserve">相应</w:t>
      </w:r>
      <w:r>
        <w:rPr>
          <w:rFonts w:hint="eastAsia" w:cs="宋体"/>
          <w:sz w:val="24"/>
          <w:highlight w:val="none"/>
        </w:rPr>
        <w:t xml:space="preserve">仪器</w:t>
      </w:r>
      <w:r>
        <w:rPr>
          <w:rFonts w:cs="宋体"/>
          <w:sz w:val="24"/>
          <w:highlight w:val="none"/>
        </w:rPr>
        <w:t xml:space="preserve">、设备</w:t>
      </w:r>
      <w:r>
        <w:rPr>
          <w:rFonts w:hint="eastAsia" w:cs="宋体"/>
          <w:sz w:val="24"/>
          <w:highlight w:val="none"/>
        </w:rPr>
        <w:t xml:space="preserve">。</w:t>
      </w:r>
      <w:r>
        <w:rPr>
          <w:rFonts w:cs="宋体"/>
          <w:sz w:val="24"/>
          <w:highlight w:val="none"/>
        </w:rPr>
      </w:r>
      <w:r/>
    </w:p>
    <w:p>
      <w:pPr>
        <w:pStyle w:val="912"/>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供应商签章：</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 </w:t>
      </w:r>
      <w:r>
        <w:rPr>
          <w:rFonts w:hint="eastAsia" w:ascii="Times New Roman" w:hAnsi="Times New Roman" w:eastAsia="宋体"/>
          <w:sz w:val="24"/>
          <w:szCs w:val="24"/>
          <w:highlight w:val="none"/>
        </w:rPr>
      </w:r>
      <w:r/>
    </w:p>
    <w:p>
      <w:pPr>
        <w:pStyle w:val="855"/>
        <w:ind w:right="420" w:firstLine="465"/>
        <w:jc w:val="left"/>
        <w:spacing w:line="360" w:lineRule="auto"/>
        <w:rPr>
          <w:rFonts w:hint="eastAsia"/>
          <w:sz w:val="24"/>
          <w:highlight w:val="none"/>
        </w:rPr>
      </w:pPr>
      <w:r>
        <w:rPr>
          <w:rFonts w:hint="eastAsia"/>
          <w:sz w:val="24"/>
          <w:highlight w:val="none"/>
        </w:rPr>
        <w:t xml:space="preserve">日     期：</w:t>
      </w:r>
      <w:r>
        <w:rPr>
          <w:rFonts w:hint="eastAsia"/>
          <w:sz w:val="24"/>
          <w:highlight w:val="none"/>
          <w:u w:val="single"/>
        </w:rPr>
        <w:t xml:space="preserve">    </w:t>
      </w:r>
      <w:r>
        <w:rPr>
          <w:rFonts w:hint="eastAsia"/>
          <w:sz w:val="24"/>
          <w:highlight w:val="none"/>
        </w:rPr>
        <w:t xml:space="preserve">年</w:t>
      </w:r>
      <w:r>
        <w:rPr>
          <w:rFonts w:hint="eastAsia"/>
          <w:sz w:val="24"/>
          <w:highlight w:val="none"/>
          <w:u w:val="single"/>
        </w:rPr>
        <w:t xml:space="preserve">   </w:t>
      </w:r>
      <w:r>
        <w:rPr>
          <w:rFonts w:hint="eastAsia"/>
          <w:sz w:val="24"/>
          <w:highlight w:val="none"/>
        </w:rPr>
        <w:t xml:space="preserve">月</w:t>
      </w:r>
      <w:r>
        <w:rPr>
          <w:rFonts w:hint="eastAsia"/>
          <w:sz w:val="24"/>
          <w:highlight w:val="none"/>
          <w:u w:val="single"/>
        </w:rPr>
        <w:t xml:space="preserve">   </w:t>
      </w:r>
      <w:r>
        <w:rPr>
          <w:rFonts w:hint="eastAsia"/>
          <w:sz w:val="24"/>
          <w:highlight w:val="none"/>
        </w:rPr>
        <w:t xml:space="preserve">日</w:t>
      </w:r>
      <w:r>
        <w:rPr>
          <w:rFonts w:hint="eastAsia"/>
          <w:sz w:val="24"/>
          <w:highlight w:val="none"/>
        </w:rPr>
      </w:r>
      <w:r/>
    </w:p>
    <w:p>
      <w:pPr>
        <w:pStyle w:val="859"/>
        <w:rPr>
          <w:rFonts w:ascii="Times New Roman" w:hAnsi="Times New Roman"/>
          <w:highlight w:val="none"/>
        </w:rPr>
      </w:pPr>
      <w:r>
        <w:rPr>
          <w:rFonts w:ascii="Times New Roman" w:hAnsi="Times New Roman"/>
          <w:b w:val="0"/>
          <w:highlight w:val="none"/>
          <w:lang w:val="zh-CN"/>
        </w:rPr>
        <w:br w:type="page" w:clear="all"/>
      </w:r>
      <w:r>
        <w:rPr>
          <w:rFonts w:hint="eastAsia" w:ascii="Times New Roman" w:hAnsi="Times New Roman"/>
          <w:highlight w:val="none"/>
        </w:rPr>
        <w:t xml:space="preserve">附件8-4：中小企业声明函</w:t>
      </w:r>
      <w:r>
        <w:rPr>
          <w:rFonts w:ascii="Times New Roman" w:hAnsi="Times New Roman"/>
          <w:highlight w:val="none"/>
        </w:rPr>
      </w:r>
      <w:r/>
    </w:p>
    <w:p>
      <w:pPr>
        <w:pStyle w:val="855"/>
        <w:jc w:val="center"/>
        <w:spacing w:line="360" w:lineRule="auto"/>
        <w:rPr>
          <w:b/>
          <w:sz w:val="24"/>
          <w:highlight w:val="none"/>
        </w:rPr>
      </w:pPr>
      <w:r>
        <w:rPr>
          <w:rFonts w:hint="eastAsia"/>
          <w:b/>
          <w:sz w:val="24"/>
          <w:highlight w:val="none"/>
        </w:rPr>
        <w:t xml:space="preserve">中小企业声明函（工程、服务）</w:t>
      </w:r>
      <w:r>
        <w:rPr>
          <w:b/>
          <w:sz w:val="24"/>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本公司（联合体）郑重声明，根据《政府采购促进中小企业发展管理办法》（财库﹝2020﹞46 号）的规定，本公司（联合体）参加</w:t>
      </w:r>
      <w:r>
        <w:rPr>
          <w:rFonts w:hint="eastAsia" w:cs="宋体"/>
          <w:highlight w:val="none"/>
          <w:u w:val="single"/>
        </w:rPr>
        <w:t xml:space="preserve">（单位名称）</w:t>
      </w:r>
      <w:r>
        <w:rPr>
          <w:rFonts w:hint="eastAsia" w:cs="宋体"/>
          <w:highlight w:val="none"/>
        </w:rPr>
        <w:t xml:space="preserve">的</w:t>
      </w:r>
      <w:r>
        <w:rPr>
          <w:rFonts w:hint="eastAsia" w:cs="宋体"/>
          <w:highlight w:val="none"/>
          <w:u w:val="single"/>
        </w:rPr>
        <w:t xml:space="preserve">（项目名称）</w:t>
      </w:r>
      <w:r>
        <w:rPr>
          <w:rFonts w:hint="eastAsia" w:cs="宋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cs="宋体"/>
          <w:highlight w:val="none"/>
        </w:rPr>
      </w:r>
      <w:r/>
    </w:p>
    <w:p>
      <w:pPr>
        <w:pStyle w:val="953"/>
        <w:ind w:firstLine="480"/>
        <w:spacing w:beforeAutospacing="0" w:afterAutospacing="0" w:line="360" w:lineRule="auto"/>
        <w:widowControl/>
        <w:rPr>
          <w:rFonts w:cs="宋体"/>
          <w:highlight w:val="none"/>
        </w:rPr>
      </w:pPr>
      <w:r>
        <w:rPr>
          <w:rFonts w:hint="eastAsia" w:cs="宋体"/>
          <w:highlight w:val="none"/>
          <w:u w:val="single"/>
        </w:rPr>
        <w:t xml:space="preserve">（标的名称）     </w:t>
      </w:r>
      <w:r>
        <w:rPr>
          <w:rFonts w:hint="eastAsia" w:cs="宋体"/>
          <w:highlight w:val="none"/>
        </w:rPr>
        <w:t xml:space="preserve">，属于</w:t>
      </w:r>
      <w:r>
        <w:rPr>
          <w:rFonts w:hint="eastAsia" w:cs="宋体"/>
          <w:b/>
          <w:highlight w:val="none"/>
          <w:u w:val="single"/>
        </w:rPr>
        <w:t xml:space="preserve">建筑业 </w:t>
      </w:r>
      <w:r>
        <w:rPr>
          <w:rFonts w:hint="eastAsia" w:cs="宋体"/>
          <w:highlight w:val="none"/>
        </w:rPr>
        <w:t xml:space="preserve">；承建（承接）企业为</w:t>
      </w:r>
      <w:r>
        <w:rPr>
          <w:rFonts w:hint="eastAsia" w:cs="宋体"/>
          <w:highlight w:val="none"/>
          <w:u w:val="single"/>
        </w:rPr>
        <w:t xml:space="preserve">   （企业名称）   </w:t>
      </w:r>
      <w:r>
        <w:rPr>
          <w:rFonts w:hint="eastAsia" w:cs="宋体"/>
          <w:highlight w:val="none"/>
        </w:rPr>
        <w:t xml:space="preserve">，从业人员</w:t>
      </w:r>
      <w:r>
        <w:rPr>
          <w:rFonts w:hint="eastAsia" w:cs="宋体"/>
          <w:highlight w:val="none"/>
          <w:u w:val="single"/>
        </w:rPr>
        <w:t xml:space="preserve">      </w:t>
      </w:r>
      <w:r>
        <w:rPr>
          <w:rFonts w:hint="eastAsia" w:cs="宋体"/>
          <w:highlight w:val="none"/>
        </w:rPr>
        <w:t xml:space="preserve">人，营业收入为</w:t>
      </w:r>
      <w:r>
        <w:rPr>
          <w:rFonts w:hint="eastAsia" w:cs="宋体"/>
          <w:highlight w:val="none"/>
          <w:u w:val="single"/>
        </w:rPr>
        <w:t xml:space="preserve">      </w:t>
      </w:r>
      <w:r>
        <w:rPr>
          <w:rFonts w:hint="eastAsia" w:cs="宋体"/>
          <w:highlight w:val="none"/>
        </w:rPr>
        <w:t xml:space="preserve">万元，资产总额为</w:t>
      </w:r>
      <w:r>
        <w:rPr>
          <w:rFonts w:hint="eastAsia" w:cs="宋体"/>
          <w:highlight w:val="none"/>
          <w:u w:val="single"/>
        </w:rPr>
        <w:t xml:space="preserve">     </w:t>
      </w:r>
      <w:r>
        <w:rPr>
          <w:rFonts w:hint="eastAsia" w:cs="宋体"/>
          <w:highlight w:val="none"/>
        </w:rPr>
        <w:t xml:space="preserve">万元，属于（□中型企业、□小型企业、□微型企业），</w:t>
      </w:r>
      <w:r>
        <w:rPr>
          <w:rFonts w:cs="宋体"/>
          <w:highlight w:val="none"/>
        </w:rPr>
      </w:r>
      <w:r/>
    </w:p>
    <w:p>
      <w:pPr>
        <w:pStyle w:val="953"/>
        <w:ind w:firstLine="480"/>
        <w:spacing w:beforeAutospacing="0" w:afterAutospacing="0" w:line="360" w:lineRule="auto"/>
        <w:widowControl/>
        <w:rPr>
          <w:rFonts w:cs="宋体"/>
          <w:highlight w:val="none"/>
        </w:rPr>
      </w:pPr>
      <w:r>
        <w:rPr>
          <w:rFonts w:cs="宋体"/>
          <w:highlight w:val="none"/>
        </w:rPr>
        <w:t xml:space="preserve">……</w:t>
      </w:r>
      <w:r>
        <w:rPr>
          <w:rFonts w:cs="宋体"/>
          <w:highlight w:val="none"/>
        </w:rPr>
      </w:r>
      <w:r/>
    </w:p>
    <w:p>
      <w:pPr>
        <w:pStyle w:val="953"/>
        <w:ind w:firstLine="480"/>
        <w:spacing w:beforeAutospacing="0" w:afterAutospacing="0" w:line="360" w:lineRule="auto"/>
        <w:widowControl/>
        <w:rPr>
          <w:rFonts w:cs="宋体"/>
          <w:highlight w:val="none"/>
        </w:rPr>
      </w:pPr>
      <w:r>
        <w:rPr>
          <w:rFonts w:hint="eastAsia" w:cs="宋体"/>
          <w:highlight w:val="none"/>
        </w:rPr>
        <w:t xml:space="preserve">以上企业，不属于大企业的分支机构，不存在控股股东为大企业的情形，也不存在与大企业的负责人为同一人的情形。</w:t>
      </w:r>
      <w:r>
        <w:rPr>
          <w:rFonts w:cs="宋体"/>
          <w:highlight w:val="none"/>
        </w:rPr>
      </w:r>
      <w:r/>
    </w:p>
    <w:p>
      <w:pPr>
        <w:pStyle w:val="953"/>
        <w:ind w:firstLine="480"/>
        <w:spacing w:beforeAutospacing="0" w:afterAutospacing="0" w:line="400" w:lineRule="exact"/>
        <w:widowControl/>
        <w:rPr>
          <w:rFonts w:cs="宋体"/>
          <w:highlight w:val="none"/>
        </w:rPr>
      </w:pPr>
      <w:r>
        <w:rPr>
          <w:rFonts w:hint="eastAsia" w:cs="宋体"/>
          <w:highlight w:val="none"/>
        </w:rPr>
        <w:t xml:space="preserve">本企业对上述声明内容的真实性负责。如有虚假，将依法承担相应责任。</w:t>
      </w:r>
      <w:r>
        <w:rPr>
          <w:rFonts w:cs="宋体"/>
          <w:highlight w:val="none"/>
        </w:rPr>
      </w:r>
      <w:r/>
    </w:p>
    <w:p>
      <w:pPr>
        <w:pStyle w:val="953"/>
        <w:ind w:firstLine="480"/>
        <w:jc w:val="both"/>
        <w:spacing w:beforeAutospacing="0" w:afterAutospacing="0" w:line="400" w:lineRule="exact"/>
        <w:widowControl/>
        <w:rPr>
          <w:rFonts w:hint="eastAsia" w:cs="sans-serif"/>
          <w:highlight w:val="none"/>
        </w:rPr>
      </w:pPr>
      <w:r>
        <w:rPr>
          <w:rFonts w:hint="eastAsia" w:cs="宋体"/>
          <w:highlight w:val="none"/>
        </w:rPr>
        <w:t xml:space="preserve">供应商签章：</w:t>
      </w:r>
      <w:r>
        <w:rPr>
          <w:rFonts w:hint="eastAsia" w:cs="宋体"/>
          <w:highlight w:val="none"/>
          <w:u w:val="single"/>
        </w:rPr>
        <w:t xml:space="preserve">               </w:t>
      </w:r>
      <w:r>
        <w:rPr>
          <w:rFonts w:hint="eastAsia" w:cs="sans-serif"/>
          <w:highlight w:val="none"/>
        </w:rPr>
      </w:r>
      <w:r/>
    </w:p>
    <w:p>
      <w:pPr>
        <w:pStyle w:val="953"/>
        <w:ind w:firstLine="480"/>
        <w:spacing w:beforeAutospacing="0" w:afterAutospacing="0" w:line="400" w:lineRule="exact"/>
        <w:widowControl/>
        <w:rPr>
          <w:rFonts w:eastAsia="sans-serif" w:cs="sans-serif"/>
          <w:highlight w:val="none"/>
        </w:rPr>
      </w:pPr>
      <w:r>
        <w:rPr>
          <w:rFonts w:hint="eastAsia" w:cs="宋体"/>
          <w:highlight w:val="none"/>
        </w:rPr>
        <w:t xml:space="preserve">日      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eastAsia="sans-serif" w:cs="sans-serif"/>
          <w:highlight w:val="none"/>
        </w:rPr>
      </w:r>
      <w:r/>
    </w:p>
    <w:p>
      <w:pPr>
        <w:pStyle w:val="953"/>
        <w:ind w:firstLine="482"/>
        <w:spacing w:beforeAutospacing="0" w:afterAutospacing="0" w:line="400" w:lineRule="exact"/>
        <w:widowControl/>
        <w:rPr>
          <w:rFonts w:hint="eastAsia" w:cs="宋体"/>
          <w:b/>
          <w:highlight w:val="none"/>
        </w:rPr>
      </w:pPr>
      <w:r>
        <w:rPr>
          <w:rFonts w:hint="eastAsia" w:cs="宋体"/>
          <w:b/>
          <w:highlight w:val="none"/>
        </w:rPr>
      </w:r>
      <w:r/>
    </w:p>
    <w:p>
      <w:pPr>
        <w:pStyle w:val="953"/>
        <w:ind w:firstLine="482"/>
        <w:spacing w:beforeAutospacing="0" w:afterAutospacing="0" w:line="400" w:lineRule="exact"/>
        <w:widowControl/>
        <w:rPr>
          <w:rFonts w:cs="宋体"/>
          <w:highlight w:val="none"/>
        </w:rPr>
      </w:pPr>
      <w:r>
        <w:rPr>
          <w:rFonts w:hint="eastAsia" w:cs="宋体"/>
          <w:b/>
          <w:highlight w:val="none"/>
        </w:rPr>
        <w:t xml:space="preserve">注</w:t>
      </w:r>
      <w:r>
        <w:rPr>
          <w:rFonts w:hint="eastAsia" w:cs="宋体"/>
          <w:highlight w:val="none"/>
        </w:rPr>
        <w:t xml:space="preserve">：</w:t>
      </w:r>
      <w:r>
        <w:rPr>
          <w:rFonts w:cs="宋体"/>
          <w:highlight w:val="none"/>
        </w:rPr>
      </w:r>
      <w:r/>
    </w:p>
    <w:p>
      <w:pPr>
        <w:pStyle w:val="855"/>
        <w:ind w:firstLine="482"/>
        <w:spacing w:line="400" w:lineRule="exact"/>
        <w:rPr>
          <w:rFonts w:hint="eastAsia" w:cs="宋体"/>
          <w:b/>
          <w:sz w:val="24"/>
          <w:highlight w:val="none"/>
        </w:rPr>
      </w:pPr>
      <w:r/>
      <w:bookmarkStart w:id="545" w:name="OLE_LINK14"/>
      <w:r/>
      <w:bookmarkStart w:id="546" w:name="OLE_LINK13"/>
      <w:r>
        <w:rPr>
          <w:rFonts w:hint="eastAsia" w:cs="宋体"/>
          <w:b/>
          <w:sz w:val="24"/>
          <w:highlight w:val="none"/>
        </w:rPr>
        <w:t xml:space="preserve">1.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cs="宋体"/>
          <w:b/>
          <w:sz w:val="24"/>
          <w:highlight w:val="none"/>
        </w:rPr>
      </w:r>
      <w:r/>
    </w:p>
    <w:p>
      <w:pPr>
        <w:pStyle w:val="855"/>
        <w:ind w:firstLine="482"/>
        <w:spacing w:line="400" w:lineRule="exact"/>
        <w:rPr>
          <w:rFonts w:hint="eastAsia" w:cs="宋体"/>
          <w:b/>
          <w:sz w:val="24"/>
          <w:highlight w:val="none"/>
        </w:rPr>
      </w:pPr>
      <w:r>
        <w:rPr>
          <w:rFonts w:hint="eastAsia" w:cs="宋体"/>
          <w:b/>
          <w:sz w:val="24"/>
          <w:highlight w:val="none"/>
        </w:rPr>
        <w:t xml:space="preserve">2.</w:t>
      </w:r>
      <w:r>
        <w:rPr>
          <w:rFonts w:hint="eastAsia" w:cs="Arial"/>
          <w:b/>
          <w:sz w:val="24"/>
          <w:highlight w:val="none"/>
        </w:rPr>
        <w:t xml:space="preserve">从业人员、营业收入、资产总额填报上一年度数据，无上一年度数据的新成立企业可不填报</w:t>
      </w:r>
      <w:r>
        <w:rPr>
          <w:rFonts w:hint="eastAsia" w:cs="宋体"/>
          <w:b/>
          <w:sz w:val="24"/>
          <w:highlight w:val="none"/>
        </w:rPr>
        <w:t xml:space="preserve">。</w:t>
      </w:r>
      <w:r>
        <w:rPr>
          <w:rFonts w:hint="eastAsia" w:cs="宋体"/>
          <w:b/>
          <w:sz w:val="24"/>
          <w:highlight w:val="none"/>
        </w:rPr>
      </w:r>
      <w:r/>
    </w:p>
    <w:p>
      <w:pPr>
        <w:pStyle w:val="859"/>
        <w:spacing w:line="360" w:lineRule="auto"/>
        <w:rPr>
          <w:rFonts w:ascii="Times New Roman" w:hAnsi="Times New Roman"/>
          <w:highlight w:val="none"/>
        </w:rPr>
      </w:pPr>
      <w:r>
        <w:rPr>
          <w:rFonts w:ascii="Times New Roman" w:hAnsi="Times New Roman"/>
          <w:highlight w:val="none"/>
        </w:rPr>
        <w:br w:type="page" w:clear="all"/>
      </w:r>
      <w:r>
        <w:rPr>
          <w:rFonts w:hint="eastAsia" w:ascii="Times New Roman" w:hAnsi="Times New Roman"/>
          <w:highlight w:val="none"/>
        </w:rPr>
        <w:t xml:space="preserve">附件8-5：残疾人福利性单位声明函</w:t>
      </w:r>
      <w:r>
        <w:rPr>
          <w:rFonts w:ascii="Times New Roman" w:hAnsi="Times New Roman"/>
          <w:highlight w:val="none"/>
        </w:rPr>
      </w:r>
      <w:r/>
    </w:p>
    <w:p>
      <w:pPr>
        <w:pStyle w:val="855"/>
        <w:jc w:val="center"/>
        <w:spacing w:line="360" w:lineRule="auto"/>
        <w:rPr>
          <w:b/>
          <w:sz w:val="24"/>
          <w:highlight w:val="none"/>
        </w:rPr>
      </w:pPr>
      <w:r>
        <w:rPr>
          <w:rFonts w:hint="eastAsia"/>
          <w:b/>
          <w:sz w:val="24"/>
          <w:highlight w:val="none"/>
        </w:rPr>
        <w:t xml:space="preserve">残疾人福利性单位声明函</w:t>
      </w:r>
      <w:bookmarkEnd w:id="545"/>
      <w:r/>
      <w:bookmarkEnd w:id="546"/>
      <w:r>
        <w:rPr>
          <w:b/>
          <w:sz w:val="24"/>
          <w:highlight w:val="none"/>
        </w:rPr>
      </w:r>
      <w:r/>
    </w:p>
    <w:p>
      <w:pPr>
        <w:pStyle w:val="953"/>
        <w:ind w:firstLine="480"/>
        <w:spacing w:beforeAutospacing="0" w:afterAutospacing="0" w:line="400" w:lineRule="exact"/>
        <w:widowControl/>
        <w:rPr>
          <w:rFonts w:cs="宋体"/>
          <w:highlight w:val="none"/>
        </w:rPr>
      </w:pPr>
      <w:r>
        <w:rPr>
          <w:rFonts w:hint="eastAsia" w:cs="宋体"/>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rFonts w:cs="宋体"/>
          <w:highlight w:val="none"/>
        </w:rPr>
      </w:r>
      <w:r/>
    </w:p>
    <w:p>
      <w:pPr>
        <w:pStyle w:val="953"/>
        <w:ind w:firstLine="480"/>
        <w:spacing w:beforeAutospacing="0" w:afterAutospacing="0" w:line="400" w:lineRule="exact"/>
        <w:widowControl/>
        <w:rPr>
          <w:rFonts w:cs="宋体"/>
          <w:highlight w:val="none"/>
        </w:rPr>
      </w:pPr>
      <w:r>
        <w:rPr>
          <w:rFonts w:hint="eastAsia" w:cs="宋体"/>
          <w:highlight w:val="none"/>
        </w:rPr>
        <w:t xml:space="preserve">本单位对上述声明的真实性负责。如有虚假，将依法承担相应责任。</w:t>
      </w:r>
      <w:r>
        <w:rPr>
          <w:rFonts w:cs="宋体"/>
          <w:highlight w:val="none"/>
        </w:rPr>
      </w:r>
      <w:r/>
    </w:p>
    <w:p>
      <w:pPr>
        <w:pStyle w:val="953"/>
        <w:ind w:firstLine="480"/>
        <w:jc w:val="both"/>
        <w:spacing w:beforeAutospacing="0" w:afterAutospacing="0" w:line="400" w:lineRule="exact"/>
        <w:widowControl/>
        <w:rPr>
          <w:rFonts w:hint="eastAsia" w:cs="宋体"/>
          <w:highlight w:val="none"/>
        </w:rPr>
      </w:pPr>
      <w:r>
        <w:rPr>
          <w:rFonts w:hint="eastAsia" w:cs="宋体"/>
          <w:highlight w:val="none"/>
        </w:rPr>
        <w:t xml:space="preserve">供应商签章：</w:t>
      </w:r>
      <w:r>
        <w:rPr>
          <w:rFonts w:hint="eastAsia" w:cs="宋体"/>
          <w:highlight w:val="none"/>
          <w:u w:val="single"/>
        </w:rPr>
        <w:t xml:space="preserve">               </w:t>
      </w:r>
      <w:r>
        <w:rPr>
          <w:rFonts w:hint="eastAsia" w:cs="宋体"/>
          <w:highlight w:val="none"/>
        </w:rPr>
      </w:r>
      <w:r/>
    </w:p>
    <w:p>
      <w:pPr>
        <w:pStyle w:val="953"/>
        <w:ind w:firstLine="480"/>
        <w:jc w:val="both"/>
        <w:spacing w:beforeAutospacing="0" w:afterAutospacing="0" w:line="400" w:lineRule="exact"/>
        <w:widowControl/>
        <w:rPr>
          <w:rFonts w:cs="宋体"/>
          <w:highlight w:val="none"/>
        </w:rPr>
      </w:pPr>
      <w:r>
        <w:rPr>
          <w:rFonts w:hint="eastAsia" w:cs="宋体"/>
          <w:highlight w:val="none"/>
        </w:rPr>
        <w:t xml:space="preserve">日    期：</w:t>
      </w:r>
      <w:r>
        <w:rPr>
          <w:rFonts w:hint="eastAsia" w:cs="宋体"/>
          <w:highlight w:val="none"/>
          <w:u w:val="single"/>
        </w:rPr>
        <w:t xml:space="preserve">        </w:t>
      </w:r>
      <w:r>
        <w:rPr>
          <w:rFonts w:hint="eastAsia" w:cs="宋体"/>
          <w:highlight w:val="none"/>
        </w:rPr>
        <w:t xml:space="preserve">年</w:t>
      </w:r>
      <w:r>
        <w:rPr>
          <w:rFonts w:hint="eastAsia" w:cs="宋体"/>
          <w:highlight w:val="none"/>
          <w:u w:val="single"/>
        </w:rPr>
        <w:t xml:space="preserve">       </w:t>
      </w:r>
      <w:r>
        <w:rPr>
          <w:rFonts w:hint="eastAsia" w:cs="宋体"/>
          <w:highlight w:val="none"/>
        </w:rPr>
        <w:t xml:space="preserve">月</w:t>
      </w:r>
      <w:r>
        <w:rPr>
          <w:rFonts w:hint="eastAsia" w:cs="宋体"/>
          <w:highlight w:val="none"/>
          <w:u w:val="single"/>
        </w:rPr>
        <w:t xml:space="preserve">         </w:t>
      </w:r>
      <w:r>
        <w:rPr>
          <w:rFonts w:hint="eastAsia" w:cs="宋体"/>
          <w:highlight w:val="none"/>
        </w:rPr>
        <w:t xml:space="preserve">日</w:t>
      </w:r>
      <w:r>
        <w:rPr>
          <w:rFonts w:cs="宋体"/>
          <w:highlight w:val="none"/>
        </w:rPr>
      </w:r>
      <w:r/>
    </w:p>
    <w:p>
      <w:pPr>
        <w:pStyle w:val="859"/>
        <w:spacing w:line="360" w:lineRule="auto"/>
        <w:rPr>
          <w:rFonts w:ascii="Times New Roman" w:hAnsi="Times New Roman"/>
          <w:highlight w:val="none"/>
        </w:rPr>
      </w:pPr>
      <w:r>
        <w:rPr>
          <w:rFonts w:ascii="Times New Roman" w:hAnsi="Times New Roman" w:cs="宋体"/>
          <w:highlight w:val="none"/>
        </w:rPr>
        <w:br w:type="page" w:clear="all"/>
      </w:r>
      <w:r>
        <w:rPr>
          <w:rFonts w:hint="eastAsia" w:ascii="Times New Roman" w:hAnsi="Times New Roman"/>
          <w:highlight w:val="none"/>
        </w:rPr>
        <w:t xml:space="preserve">附件8-6：投标（响应）保证承诺书</w:t>
      </w:r>
      <w:r>
        <w:rPr>
          <w:rFonts w:ascii="Times New Roman" w:hAnsi="Times New Roman"/>
          <w:highlight w:val="none"/>
        </w:rPr>
      </w:r>
      <w:r/>
    </w:p>
    <w:p>
      <w:pPr>
        <w:pStyle w:val="953"/>
        <w:jc w:val="center"/>
        <w:spacing w:beforeAutospacing="0" w:afterAutospacing="0" w:line="400" w:lineRule="exact"/>
        <w:widowControl/>
        <w:rPr>
          <w:rFonts w:hint="eastAsia"/>
          <w:b/>
          <w:highlight w:val="none"/>
          <w:lang w:bidi="ar"/>
        </w:rPr>
      </w:pPr>
      <w:r>
        <w:rPr>
          <w:rFonts w:hint="eastAsia"/>
          <w:b/>
          <w:highlight w:val="none"/>
          <w:lang w:bidi="ar"/>
        </w:rPr>
        <w:t xml:space="preserve">投标（响应）保证承诺书</w:t>
      </w:r>
      <w:r>
        <w:rPr>
          <w:rFonts w:hint="eastAsia"/>
          <w:b/>
          <w:highlight w:val="none"/>
          <w:lang w:bidi="ar"/>
        </w:rPr>
      </w:r>
      <w:r/>
    </w:p>
    <w:p>
      <w:pPr>
        <w:pStyle w:val="953"/>
        <w:jc w:val="center"/>
        <w:spacing w:beforeAutospacing="0" w:afterAutospacing="0" w:line="400" w:lineRule="exact"/>
        <w:widowControl/>
        <w:rPr>
          <w:rFonts w:hint="eastAsia"/>
          <w:highlight w:val="none"/>
          <w:lang w:bidi="ar"/>
        </w:rPr>
      </w:pPr>
      <w:r>
        <w:rPr>
          <w:rFonts w:hint="eastAsia"/>
          <w:highlight w:val="none"/>
          <w:lang w:bidi="ar"/>
        </w:rPr>
      </w:r>
      <w:r/>
    </w:p>
    <w:p>
      <w:pPr>
        <w:pStyle w:val="855"/>
        <w:spacing w:line="360" w:lineRule="auto"/>
        <w:widowControl/>
        <w:rPr>
          <w:rFonts w:hint="eastAsia" w:cs="宋体"/>
          <w:sz w:val="24"/>
          <w:highlight w:val="none"/>
          <w:u w:val="single"/>
        </w:rPr>
      </w:pPr>
      <w:r>
        <w:rPr>
          <w:rFonts w:hint="eastAsia" w:cs="宋体"/>
          <w:sz w:val="24"/>
          <w:highlight w:val="none"/>
        </w:rPr>
        <w:t xml:space="preserve">致：（</w:t>
      </w:r>
      <w:r>
        <w:rPr>
          <w:rFonts w:hint="eastAsia" w:cs="宋体"/>
          <w:sz w:val="24"/>
          <w:highlight w:val="none"/>
          <w:u w:val="single"/>
        </w:rPr>
        <w:t xml:space="preserve">采购代理机构名称）</w:t>
      </w:r>
      <w:r>
        <w:rPr>
          <w:rFonts w:hint="eastAsia" w:cs="宋体"/>
          <w:sz w:val="24"/>
          <w:highlight w:val="none"/>
          <w:u w:val="single"/>
        </w:rPr>
      </w:r>
      <w:r/>
    </w:p>
    <w:p>
      <w:pPr>
        <w:pStyle w:val="855"/>
        <w:ind w:firstLine="480"/>
        <w:spacing w:line="360" w:lineRule="auto"/>
        <w:widowControl/>
        <w:rPr>
          <w:rFonts w:hint="eastAsia" w:cs="宋体"/>
          <w:sz w:val="24"/>
          <w:highlight w:val="none"/>
        </w:rPr>
      </w:pPr>
      <w:r>
        <w:rPr>
          <w:rFonts w:hint="eastAsia" w:cs="宋体"/>
          <w:sz w:val="24"/>
          <w:highlight w:val="none"/>
        </w:rPr>
        <w:t xml:space="preserve">我（单位/本人，以下统称我单位）自愿参加（</w:t>
      </w:r>
      <w:r>
        <w:rPr>
          <w:rFonts w:hint="eastAsia" w:cs="宋体"/>
          <w:sz w:val="24"/>
          <w:highlight w:val="none"/>
          <w:u w:val="single"/>
        </w:rPr>
        <w:t xml:space="preserve">项目名称和采购编号）</w:t>
      </w:r>
      <w:r>
        <w:rPr>
          <w:rFonts w:hint="eastAsia" w:cs="宋体"/>
          <w:sz w:val="24"/>
          <w:highlight w:val="none"/>
        </w:rPr>
        <w:t xml:space="preserve">的投标（响应），并做出如下承诺：</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一、除不可抗力外，我单位如果发生以下行为，将在行为发生的 10个工作日内，向贵方（</w:t>
      </w:r>
      <w:r>
        <w:rPr>
          <w:rFonts w:hint="eastAsia" w:cs="宋体"/>
          <w:sz w:val="24"/>
          <w:highlight w:val="none"/>
          <w:u w:val="single"/>
        </w:rPr>
        <w:t xml:space="preserve">或采购人）</w:t>
      </w:r>
      <w:r>
        <w:rPr>
          <w:rFonts w:hint="eastAsia" w:cs="宋体"/>
          <w:sz w:val="24"/>
          <w:highlight w:val="none"/>
        </w:rPr>
        <w:t xml:space="preserve">支付本采购文件公布的预算金额（或最高限价）的2%作为违约赔偿金（数量不确定的单价采购须约定具体金额）。</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1.自投标（响应）截止时间至本项目发布中标（成交）公告为止，撤销投标（响应）；</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2.中标（成交）后不依法与采购人签订合同；</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3.中标（成交）后不按本采购文件规定向采购人提交履约保证金；</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4.中标（成交）后不按本采购文件规定向贵方缴纳采购代理费。</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二、我单位知晓上述行为的法律后果，承认本承诺书作为贵方（</w:t>
      </w:r>
      <w:r>
        <w:rPr>
          <w:rFonts w:hint="eastAsia" w:cs="宋体"/>
          <w:sz w:val="24"/>
          <w:highlight w:val="none"/>
          <w:u w:val="single"/>
        </w:rPr>
        <w:t xml:space="preserve">或采购人）</w:t>
      </w:r>
      <w:r>
        <w:rPr>
          <w:rFonts w:hint="eastAsia" w:cs="宋体"/>
          <w:sz w:val="24"/>
          <w:highlight w:val="none"/>
        </w:rPr>
        <w:t xml:space="preserve">要求我单位履行违约赔偿义务的依据作用。</w:t>
      </w:r>
      <w:r>
        <w:rPr>
          <w:rFonts w:hint="eastAsia" w:cs="宋体"/>
          <w:sz w:val="24"/>
          <w:highlight w:val="none"/>
        </w:rPr>
      </w:r>
      <w:r/>
    </w:p>
    <w:p>
      <w:pPr>
        <w:pStyle w:val="855"/>
        <w:spacing w:line="360" w:lineRule="auto"/>
        <w:widowControl/>
        <w:rPr>
          <w:rFonts w:hint="eastAsia" w:cs="宋体"/>
          <w:sz w:val="24"/>
          <w:highlight w:val="none"/>
        </w:rPr>
      </w:pP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供应商名称：（盖公章）</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地址：</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传真：          </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电话：</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电子邮件： </w:t>
      </w:r>
      <w:r>
        <w:rPr>
          <w:rFonts w:hint="eastAsia" w:cs="宋体"/>
          <w:sz w:val="24"/>
          <w:highlight w:val="none"/>
        </w:rPr>
      </w:r>
      <w:r/>
    </w:p>
    <w:p>
      <w:pPr>
        <w:pStyle w:val="855"/>
        <w:ind w:firstLine="480"/>
        <w:spacing w:line="360" w:lineRule="auto"/>
        <w:widowControl/>
        <w:rPr>
          <w:rFonts w:hint="eastAsia" w:cs="宋体"/>
          <w:sz w:val="24"/>
          <w:highlight w:val="none"/>
        </w:rPr>
      </w:pPr>
      <w:r>
        <w:rPr>
          <w:rFonts w:hint="eastAsia" w:cs="宋体"/>
          <w:sz w:val="24"/>
          <w:highlight w:val="none"/>
        </w:rPr>
        <w:t xml:space="preserve">法定代表人或委托代理人：（签字或盖章）</w:t>
      </w:r>
      <w:r>
        <w:rPr>
          <w:rFonts w:hint="eastAsia" w:cs="宋体"/>
          <w:sz w:val="24"/>
          <w:highlight w:val="none"/>
        </w:rPr>
      </w:r>
      <w:r/>
    </w:p>
    <w:p>
      <w:pPr>
        <w:pStyle w:val="855"/>
        <w:ind w:firstLine="480"/>
        <w:spacing w:line="360" w:lineRule="auto"/>
        <w:widowControl/>
        <w:rPr>
          <w:rFonts w:cs="宋体"/>
          <w:sz w:val="24"/>
          <w:highlight w:val="none"/>
        </w:rPr>
      </w:pPr>
      <w:r>
        <w:rPr>
          <w:rFonts w:hint="eastAsia" w:cs="宋体"/>
          <w:sz w:val="24"/>
          <w:highlight w:val="none"/>
        </w:rPr>
        <w:t xml:space="preserve">日期：</w:t>
      </w:r>
      <w:r>
        <w:rPr>
          <w:rFonts w:cs="宋体"/>
          <w:sz w:val="24"/>
          <w:highlight w:val="none"/>
        </w:rPr>
      </w:r>
      <w:r/>
    </w:p>
    <w:p>
      <w:pPr>
        <w:pStyle w:val="855"/>
        <w:jc w:val="center"/>
        <w:spacing w:line="360" w:lineRule="auto"/>
        <w:widowControl/>
        <w:rPr>
          <w:b/>
          <w:sz w:val="24"/>
          <w:highlight w:val="none"/>
          <w:lang w:bidi="ar"/>
        </w:rPr>
      </w:pPr>
      <w:r>
        <w:rPr>
          <w:highlight w:val="none"/>
        </w:rPr>
        <w:br w:type="page" w:clear="all"/>
      </w:r>
      <w:r>
        <w:rPr>
          <w:rFonts w:hint="eastAsia"/>
          <w:b/>
          <w:sz w:val="24"/>
          <w:highlight w:val="none"/>
          <w:lang w:bidi="ar"/>
        </w:rPr>
        <w:t xml:space="preserve">政府采购合同信用融资政策告知函</w:t>
      </w:r>
      <w:r>
        <w:rPr>
          <w:b/>
          <w:sz w:val="24"/>
          <w:highlight w:val="none"/>
          <w:lang w:bidi="ar"/>
        </w:rPr>
      </w:r>
      <w:r/>
    </w:p>
    <w:p>
      <w:pPr>
        <w:pStyle w:val="855"/>
        <w:spacing w:line="360" w:lineRule="auto"/>
        <w:widowControl/>
        <w:rPr>
          <w:sz w:val="24"/>
          <w:highlight w:val="none"/>
        </w:rPr>
      </w:pPr>
      <w:r>
        <w:rPr>
          <w:rFonts w:hint="eastAsia"/>
          <w:sz w:val="24"/>
          <w:highlight w:val="none"/>
        </w:rPr>
        <w:t xml:space="preserve">各政府采购供应商：</w:t>
      </w:r>
      <w:r>
        <w:rPr>
          <w:sz w:val="24"/>
          <w:highlight w:val="none"/>
        </w:rPr>
      </w:r>
      <w:r/>
    </w:p>
    <w:p>
      <w:pPr>
        <w:pStyle w:val="855"/>
        <w:ind w:firstLine="480"/>
        <w:spacing w:line="360" w:lineRule="auto"/>
        <w:widowControl/>
        <w:rPr>
          <w:sz w:val="24"/>
          <w:highlight w:val="none"/>
        </w:rPr>
      </w:pPr>
      <w:r>
        <w:rPr>
          <w:rFonts w:hint="eastAsia"/>
          <w:sz w:val="24"/>
          <w:highlight w:val="none"/>
        </w:rPr>
        <w:t xml:space="preserve">欢迎贵公司参加苏州市政府采购活动！</w:t>
      </w:r>
      <w:r>
        <w:rPr>
          <w:sz w:val="24"/>
          <w:highlight w:val="none"/>
        </w:rPr>
      </w:r>
      <w:r/>
    </w:p>
    <w:p>
      <w:pPr>
        <w:pStyle w:val="855"/>
        <w:ind w:firstLine="480"/>
        <w:spacing w:line="360" w:lineRule="auto"/>
        <w:widowControl/>
        <w:rPr>
          <w:rFonts w:cs="宋体"/>
          <w:sz w:val="24"/>
          <w:highlight w:val="none"/>
        </w:rPr>
      </w:pPr>
      <w:r>
        <w:rPr>
          <w:rFonts w:hint="eastAsia"/>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cs="宋体"/>
          <w:sz w:val="24"/>
          <w:highlight w:val="none"/>
        </w:rPr>
      </w:r>
      <w:r/>
    </w:p>
    <w:p>
      <w:pPr>
        <w:pStyle w:val="985"/>
        <w:ind w:firstLine="482"/>
        <w:jc w:val="right"/>
        <w:rPr>
          <w:rFonts w:hint="eastAsia" w:ascii="Times New Roman" w:cs="宋体"/>
          <w:b/>
          <w:highlight w:val="none"/>
        </w:rPr>
      </w:pPr>
      <w:r>
        <w:rPr>
          <w:rFonts w:hint="eastAsia" w:ascii="Times New Roman" w:cs="宋体"/>
          <w:b/>
          <w:highlight w:val="none"/>
        </w:rPr>
        <w:t xml:space="preserve">（全文完）</w:t>
      </w:r>
      <w:r/>
    </w:p>
    <w:sectPr>
      <w:headerReference w:type="default" r:id="rId9"/>
      <w:footerReference w:type="default" r:id="rId10"/>
      <w:footerReference w:type="even" r:id="rId11"/>
      <w:footnotePr/>
      <w:endnotePr/>
      <w:type w:val="nextPage"/>
      <w:pgSz w:w="11906" w:h="16838"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全真中明體">
    <w:panose1 w:val="020B0503020202020204"/>
  </w:font>
  <w:font w:name="Arial Unicode MS">
    <w:panose1 w:val="020B0604020202020204"/>
  </w:font>
  <w:font w:name="等线">
    <w:panose1 w:val="02010600030101010101"/>
  </w:font>
  <w:font w:name="仿宋">
    <w:panose1 w:val="02010609060101010101"/>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MingLiU_HKSCS">
    <w:panose1 w:val="02020500000000000000"/>
  </w:font>
  <w:font w:name="仿宋_GB2312">
    <w:panose1 w:val="02010609060101010101"/>
  </w:font>
  <w:font w:name="Verdana">
    <w:panose1 w:val="020B0604030504040204"/>
  </w:font>
  <w:font w:name="黑体">
    <w:panose1 w:val="02010609060101010101"/>
  </w:font>
  <w:font w:name="楷体_GB2312">
    <w:panose1 w:val="02010609060101010101"/>
  </w:font>
  <w:font w:name="Garamond">
    <w:panose1 w:val="02020404030301010803"/>
  </w:font>
  <w:font w:name="Cambria">
    <w:panose1 w:val="02040503050406030204"/>
  </w:font>
  <w:font w:name="创艺简仿宋">
    <w:panose1 w:val="020B0503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64</w:t>
    </w:r>
    <w:r>
      <w:fldChar w:fldCharType="end"/>
    </w:r>
    <w:r/>
  </w:p>
  <w:p>
    <w:pPr>
      <w:pStyle w:val="92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68"/>
      </w:rPr>
      <w:framePr w:wrap="around" w:vAnchor="text" w:hAnchor="margin" w:xAlign="center" w:y="1"/>
    </w:pPr>
    <w:r>
      <w:fldChar w:fldCharType="begin"/>
    </w:r>
    <w:r>
      <w:rPr>
        <w:rStyle w:val="968"/>
      </w:rPr>
      <w:instrText xml:space="preserve">PAGE  </w:instrText>
    </w:r>
    <w:r>
      <w:fldChar w:fldCharType="separate"/>
    </w:r>
    <w:r>
      <w:fldChar w:fldCharType="end"/>
    </w:r>
    <w:r>
      <w:rPr>
        <w:rStyle w:val="968"/>
      </w:rPr>
    </w:r>
    <w:r/>
  </w:p>
  <w:p>
    <w:pPr>
      <w:pStyle w:val="92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84"/>
      <w:isLgl w:val="false"/>
      <w:suff w:val="tab"/>
      <w:lvlText w:val="%1."/>
      <w:lvlJc w:val="left"/>
      <w:pPr>
        <w:pStyle w:val="855"/>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855"/>
        <w:ind w:left="0" w:firstLine="624"/>
        <w:tabs>
          <w:tab w:val="num" w:pos="624" w:leader="none"/>
        </w:tabs>
      </w:pPr>
      <w:rPr>
        <w:rFonts w:hint="eastAsia"/>
      </w:rPr>
    </w:lvl>
    <w:lvl w:ilvl="2">
      <w:start w:val="1"/>
      <w:numFmt w:val="decimal"/>
      <w:isLgl w:val="false"/>
      <w:suff w:val="tab"/>
      <w:lvlText w:val="%3."/>
      <w:lvlJc w:val="left"/>
      <w:pPr>
        <w:pStyle w:val="855"/>
        <w:ind w:left="0" w:firstLine="624"/>
        <w:tabs>
          <w:tab w:val="num" w:pos="624" w:leader="none"/>
        </w:tabs>
      </w:pPr>
      <w:rPr>
        <w:rFonts w:hint="eastAsia"/>
      </w:rPr>
    </w:lvl>
    <w:lvl w:ilvl="3">
      <w:start w:val="1"/>
      <w:numFmt w:val="lowerLetter"/>
      <w:isLgl w:val="false"/>
      <w:suff w:val="tab"/>
      <w:lvlText w:val="%4."/>
      <w:lvlJc w:val="left"/>
      <w:pPr>
        <w:pStyle w:val="855"/>
        <w:ind w:left="1559" w:hanging="283"/>
        <w:tabs>
          <w:tab w:val="num" w:pos="1559" w:leader="none"/>
        </w:tabs>
      </w:pPr>
      <w:rPr>
        <w:rFonts w:hint="eastAsia"/>
      </w:rPr>
    </w:lvl>
    <w:lvl w:ilvl="4">
      <w:start w:val="1"/>
      <w:numFmt w:val="decimal"/>
      <w:isLgl w:val="false"/>
      <w:suff w:val="tab"/>
      <w:lvlText w:val="%5."/>
      <w:lvlJc w:val="left"/>
      <w:pPr>
        <w:pStyle w:val="855"/>
        <w:ind w:left="1984" w:hanging="425"/>
        <w:tabs>
          <w:tab w:val="num" w:pos="1984" w:leader="none"/>
        </w:tabs>
      </w:pPr>
      <w:rPr>
        <w:rFonts w:hint="eastAsia"/>
      </w:rPr>
    </w:lvl>
    <w:lvl w:ilvl="5">
      <w:start w:val="1"/>
      <w:numFmt w:val="lowerLetter"/>
      <w:isLgl w:val="false"/>
      <w:suff w:val="tab"/>
      <w:lvlText w:val="%6."/>
      <w:lvlJc w:val="left"/>
      <w:pPr>
        <w:pStyle w:val="855"/>
        <w:ind w:left="2409" w:hanging="425"/>
        <w:tabs>
          <w:tab w:val="num" w:pos="2409" w:leader="none"/>
        </w:tabs>
      </w:pPr>
      <w:rPr>
        <w:rFonts w:hint="eastAsia"/>
      </w:rPr>
    </w:lvl>
    <w:lvl w:ilvl="6">
      <w:start w:val="1"/>
      <w:numFmt w:val="lowerRoman"/>
      <w:isLgl w:val="false"/>
      <w:suff w:val="tab"/>
      <w:lvlText w:val="%7."/>
      <w:lvlJc w:val="left"/>
      <w:pPr>
        <w:pStyle w:val="855"/>
        <w:ind w:left="2835" w:hanging="426"/>
        <w:tabs>
          <w:tab w:val="num" w:pos="2835" w:leader="none"/>
        </w:tabs>
      </w:pPr>
      <w:rPr>
        <w:rFonts w:hint="eastAsia"/>
      </w:rPr>
    </w:lvl>
    <w:lvl w:ilvl="7">
      <w:start w:val="1"/>
      <w:numFmt w:val="lowerLetter"/>
      <w:isLgl w:val="false"/>
      <w:suff w:val="tab"/>
      <w:lvlText w:val="%8."/>
      <w:lvlJc w:val="left"/>
      <w:pPr>
        <w:pStyle w:val="855"/>
        <w:ind w:left="3260" w:hanging="425"/>
        <w:tabs>
          <w:tab w:val="num" w:pos="3260" w:leader="none"/>
        </w:tabs>
      </w:pPr>
      <w:rPr>
        <w:rFonts w:hint="eastAsia"/>
      </w:rPr>
    </w:lvl>
    <w:lvl w:ilvl="8">
      <w:start w:val="1"/>
      <w:numFmt w:val="lowerRoman"/>
      <w:isLgl w:val="false"/>
      <w:suff w:val="tab"/>
      <w:lvlText w:val="%9."/>
      <w:lvlJc w:val="left"/>
      <w:pPr>
        <w:pStyle w:val="855"/>
        <w:ind w:left="3685" w:hanging="425"/>
        <w:tabs>
          <w:tab w:val="num" w:pos="3685" w:leader="none"/>
        </w:tabs>
      </w:pPr>
      <w:rPr>
        <w:rFonts w:hint="eastAsia"/>
      </w:rPr>
    </w:lvl>
  </w:abstractNum>
  <w:abstractNum w:abstractNumId="1">
    <w:multiLevelType w:val="hybridMultilevel"/>
    <w:lvl w:ilvl="0">
      <w:start w:val="1"/>
      <w:numFmt w:val="decimal"/>
      <w:pStyle w:val="1276"/>
      <w:isLgl w:val="false"/>
      <w:suff w:val="tab"/>
      <w:lvlText w:val="%1"/>
      <w:lvlJc w:val="left"/>
      <w:pPr>
        <w:pStyle w:val="855"/>
        <w:ind w:left="0" w:firstLine="510"/>
        <w:tabs>
          <w:tab w:val="num" w:pos="432" w:leader="none"/>
        </w:tabs>
      </w:pPr>
      <w:rPr>
        <w:rFonts w:hint="eastAsia"/>
      </w:rPr>
    </w:lvl>
    <w:lvl w:ilvl="1">
      <w:start w:val="1"/>
      <w:numFmt w:val="decimal"/>
      <w:isLgl w:val="false"/>
      <w:suff w:val="tab"/>
      <w:lvlText w:val="%1.%2"/>
      <w:lvlJc w:val="left"/>
      <w:pPr>
        <w:pStyle w:val="855"/>
        <w:ind w:left="0" w:firstLine="510"/>
        <w:tabs>
          <w:tab w:val="num" w:pos="510" w:leader="none"/>
        </w:tabs>
      </w:pPr>
      <w:rPr>
        <w:rFonts w:hint="eastAsia"/>
      </w:rPr>
    </w:lvl>
    <w:lvl w:ilvl="2">
      <w:start w:val="1"/>
      <w:numFmt w:val="decimal"/>
      <w:isLgl w:val="false"/>
      <w:suff w:val="tab"/>
      <w:lvlText w:val="%1.%2.%3"/>
      <w:lvlJc w:val="left"/>
      <w:pPr>
        <w:pStyle w:val="855"/>
        <w:ind w:left="0" w:firstLine="510"/>
        <w:tabs>
          <w:tab w:val="num" w:pos="510" w:leader="none"/>
        </w:tabs>
      </w:pPr>
      <w:rPr>
        <w:rFonts w:hint="eastAsia"/>
      </w:rPr>
    </w:lvl>
    <w:lvl w:ilvl="3">
      <w:start w:val="1"/>
      <w:numFmt w:val="decimal"/>
      <w:pStyle w:val="1182"/>
      <w:isLgl w:val="false"/>
      <w:suff w:val="tab"/>
      <w:lvlText w:val="%1.%2.%3.%4"/>
      <w:lvlJc w:val="left"/>
      <w:pPr>
        <w:pStyle w:val="855"/>
        <w:ind w:left="0" w:firstLine="510"/>
        <w:tabs>
          <w:tab w:val="num" w:pos="510" w:leader="none"/>
        </w:tabs>
      </w:pPr>
      <w:rPr>
        <w:rFonts w:hint="eastAsia"/>
      </w:rPr>
    </w:lvl>
    <w:lvl w:ilvl="4">
      <w:start w:val="1"/>
      <w:numFmt w:val="decimal"/>
      <w:pStyle w:val="1172"/>
      <w:isLgl w:val="false"/>
      <w:suff w:val="tab"/>
      <w:lvlText w:val="%1.%2.%3.%4.%5"/>
      <w:lvlJc w:val="left"/>
      <w:pPr>
        <w:pStyle w:val="855"/>
        <w:ind w:left="1008" w:hanging="1008"/>
        <w:tabs>
          <w:tab w:val="num" w:pos="1008" w:leader="none"/>
        </w:tabs>
      </w:pPr>
      <w:rPr>
        <w:rFonts w:hint="eastAsia"/>
      </w:rPr>
    </w:lvl>
    <w:lvl w:ilvl="5">
      <w:start w:val="1"/>
      <w:numFmt w:val="decimal"/>
      <w:isLgl w:val="false"/>
      <w:suff w:val="tab"/>
      <w:lvlText w:val="%1.%2.%3.%4.%5.%6"/>
      <w:lvlJc w:val="left"/>
      <w:pPr>
        <w:pStyle w:val="855"/>
        <w:ind w:left="1152" w:hanging="1152"/>
        <w:tabs>
          <w:tab w:val="num" w:pos="1152" w:leader="none"/>
        </w:tabs>
      </w:pPr>
      <w:rPr>
        <w:rFonts w:hint="eastAsia"/>
      </w:rPr>
    </w:lvl>
    <w:lvl w:ilvl="6">
      <w:start w:val="1"/>
      <w:numFmt w:val="decimal"/>
      <w:isLgl w:val="false"/>
      <w:suff w:val="tab"/>
      <w:lvlText w:val="%1.%2.%3.%4.%5.%6.%7"/>
      <w:lvlJc w:val="left"/>
      <w:pPr>
        <w:pStyle w:val="855"/>
        <w:ind w:left="1296" w:hanging="1296"/>
        <w:tabs>
          <w:tab w:val="num" w:pos="1296" w:leader="none"/>
        </w:tabs>
      </w:pPr>
      <w:rPr>
        <w:rFonts w:hint="eastAsia"/>
      </w:rPr>
    </w:lvl>
    <w:lvl w:ilvl="7">
      <w:start w:val="1"/>
      <w:numFmt w:val="decimal"/>
      <w:isLgl w:val="false"/>
      <w:suff w:val="tab"/>
      <w:lvlText w:val="%1.%2.%3.%4.%5.%6.%7.%8"/>
      <w:lvlJc w:val="left"/>
      <w:pPr>
        <w:pStyle w:val="855"/>
        <w:ind w:left="1440" w:hanging="1440"/>
        <w:tabs>
          <w:tab w:val="num" w:pos="1440" w:leader="none"/>
        </w:tabs>
      </w:pPr>
      <w:rPr>
        <w:rFonts w:hint="eastAsia"/>
      </w:rPr>
    </w:lvl>
    <w:lvl w:ilvl="8">
      <w:start w:val="1"/>
      <w:numFmt w:val="decimal"/>
      <w:isLgl w:val="false"/>
      <w:suff w:val="tab"/>
      <w:lvlText w:val="%1.%2.%3.%4.%5.%6.%7.%8.%9"/>
      <w:lvlJc w:val="left"/>
      <w:pPr>
        <w:pStyle w:val="855"/>
        <w:ind w:left="1584" w:hanging="1584"/>
        <w:tabs>
          <w:tab w:val="num" w:pos="1584" w:leader="none"/>
        </w:tabs>
      </w:pPr>
      <w:rPr>
        <w:rFonts w:hint="eastAsia"/>
      </w:rPr>
    </w:lvl>
  </w:abstractNum>
  <w:abstractNum w:abstractNumId="2">
    <w:multiLevelType w:val="hybridMultilevel"/>
    <w:lvl w:ilvl="0">
      <w:start w:val="1"/>
      <w:numFmt w:val="decimal"/>
      <w:pStyle w:val="1179"/>
      <w:isLgl w:val="false"/>
      <w:suff w:val="tab"/>
      <w:lvlText w:val="%1."/>
      <w:lvlJc w:val="center"/>
      <w:pPr>
        <w:pStyle w:val="855"/>
        <w:ind w:left="0" w:firstLine="0"/>
        <w:tabs>
          <w:tab w:val="num" w:pos="0" w:leader="none"/>
        </w:tabs>
      </w:pPr>
      <w:rPr>
        <w:rFonts w:hint="eastAsia" w:eastAsia="黑体"/>
      </w:rPr>
    </w:lvl>
    <w:lvl w:ilvl="1">
      <w:start w:val="1"/>
      <w:numFmt w:val="lowerLetter"/>
      <w:isLgl w:val="false"/>
      <w:suff w:val="tab"/>
      <w:lvlText w:val="%2)"/>
      <w:lvlJc w:val="left"/>
      <w:pPr>
        <w:pStyle w:val="855"/>
        <w:ind w:left="840" w:hanging="420"/>
        <w:tabs>
          <w:tab w:val="num" w:pos="840" w:leader="none"/>
        </w:tabs>
      </w:pPr>
    </w:lvl>
    <w:lvl w:ilvl="2">
      <w:start w:val="1"/>
      <w:numFmt w:val="lowerRoman"/>
      <w:isLgl w:val="false"/>
      <w:suff w:val="tab"/>
      <w:lvlText w:val="%3."/>
      <w:lvlJc w:val="right"/>
      <w:pPr>
        <w:pStyle w:val="855"/>
        <w:ind w:left="1260" w:hanging="420"/>
        <w:tabs>
          <w:tab w:val="num" w:pos="1260" w:leader="none"/>
        </w:tabs>
      </w:pPr>
    </w:lvl>
    <w:lvl w:ilvl="3">
      <w:start w:val="1"/>
      <w:numFmt w:val="decimal"/>
      <w:isLgl w:val="false"/>
      <w:suff w:val="tab"/>
      <w:lvlText w:val="%4."/>
      <w:lvlJc w:val="left"/>
      <w:pPr>
        <w:pStyle w:val="855"/>
        <w:ind w:left="1680" w:hanging="420"/>
        <w:tabs>
          <w:tab w:val="num" w:pos="1680" w:leader="none"/>
        </w:tabs>
      </w:pPr>
    </w:lvl>
    <w:lvl w:ilvl="4">
      <w:start w:val="1"/>
      <w:numFmt w:val="lowerLetter"/>
      <w:isLgl w:val="false"/>
      <w:suff w:val="tab"/>
      <w:lvlText w:val="%5)"/>
      <w:lvlJc w:val="left"/>
      <w:pPr>
        <w:pStyle w:val="855"/>
        <w:ind w:left="2100" w:hanging="420"/>
        <w:tabs>
          <w:tab w:val="num" w:pos="2100" w:leader="none"/>
        </w:tabs>
      </w:pPr>
    </w:lvl>
    <w:lvl w:ilvl="5">
      <w:start w:val="1"/>
      <w:numFmt w:val="lowerRoman"/>
      <w:isLgl w:val="false"/>
      <w:suff w:val="tab"/>
      <w:lvlText w:val="%6."/>
      <w:lvlJc w:val="right"/>
      <w:pPr>
        <w:pStyle w:val="855"/>
        <w:ind w:left="2520" w:hanging="420"/>
        <w:tabs>
          <w:tab w:val="num" w:pos="2520" w:leader="none"/>
        </w:tabs>
      </w:pPr>
    </w:lvl>
    <w:lvl w:ilvl="6">
      <w:start w:val="1"/>
      <w:numFmt w:val="decimal"/>
      <w:isLgl w:val="false"/>
      <w:suff w:val="tab"/>
      <w:lvlText w:val="%7."/>
      <w:lvlJc w:val="left"/>
      <w:pPr>
        <w:pStyle w:val="855"/>
        <w:ind w:left="2940" w:hanging="420"/>
        <w:tabs>
          <w:tab w:val="num" w:pos="2940" w:leader="none"/>
        </w:tabs>
      </w:pPr>
    </w:lvl>
    <w:lvl w:ilvl="7">
      <w:start w:val="1"/>
      <w:numFmt w:val="lowerLetter"/>
      <w:isLgl w:val="false"/>
      <w:suff w:val="tab"/>
      <w:lvlText w:val="%8)"/>
      <w:lvlJc w:val="left"/>
      <w:pPr>
        <w:pStyle w:val="855"/>
        <w:ind w:left="3360" w:hanging="420"/>
        <w:tabs>
          <w:tab w:val="num" w:pos="3360" w:leader="none"/>
        </w:tabs>
      </w:pPr>
    </w:lvl>
    <w:lvl w:ilvl="8">
      <w:start w:val="1"/>
      <w:numFmt w:val="lowerRoman"/>
      <w:isLgl w:val="false"/>
      <w:suff w:val="tab"/>
      <w:lvlText w:val="%9."/>
      <w:lvlJc w:val="right"/>
      <w:pPr>
        <w:pStyle w:val="855"/>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8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55"/>
        <w:ind w:left="420" w:hanging="420"/>
      </w:pPr>
      <w:rPr>
        <w:rFonts w:cs="Times New Roman"/>
      </w:rPr>
    </w:lvl>
    <w:lvl w:ilvl="1">
      <w:start w:val="1"/>
      <w:numFmt w:val="decimal"/>
      <w:isLgl w:val="false"/>
      <w:suff w:val="tab"/>
      <w:lvlText w:val="%2、"/>
      <w:lvlJc w:val="left"/>
      <w:pPr>
        <w:pStyle w:val="855"/>
        <w:ind w:left="1035" w:hanging="585"/>
      </w:pPr>
      <w:rPr>
        <w:rFonts w:ascii="Times New Roman" w:hAnsi="Times New Roman" w:eastAsia="宋体" w:cs="Times New Roman"/>
      </w:rPr>
    </w:lvl>
    <w:lvl w:ilvl="2">
      <w:start w:val="1"/>
      <w:numFmt w:val="decimal"/>
      <w:pStyle w:val="1220"/>
      <w:isLgl w:val="false"/>
      <w:suff w:val="tab"/>
      <w:lvlText w:val="%1.%2.%3"/>
      <w:lvlJc w:val="left"/>
      <w:pPr>
        <w:pStyle w:val="855"/>
        <w:ind w:left="1620" w:hanging="720"/>
      </w:pPr>
      <w:rPr>
        <w:rFonts w:cs="Times New Roman"/>
      </w:rPr>
    </w:lvl>
    <w:lvl w:ilvl="3">
      <w:start w:val="1"/>
      <w:numFmt w:val="decimal"/>
      <w:isLgl w:val="false"/>
      <w:suff w:val="tab"/>
      <w:lvlText w:val="%1.%2.%3.%4"/>
      <w:lvlJc w:val="left"/>
      <w:pPr>
        <w:pStyle w:val="855"/>
        <w:ind w:left="2070" w:hanging="720"/>
      </w:pPr>
      <w:rPr>
        <w:rFonts w:cs="Times New Roman"/>
      </w:rPr>
    </w:lvl>
    <w:lvl w:ilvl="4">
      <w:start w:val="1"/>
      <w:numFmt w:val="decimal"/>
      <w:isLgl w:val="false"/>
      <w:suff w:val="tab"/>
      <w:lvlText w:val="%1.%2.%3.%4.%5"/>
      <w:lvlJc w:val="left"/>
      <w:pPr>
        <w:pStyle w:val="855"/>
        <w:ind w:left="2880" w:hanging="1080"/>
      </w:pPr>
      <w:rPr>
        <w:rFonts w:cs="Times New Roman"/>
      </w:rPr>
    </w:lvl>
    <w:lvl w:ilvl="5">
      <w:start w:val="1"/>
      <w:numFmt w:val="decimal"/>
      <w:isLgl w:val="false"/>
      <w:suff w:val="tab"/>
      <w:lvlText w:val="%1.%2.%3.%4.%5.%6"/>
      <w:lvlJc w:val="left"/>
      <w:pPr>
        <w:pStyle w:val="855"/>
        <w:ind w:left="3330" w:hanging="1080"/>
      </w:pPr>
      <w:rPr>
        <w:rFonts w:cs="Times New Roman"/>
      </w:rPr>
    </w:lvl>
    <w:lvl w:ilvl="6">
      <w:start w:val="1"/>
      <w:numFmt w:val="decimal"/>
      <w:isLgl w:val="false"/>
      <w:suff w:val="tab"/>
      <w:lvlText w:val="%1.%2.%3.%4.%5.%6.%7"/>
      <w:lvlJc w:val="left"/>
      <w:pPr>
        <w:pStyle w:val="855"/>
        <w:ind w:left="4140" w:hanging="1440"/>
      </w:pPr>
      <w:rPr>
        <w:rFonts w:cs="Times New Roman"/>
      </w:rPr>
    </w:lvl>
    <w:lvl w:ilvl="7">
      <w:start w:val="1"/>
      <w:numFmt w:val="decimal"/>
      <w:isLgl w:val="false"/>
      <w:suff w:val="tab"/>
      <w:lvlText w:val="%1.%2.%3.%4.%5.%6.%7.%8"/>
      <w:lvlJc w:val="left"/>
      <w:pPr>
        <w:pStyle w:val="855"/>
        <w:ind w:left="4590" w:hanging="1440"/>
      </w:pPr>
      <w:rPr>
        <w:rFonts w:cs="Times New Roman"/>
      </w:rPr>
    </w:lvl>
    <w:lvl w:ilvl="8">
      <w:start w:val="1"/>
      <w:numFmt w:val="decimal"/>
      <w:isLgl w:val="false"/>
      <w:suff w:val="tab"/>
      <w:lvlText w:val="%1.%2.%3.%4.%5.%6.%7.%8.%9"/>
      <w:lvlJc w:val="left"/>
      <w:pPr>
        <w:pStyle w:val="855"/>
        <w:ind w:left="5400" w:hanging="1800"/>
      </w:pPr>
      <w:rPr>
        <w:rFonts w:cs="Times New Roman"/>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4"/>
    <w:basedOn w:val="1897"/>
    <w:next w:val="1897"/>
    <w:link w:val="989"/>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1897"/>
    <w:next w:val="1897"/>
    <w:link w:val="109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1897"/>
    <w:next w:val="1897"/>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1897"/>
    <w:next w:val="1897"/>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1897"/>
    <w:next w:val="1897"/>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1897"/>
    <w:next w:val="1897"/>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No Spacing"/>
    <w:uiPriority w:val="1"/>
    <w:qFormat/>
    <w:pPr>
      <w:spacing w:before="0" w:after="0" w:line="240" w:lineRule="auto"/>
    </w:pPr>
  </w:style>
  <w:style w:type="paragraph" w:styleId="701">
    <w:name w:val="Title"/>
    <w:basedOn w:val="1897"/>
    <w:next w:val="1897"/>
    <w:link w:val="1067"/>
    <w:uiPriority w:val="10"/>
    <w:qFormat/>
    <w:pPr>
      <w:contextualSpacing/>
      <w:spacing w:before="300" w:after="200"/>
    </w:pPr>
    <w:rPr>
      <w:sz w:val="48"/>
      <w:szCs w:val="48"/>
    </w:rPr>
  </w:style>
  <w:style w:type="paragraph" w:styleId="702">
    <w:name w:val="Subtitle"/>
    <w:basedOn w:val="1897"/>
    <w:next w:val="1897"/>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1897"/>
    <w:next w:val="1897"/>
    <w:link w:val="705"/>
    <w:uiPriority w:val="29"/>
    <w:qFormat/>
    <w:pPr>
      <w:ind w:left="720" w:right="720"/>
    </w:pPr>
    <w:rPr>
      <w:i/>
    </w:rPr>
  </w:style>
  <w:style w:type="character" w:styleId="705">
    <w:name w:val="Quote Char"/>
    <w:link w:val="704"/>
    <w:uiPriority w:val="29"/>
    <w:rPr>
      <w:i/>
    </w:rPr>
  </w:style>
  <w:style w:type="paragraph" w:styleId="706">
    <w:name w:val="Intense Quote"/>
    <w:basedOn w:val="1897"/>
    <w:next w:val="1897"/>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1897"/>
    <w:link w:val="1097"/>
    <w:uiPriority w:val="99"/>
    <w:unhideWhenUsed/>
    <w:pPr>
      <w:spacing w:after="0" w:line="240" w:lineRule="auto"/>
      <w:tabs>
        <w:tab w:val="center" w:pos="7143" w:leader="none"/>
        <w:tab w:val="right" w:pos="14287" w:leader="none"/>
      </w:tabs>
    </w:pPr>
  </w:style>
  <w:style w:type="paragraph" w:styleId="709">
    <w:name w:val="Footer"/>
    <w:basedOn w:val="1897"/>
    <w:link w:val="711"/>
    <w:uiPriority w:val="99"/>
    <w:unhideWhenUsed/>
    <w:pPr>
      <w:spacing w:after="0" w:line="240" w:lineRule="auto"/>
      <w:tabs>
        <w:tab w:val="center" w:pos="7143" w:leader="none"/>
        <w:tab w:val="right" w:pos="14287" w:leader="none"/>
      </w:tabs>
    </w:pPr>
  </w:style>
  <w:style w:type="paragraph" w:styleId="710">
    <w:name w:val="Caption"/>
    <w:basedOn w:val="1897"/>
    <w:next w:val="1897"/>
    <w:uiPriority w:val="35"/>
    <w:semiHidden/>
    <w:unhideWhenUsed/>
    <w:qFormat/>
    <w:pPr>
      <w:spacing w:line="276" w:lineRule="auto"/>
    </w:pPr>
    <w:rPr>
      <w:b/>
      <w:bCs/>
      <w:color w:val="4f81bd" w:themeColor="accent1"/>
      <w:sz w:val="18"/>
      <w:szCs w:val="18"/>
    </w:rPr>
  </w:style>
  <w:style w:type="character" w:styleId="711">
    <w:name w:val="Caption Char"/>
    <w:basedOn w:val="710"/>
    <w:link w:val="709"/>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1897"/>
    <w:link w:val="995"/>
    <w:uiPriority w:val="99"/>
    <w:semiHidden/>
    <w:unhideWhenUsed/>
    <w:pPr>
      <w:spacing w:after="40" w:line="240" w:lineRule="auto"/>
    </w:pPr>
    <w:rPr>
      <w:sz w:val="18"/>
    </w:rPr>
  </w:style>
  <w:style w:type="character" w:styleId="840">
    <w:name w:val="footnote reference"/>
    <w:uiPriority w:val="99"/>
    <w:unhideWhenUsed/>
    <w:rPr>
      <w:vertAlign w:val="superscript"/>
    </w:rPr>
  </w:style>
  <w:style w:type="paragraph" w:styleId="841">
    <w:name w:val="endnote text"/>
    <w:basedOn w:val="1897"/>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uiPriority w:val="99"/>
    <w:semiHidden/>
    <w:unhideWhenUsed/>
    <w:rPr>
      <w:vertAlign w:val="superscript"/>
    </w:rPr>
  </w:style>
  <w:style w:type="paragraph" w:styleId="844">
    <w:name w:val="toc 1"/>
    <w:basedOn w:val="1897"/>
    <w:next w:val="1897"/>
    <w:uiPriority w:val="39"/>
    <w:unhideWhenUsed/>
    <w:pPr>
      <w:ind w:left="0" w:right="0" w:firstLine="0"/>
      <w:spacing w:after="57"/>
    </w:pPr>
  </w:style>
  <w:style w:type="paragraph" w:styleId="845">
    <w:name w:val="toc 2"/>
    <w:basedOn w:val="1897"/>
    <w:next w:val="1897"/>
    <w:uiPriority w:val="39"/>
    <w:unhideWhenUsed/>
    <w:pPr>
      <w:ind w:left="283" w:right="0" w:firstLine="0"/>
      <w:spacing w:after="57"/>
    </w:pPr>
  </w:style>
  <w:style w:type="paragraph" w:styleId="846">
    <w:name w:val="toc 3"/>
    <w:basedOn w:val="1897"/>
    <w:next w:val="1897"/>
    <w:uiPriority w:val="39"/>
    <w:unhideWhenUsed/>
    <w:pPr>
      <w:ind w:left="567" w:right="0" w:firstLine="0"/>
      <w:spacing w:after="57"/>
    </w:pPr>
  </w:style>
  <w:style w:type="paragraph" w:styleId="847">
    <w:name w:val="toc 4"/>
    <w:basedOn w:val="1897"/>
    <w:next w:val="1897"/>
    <w:uiPriority w:val="39"/>
    <w:unhideWhenUsed/>
    <w:pPr>
      <w:ind w:left="850" w:right="0" w:firstLine="0"/>
      <w:spacing w:after="57"/>
    </w:pPr>
  </w:style>
  <w:style w:type="paragraph" w:styleId="848">
    <w:name w:val="toc 5"/>
    <w:basedOn w:val="1897"/>
    <w:next w:val="1897"/>
    <w:uiPriority w:val="39"/>
    <w:unhideWhenUsed/>
    <w:pPr>
      <w:ind w:left="1134" w:right="0" w:firstLine="0"/>
      <w:spacing w:after="57"/>
    </w:pPr>
  </w:style>
  <w:style w:type="paragraph" w:styleId="849">
    <w:name w:val="toc 6"/>
    <w:basedOn w:val="1897"/>
    <w:next w:val="1897"/>
    <w:uiPriority w:val="39"/>
    <w:unhideWhenUsed/>
    <w:pPr>
      <w:ind w:left="1417" w:right="0" w:firstLine="0"/>
      <w:spacing w:after="57"/>
    </w:pPr>
  </w:style>
  <w:style w:type="paragraph" w:styleId="850">
    <w:name w:val="toc 7"/>
    <w:basedOn w:val="1897"/>
    <w:next w:val="1897"/>
    <w:uiPriority w:val="39"/>
    <w:unhideWhenUsed/>
    <w:pPr>
      <w:ind w:left="1701" w:right="0" w:firstLine="0"/>
      <w:spacing w:after="57"/>
    </w:pPr>
  </w:style>
  <w:style w:type="paragraph" w:styleId="851">
    <w:name w:val="toc 8"/>
    <w:basedOn w:val="1897"/>
    <w:next w:val="1897"/>
    <w:uiPriority w:val="39"/>
    <w:unhideWhenUsed/>
    <w:pPr>
      <w:ind w:left="1984" w:right="0" w:firstLine="0"/>
      <w:spacing w:after="57"/>
    </w:pPr>
  </w:style>
  <w:style w:type="paragraph" w:styleId="852">
    <w:name w:val="toc 9"/>
    <w:basedOn w:val="1897"/>
    <w:next w:val="1897"/>
    <w:uiPriority w:val="39"/>
    <w:unhideWhenUsed/>
    <w:pPr>
      <w:ind w:left="2268" w:right="0" w:firstLine="0"/>
      <w:spacing w:after="57"/>
    </w:pPr>
  </w:style>
  <w:style w:type="paragraph" w:styleId="853">
    <w:name w:val="TOC Heading"/>
    <w:uiPriority w:val="39"/>
    <w:unhideWhenUsed/>
  </w:style>
  <w:style w:type="paragraph" w:styleId="854">
    <w:name w:val="table of figures"/>
    <w:basedOn w:val="1897"/>
    <w:next w:val="1897"/>
    <w:uiPriority w:val="99"/>
    <w:unhideWhenUsed/>
    <w:pPr>
      <w:spacing w:after="0" w:afterAutospacing="0"/>
    </w:pPr>
  </w:style>
  <w:style w:type="paragraph" w:styleId="855">
    <w:name w:val="Normal"/>
    <w:next w:val="855"/>
    <w:link w:val="855"/>
    <w:qFormat/>
    <w:pPr>
      <w:jc w:val="both"/>
      <w:widowControl w:val="off"/>
    </w:pPr>
    <w:rPr>
      <w:sz w:val="21"/>
      <w:szCs w:val="24"/>
      <w:lang w:val="en-US" w:eastAsia="zh-CN" w:bidi="ar-SA"/>
    </w:rPr>
  </w:style>
  <w:style w:type="paragraph" w:styleId="856">
    <w:name w:val="标题 1"/>
    <w:basedOn w:val="855"/>
    <w:next w:val="855"/>
    <w:link w:val="867"/>
    <w:qFormat/>
    <w:pPr>
      <w:jc w:val="center"/>
      <w:keepLines/>
      <w:keepNext/>
      <w:spacing w:line="360" w:lineRule="auto"/>
      <w:outlineLvl w:val="0"/>
    </w:pPr>
    <w:rPr>
      <w:b/>
      <w:bCs/>
      <w:sz w:val="36"/>
      <w:szCs w:val="44"/>
    </w:rPr>
  </w:style>
  <w:style w:type="paragraph" w:styleId="857">
    <w:name w:val="标题 2"/>
    <w:basedOn w:val="855"/>
    <w:next w:val="855"/>
    <w:link w:val="868"/>
    <w:qFormat/>
    <w:pPr>
      <w:ind w:firstLine="200"/>
      <w:keepLines/>
      <w:keepNext/>
      <w:spacing w:line="360" w:lineRule="auto"/>
      <w:outlineLvl w:val="1"/>
    </w:pPr>
    <w:rPr>
      <w:rFonts w:ascii="Cambria" w:hAnsi="Cambria"/>
      <w:b/>
      <w:bCs/>
      <w:sz w:val="28"/>
      <w:szCs w:val="32"/>
    </w:rPr>
  </w:style>
  <w:style w:type="paragraph" w:styleId="858">
    <w:name w:val="标题 3"/>
    <w:basedOn w:val="855"/>
    <w:next w:val="855"/>
    <w:link w:val="869"/>
    <w:qFormat/>
    <w:pPr>
      <w:keepLines/>
      <w:keepNext/>
      <w:spacing w:line="360" w:lineRule="auto"/>
      <w:outlineLvl w:val="2"/>
    </w:pPr>
    <w:rPr>
      <w:b/>
      <w:bCs/>
      <w:sz w:val="24"/>
      <w:szCs w:val="32"/>
    </w:rPr>
  </w:style>
  <w:style w:type="paragraph" w:styleId="859">
    <w:name w:val="标题 4"/>
    <w:basedOn w:val="855"/>
    <w:next w:val="855"/>
    <w:link w:val="870"/>
    <w:qFormat/>
    <w:pPr>
      <w:keepLines/>
      <w:keepNext/>
      <w:spacing w:line="400" w:lineRule="exact"/>
      <w:outlineLvl w:val="3"/>
    </w:pPr>
    <w:rPr>
      <w:rFonts w:ascii="宋体" w:hAnsi="Arial"/>
      <w:b/>
      <w:bCs/>
      <w:sz w:val="24"/>
      <w:szCs w:val="28"/>
    </w:rPr>
  </w:style>
  <w:style w:type="paragraph" w:styleId="860">
    <w:name w:val="标题 5"/>
    <w:basedOn w:val="855"/>
    <w:next w:val="855"/>
    <w:link w:val="871"/>
    <w:qFormat/>
    <w:pPr>
      <w:ind w:left="992" w:hanging="992"/>
      <w:keepLines/>
      <w:keepNext/>
      <w:spacing w:before="280" w:after="290" w:line="376" w:lineRule="auto"/>
      <w:outlineLvl w:val="4"/>
    </w:pPr>
    <w:rPr>
      <w:b/>
      <w:bCs/>
      <w:sz w:val="28"/>
      <w:szCs w:val="28"/>
    </w:rPr>
  </w:style>
  <w:style w:type="paragraph" w:styleId="861">
    <w:name w:val="标题 6"/>
    <w:basedOn w:val="855"/>
    <w:next w:val="855"/>
    <w:link w:val="872"/>
    <w:qFormat/>
    <w:pPr>
      <w:keepLines/>
      <w:keepNext/>
      <w:spacing w:before="240" w:after="64" w:line="317" w:lineRule="auto"/>
      <w:outlineLvl w:val="5"/>
    </w:pPr>
    <w:rPr>
      <w:rFonts w:ascii="Cambria" w:hAnsi="Cambria"/>
      <w:b/>
      <w:bCs/>
      <w:sz w:val="24"/>
    </w:rPr>
  </w:style>
  <w:style w:type="paragraph" w:styleId="862">
    <w:name w:val="标题 7"/>
    <w:basedOn w:val="855"/>
    <w:next w:val="855"/>
    <w:link w:val="873"/>
    <w:qFormat/>
    <w:pPr>
      <w:keepLines/>
      <w:keepNext/>
      <w:spacing w:before="240" w:after="64" w:line="317" w:lineRule="auto"/>
      <w:outlineLvl w:val="6"/>
    </w:pPr>
    <w:rPr>
      <w:b/>
      <w:bCs/>
      <w:sz w:val="24"/>
    </w:rPr>
  </w:style>
  <w:style w:type="paragraph" w:styleId="863">
    <w:name w:val="标题 8"/>
    <w:basedOn w:val="855"/>
    <w:next w:val="855"/>
    <w:link w:val="874"/>
    <w:qFormat/>
    <w:pPr>
      <w:keepLines/>
      <w:keepNext/>
      <w:spacing w:before="240" w:after="64" w:line="317" w:lineRule="auto"/>
      <w:outlineLvl w:val="7"/>
    </w:pPr>
    <w:rPr>
      <w:rFonts w:ascii="Cambria" w:hAnsi="Cambria"/>
      <w:sz w:val="24"/>
    </w:rPr>
  </w:style>
  <w:style w:type="paragraph" w:styleId="864">
    <w:name w:val="标题 9"/>
    <w:basedOn w:val="855"/>
    <w:next w:val="855"/>
    <w:link w:val="875"/>
    <w:qFormat/>
    <w:pPr>
      <w:keepLines/>
      <w:keepNext/>
      <w:spacing w:before="240" w:after="64" w:line="317" w:lineRule="auto"/>
      <w:outlineLvl w:val="8"/>
    </w:pPr>
    <w:rPr>
      <w:rFonts w:ascii="Cambria" w:hAnsi="Cambria"/>
      <w:szCs w:val="21"/>
    </w:rPr>
  </w:style>
  <w:style w:type="character" w:styleId="865">
    <w:name w:val="默认段落字体"/>
    <w:next w:val="865"/>
    <w:link w:val="855"/>
    <w:semiHidden/>
  </w:style>
  <w:style w:type="table" w:styleId="866">
    <w:name w:val="普通表格"/>
    <w:next w:val="866"/>
    <w:link w:val="855"/>
    <w:semiHidden/>
    <w:tblPr/>
  </w:style>
  <w:style w:type="character" w:styleId="867">
    <w:name w:val="标题 1 Char"/>
    <w:next w:val="867"/>
    <w:link w:val="856"/>
    <w:qFormat/>
    <w:rPr>
      <w:b/>
      <w:bCs/>
      <w:sz w:val="36"/>
      <w:szCs w:val="44"/>
    </w:rPr>
  </w:style>
  <w:style w:type="character" w:styleId="868">
    <w:name w:val="标题 2 Char"/>
    <w:next w:val="868"/>
    <w:link w:val="857"/>
    <w:qFormat/>
    <w:rPr>
      <w:rFonts w:ascii="Cambria" w:hAnsi="Cambria" w:cs="Times New Roman"/>
      <w:b/>
      <w:bCs/>
      <w:sz w:val="28"/>
      <w:szCs w:val="32"/>
    </w:rPr>
  </w:style>
  <w:style w:type="character" w:styleId="869">
    <w:name w:val="标题 3 Char"/>
    <w:next w:val="869"/>
    <w:link w:val="858"/>
    <w:qFormat/>
    <w:rPr>
      <w:rFonts w:ascii="Times New Roman" w:hAnsi="Times New Roman"/>
      <w:b/>
      <w:bCs/>
      <w:sz w:val="24"/>
      <w:szCs w:val="32"/>
    </w:rPr>
  </w:style>
  <w:style w:type="character" w:styleId="870">
    <w:name w:val="标题 4 Char"/>
    <w:next w:val="870"/>
    <w:link w:val="859"/>
    <w:qFormat/>
    <w:rPr>
      <w:rFonts w:ascii="宋体" w:hAnsi="Arial"/>
      <w:b/>
      <w:bCs/>
      <w:sz w:val="24"/>
      <w:szCs w:val="28"/>
    </w:rPr>
  </w:style>
  <w:style w:type="character" w:styleId="871">
    <w:name w:val="标题 5 Char"/>
    <w:next w:val="871"/>
    <w:link w:val="860"/>
    <w:qFormat/>
    <w:rPr>
      <w:b/>
      <w:bCs/>
      <w:sz w:val="28"/>
      <w:szCs w:val="28"/>
    </w:rPr>
  </w:style>
  <w:style w:type="character" w:styleId="872">
    <w:name w:val="标题 6 Char"/>
    <w:next w:val="872"/>
    <w:link w:val="861"/>
    <w:qFormat/>
    <w:rPr>
      <w:rFonts w:ascii="Cambria" w:hAnsi="Cambria"/>
      <w:b/>
      <w:bCs/>
      <w:sz w:val="24"/>
      <w:szCs w:val="24"/>
    </w:rPr>
  </w:style>
  <w:style w:type="character" w:styleId="873">
    <w:name w:val="标题 7 Char"/>
    <w:next w:val="873"/>
    <w:link w:val="862"/>
    <w:qFormat/>
    <w:rPr>
      <w:b/>
      <w:bCs/>
      <w:sz w:val="24"/>
      <w:szCs w:val="24"/>
    </w:rPr>
  </w:style>
  <w:style w:type="character" w:styleId="874">
    <w:name w:val="标题 8 Char"/>
    <w:next w:val="874"/>
    <w:link w:val="863"/>
    <w:qFormat/>
    <w:rPr>
      <w:rFonts w:ascii="Cambria" w:hAnsi="Cambria"/>
      <w:sz w:val="24"/>
      <w:szCs w:val="24"/>
    </w:rPr>
  </w:style>
  <w:style w:type="character" w:styleId="875">
    <w:name w:val="标题 9 Char"/>
    <w:next w:val="875"/>
    <w:link w:val="864"/>
    <w:qFormat/>
    <w:rPr>
      <w:rFonts w:ascii="Cambria" w:hAnsi="Cambria"/>
      <w:sz w:val="21"/>
      <w:szCs w:val="21"/>
    </w:rPr>
  </w:style>
  <w:style w:type="paragraph" w:styleId="876">
    <w:name w:val="目录 7"/>
    <w:basedOn w:val="855"/>
    <w:next w:val="855"/>
    <w:link w:val="855"/>
    <w:uiPriority w:val="39"/>
    <w:qFormat/>
    <w:pPr>
      <w:ind w:left="2520"/>
    </w:pPr>
    <w:rPr>
      <w:szCs w:val="22"/>
    </w:rPr>
  </w:style>
  <w:style w:type="paragraph" w:styleId="877">
    <w:name w:val="列表编号 2"/>
    <w:basedOn w:val="878"/>
    <w:next w:val="877"/>
    <w:link w:val="855"/>
    <w:qFormat/>
    <w:pPr>
      <w:ind w:left="1080" w:right="720" w:hanging="360"/>
      <w:spacing w:after="240" w:line="240" w:lineRule="atLeast"/>
      <w:widowControl/>
      <w:tabs>
        <w:tab w:val="left" w:pos="944" w:leader="none"/>
      </w:tabs>
    </w:pPr>
    <w:rPr>
      <w:rFonts w:ascii="Garamond" w:hAnsi="Garamond"/>
      <w:b/>
      <w:bCs/>
      <w:szCs w:val="20"/>
    </w:rPr>
  </w:style>
  <w:style w:type="paragraph" w:styleId="878">
    <w:name w:val="列表编号"/>
    <w:basedOn w:val="855"/>
    <w:next w:val="878"/>
    <w:link w:val="855"/>
    <w:qFormat/>
    <w:pPr>
      <w:ind w:left="1125" w:hanging="555"/>
      <w:tabs>
        <w:tab w:val="left" w:pos="1125" w:leader="none"/>
      </w:tabs>
    </w:pPr>
  </w:style>
  <w:style w:type="paragraph" w:styleId="879">
    <w:name w:val="引文目录"/>
    <w:basedOn w:val="855"/>
    <w:next w:val="855"/>
    <w:link w:val="855"/>
    <w:qFormat/>
    <w:pPr>
      <w:ind w:left="420" w:firstLine="200"/>
      <w:spacing w:line="312" w:lineRule="auto"/>
    </w:pPr>
    <w:rPr>
      <w:szCs w:val="21"/>
    </w:rPr>
  </w:style>
  <w:style w:type="paragraph" w:styleId="880">
    <w:name w:val="列表项目符号 4"/>
    <w:basedOn w:val="855"/>
    <w:next w:val="880"/>
    <w:link w:val="855"/>
    <w:qFormat/>
    <w:pPr>
      <w:ind w:left="425" w:hanging="425"/>
      <w:tabs>
        <w:tab w:val="left" w:pos="425" w:leader="none"/>
        <w:tab w:val="left" w:pos="735" w:leader="none"/>
      </w:tabs>
    </w:pPr>
  </w:style>
  <w:style w:type="paragraph" w:styleId="881">
    <w:name w:val="索引 8"/>
    <w:basedOn w:val="855"/>
    <w:next w:val="855"/>
    <w:link w:val="855"/>
    <w:pPr>
      <w:ind w:left="2940"/>
    </w:pPr>
    <w:rPr>
      <w:rFonts w:eastAsia="楷体_GB2312"/>
      <w:sz w:val="26"/>
      <w:szCs w:val="20"/>
    </w:rPr>
  </w:style>
  <w:style w:type="paragraph" w:styleId="882">
    <w:name w:val="正文缩进"/>
    <w:basedOn w:val="855"/>
    <w:next w:val="882"/>
    <w:link w:val="883"/>
    <w:qFormat/>
    <w:pPr>
      <w:ind w:firstLine="420"/>
      <w:jc w:val="left"/>
    </w:pPr>
    <w:rPr>
      <w:rFonts w:eastAsia="楷体_GB2312"/>
      <w:sz w:val="24"/>
      <w:szCs w:val="20"/>
    </w:rPr>
  </w:style>
  <w:style w:type="character" w:styleId="883">
    <w:name w:val="正文缩进 Char"/>
    <w:next w:val="883"/>
    <w:link w:val="882"/>
    <w:qFormat/>
    <w:rPr>
      <w:rFonts w:ascii="Times New Roman" w:hAnsi="Times New Roman" w:eastAsia="楷体_GB2312" w:cs="Times New Roman"/>
      <w:sz w:val="24"/>
      <w:szCs w:val="20"/>
    </w:rPr>
  </w:style>
  <w:style w:type="paragraph" w:styleId="884">
    <w:name w:val="题注"/>
    <w:basedOn w:val="855"/>
    <w:next w:val="855"/>
    <w:link w:val="855"/>
    <w:qFormat/>
    <w:rPr>
      <w:rFonts w:ascii="Cambria" w:hAnsi="Cambria" w:eastAsia="黑体"/>
      <w:sz w:val="20"/>
      <w:szCs w:val="20"/>
    </w:rPr>
  </w:style>
  <w:style w:type="paragraph" w:styleId="885">
    <w:name w:val="索引 5"/>
    <w:basedOn w:val="855"/>
    <w:next w:val="855"/>
    <w:link w:val="855"/>
    <w:pPr>
      <w:ind w:left="1680"/>
    </w:pPr>
    <w:rPr>
      <w:rFonts w:eastAsia="楷体_GB2312"/>
      <w:sz w:val="26"/>
      <w:szCs w:val="20"/>
    </w:rPr>
  </w:style>
  <w:style w:type="paragraph" w:styleId="886">
    <w:name w:val="列表项目符号"/>
    <w:basedOn w:val="855"/>
    <w:next w:val="886"/>
    <w:link w:val="855"/>
    <w:qFormat/>
    <w:pPr>
      <w:ind w:left="360" w:firstLine="200"/>
      <w:tabs>
        <w:tab w:val="left" w:pos="360" w:leader="none"/>
      </w:tabs>
    </w:pPr>
  </w:style>
  <w:style w:type="paragraph" w:styleId="887">
    <w:name w:val="文档结构图"/>
    <w:basedOn w:val="855"/>
    <w:next w:val="887"/>
    <w:link w:val="888"/>
    <w:qFormat/>
    <w:rPr>
      <w:rFonts w:ascii="宋体"/>
      <w:sz w:val="18"/>
      <w:szCs w:val="18"/>
    </w:rPr>
  </w:style>
  <w:style w:type="character" w:styleId="888">
    <w:name w:val="文档结构图 Char"/>
    <w:next w:val="888"/>
    <w:link w:val="887"/>
    <w:qFormat/>
    <w:rPr>
      <w:rFonts w:ascii="宋体"/>
      <w:sz w:val="18"/>
      <w:szCs w:val="18"/>
    </w:rPr>
  </w:style>
  <w:style w:type="paragraph" w:styleId="889">
    <w:name w:val="引文目录标题"/>
    <w:basedOn w:val="855"/>
    <w:next w:val="855"/>
    <w:link w:val="855"/>
    <w:qFormat/>
    <w:pPr>
      <w:spacing w:before="120"/>
    </w:pPr>
    <w:rPr>
      <w:rFonts w:ascii="Arial" w:hAnsi="Arial" w:cs="Arial"/>
      <w:sz w:val="24"/>
    </w:rPr>
  </w:style>
  <w:style w:type="paragraph" w:styleId="890">
    <w:name w:val="批注文字"/>
    <w:basedOn w:val="855"/>
    <w:next w:val="890"/>
    <w:link w:val="891"/>
    <w:qFormat/>
    <w:pPr>
      <w:jc w:val="left"/>
    </w:pPr>
    <w:rPr>
      <w:szCs w:val="22"/>
    </w:rPr>
  </w:style>
  <w:style w:type="character" w:styleId="891">
    <w:name w:val="批注文字 Char3"/>
    <w:next w:val="891"/>
    <w:link w:val="890"/>
    <w:qFormat/>
    <w:rPr>
      <w:rFonts w:ascii="Times New Roman" w:hAnsi="Times New Roman"/>
      <w:sz w:val="21"/>
      <w:szCs w:val="22"/>
    </w:rPr>
  </w:style>
  <w:style w:type="paragraph" w:styleId="892">
    <w:name w:val="索引 6"/>
    <w:basedOn w:val="855"/>
    <w:next w:val="855"/>
    <w:link w:val="855"/>
    <w:pPr>
      <w:ind w:left="2100"/>
    </w:pPr>
    <w:rPr>
      <w:rFonts w:eastAsia="楷体_GB2312"/>
      <w:sz w:val="26"/>
      <w:szCs w:val="20"/>
    </w:rPr>
  </w:style>
  <w:style w:type="paragraph" w:styleId="893">
    <w:name w:val="正文文本 3"/>
    <w:basedOn w:val="855"/>
    <w:next w:val="893"/>
    <w:link w:val="894"/>
    <w:qFormat/>
    <w:rPr>
      <w:rFonts w:ascii="宋体"/>
      <w:sz w:val="24"/>
      <w:szCs w:val="20"/>
    </w:rPr>
  </w:style>
  <w:style w:type="character" w:styleId="894">
    <w:name w:val="正文文本 3 Char"/>
    <w:next w:val="894"/>
    <w:link w:val="893"/>
    <w:qFormat/>
    <w:rPr>
      <w:rFonts w:ascii="宋体"/>
      <w:sz w:val="24"/>
    </w:rPr>
  </w:style>
  <w:style w:type="paragraph" w:styleId="895">
    <w:name w:val="结束语"/>
    <w:basedOn w:val="855"/>
    <w:next w:val="895"/>
    <w:link w:val="896"/>
    <w:qFormat/>
    <w:pPr>
      <w:ind w:left="100"/>
    </w:pPr>
    <w:rPr>
      <w:sz w:val="24"/>
    </w:rPr>
  </w:style>
  <w:style w:type="character" w:styleId="896">
    <w:name w:val="结束语 Char"/>
    <w:next w:val="896"/>
    <w:link w:val="895"/>
    <w:qFormat/>
    <w:rPr>
      <w:sz w:val="24"/>
      <w:szCs w:val="24"/>
    </w:rPr>
  </w:style>
  <w:style w:type="paragraph" w:styleId="897">
    <w:name w:val="列表项目符号 3"/>
    <w:basedOn w:val="855"/>
    <w:next w:val="897"/>
    <w:link w:val="855"/>
    <w:qFormat/>
    <w:pPr>
      <w:ind w:left="1200" w:firstLine="200"/>
      <w:tabs>
        <w:tab w:val="left" w:pos="180" w:leader="none"/>
        <w:tab w:val="left" w:pos="1200" w:leader="none"/>
      </w:tabs>
    </w:pPr>
  </w:style>
  <w:style w:type="paragraph" w:styleId="898">
    <w:name w:val="正文文本"/>
    <w:basedOn w:val="855"/>
    <w:next w:val="898"/>
    <w:link w:val="899"/>
    <w:unhideWhenUsed/>
    <w:qFormat/>
    <w:pPr>
      <w:spacing w:after="120"/>
    </w:pPr>
    <w:rPr>
      <w:sz w:val="20"/>
    </w:rPr>
  </w:style>
  <w:style w:type="character" w:styleId="899">
    <w:name w:val="正文文本 Char1"/>
    <w:next w:val="899"/>
    <w:link w:val="898"/>
    <w:qFormat/>
    <w:rPr>
      <w:rFonts w:ascii="Times New Roman" w:hAnsi="Times New Roman" w:eastAsia="宋体" w:cs="Times New Roman"/>
      <w:szCs w:val="24"/>
    </w:rPr>
  </w:style>
  <w:style w:type="paragraph" w:styleId="900">
    <w:name w:val="正文文本缩进"/>
    <w:basedOn w:val="855"/>
    <w:next w:val="900"/>
    <w:link w:val="901"/>
    <w:qFormat/>
    <w:pPr>
      <w:ind w:left="420"/>
      <w:spacing w:after="120"/>
    </w:pPr>
  </w:style>
  <w:style w:type="character" w:styleId="901">
    <w:name w:val="正文文本缩进 Char"/>
    <w:next w:val="901"/>
    <w:link w:val="900"/>
    <w:qFormat/>
    <w:rPr>
      <w:sz w:val="21"/>
      <w:szCs w:val="24"/>
    </w:rPr>
  </w:style>
  <w:style w:type="paragraph" w:styleId="902">
    <w:name w:val="列表编号 3"/>
    <w:basedOn w:val="878"/>
    <w:next w:val="902"/>
    <w:link w:val="855"/>
    <w:qFormat/>
    <w:pPr>
      <w:ind w:left="1440" w:right="720" w:hanging="720"/>
      <w:spacing w:after="240" w:line="240" w:lineRule="atLeast"/>
      <w:widowControl/>
      <w:tabs>
        <w:tab w:val="left" w:pos="1245" w:leader="none"/>
      </w:tabs>
    </w:pPr>
    <w:rPr>
      <w:rFonts w:ascii="Garamond" w:hAnsi="Garamond"/>
      <w:b/>
      <w:bCs/>
      <w:szCs w:val="20"/>
    </w:rPr>
  </w:style>
  <w:style w:type="paragraph" w:styleId="903">
    <w:name w:val="列表 2"/>
    <w:basedOn w:val="855"/>
    <w:next w:val="903"/>
    <w:link w:val="855"/>
    <w:qFormat/>
    <w:pPr>
      <w:ind w:left="840" w:hanging="420"/>
    </w:pPr>
  </w:style>
  <w:style w:type="paragraph" w:styleId="904">
    <w:name w:val="列表接续"/>
    <w:basedOn w:val="855"/>
    <w:next w:val="904"/>
    <w:link w:val="855"/>
    <w:pPr>
      <w:ind w:left="420"/>
      <w:spacing w:after="120"/>
    </w:pPr>
    <w:rPr>
      <w:rFonts w:eastAsia="仿宋_GB2312"/>
      <w:sz w:val="30"/>
      <w:szCs w:val="20"/>
    </w:rPr>
  </w:style>
  <w:style w:type="paragraph" w:styleId="905">
    <w:name w:val="文本块"/>
    <w:basedOn w:val="855"/>
    <w:next w:val="905"/>
    <w:link w:val="906"/>
    <w:qFormat/>
    <w:pPr>
      <w:ind w:left="630" w:right="-609" w:firstLine="420"/>
      <w:spacing w:line="360" w:lineRule="auto"/>
    </w:pPr>
    <w:rPr>
      <w:rFonts w:ascii="仿宋_GB2312" w:eastAsia="仿宋_GB2312"/>
      <w:szCs w:val="20"/>
    </w:rPr>
  </w:style>
  <w:style w:type="character" w:styleId="906">
    <w:name w:val="文本块 Char"/>
    <w:next w:val="906"/>
    <w:link w:val="905"/>
    <w:qFormat/>
    <w:rPr>
      <w:rFonts w:ascii="仿宋_GB2312" w:eastAsia="仿宋_GB2312"/>
      <w:sz w:val="21"/>
    </w:rPr>
  </w:style>
  <w:style w:type="paragraph" w:styleId="907">
    <w:name w:val="列表项目符号 2"/>
    <w:basedOn w:val="855"/>
    <w:next w:val="907"/>
    <w:link w:val="855"/>
    <w:qFormat/>
    <w:pPr>
      <w:ind w:left="780" w:firstLine="200"/>
      <w:tabs>
        <w:tab w:val="left" w:pos="780" w:leader="none"/>
      </w:tabs>
    </w:pPr>
  </w:style>
  <w:style w:type="paragraph" w:styleId="908">
    <w:name w:val="索引 4"/>
    <w:basedOn w:val="855"/>
    <w:next w:val="855"/>
    <w:link w:val="855"/>
    <w:qFormat/>
    <w:pPr>
      <w:ind w:left="600"/>
    </w:pPr>
    <w:rPr>
      <w:rFonts w:ascii="Times New Roman" w:hAnsi="Times New Roman"/>
    </w:rPr>
  </w:style>
  <w:style w:type="paragraph" w:styleId="909">
    <w:name w:val="目录 5"/>
    <w:basedOn w:val="855"/>
    <w:next w:val="855"/>
    <w:link w:val="855"/>
    <w:uiPriority w:val="39"/>
    <w:qFormat/>
    <w:pPr>
      <w:ind w:left="1680"/>
    </w:pPr>
    <w:rPr>
      <w:szCs w:val="22"/>
    </w:rPr>
  </w:style>
  <w:style w:type="paragraph" w:styleId="910">
    <w:name w:val="目录 3"/>
    <w:basedOn w:val="911"/>
    <w:next w:val="911"/>
    <w:link w:val="855"/>
    <w:uiPriority w:val="39"/>
    <w:qFormat/>
    <w:pPr>
      <w:ind w:left="840"/>
    </w:pPr>
  </w:style>
  <w:style w:type="paragraph" w:styleId="911">
    <w:name w:val="正文_0"/>
    <w:next w:val="911"/>
    <w:link w:val="855"/>
    <w:qFormat/>
    <w:pPr>
      <w:jc w:val="both"/>
      <w:widowControl w:val="off"/>
    </w:pPr>
    <w:rPr>
      <w:sz w:val="21"/>
      <w:szCs w:val="22"/>
      <w:lang w:val="en-US" w:eastAsia="zh-CN" w:bidi="ar-SA"/>
    </w:rPr>
  </w:style>
  <w:style w:type="paragraph" w:styleId="912">
    <w:name w:val="纯文本"/>
    <w:basedOn w:val="855"/>
    <w:next w:val="912"/>
    <w:link w:val="913"/>
    <w:qFormat/>
    <w:rPr>
      <w:rFonts w:ascii="宋体" w:hAnsi="Courier New" w:eastAsia="楷体_GB2312"/>
      <w:sz w:val="28"/>
      <w:szCs w:val="20"/>
    </w:rPr>
  </w:style>
  <w:style w:type="character" w:styleId="913">
    <w:name w:val="纯文本 Char"/>
    <w:next w:val="913"/>
    <w:link w:val="912"/>
    <w:qFormat/>
    <w:rPr>
      <w:rFonts w:ascii="宋体" w:hAnsi="Courier New" w:eastAsia="楷体_GB2312"/>
      <w:sz w:val="28"/>
    </w:rPr>
  </w:style>
  <w:style w:type="paragraph" w:styleId="914">
    <w:name w:val="列表项目符号 5"/>
    <w:basedOn w:val="855"/>
    <w:next w:val="914"/>
    <w:link w:val="855"/>
    <w:qFormat/>
    <w:pPr>
      <w:ind w:left="840" w:hanging="360"/>
      <w:tabs>
        <w:tab w:val="left" w:pos="432" w:leader="none"/>
        <w:tab w:val="left" w:pos="840" w:leader="none"/>
      </w:tabs>
    </w:pPr>
  </w:style>
  <w:style w:type="paragraph" w:styleId="915">
    <w:name w:val="列表编号 4"/>
    <w:basedOn w:val="878"/>
    <w:next w:val="915"/>
    <w:link w:val="855"/>
    <w:qFormat/>
    <w:pPr>
      <w:ind w:left="1800" w:right="720" w:hanging="720"/>
      <w:spacing w:after="240" w:line="240" w:lineRule="atLeast"/>
      <w:widowControl/>
      <w:tabs>
        <w:tab w:val="left" w:pos="1245" w:leader="none"/>
      </w:tabs>
    </w:pPr>
    <w:rPr>
      <w:rFonts w:ascii="Garamond" w:hAnsi="Garamond"/>
      <w:b/>
      <w:bCs/>
      <w:szCs w:val="20"/>
    </w:rPr>
  </w:style>
  <w:style w:type="paragraph" w:styleId="916">
    <w:name w:val="目录 8"/>
    <w:basedOn w:val="855"/>
    <w:next w:val="855"/>
    <w:link w:val="855"/>
    <w:uiPriority w:val="39"/>
    <w:qFormat/>
    <w:pPr>
      <w:ind w:left="2940"/>
    </w:pPr>
    <w:rPr>
      <w:szCs w:val="22"/>
    </w:rPr>
  </w:style>
  <w:style w:type="paragraph" w:styleId="917">
    <w:name w:val="索引 3"/>
    <w:basedOn w:val="855"/>
    <w:next w:val="855"/>
    <w:link w:val="855"/>
    <w:pPr>
      <w:ind w:left="840"/>
    </w:pPr>
    <w:rPr>
      <w:rFonts w:eastAsia="楷体_GB2312"/>
      <w:sz w:val="26"/>
      <w:szCs w:val="20"/>
    </w:rPr>
  </w:style>
  <w:style w:type="paragraph" w:styleId="918">
    <w:name w:val="日期"/>
    <w:basedOn w:val="855"/>
    <w:next w:val="855"/>
    <w:link w:val="919"/>
    <w:qFormat/>
    <w:pPr>
      <w:ind w:left="100"/>
    </w:pPr>
  </w:style>
  <w:style w:type="character" w:styleId="919">
    <w:name w:val="日期 Char"/>
    <w:next w:val="919"/>
    <w:link w:val="918"/>
    <w:qFormat/>
    <w:rPr>
      <w:sz w:val="21"/>
      <w:szCs w:val="24"/>
    </w:rPr>
  </w:style>
  <w:style w:type="paragraph" w:styleId="920">
    <w:name w:val="正文文本缩进 2"/>
    <w:basedOn w:val="855"/>
    <w:next w:val="920"/>
    <w:link w:val="921"/>
    <w:qFormat/>
    <w:pPr>
      <w:ind w:left="420"/>
      <w:spacing w:after="120" w:line="480" w:lineRule="auto"/>
    </w:pPr>
  </w:style>
  <w:style w:type="character" w:styleId="921">
    <w:name w:val="正文文本缩进 2 Char"/>
    <w:next w:val="921"/>
    <w:link w:val="920"/>
    <w:qFormat/>
    <w:rPr>
      <w:sz w:val="21"/>
      <w:szCs w:val="24"/>
    </w:rPr>
  </w:style>
  <w:style w:type="paragraph" w:styleId="922">
    <w:name w:val="尾注文本"/>
    <w:basedOn w:val="855"/>
    <w:next w:val="922"/>
    <w:link w:val="923"/>
    <w:qFormat/>
    <w:pPr>
      <w:ind w:firstLine="200"/>
      <w:jc w:val="left"/>
      <w:spacing w:line="312" w:lineRule="auto"/>
    </w:pPr>
    <w:rPr>
      <w:szCs w:val="21"/>
    </w:rPr>
  </w:style>
  <w:style w:type="character" w:styleId="923">
    <w:name w:val="尾注文本 Char"/>
    <w:next w:val="923"/>
    <w:link w:val="922"/>
    <w:qFormat/>
    <w:rPr>
      <w:sz w:val="21"/>
      <w:szCs w:val="21"/>
    </w:rPr>
  </w:style>
  <w:style w:type="paragraph" w:styleId="924">
    <w:name w:val="批注框文本"/>
    <w:basedOn w:val="855"/>
    <w:next w:val="924"/>
    <w:link w:val="925"/>
    <w:qFormat/>
    <w:rPr>
      <w:sz w:val="18"/>
      <w:szCs w:val="18"/>
    </w:rPr>
  </w:style>
  <w:style w:type="character" w:styleId="925">
    <w:name w:val="批注框文本 Char"/>
    <w:next w:val="925"/>
    <w:link w:val="924"/>
    <w:qFormat/>
    <w:rPr>
      <w:sz w:val="18"/>
      <w:szCs w:val="18"/>
    </w:rPr>
  </w:style>
  <w:style w:type="paragraph" w:styleId="926">
    <w:name w:val="页脚"/>
    <w:basedOn w:val="855"/>
    <w:next w:val="926"/>
    <w:link w:val="927"/>
    <w:qFormat/>
    <w:pPr>
      <w:jc w:val="left"/>
      <w:tabs>
        <w:tab w:val="center" w:pos="4153" w:leader="none"/>
        <w:tab w:val="right" w:pos="8306" w:leader="none"/>
      </w:tabs>
    </w:pPr>
    <w:rPr>
      <w:sz w:val="18"/>
      <w:szCs w:val="18"/>
    </w:rPr>
  </w:style>
  <w:style w:type="character" w:styleId="927">
    <w:name w:val="页脚 Char"/>
    <w:next w:val="927"/>
    <w:link w:val="926"/>
    <w:qFormat/>
    <w:rPr>
      <w:sz w:val="18"/>
      <w:szCs w:val="18"/>
    </w:rPr>
  </w:style>
  <w:style w:type="paragraph" w:styleId="928">
    <w:name w:val="页眉"/>
    <w:basedOn w:val="855"/>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Char"/>
    <w:next w:val="929"/>
    <w:link w:val="928"/>
    <w:qFormat/>
    <w:rPr>
      <w:sz w:val="18"/>
      <w:szCs w:val="18"/>
    </w:rPr>
  </w:style>
  <w:style w:type="paragraph" w:styleId="930">
    <w:name w:val="目录 1"/>
    <w:basedOn w:val="855"/>
    <w:next w:val="855"/>
    <w:link w:val="855"/>
    <w:uiPriority w:val="39"/>
    <w:qFormat/>
    <w:pPr>
      <w:spacing w:before="60" w:line="400" w:lineRule="exact"/>
    </w:pPr>
    <w:rPr>
      <w:rFonts w:ascii="Times New Roman" w:hAnsi="Times New Roman" w:eastAsia="黑体"/>
    </w:rPr>
  </w:style>
  <w:style w:type="paragraph" w:styleId="931">
    <w:name w:val="目录 4"/>
    <w:basedOn w:val="911"/>
    <w:next w:val="911"/>
    <w:link w:val="855"/>
    <w:uiPriority w:val="39"/>
    <w:qFormat/>
    <w:pPr>
      <w:ind w:left="1260"/>
    </w:pPr>
  </w:style>
  <w:style w:type="paragraph" w:styleId="932">
    <w:name w:val="索引标题"/>
    <w:basedOn w:val="855"/>
    <w:next w:val="933"/>
    <w:link w:val="855"/>
    <w:rPr>
      <w:rFonts w:eastAsia="楷体_GB2312"/>
      <w:sz w:val="26"/>
      <w:szCs w:val="20"/>
    </w:rPr>
  </w:style>
  <w:style w:type="paragraph" w:styleId="933">
    <w:name w:val="索引 1"/>
    <w:basedOn w:val="855"/>
    <w:next w:val="855"/>
    <w:link w:val="855"/>
    <w:qFormat/>
  </w:style>
  <w:style w:type="paragraph" w:styleId="934">
    <w:name w:val="副标题"/>
    <w:basedOn w:val="855"/>
    <w:next w:val="855"/>
    <w:link w:val="935"/>
    <w:uiPriority w:val="11"/>
    <w:qFormat/>
    <w:pPr>
      <w:jc w:val="center"/>
      <w:spacing w:before="240" w:after="60" w:line="312" w:lineRule="auto"/>
      <w:outlineLvl w:val="1"/>
    </w:pPr>
    <w:rPr>
      <w:rFonts w:ascii="Cambria" w:hAnsi="Cambria"/>
      <w:b/>
      <w:bCs/>
      <w:sz w:val="32"/>
      <w:szCs w:val="32"/>
    </w:rPr>
  </w:style>
  <w:style w:type="character" w:styleId="935">
    <w:name w:val="副标题 Char2"/>
    <w:next w:val="935"/>
    <w:link w:val="934"/>
    <w:uiPriority w:val="11"/>
    <w:qFormat/>
    <w:rPr>
      <w:rFonts w:ascii="Cambria" w:hAnsi="Cambria"/>
      <w:b/>
      <w:bCs/>
      <w:sz w:val="32"/>
      <w:szCs w:val="32"/>
    </w:rPr>
  </w:style>
  <w:style w:type="paragraph" w:styleId="936">
    <w:name w:val="列表编号 5"/>
    <w:basedOn w:val="878"/>
    <w:next w:val="936"/>
    <w:link w:val="855"/>
    <w:qFormat/>
    <w:pPr>
      <w:ind w:left="2160" w:right="720" w:hanging="360"/>
      <w:spacing w:after="240" w:line="240" w:lineRule="atLeast"/>
      <w:widowControl/>
      <w:tabs>
        <w:tab w:val="left" w:pos="839" w:leader="none"/>
      </w:tabs>
    </w:pPr>
    <w:rPr>
      <w:rFonts w:ascii="Garamond" w:hAnsi="Garamond"/>
      <w:b/>
      <w:bCs/>
      <w:szCs w:val="20"/>
    </w:rPr>
  </w:style>
  <w:style w:type="paragraph" w:styleId="937">
    <w:name w:val="列表"/>
    <w:basedOn w:val="855"/>
    <w:next w:val="937"/>
    <w:link w:val="855"/>
    <w:qFormat/>
    <w:pPr>
      <w:ind w:left="420" w:hanging="420"/>
    </w:pPr>
  </w:style>
  <w:style w:type="paragraph" w:styleId="938">
    <w:name w:val="脚注文本"/>
    <w:basedOn w:val="855"/>
    <w:next w:val="938"/>
    <w:link w:val="939"/>
    <w:qFormat/>
    <w:pPr>
      <w:jc w:val="left"/>
      <w:spacing w:line="312" w:lineRule="atLeast"/>
    </w:pPr>
    <w:rPr>
      <w:sz w:val="18"/>
      <w:szCs w:val="20"/>
    </w:rPr>
  </w:style>
  <w:style w:type="character" w:styleId="939">
    <w:name w:val="脚注文本 Char"/>
    <w:next w:val="939"/>
    <w:link w:val="938"/>
    <w:qFormat/>
    <w:rPr>
      <w:sz w:val="18"/>
    </w:rPr>
  </w:style>
  <w:style w:type="paragraph" w:styleId="940">
    <w:name w:val="目录 6"/>
    <w:basedOn w:val="855"/>
    <w:next w:val="855"/>
    <w:link w:val="855"/>
    <w:uiPriority w:val="39"/>
    <w:qFormat/>
    <w:pPr>
      <w:ind w:left="2100"/>
    </w:pPr>
    <w:rPr>
      <w:szCs w:val="22"/>
    </w:rPr>
  </w:style>
  <w:style w:type="paragraph" w:styleId="941">
    <w:name w:val="正文文本缩进 3"/>
    <w:basedOn w:val="855"/>
    <w:next w:val="941"/>
    <w:link w:val="942"/>
    <w:qFormat/>
    <w:pPr>
      <w:ind w:firstLine="480"/>
      <w:jc w:val="left"/>
      <w:spacing w:line="440" w:lineRule="atLeast"/>
    </w:pPr>
    <w:rPr>
      <w:sz w:val="24"/>
    </w:rPr>
  </w:style>
  <w:style w:type="character" w:styleId="942">
    <w:name w:val="正文文本缩进 3 Char1"/>
    <w:next w:val="942"/>
    <w:link w:val="941"/>
    <w:qFormat/>
    <w:rPr>
      <w:rFonts w:ascii="Times New Roman" w:hAnsi="Times New Roman" w:eastAsia="宋体" w:cs="Times New Roman"/>
      <w:sz w:val="24"/>
      <w:szCs w:val="24"/>
    </w:rPr>
  </w:style>
  <w:style w:type="paragraph" w:styleId="943">
    <w:name w:val="索引 7"/>
    <w:basedOn w:val="855"/>
    <w:next w:val="855"/>
    <w:link w:val="855"/>
    <w:pPr>
      <w:ind w:left="2520"/>
    </w:pPr>
    <w:rPr>
      <w:rFonts w:eastAsia="楷体_GB2312"/>
      <w:sz w:val="26"/>
      <w:szCs w:val="20"/>
    </w:rPr>
  </w:style>
  <w:style w:type="paragraph" w:styleId="944">
    <w:name w:val="索引 9"/>
    <w:basedOn w:val="855"/>
    <w:next w:val="855"/>
    <w:link w:val="855"/>
    <w:pPr>
      <w:ind w:left="3360"/>
    </w:pPr>
    <w:rPr>
      <w:rFonts w:eastAsia="楷体_GB2312"/>
      <w:sz w:val="26"/>
      <w:szCs w:val="20"/>
    </w:rPr>
  </w:style>
  <w:style w:type="paragraph" w:styleId="945">
    <w:name w:val="图表目录"/>
    <w:basedOn w:val="855"/>
    <w:next w:val="855"/>
    <w:link w:val="855"/>
    <w:qFormat/>
    <w:pPr>
      <w:ind w:left="420" w:hanging="420"/>
      <w:jc w:val="left"/>
    </w:pPr>
    <w:rPr>
      <w:rFonts w:eastAsia="楷体_GB2312"/>
      <w:smallCaps/>
      <w:sz w:val="24"/>
      <w:szCs w:val="20"/>
    </w:rPr>
  </w:style>
  <w:style w:type="paragraph" w:styleId="946">
    <w:name w:val="目录 2"/>
    <w:basedOn w:val="855"/>
    <w:next w:val="855"/>
    <w:link w:val="855"/>
    <w:uiPriority w:val="39"/>
    <w:qFormat/>
    <w:pPr>
      <w:ind w:left="420"/>
    </w:pPr>
    <w:rPr>
      <w:szCs w:val="22"/>
    </w:rPr>
  </w:style>
  <w:style w:type="paragraph" w:styleId="947">
    <w:name w:val="目录 9"/>
    <w:basedOn w:val="855"/>
    <w:next w:val="855"/>
    <w:link w:val="855"/>
    <w:qFormat/>
    <w:pPr>
      <w:ind w:left="3360"/>
    </w:pPr>
    <w:rPr>
      <w:szCs w:val="22"/>
    </w:rPr>
  </w:style>
  <w:style w:type="paragraph" w:styleId="948">
    <w:name w:val="正文文本 2"/>
    <w:basedOn w:val="855"/>
    <w:next w:val="948"/>
    <w:link w:val="949"/>
    <w:qFormat/>
    <w:pPr>
      <w:spacing w:line="360" w:lineRule="auto"/>
      <w:tabs>
        <w:tab w:val="left" w:pos="540" w:leader="none"/>
      </w:tabs>
    </w:pPr>
    <w:rPr>
      <w:rFonts w:ascii="宋体"/>
      <w:color w:val="000000"/>
      <w:sz w:val="28"/>
      <w:szCs w:val="20"/>
    </w:rPr>
  </w:style>
  <w:style w:type="character" w:styleId="949">
    <w:name w:val="正文文本 2 Char"/>
    <w:next w:val="949"/>
    <w:link w:val="948"/>
    <w:qFormat/>
    <w:rPr>
      <w:rFonts w:ascii="宋体"/>
      <w:color w:val="000000"/>
      <w:sz w:val="28"/>
    </w:rPr>
  </w:style>
  <w:style w:type="paragraph" w:styleId="950">
    <w:name w:val="列表 4"/>
    <w:basedOn w:val="855"/>
    <w:next w:val="950"/>
    <w:link w:val="855"/>
    <w:qFormat/>
    <w:pPr>
      <w:contextualSpacing/>
      <w:ind w:left="100" w:hanging="200"/>
    </w:pPr>
    <w:rPr>
      <w:rFonts w:eastAsia="楷体_GB2312"/>
      <w:sz w:val="26"/>
      <w:szCs w:val="20"/>
    </w:rPr>
  </w:style>
  <w:style w:type="paragraph" w:styleId="951">
    <w:name w:val="HTML 预设格式"/>
    <w:basedOn w:val="855"/>
    <w:next w:val="951"/>
    <w:link w:val="9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2">
    <w:name w:val="HTML 预设格式 Char"/>
    <w:next w:val="952"/>
    <w:link w:val="951"/>
    <w:uiPriority w:val="99"/>
    <w:qFormat/>
    <w:rPr>
      <w:rFonts w:ascii="黑体" w:hAnsi="Courier New" w:eastAsia="黑体"/>
    </w:rPr>
  </w:style>
  <w:style w:type="paragraph" w:styleId="953">
    <w:name w:val="普通(网站)"/>
    <w:basedOn w:val="855"/>
    <w:next w:val="953"/>
    <w:link w:val="855"/>
    <w:qFormat/>
    <w:pPr>
      <w:jc w:val="left"/>
      <w:spacing w:beforeAutospacing="1" w:afterAutospacing="1"/>
    </w:pPr>
    <w:rPr>
      <w:rFonts w:ascii="Times New Roman" w:hAnsi="Times New Roman" w:cs="Times New Roman"/>
      <w:sz w:val="24"/>
    </w:rPr>
  </w:style>
  <w:style w:type="paragraph" w:styleId="954">
    <w:name w:val="索引 2"/>
    <w:basedOn w:val="855"/>
    <w:next w:val="855"/>
    <w:link w:val="855"/>
    <w:pPr>
      <w:ind w:left="420"/>
    </w:pPr>
    <w:rPr>
      <w:rFonts w:eastAsia="楷体_GB2312"/>
      <w:sz w:val="26"/>
      <w:szCs w:val="20"/>
    </w:rPr>
  </w:style>
  <w:style w:type="paragraph" w:styleId="955">
    <w:name w:val="标题"/>
    <w:basedOn w:val="855"/>
    <w:next w:val="855"/>
    <w:link w:val="956"/>
    <w:qFormat/>
    <w:pPr>
      <w:jc w:val="center"/>
      <w:spacing w:before="240" w:after="60"/>
      <w:outlineLvl w:val="0"/>
    </w:pPr>
    <w:rPr>
      <w:rFonts w:ascii="Cambria" w:hAnsi="Cambria"/>
      <w:b/>
      <w:bCs/>
      <w:sz w:val="32"/>
      <w:szCs w:val="32"/>
    </w:rPr>
  </w:style>
  <w:style w:type="character" w:styleId="956">
    <w:name w:val="标题 Char"/>
    <w:next w:val="956"/>
    <w:link w:val="955"/>
    <w:qFormat/>
    <w:rPr>
      <w:rFonts w:ascii="Cambria" w:hAnsi="Cambria"/>
      <w:b/>
      <w:bCs/>
      <w:sz w:val="32"/>
      <w:szCs w:val="32"/>
    </w:rPr>
  </w:style>
  <w:style w:type="paragraph" w:styleId="957">
    <w:name w:val="批注主题"/>
    <w:basedOn w:val="890"/>
    <w:next w:val="890"/>
    <w:link w:val="958"/>
    <w:uiPriority w:val="99"/>
    <w:qFormat/>
    <w:rPr>
      <w:b/>
      <w:bCs/>
      <w:szCs w:val="24"/>
    </w:rPr>
  </w:style>
  <w:style w:type="character" w:styleId="958">
    <w:name w:val="批注主题 Char2"/>
    <w:next w:val="958"/>
    <w:link w:val="957"/>
    <w:uiPriority w:val="99"/>
    <w:qFormat/>
    <w:rPr>
      <w:rFonts w:ascii="Times New Roman" w:hAnsi="Times New Roman"/>
      <w:b/>
      <w:bCs/>
      <w:sz w:val="21"/>
      <w:szCs w:val="24"/>
    </w:rPr>
  </w:style>
  <w:style w:type="paragraph" w:styleId="959">
    <w:name w:val="正文首行缩进"/>
    <w:basedOn w:val="898"/>
    <w:next w:val="959"/>
    <w:link w:val="960"/>
    <w:qFormat/>
    <w:pPr>
      <w:ind w:firstLine="420"/>
    </w:pPr>
    <w:rPr>
      <w:rFonts w:eastAsia="楷体_GB2312"/>
      <w:sz w:val="26"/>
    </w:rPr>
  </w:style>
  <w:style w:type="character" w:styleId="960">
    <w:name w:val="正文首行缩进 Char"/>
    <w:next w:val="960"/>
    <w:link w:val="959"/>
    <w:qFormat/>
    <w:rPr>
      <w:rFonts w:ascii="Times New Roman" w:hAnsi="Times New Roman" w:eastAsia="楷体_GB2312" w:cs="Times New Roman"/>
      <w:sz w:val="26"/>
      <w:szCs w:val="24"/>
    </w:rPr>
  </w:style>
  <w:style w:type="paragraph" w:styleId="961">
    <w:name w:val="正文首行缩进 2"/>
    <w:basedOn w:val="900"/>
    <w:next w:val="961"/>
    <w:link w:val="962"/>
    <w:qFormat/>
    <w:pPr>
      <w:ind w:firstLine="420"/>
    </w:pPr>
  </w:style>
  <w:style w:type="character" w:styleId="962">
    <w:name w:val="正文首行缩进 2 Char"/>
    <w:next w:val="962"/>
    <w:link w:val="961"/>
    <w:qFormat/>
  </w:style>
  <w:style w:type="table" w:styleId="963">
    <w:name w:val="网格型"/>
    <w:basedOn w:val="866"/>
    <w:next w:val="963"/>
    <w:link w:val="855"/>
    <w:uiPriority w:val="59"/>
    <w:qFormat/>
    <w:tblPr/>
  </w:style>
  <w:style w:type="table" w:styleId="964">
    <w:name w:val="浅色底纹 - 强调文字颜色 2"/>
    <w:basedOn w:val="866"/>
    <w:next w:val="964"/>
    <w:link w:val="855"/>
    <w:rPr>
      <w:b/>
      <w:bCs/>
      <w:i/>
      <w:iCs/>
      <w:color w:val="4f81bd"/>
      <w:sz w:val="21"/>
      <w:szCs w:val="22"/>
    </w:rPr>
    <w:tblPr/>
  </w:style>
  <w:style w:type="table" w:styleId="965">
    <w:name w:val="彩色网格 - 强调文字颜色 1"/>
    <w:basedOn w:val="866"/>
    <w:next w:val="965"/>
    <w:link w:val="855"/>
    <w:rPr>
      <w:i/>
      <w:iCs/>
      <w:color w:val="000000"/>
      <w:sz w:val="21"/>
      <w:szCs w:val="22"/>
    </w:rPr>
    <w:tblPr/>
  </w:style>
  <w:style w:type="character" w:styleId="966">
    <w:name w:val="要点"/>
    <w:next w:val="966"/>
    <w:link w:val="855"/>
    <w:uiPriority w:val="22"/>
    <w:qFormat/>
    <w:rPr>
      <w:rFonts w:ascii="Times New Roman" w:hAnsi="Times New Roman" w:eastAsia="宋体" w:cs="Times New Roman"/>
      <w:b/>
    </w:rPr>
  </w:style>
  <w:style w:type="character" w:styleId="967">
    <w:name w:val="尾注引用"/>
    <w:next w:val="967"/>
    <w:link w:val="855"/>
    <w:qFormat/>
    <w:rPr>
      <w:vertAlign w:val="superscript"/>
    </w:rPr>
  </w:style>
  <w:style w:type="character" w:styleId="968">
    <w:name w:val="页码"/>
    <w:next w:val="968"/>
    <w:link w:val="855"/>
    <w:qFormat/>
  </w:style>
  <w:style w:type="character" w:styleId="969">
    <w:name w:val="已访问的超链接"/>
    <w:next w:val="969"/>
    <w:link w:val="855"/>
    <w:uiPriority w:val="99"/>
    <w:qFormat/>
    <w:rPr>
      <w:color w:val="dd8905"/>
      <w:u w:val="none"/>
    </w:rPr>
  </w:style>
  <w:style w:type="character" w:styleId="970">
    <w:name w:val="强调"/>
    <w:next w:val="970"/>
    <w:link w:val="855"/>
    <w:qFormat/>
    <w:rPr>
      <w:i/>
      <w:iCs/>
    </w:rPr>
  </w:style>
  <w:style w:type="character" w:styleId="971">
    <w:name w:val="HTML 定义"/>
    <w:next w:val="971"/>
    <w:link w:val="855"/>
    <w:uiPriority w:val="99"/>
    <w:unhideWhenUsed/>
    <w:qFormat/>
  </w:style>
  <w:style w:type="character" w:styleId="972">
    <w:name w:val="HTML 打字机"/>
    <w:next w:val="972"/>
    <w:link w:val="855"/>
    <w:uiPriority w:val="99"/>
    <w:unhideWhenUsed/>
    <w:qFormat/>
    <w:rPr>
      <w:rFonts w:ascii="monospace" w:hAnsi="monospace" w:eastAsia="monospace" w:cs="monospace"/>
      <w:sz w:val="20"/>
    </w:rPr>
  </w:style>
  <w:style w:type="character" w:styleId="973">
    <w:name w:val="HTML 缩写"/>
    <w:basedOn w:val="865"/>
    <w:next w:val="973"/>
    <w:link w:val="855"/>
    <w:uiPriority w:val="99"/>
    <w:unhideWhenUsed/>
    <w:qFormat/>
  </w:style>
  <w:style w:type="character" w:styleId="974">
    <w:name w:val="HTML 变量"/>
    <w:next w:val="974"/>
    <w:link w:val="855"/>
    <w:uiPriority w:val="99"/>
    <w:qFormat/>
    <w:rPr>
      <w:rFonts w:cs="Times New Roman"/>
      <w:i/>
      <w:iCs/>
    </w:rPr>
  </w:style>
  <w:style w:type="character" w:styleId="975">
    <w:name w:val="超链接"/>
    <w:next w:val="975"/>
    <w:link w:val="855"/>
    <w:unhideWhenUsed/>
    <w:qFormat/>
    <w:rPr>
      <w:rFonts w:ascii="Times New Roman" w:hAnsi="Times New Roman" w:eastAsia="宋体" w:cs="Times New Roman"/>
      <w:color w:val="0066cc"/>
      <w:sz w:val="21"/>
      <w:szCs w:val="21"/>
      <w:u w:val="none"/>
    </w:rPr>
  </w:style>
  <w:style w:type="character" w:styleId="976">
    <w:name w:val="HTML 代码"/>
    <w:next w:val="976"/>
    <w:link w:val="855"/>
    <w:uiPriority w:val="99"/>
    <w:qFormat/>
    <w:rPr>
      <w:rFonts w:ascii="Courier New" w:hAnsi="Courier New" w:cs="Courier New"/>
      <w:sz w:val="20"/>
      <w:szCs w:val="20"/>
    </w:rPr>
  </w:style>
  <w:style w:type="character" w:styleId="977">
    <w:name w:val="批注引用"/>
    <w:next w:val="977"/>
    <w:link w:val="855"/>
    <w:uiPriority w:val="99"/>
    <w:qFormat/>
    <w:rPr>
      <w:rFonts w:ascii="Times New Roman" w:hAnsi="Times New Roman" w:eastAsia="宋体" w:cs="Times New Roman"/>
      <w:sz w:val="21"/>
      <w:szCs w:val="21"/>
    </w:rPr>
  </w:style>
  <w:style w:type="character" w:styleId="978">
    <w:name w:val="HTML 引文"/>
    <w:next w:val="978"/>
    <w:link w:val="855"/>
    <w:uiPriority w:val="99"/>
    <w:unhideWhenUsed/>
    <w:qFormat/>
  </w:style>
  <w:style w:type="character" w:styleId="979">
    <w:name w:val="脚注引用"/>
    <w:next w:val="979"/>
    <w:link w:val="855"/>
    <w:qFormat/>
    <w:rPr>
      <w:vertAlign w:val="superscript"/>
    </w:rPr>
  </w:style>
  <w:style w:type="character" w:styleId="980">
    <w:name w:val="HTML 键盘"/>
    <w:next w:val="980"/>
    <w:link w:val="855"/>
    <w:uiPriority w:val="99"/>
    <w:unhideWhenUsed/>
    <w:qFormat/>
    <w:rPr>
      <w:rFonts w:ascii="monospace" w:hAnsi="monospace" w:eastAsia="monospace" w:cs="monospace"/>
      <w:sz w:val="20"/>
    </w:rPr>
  </w:style>
  <w:style w:type="character" w:styleId="981">
    <w:name w:val="HTML 样本"/>
    <w:next w:val="981"/>
    <w:link w:val="855"/>
    <w:uiPriority w:val="99"/>
    <w:unhideWhenUsed/>
    <w:qFormat/>
    <w:rPr>
      <w:rFonts w:ascii="monospace" w:hAnsi="monospace" w:eastAsia="monospace" w:cs="monospace"/>
    </w:rPr>
  </w:style>
  <w:style w:type="character" w:styleId="982">
    <w:name w:val="NormalCharacter1"/>
    <w:next w:val="982"/>
    <w:link w:val="855"/>
    <w:qFormat/>
  </w:style>
  <w:style w:type="paragraph" w:styleId="983">
    <w:name w:val="一级标题"/>
    <w:basedOn w:val="855"/>
    <w:next w:val="855"/>
    <w:link w:val="984"/>
    <w:qFormat/>
    <w:pPr>
      <w:jc w:val="center"/>
      <w:spacing w:before="300" w:line="360" w:lineRule="auto"/>
      <w:outlineLvl w:val="0"/>
    </w:pPr>
    <w:rPr>
      <w:rFonts w:ascii="Arial" w:hAnsi="Arial" w:eastAsia="黑体"/>
      <w:b/>
      <w:bCs/>
      <w:sz w:val="32"/>
      <w:szCs w:val="20"/>
    </w:rPr>
  </w:style>
  <w:style w:type="character" w:styleId="984">
    <w:name w:val="一级标题 Char Char"/>
    <w:next w:val="984"/>
    <w:link w:val="983"/>
    <w:qFormat/>
    <w:rPr>
      <w:rFonts w:ascii="Arial" w:hAnsi="Arial" w:eastAsia="黑体"/>
      <w:b/>
      <w:bCs/>
      <w:sz w:val="32"/>
    </w:rPr>
  </w:style>
  <w:style w:type="paragraph" w:styleId="985">
    <w:name w:val="段"/>
    <w:next w:val="855"/>
    <w:link w:val="855"/>
    <w:qFormat/>
    <w:pPr>
      <w:ind w:firstLine="200"/>
      <w:jc w:val="both"/>
      <w:spacing w:line="360" w:lineRule="auto"/>
    </w:pPr>
    <w:rPr>
      <w:rFonts w:ascii="宋体"/>
      <w:sz w:val="24"/>
      <w:szCs w:val="22"/>
      <w:lang w:val="en-US" w:eastAsia="zh-CN" w:bidi="ar-SA"/>
    </w:rPr>
  </w:style>
  <w:style w:type="character" w:styleId="986">
    <w:name w:val="textcontents"/>
    <w:next w:val="986"/>
    <w:link w:val="855"/>
    <w:qFormat/>
    <w:rPr>
      <w:rFonts w:cs="Times New Roman"/>
    </w:rPr>
  </w:style>
  <w:style w:type="character" w:styleId="987">
    <w:name w:val="CODE"/>
    <w:next w:val="987"/>
    <w:link w:val="855"/>
    <w:qFormat/>
    <w:rPr>
      <w:rFonts w:ascii="Courier New" w:hAnsi="Courier New"/>
      <w:sz w:val="20"/>
    </w:rPr>
  </w:style>
  <w:style w:type="character" w:styleId="988">
    <w:name w:val="日期 Char1"/>
    <w:next w:val="988"/>
    <w:link w:val="855"/>
    <w:qFormat/>
    <w:rPr>
      <w:rFonts w:ascii="Times New Roman" w:hAnsi="Times New Roman" w:eastAsia="宋体" w:cs="Times New Roman"/>
      <w:szCs w:val="24"/>
    </w:rPr>
  </w:style>
  <w:style w:type="character" w:styleId="989">
    <w:name w:val="Heading 4 Char"/>
    <w:next w:val="989"/>
    <w:link w:val="855"/>
    <w:qFormat/>
    <w:rPr>
      <w:rFonts w:ascii="Arial" w:hAnsi="Arial" w:eastAsia="宋体"/>
      <w:b/>
      <w:bCs/>
      <w:sz w:val="21"/>
      <w:szCs w:val="28"/>
      <w:lang w:val="en-US" w:eastAsia="zh-CN" w:bidi="ar-SA"/>
    </w:rPr>
  </w:style>
  <w:style w:type="character" w:styleId="990">
    <w:name w:val="Char Char6"/>
    <w:next w:val="990"/>
    <w:link w:val="855"/>
    <w:qFormat/>
    <w:rPr>
      <w:rFonts w:eastAsia="宋体"/>
      <w:b/>
      <w:bCs/>
      <w:sz w:val="32"/>
      <w:szCs w:val="44"/>
      <w:lang w:val="en-US" w:eastAsia="zh-CN" w:bidi="ar-SA"/>
    </w:rPr>
  </w:style>
  <w:style w:type="character" w:styleId="991">
    <w:name w:val="font161"/>
    <w:next w:val="991"/>
    <w:link w:val="855"/>
    <w:qFormat/>
    <w:rPr>
      <w:b/>
      <w:bCs/>
      <w:sz w:val="32"/>
      <w:szCs w:val="32"/>
    </w:rPr>
  </w:style>
  <w:style w:type="character" w:styleId="992">
    <w:name w:val="日期 Char6"/>
    <w:next w:val="992"/>
    <w:link w:val="855"/>
    <w:rPr>
      <w:rFonts w:ascii="仿宋_GB2312" w:hAnsi="Times New Roman" w:eastAsia="仿宋_GB2312" w:cs="Times New Roman"/>
      <w:sz w:val="30"/>
      <w:szCs w:val="20"/>
    </w:rPr>
  </w:style>
  <w:style w:type="character" w:styleId="993">
    <w:name w:val="引用 Char1"/>
    <w:next w:val="993"/>
    <w:link w:val="994"/>
    <w:uiPriority w:val="29"/>
    <w:qFormat/>
    <w:rPr>
      <w:rFonts w:ascii="Times New Roman" w:hAnsi="Times New Roman" w:eastAsia="宋体" w:cs="Times New Roman"/>
      <w:i/>
      <w:iCs/>
      <w:color w:val="000000"/>
      <w:szCs w:val="24"/>
    </w:rPr>
  </w:style>
  <w:style w:type="paragraph" w:styleId="994">
    <w:name w:val="引用1"/>
    <w:basedOn w:val="855"/>
    <w:next w:val="855"/>
    <w:link w:val="993"/>
    <w:uiPriority w:val="29"/>
    <w:qFormat/>
    <w:rPr>
      <w:i/>
      <w:iCs/>
      <w:color w:val="000000"/>
      <w:sz w:val="20"/>
    </w:rPr>
  </w:style>
  <w:style w:type="character" w:styleId="995">
    <w:name w:val="Footnote Text Char"/>
    <w:next w:val="995"/>
    <w:link w:val="855"/>
    <w:qFormat/>
    <w:rPr>
      <w:rFonts w:eastAsia="宋体"/>
      <w:sz w:val="18"/>
      <w:lang w:val="en-US" w:eastAsia="zh-CN" w:bidi="ar-SA"/>
    </w:rPr>
  </w:style>
  <w:style w:type="character" w:styleId="996">
    <w:name w:val="Char Char3"/>
    <w:next w:val="996"/>
    <w:link w:val="855"/>
    <w:qFormat/>
    <w:rPr>
      <w:rFonts w:ascii="黑体" w:hAnsi="宋体" w:eastAsia="黑体" w:cs="Arial"/>
      <w:b/>
      <w:bCs/>
      <w:sz w:val="24"/>
      <w:szCs w:val="24"/>
      <w:lang w:val="en-US" w:eastAsia="zh-CN" w:bidi="ar-SA"/>
    </w:rPr>
  </w:style>
  <w:style w:type="character" w:styleId="997">
    <w:name w:val="Comment Text Char1"/>
    <w:next w:val="997"/>
    <w:link w:val="855"/>
    <w:qFormat/>
    <w:rPr>
      <w:sz w:val="24"/>
      <w:lang w:bidi="ar-SA"/>
    </w:rPr>
  </w:style>
  <w:style w:type="character" w:styleId="998">
    <w:name w:val="Heading 2 Char"/>
    <w:next w:val="998"/>
    <w:link w:val="855"/>
    <w:qFormat/>
    <w:rPr>
      <w:rFonts w:ascii="Arial" w:hAnsi="Arial" w:eastAsia="黑体"/>
      <w:b/>
      <w:bCs/>
      <w:sz w:val="32"/>
      <w:szCs w:val="32"/>
      <w:lang w:val="en-US" w:eastAsia="zh-CN" w:bidi="ar-SA"/>
    </w:rPr>
  </w:style>
  <w:style w:type="character" w:styleId="999">
    <w:name w:val="Char Char"/>
    <w:next w:val="999"/>
    <w:link w:val="855"/>
    <w:qFormat/>
    <w:rPr>
      <w:rFonts w:eastAsia="宋体"/>
      <w:b/>
      <w:bCs/>
      <w:sz w:val="21"/>
      <w:szCs w:val="24"/>
      <w:lang w:val="en-US" w:eastAsia="zh-CN" w:bidi="ar-SA"/>
    </w:rPr>
  </w:style>
  <w:style w:type="character" w:styleId="1000">
    <w:name w:val="批注框文本 Char1"/>
    <w:next w:val="1000"/>
    <w:link w:val="855"/>
    <w:qFormat/>
    <w:rPr>
      <w:rFonts w:ascii="Times New Roman" w:hAnsi="Times New Roman" w:eastAsia="宋体" w:cs="Times New Roman"/>
      <w:sz w:val="18"/>
      <w:szCs w:val="18"/>
    </w:rPr>
  </w:style>
  <w:style w:type="character" w:styleId="1001">
    <w:name w:val="Body text|1_"/>
    <w:next w:val="1001"/>
    <w:link w:val="1002"/>
    <w:rPr>
      <w:rFonts w:ascii="MingLiU" w:hAnsi="MingLiU" w:eastAsia="MingLiU" w:cs="MingLiU"/>
      <w:sz w:val="19"/>
      <w:szCs w:val="19"/>
      <w:lang w:val="zh-TW" w:eastAsia="zh-TW" w:bidi="zh-TW"/>
    </w:rPr>
  </w:style>
  <w:style w:type="paragraph" w:styleId="1002">
    <w:name w:val="Body text|1"/>
    <w:basedOn w:val="855"/>
    <w:next w:val="1002"/>
    <w:link w:val="1001"/>
    <w:pPr>
      <w:ind w:firstLine="400"/>
      <w:jc w:val="left"/>
      <w:spacing w:line="434" w:lineRule="auto"/>
    </w:pPr>
    <w:rPr>
      <w:rFonts w:ascii="MingLiU" w:hAnsi="MingLiU" w:eastAsia="MingLiU" w:cs="MingLiU"/>
      <w:sz w:val="19"/>
      <w:szCs w:val="19"/>
      <w:lang w:val="zh-TW" w:eastAsia="zh-TW" w:bidi="zh-TW"/>
    </w:rPr>
  </w:style>
  <w:style w:type="character" w:styleId="1003">
    <w:name w:val="Char Char21"/>
    <w:next w:val="1003"/>
    <w:link w:val="855"/>
    <w:qFormat/>
    <w:rPr>
      <w:rFonts w:ascii="Arial" w:hAnsi="Arial" w:eastAsia="黑体" w:cs="Times New Roman"/>
      <w:b/>
      <w:bCs/>
      <w:sz w:val="32"/>
      <w:szCs w:val="32"/>
    </w:rPr>
  </w:style>
  <w:style w:type="character" w:styleId="1004">
    <w:name w:val="Char Char19"/>
    <w:next w:val="1004"/>
    <w:link w:val="855"/>
    <w:qFormat/>
    <w:rPr>
      <w:rFonts w:ascii="Arial" w:hAnsi="Arial" w:eastAsia="宋体" w:cs="Times New Roman"/>
      <w:b/>
      <w:bCs/>
      <w:szCs w:val="28"/>
    </w:rPr>
  </w:style>
  <w:style w:type="character" w:styleId="1005">
    <w:name w:val="批注文字 Char"/>
    <w:next w:val="1005"/>
    <w:link w:val="855"/>
    <w:qFormat/>
    <w:rPr>
      <w:sz w:val="21"/>
      <w:szCs w:val="24"/>
    </w:rPr>
  </w:style>
  <w:style w:type="character" w:styleId="1006">
    <w:name w:val="批注主题 Char"/>
    <w:next w:val="1006"/>
    <w:link w:val="855"/>
    <w:qFormat/>
    <w:rPr>
      <w:b/>
      <w:bCs/>
      <w:sz w:val="21"/>
      <w:szCs w:val="24"/>
      <w:lang w:bidi="ar-SA"/>
    </w:rPr>
  </w:style>
  <w:style w:type="character" w:styleId="1007">
    <w:name w:val="Char Char181"/>
    <w:next w:val="1007"/>
    <w:link w:val="855"/>
    <w:qFormat/>
    <w:rPr>
      <w:b/>
      <w:bCs/>
      <w:sz w:val="44"/>
      <w:szCs w:val="44"/>
    </w:rPr>
  </w:style>
  <w:style w:type="character" w:styleId="1008">
    <w:name w:val="标题 Char_1"/>
    <w:next w:val="1008"/>
    <w:link w:val="1009"/>
    <w:qFormat/>
    <w:rPr>
      <w:rFonts w:ascii="Cambria" w:hAnsi="Cambria"/>
      <w:b/>
      <w:bCs/>
      <w:sz w:val="32"/>
      <w:szCs w:val="32"/>
    </w:rPr>
  </w:style>
  <w:style w:type="paragraph" w:styleId="1009">
    <w:name w:val="标题_1"/>
    <w:basedOn w:val="1010"/>
    <w:next w:val="1010"/>
    <w:link w:val="1008"/>
    <w:qFormat/>
    <w:pPr>
      <w:jc w:val="center"/>
      <w:spacing w:before="240" w:after="60"/>
      <w:outlineLvl w:val="0"/>
    </w:pPr>
    <w:rPr>
      <w:rFonts w:ascii="Cambria" w:hAnsi="Cambria"/>
      <w:b/>
      <w:bCs/>
      <w:sz w:val="32"/>
      <w:szCs w:val="32"/>
    </w:rPr>
  </w:style>
  <w:style w:type="paragraph" w:styleId="1010">
    <w:name w:val="正文_2"/>
    <w:next w:val="1010"/>
    <w:link w:val="855"/>
    <w:qFormat/>
    <w:pPr>
      <w:jc w:val="both"/>
      <w:widowControl w:val="off"/>
    </w:pPr>
    <w:rPr>
      <w:sz w:val="21"/>
      <w:szCs w:val="22"/>
      <w:lang w:val="en-US" w:eastAsia="zh-CN" w:bidi="ar-SA"/>
    </w:rPr>
  </w:style>
  <w:style w:type="character" w:styleId="1011">
    <w:name w:val="超链接_0"/>
    <w:next w:val="1011"/>
    <w:link w:val="855"/>
    <w:uiPriority w:val="99"/>
    <w:qFormat/>
    <w:rPr>
      <w:rFonts w:ascii="Calibri" w:hAnsi="Calibri" w:cs="Times New Roman"/>
      <w:color w:val="0000ff"/>
      <w:u w:val="single"/>
    </w:rPr>
  </w:style>
  <w:style w:type="character" w:styleId="1012">
    <w:name w:val="不明显参考"/>
    <w:next w:val="1012"/>
    <w:link w:val="855"/>
    <w:qFormat/>
    <w:rPr>
      <w:smallCaps/>
      <w:color w:val="c0504d"/>
      <w:u w:val="single"/>
    </w:rPr>
  </w:style>
  <w:style w:type="character" w:styleId="1013">
    <w:name w:val="Char Char18"/>
    <w:next w:val="1013"/>
    <w:link w:val="855"/>
    <w:qFormat/>
    <w:rPr>
      <w:rFonts w:ascii="Times New Roman" w:hAnsi="Times New Roman" w:eastAsia="宋体" w:cs="Times New Roman"/>
      <w:b/>
      <w:bCs/>
      <w:sz w:val="28"/>
      <w:szCs w:val="28"/>
    </w:rPr>
  </w:style>
  <w:style w:type="character" w:styleId="1014">
    <w:name w:val="标题 2 Char_1"/>
    <w:next w:val="1014"/>
    <w:link w:val="1015"/>
    <w:qFormat/>
    <w:rPr>
      <w:rFonts w:ascii="黑体" w:hAnsi="宋体" w:eastAsia="黑体"/>
      <w:b/>
      <w:bCs/>
      <w:sz w:val="30"/>
      <w:szCs w:val="30"/>
    </w:rPr>
  </w:style>
  <w:style w:type="paragraph" w:styleId="1015">
    <w:name w:val="标题 2_1"/>
    <w:basedOn w:val="1009"/>
    <w:next w:val="1010"/>
    <w:link w:val="1014"/>
    <w:unhideWhenUsed/>
    <w:qFormat/>
    <w:pPr>
      <w:keepLines/>
      <w:keepNext/>
      <w:spacing w:before="120" w:after="120" w:line="360" w:lineRule="auto"/>
      <w:outlineLvl w:val="1"/>
    </w:pPr>
    <w:rPr>
      <w:rFonts w:ascii="黑体" w:hAnsi="宋体" w:eastAsia="黑体"/>
      <w:sz w:val="30"/>
      <w:szCs w:val="30"/>
    </w:rPr>
  </w:style>
  <w:style w:type="character" w:styleId="1016">
    <w:name w:val=" Char Char1"/>
    <w:next w:val="1016"/>
    <w:link w:val="855"/>
    <w:rPr>
      <w:rFonts w:ascii="宋体" w:hAnsi="Courier New" w:eastAsia="宋体"/>
      <w:sz w:val="24"/>
      <w:szCs w:val="24"/>
      <w:lang w:val="en-US" w:eastAsia="zh-CN" w:bidi="ar-SA"/>
    </w:rPr>
  </w:style>
  <w:style w:type="character" w:styleId="1017">
    <w:name w:val="Plain Text Char Char"/>
    <w:next w:val="1017"/>
    <w:link w:val="1018"/>
    <w:rPr>
      <w:rFonts w:ascii="宋体" w:hAnsi="Courier New" w:eastAsia="楷体_GB2312"/>
      <w:sz w:val="26"/>
    </w:rPr>
  </w:style>
  <w:style w:type="paragraph" w:styleId="1018">
    <w:name w:val="Plain Text"/>
    <w:basedOn w:val="855"/>
    <w:next w:val="1018"/>
    <w:link w:val="1017"/>
    <w:pPr>
      <w:jc w:val="left"/>
      <w:widowControl/>
    </w:pPr>
    <w:rPr>
      <w:rFonts w:ascii="宋体" w:hAnsi="Courier New" w:eastAsia="楷体_GB2312"/>
      <w:sz w:val="26"/>
      <w:szCs w:val="20"/>
    </w:rPr>
  </w:style>
  <w:style w:type="character" w:styleId="1019">
    <w:name w:val="不明显强调"/>
    <w:next w:val="1019"/>
    <w:link w:val="855"/>
    <w:qFormat/>
    <w:rPr>
      <w:i/>
      <w:iCs/>
      <w:color w:val="808080"/>
    </w:rPr>
  </w:style>
  <w:style w:type="character" w:styleId="1020">
    <w:name w:val="content1"/>
    <w:next w:val="1020"/>
    <w:link w:val="855"/>
    <w:qFormat/>
    <w:rPr>
      <w:rFonts w:ascii="Tahoma" w:hAnsi="Tahoma" w:cs="Tahoma"/>
      <w:sz w:val="21"/>
      <w:szCs w:val="21"/>
    </w:rPr>
  </w:style>
  <w:style w:type="character" w:styleId="1021">
    <w:name w:val="标题 Char2"/>
    <w:next w:val="1021"/>
    <w:link w:val="855"/>
    <w:uiPriority w:val="10"/>
    <w:qFormat/>
    <w:rPr>
      <w:rFonts w:ascii="Cambria" w:hAnsi="Cambria" w:eastAsia="宋体" w:cs="Times New Roman"/>
      <w:b/>
      <w:bCs/>
      <w:sz w:val="32"/>
      <w:szCs w:val="32"/>
    </w:rPr>
  </w:style>
  <w:style w:type="character" w:styleId="1022">
    <w:name w:val="Char Char24"/>
    <w:next w:val="1022"/>
    <w:link w:val="855"/>
    <w:qFormat/>
    <w:rPr>
      <w:rFonts w:eastAsia="宋体"/>
      <w:b/>
      <w:bCs/>
      <w:sz w:val="32"/>
      <w:szCs w:val="44"/>
      <w:lang w:val="en-US" w:eastAsia="zh-CN" w:bidi="ar-SA"/>
    </w:rPr>
  </w:style>
  <w:style w:type="character" w:styleId="1023">
    <w:name w:val="apple-converted-space"/>
    <w:next w:val="1023"/>
    <w:link w:val="855"/>
    <w:qFormat/>
  </w:style>
  <w:style w:type="character" w:styleId="1024">
    <w:name w:val="Char Char9"/>
    <w:next w:val="1024"/>
    <w:link w:val="855"/>
    <w:qFormat/>
    <w:rPr>
      <w:rFonts w:eastAsia="宋体"/>
      <w:b/>
      <w:bCs/>
      <w:sz w:val="32"/>
      <w:szCs w:val="44"/>
      <w:lang w:val="en-US" w:eastAsia="zh-CN" w:bidi="ar-SA"/>
    </w:rPr>
  </w:style>
  <w:style w:type="character" w:styleId="1025">
    <w:name w:val="日期 Char2"/>
    <w:next w:val="1025"/>
    <w:link w:val="855"/>
    <w:uiPriority w:val="99"/>
    <w:qFormat/>
    <w:rPr>
      <w:sz w:val="21"/>
      <w:szCs w:val="24"/>
    </w:rPr>
  </w:style>
  <w:style w:type="character" w:styleId="1026">
    <w:name w:val="批注文字 Char1"/>
    <w:next w:val="1026"/>
    <w:link w:val="855"/>
    <w:qFormat/>
    <w:rPr>
      <w:rFonts w:ascii="Times New Roman" w:hAnsi="Times New Roman" w:eastAsia="宋体" w:cs="Times New Roman"/>
      <w:szCs w:val="24"/>
    </w:rPr>
  </w:style>
  <w:style w:type="character" w:styleId="1027">
    <w:name w:val="Heading 3 Char1"/>
    <w:next w:val="1027"/>
    <w:link w:val="855"/>
    <w:qFormat/>
    <w:rPr>
      <w:rFonts w:eastAsia="宋体"/>
      <w:b/>
      <w:bCs/>
      <w:sz w:val="24"/>
      <w:szCs w:val="32"/>
      <w:lang w:val="en-US" w:eastAsia="zh-CN" w:bidi="ar-SA"/>
    </w:rPr>
  </w:style>
  <w:style w:type="character" w:styleId="1028">
    <w:name w:val="引用 Char"/>
    <w:next w:val="1028"/>
    <w:link w:val="1029"/>
    <w:qFormat/>
    <w:rPr>
      <w:i/>
      <w:iCs/>
      <w:color w:val="000000"/>
    </w:rPr>
  </w:style>
  <w:style w:type="paragraph" w:styleId="1029">
    <w:name w:val="引用"/>
    <w:basedOn w:val="855"/>
    <w:next w:val="855"/>
    <w:link w:val="1028"/>
    <w:qFormat/>
    <w:rPr>
      <w:i/>
      <w:iCs/>
      <w:color w:val="000000"/>
      <w:sz w:val="20"/>
      <w:szCs w:val="20"/>
    </w:rPr>
  </w:style>
  <w:style w:type="character" w:styleId="1030">
    <w:name w:val="Char Char23"/>
    <w:next w:val="1030"/>
    <w:link w:val="855"/>
    <w:qFormat/>
    <w:rPr>
      <w:rFonts w:eastAsia="宋体"/>
      <w:b/>
      <w:bCs/>
      <w:sz w:val="32"/>
      <w:szCs w:val="44"/>
      <w:lang w:val="en-US" w:eastAsia="zh-CN" w:bidi="ar-SA"/>
    </w:rPr>
  </w:style>
  <w:style w:type="character" w:styleId="1031">
    <w:name w:val="CITE"/>
    <w:next w:val="1031"/>
    <w:link w:val="855"/>
    <w:qFormat/>
    <w:rPr>
      <w:i/>
    </w:rPr>
  </w:style>
  <w:style w:type="character" w:styleId="1032">
    <w:name w:val="明显引用 Char"/>
    <w:next w:val="1032"/>
    <w:link w:val="1033"/>
    <w:qFormat/>
    <w:rPr>
      <w:b/>
      <w:bCs/>
      <w:i/>
      <w:iCs/>
      <w:color w:val="4f81bd"/>
    </w:rPr>
  </w:style>
  <w:style w:type="paragraph" w:styleId="1033">
    <w:name w:val="明显引用"/>
    <w:basedOn w:val="855"/>
    <w:next w:val="855"/>
    <w:link w:val="1032"/>
    <w:qFormat/>
    <w:pPr>
      <w:ind w:left="936" w:right="936"/>
      <w:spacing w:before="200" w:after="280"/>
      <w:pBdr>
        <w:bottom w:val="single" w:color="4F81BD" w:sz="4" w:space="4"/>
      </w:pBdr>
    </w:pPr>
    <w:rPr>
      <w:b/>
      <w:bCs/>
      <w:i/>
      <w:iCs/>
      <w:color w:val="4f81bd"/>
      <w:sz w:val="20"/>
      <w:szCs w:val="20"/>
    </w:rPr>
  </w:style>
  <w:style w:type="character" w:styleId="1034">
    <w:name w:val="明显引用 Char2"/>
    <w:next w:val="1034"/>
    <w:link w:val="855"/>
    <w:uiPriority w:val="30"/>
    <w:qFormat/>
    <w:rPr>
      <w:b/>
      <w:bCs/>
      <w:i/>
      <w:iCs/>
      <w:color w:val="4f81bd"/>
      <w:sz w:val="21"/>
      <w:szCs w:val="24"/>
    </w:rPr>
  </w:style>
  <w:style w:type="character" w:styleId="1035">
    <w:name w:val="正文文本缩进 3 Char"/>
    <w:next w:val="1035"/>
    <w:link w:val="855"/>
    <w:qFormat/>
    <w:rPr>
      <w:rFonts w:ascii="Times New Roman" w:hAnsi="Times New Roman" w:eastAsia="宋体" w:cs="Times New Roman"/>
      <w:sz w:val="16"/>
      <w:szCs w:val="16"/>
    </w:rPr>
  </w:style>
  <w:style w:type="character" w:styleId="1036">
    <w:name w:val="Char Char4"/>
    <w:next w:val="1036"/>
    <w:link w:val="855"/>
    <w:qFormat/>
    <w:rPr>
      <w:rFonts w:ascii="宋体" w:hAnsi="宋体" w:eastAsia="黑体" w:cs="Arial"/>
      <w:b/>
      <w:sz w:val="28"/>
      <w:szCs w:val="32"/>
      <w:lang w:val="en-US" w:eastAsia="zh-CN" w:bidi="ar-SA"/>
    </w:rPr>
  </w:style>
  <w:style w:type="character" w:styleId="1037">
    <w:name w:val="纯文本 Char1,正 文 1 Char,普通文字 Char Char1,纯文本 Char Char1,纯文本 Char Char Char,普通文字 Char Char Char,纯文本 Char1 Char Char Char,纯文本 Char Char Char Char Char,纯文本 Char1 Char Char1,普通文字 Char1"/>
    <w:next w:val="1037"/>
    <w:link w:val="855"/>
    <w:uiPriority w:val="99"/>
    <w:qFormat/>
    <w:rPr>
      <w:rFonts w:ascii="宋体" w:hAnsi="Courier New" w:cs="Courier New"/>
      <w:sz w:val="21"/>
      <w:szCs w:val="21"/>
    </w:rPr>
  </w:style>
  <w:style w:type="character" w:styleId="1038">
    <w:name w:val="标题 2 Char1"/>
    <w:next w:val="1038"/>
    <w:link w:val="855"/>
    <w:qFormat/>
    <w:rPr>
      <w:rFonts w:ascii="Arial" w:hAnsi="Arial" w:eastAsia="黑体" w:cs="Calibri"/>
      <w:b/>
      <w:sz w:val="32"/>
      <w:szCs w:val="20"/>
    </w:rPr>
  </w:style>
  <w:style w:type="character" w:styleId="1039">
    <w:name w:val="标题 Char1"/>
    <w:next w:val="1039"/>
    <w:link w:val="855"/>
    <w:qFormat/>
    <w:rPr>
      <w:rFonts w:ascii="Cambria" w:hAnsi="Cambria" w:eastAsia="宋体" w:cs="Times New Roman"/>
      <w:b/>
      <w:bCs/>
      <w:sz w:val="32"/>
      <w:szCs w:val="32"/>
    </w:rPr>
  </w:style>
  <w:style w:type="character" w:styleId="1040">
    <w:name w:val="Comment Subject Char"/>
    <w:next w:val="1040"/>
    <w:link w:val="855"/>
    <w:qFormat/>
    <w:rPr>
      <w:b/>
      <w:sz w:val="24"/>
      <w:lang w:bidi="ar-SA"/>
    </w:rPr>
  </w:style>
  <w:style w:type="character" w:styleId="1041">
    <w:name w:val="Comment"/>
    <w:next w:val="1041"/>
    <w:link w:val="855"/>
    <w:qFormat/>
    <w:rPr>
      <w:vanish/>
    </w:rPr>
  </w:style>
  <w:style w:type="character" w:styleId="1042">
    <w:name w:val="标题 Char3"/>
    <w:next w:val="1042"/>
    <w:link w:val="855"/>
    <w:qFormat/>
    <w:rPr>
      <w:rFonts w:ascii="Cambria" w:hAnsi="Cambria" w:cs="Times New Roman"/>
      <w:b/>
      <w:bCs/>
      <w:sz w:val="32"/>
      <w:szCs w:val="32"/>
    </w:rPr>
  </w:style>
  <w:style w:type="character" w:styleId="1043">
    <w:name w:val="正文文本 2 Char1"/>
    <w:next w:val="1043"/>
    <w:link w:val="855"/>
    <w:qFormat/>
    <w:rPr>
      <w:sz w:val="21"/>
      <w:szCs w:val="24"/>
    </w:rPr>
  </w:style>
  <w:style w:type="character" w:styleId="1044">
    <w:name w:val="Sample"/>
    <w:next w:val="1044"/>
    <w:link w:val="855"/>
    <w:qFormat/>
    <w:rPr>
      <w:rFonts w:ascii="Courier New" w:hAnsi="Courier New"/>
    </w:rPr>
  </w:style>
  <w:style w:type="character" w:styleId="1045">
    <w:name w:val="正文文本缩进 2 Char1,正文文字缩进 2 Char Char1,正文文字缩进 2 Char Char Char"/>
    <w:next w:val="1045"/>
    <w:link w:val="855"/>
    <w:uiPriority w:val="99"/>
    <w:qFormat/>
    <w:rPr>
      <w:sz w:val="21"/>
      <w:szCs w:val="24"/>
    </w:rPr>
  </w:style>
  <w:style w:type="character" w:styleId="1046">
    <w:name w:val="Typewriter"/>
    <w:next w:val="1046"/>
    <w:link w:val="855"/>
    <w:qFormat/>
    <w:rPr>
      <w:rFonts w:ascii="Courier New" w:hAnsi="Courier New"/>
      <w:sz w:val="20"/>
    </w:rPr>
  </w:style>
  <w:style w:type="character" w:styleId="1047">
    <w:name w:val="样式 标题 3 + (中文) 黑体 小四 非加粗 段前: 7.8 磅 段后: 0 磅 行距: 固定值 20 磅 Char"/>
    <w:next w:val="1047"/>
    <w:link w:val="855"/>
    <w:qFormat/>
    <w:rPr>
      <w:rFonts w:ascii="黑体" w:hAnsi="宋体" w:eastAsia="黑体" w:cs="宋体"/>
      <w:b/>
      <w:bCs/>
      <w:sz w:val="24"/>
      <w:lang w:val="en-US" w:eastAsia="zh-CN" w:bidi="ar-SA"/>
    </w:rPr>
  </w:style>
  <w:style w:type="character" w:styleId="1048">
    <w:name w:val="批注文字 Char2"/>
    <w:next w:val="1048"/>
    <w:link w:val="855"/>
    <w:qFormat/>
    <w:rPr>
      <w:rFonts w:eastAsia="宋体"/>
      <w:sz w:val="21"/>
      <w:szCs w:val="24"/>
      <w:lang w:val="en-US" w:eastAsia="zh-CN" w:bidi="ar-SA"/>
    </w:rPr>
  </w:style>
  <w:style w:type="character" w:styleId="1049">
    <w:name w:val="批注主题 Char1"/>
    <w:next w:val="1049"/>
    <w:link w:val="855"/>
    <w:qFormat/>
    <w:rPr>
      <w:rFonts w:ascii="Times New Roman" w:hAnsi="Times New Roman" w:eastAsia="宋体" w:cs="Times New Roman"/>
      <w:b/>
      <w:bCs/>
      <w:szCs w:val="24"/>
    </w:rPr>
  </w:style>
  <w:style w:type="character" w:styleId="1050">
    <w:name w:val="标题5 Char Char"/>
    <w:next w:val="1050"/>
    <w:link w:val="1051"/>
    <w:qFormat/>
    <w:rPr>
      <w:rFonts w:ascii="Arial" w:hAnsi="Arial"/>
      <w:b/>
      <w:bCs/>
      <w:sz w:val="24"/>
      <w:szCs w:val="32"/>
    </w:rPr>
  </w:style>
  <w:style w:type="paragraph" w:styleId="1051">
    <w:name w:val="标题5"/>
    <w:basedOn w:val="858"/>
    <w:next w:val="1051"/>
    <w:link w:val="1050"/>
    <w:qFormat/>
    <w:pPr>
      <w:spacing w:line="413" w:lineRule="auto"/>
    </w:pPr>
    <w:rPr>
      <w:rFonts w:ascii="Arial" w:hAnsi="Arial"/>
    </w:rPr>
  </w:style>
  <w:style w:type="character" w:styleId="1052">
    <w:name w:val="Balloon Text Char"/>
    <w:next w:val="1052"/>
    <w:link w:val="855"/>
    <w:qFormat/>
    <w:rPr>
      <w:sz w:val="18"/>
      <w:lang w:bidi="ar-SA"/>
    </w:rPr>
  </w:style>
  <w:style w:type="character" w:styleId="1053">
    <w:name w:val="列出段落 Char"/>
    <w:next w:val="1053"/>
    <w:link w:val="1054"/>
    <w:uiPriority w:val="99"/>
    <w:qFormat/>
    <w:rPr>
      <w:sz w:val="21"/>
      <w:szCs w:val="22"/>
    </w:rPr>
  </w:style>
  <w:style w:type="paragraph" w:styleId="1054">
    <w:name w:val="列出段落"/>
    <w:basedOn w:val="855"/>
    <w:next w:val="1054"/>
    <w:link w:val="1053"/>
    <w:uiPriority w:val="99"/>
    <w:qFormat/>
    <w:pPr>
      <w:ind w:firstLine="420"/>
    </w:pPr>
    <w:rPr>
      <w:szCs w:val="22"/>
    </w:rPr>
  </w:style>
  <w:style w:type="character" w:styleId="1055">
    <w:name w:val="Char Char22"/>
    <w:next w:val="1055"/>
    <w:link w:val="855"/>
    <w:qFormat/>
    <w:rPr>
      <w:rFonts w:ascii="Times New Roman" w:hAnsi="Times New Roman" w:eastAsia="宋体" w:cs="Times New Roman"/>
      <w:b/>
      <w:bCs/>
      <w:sz w:val="32"/>
      <w:szCs w:val="44"/>
    </w:rPr>
  </w:style>
  <w:style w:type="character" w:styleId="1056">
    <w:name w:val="批注文字 Char Char"/>
    <w:next w:val="1056"/>
    <w:link w:val="855"/>
    <w:qFormat/>
    <w:rPr>
      <w:rFonts w:ascii="宋体" w:hAnsi="Times New Roman" w:eastAsia="宋体" w:cs="Times New Roman"/>
      <w:sz w:val="28"/>
      <w:szCs w:val="20"/>
    </w:rPr>
  </w:style>
  <w:style w:type="character" w:styleId="1057">
    <w:name w:val="正文文本 3 Char1"/>
    <w:next w:val="1057"/>
    <w:link w:val="855"/>
    <w:qFormat/>
    <w:rPr>
      <w:sz w:val="16"/>
      <w:szCs w:val="16"/>
    </w:rPr>
  </w:style>
  <w:style w:type="character" w:styleId="1058">
    <w:name w:val="Heading 3 Char"/>
    <w:next w:val="1058"/>
    <w:link w:val="855"/>
    <w:qFormat/>
    <w:rPr>
      <w:rFonts w:cs="Times New Roman"/>
      <w:b/>
      <w:bCs/>
      <w:sz w:val="32"/>
      <w:szCs w:val="32"/>
    </w:rPr>
  </w:style>
  <w:style w:type="character" w:styleId="1059">
    <w:name w:val="标题 1 Char1"/>
    <w:next w:val="1059"/>
    <w:link w:val="855"/>
    <w:qFormat/>
    <w:rPr>
      <w:rFonts w:ascii="Calibri" w:hAnsi="Calibri" w:eastAsia="宋体" w:cs="Arial"/>
      <w:b/>
      <w:sz w:val="44"/>
      <w:szCs w:val="20"/>
    </w:rPr>
  </w:style>
  <w:style w:type="character" w:styleId="1060">
    <w:name w:val="标题 3 Char1"/>
    <w:next w:val="1060"/>
    <w:link w:val="855"/>
    <w:qFormat/>
    <w:rPr>
      <w:rFonts w:ascii="Calibri" w:hAnsi="Calibri" w:eastAsia="宋体" w:cs="Arial"/>
      <w:b/>
      <w:sz w:val="32"/>
      <w:szCs w:val="20"/>
    </w:rPr>
  </w:style>
  <w:style w:type="character" w:styleId="1061">
    <w:name w:val="正文缩进 Char2"/>
    <w:next w:val="1061"/>
    <w:link w:val="855"/>
    <w:qFormat/>
    <w:rPr>
      <w:rFonts w:ascii="Times New Roman" w:hAnsi="Times New Roman" w:eastAsia="楷体_GB2312" w:cs="Times New Roman"/>
      <w:sz w:val="24"/>
      <w:szCs w:val="20"/>
    </w:rPr>
  </w:style>
  <w:style w:type="character" w:styleId="1062">
    <w:name w:val="Footer Char"/>
    <w:next w:val="1062"/>
    <w:link w:val="855"/>
    <w:qFormat/>
    <w:rPr>
      <w:rFonts w:eastAsia="宋体"/>
      <w:sz w:val="18"/>
      <w:szCs w:val="18"/>
      <w:lang w:val="en-US" w:eastAsia="zh-CN" w:bidi="ar-SA"/>
    </w:rPr>
  </w:style>
  <w:style w:type="character" w:styleId="1063">
    <w:name w:val="文档结构图 Char1"/>
    <w:next w:val="1063"/>
    <w:link w:val="855"/>
    <w:qFormat/>
    <w:rPr>
      <w:rFonts w:ascii="宋体" w:hAnsi="Times New Roman" w:eastAsia="宋体" w:cs="Times New Roman"/>
      <w:sz w:val="18"/>
      <w:szCs w:val="18"/>
    </w:rPr>
  </w:style>
  <w:style w:type="character" w:styleId="1064">
    <w:name w:val="Char Char1"/>
    <w:next w:val="1064"/>
    <w:link w:val="855"/>
    <w:qFormat/>
    <w:rPr>
      <w:rFonts w:ascii="黑体" w:hAnsi="Arial" w:eastAsia="黑体" w:cs="Arial"/>
      <w:b/>
      <w:bCs/>
      <w:sz w:val="32"/>
      <w:szCs w:val="32"/>
      <w:lang w:val="en-US" w:eastAsia="zh-CN" w:bidi="ar-SA"/>
    </w:rPr>
  </w:style>
  <w:style w:type="character" w:styleId="1065">
    <w:name w:val="Char Char91"/>
    <w:next w:val="1065"/>
    <w:link w:val="855"/>
    <w:qFormat/>
    <w:rPr>
      <w:rFonts w:eastAsia="宋体"/>
      <w:b/>
      <w:bCs/>
      <w:sz w:val="32"/>
      <w:szCs w:val="44"/>
      <w:lang w:val="en-US" w:eastAsia="zh-CN" w:bidi="ar-SA"/>
    </w:rPr>
  </w:style>
  <w:style w:type="character" w:styleId="1066">
    <w:name w:val="脚注文本 Char1"/>
    <w:next w:val="1066"/>
    <w:link w:val="855"/>
    <w:qFormat/>
    <w:rPr>
      <w:sz w:val="18"/>
      <w:szCs w:val="18"/>
    </w:rPr>
  </w:style>
  <w:style w:type="character" w:styleId="1067">
    <w:name w:val="Title Char"/>
    <w:next w:val="1067"/>
    <w:link w:val="855"/>
    <w:qFormat/>
    <w:rPr>
      <w:rFonts w:ascii="Cambria" w:hAnsi="Cambria"/>
      <w:b/>
      <w:sz w:val="32"/>
      <w:lang w:bidi="ar-SA"/>
    </w:rPr>
  </w:style>
  <w:style w:type="character" w:styleId="1068">
    <w:name w:val="Char Char26"/>
    <w:next w:val="1068"/>
    <w:link w:val="1069"/>
    <w:qFormat/>
    <w:rPr>
      <w:rFonts w:ascii="宋体" w:hAnsi="Arial" w:eastAsia="宋体" w:cs="Arial"/>
      <w:b/>
      <w:sz w:val="24"/>
      <w:szCs w:val="44"/>
      <w:lang w:val="en-US" w:eastAsia="zh-CN" w:bidi="ar-SA"/>
    </w:rPr>
  </w:style>
  <w:style w:type="paragraph" w:styleId="1069">
    <w:name w:val="标题 11"/>
    <w:basedOn w:val="855"/>
    <w:next w:val="855"/>
    <w:link w:val="1068"/>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070">
    <w:name w:val="书籍标题"/>
    <w:next w:val="1070"/>
    <w:link w:val="855"/>
    <w:qFormat/>
    <w:rPr>
      <w:b/>
      <w:bCs/>
      <w:smallCaps/>
      <w:spacing w:val="5"/>
    </w:rPr>
  </w:style>
  <w:style w:type="character" w:styleId="1071">
    <w:name w:val="样式 Char"/>
    <w:next w:val="1071"/>
    <w:link w:val="1072"/>
    <w:qFormat/>
    <w:rPr>
      <w:rFonts w:ascii="宋体" w:hAnsi="宋体" w:cs="宋体"/>
      <w:sz w:val="24"/>
      <w:szCs w:val="24"/>
      <w:lang w:val="en-US" w:eastAsia="zh-CN" w:bidi="ar-SA"/>
    </w:rPr>
  </w:style>
  <w:style w:type="paragraph" w:styleId="1072">
    <w:name w:val="样式"/>
    <w:next w:val="1072"/>
    <w:link w:val="1071"/>
    <w:qFormat/>
    <w:pPr>
      <w:widowControl w:val="off"/>
    </w:pPr>
    <w:rPr>
      <w:rFonts w:ascii="宋体" w:hAnsi="宋体" w:cs="宋体"/>
      <w:sz w:val="24"/>
      <w:szCs w:val="24"/>
      <w:lang w:val="en-US" w:eastAsia="zh-CN" w:bidi="ar-SA"/>
    </w:rPr>
  </w:style>
  <w:style w:type="character" w:styleId="1073">
    <w:name w:val="副标题 Char"/>
    <w:next w:val="1073"/>
    <w:link w:val="855"/>
    <w:qFormat/>
    <w:rPr>
      <w:rFonts w:ascii="Cambria" w:hAnsi="Cambria" w:cs="Times New Roman"/>
      <w:b/>
      <w:bCs/>
      <w:sz w:val="32"/>
      <w:szCs w:val="32"/>
    </w:rPr>
  </w:style>
  <w:style w:type="character" w:styleId="1074">
    <w:name w:val="Heading 1 Char"/>
    <w:next w:val="1074"/>
    <w:link w:val="855"/>
    <w:qFormat/>
    <w:rPr>
      <w:rFonts w:eastAsia="宋体"/>
      <w:b/>
      <w:bCs/>
      <w:sz w:val="32"/>
      <w:szCs w:val="44"/>
      <w:lang w:val="en-US" w:eastAsia="zh-CN" w:bidi="ar-SA"/>
    </w:rPr>
  </w:style>
  <w:style w:type="character" w:styleId="1075">
    <w:name w:val="Body Text Indent 2 Char"/>
    <w:next w:val="1075"/>
    <w:link w:val="855"/>
    <w:qFormat/>
    <w:rPr>
      <w:rFonts w:eastAsia="宋体"/>
      <w:sz w:val="21"/>
      <w:szCs w:val="24"/>
      <w:lang w:val="en-US" w:eastAsia="zh-CN" w:bidi="ar-SA"/>
    </w:rPr>
  </w:style>
  <w:style w:type="character" w:styleId="1076">
    <w:name w:val="标题 2 Char_0"/>
    <w:next w:val="1076"/>
    <w:link w:val="1077"/>
    <w:qFormat/>
    <w:rPr>
      <w:sz w:val="21"/>
      <w:szCs w:val="22"/>
    </w:rPr>
  </w:style>
  <w:style w:type="paragraph" w:styleId="1077">
    <w:name w:val="标题 2_0"/>
    <w:basedOn w:val="855"/>
    <w:next w:val="1077"/>
    <w:link w:val="1076"/>
    <w:qFormat/>
    <w:rPr>
      <w:szCs w:val="22"/>
    </w:rPr>
  </w:style>
  <w:style w:type="character" w:styleId="1078">
    <w:name w:val="标题4 Char Char"/>
    <w:next w:val="1078"/>
    <w:link w:val="1079"/>
    <w:qFormat/>
    <w:rPr>
      <w:rFonts w:ascii="Arial" w:hAnsi="Arial"/>
      <w:b/>
      <w:bCs/>
      <w:sz w:val="24"/>
      <w:szCs w:val="32"/>
    </w:rPr>
  </w:style>
  <w:style w:type="paragraph" w:styleId="1079">
    <w:name w:val="标题4"/>
    <w:basedOn w:val="857"/>
    <w:next w:val="908"/>
    <w:link w:val="1078"/>
    <w:qFormat/>
    <w:pPr>
      <w:ind w:firstLine="0"/>
      <w:spacing w:before="60" w:after="60" w:line="413" w:lineRule="auto"/>
    </w:pPr>
    <w:rPr>
      <w:rFonts w:ascii="Arial" w:hAnsi="Arial"/>
      <w:sz w:val="24"/>
    </w:rPr>
  </w:style>
  <w:style w:type="character" w:styleId="1080">
    <w:name w:val=" Char Char10"/>
    <w:next w:val="1080"/>
    <w:link w:val="855"/>
    <w:rPr>
      <w:rFonts w:ascii="宋体" w:hAnsi="Courier New" w:eastAsia="宋体"/>
      <w:sz w:val="24"/>
      <w:szCs w:val="24"/>
      <w:lang w:val="en-US" w:eastAsia="zh-CN" w:bidi="ar-SA"/>
    </w:rPr>
  </w:style>
  <w:style w:type="character" w:styleId="1081">
    <w:name w:val="明显引用 Char1"/>
    <w:next w:val="1081"/>
    <w:link w:val="1082"/>
    <w:uiPriority w:val="30"/>
    <w:qFormat/>
    <w:rPr>
      <w:rFonts w:ascii="Times New Roman" w:hAnsi="Times New Roman" w:eastAsia="宋体" w:cs="Times New Roman"/>
      <w:b/>
      <w:bCs/>
      <w:i/>
      <w:iCs/>
      <w:color w:val="4f81bd"/>
      <w:szCs w:val="24"/>
    </w:rPr>
  </w:style>
  <w:style w:type="paragraph" w:styleId="1082">
    <w:name w:val="明显引用1"/>
    <w:basedOn w:val="855"/>
    <w:next w:val="855"/>
    <w:link w:val="1081"/>
    <w:uiPriority w:val="30"/>
    <w:qFormat/>
    <w:pPr>
      <w:ind w:left="936" w:right="936"/>
      <w:spacing w:before="200" w:after="280"/>
      <w:pBdr>
        <w:bottom w:val="single" w:color="4F81BD" w:sz="4" w:space="4"/>
      </w:pBdr>
    </w:pPr>
    <w:rPr>
      <w:b/>
      <w:bCs/>
      <w:i/>
      <w:iCs/>
      <w:color w:val="4f81bd"/>
      <w:sz w:val="20"/>
    </w:rPr>
  </w:style>
  <w:style w:type="character" w:styleId="1083">
    <w:name w:val="Keyboard"/>
    <w:next w:val="1083"/>
    <w:link w:val="855"/>
    <w:qFormat/>
    <w:rPr>
      <w:rFonts w:ascii="Courier New" w:hAnsi="Courier New"/>
      <w:b/>
      <w:sz w:val="20"/>
    </w:rPr>
  </w:style>
  <w:style w:type="character" w:styleId="1084">
    <w:name w:val="标题 Char_0"/>
    <w:next w:val="1084"/>
    <w:link w:val="1085"/>
    <w:qFormat/>
    <w:rPr>
      <w:rFonts w:ascii="黑体" w:hAnsi="Arial" w:eastAsia="黑体"/>
      <w:b/>
      <w:bCs/>
      <w:sz w:val="32"/>
      <w:szCs w:val="32"/>
    </w:rPr>
  </w:style>
  <w:style w:type="paragraph" w:styleId="1085">
    <w:name w:val="标题_0"/>
    <w:basedOn w:val="1086"/>
    <w:next w:val="1085"/>
    <w:link w:val="1084"/>
    <w:qFormat/>
    <w:pPr>
      <w:jc w:val="center"/>
      <w:spacing w:before="120" w:after="120" w:line="360" w:lineRule="auto"/>
      <w:outlineLvl w:val="0"/>
    </w:pPr>
    <w:rPr>
      <w:rFonts w:ascii="黑体" w:hAnsi="Arial" w:eastAsia="黑体"/>
      <w:b/>
      <w:bCs/>
      <w:sz w:val="32"/>
      <w:szCs w:val="32"/>
    </w:rPr>
  </w:style>
  <w:style w:type="paragraph" w:styleId="1086">
    <w:name w:val="正文_1"/>
    <w:next w:val="1086"/>
    <w:link w:val="855"/>
    <w:qFormat/>
    <w:rPr>
      <w:sz w:val="21"/>
      <w:szCs w:val="22"/>
      <w:lang w:val="en-US" w:eastAsia="zh-CN" w:bidi="ar-SA"/>
    </w:rPr>
  </w:style>
  <w:style w:type="character" w:styleId="1087">
    <w:name w:val="Variable"/>
    <w:next w:val="1087"/>
    <w:link w:val="855"/>
    <w:qFormat/>
    <w:rPr>
      <w:i/>
    </w:rPr>
  </w:style>
  <w:style w:type="character" w:styleId="1088">
    <w:name w:val="引用 Char2"/>
    <w:next w:val="1088"/>
    <w:link w:val="855"/>
    <w:uiPriority w:val="29"/>
    <w:qFormat/>
    <w:rPr>
      <w:i/>
      <w:iCs/>
      <w:color w:val="000000"/>
      <w:sz w:val="21"/>
      <w:szCs w:val="24"/>
    </w:rPr>
  </w:style>
  <w:style w:type="character" w:styleId="1089">
    <w:name w:val="Definition"/>
    <w:next w:val="1089"/>
    <w:link w:val="855"/>
    <w:qFormat/>
    <w:rPr>
      <w:i/>
    </w:rPr>
  </w:style>
  <w:style w:type="character" w:styleId="1090">
    <w:name w:val="无间隔 Char"/>
    <w:next w:val="1090"/>
    <w:link w:val="1091"/>
    <w:qFormat/>
    <w:rPr>
      <w:sz w:val="21"/>
      <w:szCs w:val="24"/>
      <w:lang w:val="en-US" w:eastAsia="zh-CN" w:bidi="ar-SA"/>
    </w:rPr>
  </w:style>
  <w:style w:type="paragraph" w:styleId="1091">
    <w:name w:val="无间隔"/>
    <w:next w:val="1091"/>
    <w:link w:val="1090"/>
    <w:qFormat/>
    <w:pPr>
      <w:jc w:val="both"/>
      <w:widowControl w:val="off"/>
    </w:pPr>
    <w:rPr>
      <w:sz w:val="21"/>
      <w:szCs w:val="24"/>
      <w:lang w:val="en-US" w:eastAsia="zh-CN" w:bidi="ar-SA"/>
    </w:rPr>
  </w:style>
  <w:style w:type="character" w:styleId="1092">
    <w:name w:val="明显参考"/>
    <w:next w:val="1092"/>
    <w:link w:val="855"/>
    <w:qFormat/>
    <w:rPr>
      <w:b/>
      <w:bCs/>
      <w:smallCaps/>
      <w:color w:val="c0504d"/>
      <w:spacing w:val="5"/>
      <w:u w:val="single"/>
    </w:rPr>
  </w:style>
  <w:style w:type="character" w:styleId="1093">
    <w:name w:val="HTML Markup"/>
    <w:next w:val="1093"/>
    <w:link w:val="855"/>
    <w:qFormat/>
    <w:rPr>
      <w:vanish/>
      <w:color w:val="ff0000"/>
    </w:rPr>
  </w:style>
  <w:style w:type="character" w:styleId="1094">
    <w:name w:val="正文文本 Char,手改 Char"/>
    <w:next w:val="1094"/>
    <w:link w:val="855"/>
    <w:qFormat/>
    <w:rPr>
      <w:rFonts w:ascii="Times New Roman" w:hAnsi="Times New Roman" w:eastAsia="宋体" w:cs="Times New Roman"/>
      <w:szCs w:val="24"/>
    </w:rPr>
  </w:style>
  <w:style w:type="character" w:styleId="1095">
    <w:name w:val="Body Text Indent Char"/>
    <w:next w:val="1095"/>
    <w:link w:val="855"/>
    <w:qFormat/>
    <w:rPr>
      <w:rFonts w:ascii="宋体" w:hAnsi="宋体" w:eastAsia="宋体"/>
      <w:sz w:val="21"/>
      <w:lang w:val="en-US" w:eastAsia="zh-CN" w:bidi="ar-SA"/>
    </w:rPr>
  </w:style>
  <w:style w:type="character" w:styleId="1096">
    <w:name w:val="Heading 5 Char"/>
    <w:next w:val="1096"/>
    <w:link w:val="855"/>
    <w:qFormat/>
    <w:rPr>
      <w:rFonts w:eastAsia="宋体"/>
      <w:b/>
      <w:bCs/>
      <w:sz w:val="28"/>
      <w:szCs w:val="28"/>
      <w:lang w:val="en-US" w:eastAsia="zh-CN" w:bidi="ar-SA"/>
    </w:rPr>
  </w:style>
  <w:style w:type="character" w:styleId="1097">
    <w:name w:val="Header Char"/>
    <w:next w:val="1097"/>
    <w:link w:val="855"/>
    <w:qFormat/>
    <w:rPr>
      <w:rFonts w:eastAsia="宋体"/>
      <w:sz w:val="18"/>
      <w:szCs w:val="18"/>
      <w:lang w:val="en-US" w:eastAsia="zh-CN" w:bidi="ar-SA"/>
    </w:rPr>
  </w:style>
  <w:style w:type="character" w:styleId="1098">
    <w:name w:val="Char Char20"/>
    <w:next w:val="1098"/>
    <w:link w:val="855"/>
    <w:qFormat/>
    <w:rPr>
      <w:rFonts w:ascii="Times New Roman" w:hAnsi="Times New Roman" w:eastAsia="宋体" w:cs="Times New Roman"/>
      <w:b/>
      <w:bCs/>
      <w:sz w:val="24"/>
      <w:szCs w:val="32"/>
    </w:rPr>
  </w:style>
  <w:style w:type="character" w:styleId="1099">
    <w:name w:val="副标题 Char1"/>
    <w:next w:val="1099"/>
    <w:link w:val="855"/>
    <w:qFormat/>
    <w:rPr>
      <w:rFonts w:ascii="Cambria" w:hAnsi="Cambria" w:cs="Times New Roman"/>
      <w:b/>
      <w:bCs/>
      <w:sz w:val="32"/>
      <w:szCs w:val="32"/>
    </w:rPr>
  </w:style>
  <w:style w:type="character" w:styleId="1100">
    <w:name w:val="Comment Text Char"/>
    <w:next w:val="1100"/>
    <w:link w:val="855"/>
    <w:qFormat/>
    <w:rPr>
      <w:rFonts w:cs="Times New Roman"/>
      <w:sz w:val="24"/>
      <w:szCs w:val="24"/>
    </w:rPr>
  </w:style>
  <w:style w:type="character" w:styleId="1101">
    <w:name w:val="明显强调"/>
    <w:next w:val="1101"/>
    <w:link w:val="855"/>
    <w:qFormat/>
    <w:rPr>
      <w:b/>
      <w:bCs/>
      <w:i/>
      <w:iCs/>
      <w:color w:val="4f81bd"/>
    </w:rPr>
  </w:style>
  <w:style w:type="character" w:styleId="1102">
    <w:name w:val="Date Char"/>
    <w:next w:val="1102"/>
    <w:link w:val="855"/>
    <w:qFormat/>
    <w:rPr>
      <w:rFonts w:eastAsia="宋体"/>
      <w:sz w:val="21"/>
      <w:szCs w:val="24"/>
      <w:lang w:val="en-US" w:eastAsia="zh-CN" w:bidi="ar-SA"/>
    </w:rPr>
  </w:style>
  <w:style w:type="character" w:styleId="1103">
    <w:name w:val="Document Map Char"/>
    <w:next w:val="1103"/>
    <w:link w:val="855"/>
    <w:qFormat/>
    <w:rPr>
      <w:rFonts w:eastAsia="宋体"/>
      <w:sz w:val="21"/>
      <w:szCs w:val="24"/>
      <w:lang w:val="en-US" w:eastAsia="zh-CN" w:bidi="ar-SA"/>
    </w:rPr>
  </w:style>
  <w:style w:type="character" w:styleId="1104">
    <w:name w:val="Plain Text Char"/>
    <w:next w:val="1104"/>
    <w:link w:val="1105"/>
    <w:qFormat/>
    <w:rPr>
      <w:rFonts w:ascii="宋体" w:hAnsi="Courier New" w:eastAsia="宋体"/>
      <w:sz w:val="24"/>
      <w:lang w:bidi="ar-SA"/>
    </w:rPr>
  </w:style>
  <w:style w:type="paragraph" w:styleId="1105">
    <w:name w:val="纯文本5"/>
    <w:basedOn w:val="855"/>
    <w:next w:val="1105"/>
    <w:link w:val="1104"/>
    <w:rPr>
      <w:rFonts w:ascii="宋体" w:hAnsi="Courier New"/>
      <w:sz w:val="24"/>
      <w:szCs w:val="20"/>
    </w:rPr>
  </w:style>
  <w:style w:type="paragraph" w:styleId="1106">
    <w:name w:val="列出段落1"/>
    <w:basedOn w:val="855"/>
    <w:next w:val="1106"/>
    <w:link w:val="855"/>
    <w:uiPriority w:val="99"/>
    <w:qFormat/>
    <w:pPr>
      <w:ind w:firstLine="420"/>
    </w:pPr>
    <w:rPr>
      <w:szCs w:val="22"/>
    </w:rPr>
  </w:style>
  <w:style w:type="paragraph" w:styleId="1107">
    <w:name w:val="6'"/>
    <w:basedOn w:val="855"/>
    <w:next w:val="1107"/>
    <w:link w:val="855"/>
    <w:qFormat/>
    <w:pPr>
      <w:jc w:val="center"/>
      <w:spacing w:line="320" w:lineRule="exact"/>
    </w:pPr>
    <w:rPr>
      <w:spacing w:val="20"/>
      <w:szCs w:val="20"/>
    </w:rPr>
  </w:style>
  <w:style w:type="paragraph" w:styleId="1108">
    <w:name w:val="Normal1"/>
    <w:next w:val="1108"/>
    <w:link w:val="855"/>
    <w:qFormat/>
    <w:pPr>
      <w:jc w:val="both"/>
      <w:widowControl w:val="off"/>
    </w:pPr>
    <w:rPr>
      <w:lang w:val="en-US" w:eastAsia="zh-CN" w:bidi="ar-SA"/>
    </w:rPr>
  </w:style>
  <w:style w:type="paragraph" w:styleId="1109">
    <w:name w:val="标题 3_0"/>
    <w:basedOn w:val="911"/>
    <w:next w:val="911"/>
    <w:link w:val="855"/>
    <w:qFormat/>
    <w:pPr>
      <w:keepLines/>
      <w:keepNext/>
      <w:spacing w:before="260" w:after="260" w:line="413" w:lineRule="auto"/>
      <w:outlineLvl w:val="2"/>
    </w:pPr>
    <w:rPr>
      <w:rFonts w:ascii="Times New Roman" w:hAnsi="Times New Roman"/>
      <w:b/>
      <w:bCs/>
      <w:sz w:val="32"/>
      <w:szCs w:val="32"/>
    </w:rPr>
  </w:style>
  <w:style w:type="paragraph" w:styleId="1110">
    <w:name w:val="Char"/>
    <w:basedOn w:val="855"/>
    <w:next w:val="1110"/>
    <w:link w:val="855"/>
    <w:qFormat/>
    <w:pPr>
      <w:jc w:val="left"/>
      <w:spacing w:after="160" w:line="240" w:lineRule="exact"/>
      <w:widowControl/>
    </w:pPr>
    <w:rPr>
      <w:rFonts w:ascii="Times New Roman" w:hAnsi="Times New Roman"/>
    </w:rPr>
  </w:style>
  <w:style w:type="paragraph" w:styleId="1111">
    <w:name w:val="纯文本1"/>
    <w:basedOn w:val="855"/>
    <w:next w:val="1111"/>
    <w:link w:val="855"/>
    <w:qFormat/>
    <w:rPr>
      <w:rFonts w:ascii="宋体" w:hAnsi="Courier New" w:eastAsia="楷体_GB2312" w:cs="Times New Roman"/>
      <w:sz w:val="28"/>
      <w:szCs w:val="20"/>
    </w:rPr>
  </w:style>
  <w:style w:type="paragraph" w:styleId="1112">
    <w:name w:val="正文_8"/>
    <w:next w:val="1112"/>
    <w:link w:val="855"/>
    <w:qFormat/>
    <w:pPr>
      <w:jc w:val="both"/>
      <w:widowControl w:val="off"/>
    </w:pPr>
    <w:rPr>
      <w:sz w:val="21"/>
      <w:szCs w:val="22"/>
      <w:lang w:val="en-US" w:eastAsia="zh-CN" w:bidi="ar-SA"/>
    </w:rPr>
  </w:style>
  <w:style w:type="paragraph" w:styleId="1113">
    <w:name w:val="标题 1_0"/>
    <w:basedOn w:val="911"/>
    <w:next w:val="911"/>
    <w:link w:val="1114"/>
    <w:qFormat/>
    <w:pPr>
      <w:keepLines/>
      <w:keepNext/>
      <w:spacing w:before="340" w:after="330" w:line="576" w:lineRule="auto"/>
      <w:outlineLvl w:val="0"/>
    </w:pPr>
    <w:rPr>
      <w:b/>
      <w:bCs/>
      <w:sz w:val="44"/>
      <w:szCs w:val="44"/>
    </w:rPr>
  </w:style>
  <w:style w:type="character" w:styleId="1114">
    <w:name w:val="Char Char1821"/>
    <w:next w:val="1114"/>
    <w:link w:val="1113"/>
    <w:qFormat/>
    <w:rPr>
      <w:b/>
      <w:bCs/>
      <w:sz w:val="44"/>
      <w:szCs w:val="44"/>
    </w:rPr>
  </w:style>
  <w:style w:type="paragraph" w:styleId="1115">
    <w:name w:val="H5"/>
    <w:basedOn w:val="855"/>
    <w:next w:val="855"/>
    <w:link w:val="855"/>
    <w:qFormat/>
    <w:pPr>
      <w:jc w:val="left"/>
      <w:keepNext/>
      <w:spacing w:before="100" w:after="100"/>
      <w:outlineLvl w:val="5"/>
    </w:pPr>
    <w:rPr>
      <w:b/>
      <w:sz w:val="20"/>
      <w:szCs w:val="20"/>
    </w:rPr>
  </w:style>
  <w:style w:type="paragraph" w:styleId="1116">
    <w:name w:val="样式 标题 1 + 黑体 三号 非加粗 居中 段前: 6 磅 段后: 6 磅 行距: 固定值 20 磅"/>
    <w:basedOn w:val="856"/>
    <w:next w:val="1116"/>
    <w:link w:val="855"/>
    <w:qFormat/>
    <w:pPr>
      <w:jc w:val="both"/>
      <w:spacing w:before="340" w:after="330" w:line="400" w:lineRule="exact"/>
    </w:pPr>
    <w:rPr>
      <w:rFonts w:ascii="Times New Roman" w:hAnsi="黑体" w:cs="宋体"/>
      <w:b w:val="0"/>
      <w:sz w:val="32"/>
      <w:szCs w:val="20"/>
    </w:rPr>
  </w:style>
  <w:style w:type="paragraph" w:styleId="1117">
    <w:name w:val="H4"/>
    <w:basedOn w:val="855"/>
    <w:next w:val="855"/>
    <w:link w:val="855"/>
    <w:qFormat/>
    <w:pPr>
      <w:jc w:val="left"/>
      <w:keepNext/>
      <w:spacing w:before="100" w:after="100"/>
      <w:outlineLvl w:val="4"/>
    </w:pPr>
    <w:rPr>
      <w:b/>
      <w:sz w:val="24"/>
      <w:szCs w:val="20"/>
    </w:rPr>
  </w:style>
  <w:style w:type="paragraph" w:styleId="1118">
    <w:name w:val="正文缩进_0"/>
    <w:basedOn w:val="1086"/>
    <w:next w:val="1118"/>
    <w:link w:val="1119"/>
    <w:qFormat/>
    <w:pPr>
      <w:ind w:firstLine="420"/>
      <w:jc w:val="both"/>
      <w:widowControl w:val="off"/>
    </w:pPr>
    <w:rPr>
      <w:u w:val="single"/>
    </w:rPr>
  </w:style>
  <w:style w:type="character" w:styleId="1119">
    <w:name w:val="ALT+Z Char_0"/>
    <w:next w:val="1119"/>
    <w:link w:val="1118"/>
    <w:qFormat/>
    <w:rPr>
      <w:sz w:val="21"/>
      <w:szCs w:val="22"/>
      <w:u w:val="single"/>
    </w:rPr>
  </w:style>
  <w:style w:type="paragraph" w:styleId="1120">
    <w:name w:val="空半行"/>
    <w:basedOn w:val="855"/>
    <w:next w:val="1120"/>
    <w:link w:val="855"/>
    <w:qFormat/>
    <w:pPr>
      <w:spacing w:line="120" w:lineRule="exact"/>
    </w:pPr>
    <w:rPr>
      <w:rFonts w:ascii="Times New Roman" w:hAnsi="Times New Roman" w:eastAsia="仿宋_GB2312"/>
      <w:color w:val="ffffff"/>
      <w:sz w:val="30"/>
      <w:szCs w:val="20"/>
    </w:rPr>
  </w:style>
  <w:style w:type="paragraph" w:styleId="1121">
    <w:name w:val="Preformatted"/>
    <w:basedOn w:val="855"/>
    <w:next w:val="1121"/>
    <w:link w:val="85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22">
    <w:name w:val="TOC 标题"/>
    <w:basedOn w:val="856"/>
    <w:next w:val="855"/>
    <w:link w:val="855"/>
    <w:qFormat/>
    <w:pPr>
      <w:jc w:val="both"/>
      <w:spacing w:before="340" w:after="330" w:line="576" w:lineRule="auto"/>
      <w:outlineLvl w:val="9"/>
    </w:pPr>
    <w:rPr>
      <w:rFonts w:eastAsia="黑体"/>
      <w:sz w:val="44"/>
    </w:rPr>
  </w:style>
  <w:style w:type="paragraph" w:styleId="1123">
    <w:name w:val="无间隔1"/>
    <w:next w:val="1123"/>
    <w:link w:val="1124"/>
    <w:qFormat/>
    <w:pPr>
      <w:jc w:val="both"/>
      <w:widowControl w:val="off"/>
    </w:pPr>
    <w:rPr>
      <w:sz w:val="21"/>
      <w:szCs w:val="24"/>
      <w:lang w:bidi="ar-SA"/>
    </w:rPr>
  </w:style>
  <w:style w:type="character" w:styleId="1124">
    <w:name w:val="No Spacing Char"/>
    <w:next w:val="1124"/>
    <w:link w:val="1123"/>
    <w:qFormat/>
    <w:rPr>
      <w:sz w:val="21"/>
      <w:szCs w:val="24"/>
      <w:lang w:bidi="ar-SA"/>
    </w:rPr>
  </w:style>
  <w:style w:type="paragraph" w:styleId="1125">
    <w:name w:val="首行缩进"/>
    <w:basedOn w:val="855"/>
    <w:next w:val="1125"/>
    <w:link w:val="855"/>
    <w:qFormat/>
    <w:pPr>
      <w:ind w:firstLine="480"/>
    </w:pPr>
    <w:rPr>
      <w:rFonts w:ascii="Times New Roman" w:hAnsi="Times New Roman" w:eastAsia="楷体_GB2312" w:cs="Times New Roman"/>
      <w:sz w:val="26"/>
      <w:szCs w:val="20"/>
      <w:lang w:val="zh-CN"/>
    </w:rPr>
  </w:style>
  <w:style w:type="paragraph" w:styleId="1126">
    <w:name w:val="z-Top of Form"/>
    <w:next w:val="855"/>
    <w:link w:val="855"/>
    <w:qFormat/>
    <w:pPr>
      <w:jc w:val="center"/>
      <w:widowControl w:val="off"/>
      <w:pBdr>
        <w:bottom w:val="single" w:color="000000" w:sz="2" w:space="0"/>
      </w:pBdr>
    </w:pPr>
    <w:rPr>
      <w:rFonts w:ascii="Arial" w:hAnsi="Arial"/>
      <w:vanish/>
      <w:sz w:val="16"/>
      <w:lang w:val="en-US" w:eastAsia="zh-CN" w:bidi="ar-SA"/>
    </w:rPr>
  </w:style>
  <w:style w:type="paragraph" w:styleId="1127">
    <w:name w:val="1"/>
    <w:basedOn w:val="855"/>
    <w:next w:val="855"/>
    <w:link w:val="855"/>
    <w:qFormat/>
    <w:rPr>
      <w:rFonts w:ascii="Times New Roman" w:hAnsi="Times New Roman"/>
    </w:rPr>
  </w:style>
  <w:style w:type="paragraph" w:styleId="1128">
    <w:name w:val="_Style 37"/>
    <w:basedOn w:val="855"/>
    <w:next w:val="855"/>
    <w:link w:val="855"/>
    <w:qFormat/>
    <w:rPr>
      <w:rFonts w:ascii="Times New Roman" w:hAnsi="Times New Roman"/>
    </w:rPr>
  </w:style>
  <w:style w:type="paragraph" w:styleId="1129">
    <w:name w:val="H6"/>
    <w:basedOn w:val="855"/>
    <w:next w:val="855"/>
    <w:link w:val="855"/>
    <w:qFormat/>
    <w:pPr>
      <w:jc w:val="left"/>
      <w:keepNext/>
      <w:spacing w:before="100" w:after="100"/>
      <w:outlineLvl w:val="6"/>
    </w:pPr>
    <w:rPr>
      <w:b/>
      <w:sz w:val="16"/>
      <w:szCs w:val="20"/>
    </w:rPr>
  </w:style>
  <w:style w:type="paragraph" w:styleId="1130">
    <w:name w:val="flNote"/>
    <w:basedOn w:val="855"/>
    <w:next w:val="1130"/>
    <w:link w:val="855"/>
    <w:qFormat/>
    <w:pPr>
      <w:jc w:val="center"/>
      <w:spacing w:before="320" w:after="160" w:line="360" w:lineRule="atLeast"/>
    </w:pPr>
    <w:rPr>
      <w:rFonts w:ascii="Arial" w:hAnsi="Times New Roman" w:eastAsia="黑体"/>
      <w:sz w:val="30"/>
      <w:szCs w:val="20"/>
    </w:rPr>
  </w:style>
  <w:style w:type="paragraph" w:styleId="1131">
    <w:name w:val="Char Char Char Char"/>
    <w:basedOn w:val="855"/>
    <w:next w:val="1131"/>
    <w:link w:val="855"/>
    <w:qFormat/>
    <w:pPr>
      <w:spacing w:line="500" w:lineRule="exact"/>
      <w:widowControl/>
      <w:outlineLvl w:val="2"/>
    </w:pPr>
    <w:rPr>
      <w:rFonts w:ascii="黑体" w:hAnsi="Verdana" w:eastAsia="黑体" w:cs="黑体"/>
      <w:sz w:val="28"/>
      <w:szCs w:val="28"/>
      <w:lang w:eastAsia="en-US"/>
    </w:rPr>
  </w:style>
  <w:style w:type="paragraph" w:styleId="1132">
    <w:name w:val="H1"/>
    <w:basedOn w:val="855"/>
    <w:next w:val="855"/>
    <w:link w:val="855"/>
    <w:qFormat/>
    <w:pPr>
      <w:jc w:val="left"/>
      <w:keepNext/>
      <w:spacing w:before="100" w:after="100"/>
      <w:outlineLvl w:val="1"/>
    </w:pPr>
    <w:rPr>
      <w:b/>
      <w:sz w:val="48"/>
      <w:szCs w:val="20"/>
    </w:rPr>
  </w:style>
  <w:style w:type="paragraph" w:styleId="1133">
    <w:name w:val="Address"/>
    <w:basedOn w:val="855"/>
    <w:next w:val="855"/>
    <w:link w:val="855"/>
    <w:qFormat/>
    <w:pPr>
      <w:jc w:val="left"/>
    </w:pPr>
    <w:rPr>
      <w:i/>
      <w:sz w:val="24"/>
      <w:szCs w:val="20"/>
    </w:rPr>
  </w:style>
  <w:style w:type="paragraph" w:styleId="1134">
    <w:name w:val="2-2ji"/>
    <w:basedOn w:val="857"/>
    <w:next w:val="1134"/>
    <w:link w:val="855"/>
    <w:qFormat/>
    <w:pPr>
      <w:ind w:firstLine="0"/>
      <w:jc w:val="center"/>
    </w:pPr>
    <w:rPr>
      <w:rFonts w:ascii="宋体" w:hAnsi="宋体" w:cs="Times New Roman"/>
      <w:sz w:val="36"/>
      <w:szCs w:val="24"/>
    </w:rPr>
  </w:style>
  <w:style w:type="paragraph" w:styleId="1135">
    <w:name w:val="样式 标题 3 + (中文) 黑体 小四 非加粗 段前: 7.8 磅 段后: 0 磅 行距: 固定值 20 磅"/>
    <w:basedOn w:val="858"/>
    <w:next w:val="1135"/>
    <w:link w:val="855"/>
    <w:qFormat/>
    <w:pPr>
      <w:spacing w:before="0" w:after="0" w:line="400" w:lineRule="exact"/>
    </w:pPr>
    <w:rPr>
      <w:rFonts w:eastAsia="黑体" w:cs="宋体"/>
      <w:b w:val="0"/>
      <w:bCs w:val="0"/>
      <w:sz w:val="21"/>
      <w:szCs w:val="20"/>
    </w:rPr>
  </w:style>
  <w:style w:type="paragraph" w:styleId="1136">
    <w:name w:val="Definition List"/>
    <w:basedOn w:val="855"/>
    <w:next w:val="1137"/>
    <w:link w:val="855"/>
    <w:qFormat/>
    <w:pPr>
      <w:ind w:left="360"/>
      <w:jc w:val="left"/>
    </w:pPr>
    <w:rPr>
      <w:sz w:val="24"/>
      <w:szCs w:val="20"/>
    </w:rPr>
  </w:style>
  <w:style w:type="paragraph" w:styleId="1137">
    <w:name w:val="Definition Term"/>
    <w:basedOn w:val="855"/>
    <w:next w:val="1136"/>
    <w:link w:val="855"/>
    <w:qFormat/>
    <w:pPr>
      <w:jc w:val="left"/>
    </w:pPr>
    <w:rPr>
      <w:sz w:val="24"/>
      <w:szCs w:val="20"/>
    </w:rPr>
  </w:style>
  <w:style w:type="paragraph" w:styleId="1138">
    <w:name w:val="p0"/>
    <w:basedOn w:val="855"/>
    <w:next w:val="1138"/>
    <w:link w:val="855"/>
    <w:qFormat/>
    <w:pPr>
      <w:widowControl/>
    </w:pPr>
    <w:rPr>
      <w:rFonts w:cs="宋体"/>
      <w:szCs w:val="21"/>
    </w:rPr>
  </w:style>
  <w:style w:type="paragraph" w:styleId="1139">
    <w:name w:val="标题 4_0"/>
    <w:basedOn w:val="911"/>
    <w:next w:val="911"/>
    <w:link w:val="855"/>
    <w:qFormat/>
    <w:pPr>
      <w:keepLines/>
      <w:keepNext/>
      <w:spacing w:before="280" w:after="290" w:line="372" w:lineRule="auto"/>
      <w:outlineLvl w:val="3"/>
    </w:pPr>
    <w:rPr>
      <w:rFonts w:ascii="Cambria" w:hAnsi="Cambria"/>
      <w:b/>
      <w:bCs/>
      <w:sz w:val="28"/>
      <w:szCs w:val="28"/>
    </w:rPr>
  </w:style>
  <w:style w:type="paragraph" w:styleId="1140">
    <w:name w:val="默认段落字体 Para Char Char Char Char Char Char Char"/>
    <w:basedOn w:val="855"/>
    <w:next w:val="1140"/>
    <w:link w:val="855"/>
    <w:qFormat/>
    <w:rPr>
      <w:rFonts w:ascii="Tahoma" w:hAnsi="Tahoma"/>
      <w:sz w:val="24"/>
      <w:szCs w:val="20"/>
    </w:rPr>
  </w:style>
  <w:style w:type="paragraph" w:styleId="1141">
    <w:name w:val="正文_9"/>
    <w:next w:val="1141"/>
    <w:link w:val="855"/>
    <w:qFormat/>
    <w:pPr>
      <w:jc w:val="both"/>
      <w:widowControl w:val="off"/>
    </w:pPr>
    <w:rPr>
      <w:sz w:val="21"/>
      <w:szCs w:val="22"/>
      <w:lang w:val="en-US" w:eastAsia="zh-CN" w:bidi="ar-SA"/>
    </w:rPr>
  </w:style>
  <w:style w:type="paragraph" w:styleId="1142">
    <w:name w:val="TOC 标题_0"/>
    <w:basedOn w:val="1113"/>
    <w:next w:val="911"/>
    <w:link w:val="855"/>
    <w:qFormat/>
    <w:pPr>
      <w:outlineLvl w:val="9"/>
    </w:pPr>
    <w:rPr>
      <w:rFonts w:ascii="Calibri" w:hAnsi="Calibri"/>
    </w:rPr>
  </w:style>
  <w:style w:type="paragraph" w:styleId="1143">
    <w:name w:val="纯文本2"/>
    <w:basedOn w:val="855"/>
    <w:next w:val="1143"/>
    <w:link w:val="1144"/>
    <w:qFormat/>
    <w:rPr>
      <w:rFonts w:ascii="宋体" w:hAnsi="Courier New"/>
    </w:rPr>
  </w:style>
  <w:style w:type="character" w:styleId="1144">
    <w:name w:val="Plain Text Char1"/>
    <w:next w:val="1144"/>
    <w:link w:val="1143"/>
    <w:qFormat/>
    <w:rPr>
      <w:rFonts w:ascii="宋体" w:hAnsi="Courier New"/>
      <w:sz w:val="21"/>
      <w:szCs w:val="24"/>
    </w:rPr>
  </w:style>
  <w:style w:type="paragraph" w:styleId="1145">
    <w:name w:val="正文文本_0"/>
    <w:basedOn w:val="911"/>
    <w:next w:val="1145"/>
    <w:link w:val="1146"/>
    <w:qFormat/>
    <w:pPr>
      <w:ind w:left="72" w:right="30"/>
      <w:jc w:val="center"/>
      <w:spacing w:after="60" w:line="360" w:lineRule="atLeast"/>
    </w:pPr>
    <w:rPr>
      <w:rFonts w:ascii="Times New Roman" w:hAnsi="Times New Roman"/>
      <w:sz w:val="20"/>
      <w:szCs w:val="20"/>
    </w:rPr>
  </w:style>
  <w:style w:type="character" w:styleId="1146">
    <w:name w:val="Char Char311"/>
    <w:next w:val="1146"/>
    <w:link w:val="1145"/>
  </w:style>
  <w:style w:type="paragraph" w:styleId="1147">
    <w:name w:val="H2"/>
    <w:basedOn w:val="855"/>
    <w:next w:val="855"/>
    <w:link w:val="855"/>
    <w:qFormat/>
    <w:pPr>
      <w:jc w:val="left"/>
      <w:keepNext/>
      <w:spacing w:before="100" w:after="100"/>
      <w:outlineLvl w:val="2"/>
    </w:pPr>
    <w:rPr>
      <w:b/>
      <w:sz w:val="36"/>
      <w:szCs w:val="20"/>
    </w:rPr>
  </w:style>
  <w:style w:type="paragraph" w:styleId="1148">
    <w:name w:val="默认段落字体 Para Char Char Char Char Char Char Char Char Char1 Char Char Char Char Char Char Char"/>
    <w:basedOn w:val="887"/>
    <w:next w:val="1148"/>
    <w:link w:val="855"/>
    <w:pPr>
      <w:shd w:val="clear" w:color="auto" w:fill="000080"/>
    </w:pPr>
    <w:rPr>
      <w:rFonts w:ascii="Tahoma" w:hAnsi="Tahoma"/>
      <w:sz w:val="24"/>
      <w:szCs w:val="24"/>
      <w:lang w:val="en-US" w:eastAsia="zh-CN"/>
    </w:rPr>
  </w:style>
  <w:style w:type="paragraph" w:styleId="1149">
    <w:name w:val="H3"/>
    <w:basedOn w:val="855"/>
    <w:next w:val="855"/>
    <w:link w:val="855"/>
    <w:qFormat/>
    <w:pPr>
      <w:jc w:val="left"/>
      <w:keepNext/>
      <w:spacing w:before="100" w:after="100"/>
      <w:outlineLvl w:val="3"/>
    </w:pPr>
    <w:rPr>
      <w:b/>
      <w:sz w:val="28"/>
      <w:szCs w:val="20"/>
    </w:rPr>
  </w:style>
  <w:style w:type="paragraph" w:styleId="1150">
    <w:name w:val="样式1"/>
    <w:basedOn w:val="855"/>
    <w:next w:val="859"/>
    <w:link w:val="855"/>
    <w:qFormat/>
    <w:pPr>
      <w:ind w:firstLine="420"/>
      <w:spacing w:line="360" w:lineRule="auto"/>
    </w:pPr>
    <w:rPr>
      <w:rFonts w:ascii="宋体" w:hAnsi="宋体"/>
      <w:szCs w:val="21"/>
    </w:rPr>
  </w:style>
  <w:style w:type="paragraph" w:styleId="1151">
    <w:name w:val="z-Bottom of Form"/>
    <w:next w:val="855"/>
    <w:link w:val="855"/>
    <w:qFormat/>
    <w:pPr>
      <w:jc w:val="center"/>
      <w:widowControl w:val="off"/>
      <w:pBdr>
        <w:top w:val="single" w:color="000000" w:sz="2" w:space="0"/>
      </w:pBdr>
    </w:pPr>
    <w:rPr>
      <w:rFonts w:ascii="Arial" w:hAnsi="Arial"/>
      <w:vanish/>
      <w:sz w:val="16"/>
      <w:lang w:val="en-US" w:eastAsia="zh-CN" w:bidi="ar-SA"/>
    </w:rPr>
  </w:style>
  <w:style w:type="paragraph" w:styleId="1152">
    <w:name w:val="Blockquote"/>
    <w:basedOn w:val="855"/>
    <w:next w:val="1152"/>
    <w:link w:val="855"/>
    <w:qFormat/>
    <w:pPr>
      <w:ind w:left="360" w:right="360"/>
      <w:jc w:val="left"/>
      <w:spacing w:before="100" w:after="100"/>
    </w:pPr>
    <w:rPr>
      <w:sz w:val="24"/>
      <w:szCs w:val="20"/>
    </w:rPr>
  </w:style>
  <w:style w:type="paragraph" w:styleId="1153">
    <w:name w:val="修订"/>
    <w:next w:val="1153"/>
    <w:link w:val="855"/>
    <w:uiPriority w:val="99"/>
    <w:rPr>
      <w:sz w:val="21"/>
      <w:szCs w:val="24"/>
      <w:lang w:val="en-US" w:eastAsia="zh-CN" w:bidi="ar-SA"/>
    </w:rPr>
  </w:style>
  <w:style w:type="paragraph" w:styleId="1154">
    <w:name w:val="表格"/>
    <w:basedOn w:val="855"/>
    <w:next w:val="1154"/>
    <w:link w:val="855"/>
    <w:qFormat/>
    <w:pPr>
      <w:jc w:val="center"/>
    </w:pPr>
    <w:rPr>
      <w:rFonts w:ascii="华文细黑" w:hAnsi="华文细黑"/>
      <w:szCs w:val="20"/>
    </w:rPr>
  </w:style>
  <w:style w:type="paragraph" w:styleId="1155">
    <w:name w:val="Char1"/>
    <w:basedOn w:val="855"/>
    <w:next w:val="1155"/>
    <w:link w:val="855"/>
    <w:qFormat/>
    <w:pPr>
      <w:jc w:val="left"/>
      <w:spacing w:after="160" w:line="240" w:lineRule="exact"/>
      <w:widowControl/>
    </w:pPr>
    <w:rPr>
      <w:rFonts w:ascii="Times New Roman" w:hAnsi="Times New Roman"/>
    </w:rPr>
  </w:style>
  <w:style w:type="paragraph" w:styleId="1156">
    <w:name w:val="表格文字"/>
    <w:basedOn w:val="855"/>
    <w:next w:val="1156"/>
    <w:link w:val="855"/>
    <w:qFormat/>
    <w:pPr>
      <w:jc w:val="left"/>
      <w:spacing w:line="420" w:lineRule="atLeast"/>
    </w:pPr>
    <w:rPr>
      <w:szCs w:val="20"/>
    </w:rPr>
  </w:style>
  <w:style w:type="paragraph" w:styleId="1157">
    <w:name w:val=" Char Char2"/>
    <w:basedOn w:val="887"/>
    <w:next w:val="1157"/>
    <w:link w:val="855"/>
    <w:pPr>
      <w:shd w:val="clear" w:color="auto" w:fill="000080"/>
    </w:pPr>
    <w:rPr>
      <w:rFonts w:ascii="Tahoma" w:hAnsi="Tahoma"/>
      <w:sz w:val="24"/>
      <w:szCs w:val="24"/>
      <w:lang w:val="en-US" w:eastAsia="zh-CN"/>
    </w:rPr>
  </w:style>
  <w:style w:type="paragraph" w:styleId="1158">
    <w:name w:val="样式 (西文) 仿宋_GB2312 居中 行距: 1.5 倍行距"/>
    <w:basedOn w:val="855"/>
    <w:next w:val="1158"/>
    <w:link w:val="855"/>
    <w:qFormat/>
    <w:pPr>
      <w:jc w:val="center"/>
      <w:spacing w:line="360" w:lineRule="auto"/>
    </w:pPr>
    <w:rPr>
      <w:rFonts w:ascii="宋体" w:hAnsi="宋体" w:cs="宋体"/>
      <w:szCs w:val="20"/>
    </w:rPr>
  </w:style>
  <w:style w:type="paragraph" w:styleId="1159">
    <w:name w:val="Default"/>
    <w:next w:val="1159"/>
    <w:link w:val="1160"/>
    <w:uiPriority w:val="99"/>
    <w:qFormat/>
    <w:pPr>
      <w:widowControl w:val="off"/>
    </w:pPr>
    <w:rPr>
      <w:color w:val="000000"/>
      <w:sz w:val="24"/>
      <w:szCs w:val="24"/>
      <w:lang w:bidi="ar-SA"/>
    </w:rPr>
  </w:style>
  <w:style w:type="character" w:styleId="1160">
    <w:name w:val="Default Char"/>
    <w:next w:val="1160"/>
    <w:link w:val="1159"/>
    <w:uiPriority w:val="99"/>
    <w:unhideWhenUsed/>
    <w:qFormat/>
    <w:rPr>
      <w:color w:val="000000"/>
      <w:sz w:val="24"/>
      <w:szCs w:val="24"/>
      <w:lang w:bidi="ar-SA"/>
    </w:rPr>
  </w:style>
  <w:style w:type="paragraph" w:styleId="1161">
    <w:name w:val="Char Char Char Char Char Char Char"/>
    <w:basedOn w:val="855"/>
    <w:next w:val="1161"/>
    <w:link w:val="855"/>
    <w:qFormat/>
    <w:pPr>
      <w:jc w:val="left"/>
      <w:spacing w:after="160" w:line="240" w:lineRule="exact"/>
      <w:widowControl/>
    </w:pPr>
    <w:rPr>
      <w:rFonts w:ascii="Times New Roman" w:hAnsi="Times New Roman"/>
    </w:rPr>
  </w:style>
  <w:style w:type="paragraph" w:styleId="1162">
    <w:name w:val="样式 标题 2 + Times New Roman 四号 非加粗 段前: 5 磅 段后: 0 磅 行距: 固定值 20..."/>
    <w:basedOn w:val="857"/>
    <w:next w:val="1162"/>
    <w:link w:val="855"/>
    <w:qFormat/>
    <w:pPr>
      <w:ind w:firstLine="0"/>
      <w:spacing w:before="100" w:line="400" w:lineRule="exact"/>
    </w:pPr>
    <w:rPr>
      <w:rFonts w:ascii="Times New Roman" w:hAnsi="Times New Roman" w:eastAsia="黑体" w:cs="宋体"/>
      <w:b w:val="0"/>
      <w:bCs w:val="0"/>
      <w:szCs w:val="20"/>
    </w:rPr>
  </w:style>
  <w:style w:type="paragraph" w:styleId="1163">
    <w:name w:val="正文_0_0"/>
    <w:next w:val="1163"/>
    <w:link w:val="855"/>
    <w:qFormat/>
    <w:pPr>
      <w:jc w:val="both"/>
      <w:widowControl w:val="off"/>
    </w:pPr>
    <w:rPr>
      <w:sz w:val="21"/>
      <w:szCs w:val="24"/>
      <w:lang w:val="en-US" w:eastAsia="zh-CN" w:bidi="ar-SA"/>
    </w:rPr>
  </w:style>
  <w:style w:type="paragraph" w:styleId="1164">
    <w:name w:val="正文_3"/>
    <w:next w:val="1164"/>
    <w:link w:val="855"/>
    <w:qFormat/>
    <w:pPr>
      <w:jc w:val="both"/>
      <w:widowControl w:val="off"/>
    </w:pPr>
    <w:rPr>
      <w:sz w:val="21"/>
      <w:szCs w:val="22"/>
      <w:lang w:val="en-US" w:eastAsia="zh-CN" w:bidi="ar-SA"/>
    </w:rPr>
  </w:style>
  <w:style w:type="paragraph" w:styleId="1165">
    <w:name w:val="reader-word-layer"/>
    <w:basedOn w:val="855"/>
    <w:next w:val="1165"/>
    <w:link w:val="855"/>
    <w:qFormat/>
    <w:pPr>
      <w:jc w:val="left"/>
      <w:spacing w:before="100" w:beforeAutospacing="1" w:after="100" w:afterAutospacing="1"/>
      <w:widowControl/>
    </w:pPr>
    <w:rPr>
      <w:rFonts w:ascii="宋体" w:hAnsi="宋体" w:cs="宋体"/>
      <w:sz w:val="24"/>
    </w:rPr>
  </w:style>
  <w:style w:type="paragraph" w:styleId="1166">
    <w:name w:val=" Char Char2 Char Char"/>
    <w:basedOn w:val="887"/>
    <w:next w:val="1166"/>
    <w:link w:val="855"/>
    <w:pPr>
      <w:shd w:val="clear" w:color="auto" w:fill="000080"/>
    </w:pPr>
    <w:rPr>
      <w:rFonts w:ascii="Tahoma" w:hAnsi="Tahoma"/>
      <w:sz w:val="24"/>
      <w:szCs w:val="24"/>
      <w:lang w:val="en-US" w:eastAsia="zh-CN"/>
    </w:rPr>
  </w:style>
  <w:style w:type="table" w:styleId="1167">
    <w:name w:val="网格型1"/>
    <w:basedOn w:val="866"/>
    <w:next w:val="1167"/>
    <w:link w:val="855"/>
    <w:uiPriority w:val="59"/>
    <w:rPr>
      <w:rFonts w:ascii="Calibri" w:hAnsi="Calibri" w:eastAsia="宋体" w:cs="Times New Roman"/>
    </w:rPr>
    <w:tblPr/>
  </w:style>
  <w:style w:type="table" w:styleId="1168">
    <w:name w:val="网格型2"/>
    <w:basedOn w:val="866"/>
    <w:next w:val="1168"/>
    <w:link w:val="855"/>
    <w:uiPriority w:val="59"/>
    <w:rPr>
      <w:rFonts w:ascii="Calibri" w:hAnsi="Calibri" w:eastAsia="宋体" w:cs="Times New Roman"/>
    </w:rPr>
    <w:tblPr/>
  </w:style>
  <w:style w:type="table" w:styleId="1169">
    <w:name w:val="网格型3"/>
    <w:basedOn w:val="866"/>
    <w:next w:val="1169"/>
    <w:link w:val="855"/>
    <w:qFormat/>
    <w:pPr>
      <w:jc w:val="both"/>
      <w:widowControl w:val="off"/>
    </w:pPr>
    <w:rPr>
      <w:rFonts w:ascii="Calibri" w:hAnsi="Calibri" w:eastAsia="宋体" w:cs="Times New Roman"/>
    </w:rPr>
    <w:tblPr/>
  </w:style>
  <w:style w:type="character" w:styleId="1170">
    <w:name w:val="访问过的超链接1"/>
    <w:next w:val="1170"/>
    <w:link w:val="855"/>
    <w:qFormat/>
    <w:rPr>
      <w:rFonts w:eastAsia="宋体"/>
      <w:color w:val="800080"/>
      <w:u w:val="single"/>
      <w:lang w:val="en-US" w:eastAsia="zh-CN" w:bidi="ar-SA"/>
    </w:rPr>
  </w:style>
  <w:style w:type="character" w:styleId="1171">
    <w:name w:val="unnamed11"/>
    <w:next w:val="1171"/>
    <w:link w:val="855"/>
    <w:qFormat/>
    <w:rPr>
      <w:rFonts w:eastAsia="宋体"/>
      <w:sz w:val="21"/>
      <w:lang w:val="en-US" w:eastAsia="zh-CN" w:bidi="ar-SA"/>
    </w:rPr>
  </w:style>
  <w:style w:type="paragraph" w:styleId="1172">
    <w:name w:val="样式 正文缩进正文（首行缩进两字）特点ALT+Z表正文正文非缩进四号段1Normal Indent Char2...4"/>
    <w:basedOn w:val="900"/>
    <w:next w:val="1172"/>
    <w:link w:val="855"/>
    <w:qFormat/>
    <w:pPr>
      <w:numPr>
        <w:ilvl w:val="4"/>
        <w:numId w:val="1"/>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1173">
    <w:name w:val="修订1"/>
    <w:next w:val="1173"/>
    <w:link w:val="855"/>
    <w:qFormat/>
    <w:rPr>
      <w:lang w:val="en-US" w:eastAsia="zh-CN" w:bidi="ar-SA"/>
    </w:rPr>
  </w:style>
  <w:style w:type="paragraph" w:styleId="1174">
    <w:name w:val="rr"/>
    <w:basedOn w:val="855"/>
    <w:next w:val="1174"/>
    <w:link w:val="855"/>
    <w:qFormat/>
    <w:pPr>
      <w:jc w:val="left"/>
      <w:spacing w:before="100" w:beforeAutospacing="1" w:after="100" w:afterAutospacing="1"/>
      <w:widowControl/>
    </w:pPr>
    <w:rPr>
      <w:rFonts w:hint="eastAsia" w:ascii="宋体" w:hAnsi="宋体" w:eastAsia="宋体"/>
      <w:szCs w:val="21"/>
    </w:rPr>
  </w:style>
  <w:style w:type="paragraph" w:styleId="1175">
    <w:name w:val="样式3"/>
    <w:basedOn w:val="912"/>
    <w:next w:val="1175"/>
    <w:link w:val="855"/>
    <w:qFormat/>
    <w:pPr>
      <w:spacing w:line="0" w:lineRule="atLeast"/>
      <w:outlineLvl w:val="0"/>
    </w:pPr>
    <w:rPr>
      <w:rFonts w:eastAsia="宋体"/>
      <w:lang w:val="en-US" w:eastAsia="zh-CN"/>
    </w:rPr>
  </w:style>
  <w:style w:type="paragraph" w:styleId="1176">
    <w:name w:val="样式 标题 1 + 宋体 居中 段前: 48 磅 段后: 12 磅 行距: 1.5 倍行距"/>
    <w:basedOn w:val="856"/>
    <w:next w:val="1176"/>
    <w:link w:val="855"/>
    <w:qFormat/>
    <w:pPr>
      <w:keepLines w:val="0"/>
      <w:keepNext w:val="0"/>
    </w:pPr>
    <w:rPr>
      <w:rFonts w:ascii="宋体" w:hAnsi="宋体" w:eastAsia="黑体" w:cs="宋体"/>
      <w:sz w:val="32"/>
      <w:szCs w:val="32"/>
      <w:lang w:val="zh-CN" w:eastAsia="zh-CN"/>
    </w:rPr>
  </w:style>
  <w:style w:type="paragraph" w:styleId="1177">
    <w:name w:val="样式 正文缩进 + 黑体 四号 加粗 段前: 6 磅 段后: 6 磅 行距: 单倍行距"/>
    <w:basedOn w:val="882"/>
    <w:next w:val="1177"/>
    <w:link w:val="855"/>
    <w:qFormat/>
    <w:pPr>
      <w:jc w:val="both"/>
      <w:spacing w:before="120" w:after="120"/>
      <w:outlineLvl w:val="2"/>
    </w:pPr>
    <w:rPr>
      <w:rFonts w:ascii="黑体" w:hAnsi="宋体" w:eastAsia="黑体" w:cs="宋体"/>
      <w:b/>
      <w:bCs/>
      <w:sz w:val="28"/>
      <w:lang w:val="en-US" w:eastAsia="zh-CN"/>
    </w:rPr>
  </w:style>
  <w:style w:type="paragraph" w:styleId="1178">
    <w:name w:val="TOC 标题1"/>
    <w:basedOn w:val="856"/>
    <w:next w:val="855"/>
    <w:link w:val="855"/>
    <w:qFormat/>
    <w:pPr>
      <w:jc w:val="left"/>
      <w:spacing w:before="480" w:line="276" w:lineRule="auto"/>
      <w:widowControl/>
      <w:outlineLvl w:val="9"/>
    </w:pPr>
    <w:rPr>
      <w:rFonts w:ascii="Cambria" w:hAnsi="Cambria"/>
      <w:color w:val="365f91"/>
      <w:sz w:val="28"/>
      <w:szCs w:val="28"/>
      <w:lang w:val="en-US" w:eastAsia="zh-CN"/>
    </w:rPr>
  </w:style>
  <w:style w:type="paragraph" w:styleId="1179">
    <w:name w:val="样式 正文缩进 + 黑体 四号 加粗 段前: 6 磅 段后: 6 磅 行距: 单倍行距1"/>
    <w:basedOn w:val="882"/>
    <w:next w:val="1179"/>
    <w:link w:val="855"/>
    <w:qFormat/>
    <w:pPr>
      <w:numPr>
        <w:ilvl w:val="0"/>
        <w:numId w:val="2"/>
      </w:numPr>
      <w:jc w:val="both"/>
      <w:spacing w:before="120" w:after="120"/>
      <w:tabs>
        <w:tab w:val="left" w:pos="0" w:leader="none"/>
      </w:tabs>
      <w:outlineLvl w:val="2"/>
    </w:pPr>
    <w:rPr>
      <w:rFonts w:ascii="黑体" w:hAnsi="宋体" w:eastAsia="黑体" w:cs="宋体"/>
      <w:b/>
      <w:bCs/>
      <w:sz w:val="28"/>
      <w:lang w:val="en-US" w:eastAsia="zh-CN"/>
    </w:rPr>
  </w:style>
  <w:style w:type="paragraph" w:styleId="1180">
    <w:name w:val="样式 正文缩进正文（首行缩进两字）特点ALT+Z表正文正文非缩进四号段1Normal Indent Char2...2"/>
    <w:basedOn w:val="858"/>
    <w:next w:val="1180"/>
    <w:link w:val="855"/>
    <w:qFormat/>
    <w:pPr>
      <w:ind w:left="1770" w:hanging="420"/>
      <w:jc w:val="center"/>
      <w:spacing w:before="360"/>
      <w:tabs>
        <w:tab w:val="left" w:pos="1770" w:leader="none"/>
      </w:tabs>
    </w:pPr>
    <w:rPr>
      <w:rFonts w:ascii="宋体" w:hAnsi="宋体"/>
      <w:bCs w:val="0"/>
      <w:sz w:val="28"/>
      <w:szCs w:val="20"/>
      <w:lang w:val="en-US" w:eastAsia="zh-CN"/>
    </w:rPr>
  </w:style>
  <w:style w:type="paragraph" w:styleId="1181">
    <w:name w:val="样式 目录 2 + 左侧:  1 字符"/>
    <w:basedOn w:val="946"/>
    <w:next w:val="1181"/>
    <w:link w:val="855"/>
    <w:qFormat/>
    <w:pPr>
      <w:ind w:left="200"/>
      <w:spacing w:line="400" w:lineRule="exact"/>
    </w:pPr>
    <w:rPr>
      <w:rFonts w:eastAsia="宋体" w:cs="宋体"/>
      <w:b/>
      <w:bCs/>
      <w:szCs w:val="20"/>
    </w:rPr>
  </w:style>
  <w:style w:type="paragraph" w:styleId="1182">
    <w:name w:val="样式 正文缩进正文（首行缩进两字）特点ALT+Z表正文正文非缩进四号段1Normal Indent Char2...3"/>
    <w:basedOn w:val="859"/>
    <w:next w:val="860"/>
    <w:link w:val="855"/>
    <w:qFormat/>
    <w:pPr>
      <w:numPr>
        <w:ilvl w:val="3"/>
        <w:numId w:val="1"/>
      </w:numPr>
      <w:jc w:val="left"/>
      <w:spacing w:line="360" w:lineRule="auto"/>
      <w:tabs>
        <w:tab w:val="left" w:pos="510" w:leader="none"/>
      </w:tabs>
    </w:pPr>
    <w:rPr>
      <w:rFonts w:hAnsi="宋体"/>
      <w:bCs w:val="0"/>
      <w:color w:val="000000"/>
      <w:szCs w:val="20"/>
      <w:lang w:val="en-US" w:eastAsia="zh-CN"/>
    </w:rPr>
  </w:style>
  <w:style w:type="paragraph" w:styleId="1183">
    <w:name w:val="Char Char1 Char Char Char"/>
    <w:basedOn w:val="855"/>
    <w:next w:val="1183"/>
    <w:link w:val="855"/>
    <w:qFormat/>
    <w:rPr>
      <w:rFonts w:eastAsia="宋体"/>
      <w:sz w:val="20"/>
      <w:szCs w:val="20"/>
    </w:rPr>
  </w:style>
  <w:style w:type="paragraph" w:styleId="1184">
    <w:name w:val="样式 正文缩进正文（首行缩进两字）特点ALT+Z表正文正文非缩进四号段1Normal Indent Char2...1"/>
    <w:basedOn w:val="857"/>
    <w:next w:val="1184"/>
    <w:link w:val="855"/>
    <w:qFormat/>
    <w:pPr>
      <w:numPr>
        <w:ilvl w:val="0"/>
        <w:numId w:val="3"/>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character" w:styleId="1185">
    <w:name w:val="不明显强调1"/>
    <w:next w:val="1185"/>
    <w:link w:val="855"/>
    <w:qFormat/>
    <w:rPr>
      <w:i/>
      <w:iCs/>
      <w:color w:val="808080"/>
    </w:rPr>
  </w:style>
  <w:style w:type="character" w:styleId="1186">
    <w:name w:val="文档结构图 Char2"/>
    <w:next w:val="1186"/>
    <w:link w:val="855"/>
    <w:uiPriority w:val="99"/>
    <w:qFormat/>
    <w:rPr>
      <w:rFonts w:ascii="宋体"/>
      <w:sz w:val="18"/>
      <w:szCs w:val="18"/>
    </w:rPr>
  </w:style>
  <w:style w:type="character" w:styleId="1187">
    <w:name w:val="书籍标题1"/>
    <w:next w:val="1187"/>
    <w:link w:val="855"/>
    <w:qFormat/>
    <w:rPr>
      <w:b/>
      <w:bCs/>
      <w:smallCaps/>
      <w:spacing w:val="5"/>
    </w:rPr>
  </w:style>
  <w:style w:type="character" w:styleId="1188">
    <w:name w:val="不明显参考1"/>
    <w:next w:val="1188"/>
    <w:link w:val="855"/>
    <w:qFormat/>
    <w:rPr>
      <w:smallCaps/>
      <w:color w:val="c0504d"/>
      <w:u w:val="single"/>
    </w:rPr>
  </w:style>
  <w:style w:type="character" w:styleId="1189">
    <w:name w:val="明显强调1"/>
    <w:next w:val="1189"/>
    <w:link w:val="855"/>
    <w:qFormat/>
    <w:rPr>
      <w:b/>
      <w:bCs/>
      <w:i/>
      <w:iCs/>
      <w:color w:val="4f81bd"/>
    </w:rPr>
  </w:style>
  <w:style w:type="character" w:styleId="1190">
    <w:name w:val="明显参考1"/>
    <w:next w:val="1190"/>
    <w:link w:val="855"/>
    <w:qFormat/>
    <w:rPr>
      <w:b/>
      <w:bCs/>
      <w:smallCaps/>
      <w:color w:val="c0504d"/>
      <w:spacing w:val="5"/>
      <w:u w:val="single"/>
    </w:rPr>
  </w:style>
  <w:style w:type="paragraph" w:styleId="1191">
    <w:name w:val="Char Char1 Char Char Char1"/>
    <w:basedOn w:val="855"/>
    <w:next w:val="1191"/>
    <w:link w:val="855"/>
    <w:qFormat/>
    <w:rPr>
      <w:sz w:val="20"/>
      <w:szCs w:val="20"/>
    </w:rPr>
  </w:style>
  <w:style w:type="paragraph" w:styleId="1192">
    <w:name w:val="Char Char11"/>
    <w:basedOn w:val="855"/>
    <w:next w:val="1192"/>
    <w:link w:val="855"/>
    <w:qFormat/>
    <w:rPr>
      <w:sz w:val="20"/>
      <w:szCs w:val="20"/>
    </w:rPr>
  </w:style>
  <w:style w:type="paragraph" w:styleId="1193">
    <w:name w:val="修订2"/>
    <w:next w:val="1193"/>
    <w:link w:val="855"/>
    <w:qFormat/>
    <w:rPr>
      <w:lang w:val="en-US" w:eastAsia="zh-CN" w:bidi="ar-SA"/>
    </w:rPr>
  </w:style>
  <w:style w:type="paragraph" w:styleId="1194">
    <w:name w:val="TOC 标题2"/>
    <w:basedOn w:val="856"/>
    <w:next w:val="855"/>
    <w:link w:val="855"/>
    <w:qFormat/>
    <w:pPr>
      <w:jc w:val="left"/>
      <w:spacing w:before="480" w:line="276" w:lineRule="auto"/>
      <w:widowControl/>
      <w:outlineLvl w:val="9"/>
    </w:pPr>
    <w:rPr>
      <w:rFonts w:ascii="Cambria" w:hAnsi="Cambria"/>
      <w:color w:val="365f91"/>
      <w:sz w:val="28"/>
      <w:szCs w:val="28"/>
      <w:lang w:val="en-US" w:eastAsia="zh-CN"/>
    </w:rPr>
  </w:style>
  <w:style w:type="table" w:styleId="1195">
    <w:name w:val="网格型11"/>
    <w:basedOn w:val="866"/>
    <w:next w:val="1195"/>
    <w:link w:val="855"/>
    <w:qFormat/>
    <w:rPr>
      <w:rFonts w:ascii="Calibri" w:hAnsi="Calibri"/>
    </w:rPr>
    <w:tblPr/>
  </w:style>
  <w:style w:type="paragraph" w:styleId="1196">
    <w:name w:val="正文_13"/>
    <w:next w:val="1196"/>
    <w:link w:val="855"/>
    <w:qFormat/>
    <w:pPr>
      <w:jc w:val="both"/>
      <w:widowControl w:val="off"/>
    </w:pPr>
    <w:rPr>
      <w:sz w:val="21"/>
      <w:szCs w:val="24"/>
      <w:lang w:val="en-US" w:eastAsia="zh-CN" w:bidi="ar-SA"/>
    </w:rPr>
  </w:style>
  <w:style w:type="character" w:styleId="1197">
    <w:name w:val="标题 5 Char1"/>
    <w:next w:val="1197"/>
    <w:link w:val="855"/>
    <w:qFormat/>
    <w:rPr>
      <w:b/>
      <w:bCs/>
      <w:sz w:val="28"/>
      <w:szCs w:val="28"/>
    </w:rPr>
  </w:style>
  <w:style w:type="character" w:styleId="1198">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1198"/>
    <w:link w:val="855"/>
    <w:qFormat/>
    <w:rPr>
      <w:rFonts w:ascii="Arial" w:hAnsi="Arial" w:eastAsia="黑体"/>
      <w:b/>
      <w:bCs/>
      <w:sz w:val="28"/>
      <w:szCs w:val="28"/>
    </w:rPr>
  </w:style>
  <w:style w:type="paragraph" w:styleId="1199">
    <w:name w:val="批注主题1"/>
    <w:basedOn w:val="890"/>
    <w:next w:val="890"/>
    <w:link w:val="855"/>
    <w:qFormat/>
    <w:rPr>
      <w:b/>
      <w:bCs/>
      <w:sz w:val="24"/>
      <w:szCs w:val="24"/>
      <w:lang w:val="en-US" w:eastAsia="zh-CN"/>
    </w:rPr>
  </w:style>
  <w:style w:type="character" w:styleId="1200">
    <w:name w:val="Header Char1"/>
    <w:next w:val="1200"/>
    <w:link w:val="855"/>
    <w:qFormat/>
    <w:rPr>
      <w:sz w:val="18"/>
    </w:rPr>
  </w:style>
  <w:style w:type="paragraph" w:styleId="1201">
    <w:name w:val="日期1"/>
    <w:basedOn w:val="855"/>
    <w:next w:val="855"/>
    <w:link w:val="855"/>
    <w:qFormat/>
    <w:pPr>
      <w:ind w:left="100"/>
    </w:pPr>
    <w:rPr>
      <w:sz w:val="24"/>
    </w:rPr>
  </w:style>
  <w:style w:type="character" w:styleId="1202">
    <w:name w:val="Footer Char1"/>
    <w:next w:val="1202"/>
    <w:link w:val="855"/>
    <w:qFormat/>
    <w:rPr>
      <w:sz w:val="18"/>
    </w:rPr>
  </w:style>
  <w:style w:type="character" w:styleId="1203">
    <w:name w:val="Balloon Text Char1"/>
    <w:next w:val="1203"/>
    <w:link w:val="855"/>
    <w:qFormat/>
    <w:rPr>
      <w:sz w:val="2"/>
    </w:rPr>
  </w:style>
  <w:style w:type="character" w:styleId="1204">
    <w:name w:val="Char Char15"/>
    <w:next w:val="1204"/>
    <w:link w:val="855"/>
    <w:qFormat/>
    <w:rPr>
      <w:rFonts w:ascii="Cambria" w:hAnsi="Cambria" w:eastAsia="宋体"/>
      <w:b/>
      <w:sz w:val="28"/>
    </w:rPr>
  </w:style>
  <w:style w:type="character" w:styleId="1205">
    <w:name w:val="批注引用1"/>
    <w:next w:val="1205"/>
    <w:link w:val="855"/>
    <w:qFormat/>
    <w:rPr>
      <w:rFonts w:cs="Times New Roman"/>
      <w:sz w:val="21"/>
    </w:rPr>
  </w:style>
  <w:style w:type="character" w:styleId="1206">
    <w:name w:val="页码1"/>
    <w:next w:val="1206"/>
    <w:link w:val="855"/>
    <w:qFormat/>
    <w:rPr>
      <w:rFonts w:cs="Times New Roman"/>
    </w:rPr>
  </w:style>
  <w:style w:type="character" w:styleId="1207">
    <w:name w:val="页脚 Char1"/>
    <w:next w:val="1207"/>
    <w:link w:val="855"/>
    <w:uiPriority w:val="99"/>
    <w:qFormat/>
    <w:rPr>
      <w:sz w:val="18"/>
    </w:rPr>
  </w:style>
  <w:style w:type="character" w:styleId="1208">
    <w:name w:val="页眉 Char1,页眉 Char Char Char1,页眉 Char Char1,页眉 Char Char Char2"/>
    <w:next w:val="1208"/>
    <w:link w:val="855"/>
    <w:qFormat/>
    <w:rPr>
      <w:sz w:val="18"/>
    </w:rPr>
  </w:style>
  <w:style w:type="character" w:styleId="1209">
    <w:name w:val="批注框文本 Char2"/>
    <w:next w:val="1209"/>
    <w:link w:val="855"/>
    <w:uiPriority w:val="99"/>
    <w:qFormat/>
    <w:rPr>
      <w:sz w:val="18"/>
      <w:szCs w:val="18"/>
    </w:rPr>
  </w:style>
  <w:style w:type="character" w:styleId="1210">
    <w:name w:val="批注引用2"/>
    <w:next w:val="1210"/>
    <w:link w:val="855"/>
    <w:qFormat/>
    <w:rPr>
      <w:rFonts w:cs="Times New Roman"/>
      <w:sz w:val="21"/>
      <w:szCs w:val="21"/>
    </w:rPr>
  </w:style>
  <w:style w:type="paragraph" w:styleId="1211">
    <w:name w:val="文档结构图1"/>
    <w:basedOn w:val="855"/>
    <w:next w:val="1211"/>
    <w:link w:val="855"/>
    <w:qFormat/>
    <w:rPr>
      <w:sz w:val="2"/>
      <w:szCs w:val="20"/>
    </w:rPr>
  </w:style>
  <w:style w:type="paragraph" w:styleId="1212">
    <w:name w:val="图表目录1"/>
    <w:basedOn w:val="855"/>
    <w:next w:val="855"/>
    <w:link w:val="855"/>
    <w:qFormat/>
    <w:pPr>
      <w:ind w:left="200" w:hanging="200"/>
    </w:pPr>
  </w:style>
  <w:style w:type="paragraph" w:styleId="1213">
    <w:name w:val="TOC 标题11"/>
    <w:basedOn w:val="856"/>
    <w:next w:val="855"/>
    <w:link w:val="855"/>
    <w:qFormat/>
    <w:pPr>
      <w:jc w:val="both"/>
      <w:spacing w:before="340" w:after="330" w:line="576" w:lineRule="auto"/>
      <w:outlineLvl w:val="9"/>
    </w:pPr>
    <w:rPr>
      <w:rFonts w:ascii="Calibri" w:hAnsi="Calibri"/>
      <w:bCs w:val="0"/>
      <w:sz w:val="44"/>
      <w:szCs w:val="20"/>
      <w:lang w:val="en-US" w:eastAsia="zh-CN"/>
    </w:rPr>
  </w:style>
  <w:style w:type="paragraph" w:styleId="1214">
    <w:name w:val="修订11"/>
    <w:next w:val="1214"/>
    <w:link w:val="855"/>
    <w:qFormat/>
    <w:rPr>
      <w:szCs w:val="24"/>
      <w:lang w:val="en-US" w:eastAsia="zh-CN" w:bidi="ar-SA"/>
    </w:rPr>
  </w:style>
  <w:style w:type="paragraph" w:styleId="1215">
    <w:name w:val="msolistparagraph"/>
    <w:basedOn w:val="855"/>
    <w:next w:val="1215"/>
    <w:link w:val="855"/>
    <w:qFormat/>
    <w:pPr>
      <w:jc w:val="left"/>
      <w:spacing w:before="100" w:beforeAutospacing="1" w:after="100" w:afterAutospacing="1"/>
      <w:widowControl/>
    </w:pPr>
    <w:rPr>
      <w:rFonts w:ascii="宋体" w:hAnsi="宋体" w:cs="宋体"/>
      <w:sz w:val="24"/>
    </w:rPr>
  </w:style>
  <w:style w:type="paragraph" w:styleId="1216">
    <w:name w:val="正文_4"/>
    <w:next w:val="1216"/>
    <w:link w:val="855"/>
    <w:qFormat/>
    <w:pPr>
      <w:jc w:val="both"/>
      <w:widowControl w:val="off"/>
    </w:pPr>
    <w:rPr>
      <w:sz w:val="21"/>
      <w:szCs w:val="24"/>
      <w:lang w:val="en-US" w:eastAsia="zh-CN" w:bidi="ar-SA"/>
    </w:rPr>
  </w:style>
  <w:style w:type="paragraph" w:styleId="1217">
    <w:name w:val="普通(网站)_0_1"/>
    <w:basedOn w:val="855"/>
    <w:next w:val="1217"/>
    <w:link w:val="855"/>
    <w:uiPriority w:val="99"/>
    <w:unhideWhenUsed/>
    <w:qFormat/>
    <w:pPr>
      <w:jc w:val="left"/>
      <w:spacing w:before="100" w:beforeAutospacing="1" w:after="100" w:afterAutospacing="1"/>
      <w:widowControl/>
    </w:pPr>
    <w:rPr>
      <w:rFonts w:ascii="宋体" w:hAnsi="宋体" w:cs="宋体"/>
      <w:sz w:val="24"/>
    </w:rPr>
  </w:style>
  <w:style w:type="paragraph" w:styleId="1218">
    <w:name w:val="正文_2_1"/>
    <w:next w:val="1218"/>
    <w:link w:val="855"/>
    <w:qFormat/>
    <w:pPr>
      <w:jc w:val="both"/>
      <w:widowControl w:val="off"/>
    </w:pPr>
    <w:rPr>
      <w:rFonts w:ascii="Calibri" w:hAnsi="Calibri"/>
      <w:sz w:val="21"/>
      <w:szCs w:val="22"/>
      <w:lang w:val="en-US" w:eastAsia="zh-CN" w:bidi="ar-SA"/>
    </w:rPr>
  </w:style>
  <w:style w:type="paragraph" w:styleId="1219">
    <w:name w:val="正文_4_0"/>
    <w:next w:val="1219"/>
    <w:link w:val="855"/>
    <w:qFormat/>
    <w:pPr>
      <w:jc w:val="both"/>
      <w:widowControl w:val="off"/>
    </w:pPr>
    <w:rPr>
      <w:rFonts w:ascii="Calibri" w:hAnsi="Calibri"/>
      <w:sz w:val="21"/>
      <w:szCs w:val="22"/>
      <w:lang w:val="en-US" w:eastAsia="zh-CN" w:bidi="ar-SA"/>
    </w:rPr>
  </w:style>
  <w:style w:type="paragraph" w:styleId="1220">
    <w:name w:val="正文_3_0"/>
    <w:next w:val="1220"/>
    <w:link w:val="855"/>
    <w:qFormat/>
    <w:pPr>
      <w:numPr>
        <w:ilvl w:val="2"/>
        <w:numId w:val="4"/>
      </w:numPr>
      <w:ind w:left="0" w:firstLine="0"/>
      <w:jc w:val="both"/>
      <w:widowControl w:val="off"/>
    </w:pPr>
    <w:rPr>
      <w:rFonts w:ascii="Calibri" w:hAnsi="Calibri"/>
      <w:sz w:val="21"/>
      <w:szCs w:val="22"/>
      <w:lang w:val="en-US" w:eastAsia="zh-CN" w:bidi="ar-SA"/>
    </w:rPr>
  </w:style>
  <w:style w:type="paragraph" w:styleId="1221">
    <w:name w:val="样式2"/>
    <w:basedOn w:val="1106"/>
    <w:next w:val="1221"/>
    <w:link w:val="1222"/>
    <w:qFormat/>
    <w:pPr>
      <w:ind w:left="1055" w:firstLine="0"/>
      <w:spacing w:line="360" w:lineRule="auto"/>
      <w:tabs>
        <w:tab w:val="left" w:pos="540" w:leader="none"/>
      </w:tabs>
    </w:pPr>
    <w:rPr>
      <w:bCs/>
      <w:sz w:val="24"/>
      <w:szCs w:val="24"/>
    </w:rPr>
  </w:style>
  <w:style w:type="character" w:styleId="1222">
    <w:name w:val="样式2 Char"/>
    <w:next w:val="1222"/>
    <w:link w:val="1221"/>
    <w:qFormat/>
    <w:rPr>
      <w:bCs/>
      <w:sz w:val="24"/>
      <w:szCs w:val="24"/>
    </w:rPr>
  </w:style>
  <w:style w:type="paragraph" w:styleId="1223">
    <w:name w:val="样式4"/>
    <w:basedOn w:val="1175"/>
    <w:next w:val="1223"/>
    <w:link w:val="855"/>
    <w:qFormat/>
    <w:rPr>
      <w:rFonts w:eastAsia="宋体"/>
      <w:b/>
    </w:rPr>
  </w:style>
  <w:style w:type="character" w:styleId="1224">
    <w:name w:val="正文文本 Char2"/>
    <w:next w:val="1224"/>
    <w:link w:val="855"/>
    <w:uiPriority w:val="99"/>
    <w:qFormat/>
    <w:rPr>
      <w:rFonts w:ascii="Times New Roman" w:hAnsi="Times New Roman" w:eastAsia="宋体" w:cs="Times New Roman"/>
    </w:rPr>
  </w:style>
  <w:style w:type="paragraph" w:styleId="1225">
    <w:name w:val="Table Paragraph"/>
    <w:basedOn w:val="855"/>
    <w:next w:val="1225"/>
    <w:link w:val="855"/>
    <w:uiPriority w:val="1"/>
    <w:qFormat/>
    <w:pPr>
      <w:jc w:val="left"/>
    </w:pPr>
    <w:rPr>
      <w:sz w:val="24"/>
    </w:rPr>
  </w:style>
  <w:style w:type="character" w:styleId="1226">
    <w:name w:val="明显引用 字符"/>
    <w:next w:val="1226"/>
    <w:link w:val="855"/>
    <w:qFormat/>
    <w:rPr>
      <w:rFonts w:ascii="Times New Roman" w:hAnsi="Times New Roman" w:eastAsia="宋体" w:cs="Times New Roman"/>
      <w:i/>
      <w:iCs/>
      <w:color w:val="4f81bd"/>
    </w:rPr>
  </w:style>
  <w:style w:type="character" w:styleId="1227">
    <w:name w:val="副标题 字符"/>
    <w:next w:val="1227"/>
    <w:link w:val="855"/>
    <w:qFormat/>
    <w:rPr>
      <w:b/>
      <w:bCs/>
      <w:sz w:val="32"/>
      <w:szCs w:val="32"/>
    </w:rPr>
  </w:style>
  <w:style w:type="character" w:styleId="1228">
    <w:name w:val="引用 字符"/>
    <w:next w:val="1228"/>
    <w:link w:val="855"/>
    <w:qFormat/>
    <w:rPr>
      <w:rFonts w:ascii="Times New Roman" w:hAnsi="Times New Roman" w:eastAsia="宋体" w:cs="Times New Roman"/>
      <w:i/>
      <w:iCs/>
      <w:color w:val="404040"/>
    </w:rPr>
  </w:style>
  <w:style w:type="paragraph" w:styleId="1229">
    <w:name w:val="_Style 4"/>
    <w:basedOn w:val="855"/>
    <w:next w:val="1106"/>
    <w:link w:val="855"/>
    <w:uiPriority w:val="99"/>
    <w:qFormat/>
    <w:pPr>
      <w:ind w:firstLine="420"/>
      <w:jc w:val="left"/>
      <w:spacing w:after="200"/>
      <w:widowControl/>
    </w:pPr>
    <w:rPr>
      <w:rFonts w:ascii="Tahoma" w:hAnsi="Tahoma" w:eastAsia="微软雅黑" w:cs="Tahoma"/>
      <w:sz w:val="22"/>
      <w:szCs w:val="22"/>
    </w:rPr>
  </w:style>
  <w:style w:type="paragraph" w:styleId="1230">
    <w:name w:val="CM13"/>
    <w:basedOn w:val="1159"/>
    <w:next w:val="1159"/>
    <w:link w:val="855"/>
    <w:uiPriority w:val="99"/>
    <w:unhideWhenUsed/>
    <w:qFormat/>
    <w:rPr>
      <w:rFonts w:hint="eastAsia" w:ascii="黑体" w:hAnsi="黑体" w:eastAsia="黑体" w:cs="Times New Roman"/>
      <w:b/>
      <w:szCs w:val="20"/>
    </w:rPr>
  </w:style>
  <w:style w:type="paragraph" w:styleId="1231">
    <w:name w:val="CM14"/>
    <w:basedOn w:val="1159"/>
    <w:next w:val="1159"/>
    <w:link w:val="855"/>
    <w:uiPriority w:val="99"/>
    <w:unhideWhenUsed/>
    <w:qFormat/>
    <w:rPr>
      <w:rFonts w:hint="eastAsia" w:ascii="黑体" w:hAnsi="黑体" w:eastAsia="黑体" w:cs="Times New Roman"/>
      <w:b/>
      <w:szCs w:val="20"/>
    </w:rPr>
  </w:style>
  <w:style w:type="paragraph" w:styleId="1232">
    <w:name w:val="Char Char1 Char Char Char2"/>
    <w:basedOn w:val="855"/>
    <w:next w:val="1232"/>
    <w:link w:val="855"/>
    <w:qFormat/>
    <w:rPr>
      <w:sz w:val="20"/>
      <w:szCs w:val="20"/>
    </w:rPr>
  </w:style>
  <w:style w:type="paragraph" w:styleId="1233">
    <w:name w:val="Char Char12"/>
    <w:basedOn w:val="855"/>
    <w:next w:val="1233"/>
    <w:link w:val="855"/>
    <w:qFormat/>
    <w:rPr>
      <w:sz w:val="20"/>
      <w:szCs w:val="20"/>
    </w:rPr>
  </w:style>
  <w:style w:type="table" w:styleId="1234">
    <w:name w:val="网格型21"/>
    <w:basedOn w:val="866"/>
    <w:next w:val="1234"/>
    <w:link w:val="855"/>
    <w:uiPriority w:val="59"/>
    <w:qFormat/>
    <w:rPr>
      <w:rFonts w:ascii="Calibri" w:hAnsi="Calibri"/>
    </w:rPr>
    <w:tblPr/>
  </w:style>
  <w:style w:type="character" w:styleId="1235">
    <w:name w:val="批注文字 字符"/>
    <w:next w:val="1235"/>
    <w:link w:val="855"/>
    <w:qFormat/>
  </w:style>
  <w:style w:type="paragraph" w:styleId="1236">
    <w:name w:val="UserStyle_40"/>
    <w:basedOn w:val="855"/>
    <w:next w:val="1237"/>
    <w:link w:val="855"/>
    <w:pPr>
      <w:ind w:firstLine="420"/>
      <w:jc w:val="left"/>
      <w:spacing w:after="200"/>
      <w:widowControl/>
    </w:pPr>
    <w:rPr>
      <w:rFonts w:ascii="Tahoma" w:hAnsi="Tahoma" w:eastAsia="微软雅黑"/>
      <w:sz w:val="22"/>
      <w:szCs w:val="22"/>
    </w:rPr>
  </w:style>
  <w:style w:type="paragraph" w:styleId="1237">
    <w:name w:val="179"/>
    <w:basedOn w:val="855"/>
    <w:next w:val="1237"/>
    <w:link w:val="855"/>
    <w:pPr>
      <w:ind w:firstLine="420"/>
      <w:widowControl/>
    </w:pPr>
  </w:style>
  <w:style w:type="character" w:styleId="1238">
    <w:name w:val="标题 1 字符1"/>
    <w:next w:val="1238"/>
    <w:link w:val="855"/>
    <w:qFormat/>
    <w:rPr>
      <w:rFonts w:ascii="Times New Roman" w:hAnsi="Times New Roman" w:eastAsia="宋体" w:cs="Times New Roman"/>
      <w:b/>
      <w:bCs/>
      <w:sz w:val="36"/>
      <w:szCs w:val="44"/>
      <w:lang w:val="zh-CN"/>
    </w:rPr>
  </w:style>
  <w:style w:type="character" w:styleId="1239">
    <w:name w:val="批注文字 字符1"/>
    <w:next w:val="1239"/>
    <w:link w:val="855"/>
    <w:semiHidden/>
    <w:rPr>
      <w:rFonts w:ascii="Times New Roman" w:hAnsi="Times New Roman" w:eastAsia="宋体" w:cs="Times New Roman"/>
      <w:sz w:val="21"/>
      <w:szCs w:val="22"/>
      <w:lang w:val="zh-CN"/>
    </w:rPr>
  </w:style>
  <w:style w:type="table" w:styleId="1240">
    <w:name w:val="网格型4"/>
    <w:basedOn w:val="866"/>
    <w:next w:val="1240"/>
    <w:link w:val="855"/>
    <w:unhideWhenUsed/>
    <w:tblPr/>
  </w:style>
  <w:style w:type="character" w:styleId="1241">
    <w:name w:val="副标题 Char3"/>
    <w:next w:val="1241"/>
    <w:link w:val="855"/>
    <w:uiPriority w:val="11"/>
    <w:rPr>
      <w:rFonts w:ascii="Cambria" w:hAnsi="Cambria" w:cs="Times New Roman"/>
      <w:b/>
      <w:bCs/>
      <w:sz w:val="32"/>
      <w:szCs w:val="32"/>
    </w:rPr>
  </w:style>
  <w:style w:type="character" w:styleId="1242">
    <w:name w:val="正文首行缩进 2 Char1"/>
    <w:next w:val="1242"/>
    <w:link w:val="855"/>
    <w:qFormat/>
    <w:rPr>
      <w:rFonts w:ascii="方正仿宋简体" w:hAnsi="创艺简仿宋" w:eastAsia="楷体_GB2312"/>
      <w:sz w:val="26"/>
      <w:szCs w:val="24"/>
    </w:rPr>
  </w:style>
  <w:style w:type="character" w:styleId="1243">
    <w:name w:val="正文首行缩进 Char Char"/>
    <w:next w:val="1243"/>
    <w:link w:val="1244"/>
    <w:qFormat/>
    <w:rPr>
      <w:szCs w:val="24"/>
    </w:rPr>
  </w:style>
  <w:style w:type="paragraph" w:styleId="1244">
    <w:name w:val="正文首行缩进1"/>
    <w:basedOn w:val="898"/>
    <w:next w:val="1244"/>
    <w:link w:val="1243"/>
    <w:pPr>
      <w:ind w:firstLine="420"/>
    </w:pPr>
  </w:style>
  <w:style w:type="character" w:styleId="1245">
    <w:name w:val="普通文字 Char Char"/>
    <w:next w:val="1245"/>
    <w:link w:val="855"/>
    <w:qFormat/>
    <w:rPr>
      <w:rFonts w:ascii="宋体" w:hAnsi="Courier New" w:eastAsia="楷体_GB2312"/>
      <w:sz w:val="26"/>
      <w:lang w:val="en-US" w:eastAsia="zh-CN" w:bidi="ar-SA"/>
    </w:rPr>
  </w:style>
  <w:style w:type="character" w:styleId="1246">
    <w:name w:val="a-size-large1"/>
    <w:next w:val="1246"/>
    <w:link w:val="855"/>
    <w:rPr>
      <w:rFonts w:ascii="Arial" w:hAnsi="Arial" w:cs="Arial"/>
    </w:rPr>
  </w:style>
  <w:style w:type="character" w:styleId="1247">
    <w:name w:val="ca-221"/>
    <w:next w:val="1247"/>
    <w:link w:val="855"/>
    <w:qFormat/>
    <w:rPr>
      <w:rFonts w:hint="eastAsia" w:ascii="宋体" w:hAnsi="宋体" w:eastAsia="宋体"/>
      <w:color w:val="ff0000"/>
      <w:sz w:val="24"/>
      <w:szCs w:val="24"/>
    </w:rPr>
  </w:style>
  <w:style w:type="character" w:styleId="1248">
    <w:name w:val="方案正文 Char"/>
    <w:next w:val="1248"/>
    <w:link w:val="1249"/>
    <w:qFormat/>
    <w:rPr>
      <w:rFonts w:ascii="Calibri" w:hAnsi="Calibri"/>
      <w:sz w:val="24"/>
      <w:szCs w:val="24"/>
    </w:rPr>
  </w:style>
  <w:style w:type="paragraph" w:styleId="1249">
    <w:name w:val="方案正文"/>
    <w:basedOn w:val="855"/>
    <w:next w:val="1249"/>
    <w:link w:val="1248"/>
    <w:qFormat/>
    <w:pPr>
      <w:ind w:firstLine="480"/>
      <w:jc w:val="left"/>
      <w:spacing w:line="360" w:lineRule="auto"/>
    </w:pPr>
    <w:rPr>
      <w:rFonts w:ascii="Calibri" w:hAnsi="Calibri"/>
      <w:sz w:val="24"/>
    </w:rPr>
  </w:style>
  <w:style w:type="character" w:styleId="1250">
    <w:name w:val="样式 首行缩进:  2 字符 Char"/>
    <w:next w:val="1250"/>
    <w:link w:val="1251"/>
    <w:qFormat/>
    <w:rPr>
      <w:rFonts w:eastAsia="仿宋_GB2312"/>
      <w:sz w:val="24"/>
    </w:rPr>
  </w:style>
  <w:style w:type="paragraph" w:styleId="1251">
    <w:name w:val="样式 首行缩进:  2 字符"/>
    <w:basedOn w:val="855"/>
    <w:next w:val="1251"/>
    <w:link w:val="1250"/>
    <w:qFormat/>
    <w:pPr>
      <w:ind w:firstLine="560"/>
      <w:spacing w:line="360" w:lineRule="auto"/>
    </w:pPr>
    <w:rPr>
      <w:rFonts w:eastAsia="仿宋_GB2312"/>
      <w:sz w:val="24"/>
      <w:szCs w:val="20"/>
    </w:rPr>
  </w:style>
  <w:style w:type="character" w:styleId="1252">
    <w:name w:val="_正文段落 Char"/>
    <w:next w:val="1252"/>
    <w:link w:val="1253"/>
    <w:qFormat/>
    <w:rPr>
      <w:rFonts w:ascii="宋体" w:hAnsi="宋体"/>
      <w:sz w:val="24"/>
      <w:szCs w:val="24"/>
    </w:rPr>
  </w:style>
  <w:style w:type="paragraph" w:styleId="1253">
    <w:name w:val="_正文段落"/>
    <w:basedOn w:val="855"/>
    <w:next w:val="1253"/>
    <w:link w:val="1252"/>
    <w:qFormat/>
    <w:pPr>
      <w:ind w:firstLine="480"/>
      <w:spacing w:line="360" w:lineRule="auto"/>
    </w:pPr>
    <w:rPr>
      <w:rFonts w:ascii="宋体" w:hAnsi="宋体"/>
      <w:sz w:val="24"/>
    </w:rPr>
  </w:style>
  <w:style w:type="character" w:styleId="1254">
    <w:name w:val="title_emph1"/>
    <w:next w:val="1254"/>
    <w:link w:val="855"/>
    <w:rPr>
      <w:rFonts w:ascii="Arial" w:hAnsi="Arial" w:cs="Arial"/>
      <w:b/>
      <w:bCs/>
      <w:sz w:val="20"/>
      <w:szCs w:val="20"/>
    </w:rPr>
  </w:style>
  <w:style w:type="character" w:styleId="1255">
    <w:name w:val="para1"/>
    <w:next w:val="1255"/>
    <w:link w:val="855"/>
    <w:rPr>
      <w:rFonts w:ascii="Arial" w:hAnsi="Arial" w:cs="Arial"/>
      <w:sz w:val="18"/>
      <w:szCs w:val="18"/>
    </w:rPr>
  </w:style>
  <w:style w:type="character" w:styleId="1256">
    <w:name w:val="Andy_正文 Char"/>
    <w:next w:val="1256"/>
    <w:link w:val="1257"/>
    <w:qFormat/>
    <w:rPr>
      <w:rFonts w:ascii="Calibri" w:hAnsi="Calibri"/>
      <w:sz w:val="24"/>
      <w:szCs w:val="24"/>
    </w:rPr>
  </w:style>
  <w:style w:type="paragraph" w:styleId="1257">
    <w:name w:val="Andy_正文"/>
    <w:basedOn w:val="855"/>
    <w:next w:val="1257"/>
    <w:link w:val="1256"/>
    <w:qFormat/>
    <w:pPr>
      <w:ind w:firstLine="480"/>
      <w:spacing w:line="360" w:lineRule="auto"/>
    </w:pPr>
    <w:rPr>
      <w:rFonts w:ascii="Calibri" w:hAnsi="Calibri"/>
      <w:sz w:val="24"/>
    </w:rPr>
  </w:style>
  <w:style w:type="character" w:styleId="1258">
    <w:name w:val="font31"/>
    <w:basedOn w:val="865"/>
    <w:next w:val="1258"/>
    <w:link w:val="855"/>
    <w:qFormat/>
    <w:rPr>
      <w:rFonts w:hint="eastAsia" w:ascii="仿宋" w:hAnsi="仿宋" w:eastAsia="仿宋" w:cs="仿宋"/>
      <w:b/>
      <w:i w:val="0"/>
      <w:color w:val="000000"/>
      <w:sz w:val="22"/>
      <w:szCs w:val="22"/>
      <w:u w:val="none"/>
    </w:rPr>
  </w:style>
  <w:style w:type="character" w:styleId="1259">
    <w:name w:val="font21"/>
    <w:next w:val="1259"/>
    <w:link w:val="855"/>
    <w:qFormat/>
    <w:rPr>
      <w:rFonts w:ascii="Arial" w:hAnsi="Arial" w:cs="Arial"/>
      <w:i w:val="0"/>
      <w:color w:val="000000"/>
      <w:sz w:val="20"/>
      <w:szCs w:val="20"/>
      <w:u w:val="none"/>
    </w:rPr>
  </w:style>
  <w:style w:type="character" w:styleId="1260">
    <w:name w:val="font11"/>
    <w:next w:val="1260"/>
    <w:link w:val="855"/>
    <w:qFormat/>
    <w:rPr>
      <w:rFonts w:hint="eastAsia" w:ascii="仿宋" w:hAnsi="仿宋" w:eastAsia="仿宋" w:cs="仿宋"/>
      <w:i w:val="0"/>
      <w:color w:val="000000"/>
      <w:sz w:val="22"/>
      <w:szCs w:val="22"/>
      <w:u w:val="none"/>
    </w:rPr>
  </w:style>
  <w:style w:type="character" w:styleId="1261">
    <w:name w:val="font51"/>
    <w:next w:val="1261"/>
    <w:link w:val="855"/>
    <w:rPr>
      <w:rFonts w:hint="eastAsia" w:ascii="宋体" w:hAnsi="宋体" w:eastAsia="宋体" w:cs="宋体"/>
      <w:i w:val="0"/>
      <w:color w:val="000000"/>
      <w:sz w:val="20"/>
      <w:szCs w:val="20"/>
      <w:u w:val="none"/>
    </w:rPr>
  </w:style>
  <w:style w:type="paragraph" w:styleId="1262">
    <w:name w:val="xl64"/>
    <w:basedOn w:val="855"/>
    <w:next w:val="126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3">
    <w:name w:val=" Char Char3 Char Char Char Char Char Char Char Char Char Char Char Char Char Char Char Char"/>
    <w:basedOn w:val="855"/>
    <w:next w:val="1263"/>
    <w:link w:val="855"/>
    <w:pPr>
      <w:ind w:firstLine="200"/>
      <w:jc w:val="left"/>
      <w:spacing w:after="160" w:line="360" w:lineRule="auto"/>
      <w:widowControl/>
    </w:pPr>
    <w:rPr>
      <w:rFonts w:ascii="宋体" w:hAnsi="宋体"/>
      <w:sz w:val="24"/>
      <w:szCs w:val="20"/>
    </w:rPr>
  </w:style>
  <w:style w:type="paragraph" w:styleId="1264">
    <w:name w:val="font7"/>
    <w:basedOn w:val="855"/>
    <w:next w:val="1264"/>
    <w:link w:val="855"/>
    <w:qFormat/>
    <w:pPr>
      <w:jc w:val="left"/>
      <w:spacing w:before="100" w:beforeAutospacing="1" w:after="100" w:afterAutospacing="1"/>
      <w:widowControl/>
    </w:pPr>
    <w:rPr>
      <w:sz w:val="20"/>
      <w:szCs w:val="20"/>
    </w:rPr>
  </w:style>
  <w:style w:type="paragraph" w:styleId="1265">
    <w:name w:val=" Char Char Char"/>
    <w:basedOn w:val="855"/>
    <w:next w:val="1265"/>
    <w:link w:val="855"/>
    <w:rPr>
      <w:rFonts w:ascii="Tahoma" w:hAnsi="Tahoma"/>
      <w:sz w:val="24"/>
      <w:szCs w:val="20"/>
    </w:rPr>
  </w:style>
  <w:style w:type="paragraph" w:styleId="1266">
    <w:name w:val="xl62"/>
    <w:basedOn w:val="855"/>
    <w:next w:val="126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67">
    <w:name w:val="小四 段落 宋体 Char"/>
    <w:basedOn w:val="878"/>
    <w:next w:val="1267"/>
    <w:link w:val="855"/>
    <w:qFormat/>
    <w:pPr>
      <w:ind w:left="0" w:right="-33" w:firstLine="480"/>
      <w:jc w:val="left"/>
      <w:spacing w:line="360" w:lineRule="auto"/>
      <w:tabs>
        <w:tab w:val="clear" w:pos="1125" w:leader="none"/>
      </w:tabs>
    </w:pPr>
    <w:rPr>
      <w:sz w:val="24"/>
    </w:rPr>
  </w:style>
  <w:style w:type="paragraph" w:styleId="1268">
    <w:name w:val="cardlist-value"/>
    <w:basedOn w:val="855"/>
    <w:next w:val="1268"/>
    <w:link w:val="855"/>
    <w:qFormat/>
    <w:pPr>
      <w:jc w:val="left"/>
      <w:spacing w:before="100" w:beforeAutospacing="1" w:after="100" w:afterAutospacing="1"/>
      <w:widowControl/>
    </w:pPr>
    <w:rPr>
      <w:rFonts w:ascii="宋体" w:hAnsi="宋体" w:cs="宋体"/>
      <w:sz w:val="24"/>
    </w:rPr>
  </w:style>
  <w:style w:type="paragraph" w:styleId="1269">
    <w:name w:val="纯文本3"/>
    <w:next w:val="1269"/>
    <w:link w:val="855"/>
    <w:qFormat/>
    <w:pPr>
      <w:jc w:val="both"/>
      <w:widowControl w:val="off"/>
      <w:framePr w:wrap="around" w:vAnchor="margin" w:hAnchor="text" w:yAlign="top"/>
    </w:pPr>
    <w:rPr>
      <w:rFonts w:ascii="宋体" w:hAnsi="宋体" w:cs="宋体"/>
      <w:color w:val="000000"/>
      <w:sz w:val="26"/>
      <w:szCs w:val="26"/>
      <w:lang w:val="en-US" w:eastAsia="zh-CN" w:bidi="ar-SA"/>
    </w:rPr>
  </w:style>
  <w:style w:type="paragraph" w:styleId="1270">
    <w:name w:val="Plain Text1"/>
    <w:basedOn w:val="855"/>
    <w:next w:val="1270"/>
    <w:link w:val="855"/>
    <w:qFormat/>
    <w:rPr>
      <w:rFonts w:ascii="宋体" w:hAnsi="Courier New" w:eastAsia="楷体_GB2312"/>
      <w:sz w:val="26"/>
      <w:szCs w:val="20"/>
    </w:rPr>
  </w:style>
  <w:style w:type="paragraph" w:styleId="1271">
    <w:name w:val=" Char Char"/>
    <w:basedOn w:val="855"/>
    <w:next w:val="1271"/>
    <w:link w:val="855"/>
  </w:style>
  <w:style w:type="paragraph" w:styleId="1272">
    <w:name w:val="_Style 18"/>
    <w:basedOn w:val="855"/>
    <w:next w:val="1272"/>
    <w:link w:val="855"/>
    <w:rPr>
      <w:rFonts w:ascii="Tahoma" w:hAnsi="Tahoma"/>
      <w:sz w:val="24"/>
      <w:szCs w:val="20"/>
    </w:rPr>
  </w:style>
  <w:style w:type="paragraph" w:styleId="1273">
    <w:name w:val="表格1"/>
    <w:basedOn w:val="855"/>
    <w:next w:val="855"/>
    <w:link w:val="855"/>
    <w:qFormat/>
    <w:pPr>
      <w:jc w:val="center"/>
      <w:spacing w:line="288" w:lineRule="auto"/>
    </w:pPr>
    <w:rPr>
      <w:rFonts w:ascii="宋体"/>
      <w:sz w:val="18"/>
      <w:szCs w:val="20"/>
    </w:rPr>
  </w:style>
  <w:style w:type="paragraph" w:styleId="1274">
    <w:name w:val="xl47"/>
    <w:basedOn w:val="855"/>
    <w:next w:val="127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75">
    <w:name w:val="xl46"/>
    <w:basedOn w:val="855"/>
    <w:next w:val="127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6">
    <w:name w:val="列表内容"/>
    <w:basedOn w:val="855"/>
    <w:next w:val="855"/>
    <w:link w:val="855"/>
    <w:pPr>
      <w:numPr>
        <w:ilvl w:val="0"/>
        <w:numId w:val="1"/>
      </w:numPr>
      <w:jc w:val="left"/>
      <w:widowControl/>
      <w:tabs>
        <w:tab w:val="left" w:pos="432" w:leader="none"/>
        <w:tab w:val="left" w:pos="840" w:leader="none"/>
        <w:tab w:val="left" w:pos="960" w:leader="none"/>
      </w:tabs>
    </w:pPr>
    <w:rPr>
      <w:sz w:val="18"/>
    </w:rPr>
  </w:style>
  <w:style w:type="paragraph" w:styleId="1277">
    <w:name w:val="xl52"/>
    <w:basedOn w:val="855"/>
    <w:next w:val="127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8">
    <w:name w:val="xl51"/>
    <w:basedOn w:val="855"/>
    <w:next w:val="127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79">
    <w:name w:val="xl53"/>
    <w:basedOn w:val="855"/>
    <w:next w:val="1279"/>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0">
    <w:name w:val="规范正文"/>
    <w:basedOn w:val="855"/>
    <w:next w:val="1280"/>
    <w:link w:val="855"/>
    <w:pPr>
      <w:ind w:left="480"/>
      <w:spacing w:line="360" w:lineRule="auto"/>
    </w:pPr>
    <w:rPr>
      <w:sz w:val="24"/>
      <w:szCs w:val="20"/>
    </w:rPr>
  </w:style>
  <w:style w:type="paragraph" w:styleId="1281">
    <w:name w:val="xl63"/>
    <w:basedOn w:val="855"/>
    <w:next w:val="128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82">
    <w:name w:val="xl55"/>
    <w:basedOn w:val="855"/>
    <w:next w:val="1282"/>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3">
    <w:name w:val=" Char Char4 Char Char"/>
    <w:basedOn w:val="855"/>
    <w:next w:val="1283"/>
    <w:link w:val="855"/>
    <w:rPr>
      <w:rFonts w:ascii="Tahoma" w:hAnsi="Tahoma"/>
      <w:sz w:val="24"/>
      <w:szCs w:val="20"/>
    </w:rPr>
  </w:style>
  <w:style w:type="paragraph" w:styleId="1284">
    <w:name w:val="Char Char Char"/>
    <w:basedOn w:val="855"/>
    <w:next w:val="1284"/>
    <w:link w:val="855"/>
    <w:qFormat/>
    <w:rPr>
      <w:rFonts w:ascii="Tahoma" w:hAnsi="Tahoma"/>
      <w:sz w:val="24"/>
      <w:szCs w:val="20"/>
    </w:rPr>
  </w:style>
  <w:style w:type="paragraph" w:styleId="1285">
    <w:name w:val="font5"/>
    <w:basedOn w:val="855"/>
    <w:next w:val="1285"/>
    <w:link w:val="1286"/>
    <w:qFormat/>
    <w:pPr>
      <w:jc w:val="left"/>
      <w:spacing w:before="100" w:beforeAutospacing="1" w:after="100" w:afterAutospacing="1"/>
      <w:widowControl/>
    </w:pPr>
    <w:rPr>
      <w:rFonts w:ascii="宋体" w:hAnsi="宋体"/>
      <w:sz w:val="18"/>
      <w:szCs w:val="18"/>
    </w:rPr>
  </w:style>
  <w:style w:type="character" w:styleId="1286">
    <w:name w:val="font5 Char Char"/>
    <w:next w:val="1286"/>
    <w:link w:val="1285"/>
    <w:qFormat/>
    <w:rPr>
      <w:rFonts w:ascii="宋体" w:hAnsi="宋体"/>
      <w:sz w:val="18"/>
      <w:szCs w:val="18"/>
    </w:rPr>
  </w:style>
  <w:style w:type="paragraph" w:styleId="1287">
    <w:name w:val=" Char Char Char1 Char Char Char Char"/>
    <w:basedOn w:val="855"/>
    <w:next w:val="1287"/>
    <w:link w:val="855"/>
    <w:pPr>
      <w:jc w:val="left"/>
      <w:spacing w:after="160" w:line="240" w:lineRule="exact"/>
      <w:widowControl/>
    </w:pPr>
    <w:rPr>
      <w:sz w:val="24"/>
    </w:rPr>
  </w:style>
  <w:style w:type="paragraph" w:styleId="1288">
    <w:name w:val="Default Paragraph Font Para Char"/>
    <w:basedOn w:val="855"/>
    <w:next w:val="1288"/>
    <w:link w:val="855"/>
    <w:semiHidden/>
    <w:pPr>
      <w:jc w:val="left"/>
      <w:spacing w:after="160" w:line="240" w:lineRule="exact"/>
      <w:widowControl/>
    </w:pPr>
    <w:rPr>
      <w:rFonts w:ascii="Verdana" w:hAnsi="Verdana"/>
      <w:sz w:val="20"/>
      <w:szCs w:val="20"/>
      <w:lang w:eastAsia="en-US"/>
    </w:rPr>
  </w:style>
  <w:style w:type="paragraph" w:styleId="1289">
    <w:name w:val="Char Char Char Char Char Char Char Char Char1 Char"/>
    <w:basedOn w:val="887"/>
    <w:next w:val="1289"/>
    <w:link w:val="855"/>
    <w:qFormat/>
    <w:pPr>
      <w:spacing w:line="360" w:lineRule="auto"/>
      <w:shd w:val="clear" w:color="auto" w:fill="000080"/>
    </w:pPr>
    <w:rPr>
      <w:rFonts w:ascii="Times New Roman"/>
      <w:sz w:val="21"/>
      <w:szCs w:val="24"/>
    </w:rPr>
  </w:style>
  <w:style w:type="paragraph" w:styleId="1290">
    <w:name w:val="表格正文 居中"/>
    <w:basedOn w:val="855"/>
    <w:next w:val="1290"/>
    <w:link w:val="855"/>
    <w:pPr>
      <w:jc w:val="center"/>
    </w:pPr>
    <w:rPr>
      <w:rFonts w:ascii="宋体" w:hAnsi="宋体" w:cs="宋体"/>
      <w:szCs w:val="20"/>
    </w:rPr>
  </w:style>
  <w:style w:type="paragraph" w:styleId="1291">
    <w:name w:val="xl58"/>
    <w:basedOn w:val="855"/>
    <w:next w:val="1291"/>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2">
    <w:name w:val=" Char"/>
    <w:basedOn w:val="855"/>
    <w:next w:val="1292"/>
    <w:link w:val="855"/>
    <w:pPr>
      <w:jc w:val="left"/>
      <w:spacing w:after="160" w:line="240" w:lineRule="exact"/>
      <w:widowControl/>
    </w:pPr>
    <w:rPr>
      <w:rFonts w:ascii="Verdana" w:hAnsi="Verdana" w:eastAsia="仿宋_GB2312"/>
      <w:sz w:val="24"/>
      <w:szCs w:val="20"/>
      <w:lang w:eastAsia="en-US"/>
    </w:rPr>
  </w:style>
  <w:style w:type="paragraph" w:styleId="1293">
    <w:name w:val="xl61"/>
    <w:basedOn w:val="855"/>
    <w:next w:val="129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94">
    <w:name w:val="xl56"/>
    <w:basedOn w:val="855"/>
    <w:next w:val="1294"/>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5">
    <w:name w:val="xl54"/>
    <w:basedOn w:val="855"/>
    <w:next w:val="129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6">
    <w:name w:val="xl66"/>
    <w:basedOn w:val="855"/>
    <w:next w:val="129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7">
    <w:name w:val="纯文本11"/>
    <w:basedOn w:val="855"/>
    <w:next w:val="1297"/>
    <w:link w:val="855"/>
    <w:qFormat/>
    <w:rPr>
      <w:rFonts w:ascii="宋体" w:hAnsi="Courier New" w:eastAsia="楷体_GB2312"/>
      <w:sz w:val="28"/>
      <w:szCs w:val="20"/>
    </w:rPr>
  </w:style>
  <w:style w:type="paragraph" w:styleId="1298">
    <w:name w:val="表格正文"/>
    <w:basedOn w:val="855"/>
    <w:next w:val="1298"/>
    <w:link w:val="855"/>
    <w:pPr>
      <w:jc w:val="left"/>
    </w:pPr>
    <w:rPr>
      <w:rFonts w:ascii="宋体" w:hAnsi="宋体" w:cs="宋体"/>
      <w:color w:val="000000"/>
      <w:sz w:val="22"/>
      <w:szCs w:val="20"/>
    </w:rPr>
  </w:style>
  <w:style w:type="paragraph" w:styleId="1299">
    <w:name w:val="xl65"/>
    <w:basedOn w:val="855"/>
    <w:next w:val="129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0">
    <w:name w:val="小四 段落 宋体 Char Char Char Char Char Char Char"/>
    <w:basedOn w:val="878"/>
    <w:next w:val="1300"/>
    <w:link w:val="855"/>
    <w:semiHidden/>
    <w:qFormat/>
    <w:pPr>
      <w:ind w:left="0" w:right="-33" w:firstLine="545"/>
      <w:jc w:val="left"/>
      <w:spacing w:line="360" w:lineRule="auto"/>
      <w:tabs>
        <w:tab w:val="clear" w:pos="1125" w:leader="none"/>
      </w:tabs>
    </w:pPr>
    <w:rPr>
      <w:sz w:val="24"/>
    </w:rPr>
  </w:style>
  <w:style w:type="paragraph" w:styleId="1301">
    <w:name w:val="xl50"/>
    <w:basedOn w:val="855"/>
    <w:next w:val="130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02">
    <w:name w:val="正文 A"/>
    <w:next w:val="1302"/>
    <w:link w:val="85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303">
    <w:name w:val="xl57"/>
    <w:basedOn w:val="855"/>
    <w:next w:val="1303"/>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4">
    <w:name w:val="List Paragraph"/>
    <w:basedOn w:val="855"/>
    <w:next w:val="1304"/>
    <w:link w:val="855"/>
    <w:qFormat/>
    <w:pPr>
      <w:ind w:firstLine="420"/>
    </w:pPr>
    <w:rPr>
      <w:rFonts w:ascii="Calibri" w:hAnsi="Calibri"/>
      <w:szCs w:val="20"/>
    </w:rPr>
  </w:style>
  <w:style w:type="paragraph" w:styleId="1305">
    <w:name w:val="xl49"/>
    <w:basedOn w:val="855"/>
    <w:next w:val="1305"/>
    <w:link w:val="855"/>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306">
    <w:name w:val="font6"/>
    <w:basedOn w:val="855"/>
    <w:next w:val="1306"/>
    <w:link w:val="855"/>
    <w:qFormat/>
    <w:pPr>
      <w:jc w:val="left"/>
      <w:spacing w:before="100" w:beforeAutospacing="1" w:after="100" w:afterAutospacing="1"/>
      <w:widowControl/>
    </w:pPr>
    <w:rPr>
      <w:rFonts w:hint="eastAsia" w:ascii="宋体" w:hAnsi="宋体" w:cs="Arial Unicode MS"/>
      <w:b/>
      <w:bCs/>
      <w:sz w:val="18"/>
      <w:szCs w:val="18"/>
    </w:rPr>
  </w:style>
  <w:style w:type="paragraph" w:styleId="1307">
    <w:name w:val="xl60"/>
    <w:basedOn w:val="855"/>
    <w:next w:val="1307"/>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8">
    <w:name w:val="xl48"/>
    <w:basedOn w:val="855"/>
    <w:next w:val="130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09">
    <w:name w:val="纯文本6"/>
    <w:basedOn w:val="855"/>
    <w:next w:val="1309"/>
    <w:link w:val="855"/>
    <w:rPr>
      <w:rFonts w:ascii="宋体" w:hAnsi="Courier New" w:eastAsia="楷体_GB2312"/>
      <w:sz w:val="26"/>
      <w:szCs w:val="20"/>
    </w:rPr>
  </w:style>
  <w:style w:type="paragraph" w:styleId="1310">
    <w:name w:val="xl59"/>
    <w:basedOn w:val="855"/>
    <w:next w:val="131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1">
    <w:name w:val=" Char Char Char Char Char Char Char Char"/>
    <w:basedOn w:val="855"/>
    <w:next w:val="1311"/>
    <w:link w:val="855"/>
  </w:style>
  <w:style w:type="paragraph" w:styleId="1312">
    <w:name w:val="xl45"/>
    <w:basedOn w:val="855"/>
    <w:next w:val="1312"/>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3">
    <w:name w:val=" Char Char4 Char"/>
    <w:basedOn w:val="855"/>
    <w:next w:val="1313"/>
    <w:link w:val="855"/>
    <w:rPr>
      <w:rFonts w:ascii="Tahoma" w:hAnsi="Tahoma"/>
      <w:sz w:val="24"/>
      <w:szCs w:val="20"/>
    </w:rPr>
  </w:style>
  <w:style w:type="paragraph" w:styleId="1314">
    <w:name w:val="小四 段落 宋体 Char Char Char Char Char Char"/>
    <w:basedOn w:val="1300"/>
    <w:next w:val="1314"/>
    <w:link w:val="855"/>
    <w:qFormat/>
    <w:pPr>
      <w:ind w:firstLine="480"/>
    </w:pPr>
    <w:rPr>
      <w:rFonts w:ascii="宋体" w:hAnsi="宋体"/>
    </w:rPr>
  </w:style>
  <w:style w:type="paragraph" w:styleId="1315">
    <w:name w:val="表格标题"/>
    <w:basedOn w:val="855"/>
    <w:next w:val="1315"/>
    <w:link w:val="855"/>
    <w:qFormat/>
    <w:pPr>
      <w:jc w:val="center"/>
    </w:pPr>
    <w:rPr>
      <w:rFonts w:ascii="宋体" w:hAnsi="宋体" w:cs="宋体"/>
      <w:b/>
      <w:bCs/>
      <w:szCs w:val="20"/>
    </w:rPr>
  </w:style>
  <w:style w:type="paragraph" w:styleId="1316">
    <w:name w:val="QB正文"/>
    <w:basedOn w:val="855"/>
    <w:next w:val="1316"/>
    <w:link w:val="855"/>
    <w:pPr>
      <w:ind w:firstLine="200"/>
      <w:widowControl/>
    </w:pPr>
    <w:rPr>
      <w:rFonts w:ascii="宋体" w:hAnsi="宋体"/>
      <w:szCs w:val="20"/>
    </w:rPr>
  </w:style>
  <w:style w:type="paragraph" w:styleId="1317">
    <w:name w:val="msonormalindent msonormalindent"/>
    <w:basedOn w:val="855"/>
    <w:next w:val="1317"/>
    <w:link w:val="855"/>
    <w:pPr>
      <w:jc w:val="left"/>
      <w:spacing w:before="100" w:beforeAutospacing="1" w:after="100" w:afterAutospacing="1"/>
      <w:widowControl/>
    </w:pPr>
    <w:rPr>
      <w:rFonts w:ascii="宋体" w:hAnsi="宋体" w:cs="宋体"/>
      <w:sz w:val="24"/>
    </w:rPr>
  </w:style>
  <w:style w:type="table" w:styleId="1318">
    <w:name w:val="网格型12"/>
    <w:basedOn w:val="866"/>
    <w:next w:val="1318"/>
    <w:link w:val="855"/>
    <w:uiPriority w:val="59"/>
    <w:pPr>
      <w:jc w:val="both"/>
      <w:widowControl w:val="off"/>
    </w:pPr>
    <w:tblPr/>
  </w:style>
  <w:style w:type="character" w:styleId="1319">
    <w:name w:val="font01"/>
    <w:next w:val="1319"/>
    <w:link w:val="855"/>
    <w:qFormat/>
    <w:rPr>
      <w:rFonts w:hint="eastAsia" w:ascii="宋体" w:hAnsi="宋体" w:eastAsia="宋体" w:cs="宋体"/>
      <w:color w:val="000000"/>
      <w:sz w:val="21"/>
      <w:szCs w:val="21"/>
      <w:u w:val="none"/>
    </w:rPr>
  </w:style>
  <w:style w:type="character" w:styleId="1320">
    <w:name w:val="页眉 字符"/>
    <w:next w:val="1320"/>
    <w:link w:val="855"/>
    <w:qFormat/>
    <w:rPr>
      <w:rFonts w:ascii="Times New Roman" w:hAnsi="Times New Roman" w:eastAsia="仿宋_GB2312" w:cs="Times New Roman"/>
      <w:sz w:val="18"/>
      <w:szCs w:val="18"/>
    </w:rPr>
  </w:style>
  <w:style w:type="character" w:styleId="1321">
    <w:name w:val="Footnote Text Char1"/>
    <w:next w:val="1321"/>
    <w:link w:val="855"/>
    <w:uiPriority w:val="99"/>
    <w:semiHidden/>
    <w:rPr>
      <w:rFonts w:ascii="Times New Roman" w:hAnsi="Times New Roman"/>
      <w:sz w:val="18"/>
      <w:szCs w:val="18"/>
    </w:rPr>
  </w:style>
  <w:style w:type="character" w:styleId="1322">
    <w:name w:val="页脚 字符"/>
    <w:next w:val="1322"/>
    <w:link w:val="855"/>
    <w:qFormat/>
    <w:rPr>
      <w:rFonts w:ascii="Times New Roman" w:hAnsi="Times New Roman" w:eastAsia="仿宋_GB2312" w:cs="Times New Roman"/>
      <w:sz w:val="20"/>
      <w:szCs w:val="20"/>
    </w:rPr>
  </w:style>
  <w:style w:type="character" w:styleId="1323">
    <w:name w:val="未处理的提及"/>
    <w:next w:val="1323"/>
    <w:link w:val="855"/>
    <w:uiPriority w:val="99"/>
    <w:unhideWhenUsed/>
    <w:rPr>
      <w:color w:val="605e5c"/>
      <w:shd w:val="clear" w:color="auto" w:fill="e1dfdd"/>
    </w:rPr>
  </w:style>
  <w:style w:type="paragraph" w:styleId="1324">
    <w:name w:val="Char Char2"/>
    <w:basedOn w:val="887"/>
    <w:next w:val="1324"/>
    <w:link w:val="855"/>
    <w:pPr>
      <w:shd w:val="clear" w:color="auto" w:fill="000080"/>
    </w:pPr>
    <w:rPr>
      <w:rFonts w:ascii="Tahoma" w:hAnsi="Tahoma"/>
      <w:sz w:val="24"/>
      <w:szCs w:val="24"/>
    </w:rPr>
  </w:style>
  <w:style w:type="paragraph" w:styleId="1325">
    <w:name w:val="Char Char2 Char Char"/>
    <w:basedOn w:val="887"/>
    <w:next w:val="1325"/>
    <w:link w:val="855"/>
    <w:pPr>
      <w:shd w:val="clear" w:color="auto" w:fill="000080"/>
    </w:pPr>
    <w:rPr>
      <w:rFonts w:ascii="Tahoma" w:hAnsi="Tahoma"/>
      <w:sz w:val="24"/>
      <w:szCs w:val="24"/>
    </w:rPr>
  </w:style>
  <w:style w:type="table" w:styleId="1326">
    <w:name w:val="Table Normal"/>
    <w:next w:val="1326"/>
    <w:link w:val="855"/>
    <w:unhideWhenUsed/>
    <w:qFormat/>
    <w:rPr>
      <w:lang w:val="en-US" w:eastAsia="zh-CN" w:bidi="ar-SA"/>
    </w:rPr>
    <w:tblPr/>
  </w:style>
  <w:style w:type="character" w:styleId="1327">
    <w:name w:val="引用 Char3"/>
    <w:next w:val="1327"/>
    <w:link w:val="855"/>
    <w:uiPriority w:val="29"/>
    <w:qFormat/>
    <w:rPr>
      <w:rFonts w:eastAsia="楷体_GB2312"/>
      <w:i/>
      <w:iCs/>
      <w:color w:val="000000"/>
      <w:sz w:val="26"/>
    </w:rPr>
  </w:style>
  <w:style w:type="character" w:styleId="1328">
    <w:name w:val="明显引用 Char3"/>
    <w:next w:val="1328"/>
    <w:link w:val="855"/>
    <w:qFormat/>
    <w:rPr>
      <w:rFonts w:eastAsia="楷体_GB2312"/>
      <w:b/>
      <w:bCs/>
      <w:i/>
      <w:iCs/>
      <w:color w:val="4f81bd"/>
      <w:sz w:val="26"/>
    </w:rPr>
  </w:style>
  <w:style w:type="table" w:styleId="1329">
    <w:name w:val="网格型22"/>
    <w:basedOn w:val="866"/>
    <w:next w:val="1329"/>
    <w:link w:val="855"/>
    <w:qFormat/>
    <w:tblPr/>
  </w:style>
  <w:style w:type="table" w:styleId="1330">
    <w:name w:val="网格型111"/>
    <w:basedOn w:val="866"/>
    <w:next w:val="1330"/>
    <w:link w:val="855"/>
    <w:uiPriority w:val="59"/>
    <w:rPr>
      <w:rFonts w:ascii="Calibri" w:hAnsi="Calibri"/>
    </w:rPr>
    <w:tblPr/>
  </w:style>
  <w:style w:type="table" w:styleId="1331">
    <w:name w:val="网格型211"/>
    <w:basedOn w:val="866"/>
    <w:next w:val="1331"/>
    <w:link w:val="855"/>
    <w:uiPriority w:val="59"/>
    <w:rPr>
      <w:rFonts w:ascii="Calibri" w:hAnsi="Calibri"/>
    </w:rPr>
    <w:tblPr/>
  </w:style>
  <w:style w:type="paragraph" w:styleId="1332">
    <w:name w:val="正文1"/>
    <w:next w:val="1332"/>
    <w:link w:val="855"/>
    <w:uiPriority w:val="99"/>
    <w:qFormat/>
    <w:pPr>
      <w:jc w:val="both"/>
      <w:widowControl w:val="off"/>
    </w:pPr>
    <w:rPr>
      <w:lang w:val="en-US" w:eastAsia="zh-CN" w:bidi="ar-SA"/>
    </w:rPr>
  </w:style>
  <w:style w:type="table" w:styleId="1333">
    <w:name w:val="网格型1111"/>
    <w:basedOn w:val="866"/>
    <w:next w:val="1333"/>
    <w:link w:val="855"/>
    <w:qFormat/>
    <w:pPr>
      <w:ind w:firstLine="200"/>
      <w:jc w:val="both"/>
      <w:spacing w:line="312" w:lineRule="auto"/>
      <w:widowControl w:val="off"/>
    </w:pPr>
    <w:tblPr/>
  </w:style>
  <w:style w:type="character" w:styleId="1334">
    <w:name w:val="标题 8 Char Char Char Char Char Char"/>
    <w:next w:val="1334"/>
    <w:link w:val="855"/>
    <w:qFormat/>
    <w:rPr>
      <w:rFonts w:ascii="Arial" w:hAnsi="Arial" w:eastAsia="黑体"/>
      <w:bCs/>
      <w:sz w:val="24"/>
      <w:szCs w:val="24"/>
      <w:lang w:val="en-US" w:eastAsia="zh-CN" w:bidi="ar-SA"/>
    </w:rPr>
  </w:style>
  <w:style w:type="character" w:styleId="1335">
    <w:name w:val="样式 宋体 小四"/>
    <w:next w:val="1335"/>
    <w:link w:val="855"/>
    <w:qFormat/>
    <w:rPr>
      <w:rFonts w:ascii="宋体" w:hAnsi="宋体"/>
      <w:sz w:val="21"/>
    </w:rPr>
  </w:style>
  <w:style w:type="character" w:styleId="1336">
    <w:name w:val="表头 Char2"/>
    <w:next w:val="1336"/>
    <w:link w:val="855"/>
    <w:qFormat/>
    <w:rPr>
      <w:rFonts w:eastAsia="黑体"/>
      <w:sz w:val="24"/>
      <w:szCs w:val="24"/>
      <w:lang w:val="en-US" w:eastAsia="zh-CN" w:bidi="ar-SA"/>
    </w:rPr>
  </w:style>
  <w:style w:type="character" w:styleId="1337">
    <w:name w:val="三级标题 Char Char"/>
    <w:next w:val="1337"/>
    <w:link w:val="1338"/>
    <w:qFormat/>
    <w:rPr>
      <w:rFonts w:ascii="Arial" w:hAnsi="Arial"/>
      <w:b/>
      <w:bCs/>
      <w:sz w:val="24"/>
      <w:szCs w:val="21"/>
    </w:rPr>
  </w:style>
  <w:style w:type="paragraph" w:styleId="1338">
    <w:name w:val="三级标题"/>
    <w:basedOn w:val="855"/>
    <w:next w:val="1338"/>
    <w:link w:val="1337"/>
    <w:qFormat/>
    <w:pPr>
      <w:spacing w:line="500" w:lineRule="exact"/>
      <w:outlineLvl w:val="2"/>
    </w:pPr>
    <w:rPr>
      <w:rFonts w:ascii="Arial" w:hAnsi="Arial"/>
      <w:b/>
      <w:bCs/>
      <w:sz w:val="24"/>
      <w:szCs w:val="21"/>
    </w:rPr>
  </w:style>
  <w:style w:type="character" w:styleId="1339">
    <w:name w:val="正文文字 Char Char2,正文文字 Char1,手改 Char Char"/>
    <w:next w:val="1339"/>
    <w:link w:val="855"/>
    <w:qFormat/>
    <w:rPr>
      <w:rFonts w:eastAsia="宋体"/>
      <w:sz w:val="21"/>
      <w:szCs w:val="24"/>
      <w:lang w:val="en-US" w:eastAsia="zh-CN" w:bidi="ar-SA"/>
    </w:rPr>
  </w:style>
  <w:style w:type="character" w:styleId="1340">
    <w:name w:val="123YJ Char Char"/>
    <w:next w:val="1340"/>
    <w:link w:val="855"/>
    <w:qFormat/>
    <w:rPr>
      <w:rFonts w:eastAsia="宋体"/>
      <w:bCs/>
      <w:sz w:val="18"/>
      <w:szCs w:val="18"/>
      <w:lang w:val="en-US" w:eastAsia="zh-CN" w:bidi="ar-SA"/>
    </w:rPr>
  </w:style>
  <w:style w:type="character" w:styleId="1341">
    <w:name w:val="正文文本缩进 Char2,正文小标题 Char2,正文文字4 Char2"/>
    <w:next w:val="1341"/>
    <w:link w:val="855"/>
    <w:qFormat/>
    <w:rPr>
      <w:sz w:val="21"/>
      <w:szCs w:val="21"/>
    </w:rPr>
  </w:style>
  <w:style w:type="character" w:styleId="1342">
    <w:name w:val="二级标题 Char Char"/>
    <w:next w:val="1342"/>
    <w:link w:val="1343"/>
    <w:qFormat/>
    <w:rPr>
      <w:b/>
      <w:sz w:val="28"/>
      <w:szCs w:val="32"/>
    </w:rPr>
  </w:style>
  <w:style w:type="paragraph" w:styleId="1343">
    <w:name w:val="二级标题"/>
    <w:basedOn w:val="857"/>
    <w:next w:val="1343"/>
    <w:link w:val="1342"/>
    <w:qFormat/>
    <w:pPr>
      <w:ind w:firstLine="0"/>
      <w:spacing w:line="500" w:lineRule="exact"/>
    </w:pPr>
    <w:rPr>
      <w:rFonts w:ascii="Times New Roman" w:hAnsi="Times New Roman"/>
      <w:bCs w:val="0"/>
    </w:rPr>
  </w:style>
  <w:style w:type="character" w:styleId="1344">
    <w:name w:val="mystyle"/>
    <w:basedOn w:val="865"/>
    <w:next w:val="1344"/>
    <w:link w:val="855"/>
    <w:qFormat/>
  </w:style>
  <w:style w:type="character" w:styleId="1345">
    <w:name w:val="标题 8 Char Char Char Char Char Char2"/>
    <w:next w:val="1345"/>
    <w:link w:val="855"/>
    <w:qFormat/>
    <w:rPr>
      <w:rFonts w:eastAsia="宋体"/>
      <w:sz w:val="21"/>
      <w:szCs w:val="21"/>
      <w:lang w:val="en-US" w:eastAsia="zh-CN" w:bidi="ar-SA"/>
    </w:rPr>
  </w:style>
  <w:style w:type="character" w:styleId="1346">
    <w:name w:val="四级标题 Char"/>
    <w:next w:val="1346"/>
    <w:link w:val="1347"/>
    <w:qFormat/>
    <w:rPr>
      <w:rFonts w:ascii="Arial" w:hAnsi="Arial" w:eastAsia="宋体"/>
      <w:b/>
      <w:sz w:val="24"/>
      <w:szCs w:val="24"/>
      <w:lang w:val="en-US" w:eastAsia="zh-CN" w:bidi="ar-SA"/>
    </w:rPr>
  </w:style>
  <w:style w:type="paragraph" w:styleId="1347">
    <w:name w:val="四级标题"/>
    <w:basedOn w:val="882"/>
    <w:next w:val="1347"/>
    <w:link w:val="1346"/>
    <w:qFormat/>
    <w:pPr>
      <w:ind w:firstLine="0"/>
      <w:jc w:val="both"/>
      <w:spacing w:line="500" w:lineRule="exact"/>
      <w:outlineLvl w:val="3"/>
    </w:pPr>
    <w:rPr>
      <w:rFonts w:ascii="Arial" w:hAnsi="Arial" w:eastAsia="宋体"/>
      <w:b/>
      <w:szCs w:val="24"/>
      <w:lang w:val="en-US" w:eastAsia="zh-CN"/>
    </w:rPr>
  </w:style>
  <w:style w:type="character" w:styleId="1348">
    <w:name w:val="标题4 Char"/>
    <w:next w:val="1348"/>
    <w:link w:val="855"/>
    <w:qFormat/>
    <w:rPr>
      <w:rFonts w:ascii="Arial" w:hAnsi="Arial" w:eastAsia="宋体"/>
      <w:b/>
      <w:sz w:val="24"/>
      <w:szCs w:val="24"/>
      <w:lang w:val="en-US" w:eastAsia="zh-CN" w:bidi="ar-SA"/>
    </w:rPr>
  </w:style>
  <w:style w:type="character" w:styleId="1349">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1349"/>
    <w:link w:val="855"/>
    <w:qFormat/>
    <w:rPr>
      <w:sz w:val="21"/>
    </w:rPr>
  </w:style>
  <w:style w:type="character" w:styleId="1350">
    <w:name w:val="正文文字 Char Char,正文文字 Char Char1"/>
    <w:next w:val="1350"/>
    <w:link w:val="855"/>
    <w:qFormat/>
    <w:rPr>
      <w:rFonts w:eastAsia="宋体"/>
      <w:sz w:val="21"/>
      <w:szCs w:val="24"/>
      <w:lang w:val="en-US" w:eastAsia="zh-CN" w:bidi="ar-SA"/>
    </w:rPr>
  </w:style>
  <w:style w:type="character" w:styleId="1351">
    <w:name w:val="标题2 Char"/>
    <w:next w:val="1351"/>
    <w:link w:val="1352"/>
    <w:qFormat/>
    <w:rPr>
      <w:rFonts w:ascii="Arial" w:hAnsi="Arial" w:eastAsia="黑体"/>
      <w:b/>
      <w:sz w:val="24"/>
    </w:rPr>
  </w:style>
  <w:style w:type="paragraph" w:styleId="1352">
    <w:name w:val="标题2"/>
    <w:basedOn w:val="857"/>
    <w:next w:val="855"/>
    <w:link w:val="1351"/>
    <w:qFormat/>
    <w:pPr>
      <w:ind w:firstLine="0"/>
      <w:jc w:val="left"/>
      <w:spacing w:line="240" w:lineRule="auto"/>
    </w:pPr>
    <w:rPr>
      <w:rFonts w:ascii="Arial" w:hAnsi="Arial" w:eastAsia="黑体"/>
      <w:bCs w:val="0"/>
      <w:sz w:val="24"/>
      <w:szCs w:val="20"/>
    </w:rPr>
  </w:style>
  <w:style w:type="character" w:styleId="1353">
    <w:name w:val="bz-content1"/>
    <w:next w:val="1353"/>
    <w:link w:val="855"/>
    <w:qFormat/>
    <w:rPr>
      <w:sz w:val="20"/>
      <w:u w:val="none"/>
    </w:rPr>
  </w:style>
  <w:style w:type="character" w:styleId="1354">
    <w:name w:val="正文文字4 Char Char"/>
    <w:next w:val="1354"/>
    <w:link w:val="855"/>
    <w:qFormat/>
    <w:rPr>
      <w:rFonts w:eastAsia="宋体"/>
      <w:sz w:val="21"/>
      <w:szCs w:val="21"/>
      <w:lang w:bidi="ar-SA"/>
    </w:rPr>
  </w:style>
  <w:style w:type="character" w:styleId="1355">
    <w:name w:val="样式 标题 2标题 2 一级标题节标题 1.1H2标题 2 Char Char节标题 1.1 Char Char Ch... Char"/>
    <w:next w:val="1355"/>
    <w:link w:val="1356"/>
    <w:qFormat/>
    <w:rPr>
      <w:rFonts w:eastAsia="黑体"/>
      <w:sz w:val="24"/>
      <w:szCs w:val="32"/>
    </w:rPr>
  </w:style>
  <w:style w:type="paragraph" w:styleId="1356">
    <w:name w:val="样式 标题 2标题 2 一级标题节标题 1.1H2标题 2 Char Char节标题 1.1 Char Char Ch..."/>
    <w:basedOn w:val="857"/>
    <w:next w:val="1356"/>
    <w:link w:val="1355"/>
    <w:qFormat/>
    <w:pPr>
      <w:ind w:firstLine="0"/>
      <w:jc w:val="left"/>
      <w:spacing w:line="400" w:lineRule="exact"/>
    </w:pPr>
    <w:rPr>
      <w:rFonts w:ascii="Times New Roman" w:hAnsi="Times New Roman" w:eastAsia="黑体"/>
      <w:b w:val="0"/>
      <w:bCs w:val="0"/>
      <w:sz w:val="24"/>
      <w:shd w:val="clear" w:color="auto" w:fill="ff6600"/>
    </w:rPr>
  </w:style>
  <w:style w:type="character" w:styleId="1357">
    <w:name w:val="样式 正文 + Char"/>
    <w:next w:val="1357"/>
    <w:link w:val="855"/>
    <w:qFormat/>
    <w:rPr>
      <w:rFonts w:eastAsia="宋体"/>
      <w:bCs/>
      <w:sz w:val="21"/>
      <w:szCs w:val="21"/>
      <w:lang w:val="en-US" w:eastAsia="zh-CN" w:bidi="ar-SA"/>
    </w:rPr>
  </w:style>
  <w:style w:type="character" w:styleId="1358">
    <w:name w:val="页眉 Char Char Char3,页眉 Char Char Char4"/>
    <w:next w:val="1358"/>
    <w:link w:val="855"/>
    <w:qFormat/>
    <w:rPr>
      <w:rFonts w:eastAsia="宋体"/>
      <w:sz w:val="18"/>
      <w:szCs w:val="18"/>
      <w:lang w:val="en-US" w:eastAsia="zh-CN" w:bidi="ar-SA"/>
    </w:rPr>
  </w:style>
  <w:style w:type="character" w:styleId="1359">
    <w:name w:val="正文文本缩进 Char Char"/>
    <w:next w:val="1359"/>
    <w:link w:val="855"/>
    <w:qFormat/>
    <w:rPr>
      <w:rFonts w:ascii="Times New Roman" w:hAnsi="Times New Roman"/>
      <w:sz w:val="21"/>
    </w:rPr>
  </w:style>
  <w:style w:type="character" w:styleId="1360">
    <w:name w:val="表中文字 Char Char"/>
    <w:next w:val="1360"/>
    <w:link w:val="855"/>
    <w:qFormat/>
    <w:rPr>
      <w:rFonts w:eastAsia="宋体"/>
      <w:bCs/>
      <w:sz w:val="18"/>
      <w:szCs w:val="18"/>
      <w:lang w:val="en-US" w:eastAsia="zh-CN" w:bidi="ar-SA"/>
    </w:rPr>
  </w:style>
  <w:style w:type="character" w:styleId="1361">
    <w:name w:val="Char Char17"/>
    <w:next w:val="1361"/>
    <w:link w:val="855"/>
    <w:qFormat/>
    <w:rPr>
      <w:rFonts w:eastAsia="宋体"/>
      <w:sz w:val="21"/>
      <w:szCs w:val="21"/>
      <w:lang w:val="en-US" w:eastAsia="zh-CN" w:bidi="ar-SA"/>
    </w:rPr>
  </w:style>
  <w:style w:type="character" w:styleId="1362">
    <w:name w:val="样式 正文 + Char Char"/>
    <w:next w:val="1362"/>
    <w:link w:val="1363"/>
    <w:qFormat/>
    <w:rPr>
      <w:bCs/>
      <w:sz w:val="21"/>
      <w:szCs w:val="21"/>
    </w:rPr>
  </w:style>
  <w:style w:type="paragraph" w:styleId="1363">
    <w:name w:val="样式 正文 +"/>
    <w:basedOn w:val="855"/>
    <w:next w:val="1363"/>
    <w:link w:val="1362"/>
    <w:qFormat/>
    <w:pPr>
      <w:ind w:left="14" w:right="100" w:hanging="14"/>
      <w:spacing w:line="360" w:lineRule="auto"/>
    </w:pPr>
    <w:rPr>
      <w:bCs/>
      <w:szCs w:val="21"/>
    </w:rPr>
  </w:style>
  <w:style w:type="character" w:styleId="1364">
    <w:name w:val="样式2 Char Char"/>
    <w:next w:val="1364"/>
    <w:link w:val="855"/>
    <w:qFormat/>
    <w:rPr>
      <w:rFonts w:ascii="宋体" w:hAnsi="宋体" w:eastAsia="黑体"/>
      <w:b/>
      <w:bCs/>
      <w:sz w:val="24"/>
      <w:szCs w:val="32"/>
      <w:lang w:val="en-US" w:eastAsia="zh-CN" w:bidi="ar-SA"/>
    </w:rPr>
  </w:style>
  <w:style w:type="character" w:styleId="1365">
    <w:name w:val="apple-style-span"/>
    <w:next w:val="1365"/>
    <w:link w:val="855"/>
    <w:qFormat/>
  </w:style>
  <w:style w:type="character" w:styleId="1366">
    <w:name w:val="正文宋体 首缩:  0.88 厘米 1.2 Char Char"/>
    <w:next w:val="1366"/>
    <w:link w:val="1367"/>
    <w:qFormat/>
    <w:rPr>
      <w:rFonts w:ascii="宋体" w:hAnsi="宋体" w:cs="宋体"/>
      <w:sz w:val="21"/>
    </w:rPr>
  </w:style>
  <w:style w:type="paragraph" w:styleId="1367">
    <w:name w:val="正文宋体 首缩:  0.88 厘米 1.2"/>
    <w:basedOn w:val="855"/>
    <w:next w:val="1367"/>
    <w:link w:val="1366"/>
    <w:qFormat/>
    <w:pPr>
      <w:ind w:firstLine="499"/>
      <w:spacing w:line="288" w:lineRule="auto"/>
    </w:pPr>
    <w:rPr>
      <w:rFonts w:ascii="宋体" w:hAnsi="宋体"/>
      <w:szCs w:val="20"/>
    </w:rPr>
  </w:style>
  <w:style w:type="character" w:styleId="1368">
    <w:name w:val="标题3 Char1,标题 3 Char Char Char1,标题 3 Char Char2,标题 3 Char1 Char,标题3 Char Char,标题 3 Char Char Char Char,标题 3 Char Char1 Char Char,标题 3XW Char"/>
    <w:next w:val="1368"/>
    <w:link w:val="855"/>
    <w:qFormat/>
    <w:rPr>
      <w:rFonts w:eastAsia="黑体"/>
      <w:bCs/>
      <w:sz w:val="24"/>
      <w:szCs w:val="24"/>
      <w:lang w:val="en-US" w:eastAsia="zh-CN" w:bidi="ar-SA"/>
    </w:rPr>
  </w:style>
  <w:style w:type="character" w:styleId="1369">
    <w:name w:val="表中文字 Char"/>
    <w:next w:val="1369"/>
    <w:link w:val="1370"/>
    <w:qFormat/>
    <w:rPr>
      <w:bCs/>
      <w:sz w:val="18"/>
      <w:szCs w:val="18"/>
    </w:rPr>
  </w:style>
  <w:style w:type="paragraph" w:styleId="1370">
    <w:name w:val="表中文字"/>
    <w:basedOn w:val="855"/>
    <w:next w:val="1370"/>
    <w:link w:val="1369"/>
    <w:qFormat/>
    <w:pPr>
      <w:jc w:val="center"/>
      <w:spacing w:line="240" w:lineRule="atLeast"/>
    </w:pPr>
    <w:rPr>
      <w:bCs/>
      <w:sz w:val="18"/>
      <w:szCs w:val="18"/>
    </w:rPr>
  </w:style>
  <w:style w:type="character" w:styleId="1371">
    <w:name w:val="页眉 Char Char Char Char"/>
    <w:next w:val="1371"/>
    <w:link w:val="855"/>
    <w:qFormat/>
    <w:rPr>
      <w:rFonts w:eastAsia="宋体"/>
      <w:sz w:val="18"/>
      <w:szCs w:val="18"/>
      <w:lang w:val="en-US" w:eastAsia="zh-CN" w:bidi="ar-SA"/>
    </w:rPr>
  </w:style>
  <w:style w:type="character" w:styleId="1372">
    <w:name w:val="表头文字 Char Char"/>
    <w:next w:val="1372"/>
    <w:link w:val="855"/>
    <w:qFormat/>
    <w:rPr>
      <w:rFonts w:eastAsia="宋体" w:cs="宋体"/>
      <w:sz w:val="21"/>
      <w:lang w:val="en-US" w:eastAsia="zh-CN" w:bidi="ar-SA"/>
    </w:rPr>
  </w:style>
  <w:style w:type="character" w:styleId="1373">
    <w:name w:val="标题 1 Char Char"/>
    <w:next w:val="1373"/>
    <w:link w:val="855"/>
    <w:qFormat/>
    <w:rPr>
      <w:rFonts w:ascii="宋体" w:hAnsi="宋体" w:eastAsia="宋体"/>
      <w:sz w:val="32"/>
      <w:szCs w:val="24"/>
      <w:lang w:val="en-US" w:eastAsia="zh-CN" w:bidi="ar-SA"/>
    </w:rPr>
  </w:style>
  <w:style w:type="character" w:styleId="1374">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1374"/>
    <w:link w:val="855"/>
    <w:qFormat/>
    <w:rPr>
      <w:rFonts w:eastAsia="黑体"/>
      <w:bCs/>
      <w:sz w:val="24"/>
      <w:szCs w:val="24"/>
      <w:lang w:val="en-US" w:eastAsia="zh-CN" w:bidi="ar-SA"/>
    </w:rPr>
  </w:style>
  <w:style w:type="character" w:styleId="1375">
    <w:name w:val="正文首行缩进 Char1"/>
    <w:next w:val="1375"/>
    <w:link w:val="855"/>
    <w:qFormat/>
    <w:rPr>
      <w:rFonts w:eastAsia="宋体"/>
      <w:sz w:val="21"/>
      <w:szCs w:val="21"/>
      <w:lang w:val="en-US" w:eastAsia="zh-CN" w:bidi="ar-SA"/>
    </w:rPr>
  </w:style>
  <w:style w:type="character" w:styleId="1376">
    <w:name w:val="正文文字缩进 2 Char Char2,正文文字缩进 2 Char Char Char Char"/>
    <w:next w:val="1376"/>
    <w:link w:val="855"/>
    <w:qFormat/>
    <w:rPr>
      <w:sz w:val="21"/>
      <w:szCs w:val="21"/>
    </w:rPr>
  </w:style>
  <w:style w:type="character" w:styleId="1377">
    <w:name w:val="样式 标题2 + Char"/>
    <w:next w:val="1377"/>
    <w:link w:val="1378"/>
    <w:semiHidden/>
    <w:qFormat/>
    <w:rPr>
      <w:sz w:val="21"/>
      <w:szCs w:val="21"/>
    </w:rPr>
  </w:style>
  <w:style w:type="paragraph" w:styleId="1378">
    <w:name w:val="样式 标题2 +"/>
    <w:basedOn w:val="855"/>
    <w:next w:val="1378"/>
    <w:link w:val="1377"/>
    <w:semiHidden/>
    <w:qFormat/>
    <w:pPr>
      <w:ind w:firstLine="454"/>
      <w:spacing w:line="360" w:lineRule="auto"/>
    </w:pPr>
    <w:rPr>
      <w:szCs w:val="21"/>
    </w:rPr>
  </w:style>
  <w:style w:type="character" w:styleId="1379">
    <w:name w:val="页眉 Char Char Char"/>
    <w:next w:val="1379"/>
    <w:link w:val="855"/>
    <w:rPr>
      <w:rFonts w:eastAsia="宋体"/>
      <w:sz w:val="18"/>
      <w:szCs w:val="18"/>
      <w:lang w:val="en-US" w:eastAsia="zh-CN" w:bidi="ar-SA"/>
    </w:rPr>
  </w:style>
  <w:style w:type="character" w:styleId="1380">
    <w:name w:val="HTML 预设格式 Char1"/>
    <w:next w:val="1380"/>
    <w:link w:val="855"/>
    <w:qFormat/>
    <w:rPr>
      <w:rFonts w:ascii="Courier New" w:hAnsi="Courier New" w:cs="Courier New"/>
    </w:rPr>
  </w:style>
  <w:style w:type="character" w:styleId="1381">
    <w:name w:val="一级标题 Char"/>
    <w:next w:val="1381"/>
    <w:link w:val="855"/>
    <w:qFormat/>
    <w:rPr>
      <w:rFonts w:ascii="Arial" w:hAnsi="Arial" w:eastAsia="黑体"/>
      <w:b/>
      <w:bCs/>
      <w:sz w:val="32"/>
      <w:lang w:val="en-US" w:eastAsia="zh-CN" w:bidi="ar-SA"/>
    </w:rPr>
  </w:style>
  <w:style w:type="character" w:styleId="1382">
    <w:name w:val="表头文字 Char"/>
    <w:next w:val="1382"/>
    <w:link w:val="1383"/>
    <w:rPr>
      <w:rFonts w:cs="宋体"/>
      <w:sz w:val="21"/>
    </w:rPr>
  </w:style>
  <w:style w:type="paragraph" w:styleId="1383">
    <w:name w:val="表头文字"/>
    <w:basedOn w:val="855"/>
    <w:next w:val="1383"/>
    <w:link w:val="1382"/>
    <w:qFormat/>
    <w:pPr>
      <w:jc w:val="center"/>
      <w:spacing w:line="360" w:lineRule="auto"/>
    </w:pPr>
    <w:rPr>
      <w:szCs w:val="20"/>
    </w:rPr>
  </w:style>
  <w:style w:type="character" w:styleId="1384">
    <w:name w:val="Char Char16"/>
    <w:next w:val="1384"/>
    <w:link w:val="855"/>
    <w:qFormat/>
    <w:rPr>
      <w:rFonts w:eastAsia="宋体"/>
      <w:sz w:val="21"/>
      <w:szCs w:val="21"/>
      <w:lang w:val="en-US" w:eastAsia="zh-CN" w:bidi="ar-SA"/>
    </w:rPr>
  </w:style>
  <w:style w:type="character" w:styleId="1385">
    <w:name w:val="jj101"/>
    <w:next w:val="1385"/>
    <w:link w:val="855"/>
    <w:qFormat/>
    <w:rPr>
      <w:sz w:val="20"/>
      <w:szCs w:val="20"/>
      <w:u w:val="none"/>
    </w:rPr>
  </w:style>
  <w:style w:type="character" w:styleId="1386">
    <w:name w:val="正文宋体 首缩0.88cm 粗 1.2 Char"/>
    <w:next w:val="1386"/>
    <w:link w:val="1387"/>
    <w:qFormat/>
    <w:rPr>
      <w:rFonts w:ascii="黑体" w:hAnsi="宋体" w:cs="宋体"/>
      <w:b/>
      <w:sz w:val="21"/>
    </w:rPr>
  </w:style>
  <w:style w:type="paragraph" w:styleId="1387">
    <w:name w:val="正文宋体 首缩0.88cm 粗 1.2"/>
    <w:basedOn w:val="1367"/>
    <w:next w:val="1387"/>
    <w:link w:val="1386"/>
    <w:qFormat/>
    <w:pPr>
      <w:ind w:firstLine="420"/>
    </w:pPr>
    <w:rPr>
      <w:rFonts w:ascii="黑体"/>
      <w:b/>
    </w:rPr>
  </w:style>
  <w:style w:type="character" w:styleId="1388">
    <w:name w:val="正文宋体 首缩0.88cm 粗 1.2 Char Char"/>
    <w:next w:val="1388"/>
    <w:link w:val="855"/>
    <w:qFormat/>
    <w:rPr>
      <w:rFonts w:ascii="黑体" w:hAnsi="宋体" w:cs="宋体"/>
      <w:b/>
      <w:sz w:val="21"/>
    </w:rPr>
  </w:style>
  <w:style w:type="character" w:styleId="1389">
    <w:name w:val="标题 8 Char Char Char Char Char Char1"/>
    <w:next w:val="1389"/>
    <w:link w:val="855"/>
    <w:qFormat/>
    <w:rPr>
      <w:rFonts w:eastAsia="宋体"/>
      <w:sz w:val="21"/>
      <w:szCs w:val="21"/>
      <w:lang w:val="en-US" w:eastAsia="zh-CN" w:bidi="ar-SA"/>
    </w:rPr>
  </w:style>
  <w:style w:type="character" w:styleId="1390">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390"/>
    <w:link w:val="855"/>
    <w:qFormat/>
    <w:rPr>
      <w:rFonts w:eastAsia="宋体"/>
      <w:sz w:val="21"/>
      <w:lang w:val="en-US" w:eastAsia="zh-CN" w:bidi="ar-SA"/>
    </w:rPr>
  </w:style>
  <w:style w:type="character" w:styleId="1391">
    <w:name w:val="表头 Char Char"/>
    <w:next w:val="1391"/>
    <w:link w:val="1392"/>
    <w:qFormat/>
    <w:rPr>
      <w:bCs/>
      <w:sz w:val="21"/>
      <w:szCs w:val="21"/>
      <w:u w:val="single"/>
    </w:rPr>
  </w:style>
  <w:style w:type="paragraph" w:styleId="1392">
    <w:name w:val="表头"/>
    <w:basedOn w:val="855"/>
    <w:next w:val="1392"/>
    <w:link w:val="1391"/>
    <w:qFormat/>
    <w:pPr>
      <w:jc w:val="center"/>
      <w:spacing w:line="400" w:lineRule="exact"/>
    </w:pPr>
    <w:rPr>
      <w:bCs/>
      <w:szCs w:val="21"/>
      <w:u w:val="single"/>
    </w:rPr>
  </w:style>
  <w:style w:type="character" w:styleId="1393">
    <w:name w:val="Char Char10"/>
    <w:next w:val="1393"/>
    <w:link w:val="855"/>
    <w:qFormat/>
    <w:rPr>
      <w:rFonts w:eastAsia="宋体"/>
      <w:sz w:val="16"/>
      <w:szCs w:val="16"/>
      <w:lang w:val="en-US" w:eastAsia="zh-CN" w:bidi="ar-SA"/>
    </w:rPr>
  </w:style>
  <w:style w:type="character" w:styleId="1394">
    <w:name w:val="font5 Char"/>
    <w:next w:val="1394"/>
    <w:link w:val="855"/>
    <w:qFormat/>
    <w:rPr>
      <w:rFonts w:ascii="宋体" w:hAnsi="宋体" w:cs="宋体"/>
      <w:sz w:val="18"/>
      <w:szCs w:val="18"/>
    </w:rPr>
  </w:style>
  <w:style w:type="character" w:styleId="1395">
    <w:name w:val="使用正文 Char,(Ctrl+Z) Char"/>
    <w:next w:val="1395"/>
    <w:link w:val="1396"/>
    <w:qFormat/>
    <w:rPr>
      <w:sz w:val="24"/>
      <w:szCs w:val="24"/>
    </w:rPr>
  </w:style>
  <w:style w:type="paragraph" w:styleId="1396">
    <w:name w:val="使用正文"/>
    <w:basedOn w:val="855"/>
    <w:next w:val="1396"/>
    <w:link w:val="1395"/>
    <w:qFormat/>
    <w:pPr>
      <w:ind w:firstLine="200"/>
      <w:spacing w:line="360" w:lineRule="auto"/>
    </w:pPr>
    <w:rPr>
      <w:sz w:val="24"/>
    </w:rPr>
  </w:style>
  <w:style w:type="character" w:styleId="1397">
    <w:name w:val="正文文本 Char3,手改 Char2"/>
    <w:next w:val="1397"/>
    <w:link w:val="855"/>
    <w:uiPriority w:val="99"/>
    <w:qFormat/>
    <w:rPr>
      <w:rFonts w:eastAsia="宋体"/>
      <w:sz w:val="21"/>
      <w:szCs w:val="24"/>
      <w:lang w:val="en-US" w:eastAsia="zh-CN" w:bidi="ar-SA"/>
    </w:rPr>
  </w:style>
  <w:style w:type="character" w:styleId="1398">
    <w:name w:val="表头 Char"/>
    <w:next w:val="1398"/>
    <w:link w:val="855"/>
    <w:qFormat/>
    <w:rPr>
      <w:rFonts w:eastAsia="宋体"/>
      <w:bCs/>
      <w:sz w:val="21"/>
      <w:szCs w:val="21"/>
      <w:lang w:val="en-US" w:eastAsia="zh-CN" w:bidi="ar-SA"/>
    </w:rPr>
  </w:style>
  <w:style w:type="paragraph" w:styleId="1399">
    <w:name w:val="正文格式"/>
    <w:basedOn w:val="855"/>
    <w:next w:val="1399"/>
    <w:link w:val="855"/>
    <w:qFormat/>
    <w:pPr>
      <w:ind w:firstLine="420"/>
      <w:spacing w:line="500" w:lineRule="exact"/>
    </w:pPr>
    <w:rPr>
      <w:rFonts w:cs="宋体"/>
      <w:szCs w:val="20"/>
    </w:rPr>
  </w:style>
  <w:style w:type="paragraph" w:styleId="1400">
    <w:name w:val="xl72"/>
    <w:basedOn w:val="855"/>
    <w:next w:val="140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01">
    <w:name w:val="xl43"/>
    <w:basedOn w:val="855"/>
    <w:next w:val="1401"/>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02">
    <w:name w:val="Char Char Char1 Char"/>
    <w:basedOn w:val="855"/>
    <w:next w:val="1402"/>
    <w:link w:val="855"/>
    <w:qFormat/>
    <w:pPr>
      <w:ind w:hanging="425"/>
      <w:keepNext/>
      <w:spacing w:before="80" w:after="80"/>
      <w:widowControl/>
      <w:tabs>
        <w:tab w:val="left" w:pos="425" w:leader="none"/>
      </w:tabs>
    </w:pPr>
    <w:rPr>
      <w:rFonts w:ascii="Arial" w:hAnsi="Arial" w:cs="Arial"/>
      <w:sz w:val="20"/>
      <w:szCs w:val="20"/>
    </w:rPr>
  </w:style>
  <w:style w:type="paragraph" w:styleId="1403">
    <w:name w:val="正文(其它)"/>
    <w:basedOn w:val="855"/>
    <w:next w:val="1403"/>
    <w:link w:val="855"/>
    <w:qFormat/>
    <w:pPr>
      <w:jc w:val="center"/>
      <w:spacing w:line="312" w:lineRule="auto"/>
    </w:pPr>
    <w:rPr>
      <w:rFonts w:ascii="黑体" w:eastAsia="黑体"/>
      <w:sz w:val="32"/>
      <w:szCs w:val="32"/>
    </w:rPr>
  </w:style>
  <w:style w:type="paragraph" w:styleId="1404">
    <w:name w:val="xl26"/>
    <w:basedOn w:val="855"/>
    <w:next w:val="140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5">
    <w:name w:val="Char Char Char 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06">
    <w:name w:val="Char Char Char1 Char1"/>
    <w:basedOn w:val="855"/>
    <w:next w:val="1406"/>
    <w:link w:val="855"/>
    <w:qFormat/>
    <w:pPr>
      <w:spacing w:after="160" w:line="240" w:lineRule="exact"/>
    </w:pPr>
    <w:rPr>
      <w:rFonts w:ascii="Verdana" w:hAnsi="Verdana"/>
      <w:sz w:val="20"/>
      <w:szCs w:val="20"/>
      <w:lang w:eastAsia="en-US"/>
    </w:rPr>
  </w:style>
  <w:style w:type="paragraph" w:styleId="1407">
    <w:name w:val="Char1 Char Char Char Char Char Char Char Char Char Char Char Char Char Char Char"/>
    <w:basedOn w:val="855"/>
    <w:next w:val="1407"/>
    <w:link w:val="855"/>
    <w:qFormat/>
    <w:pPr>
      <w:ind w:firstLine="200"/>
      <w:jc w:val="left"/>
      <w:spacing w:line="180" w:lineRule="auto"/>
    </w:pPr>
    <w:rPr>
      <w:rFonts w:ascii="宋体" w:hAnsi="宋体" w:eastAsia="仿宋_GB2312"/>
      <w:sz w:val="24"/>
      <w:szCs w:val="20"/>
    </w:rPr>
  </w:style>
  <w:style w:type="paragraph" w:styleId="1408">
    <w:name w:val="xl31"/>
    <w:basedOn w:val="855"/>
    <w:next w:val="1408"/>
    <w:link w:val="855"/>
    <w:qFormat/>
    <w:pPr>
      <w:jc w:val="center"/>
      <w:spacing w:before="100" w:beforeAutospacing="1" w:after="100" w:afterAutospacing="1"/>
      <w:widowControl/>
    </w:pPr>
    <w:rPr>
      <w:rFonts w:ascii="宋体" w:hAnsi="宋体" w:cs="宋体"/>
      <w:sz w:val="20"/>
      <w:szCs w:val="20"/>
    </w:rPr>
  </w:style>
  <w:style w:type="paragraph" w:styleId="1409">
    <w:name w:val="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10">
    <w:name w:val="xl35"/>
    <w:basedOn w:val="855"/>
    <w:next w:val="1410"/>
    <w:link w:val="855"/>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11">
    <w:name w:val="xl69"/>
    <w:basedOn w:val="855"/>
    <w:next w:val="1411"/>
    <w:link w:val="8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12">
    <w:name w:val="小条"/>
    <w:basedOn w:val="1413"/>
    <w:next w:val="1412"/>
    <w:link w:val="855"/>
    <w:qFormat/>
    <w:pPr>
      <w:ind w:firstLine="0"/>
    </w:pPr>
    <w:rPr>
      <w:rFonts w:ascii="Times New Roman"/>
      <w:color w:val="000000"/>
    </w:rPr>
  </w:style>
  <w:style w:type="paragraph" w:styleId="1413">
    <w:name w:val="段落"/>
    <w:basedOn w:val="855"/>
    <w:next w:val="1413"/>
    <w:link w:val="855"/>
    <w:qFormat/>
    <w:pPr>
      <w:ind w:firstLine="420"/>
    </w:pPr>
    <w:rPr>
      <w:rFonts w:ascii="宋体" w:hAnsi="宋体"/>
      <w:color w:val="000000"/>
      <w:szCs w:val="20"/>
    </w:rPr>
  </w:style>
  <w:style w:type="paragraph" w:styleId="1414">
    <w:name w:val="xl76"/>
    <w:basedOn w:val="855"/>
    <w:next w:val="1414"/>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15">
    <w:name w:val="Char Char Char Char Char Char Char Char Char Char Char Char Char Char Char Char1"/>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16">
    <w:name w:val="Char1 Char Char Char Char Char Char Char Char"/>
    <w:basedOn w:val="857"/>
    <w:next w:val="855"/>
    <w:link w:val="855"/>
    <w:qFormat/>
    <w:pPr>
      <w:ind w:firstLine="0"/>
      <w:jc w:val="left"/>
      <w:spacing w:line="240" w:lineRule="auto"/>
    </w:pPr>
    <w:rPr>
      <w:rFonts w:ascii="Arial" w:hAnsi="Arial" w:eastAsia="黑体"/>
      <w:bCs w:val="0"/>
      <w:sz w:val="32"/>
      <w:szCs w:val="20"/>
      <w:lang w:val="en-US" w:eastAsia="zh-CN"/>
    </w:rPr>
  </w:style>
  <w:style w:type="paragraph" w:styleId="1417">
    <w:name w:val="xl73"/>
    <w:basedOn w:val="855"/>
    <w:next w:val="1417"/>
    <w:link w:val="855"/>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18">
    <w:name w:val="Char Char Char Char Char Char Char Char Char Char"/>
    <w:basedOn w:val="855"/>
    <w:next w:val="1418"/>
    <w:link w:val="855"/>
    <w:qFormat/>
    <w:pPr>
      <w:spacing w:after="160" w:line="240" w:lineRule="exact"/>
    </w:pPr>
    <w:rPr>
      <w:rFonts w:ascii="Verdana" w:hAnsi="Verdana"/>
      <w:sz w:val="20"/>
      <w:szCs w:val="20"/>
      <w:lang w:eastAsia="en-US"/>
    </w:rPr>
  </w:style>
  <w:style w:type="paragraph" w:styleId="1419">
    <w:name w:val="Char2"/>
    <w:basedOn w:val="855"/>
    <w:next w:val="1419"/>
    <w:link w:val="855"/>
    <w:qFormat/>
  </w:style>
  <w:style w:type="paragraph" w:styleId="1420">
    <w:name w:val="xl78"/>
    <w:basedOn w:val="855"/>
    <w:next w:val="1420"/>
    <w:link w:val="855"/>
    <w:qFormat/>
    <w:pPr>
      <w:jc w:val="left"/>
      <w:spacing w:before="100" w:beforeAutospacing="1" w:after="100" w:afterAutospacing="1"/>
      <w:widowControl/>
    </w:pPr>
    <w:rPr>
      <w:sz w:val="20"/>
      <w:szCs w:val="20"/>
    </w:rPr>
  </w:style>
  <w:style w:type="paragraph" w:styleId="1421">
    <w:name w:val="xl24"/>
    <w:basedOn w:val="855"/>
    <w:next w:val="1421"/>
    <w:link w:val="855"/>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22">
    <w:name w:val="简单回函地址"/>
    <w:basedOn w:val="855"/>
    <w:next w:val="1422"/>
    <w:link w:val="855"/>
    <w:qFormat/>
  </w:style>
  <w:style w:type="paragraph" w:styleId="1423">
    <w:name w:val="样式 首行缩进:  2 字符2"/>
    <w:basedOn w:val="855"/>
    <w:next w:val="1423"/>
    <w:link w:val="855"/>
    <w:pPr>
      <w:ind w:firstLine="200"/>
      <w:spacing w:line="360" w:lineRule="auto"/>
    </w:pPr>
    <w:rPr>
      <w:rFonts w:cs="宋体"/>
      <w:sz w:val="28"/>
      <w:szCs w:val="20"/>
    </w:rPr>
  </w:style>
  <w:style w:type="paragraph" w:styleId="1424">
    <w:name w:val="xl74"/>
    <w:basedOn w:val="855"/>
    <w:next w:val="1424"/>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5">
    <w:name w:val="默认段落字体 Para Char"/>
    <w:basedOn w:val="855"/>
    <w:next w:val="1425"/>
    <w:link w:val="855"/>
    <w:qFormat/>
  </w:style>
  <w:style w:type="paragraph" w:styleId="1426">
    <w:name w:val="xl79"/>
    <w:basedOn w:val="855"/>
    <w:next w:val="1426"/>
    <w:link w:val="85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27">
    <w:name w:val="xl27"/>
    <w:basedOn w:val="855"/>
    <w:next w:val="1427"/>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8">
    <w:name w:val="xl28"/>
    <w:basedOn w:val="855"/>
    <w:next w:val="142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9">
    <w:name w:val="xl29"/>
    <w:basedOn w:val="855"/>
    <w:next w:val="1429"/>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0">
    <w:name w:val="xl30"/>
    <w:basedOn w:val="855"/>
    <w:next w:val="1430"/>
    <w:link w:val="855"/>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31">
    <w:name w:val="xl32"/>
    <w:basedOn w:val="855"/>
    <w:next w:val="1431"/>
    <w:link w:val="855"/>
    <w:qFormat/>
    <w:pPr>
      <w:jc w:val="center"/>
      <w:spacing w:before="100" w:beforeAutospacing="1" w:after="100" w:afterAutospacing="1"/>
      <w:widowControl/>
    </w:pPr>
    <w:rPr>
      <w:rFonts w:ascii="宋体" w:hAnsi="宋体" w:cs="宋体"/>
      <w:b/>
      <w:bCs/>
      <w:sz w:val="40"/>
      <w:szCs w:val="40"/>
    </w:rPr>
  </w:style>
  <w:style w:type="paragraph" w:styleId="1432">
    <w:name w:val="xl33"/>
    <w:basedOn w:val="855"/>
    <w:next w:val="1432"/>
    <w:link w:val="8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3">
    <w:name w:val="xl34"/>
    <w:basedOn w:val="855"/>
    <w:next w:val="1433"/>
    <w:link w:val="855"/>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434">
    <w:name w:val="xl67"/>
    <w:basedOn w:val="855"/>
    <w:next w:val="1434"/>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5">
    <w:name w:val="xl36"/>
    <w:basedOn w:val="855"/>
    <w:next w:val="1435"/>
    <w:link w:val="85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36">
    <w:name w:val="xl37"/>
    <w:basedOn w:val="855"/>
    <w:next w:val="1436"/>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7">
    <w:name w:val="xl38"/>
    <w:basedOn w:val="855"/>
    <w:next w:val="1437"/>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8">
    <w:name w:val="xl39"/>
    <w:basedOn w:val="855"/>
    <w:next w:val="1438"/>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39">
    <w:name w:val="xl40"/>
    <w:basedOn w:val="855"/>
    <w:next w:val="1439"/>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0">
    <w:name w:val="xl41"/>
    <w:basedOn w:val="855"/>
    <w:next w:val="1440"/>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1">
    <w:name w:val="xl82"/>
    <w:basedOn w:val="855"/>
    <w:next w:val="1441"/>
    <w:link w:val="855"/>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442">
    <w:name w:val="xl42"/>
    <w:basedOn w:val="855"/>
    <w:next w:val="1442"/>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43">
    <w:name w:val="xl71"/>
    <w:basedOn w:val="855"/>
    <w:next w:val="144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4">
    <w:name w:val="xl44"/>
    <w:basedOn w:val="855"/>
    <w:next w:val="1444"/>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45">
    <w:name w:val="xl68"/>
    <w:basedOn w:val="855"/>
    <w:next w:val="1445"/>
    <w:link w:val="855"/>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446">
    <w:name w:val="xl70"/>
    <w:basedOn w:val="855"/>
    <w:next w:val="1446"/>
    <w:link w:val="85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7">
    <w:name w:val="xl75"/>
    <w:basedOn w:val="855"/>
    <w:next w:val="1447"/>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8">
    <w:name w:val="xl77"/>
    <w:basedOn w:val="855"/>
    <w:next w:val="1448"/>
    <w:link w:val="855"/>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449">
    <w:name w:val="xl80"/>
    <w:basedOn w:val="855"/>
    <w:next w:val="1449"/>
    <w:link w:val="855"/>
    <w:qFormat/>
    <w:pPr>
      <w:jc w:val="left"/>
      <w:spacing w:before="100" w:beforeAutospacing="1" w:after="100" w:afterAutospacing="1"/>
      <w:widowControl/>
      <w:pBdr>
        <w:top w:val="single" w:color="000000" w:sz="4" w:space="0"/>
      </w:pBdr>
    </w:pPr>
    <w:rPr>
      <w:sz w:val="18"/>
      <w:szCs w:val="18"/>
    </w:rPr>
  </w:style>
  <w:style w:type="paragraph" w:styleId="1450">
    <w:name w:val="xl81"/>
    <w:basedOn w:val="855"/>
    <w:next w:val="1450"/>
    <w:link w:val="855"/>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451">
    <w:name w:val="xl83"/>
    <w:basedOn w:val="855"/>
    <w:next w:val="1451"/>
    <w:link w:val="85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52">
    <w:name w:val="正文文本1"/>
    <w:basedOn w:val="855"/>
    <w:next w:val="1452"/>
    <w:link w:val="855"/>
    <w:qFormat/>
    <w:pPr>
      <w:spacing w:after="120"/>
    </w:pPr>
    <w:rPr>
      <w:rFonts w:ascii="Calibri" w:hAnsi="Calibri"/>
    </w:rPr>
  </w:style>
  <w:style w:type="paragraph" w:styleId="1453">
    <w:name w:val="xl84"/>
    <w:basedOn w:val="855"/>
    <w:next w:val="1453"/>
    <w:link w:val="855"/>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54">
    <w:name w:val="附录段落"/>
    <w:basedOn w:val="920"/>
    <w:next w:val="1454"/>
    <w:link w:val="855"/>
    <w:qFormat/>
    <w:pPr>
      <w:ind w:left="0" w:firstLine="425"/>
      <w:spacing w:after="0" w:line="400" w:lineRule="exact"/>
    </w:pPr>
    <w:rPr>
      <w:rFonts w:ascii="Calibri" w:hAnsi="Calibri"/>
      <w:szCs w:val="20"/>
      <w:lang w:val="en-US" w:eastAsia="zh-CN"/>
    </w:rPr>
  </w:style>
  <w:style w:type="paragraph" w:styleId="1455">
    <w:name w:val="xl85"/>
    <w:basedOn w:val="855"/>
    <w:next w:val="1455"/>
    <w:link w:val="855"/>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56">
    <w:name w:val="章"/>
    <w:basedOn w:val="855"/>
    <w:next w:val="1456"/>
    <w:link w:val="855"/>
    <w:qFormat/>
    <w:pPr>
      <w:jc w:val="center"/>
      <w:spacing w:before="120" w:after="120" w:line="360" w:lineRule="auto"/>
    </w:pPr>
    <w:rPr>
      <w:rFonts w:ascii="黑体" w:eastAsia="黑体"/>
      <w:sz w:val="32"/>
      <w:szCs w:val="20"/>
    </w:rPr>
  </w:style>
  <w:style w:type="paragraph" w:styleId="1457">
    <w:name w:val="xl86"/>
    <w:basedOn w:val="855"/>
    <w:next w:val="1457"/>
    <w:link w:val="855"/>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458">
    <w:name w:val="xl87"/>
    <w:basedOn w:val="855"/>
    <w:next w:val="1458"/>
    <w:link w:val="855"/>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459">
    <w:name w:val="xl88"/>
    <w:basedOn w:val="855"/>
    <w:next w:val="1459"/>
    <w:link w:val="855"/>
    <w:qFormat/>
    <w:pPr>
      <w:jc w:val="left"/>
      <w:spacing w:before="100" w:beforeAutospacing="1" w:after="100" w:afterAutospacing="1"/>
      <w:widowControl/>
    </w:pPr>
    <w:rPr>
      <w:rFonts w:ascii="楷体_GB2312" w:hAnsi="宋体" w:eastAsia="楷体_GB2312" w:cs="宋体"/>
      <w:b/>
      <w:bCs/>
      <w:sz w:val="22"/>
      <w:szCs w:val="22"/>
    </w:rPr>
  </w:style>
  <w:style w:type="paragraph" w:styleId="1460">
    <w:name w:val="xl89"/>
    <w:basedOn w:val="855"/>
    <w:next w:val="1460"/>
    <w:link w:val="855"/>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61">
    <w:name w:val="默认段落字体 Para Char Char Char"/>
    <w:basedOn w:val="855"/>
    <w:next w:val="1461"/>
    <w:link w:val="855"/>
    <w:qFormat/>
  </w:style>
  <w:style w:type="paragraph" w:styleId="1462">
    <w:name w:val="xl90"/>
    <w:basedOn w:val="855"/>
    <w:next w:val="1462"/>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3">
    <w:name w:val="正文文本缩进 31"/>
    <w:basedOn w:val="855"/>
    <w:next w:val="1463"/>
    <w:link w:val="855"/>
    <w:qFormat/>
    <w:pPr>
      <w:ind w:firstLine="626"/>
      <w:spacing w:line="520" w:lineRule="exact"/>
    </w:pPr>
    <w:rPr>
      <w:sz w:val="28"/>
      <w:szCs w:val="20"/>
    </w:rPr>
  </w:style>
  <w:style w:type="paragraph" w:styleId="1464">
    <w:name w:val="xl91"/>
    <w:basedOn w:val="855"/>
    <w:next w:val="1464"/>
    <w:link w:val="855"/>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465">
    <w:name w:val="xl92"/>
    <w:basedOn w:val="855"/>
    <w:next w:val="1465"/>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6">
    <w:name w:val="xl93"/>
    <w:basedOn w:val="855"/>
    <w:next w:val="1466"/>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7">
    <w:name w:val="Char Char Char Char Char Char Char Char Char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68">
    <w:name w:val="xl94"/>
    <w:basedOn w:val="855"/>
    <w:next w:val="1468"/>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9">
    <w:name w:val="xl95"/>
    <w:basedOn w:val="855"/>
    <w:next w:val="1469"/>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70">
    <w:name w:val="xl96"/>
    <w:basedOn w:val="855"/>
    <w:next w:val="1470"/>
    <w:link w:val="85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71">
    <w:name w:val="xl110"/>
    <w:basedOn w:val="855"/>
    <w:next w:val="1471"/>
    <w:link w:val="855"/>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72">
    <w:name w:val="xl97"/>
    <w:basedOn w:val="855"/>
    <w:next w:val="1472"/>
    <w:link w:val="855"/>
    <w:qFormat/>
    <w:pPr>
      <w:jc w:val="center"/>
      <w:spacing w:before="100" w:beforeAutospacing="1" w:after="100" w:afterAutospacing="1"/>
      <w:widowControl/>
    </w:pPr>
    <w:rPr>
      <w:rFonts w:ascii="宋体" w:hAnsi="宋体" w:cs="宋体"/>
      <w:sz w:val="20"/>
      <w:szCs w:val="20"/>
    </w:rPr>
  </w:style>
  <w:style w:type="paragraph" w:styleId="1473">
    <w:name w:val="_Style 10"/>
    <w:basedOn w:val="855"/>
    <w:next w:val="1473"/>
    <w:link w:val="855"/>
    <w:qFormat/>
    <w:rPr>
      <w:szCs w:val="21"/>
    </w:rPr>
  </w:style>
  <w:style w:type="paragraph" w:styleId="1474">
    <w:name w:val="xl98"/>
    <w:basedOn w:val="855"/>
    <w:next w:val="1474"/>
    <w:link w:val="855"/>
    <w:qFormat/>
    <w:pPr>
      <w:jc w:val="center"/>
      <w:spacing w:before="100" w:beforeAutospacing="1" w:after="100" w:afterAutospacing="1"/>
      <w:widowControl/>
    </w:pPr>
    <w:rPr>
      <w:rFonts w:ascii="宋体" w:hAnsi="宋体" w:cs="宋体"/>
      <w:sz w:val="20"/>
      <w:szCs w:val="20"/>
    </w:rPr>
  </w:style>
  <w:style w:type="paragraph" w:styleId="1475">
    <w:name w:val="xl99"/>
    <w:basedOn w:val="855"/>
    <w:next w:val="1475"/>
    <w:link w:val="855"/>
    <w:qFormat/>
    <w:pPr>
      <w:jc w:val="center"/>
      <w:spacing w:before="100" w:beforeAutospacing="1" w:after="100" w:afterAutospacing="1"/>
      <w:widowControl/>
    </w:pPr>
    <w:rPr>
      <w:rFonts w:ascii="宋体" w:hAnsi="宋体" w:cs="宋体"/>
      <w:sz w:val="20"/>
      <w:szCs w:val="20"/>
    </w:rPr>
  </w:style>
  <w:style w:type="paragraph" w:styleId="1476">
    <w:name w:val="xl100"/>
    <w:basedOn w:val="855"/>
    <w:next w:val="1476"/>
    <w:link w:val="85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77">
    <w:name w:val="_Style 66"/>
    <w:next w:val="855"/>
    <w:link w:val="855"/>
    <w:qFormat/>
    <w:pPr>
      <w:ind w:firstLine="200"/>
      <w:jc w:val="both"/>
      <w:spacing w:line="312" w:lineRule="auto"/>
      <w:widowControl w:val="off"/>
    </w:pPr>
    <w:rPr>
      <w:sz w:val="21"/>
      <w:szCs w:val="21"/>
      <w:lang w:val="en-US" w:eastAsia="zh-CN" w:bidi="ar-SA"/>
    </w:rPr>
  </w:style>
  <w:style w:type="paragraph" w:styleId="1478">
    <w:name w:val="font8"/>
    <w:basedOn w:val="855"/>
    <w:next w:val="1478"/>
    <w:link w:val="855"/>
    <w:qFormat/>
    <w:pPr>
      <w:jc w:val="left"/>
      <w:spacing w:before="100" w:beforeAutospacing="1" w:after="100" w:afterAutospacing="1"/>
      <w:widowControl/>
    </w:pPr>
    <w:rPr>
      <w:sz w:val="28"/>
      <w:szCs w:val="28"/>
    </w:rPr>
  </w:style>
  <w:style w:type="paragraph" w:styleId="1479">
    <w:name w:val="xl25"/>
    <w:basedOn w:val="855"/>
    <w:next w:val="1479"/>
    <w:link w:val="85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480">
    <w:name w:val="样式 样式 二级标题 + 段前: 0.2 行 段后: 0.2 行 行距: 2 倍行距 + 段前: 0.2 行 段后: 0.2 行"/>
    <w:basedOn w:val="855"/>
    <w:next w:val="1480"/>
    <w:link w:val="855"/>
    <w:qFormat/>
    <w:pPr>
      <w:keepLines/>
      <w:keepNext/>
      <w:spacing w:line="480" w:lineRule="auto"/>
      <w:outlineLvl w:val="1"/>
    </w:pPr>
    <w:rPr>
      <w:rFonts w:cs="宋体"/>
      <w:b/>
      <w:bCs/>
      <w:sz w:val="24"/>
      <w:szCs w:val="20"/>
    </w:rPr>
  </w:style>
  <w:style w:type="paragraph" w:styleId="1481">
    <w:name w:val="xl111"/>
    <w:basedOn w:val="855"/>
    <w:next w:val="1481"/>
    <w:link w:val="855"/>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482">
    <w:name w:val="xl104"/>
    <w:basedOn w:val="855"/>
    <w:next w:val="148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3">
    <w:name w:val="Char1 Char Char Char"/>
    <w:next w:val="961"/>
    <w:link w:val="855"/>
    <w:qFormat/>
    <w:pPr>
      <w:ind w:firstLine="200"/>
      <w:jc w:val="both"/>
      <w:spacing w:line="360" w:lineRule="auto"/>
    </w:pPr>
    <w:rPr>
      <w:rFonts w:eastAsia="仿宋_GB2312"/>
      <w:sz w:val="24"/>
      <w:szCs w:val="24"/>
      <w:lang w:val="en-US" w:eastAsia="zh-CN" w:bidi="ar-SA"/>
    </w:rPr>
  </w:style>
  <w:style w:type="paragraph" w:styleId="1484">
    <w:name w:val="XW标题2"/>
    <w:basedOn w:val="855"/>
    <w:next w:val="855"/>
    <w:link w:val="855"/>
    <w:qFormat/>
    <w:pPr>
      <w:ind w:left="-4"/>
      <w:jc w:val="left"/>
      <w:spacing w:before="300" w:line="360" w:lineRule="auto"/>
      <w:outlineLvl w:val="1"/>
    </w:pPr>
    <w:rPr>
      <w:rFonts w:ascii="Arial" w:hAnsi="Arial" w:eastAsia="黑体"/>
      <w:b/>
      <w:bCs/>
      <w:sz w:val="32"/>
      <w:szCs w:val="20"/>
      <w:u w:val="single"/>
    </w:rPr>
  </w:style>
  <w:style w:type="paragraph" w:styleId="1485">
    <w:name w:val="标题 21"/>
    <w:basedOn w:val="855"/>
    <w:next w:val="855"/>
    <w:link w:val="855"/>
    <w:qFormat/>
    <w:pPr>
      <w:jc w:val="left"/>
      <w:keepLines/>
      <w:keepNext/>
      <w:spacing w:line="312" w:lineRule="auto"/>
      <w:outlineLvl w:val="1"/>
    </w:pPr>
    <w:rPr>
      <w:rFonts w:eastAsia="黑体"/>
      <w:sz w:val="28"/>
      <w:szCs w:val="32"/>
    </w:rPr>
  </w:style>
  <w:style w:type="paragraph" w:styleId="1486">
    <w:name w:val="xl103"/>
    <w:basedOn w:val="855"/>
    <w:next w:val="148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7">
    <w:name w:val="xl113"/>
    <w:basedOn w:val="855"/>
    <w:next w:val="1487"/>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488">
    <w:name w:val="条"/>
    <w:basedOn w:val="855"/>
    <w:next w:val="1488"/>
    <w:link w:val="855"/>
    <w:qFormat/>
    <w:pPr>
      <w:spacing w:before="60" w:after="60" w:line="360" w:lineRule="auto"/>
    </w:pPr>
    <w:rPr>
      <w:rFonts w:ascii="黑体" w:eastAsia="黑体"/>
      <w:sz w:val="24"/>
      <w:szCs w:val="20"/>
    </w:rPr>
  </w:style>
  <w:style w:type="paragraph" w:styleId="1489">
    <w:name w:val="xl115"/>
    <w:basedOn w:val="855"/>
    <w:next w:val="1489"/>
    <w:link w:val="855"/>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490">
    <w:name w:val="xl106"/>
    <w:basedOn w:val="855"/>
    <w:next w:val="1490"/>
    <w:link w:val="855"/>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91">
    <w:name w:val="xl109"/>
    <w:basedOn w:val="855"/>
    <w:next w:val="1491"/>
    <w:link w:val="855"/>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92">
    <w:name w:val="表格2"/>
    <w:basedOn w:val="855"/>
    <w:next w:val="1492"/>
    <w:link w:val="855"/>
    <w:qFormat/>
    <w:pPr>
      <w:jc w:val="center"/>
      <w:spacing w:before="60" w:after="60"/>
    </w:pPr>
    <w:rPr>
      <w:rFonts w:ascii="宋体"/>
      <w:color w:val="000000"/>
      <w:sz w:val="24"/>
      <w:szCs w:val="20"/>
    </w:rPr>
  </w:style>
  <w:style w:type="paragraph" w:styleId="1493">
    <w:name w:val="A."/>
    <w:basedOn w:val="855"/>
    <w:next w:val="1493"/>
    <w:link w:val="855"/>
    <w:qFormat/>
    <w:pPr>
      <w:spacing w:line="240" w:lineRule="atLeast"/>
      <w:widowControl/>
    </w:pPr>
    <w:rPr>
      <w:sz w:val="24"/>
    </w:rPr>
  </w:style>
  <w:style w:type="paragraph" w:styleId="1494">
    <w:name w:val="xl121"/>
    <w:basedOn w:val="855"/>
    <w:next w:val="1494"/>
    <w:link w:val="85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495">
    <w:name w:val="图名"/>
    <w:basedOn w:val="855"/>
    <w:next w:val="1495"/>
    <w:link w:val="855"/>
    <w:qFormat/>
    <w:pPr>
      <w:ind w:firstLine="420"/>
      <w:jc w:val="center"/>
      <w:spacing w:line="300" w:lineRule="exact"/>
      <w:widowControl/>
    </w:pPr>
    <w:rPr>
      <w:b/>
      <w:sz w:val="30"/>
      <w:szCs w:val="20"/>
    </w:rPr>
  </w:style>
  <w:style w:type="paragraph" w:styleId="1496">
    <w:name w:val="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497">
    <w:name w:val="xl105"/>
    <w:basedOn w:val="855"/>
    <w:next w:val="1497"/>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8">
    <w:name w:val="页眉1"/>
    <w:basedOn w:val="855"/>
    <w:next w:val="1498"/>
    <w:link w:val="855"/>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499">
    <w:name w:val="Char Char Char2 Char"/>
    <w:basedOn w:val="855"/>
    <w:next w:val="1499"/>
    <w:link w:val="855"/>
    <w:qFormat/>
    <w:pPr>
      <w:ind w:left="570" w:hanging="570"/>
      <w:tabs>
        <w:tab w:val="left" w:pos="570" w:leader="none"/>
      </w:tabs>
    </w:pPr>
  </w:style>
  <w:style w:type="paragraph" w:styleId="1500">
    <w:name w:val="Char Char Char Char Char Char1 Char"/>
    <w:basedOn w:val="855"/>
    <w:next w:val="1500"/>
    <w:link w:val="855"/>
    <w:qFormat/>
    <w:rPr>
      <w:sz w:val="20"/>
      <w:szCs w:val="20"/>
    </w:rPr>
  </w:style>
  <w:style w:type="paragraph" w:styleId="1501">
    <w:name w:val="Char Char Char1 Char Char Char Char Char Char Char Char Char1 Char Char Char Char Char Char Char Char Char Char Char Char Char"/>
    <w:basedOn w:val="855"/>
    <w:next w:val="1501"/>
    <w:link w:val="855"/>
    <w:qFormat/>
    <w:pPr>
      <w:ind w:firstLine="200"/>
      <w:spacing w:line="360" w:lineRule="auto"/>
    </w:pPr>
    <w:rPr>
      <w:rFonts w:eastAsia="仿宋_GB2312" w:cs="宋体"/>
      <w:sz w:val="24"/>
    </w:rPr>
  </w:style>
  <w:style w:type="paragraph" w:styleId="1502">
    <w:name w:val="节"/>
    <w:basedOn w:val="855"/>
    <w:next w:val="1502"/>
    <w:link w:val="855"/>
    <w:qFormat/>
    <w:pPr>
      <w:spacing w:before="110" w:line="360" w:lineRule="auto"/>
    </w:pPr>
    <w:rPr>
      <w:rFonts w:ascii="黑体" w:eastAsia="黑体"/>
      <w:sz w:val="28"/>
      <w:szCs w:val="20"/>
    </w:rPr>
  </w:style>
  <w:style w:type="paragraph" w:styleId="1503">
    <w:name w:val="样式 样式 样式 标题 2 + (西文) Times New Roman (中文) 宋体 左 + (中文) 宋体 五号 两端对齐..."/>
    <w:basedOn w:val="855"/>
    <w:next w:val="1503"/>
    <w:link w:val="855"/>
    <w:qFormat/>
    <w:pPr>
      <w:jc w:val="left"/>
      <w:keepLines/>
      <w:keepNext/>
      <w:spacing w:line="360" w:lineRule="auto"/>
      <w:outlineLvl w:val="1"/>
    </w:pPr>
    <w:rPr>
      <w:rFonts w:ascii="黑体" w:eastAsia="黑体" w:cs="宋体"/>
      <w:sz w:val="28"/>
      <w:szCs w:val="28"/>
    </w:rPr>
  </w:style>
  <w:style w:type="paragraph" w:styleId="1504">
    <w:name w:val="xl122"/>
    <w:basedOn w:val="855"/>
    <w:next w:val="150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05">
    <w:name w:val="一"/>
    <w:basedOn w:val="855"/>
    <w:next w:val="1505"/>
    <w:link w:val="855"/>
    <w:qFormat/>
    <w:pPr>
      <w:ind w:firstLine="425"/>
      <w:jc w:val="center"/>
      <w:spacing w:before="360" w:after="180" w:line="440" w:lineRule="exact"/>
    </w:pPr>
    <w:rPr>
      <w:rFonts w:ascii="黑体" w:hAnsi="Courier New" w:eastAsia="黑体"/>
      <w:sz w:val="30"/>
      <w:szCs w:val="20"/>
    </w:rPr>
  </w:style>
  <w:style w:type="paragraph" w:styleId="1506">
    <w:name w:val="Char1 Char Char Char1"/>
    <w:next w:val="961"/>
    <w:link w:val="855"/>
    <w:qFormat/>
    <w:pPr>
      <w:ind w:firstLine="200"/>
      <w:jc w:val="both"/>
      <w:spacing w:line="360" w:lineRule="auto"/>
    </w:pPr>
    <w:rPr>
      <w:rFonts w:eastAsia="仿宋_GB2312"/>
      <w:sz w:val="24"/>
      <w:szCs w:val="24"/>
      <w:lang w:val="en-US" w:eastAsia="zh-CN" w:bidi="ar-SA"/>
    </w:rPr>
  </w:style>
  <w:style w:type="paragraph" w:styleId="1507">
    <w:name w:val="样式 左侧:  0.74 厘米"/>
    <w:basedOn w:val="855"/>
    <w:next w:val="1507"/>
    <w:link w:val="855"/>
    <w:qFormat/>
    <w:pPr>
      <w:ind w:left="420"/>
      <w:jc w:val="left"/>
      <w:spacing w:line="312" w:lineRule="auto"/>
    </w:pPr>
    <w:rPr>
      <w:rFonts w:cs="宋体"/>
      <w:szCs w:val="20"/>
    </w:rPr>
  </w:style>
  <w:style w:type="paragraph" w:styleId="1508">
    <w:name w:val="xl118"/>
    <w:basedOn w:val="855"/>
    <w:next w:val="150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09">
    <w:name w:val="xl117"/>
    <w:basedOn w:val="855"/>
    <w:next w:val="1509"/>
    <w:link w:val="855"/>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10">
    <w:name w:val="Char Char1 Char Char"/>
    <w:basedOn w:val="855"/>
    <w:next w:val="1510"/>
    <w:link w:val="855"/>
    <w:qFormat/>
    <w:rPr>
      <w:sz w:val="20"/>
      <w:szCs w:val="20"/>
    </w:rPr>
  </w:style>
  <w:style w:type="paragraph" w:styleId="1511">
    <w:name w:val="xl107"/>
    <w:basedOn w:val="855"/>
    <w:next w:val="1511"/>
    <w:link w:val="85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12">
    <w:name w:val="Char Char Char Char Char Char Char Char Char Char Char Char Char1"/>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513">
    <w:name w:val="默认段落字体 Para Char Char Char Char Char Char Char Char Char Char"/>
    <w:basedOn w:val="855"/>
    <w:next w:val="1513"/>
    <w:link w:val="855"/>
    <w:qFormat/>
    <w:pPr>
      <w:ind w:firstLine="200"/>
      <w:spacing w:line="360" w:lineRule="auto"/>
    </w:pPr>
    <w:rPr>
      <w:szCs w:val="20"/>
    </w:rPr>
  </w:style>
  <w:style w:type="paragraph" w:styleId="1514">
    <w:name w:val="表头1"/>
    <w:basedOn w:val="1332"/>
    <w:next w:val="1514"/>
    <w:link w:val="855"/>
    <w:qFormat/>
    <w:pPr>
      <w:jc w:val="center"/>
      <w:spacing w:line="360" w:lineRule="auto"/>
    </w:pPr>
    <w:rPr>
      <w:rFonts w:ascii="宋体" w:hAnsi="宋体"/>
      <w:b/>
      <w:sz w:val="24"/>
      <w:szCs w:val="24"/>
    </w:rPr>
  </w:style>
  <w:style w:type="paragraph" w:styleId="1515">
    <w:name w:val="xl120"/>
    <w:basedOn w:val="855"/>
    <w:next w:val="1515"/>
    <w:link w:val="8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516">
    <w:name w:val="章2"/>
    <w:basedOn w:val="857"/>
    <w:next w:val="855"/>
    <w:link w:val="855"/>
    <w:qFormat/>
    <w:pPr>
      <w:ind w:firstLine="0"/>
      <w:jc w:val="left"/>
      <w:spacing w:line="240" w:lineRule="auto"/>
      <w:widowControl/>
    </w:pPr>
    <w:rPr>
      <w:rFonts w:ascii="Arial" w:hAnsi="Arial" w:eastAsia="黑体"/>
      <w:bCs w:val="0"/>
      <w:sz w:val="24"/>
      <w:szCs w:val="20"/>
      <w:lang w:val="en-US" w:eastAsia="zh-CN"/>
    </w:rPr>
  </w:style>
  <w:style w:type="paragraph" w:styleId="1517">
    <w:name w:val="Char1 Char Char Char Char Char Char"/>
    <w:basedOn w:val="857"/>
    <w:next w:val="855"/>
    <w:link w:val="855"/>
    <w:qFormat/>
    <w:pPr>
      <w:ind w:firstLine="0"/>
      <w:jc w:val="left"/>
      <w:spacing w:line="240" w:lineRule="auto"/>
    </w:pPr>
    <w:rPr>
      <w:rFonts w:ascii="Arial" w:hAnsi="Arial" w:eastAsia="黑体"/>
      <w:bCs w:val="0"/>
      <w:sz w:val="24"/>
      <w:szCs w:val="20"/>
      <w:lang w:val="en-US" w:eastAsia="zh-CN"/>
    </w:rPr>
  </w:style>
  <w:style w:type="paragraph" w:styleId="1518">
    <w:name w:val="xl102"/>
    <w:basedOn w:val="855"/>
    <w:next w:val="151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9">
    <w:name w:val="正文文本缩进 21"/>
    <w:basedOn w:val="855"/>
    <w:next w:val="1519"/>
    <w:link w:val="855"/>
    <w:qFormat/>
    <w:pPr>
      <w:ind w:firstLine="855"/>
      <w:spacing w:line="360" w:lineRule="atLeast"/>
    </w:pPr>
    <w:rPr>
      <w:rFonts w:ascii="宋体"/>
      <w:sz w:val="28"/>
      <w:szCs w:val="20"/>
    </w:rPr>
  </w:style>
  <w:style w:type="paragraph" w:styleId="1520">
    <w:name w:val="表格内容"/>
    <w:basedOn w:val="855"/>
    <w:next w:val="855"/>
    <w:link w:val="855"/>
    <w:qFormat/>
    <w:pPr>
      <w:keepLines/>
      <w:keepNext/>
      <w:spacing w:line="200" w:lineRule="exact"/>
      <w:widowControl/>
    </w:pPr>
    <w:rPr>
      <w:sz w:val="18"/>
      <w:szCs w:val="18"/>
    </w:rPr>
  </w:style>
  <w:style w:type="paragraph" w:styleId="1521">
    <w:name w:val="font0"/>
    <w:basedOn w:val="855"/>
    <w:next w:val="1521"/>
    <w:link w:val="855"/>
    <w:qFormat/>
    <w:pPr>
      <w:jc w:val="left"/>
      <w:spacing w:before="100" w:beforeAutospacing="1" w:after="100" w:afterAutospacing="1"/>
      <w:widowControl/>
    </w:pPr>
    <w:rPr>
      <w:rFonts w:ascii="宋体" w:hAnsi="宋体" w:cs="宋体"/>
      <w:sz w:val="20"/>
      <w:szCs w:val="20"/>
    </w:rPr>
  </w:style>
  <w:style w:type="paragraph" w:styleId="1522">
    <w:name w:val="Char Char3 Char Char"/>
    <w:basedOn w:val="855"/>
    <w:next w:val="1522"/>
    <w:link w:val="855"/>
    <w:qFormat/>
    <w:pPr>
      <w:ind w:firstLine="560"/>
      <w:spacing w:before="50" w:after="50" w:line="360" w:lineRule="auto"/>
    </w:pPr>
    <w:rPr>
      <w:rFonts w:eastAsia="仿宋_GB2312"/>
      <w:color w:val="000000"/>
      <w:sz w:val="24"/>
    </w:rPr>
  </w:style>
  <w:style w:type="paragraph" w:styleId="1523">
    <w:name w:val="正文不缩进"/>
    <w:basedOn w:val="855"/>
    <w:next w:val="1523"/>
    <w:link w:val="855"/>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24">
    <w:name w:val="xl116"/>
    <w:basedOn w:val="855"/>
    <w:next w:val="1524"/>
    <w:link w:val="855"/>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525">
    <w:name w:val="Char3"/>
    <w:basedOn w:val="855"/>
    <w:next w:val="1525"/>
    <w:link w:val="855"/>
    <w:qFormat/>
    <w:pPr>
      <w:ind w:left="420" w:firstLine="200"/>
      <w:spacing w:line="360" w:lineRule="auto"/>
    </w:pPr>
    <w:rPr>
      <w:rFonts w:eastAsia="仿宋_GB2312" w:cs="宋体"/>
      <w:sz w:val="24"/>
    </w:rPr>
  </w:style>
  <w:style w:type="paragraph" w:styleId="1526">
    <w:name w:val="xl123"/>
    <w:basedOn w:val="855"/>
    <w:next w:val="152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7">
    <w:name w:val="正文文本 21"/>
    <w:basedOn w:val="855"/>
    <w:next w:val="1527"/>
    <w:link w:val="855"/>
    <w:qFormat/>
    <w:pPr>
      <w:ind w:firstLine="525"/>
      <w:spacing w:line="360" w:lineRule="atLeast"/>
    </w:pPr>
    <w:rPr>
      <w:rFonts w:ascii="宋体"/>
      <w:sz w:val="28"/>
      <w:szCs w:val="20"/>
    </w:rPr>
  </w:style>
  <w:style w:type="paragraph" w:styleId="1528">
    <w:name w:val="标题4(cht）"/>
    <w:basedOn w:val="855"/>
    <w:next w:val="1528"/>
    <w:link w:val="855"/>
    <w:qFormat/>
    <w:pPr>
      <w:jc w:val="left"/>
      <w:spacing w:line="360" w:lineRule="auto"/>
    </w:pPr>
    <w:rPr>
      <w:rFonts w:hAnsi="宋体"/>
      <w:spacing w:val="-2"/>
      <w:sz w:val="24"/>
    </w:rPr>
  </w:style>
  <w:style w:type="paragraph" w:styleId="1529">
    <w:name w:val="样式 样式 样式 标题 3 + (西文) Times New Roman (中文) 宋体 左 + (中文) 宋体 五号 非加粗 ..."/>
    <w:basedOn w:val="855"/>
    <w:next w:val="1529"/>
    <w:link w:val="855"/>
    <w:qFormat/>
    <w:pPr>
      <w:keepLines/>
      <w:keepNext/>
      <w:spacing w:line="360" w:lineRule="auto"/>
      <w:outlineLvl w:val="2"/>
    </w:pPr>
    <w:rPr>
      <w:rFonts w:eastAsia="楷体_GB2312" w:cs="宋体"/>
      <w:b/>
      <w:bCs/>
      <w:sz w:val="24"/>
    </w:rPr>
  </w:style>
  <w:style w:type="paragraph" w:styleId="1530">
    <w:name w:val="样式 居中 行距: 固定值 22 磅1"/>
    <w:basedOn w:val="855"/>
    <w:next w:val="1530"/>
    <w:link w:val="855"/>
    <w:qFormat/>
    <w:pPr>
      <w:jc w:val="center"/>
      <w:spacing w:line="440" w:lineRule="exact"/>
    </w:pPr>
    <w:rPr>
      <w:rFonts w:cs="宋体"/>
      <w:szCs w:val="20"/>
    </w:rPr>
  </w:style>
  <w:style w:type="paragraph" w:styleId="1531">
    <w:name w:val="xl119"/>
    <w:basedOn w:val="855"/>
    <w:next w:val="1531"/>
    <w:link w:val="855"/>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32">
    <w:name w:val="表1-3"/>
    <w:basedOn w:val="855"/>
    <w:next w:val="1532"/>
    <w:link w:val="855"/>
    <w:qFormat/>
    <w:pPr>
      <w:jc w:val="center"/>
      <w:spacing w:line="240" w:lineRule="exact"/>
    </w:pPr>
    <w:rPr>
      <w:rFonts w:ascii="宋体" w:hAnsi="宋体"/>
      <w:bCs/>
      <w:szCs w:val="28"/>
    </w:rPr>
  </w:style>
  <w:style w:type="paragraph" w:styleId="1533">
    <w:name w:val="样式 居中 行距: 固定值 22 磅3"/>
    <w:basedOn w:val="855"/>
    <w:next w:val="1533"/>
    <w:link w:val="855"/>
    <w:qFormat/>
    <w:pPr>
      <w:jc w:val="center"/>
      <w:spacing w:line="440" w:lineRule="exact"/>
    </w:pPr>
    <w:rPr>
      <w:rFonts w:cs="宋体"/>
      <w:szCs w:val="20"/>
    </w:rPr>
  </w:style>
  <w:style w:type="paragraph" w:styleId="1534">
    <w:name w:val="xl114"/>
    <w:basedOn w:val="855"/>
    <w:next w:val="1534"/>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535">
    <w:name w:val="插图"/>
    <w:basedOn w:val="855"/>
    <w:next w:val="1495"/>
    <w:link w:val="855"/>
    <w:qFormat/>
    <w:pPr>
      <w:ind w:hanging="360"/>
      <w:jc w:val="center"/>
      <w:spacing w:line="360" w:lineRule="auto"/>
      <w:widowControl/>
      <w:tabs>
        <w:tab w:val="left" w:pos="432" w:leader="none"/>
        <w:tab w:val="left" w:pos="840" w:leader="none"/>
      </w:tabs>
    </w:pPr>
    <w:rPr>
      <w:rFonts w:ascii="宋体" w:hAnsi="宋体"/>
      <w:bCs/>
      <w:sz w:val="24"/>
    </w:rPr>
  </w:style>
  <w:style w:type="paragraph" w:styleId="1536">
    <w:name w:val="XW标题1"/>
    <w:basedOn w:val="855"/>
    <w:next w:val="855"/>
    <w:link w:val="855"/>
    <w:qFormat/>
    <w:pPr>
      <w:jc w:val="center"/>
      <w:spacing w:before="300" w:line="360" w:lineRule="auto"/>
      <w:outlineLvl w:val="1"/>
    </w:pPr>
    <w:rPr>
      <w:rFonts w:ascii="Arial" w:hAnsi="Arial" w:eastAsia="黑体"/>
      <w:b/>
      <w:bCs/>
      <w:sz w:val="44"/>
      <w:szCs w:val="20"/>
    </w:rPr>
  </w:style>
  <w:style w:type="paragraph" w:styleId="1537">
    <w:name w:val="Char Char Char Char Char Char Char Char Char Char1"/>
    <w:basedOn w:val="855"/>
    <w:next w:val="1537"/>
    <w:link w:val="855"/>
    <w:qFormat/>
    <w:pPr>
      <w:spacing w:after="160" w:line="240" w:lineRule="exact"/>
    </w:pPr>
    <w:rPr>
      <w:rFonts w:ascii="Verdana" w:hAnsi="Verdana"/>
      <w:sz w:val="20"/>
      <w:szCs w:val="20"/>
      <w:lang w:eastAsia="en-US"/>
    </w:rPr>
  </w:style>
  <w:style w:type="paragraph" w:styleId="1538">
    <w:name w:val="样式 标题 2 + 首行缩进:  0.85 厘米"/>
    <w:basedOn w:val="857"/>
    <w:next w:val="1538"/>
    <w:link w:val="855"/>
    <w:qFormat/>
    <w:pPr>
      <w:ind w:firstLine="0"/>
      <w:tabs>
        <w:tab w:val="left" w:pos="432" w:leader="none"/>
        <w:tab w:val="left" w:pos="840" w:leader="none"/>
      </w:tabs>
    </w:pPr>
    <w:rPr>
      <w:rFonts w:ascii="Arial" w:hAnsi="Arial" w:cs="宋体"/>
      <w:sz w:val="24"/>
      <w:szCs w:val="20"/>
      <w:lang w:val="en-US" w:eastAsia="zh-CN"/>
    </w:rPr>
  </w:style>
  <w:style w:type="paragraph" w:styleId="1539">
    <w:name w:val="xl112"/>
    <w:basedOn w:val="855"/>
    <w:next w:val="1539"/>
    <w:link w:val="855"/>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40">
    <w:name w:val="xl108"/>
    <w:basedOn w:val="855"/>
    <w:next w:val="154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1">
    <w:name w:val="样式 加粗 行距: 固定值 20 磅"/>
    <w:basedOn w:val="855"/>
    <w:next w:val="1541"/>
    <w:link w:val="855"/>
    <w:qFormat/>
    <w:pPr>
      <w:ind w:firstLine="200"/>
      <w:spacing w:line="400" w:lineRule="exact"/>
      <w:outlineLvl w:val="3"/>
    </w:pPr>
    <w:rPr>
      <w:rFonts w:cs="宋体"/>
      <w:b/>
      <w:bCs/>
      <w:szCs w:val="20"/>
    </w:rPr>
  </w:style>
  <w:style w:type="paragraph" w:styleId="1542">
    <w:name w:val="标题 31"/>
    <w:basedOn w:val="855"/>
    <w:next w:val="855"/>
    <w:link w:val="855"/>
    <w:qFormat/>
    <w:pPr>
      <w:keepLines/>
      <w:keepNext/>
      <w:spacing w:line="312" w:lineRule="auto"/>
      <w:outlineLvl w:val="2"/>
    </w:pPr>
    <w:rPr>
      <w:rFonts w:eastAsia="黑体"/>
      <w:bCs/>
      <w:sz w:val="24"/>
    </w:rPr>
  </w:style>
  <w:style w:type="paragraph" w:styleId="1543">
    <w:name w:val="xl101"/>
    <w:basedOn w:val="855"/>
    <w:next w:val="1543"/>
    <w:link w:val="85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544">
    <w:name w:val="样式 三级标题 + 段前: 0.2 行 段后: 0.2 行"/>
    <w:basedOn w:val="855"/>
    <w:next w:val="1544"/>
    <w:link w:val="855"/>
    <w:qFormat/>
    <w:pPr>
      <w:spacing w:line="360" w:lineRule="auto"/>
      <w:outlineLvl w:val="2"/>
    </w:pPr>
    <w:rPr>
      <w:rFonts w:ascii="Arial" w:hAnsi="Arial" w:cs="宋体"/>
      <w:b/>
      <w:bCs/>
      <w:szCs w:val="20"/>
    </w:rPr>
  </w:style>
  <w:style w:type="character" w:styleId="1545">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545"/>
    <w:link w:val="855"/>
    <w:qFormat/>
    <w:rPr>
      <w:rFonts w:eastAsia="黑体"/>
      <w:bCs/>
      <w:sz w:val="24"/>
      <w:szCs w:val="24"/>
    </w:rPr>
  </w:style>
  <w:style w:type="paragraph" w:styleId="1546">
    <w:name w:val="标题 22"/>
    <w:basedOn w:val="855"/>
    <w:next w:val="855"/>
    <w:link w:val="855"/>
    <w:qFormat/>
    <w:pPr>
      <w:jc w:val="left"/>
      <w:keepLines/>
      <w:keepNext/>
      <w:spacing w:line="312" w:lineRule="auto"/>
      <w:outlineLvl w:val="1"/>
    </w:pPr>
    <w:rPr>
      <w:rFonts w:eastAsia="黑体"/>
      <w:sz w:val="28"/>
      <w:szCs w:val="32"/>
    </w:rPr>
  </w:style>
  <w:style w:type="character" w:styleId="1547">
    <w:name w:val="未处理的提及1"/>
    <w:next w:val="1547"/>
    <w:link w:val="855"/>
    <w:unhideWhenUsed/>
    <w:qFormat/>
    <w:rPr>
      <w:color w:val="605e5c"/>
      <w:shd w:val="clear" w:color="auto" w:fill="e1dfdd"/>
    </w:rPr>
  </w:style>
  <w:style w:type="character" w:styleId="1548">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548"/>
    <w:link w:val="855"/>
    <w:qFormat/>
    <w:rPr>
      <w:rFonts w:eastAsia="黑体"/>
      <w:sz w:val="28"/>
      <w:szCs w:val="32"/>
      <w:lang w:val="en-US" w:eastAsia="zh-CN" w:bidi="ar-SA"/>
    </w:rPr>
  </w:style>
  <w:style w:type="paragraph" w:styleId="1549">
    <w:name w:val="标题 12"/>
    <w:basedOn w:val="855"/>
    <w:next w:val="855"/>
    <w:link w:val="855"/>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50">
    <w:name w:val="正文文本2"/>
    <w:basedOn w:val="855"/>
    <w:next w:val="1550"/>
    <w:link w:val="855"/>
    <w:qFormat/>
    <w:pPr>
      <w:spacing w:after="120"/>
    </w:pPr>
    <w:rPr>
      <w:rFonts w:ascii="Calibri" w:hAnsi="Calibri"/>
    </w:rPr>
  </w:style>
  <w:style w:type="paragraph" w:styleId="1551">
    <w:name w:val="标题 23"/>
    <w:basedOn w:val="855"/>
    <w:next w:val="855"/>
    <w:link w:val="855"/>
    <w:qFormat/>
    <w:pPr>
      <w:jc w:val="left"/>
      <w:keepLines/>
      <w:keepNext/>
      <w:spacing w:line="312" w:lineRule="auto"/>
      <w:outlineLvl w:val="1"/>
    </w:pPr>
    <w:rPr>
      <w:rFonts w:eastAsia="黑体"/>
      <w:sz w:val="28"/>
      <w:szCs w:val="32"/>
    </w:rPr>
  </w:style>
  <w:style w:type="paragraph" w:styleId="1552">
    <w:name w:val="正文文本缩进 32"/>
    <w:basedOn w:val="855"/>
    <w:next w:val="1552"/>
    <w:link w:val="855"/>
    <w:qFormat/>
    <w:pPr>
      <w:ind w:firstLine="626"/>
      <w:spacing w:line="520" w:lineRule="exact"/>
    </w:pPr>
    <w:rPr>
      <w:sz w:val="28"/>
      <w:szCs w:val="20"/>
    </w:rPr>
  </w:style>
  <w:style w:type="paragraph" w:styleId="1553">
    <w:name w:val="日期2"/>
    <w:basedOn w:val="855"/>
    <w:next w:val="855"/>
    <w:link w:val="855"/>
    <w:qFormat/>
    <w:rPr>
      <w:rFonts w:ascii="宋体"/>
      <w:sz w:val="30"/>
      <w:szCs w:val="20"/>
    </w:rPr>
  </w:style>
  <w:style w:type="paragraph" w:styleId="1554">
    <w:name w:val="页眉2"/>
    <w:basedOn w:val="855"/>
    <w:next w:val="1554"/>
    <w:link w:val="855"/>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55">
    <w:name w:val="正文文本缩进 22"/>
    <w:basedOn w:val="855"/>
    <w:next w:val="1555"/>
    <w:link w:val="855"/>
    <w:qFormat/>
    <w:pPr>
      <w:ind w:firstLine="855"/>
      <w:spacing w:line="360" w:lineRule="atLeast"/>
    </w:pPr>
    <w:rPr>
      <w:rFonts w:ascii="宋体"/>
      <w:sz w:val="28"/>
      <w:szCs w:val="20"/>
    </w:rPr>
  </w:style>
  <w:style w:type="paragraph" w:styleId="1556">
    <w:name w:val="标题 32"/>
    <w:basedOn w:val="855"/>
    <w:next w:val="855"/>
    <w:link w:val="855"/>
    <w:qFormat/>
    <w:pPr>
      <w:keepLines/>
      <w:keepNext/>
      <w:spacing w:line="312" w:lineRule="auto"/>
      <w:outlineLvl w:val="2"/>
    </w:pPr>
    <w:rPr>
      <w:rFonts w:eastAsia="黑体"/>
      <w:bCs/>
      <w:sz w:val="24"/>
    </w:rPr>
  </w:style>
  <w:style w:type="paragraph" w:styleId="1557">
    <w:name w:val="正文文本 22"/>
    <w:basedOn w:val="855"/>
    <w:next w:val="1557"/>
    <w:link w:val="855"/>
    <w:qFormat/>
    <w:pPr>
      <w:ind w:firstLine="525"/>
      <w:spacing w:line="360" w:lineRule="atLeast"/>
    </w:pPr>
    <w:rPr>
      <w:rFonts w:ascii="宋体"/>
      <w:sz w:val="28"/>
      <w:szCs w:val="20"/>
    </w:rPr>
  </w:style>
  <w:style w:type="table" w:styleId="1558">
    <w:name w:val="网格型5"/>
    <w:basedOn w:val="866"/>
    <w:next w:val="1558"/>
    <w:link w:val="855"/>
    <w:qFormat/>
    <w:pPr>
      <w:jc w:val="both"/>
      <w:widowControl w:val="off"/>
    </w:pPr>
    <w:tblPr/>
  </w:style>
  <w:style w:type="character" w:styleId="1559">
    <w:name w:val="Char Char29"/>
    <w:next w:val="1559"/>
    <w:link w:val="855"/>
    <w:qFormat/>
    <w:rPr>
      <w:rFonts w:ascii="Arial" w:hAnsi="Arial" w:eastAsia="黑体" w:cs="Times New Roman"/>
      <w:b/>
      <w:bCs/>
      <w:sz w:val="32"/>
      <w:szCs w:val="32"/>
    </w:rPr>
  </w:style>
  <w:style w:type="character" w:styleId="1560">
    <w:name w:val="Char Char28"/>
    <w:next w:val="1560"/>
    <w:link w:val="1561"/>
    <w:qFormat/>
    <w:rPr>
      <w:rFonts w:eastAsia="黑体"/>
      <w:b/>
      <w:bCs/>
      <w:sz w:val="32"/>
      <w:szCs w:val="32"/>
    </w:rPr>
  </w:style>
  <w:style w:type="paragraph" w:styleId="1561">
    <w:name w:val="标题 1_1"/>
    <w:basedOn w:val="855"/>
    <w:next w:val="1561"/>
    <w:link w:val="1560"/>
    <w:qFormat/>
    <w:rPr>
      <w:rFonts w:eastAsia="黑体"/>
      <w:b/>
      <w:bCs/>
      <w:sz w:val="32"/>
      <w:szCs w:val="32"/>
    </w:rPr>
  </w:style>
  <w:style w:type="paragraph" w:styleId="1562">
    <w:name w:val="列出段落111"/>
    <w:basedOn w:val="855"/>
    <w:next w:val="1562"/>
    <w:link w:val="855"/>
    <w:qFormat/>
    <w:pPr>
      <w:ind w:firstLine="420"/>
    </w:pPr>
    <w:rPr>
      <w:rFonts w:ascii="Calibri" w:hAnsi="Calibri"/>
      <w:szCs w:val="22"/>
    </w:rPr>
  </w:style>
  <w:style w:type="character" w:styleId="1563">
    <w:name w:val="ask-title2"/>
    <w:basedOn w:val="865"/>
    <w:next w:val="1563"/>
    <w:link w:val="855"/>
    <w:qFormat/>
  </w:style>
  <w:style w:type="paragraph" w:styleId="1564">
    <w:name w:val="_Style 24"/>
    <w:next w:val="1564"/>
    <w:link w:val="855"/>
    <w:qFormat/>
    <w:pPr>
      <w:jc w:val="both"/>
      <w:widowControl w:val="off"/>
    </w:pPr>
    <w:rPr>
      <w:sz w:val="21"/>
      <w:szCs w:val="24"/>
      <w:lang w:val="en-US" w:eastAsia="zh-CN" w:bidi="ar-SA"/>
    </w:rPr>
  </w:style>
  <w:style w:type="character" w:styleId="1565">
    <w:name w:val="正文文本缩进 Char1,正文小标题 Char1,正文文字4 Char1"/>
    <w:next w:val="1565"/>
    <w:link w:val="855"/>
    <w:qFormat/>
    <w:rPr>
      <w:rFonts w:ascii="Times New Roman" w:hAnsi="Times New Roman" w:eastAsia="宋体" w:cs="Times New Roman"/>
      <w:szCs w:val="24"/>
    </w:rPr>
  </w:style>
  <w:style w:type="character" w:styleId="1566">
    <w:name w:val="纯文本 Char2"/>
    <w:next w:val="1566"/>
    <w:link w:val="855"/>
    <w:qFormat/>
    <w:rPr>
      <w:rFonts w:ascii="宋体" w:hAnsi="Courier New" w:eastAsia="宋体" w:cs="Courier New"/>
      <w:szCs w:val="21"/>
    </w:rPr>
  </w:style>
  <w:style w:type="character" w:styleId="1567">
    <w:name w:val="标题6 Char"/>
    <w:next w:val="1567"/>
    <w:link w:val="1568"/>
    <w:qFormat/>
    <w:rPr>
      <w:rFonts w:ascii="宋体" w:hAnsi="宋体" w:eastAsia="黑体" w:cs="宋体"/>
      <w:sz w:val="32"/>
      <w:szCs w:val="32"/>
    </w:rPr>
  </w:style>
  <w:style w:type="paragraph" w:styleId="1568">
    <w:name w:val="标题6"/>
    <w:basedOn w:val="855"/>
    <w:next w:val="1568"/>
    <w:link w:val="1567"/>
    <w:qFormat/>
    <w:pPr>
      <w:jc w:val="center"/>
      <w:keepLines/>
      <w:keepNext/>
      <w:spacing w:line="400" w:lineRule="exact"/>
      <w:outlineLvl w:val="2"/>
    </w:pPr>
    <w:rPr>
      <w:rFonts w:ascii="宋体" w:hAnsi="宋体" w:eastAsia="黑体"/>
      <w:sz w:val="32"/>
      <w:szCs w:val="32"/>
    </w:rPr>
  </w:style>
  <w:style w:type="character" w:styleId="1569">
    <w:name w:val="font41"/>
    <w:next w:val="1569"/>
    <w:link w:val="855"/>
    <w:qFormat/>
    <w:rPr>
      <w:rFonts w:ascii="Arial" w:hAnsi="Arial" w:cs="Arial"/>
      <w:color w:val="000000"/>
      <w:sz w:val="20"/>
      <w:szCs w:val="20"/>
      <w:u w:val="none"/>
    </w:rPr>
  </w:style>
  <w:style w:type="character" w:styleId="1570">
    <w:name w:val="超链接1"/>
    <w:next w:val="1570"/>
    <w:link w:val="855"/>
    <w:unhideWhenUsed/>
    <w:qFormat/>
    <w:rPr>
      <w:rFonts w:ascii="Tahoma" w:hAnsi="Tahoma" w:cs="Tahoma"/>
      <w:color w:val="000066"/>
      <w:sz w:val="20"/>
      <w:szCs w:val="20"/>
      <w:u w:val="none"/>
    </w:rPr>
  </w:style>
  <w:style w:type="character" w:styleId="1571">
    <w:name w:val="标题 2 Char_0_0"/>
    <w:next w:val="1571"/>
    <w:link w:val="1572"/>
    <w:qFormat/>
    <w:rPr>
      <w:rFonts w:ascii="Cambria" w:hAnsi="Cambria"/>
      <w:b/>
      <w:bCs/>
      <w:sz w:val="32"/>
      <w:szCs w:val="32"/>
    </w:rPr>
  </w:style>
  <w:style w:type="paragraph" w:styleId="1572">
    <w:name w:val="标题 2_0_0"/>
    <w:basedOn w:val="1163"/>
    <w:next w:val="1163"/>
    <w:link w:val="1571"/>
    <w:qFormat/>
    <w:rPr>
      <w:rFonts w:ascii="Cambria" w:hAnsi="Cambria"/>
      <w:b/>
      <w:bCs/>
      <w:sz w:val="32"/>
      <w:szCs w:val="32"/>
    </w:rPr>
  </w:style>
  <w:style w:type="character" w:styleId="1573">
    <w:name w:val="要点1"/>
    <w:next w:val="1573"/>
    <w:link w:val="855"/>
    <w:uiPriority w:val="22"/>
    <w:qFormat/>
    <w:rPr>
      <w:b/>
      <w:bCs/>
    </w:rPr>
  </w:style>
  <w:style w:type="paragraph" w:styleId="1574">
    <w:name w:val="正文2"/>
    <w:next w:val="1574"/>
    <w:link w:val="855"/>
    <w:qFormat/>
    <w:pPr>
      <w:jc w:val="both"/>
      <w:widowControl w:val="off"/>
    </w:pPr>
    <w:rPr>
      <w:lang w:val="en-US" w:eastAsia="zh-CN" w:bidi="ar-SA"/>
    </w:rPr>
  </w:style>
  <w:style w:type="paragraph" w:styleId="1575">
    <w:name w:val="普通(网站)1"/>
    <w:basedOn w:val="1574"/>
    <w:next w:val="1575"/>
    <w:link w:val="855"/>
    <w:uiPriority w:val="99"/>
    <w:unhideWhenUsed/>
    <w:qFormat/>
  </w:style>
  <w:style w:type="paragraph" w:styleId="1576">
    <w:name w:val="列出段落2"/>
    <w:basedOn w:val="855"/>
    <w:next w:val="1576"/>
    <w:link w:val="855"/>
    <w:uiPriority w:val="99"/>
    <w:qFormat/>
    <w:pPr>
      <w:ind w:firstLine="420"/>
    </w:pPr>
    <w:rPr>
      <w:rFonts w:ascii="Calibri" w:hAnsi="Calibri"/>
      <w:szCs w:val="21"/>
    </w:rPr>
  </w:style>
  <w:style w:type="character" w:styleId="1577">
    <w:name w:val="无间隔 Char_0"/>
    <w:next w:val="1577"/>
    <w:link w:val="1578"/>
    <w:qFormat/>
    <w:rPr>
      <w:sz w:val="22"/>
      <w:lang w:val="en-US" w:eastAsia="zh-CN" w:bidi="ar-SA"/>
    </w:rPr>
  </w:style>
  <w:style w:type="paragraph" w:styleId="1578">
    <w:name w:val="无间隔_0"/>
    <w:next w:val="1578"/>
    <w:link w:val="1577"/>
    <w:qFormat/>
    <w:rPr>
      <w:sz w:val="22"/>
      <w:lang w:val="en-US" w:eastAsia="zh-CN" w:bidi="ar-SA"/>
    </w:rPr>
  </w:style>
  <w:style w:type="character" w:styleId="1579">
    <w:name w:val="my Text Char Char"/>
    <w:next w:val="1579"/>
    <w:link w:val="1580"/>
    <w:qFormat/>
    <w:rPr>
      <w:rFonts w:ascii="宋体" w:hAnsi="宋体"/>
    </w:rPr>
  </w:style>
  <w:style w:type="paragraph" w:styleId="1580">
    <w:name w:val="my Text"/>
    <w:basedOn w:val="1010"/>
    <w:next w:val="1580"/>
    <w:link w:val="1579"/>
    <w:qFormat/>
    <w:pPr>
      <w:ind w:left="354" w:firstLine="200"/>
      <w:jc w:val="left"/>
      <w:spacing w:line="360" w:lineRule="auto"/>
    </w:pPr>
    <w:rPr>
      <w:rFonts w:ascii="宋体" w:hAnsi="宋体"/>
      <w:sz w:val="20"/>
      <w:szCs w:val="20"/>
    </w:rPr>
  </w:style>
  <w:style w:type="character" w:styleId="1581">
    <w:name w:val="Intense Quote Char1"/>
    <w:next w:val="1581"/>
    <w:link w:val="855"/>
    <w:qFormat/>
    <w:rPr>
      <w:rFonts w:ascii="Calibri" w:hAnsi="Calibri" w:cs="Calibri"/>
      <w:b/>
      <w:i/>
      <w:color w:val="4f81bd"/>
    </w:rPr>
  </w:style>
  <w:style w:type="character" w:styleId="1582">
    <w:name w:val="标题 5 Char Char Char1"/>
    <w:next w:val="1582"/>
    <w:link w:val="1583"/>
    <w:qFormat/>
    <w:rPr>
      <w:rFonts w:ascii="Calibri" w:hAnsi="Calibri" w:cs="Calibri"/>
      <w:b/>
      <w:sz w:val="28"/>
    </w:rPr>
  </w:style>
  <w:style w:type="paragraph" w:styleId="1583">
    <w:name w:val="标题 5_0"/>
    <w:basedOn w:val="1010"/>
    <w:next w:val="1010"/>
    <w:link w:val="1582"/>
    <w:qFormat/>
    <w:pPr>
      <w:keepLines/>
      <w:keepNext/>
      <w:spacing w:before="280" w:after="290" w:line="372" w:lineRule="auto"/>
      <w:outlineLvl w:val="4"/>
    </w:pPr>
    <w:rPr>
      <w:rFonts w:ascii="Calibri" w:hAnsi="Calibri"/>
      <w:b/>
      <w:sz w:val="28"/>
      <w:szCs w:val="20"/>
    </w:rPr>
  </w:style>
  <w:style w:type="character" w:styleId="1584">
    <w:name w:val="样式 (西文) Times New Roman (中文) 仿宋_GB2312 行距: 1.5 倍行距 首行缩进:  2 字符 Char"/>
    <w:next w:val="1584"/>
    <w:link w:val="1585"/>
    <w:qFormat/>
    <w:rPr>
      <w:rFonts w:ascii="仿宋_GB2312" w:eastAsia="仿宋_GB2312"/>
    </w:rPr>
  </w:style>
  <w:style w:type="paragraph" w:styleId="1585">
    <w:name w:val="样式 (西文) Times New Roman (中文) 仿宋_GB2312 行距: 1.5 倍行距 首行缩进:  2 字符"/>
    <w:basedOn w:val="1010"/>
    <w:next w:val="1585"/>
    <w:link w:val="1584"/>
    <w:qFormat/>
    <w:pPr>
      <w:ind w:firstLine="420"/>
      <w:spacing w:line="360" w:lineRule="auto"/>
    </w:pPr>
    <w:rPr>
      <w:rFonts w:ascii="仿宋_GB2312" w:eastAsia="仿宋_GB2312"/>
      <w:sz w:val="20"/>
      <w:szCs w:val="20"/>
    </w:rPr>
  </w:style>
  <w:style w:type="paragraph" w:styleId="1586">
    <w:name w:val="正文_2_0"/>
    <w:next w:val="1586"/>
    <w:link w:val="855"/>
    <w:qFormat/>
    <w:pPr>
      <w:jc w:val="both"/>
      <w:widowControl w:val="off"/>
    </w:pPr>
    <w:rPr>
      <w:rFonts w:ascii="Calibri" w:hAnsi="Calibri"/>
      <w:lang w:val="en-US" w:eastAsia="zh-CN" w:bidi="ar-SA"/>
    </w:rPr>
  </w:style>
  <w:style w:type="character" w:styleId="1587">
    <w:name w:val="Quote Char1"/>
    <w:next w:val="1587"/>
    <w:link w:val="855"/>
    <w:qFormat/>
    <w:rPr>
      <w:rFonts w:ascii="Calibri" w:hAnsi="Calibri" w:cs="Calibri"/>
      <w:i/>
      <w:color w:val="000000"/>
    </w:rPr>
  </w:style>
  <w:style w:type="paragraph" w:styleId="1588">
    <w:name w:val="正文_6"/>
    <w:next w:val="1588"/>
    <w:link w:val="855"/>
    <w:qFormat/>
    <w:pPr>
      <w:jc w:val="both"/>
      <w:widowControl w:val="off"/>
    </w:pPr>
    <w:rPr>
      <w:rFonts w:ascii="Calibri" w:hAnsi="Calibri"/>
      <w:sz w:val="21"/>
      <w:szCs w:val="22"/>
      <w:lang w:val="en-US" w:eastAsia="zh-CN" w:bidi="ar-SA"/>
    </w:rPr>
  </w:style>
  <w:style w:type="paragraph" w:styleId="1589">
    <w:name w:val="样式 宋体 四号 行距: 固定值 24 磅"/>
    <w:basedOn w:val="855"/>
    <w:next w:val="1589"/>
    <w:link w:val="1590"/>
    <w:qFormat/>
    <w:rPr>
      <w:rFonts w:ascii="Calibri" w:hAnsi="Calibri"/>
      <w:szCs w:val="22"/>
    </w:rPr>
  </w:style>
  <w:style w:type="character" w:styleId="1590">
    <w:name w:val="样式 宋体 四号 行距: 固定值 24 磅 Char"/>
    <w:next w:val="1590"/>
    <w:link w:val="1589"/>
    <w:qFormat/>
    <w:rPr>
      <w:rFonts w:ascii="Calibri" w:hAnsi="Calibri"/>
      <w:sz w:val="21"/>
      <w:szCs w:val="22"/>
    </w:rPr>
  </w:style>
  <w:style w:type="paragraph" w:styleId="1591">
    <w:name w:val="方案"/>
    <w:basedOn w:val="855"/>
    <w:next w:val="1591"/>
    <w:link w:val="1592"/>
    <w:qFormat/>
    <w:rPr>
      <w:rFonts w:ascii="Calibri" w:hAnsi="Calibri"/>
      <w:szCs w:val="22"/>
    </w:rPr>
  </w:style>
  <w:style w:type="character" w:styleId="1592">
    <w:name w:val="方案 Char"/>
    <w:next w:val="1592"/>
    <w:link w:val="1591"/>
    <w:qFormat/>
    <w:rPr>
      <w:rFonts w:ascii="Calibri" w:hAnsi="Calibri"/>
      <w:sz w:val="21"/>
      <w:szCs w:val="22"/>
    </w:rPr>
  </w:style>
  <w:style w:type="character" w:styleId="1593">
    <w:name w:val="要点_0"/>
    <w:next w:val="1593"/>
    <w:link w:val="855"/>
    <w:uiPriority w:val="22"/>
    <w:qFormat/>
    <w:rPr>
      <w:b/>
    </w:rPr>
  </w:style>
  <w:style w:type="paragraph" w:styleId="1594">
    <w:name w:val="z-窗体底端1"/>
    <w:basedOn w:val="1164"/>
    <w:next w:val="1164"/>
    <w:link w:val="1595"/>
    <w:qFormat/>
  </w:style>
  <w:style w:type="character" w:styleId="1595">
    <w:name w:val="z-窗体底端 Char"/>
    <w:next w:val="1595"/>
    <w:link w:val="1594"/>
    <w:qFormat/>
    <w:rPr>
      <w:sz w:val="21"/>
      <w:szCs w:val="22"/>
    </w:rPr>
  </w:style>
  <w:style w:type="paragraph" w:styleId="1596">
    <w:name w:val="z-窗体顶端1"/>
    <w:basedOn w:val="1164"/>
    <w:next w:val="1164"/>
    <w:link w:val="1597"/>
    <w:qFormat/>
  </w:style>
  <w:style w:type="character" w:styleId="1597">
    <w:name w:val="z-窗体顶端 Char"/>
    <w:next w:val="1597"/>
    <w:link w:val="1596"/>
    <w:qFormat/>
    <w:rPr>
      <w:sz w:val="21"/>
      <w:szCs w:val="22"/>
    </w:rPr>
  </w:style>
  <w:style w:type="paragraph" w:styleId="1598">
    <w:name w:val="普通(网站)_0"/>
    <w:basedOn w:val="1164"/>
    <w:next w:val="1598"/>
    <w:link w:val="855"/>
    <w:uiPriority w:val="99"/>
    <w:unhideWhenUsed/>
    <w:qFormat/>
  </w:style>
  <w:style w:type="paragraph" w:styleId="1599">
    <w:name w:val="_Style 241"/>
    <w:next w:val="1599"/>
    <w:link w:val="855"/>
    <w:uiPriority w:val="99"/>
    <w:qFormat/>
    <w:pPr>
      <w:jc w:val="both"/>
      <w:widowControl w:val="off"/>
    </w:pPr>
    <w:rPr>
      <w:sz w:val="21"/>
      <w:szCs w:val="24"/>
      <w:lang w:val="en-US" w:eastAsia="zh-CN" w:bidi="ar-SA"/>
    </w:rPr>
  </w:style>
  <w:style w:type="character" w:styleId="1600">
    <w:name w:val="书籍标题11"/>
    <w:next w:val="1600"/>
    <w:link w:val="855"/>
    <w:qFormat/>
    <w:rPr>
      <w:b/>
      <w:bCs/>
      <w:smallCaps/>
      <w:spacing w:val="5"/>
    </w:rPr>
  </w:style>
  <w:style w:type="character" w:styleId="1601">
    <w:name w:val="明显强调11"/>
    <w:next w:val="1601"/>
    <w:link w:val="855"/>
    <w:qFormat/>
    <w:rPr>
      <w:b/>
      <w:bCs/>
      <w:i/>
      <w:iCs/>
      <w:color w:val="4f81bd"/>
    </w:rPr>
  </w:style>
  <w:style w:type="character" w:styleId="1602">
    <w:name w:val="明显参考11"/>
    <w:next w:val="1602"/>
    <w:link w:val="855"/>
    <w:qFormat/>
    <w:rPr>
      <w:b/>
      <w:bCs/>
      <w:smallCaps/>
      <w:color w:val="c0504d"/>
      <w:spacing w:val="5"/>
      <w:u w:val="single"/>
    </w:rPr>
  </w:style>
  <w:style w:type="character" w:styleId="1603">
    <w:name w:val="不明显强调11"/>
    <w:next w:val="1603"/>
    <w:link w:val="855"/>
    <w:qFormat/>
    <w:rPr>
      <w:i/>
      <w:iCs/>
      <w:color w:val="808080"/>
    </w:rPr>
  </w:style>
  <w:style w:type="character" w:styleId="1604">
    <w:name w:val="不明显参考11"/>
    <w:next w:val="1604"/>
    <w:link w:val="855"/>
    <w:qFormat/>
    <w:rPr>
      <w:smallCaps/>
      <w:color w:val="c0504d"/>
      <w:u w:val="single"/>
    </w:rPr>
  </w:style>
  <w:style w:type="character" w:styleId="1605">
    <w:name w:val="要点2"/>
    <w:next w:val="1605"/>
    <w:link w:val="855"/>
    <w:qFormat/>
    <w:rPr>
      <w:b/>
      <w:bCs/>
    </w:rPr>
  </w:style>
  <w:style w:type="character" w:styleId="1606">
    <w:name w:val="超链接2"/>
    <w:next w:val="1606"/>
    <w:link w:val="855"/>
    <w:unhideWhenUsed/>
    <w:qFormat/>
    <w:rPr>
      <w:rFonts w:ascii="Tahoma" w:hAnsi="Tahoma" w:cs="Tahoma"/>
      <w:color w:val="000066"/>
      <w:sz w:val="20"/>
      <w:szCs w:val="20"/>
      <w:u w:val="none"/>
    </w:rPr>
  </w:style>
  <w:style w:type="paragraph" w:styleId="1607">
    <w:name w:val="普通(网站)2"/>
    <w:basedOn w:val="1608"/>
    <w:next w:val="1607"/>
    <w:link w:val="855"/>
    <w:unhideWhenUsed/>
    <w:qFormat/>
    <w:pPr>
      <w:jc w:val="left"/>
      <w:spacing w:before="100" w:beforeAutospacing="1" w:after="100" w:afterAutospacing="1"/>
      <w:widowControl/>
    </w:pPr>
    <w:rPr>
      <w:rFonts w:ascii="宋体" w:hAnsi="宋体" w:cs="宋体"/>
      <w:sz w:val="24"/>
      <w:szCs w:val="24"/>
    </w:rPr>
  </w:style>
  <w:style w:type="paragraph" w:styleId="1608">
    <w:name w:val="正文3"/>
    <w:next w:val="1608"/>
    <w:link w:val="855"/>
    <w:qFormat/>
    <w:pPr>
      <w:jc w:val="both"/>
      <w:widowControl w:val="off"/>
    </w:pPr>
    <w:rPr>
      <w:lang w:val="en-US" w:eastAsia="zh-CN" w:bidi="ar-SA"/>
    </w:rPr>
  </w:style>
  <w:style w:type="paragraph" w:styleId="1609">
    <w:name w:val="列出段落3"/>
    <w:basedOn w:val="855"/>
    <w:next w:val="1609"/>
    <w:link w:val="855"/>
    <w:qFormat/>
    <w:pPr>
      <w:ind w:firstLine="420"/>
    </w:pPr>
    <w:rPr>
      <w:rFonts w:ascii="Calibri" w:hAnsi="Calibri"/>
      <w:szCs w:val="21"/>
    </w:rPr>
  </w:style>
  <w:style w:type="character" w:styleId="1610">
    <w:name w:val="font22"/>
    <w:next w:val="1610"/>
    <w:link w:val="855"/>
    <w:qFormat/>
    <w:rPr>
      <w:rFonts w:hint="eastAsia" w:ascii="宋体" w:hAnsi="宋体" w:eastAsia="宋体" w:cs="宋体"/>
      <w:color w:val="000000"/>
      <w:sz w:val="20"/>
      <w:szCs w:val="20"/>
      <w:u w:val="none"/>
    </w:rPr>
  </w:style>
  <w:style w:type="character" w:styleId="1611">
    <w:name w:val="font61"/>
    <w:next w:val="1611"/>
    <w:link w:val="855"/>
    <w:qFormat/>
    <w:rPr>
      <w:rFonts w:hint="eastAsia" w:ascii="宋体" w:hAnsi="宋体" w:eastAsia="宋体" w:cs="宋体"/>
      <w:color w:val="ff0000"/>
      <w:sz w:val="20"/>
      <w:szCs w:val="20"/>
      <w:u w:val="none"/>
    </w:rPr>
  </w:style>
  <w:style w:type="character" w:styleId="1612">
    <w:name w:val="font91"/>
    <w:next w:val="1612"/>
    <w:link w:val="855"/>
    <w:qFormat/>
    <w:rPr>
      <w:rFonts w:hint="eastAsia" w:ascii="宋体" w:hAnsi="宋体" w:eastAsia="宋体" w:cs="宋体"/>
      <w:color w:val="000000"/>
      <w:sz w:val="20"/>
      <w:szCs w:val="20"/>
      <w:u w:val="none"/>
      <w:vertAlign w:val="superscript"/>
    </w:rPr>
  </w:style>
  <w:style w:type="character" w:styleId="1613">
    <w:name w:val="明显强调2"/>
    <w:next w:val="1613"/>
    <w:link w:val="855"/>
    <w:qFormat/>
    <w:rPr>
      <w:b/>
      <w:bCs/>
      <w:i/>
      <w:iCs/>
      <w:color w:val="4f81bd"/>
    </w:rPr>
  </w:style>
  <w:style w:type="character" w:styleId="1614">
    <w:name w:val="不明显强调2"/>
    <w:next w:val="1614"/>
    <w:link w:val="855"/>
    <w:qFormat/>
    <w:rPr>
      <w:i/>
      <w:iCs/>
      <w:color w:val="808080"/>
    </w:rPr>
  </w:style>
  <w:style w:type="character" w:styleId="1615">
    <w:name w:val="不明显参考2"/>
    <w:next w:val="1615"/>
    <w:link w:val="855"/>
    <w:qFormat/>
    <w:rPr>
      <w:smallCaps/>
      <w:color w:val="c0504d"/>
      <w:u w:val="single"/>
    </w:rPr>
  </w:style>
  <w:style w:type="character" w:styleId="1616">
    <w:name w:val="明显参考2"/>
    <w:next w:val="1616"/>
    <w:link w:val="855"/>
    <w:qFormat/>
    <w:rPr>
      <w:b/>
      <w:bCs/>
      <w:smallCaps/>
      <w:color w:val="c0504d"/>
      <w:spacing w:val="5"/>
      <w:u w:val="single"/>
    </w:rPr>
  </w:style>
  <w:style w:type="character" w:styleId="1617">
    <w:name w:val="书籍标题2"/>
    <w:next w:val="1617"/>
    <w:link w:val="855"/>
    <w:qFormat/>
    <w:rPr>
      <w:b/>
      <w:bCs/>
      <w:smallCaps/>
      <w:spacing w:val="5"/>
    </w:rPr>
  </w:style>
  <w:style w:type="paragraph" w:styleId="1618">
    <w:name w:val="z-窗体底端11"/>
    <w:basedOn w:val="1164"/>
    <w:next w:val="1164"/>
    <w:link w:val="855"/>
    <w:qFormat/>
  </w:style>
  <w:style w:type="paragraph" w:styleId="1619">
    <w:name w:val="z-窗体顶端11"/>
    <w:basedOn w:val="1164"/>
    <w:next w:val="1164"/>
    <w:link w:val="855"/>
    <w:qFormat/>
  </w:style>
  <w:style w:type="paragraph" w:styleId="1620">
    <w:name w:val="sign"/>
    <w:basedOn w:val="855"/>
    <w:next w:val="1620"/>
    <w:link w:val="855"/>
    <w:qFormat/>
    <w:pPr>
      <w:jc w:val="left"/>
      <w:spacing w:before="100" w:beforeAutospacing="1" w:after="100" w:afterAutospacing="1"/>
      <w:widowControl/>
    </w:pPr>
    <w:rPr>
      <w:rFonts w:ascii="宋体" w:hAnsi="宋体" w:cs="宋体"/>
      <w:sz w:val="24"/>
    </w:rPr>
  </w:style>
  <w:style w:type="character" w:styleId="1621">
    <w:name w:val="no11"/>
    <w:next w:val="1621"/>
    <w:link w:val="855"/>
    <w:qFormat/>
    <w:rPr>
      <w:rFonts w:hint="eastAsia" w:ascii="宋体" w:hAnsi="宋体" w:eastAsia="宋体"/>
      <w:color w:val="000000"/>
      <w:sz w:val="18"/>
      <w:szCs w:val="18"/>
    </w:rPr>
  </w:style>
  <w:style w:type="paragraph" w:styleId="1622">
    <w:name w:val="Report Text"/>
    <w:basedOn w:val="855"/>
    <w:next w:val="1622"/>
    <w:link w:val="855"/>
    <w:qFormat/>
    <w:pPr>
      <w:ind w:left="1080"/>
      <w:widowControl/>
    </w:pPr>
    <w:rPr>
      <w:rFonts w:eastAsia="宋体" w:cs="Times New Roman"/>
      <w:sz w:val="24"/>
      <w:szCs w:val="20"/>
      <w:lang w:val="en-GB" w:eastAsia="en-US"/>
    </w:rPr>
  </w:style>
  <w:style w:type="paragraph" w:styleId="1623">
    <w:name w:val="P2"/>
    <w:next w:val="1623"/>
    <w:link w:val="855"/>
    <w:qFormat/>
    <w:pPr>
      <w:ind w:left="1728"/>
      <w:jc w:val="both"/>
      <w:spacing w:after="240"/>
      <w:widowControl w:val="off"/>
    </w:pPr>
    <w:rPr>
      <w:rFonts w:eastAsia="全真中明體"/>
      <w:spacing w:val="30"/>
      <w:sz w:val="24"/>
      <w:szCs w:val="22"/>
      <w:lang w:val="en-GB" w:eastAsia="zh-TW" w:bidi="ar-SA"/>
    </w:rPr>
  </w:style>
  <w:style w:type="paragraph" w:styleId="1624">
    <w:name w:val="_Style 5"/>
    <w:basedOn w:val="855"/>
    <w:next w:val="1624"/>
    <w:link w:val="855"/>
    <w:qFormat/>
    <w:pPr>
      <w:ind w:firstLine="420"/>
    </w:pPr>
    <w:rPr>
      <w:rFonts w:ascii="Calibri" w:hAnsi="Calibri" w:eastAsia="宋体" w:cs="Calibri"/>
      <w:szCs w:val="21"/>
    </w:rPr>
  </w:style>
  <w:style w:type="character" w:styleId="1625">
    <w:name w:val="超链接3"/>
    <w:next w:val="1625"/>
    <w:link w:val="855"/>
    <w:qFormat/>
    <w:rPr>
      <w:rFonts w:ascii="Tahoma" w:hAnsi="Tahoma" w:eastAsia="宋体" w:cs="Tahoma"/>
      <w:color w:val="000066"/>
      <w:sz w:val="20"/>
      <w:szCs w:val="20"/>
      <w:u w:val="none"/>
    </w:rPr>
  </w:style>
  <w:style w:type="character" w:styleId="1626">
    <w:name w:val="要点3"/>
    <w:next w:val="1626"/>
    <w:link w:val="855"/>
    <w:qFormat/>
    <w:rPr>
      <w:rFonts w:ascii="Times New Roman" w:hAnsi="Times New Roman" w:eastAsia="宋体" w:cs="Times New Roman"/>
      <w:b/>
      <w:bCs/>
    </w:rPr>
  </w:style>
  <w:style w:type="character" w:styleId="1627">
    <w:name w:val="font101"/>
    <w:basedOn w:val="865"/>
    <w:next w:val="1627"/>
    <w:link w:val="855"/>
    <w:qFormat/>
    <w:rPr>
      <w:rFonts w:hint="eastAsia" w:ascii="宋体" w:hAnsi="宋体" w:eastAsia="宋体" w:cs="宋体"/>
      <w:color w:val="000000"/>
      <w:sz w:val="22"/>
      <w:szCs w:val="22"/>
      <w:u w:val="none"/>
    </w:rPr>
  </w:style>
  <w:style w:type="paragraph" w:styleId="1628">
    <w:name w:val="普通(网站)3"/>
    <w:basedOn w:val="1629"/>
    <w:next w:val="1628"/>
    <w:link w:val="855"/>
    <w:qFormat/>
  </w:style>
  <w:style w:type="paragraph" w:styleId="1629">
    <w:name w:val="正文4"/>
    <w:next w:val="1629"/>
    <w:link w:val="855"/>
    <w:qFormat/>
    <w:pPr>
      <w:jc w:val="both"/>
      <w:widowControl w:val="off"/>
    </w:pPr>
    <w:rPr>
      <w:lang w:val="en-US" w:eastAsia="zh-CN" w:bidi="ar-SA"/>
    </w:rPr>
  </w:style>
  <w:style w:type="paragraph" w:styleId="1630">
    <w:name w:val="_Style 108"/>
    <w:next w:val="855"/>
    <w:link w:val="855"/>
    <w:qFormat/>
    <w:pPr>
      <w:jc w:val="both"/>
      <w:widowControl w:val="off"/>
    </w:pPr>
    <w:rPr>
      <w:sz w:val="21"/>
      <w:szCs w:val="24"/>
      <w:lang w:val="en-US" w:eastAsia="zh-CN" w:bidi="ar-SA"/>
    </w:rPr>
  </w:style>
  <w:style w:type="paragraph" w:styleId="1631">
    <w:name w:val="z-窗体底端2"/>
    <w:basedOn w:val="1164"/>
    <w:next w:val="1164"/>
    <w:link w:val="1632"/>
    <w:uiPriority w:val="99"/>
    <w:qFormat/>
  </w:style>
  <w:style w:type="character" w:styleId="1632">
    <w:name w:val="z-窗体底端 Char1"/>
    <w:next w:val="1632"/>
    <w:link w:val="1631"/>
    <w:uiPriority w:val="99"/>
    <w:qFormat/>
    <w:rPr>
      <w:sz w:val="21"/>
      <w:szCs w:val="22"/>
    </w:rPr>
  </w:style>
  <w:style w:type="paragraph" w:styleId="1633">
    <w:name w:val="列出段落4"/>
    <w:basedOn w:val="855"/>
    <w:next w:val="1633"/>
    <w:link w:val="855"/>
    <w:qFormat/>
    <w:pPr>
      <w:ind w:firstLine="420"/>
    </w:pPr>
    <w:rPr>
      <w:rFonts w:ascii="Calibri" w:hAnsi="Calibri"/>
      <w:szCs w:val="21"/>
    </w:rPr>
  </w:style>
  <w:style w:type="paragraph" w:styleId="1634">
    <w:name w:val="z-窗体顶端2"/>
    <w:basedOn w:val="1164"/>
    <w:next w:val="1164"/>
    <w:link w:val="1635"/>
    <w:uiPriority w:val="99"/>
  </w:style>
  <w:style w:type="character" w:styleId="1635">
    <w:name w:val="z-窗体顶端 Char1"/>
    <w:next w:val="1635"/>
    <w:link w:val="1634"/>
    <w:uiPriority w:val="99"/>
    <w:qFormat/>
    <w:rPr>
      <w:sz w:val="21"/>
      <w:szCs w:val="22"/>
    </w:rPr>
  </w:style>
  <w:style w:type="table" w:styleId="1636">
    <w:name w:val="网格型13"/>
    <w:basedOn w:val="866"/>
    <w:next w:val="1636"/>
    <w:link w:val="855"/>
    <w:qFormat/>
    <w:pPr>
      <w:jc w:val="both"/>
      <w:widowControl w:val="off"/>
    </w:pPr>
    <w:tblPr/>
  </w:style>
  <w:style w:type="character" w:styleId="1637">
    <w:name w:val="正文文本缩进 2 Char2"/>
    <w:next w:val="1637"/>
    <w:link w:val="855"/>
    <w:qFormat/>
    <w:rPr>
      <w:rFonts w:ascii="Times New Roman" w:hAnsi="Times New Roman" w:eastAsia="宋体" w:cs="Times New Roman"/>
      <w:szCs w:val="24"/>
    </w:rPr>
  </w:style>
  <w:style w:type="character" w:styleId="1638">
    <w:name w:val="页脚 Char2"/>
    <w:next w:val="1638"/>
    <w:link w:val="855"/>
    <w:uiPriority w:val="99"/>
    <w:qFormat/>
    <w:rPr>
      <w:rFonts w:ascii="Times New Roman" w:hAnsi="Times New Roman" w:eastAsia="宋体" w:cs="Times New Roman"/>
      <w:sz w:val="18"/>
      <w:szCs w:val="18"/>
    </w:rPr>
  </w:style>
  <w:style w:type="character" w:styleId="1639">
    <w:name w:val="日期 Char3"/>
    <w:next w:val="1639"/>
    <w:link w:val="855"/>
    <w:qFormat/>
    <w:rPr>
      <w:rFonts w:ascii="Times New Roman" w:hAnsi="Times New Roman" w:eastAsia="宋体" w:cs="Times New Roman"/>
      <w:szCs w:val="24"/>
    </w:rPr>
  </w:style>
  <w:style w:type="character" w:styleId="1640">
    <w:name w:val="文档结构图 Char3"/>
    <w:next w:val="1640"/>
    <w:link w:val="855"/>
    <w:uiPriority w:val="99"/>
    <w:qFormat/>
    <w:rPr>
      <w:rFonts w:ascii="宋体" w:hAnsi="Times New Roman" w:eastAsia="宋体" w:cs="Times New Roman"/>
      <w:sz w:val="18"/>
      <w:szCs w:val="18"/>
    </w:rPr>
  </w:style>
  <w:style w:type="character" w:styleId="1641">
    <w:name w:val="正文文本缩进 3 Char2"/>
    <w:next w:val="1641"/>
    <w:link w:val="855"/>
    <w:qFormat/>
    <w:rPr>
      <w:rFonts w:ascii="Times New Roman" w:hAnsi="Times New Roman" w:eastAsia="宋体" w:cs="Times New Roman"/>
      <w:sz w:val="16"/>
      <w:szCs w:val="16"/>
    </w:rPr>
  </w:style>
  <w:style w:type="character" w:styleId="1642">
    <w:name w:val="批注框文本 Char3"/>
    <w:next w:val="1642"/>
    <w:link w:val="855"/>
    <w:uiPriority w:val="99"/>
    <w:qFormat/>
    <w:rPr>
      <w:rFonts w:ascii="Times New Roman" w:hAnsi="Times New Roman" w:eastAsia="宋体" w:cs="Times New Roman"/>
      <w:sz w:val="18"/>
      <w:szCs w:val="18"/>
    </w:rPr>
  </w:style>
  <w:style w:type="character" w:styleId="1643">
    <w:name w:val="正文文本 3 Char2"/>
    <w:next w:val="1643"/>
    <w:link w:val="855"/>
    <w:qFormat/>
    <w:rPr>
      <w:rFonts w:ascii="Times New Roman" w:hAnsi="Times New Roman" w:eastAsia="宋体" w:cs="Times New Roman"/>
      <w:sz w:val="16"/>
      <w:szCs w:val="16"/>
    </w:rPr>
  </w:style>
  <w:style w:type="character" w:styleId="1644">
    <w:name w:val="批注文字 Char4"/>
    <w:next w:val="1644"/>
    <w:link w:val="855"/>
    <w:uiPriority w:val="99"/>
    <w:qFormat/>
    <w:rPr>
      <w:rFonts w:ascii="Times New Roman" w:hAnsi="Times New Roman" w:eastAsia="宋体" w:cs="Times New Roman"/>
      <w:szCs w:val="24"/>
    </w:rPr>
  </w:style>
  <w:style w:type="character" w:styleId="1645">
    <w:name w:val="正文文本 2 Char2"/>
    <w:next w:val="1645"/>
    <w:link w:val="855"/>
    <w:qFormat/>
    <w:rPr>
      <w:rFonts w:ascii="Times New Roman" w:hAnsi="Times New Roman" w:eastAsia="宋体" w:cs="Times New Roman"/>
      <w:szCs w:val="24"/>
    </w:rPr>
  </w:style>
  <w:style w:type="character" w:styleId="1646">
    <w:name w:val="纯文本 Char3"/>
    <w:next w:val="1646"/>
    <w:link w:val="855"/>
    <w:qFormat/>
    <w:rPr>
      <w:rFonts w:ascii="宋体" w:hAnsi="Courier New" w:eastAsia="宋体" w:cs="Courier New"/>
      <w:szCs w:val="21"/>
    </w:rPr>
  </w:style>
  <w:style w:type="character" w:styleId="1647">
    <w:name w:val="HTML 预设格式 Char2"/>
    <w:next w:val="1647"/>
    <w:link w:val="855"/>
    <w:qFormat/>
    <w:rPr>
      <w:rFonts w:ascii="Courier New" w:hAnsi="Courier New" w:eastAsia="宋体" w:cs="Courier New"/>
      <w:sz w:val="20"/>
      <w:szCs w:val="20"/>
    </w:rPr>
  </w:style>
  <w:style w:type="character" w:styleId="1648">
    <w:name w:val="页眉 Char2"/>
    <w:next w:val="1648"/>
    <w:link w:val="855"/>
    <w:uiPriority w:val="99"/>
    <w:qFormat/>
    <w:rPr>
      <w:rFonts w:ascii="Times New Roman" w:hAnsi="Times New Roman" w:eastAsia="宋体" w:cs="Times New Roman"/>
      <w:sz w:val="18"/>
      <w:szCs w:val="18"/>
    </w:rPr>
  </w:style>
  <w:style w:type="character" w:styleId="1649">
    <w:name w:val="正文首行缩进 2 Char2"/>
    <w:basedOn w:val="1341"/>
    <w:next w:val="1649"/>
    <w:link w:val="855"/>
    <w:qFormat/>
  </w:style>
  <w:style w:type="character" w:styleId="1650">
    <w:name w:val="标题 Char4"/>
    <w:next w:val="1650"/>
    <w:link w:val="855"/>
    <w:uiPriority w:val="10"/>
    <w:qFormat/>
    <w:rPr>
      <w:rFonts w:ascii="Cambria" w:hAnsi="Cambria" w:eastAsia="宋体" w:cs="Times New Roman"/>
      <w:b/>
      <w:bCs/>
      <w:sz w:val="32"/>
      <w:szCs w:val="32"/>
    </w:rPr>
  </w:style>
  <w:style w:type="character" w:styleId="1651">
    <w:name w:val="批注主题 Char3"/>
    <w:next w:val="1651"/>
    <w:link w:val="855"/>
    <w:uiPriority w:val="99"/>
    <w:qFormat/>
    <w:rPr>
      <w:rFonts w:ascii="Times New Roman" w:hAnsi="Times New Roman" w:eastAsia="宋体" w:cs="Times New Roman"/>
      <w:b/>
      <w:bCs/>
      <w:szCs w:val="24"/>
    </w:rPr>
  </w:style>
  <w:style w:type="character" w:styleId="1652">
    <w:name w:val="脚注文本 Char2"/>
    <w:next w:val="1652"/>
    <w:link w:val="855"/>
    <w:uiPriority w:val="99"/>
    <w:qFormat/>
    <w:rPr>
      <w:rFonts w:ascii="Times New Roman" w:hAnsi="Times New Roman" w:eastAsia="宋体" w:cs="Times New Roman"/>
      <w:sz w:val="18"/>
      <w:szCs w:val="18"/>
    </w:rPr>
  </w:style>
  <w:style w:type="paragraph" w:styleId="1653">
    <w:name w:val="正文5"/>
    <w:next w:val="1653"/>
    <w:link w:val="855"/>
    <w:qFormat/>
    <w:pPr>
      <w:jc w:val="both"/>
      <w:widowControl w:val="off"/>
    </w:pPr>
    <w:rPr>
      <w:rFonts w:ascii="Calibri" w:hAnsi="Calibri"/>
      <w:lang w:val="en-US" w:eastAsia="zh-CN" w:bidi="ar-SA"/>
    </w:rPr>
  </w:style>
  <w:style w:type="paragraph" w:styleId="1654">
    <w:name w:val="正文_1_0"/>
    <w:next w:val="1654"/>
    <w:link w:val="855"/>
    <w:qFormat/>
    <w:pPr>
      <w:jc w:val="both"/>
      <w:widowControl w:val="off"/>
    </w:pPr>
    <w:rPr>
      <w:rFonts w:ascii="Calibri" w:hAnsi="Calibri"/>
      <w:sz w:val="21"/>
      <w:szCs w:val="22"/>
      <w:lang w:val="en-US" w:eastAsia="zh-CN" w:bidi="ar-SA"/>
    </w:rPr>
  </w:style>
  <w:style w:type="character" w:styleId="1655">
    <w:name w:val="正文6"/>
    <w:basedOn w:val="865"/>
    <w:next w:val="1655"/>
    <w:link w:val="855"/>
    <w:qFormat/>
  </w:style>
  <w:style w:type="paragraph" w:styleId="1656">
    <w:name w:val="目录 3_0"/>
    <w:basedOn w:val="1586"/>
    <w:next w:val="1586"/>
    <w:link w:val="855"/>
    <w:qFormat/>
  </w:style>
  <w:style w:type="paragraph" w:styleId="1657">
    <w:name w:val="目录 4_0"/>
    <w:basedOn w:val="1586"/>
    <w:next w:val="1586"/>
    <w:link w:val="855"/>
    <w:qFormat/>
  </w:style>
  <w:style w:type="paragraph" w:styleId="1658">
    <w:name w:val="目录 5_0"/>
    <w:basedOn w:val="1586"/>
    <w:next w:val="1586"/>
    <w:link w:val="855"/>
    <w:qFormat/>
  </w:style>
  <w:style w:type="character" w:styleId="1659">
    <w:name w:val="Char Char14"/>
    <w:next w:val="1659"/>
    <w:link w:val="855"/>
    <w:qFormat/>
    <w:rPr>
      <w:rFonts w:ascii="Calibri" w:hAnsi="Calibri"/>
      <w:b/>
      <w:bCs/>
      <w:sz w:val="28"/>
      <w:szCs w:val="28"/>
    </w:rPr>
  </w:style>
  <w:style w:type="character" w:styleId="1660">
    <w:name w:val="浅色底纹 - 强调文字颜色 2 Char"/>
    <w:next w:val="1660"/>
    <w:link w:val="855"/>
    <w:qFormat/>
    <w:rPr>
      <w:b/>
      <w:bCs/>
      <w:i/>
      <w:iCs/>
      <w:color w:val="4f81bd"/>
      <w:sz w:val="21"/>
      <w:szCs w:val="22"/>
      <w:lang w:bidi="ar-SA"/>
    </w:rPr>
  </w:style>
  <w:style w:type="character" w:styleId="1661">
    <w:name w:val="彩色网格 - 强调文字颜色 1 Char"/>
    <w:next w:val="1661"/>
    <w:link w:val="855"/>
    <w:qFormat/>
    <w:rPr>
      <w:i/>
      <w:iCs/>
      <w:color w:val="000000"/>
      <w:sz w:val="21"/>
      <w:szCs w:val="22"/>
      <w:lang w:bidi="ar-SA"/>
    </w:rPr>
  </w:style>
  <w:style w:type="paragraph" w:styleId="1662">
    <w:name w:val="_Style 100"/>
    <w:next w:val="855"/>
    <w:link w:val="855"/>
    <w:qFormat/>
    <w:pPr>
      <w:jc w:val="both"/>
      <w:widowControl w:val="off"/>
    </w:pPr>
    <w:rPr>
      <w:sz w:val="21"/>
      <w:szCs w:val="24"/>
      <w:lang w:val="en-US" w:eastAsia="zh-CN" w:bidi="ar-SA"/>
    </w:rPr>
  </w:style>
  <w:style w:type="paragraph" w:styleId="1663">
    <w:name w:val="中等深浅网格 21"/>
    <w:next w:val="1663"/>
    <w:link w:val="855"/>
    <w:qFormat/>
    <w:pPr>
      <w:jc w:val="both"/>
      <w:widowControl w:val="off"/>
    </w:pPr>
    <w:rPr>
      <w:rFonts w:ascii="Calibri" w:hAnsi="Calibri"/>
      <w:sz w:val="21"/>
      <w:szCs w:val="22"/>
      <w:lang w:val="en-US" w:eastAsia="zh-CN" w:bidi="ar-SA"/>
    </w:rPr>
  </w:style>
  <w:style w:type="character" w:styleId="1664">
    <w:name w:val="HTML 缩写1"/>
    <w:basedOn w:val="865"/>
    <w:next w:val="1664"/>
    <w:link w:val="855"/>
    <w:qFormat/>
  </w:style>
  <w:style w:type="paragraph" w:styleId="1665">
    <w:name w:val="正文首行缩进 21"/>
    <w:basedOn w:val="1666"/>
    <w:next w:val="1665"/>
    <w:link w:val="855"/>
    <w:qFormat/>
  </w:style>
  <w:style w:type="paragraph" w:styleId="1666">
    <w:name w:val="正文文本缩进1"/>
    <w:basedOn w:val="855"/>
    <w:next w:val="1666"/>
    <w:link w:val="855"/>
    <w:qFormat/>
    <w:pPr>
      <w:ind w:firstLine="552"/>
      <w:spacing w:before="240" w:line="360" w:lineRule="auto"/>
    </w:pPr>
    <w:rPr>
      <w:rFonts w:ascii="宋体" w:hAnsi="宋体"/>
      <w:sz w:val="20"/>
      <w:szCs w:val="20"/>
    </w:rPr>
  </w:style>
  <w:style w:type="paragraph" w:styleId="1667">
    <w:name w:val="索引 41"/>
    <w:basedOn w:val="855"/>
    <w:next w:val="855"/>
    <w:link w:val="855"/>
    <w:qFormat/>
    <w:pPr>
      <w:ind w:left="600"/>
    </w:pPr>
  </w:style>
  <w:style w:type="character" w:styleId="1668">
    <w:name w:val="明显参考3"/>
    <w:next w:val="1668"/>
    <w:link w:val="855"/>
    <w:qFormat/>
    <w:rPr>
      <w:b/>
      <w:bCs/>
      <w:smallCaps/>
      <w:color w:val="c0504d"/>
      <w:spacing w:val="5"/>
      <w:u w:val="single"/>
    </w:rPr>
  </w:style>
  <w:style w:type="character" w:styleId="1669">
    <w:name w:val="HTML 样本1"/>
    <w:next w:val="1669"/>
    <w:link w:val="855"/>
    <w:qFormat/>
    <w:rPr>
      <w:rFonts w:ascii="monospace" w:hAnsi="monospace" w:eastAsia="monospace" w:cs="monospace"/>
    </w:rPr>
  </w:style>
  <w:style w:type="paragraph" w:styleId="1670">
    <w:name w:val="HTML 预设格式1"/>
    <w:basedOn w:val="855"/>
    <w:next w:val="1670"/>
    <w:link w:val="855"/>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671">
    <w:name w:val="明显强调3"/>
    <w:next w:val="1671"/>
    <w:link w:val="855"/>
    <w:qFormat/>
    <w:rPr>
      <w:b/>
      <w:bCs/>
      <w:i/>
      <w:iCs/>
      <w:color w:val="4f81bd"/>
    </w:rPr>
  </w:style>
  <w:style w:type="character" w:styleId="1672">
    <w:name w:val="HTML 打字机1"/>
    <w:next w:val="1672"/>
    <w:link w:val="855"/>
    <w:qFormat/>
    <w:rPr>
      <w:rFonts w:ascii="monospace" w:hAnsi="monospace" w:eastAsia="monospace" w:cs="monospace"/>
      <w:sz w:val="20"/>
    </w:rPr>
  </w:style>
  <w:style w:type="paragraph" w:styleId="1673">
    <w:name w:val="正文缩进1"/>
    <w:basedOn w:val="855"/>
    <w:next w:val="1673"/>
    <w:link w:val="855"/>
    <w:qFormat/>
    <w:pPr>
      <w:ind w:firstLine="420"/>
      <w:jc w:val="left"/>
      <w:widowControl/>
    </w:pPr>
    <w:rPr>
      <w:sz w:val="20"/>
    </w:rPr>
  </w:style>
  <w:style w:type="character" w:styleId="1674">
    <w:name w:val="不明显参考3"/>
    <w:next w:val="1674"/>
    <w:link w:val="855"/>
    <w:qFormat/>
    <w:rPr>
      <w:smallCaps/>
      <w:color w:val="c0504d"/>
      <w:u w:val="single"/>
    </w:rPr>
  </w:style>
  <w:style w:type="character" w:styleId="1675">
    <w:name w:val="HTML 键盘1"/>
    <w:next w:val="1675"/>
    <w:link w:val="855"/>
    <w:qFormat/>
    <w:rPr>
      <w:rFonts w:ascii="monospace" w:hAnsi="monospace" w:eastAsia="monospace" w:cs="monospace"/>
      <w:sz w:val="20"/>
    </w:rPr>
  </w:style>
  <w:style w:type="character" w:styleId="1676">
    <w:name w:val="书籍标题3"/>
    <w:next w:val="1676"/>
    <w:link w:val="855"/>
    <w:qFormat/>
    <w:rPr>
      <w:b/>
      <w:bCs/>
      <w:smallCaps/>
      <w:spacing w:val="5"/>
    </w:rPr>
  </w:style>
  <w:style w:type="character" w:styleId="1677">
    <w:name w:val="不明显强调3"/>
    <w:next w:val="1677"/>
    <w:link w:val="855"/>
    <w:qFormat/>
    <w:rPr>
      <w:i/>
      <w:iCs/>
      <w:color w:val="808080"/>
    </w:rPr>
  </w:style>
  <w:style w:type="character" w:styleId="1678">
    <w:name w:val="HTML 引文1"/>
    <w:next w:val="1678"/>
    <w:link w:val="855"/>
    <w:qFormat/>
  </w:style>
  <w:style w:type="paragraph" w:styleId="1679">
    <w:name w:val="正文文本 31"/>
    <w:basedOn w:val="855"/>
    <w:next w:val="1679"/>
    <w:link w:val="855"/>
    <w:qFormat/>
    <w:rPr>
      <w:rFonts w:ascii="宋体"/>
      <w:sz w:val="24"/>
      <w:szCs w:val="20"/>
    </w:rPr>
  </w:style>
  <w:style w:type="paragraph" w:styleId="1680">
    <w:name w:val="明显引用2"/>
    <w:basedOn w:val="855"/>
    <w:next w:val="855"/>
    <w:link w:val="855"/>
    <w:qFormat/>
    <w:pPr>
      <w:ind w:left="936" w:right="936"/>
      <w:spacing w:before="200" w:after="280"/>
      <w:pBdr>
        <w:bottom w:val="single" w:color="4F81BD" w:sz="4" w:space="4"/>
      </w:pBdr>
    </w:pPr>
    <w:rPr>
      <w:rFonts w:ascii="Calibri" w:hAnsi="Calibri"/>
      <w:b/>
      <w:bCs/>
      <w:i/>
      <w:iCs/>
      <w:color w:val="4f81bd"/>
      <w:sz w:val="20"/>
      <w:szCs w:val="20"/>
    </w:rPr>
  </w:style>
  <w:style w:type="character" w:styleId="1681">
    <w:name w:val="HTML 代码1"/>
    <w:next w:val="1681"/>
    <w:link w:val="855"/>
    <w:qFormat/>
    <w:rPr>
      <w:rFonts w:ascii="monospace" w:hAnsi="monospace" w:eastAsia="monospace" w:cs="monospace"/>
      <w:sz w:val="20"/>
    </w:rPr>
  </w:style>
  <w:style w:type="paragraph" w:styleId="1682">
    <w:name w:val="无间隔2"/>
    <w:next w:val="1682"/>
    <w:link w:val="855"/>
    <w:qFormat/>
    <w:pPr>
      <w:jc w:val="both"/>
      <w:widowControl w:val="off"/>
    </w:pPr>
    <w:rPr>
      <w:rFonts w:ascii="Calibri" w:hAnsi="Calibri"/>
      <w:sz w:val="21"/>
      <w:szCs w:val="24"/>
      <w:lang w:val="en-US" w:eastAsia="zh-CN" w:bidi="ar-SA"/>
    </w:rPr>
  </w:style>
  <w:style w:type="character" w:styleId="1683">
    <w:name w:val="font81"/>
    <w:next w:val="1683"/>
    <w:link w:val="855"/>
    <w:qFormat/>
    <w:rPr>
      <w:rFonts w:ascii="Times New Roman" w:hAnsi="Times New Roman" w:cs="Times New Roman"/>
      <w:color w:val="000000"/>
      <w:sz w:val="20"/>
      <w:szCs w:val="20"/>
      <w:u w:val="none"/>
    </w:rPr>
  </w:style>
  <w:style w:type="character" w:styleId="1684">
    <w:name w:val="HTML 变量1"/>
    <w:next w:val="1684"/>
    <w:link w:val="855"/>
    <w:qFormat/>
  </w:style>
  <w:style w:type="character" w:styleId="1685">
    <w:name w:val="HTML 定义1"/>
    <w:next w:val="1685"/>
    <w:link w:val="855"/>
    <w:qFormat/>
  </w:style>
  <w:style w:type="character" w:styleId="1686">
    <w:name w:val="正文文本 Char_0"/>
    <w:basedOn w:val="865"/>
    <w:next w:val="1686"/>
    <w:link w:val="855"/>
    <w:qFormat/>
  </w:style>
  <w:style w:type="paragraph" w:styleId="1687">
    <w:name w:val="修订3"/>
    <w:next w:val="1687"/>
    <w:link w:val="855"/>
    <w:qFormat/>
    <w:rPr>
      <w:szCs w:val="24"/>
      <w:lang w:val="en-US" w:eastAsia="zh-CN" w:bidi="ar-SA"/>
    </w:rPr>
  </w:style>
  <w:style w:type="paragraph" w:styleId="1688">
    <w:name w:val="引文目录标题1"/>
    <w:basedOn w:val="855"/>
    <w:next w:val="855"/>
    <w:link w:val="855"/>
    <w:qFormat/>
    <w:pPr>
      <w:spacing w:before="120"/>
    </w:pPr>
    <w:rPr>
      <w:rFonts w:ascii="Arial" w:hAnsi="Arial" w:cs="Arial"/>
      <w:sz w:val="24"/>
    </w:rPr>
  </w:style>
  <w:style w:type="character" w:styleId="1689">
    <w:name w:val="标题 1 Char_0"/>
    <w:next w:val="1689"/>
    <w:link w:val="1690"/>
    <w:qFormat/>
    <w:rPr>
      <w:b/>
      <w:bCs/>
      <w:sz w:val="44"/>
      <w:szCs w:val="44"/>
    </w:rPr>
  </w:style>
  <w:style w:type="paragraph" w:styleId="1690">
    <w:name w:val="标题 13"/>
    <w:basedOn w:val="1691"/>
    <w:next w:val="1574"/>
    <w:link w:val="1689"/>
    <w:qFormat/>
    <w:rPr>
      <w:b/>
      <w:bCs/>
      <w:sz w:val="44"/>
      <w:szCs w:val="44"/>
    </w:rPr>
  </w:style>
  <w:style w:type="paragraph" w:styleId="1691">
    <w:name w:val="标题 24"/>
    <w:basedOn w:val="1574"/>
    <w:next w:val="1673"/>
    <w:link w:val="855"/>
    <w:qFormat/>
  </w:style>
  <w:style w:type="paragraph" w:styleId="1692">
    <w:name w:val="TOC 标题3"/>
    <w:basedOn w:val="856"/>
    <w:next w:val="855"/>
    <w:link w:val="855"/>
    <w:qFormat/>
    <w:pPr>
      <w:jc w:val="both"/>
      <w:spacing w:before="340" w:after="330" w:line="576" w:lineRule="auto"/>
      <w:outlineLvl w:val="9"/>
    </w:pPr>
    <w:rPr>
      <w:rFonts w:ascii="Calibri" w:hAnsi="Calibri" w:eastAsia="黑体"/>
      <w:sz w:val="44"/>
      <w:lang w:val="en-US" w:eastAsia="zh-CN"/>
    </w:rPr>
  </w:style>
  <w:style w:type="paragraph" w:styleId="1693">
    <w:name w:val="列出段落5"/>
    <w:basedOn w:val="855"/>
    <w:next w:val="1693"/>
    <w:link w:val="855"/>
    <w:qFormat/>
    <w:pPr>
      <w:ind w:firstLine="420"/>
    </w:pPr>
    <w:rPr>
      <w:rFonts w:ascii="Calibri" w:hAnsi="Calibri"/>
      <w:szCs w:val="22"/>
    </w:rPr>
  </w:style>
  <w:style w:type="paragraph" w:styleId="1694">
    <w:name w:val="普通(网站)4"/>
    <w:basedOn w:val="855"/>
    <w:next w:val="1694"/>
    <w:link w:val="855"/>
    <w:qFormat/>
    <w:pPr>
      <w:jc w:val="left"/>
      <w:spacing w:before="100" w:beforeAutospacing="1" w:after="100" w:afterAutospacing="1"/>
      <w:widowControl/>
    </w:pPr>
    <w:rPr>
      <w:rFonts w:ascii="宋体" w:hAnsi="宋体" w:cs="宋体"/>
      <w:sz w:val="24"/>
    </w:rPr>
  </w:style>
  <w:style w:type="character" w:styleId="1695">
    <w:name w:val="正文文本缩进 3 Char_0"/>
    <w:next w:val="1695"/>
    <w:link w:val="1696"/>
    <w:qFormat/>
    <w:rPr>
      <w:sz w:val="16"/>
      <w:szCs w:val="16"/>
      <w:lang w:val="en-GB"/>
    </w:rPr>
  </w:style>
  <w:style w:type="paragraph" w:styleId="1696">
    <w:name w:val="正文文本缩进 3_0"/>
    <w:basedOn w:val="1010"/>
    <w:next w:val="1696"/>
    <w:link w:val="1695"/>
    <w:qFormat/>
    <w:pPr>
      <w:ind w:left="420"/>
      <w:jc w:val="left"/>
      <w:spacing w:after="120"/>
      <w:widowControl/>
    </w:pPr>
    <w:rPr>
      <w:sz w:val="16"/>
      <w:szCs w:val="16"/>
      <w:lang w:val="en-GB"/>
    </w:rPr>
  </w:style>
  <w:style w:type="character" w:styleId="1697">
    <w:name w:val="正文文本缩进 Char_0"/>
    <w:next w:val="1697"/>
    <w:link w:val="1698"/>
    <w:qFormat/>
    <w:rPr>
      <w:b/>
      <w:bCs/>
      <w:sz w:val="28"/>
      <w:szCs w:val="24"/>
    </w:rPr>
  </w:style>
  <w:style w:type="paragraph" w:styleId="1698">
    <w:name w:val="正文文本缩进_0"/>
    <w:basedOn w:val="1010"/>
    <w:next w:val="1698"/>
    <w:link w:val="1697"/>
    <w:qFormat/>
    <w:pPr>
      <w:ind w:firstLine="562"/>
    </w:pPr>
    <w:rPr>
      <w:b/>
      <w:bCs/>
      <w:sz w:val="28"/>
      <w:szCs w:val="24"/>
    </w:rPr>
  </w:style>
  <w:style w:type="character" w:styleId="1699">
    <w:name w:val="超链接4"/>
    <w:next w:val="1699"/>
    <w:link w:val="855"/>
    <w:unhideWhenUsed/>
    <w:qFormat/>
    <w:rPr>
      <w:color w:val="000000"/>
      <w:u w:val="none"/>
    </w:rPr>
  </w:style>
  <w:style w:type="character" w:styleId="1700">
    <w:name w:val="要点4"/>
    <w:next w:val="1700"/>
    <w:link w:val="855"/>
    <w:qFormat/>
    <w:rPr>
      <w:b/>
      <w:bCs/>
    </w:rPr>
  </w:style>
  <w:style w:type="character" w:styleId="1701">
    <w:name w:val="结束语 Char1"/>
    <w:next w:val="1701"/>
    <w:link w:val="855"/>
    <w:uiPriority w:val="99"/>
    <w:qFormat/>
    <w:rPr>
      <w:sz w:val="21"/>
      <w:szCs w:val="24"/>
    </w:rPr>
  </w:style>
  <w:style w:type="character" w:styleId="1702">
    <w:name w:val="con"/>
    <w:basedOn w:val="865"/>
    <w:next w:val="1702"/>
    <w:link w:val="855"/>
    <w:qFormat/>
  </w:style>
  <w:style w:type="character" w:styleId="1703">
    <w:name w:val="正文文本缩进 2 Char_0"/>
    <w:next w:val="1703"/>
    <w:link w:val="1704"/>
    <w:qFormat/>
    <w:rPr>
      <w:rFonts w:ascii="宋体" w:hAnsi="宋体"/>
      <w:sz w:val="24"/>
      <w:szCs w:val="24"/>
    </w:rPr>
  </w:style>
  <w:style w:type="paragraph" w:styleId="1704">
    <w:name w:val="正文文本缩进 2_0"/>
    <w:basedOn w:val="1010"/>
    <w:next w:val="1704"/>
    <w:link w:val="1703"/>
    <w:qFormat/>
    <w:pPr>
      <w:ind w:left="720"/>
      <w:spacing w:line="360" w:lineRule="auto"/>
      <w:tabs>
        <w:tab w:val="left" w:pos="720" w:leader="none"/>
      </w:tabs>
    </w:pPr>
    <w:rPr>
      <w:rFonts w:ascii="宋体" w:hAnsi="宋体"/>
      <w:sz w:val="24"/>
      <w:szCs w:val="24"/>
    </w:rPr>
  </w:style>
  <w:style w:type="paragraph" w:styleId="1705">
    <w:name w:val="正文1_0"/>
    <w:next w:val="1705"/>
    <w:link w:val="855"/>
    <w:qFormat/>
    <w:pPr>
      <w:jc w:val="both"/>
      <w:widowControl w:val="off"/>
    </w:pPr>
    <w:rPr>
      <w:rFonts w:ascii="Calibri" w:hAnsi="Calibri"/>
      <w:lang w:val="en-US" w:eastAsia="zh-CN" w:bidi="ar-SA"/>
    </w:rPr>
  </w:style>
  <w:style w:type="paragraph" w:styleId="1706">
    <w:name w:val="Normal_0"/>
    <w:next w:val="1706"/>
    <w:link w:val="855"/>
    <w:qFormat/>
    <w:pPr>
      <w:jc w:val="both"/>
      <w:widowControl w:val="off"/>
    </w:pPr>
    <w:rPr>
      <w:rFonts w:ascii="Calibri" w:hAnsi="Calibri"/>
      <w:lang w:val="en-US" w:eastAsia="zh-CN" w:bidi="ar-SA"/>
    </w:rPr>
  </w:style>
  <w:style w:type="character" w:styleId="1707">
    <w:name w:val="文档结构图 Char4"/>
    <w:next w:val="1707"/>
    <w:link w:val="855"/>
    <w:semiHidden/>
    <w:qFormat/>
    <w:rPr>
      <w:szCs w:val="24"/>
      <w:shd w:val="clear" w:color="auto" w:fill="000080"/>
    </w:rPr>
  </w:style>
  <w:style w:type="paragraph" w:styleId="1708">
    <w:name w:val="标书---正文"/>
    <w:next w:val="1708"/>
    <w:link w:val="855"/>
    <w:qFormat/>
    <w:pPr>
      <w:ind w:firstLine="200"/>
      <w:spacing w:line="276" w:lineRule="auto"/>
    </w:pPr>
    <w:rPr>
      <w:rFonts w:ascii="宋体"/>
      <w:sz w:val="21"/>
      <w:szCs w:val="21"/>
      <w:lang w:val="en-US" w:eastAsia="zh-CN" w:bidi="ar-SA"/>
    </w:rPr>
  </w:style>
  <w:style w:type="paragraph" w:styleId="1709">
    <w:name w:val="Blockquote_0"/>
    <w:basedOn w:val="1010"/>
    <w:next w:val="1709"/>
    <w:link w:val="855"/>
    <w:qFormat/>
    <w:pPr>
      <w:ind w:left="360" w:right="360"/>
      <w:jc w:val="left"/>
      <w:spacing w:before="100" w:after="100"/>
    </w:pPr>
    <w:rPr>
      <w:sz w:val="24"/>
      <w:szCs w:val="20"/>
    </w:rPr>
  </w:style>
  <w:style w:type="character" w:styleId="1710">
    <w:name w:val="fontstyle01"/>
    <w:next w:val="1710"/>
    <w:link w:val="855"/>
    <w:qFormat/>
    <w:rPr>
      <w:rFonts w:hint="eastAsia" w:ascii="宋体" w:hAnsi="宋体" w:eastAsia="宋体"/>
      <w:color w:val="000000"/>
      <w:sz w:val="22"/>
      <w:szCs w:val="22"/>
    </w:rPr>
  </w:style>
  <w:style w:type="table" w:styleId="1711">
    <w:name w:val="网格型23"/>
    <w:basedOn w:val="866"/>
    <w:next w:val="1711"/>
    <w:link w:val="855"/>
    <w:uiPriority w:val="59"/>
    <w:qFormat/>
    <w:rPr>
      <w:rFonts w:ascii="Calibri" w:hAnsi="Calibri"/>
    </w:rPr>
    <w:tblPr/>
  </w:style>
  <w:style w:type="paragraph" w:styleId="1712">
    <w:name w:val="正文61"/>
    <w:next w:val="1712"/>
    <w:link w:val="855"/>
    <w:qFormat/>
    <w:pPr>
      <w:jc w:val="both"/>
      <w:widowControl w:val="off"/>
    </w:pPr>
    <w:rPr>
      <w:rFonts w:ascii="Calibri" w:hAnsi="Calibri"/>
      <w:lang w:val="en-US" w:eastAsia="zh-CN" w:bidi="ar-SA"/>
    </w:rPr>
  </w:style>
  <w:style w:type="character" w:styleId="1713">
    <w:name w:val="Char Char183"/>
    <w:next w:val="1713"/>
    <w:link w:val="855"/>
    <w:qFormat/>
    <w:rPr>
      <w:b/>
      <w:bCs/>
      <w:sz w:val="44"/>
      <w:szCs w:val="44"/>
    </w:rPr>
  </w:style>
  <w:style w:type="character" w:styleId="1714">
    <w:name w:val="Char Char161"/>
    <w:next w:val="1714"/>
    <w:link w:val="855"/>
    <w:qFormat/>
    <w:rPr>
      <w:b/>
      <w:bCs/>
      <w:sz w:val="32"/>
      <w:szCs w:val="32"/>
    </w:rPr>
  </w:style>
  <w:style w:type="character" w:styleId="1715">
    <w:name w:val="Char Char151"/>
    <w:next w:val="1715"/>
    <w:link w:val="855"/>
    <w:qFormat/>
    <w:rPr>
      <w:rFonts w:ascii="Cambria" w:hAnsi="Cambria"/>
      <w:b/>
      <w:bCs/>
      <w:sz w:val="28"/>
      <w:szCs w:val="28"/>
    </w:rPr>
  </w:style>
  <w:style w:type="character" w:styleId="1716">
    <w:name w:val="Char Char141"/>
    <w:next w:val="1716"/>
    <w:link w:val="855"/>
    <w:qFormat/>
    <w:rPr>
      <w:rFonts w:ascii="Calibri" w:hAnsi="Calibri"/>
      <w:b/>
      <w:bCs/>
      <w:sz w:val="28"/>
      <w:szCs w:val="28"/>
    </w:rPr>
  </w:style>
  <w:style w:type="character" w:styleId="1717">
    <w:name w:val="Char Char32"/>
    <w:next w:val="1717"/>
    <w:link w:val="855"/>
    <w:qFormat/>
  </w:style>
  <w:style w:type="character" w:styleId="1718">
    <w:name w:val="正文文本 字符,手改 字符"/>
    <w:next w:val="1718"/>
    <w:link w:val="855"/>
    <w:qFormat/>
    <w:rPr>
      <w:rFonts w:eastAsia="宋体"/>
    </w:rPr>
  </w:style>
  <w:style w:type="character" w:styleId="1719">
    <w:name w:val="纯文本 字符"/>
    <w:next w:val="1719"/>
    <w:link w:val="855"/>
    <w:qFormat/>
    <w:rPr>
      <w:rFonts w:ascii="宋体" w:hAnsi="Courier New" w:eastAsia="宋体"/>
      <w:szCs w:val="24"/>
    </w:rPr>
  </w:style>
  <w:style w:type="character" w:styleId="1720">
    <w:name w:val="文档结构图 字符"/>
    <w:next w:val="1720"/>
    <w:link w:val="855"/>
    <w:qFormat/>
    <w:rPr>
      <w:szCs w:val="24"/>
      <w:shd w:val="clear" w:color="auto" w:fill="000080"/>
    </w:rPr>
  </w:style>
  <w:style w:type="character" w:styleId="1721">
    <w:name w:val="编号A Char"/>
    <w:next w:val="1721"/>
    <w:link w:val="1722"/>
    <w:qFormat/>
    <w:rPr>
      <w:rFonts w:ascii="宋体"/>
      <w:sz w:val="24"/>
      <w:szCs w:val="24"/>
    </w:rPr>
  </w:style>
  <w:style w:type="paragraph" w:styleId="1722">
    <w:name w:val="编号A"/>
    <w:basedOn w:val="855"/>
    <w:next w:val="855"/>
    <w:link w:val="1721"/>
    <w:qFormat/>
    <w:pPr>
      <w:spacing w:line="360" w:lineRule="auto"/>
    </w:pPr>
    <w:rPr>
      <w:rFonts w:ascii="宋体"/>
      <w:sz w:val="24"/>
    </w:rPr>
  </w:style>
  <w:style w:type="character" w:styleId="1723">
    <w:name w:val="标题 字符"/>
    <w:next w:val="1723"/>
    <w:link w:val="855"/>
    <w:qFormat/>
    <w:rPr>
      <w:rFonts w:ascii="Cambria" w:hAnsi="Cambria"/>
      <w:b/>
      <w:bCs/>
      <w:sz w:val="32"/>
      <w:szCs w:val="32"/>
    </w:rPr>
  </w:style>
  <w:style w:type="character" w:styleId="1724">
    <w:name w:val="无间隔 字符"/>
    <w:next w:val="1724"/>
    <w:link w:val="855"/>
    <w:qFormat/>
    <w:rPr>
      <w:rFonts w:ascii="Times New Roman" w:hAnsi="Times New Roman"/>
      <w:szCs w:val="24"/>
      <w:lang w:bidi="ar-SA"/>
    </w:rPr>
  </w:style>
  <w:style w:type="character" w:styleId="1725">
    <w:name w:val="正文文本 3 字符"/>
    <w:next w:val="1725"/>
    <w:link w:val="855"/>
    <w:uiPriority w:val="99"/>
    <w:qFormat/>
    <w:rPr>
      <w:rFonts w:ascii="宋体" w:hAnsi="Times New Roman" w:eastAsia="宋体" w:cs="Times New Roman"/>
      <w:sz w:val="24"/>
      <w:szCs w:val="20"/>
    </w:rPr>
  </w:style>
  <w:style w:type="character" w:styleId="1726">
    <w:name w:val="日期 字符"/>
    <w:next w:val="1726"/>
    <w:link w:val="855"/>
    <w:qFormat/>
    <w:rPr>
      <w:szCs w:val="24"/>
    </w:rPr>
  </w:style>
  <w:style w:type="character" w:styleId="1727">
    <w:name w:val="正文缩进 字符,ALT+Z 字符,PI 字符,二 字符,四号 字符,四号1 字符,四号2 字符,四号3 字符,标题41 字符,标题42 字符,标题43 字符,标题四 字符,正文不缩进 字符,正文双线 字符,正文对齐 字符,正文文字首行缩进 字符,正文缩进（首行缩进两字） 字符,正文非缩进 字符,正文非缩进1 字符,正文非缩进2 字符,正文非缩进3 字符,正文（首行无缩进） 字符,正文（首行缩进两字）1 字符,正文（首行缩进两字）11 字符,正文（首行缩进两字）2 字符,正文（首行缩进两字）3 字符"/>
    <w:next w:val="1727"/>
    <w:link w:val="855"/>
    <w:qFormat/>
    <w:rPr>
      <w:rFonts w:ascii="Times New Roman" w:hAnsi="Times New Roman" w:eastAsia="宋体" w:cs="Times New Roman"/>
      <w:sz w:val="20"/>
      <w:szCs w:val="24"/>
    </w:rPr>
  </w:style>
  <w:style w:type="character" w:styleId="1728">
    <w:name w:val="正文首行缩进 2 字符"/>
    <w:next w:val="1728"/>
    <w:link w:val="855"/>
    <w:qFormat/>
    <w:rPr>
      <w:rFonts w:ascii="Times New Roman" w:hAnsi="Times New Roman" w:eastAsia="宋体" w:cs="Times New Roman"/>
      <w:szCs w:val="20"/>
    </w:rPr>
  </w:style>
  <w:style w:type="character" w:styleId="1729">
    <w:name w:val="批注框文本 字符"/>
    <w:next w:val="1729"/>
    <w:link w:val="855"/>
    <w:qFormat/>
    <w:rPr>
      <w:sz w:val="18"/>
      <w:szCs w:val="18"/>
    </w:rPr>
  </w:style>
  <w:style w:type="character" w:styleId="1730">
    <w:name w:val="标题 6 字符"/>
    <w:next w:val="1730"/>
    <w:link w:val="855"/>
    <w:qFormat/>
    <w:rPr>
      <w:rFonts w:ascii="Cambria" w:hAnsi="Cambria" w:eastAsia="宋体" w:cs="Times New Roman"/>
      <w:b/>
      <w:bCs/>
      <w:sz w:val="24"/>
      <w:szCs w:val="24"/>
    </w:rPr>
  </w:style>
  <w:style w:type="character" w:styleId="1731">
    <w:name w:val="标题 9 字符"/>
    <w:next w:val="1731"/>
    <w:link w:val="855"/>
    <w:qFormat/>
    <w:rPr>
      <w:rFonts w:ascii="Cambria" w:hAnsi="Cambria" w:eastAsia="宋体" w:cs="Times New Roman"/>
      <w:szCs w:val="21"/>
    </w:rPr>
  </w:style>
  <w:style w:type="character" w:styleId="1732">
    <w:name w:val="标题 1 字符"/>
    <w:next w:val="1732"/>
    <w:link w:val="855"/>
    <w:qFormat/>
    <w:rPr>
      <w:rFonts w:ascii="Times New Roman" w:hAnsi="Times New Roman" w:eastAsia="黑体" w:cs="Times New Roman"/>
      <w:b/>
      <w:bCs/>
      <w:sz w:val="32"/>
      <w:szCs w:val="44"/>
    </w:rPr>
  </w:style>
  <w:style w:type="character" w:styleId="1733">
    <w:name w:val="正文文本 2 字符"/>
    <w:next w:val="1733"/>
    <w:link w:val="855"/>
    <w:qFormat/>
    <w:rPr>
      <w:rFonts w:ascii="宋体" w:eastAsia="宋体" w:cs="Times New Roman"/>
      <w:color w:val="000000"/>
      <w:sz w:val="28"/>
      <w:szCs w:val="20"/>
    </w:rPr>
  </w:style>
  <w:style w:type="character" w:styleId="1734">
    <w:name w:val="正文文本缩进 3 字符"/>
    <w:next w:val="1734"/>
    <w:link w:val="855"/>
    <w:qFormat/>
    <w:rPr>
      <w:rFonts w:ascii="Times New Roman" w:hAnsi="Times New Roman" w:eastAsia="宋体" w:cs="Times New Roman"/>
      <w:sz w:val="16"/>
      <w:szCs w:val="16"/>
    </w:rPr>
  </w:style>
  <w:style w:type="character" w:styleId="1735">
    <w:name w:val="正文文本缩进 字符,正文小标题 字符,正文文字4 字符"/>
    <w:next w:val="1735"/>
    <w:link w:val="855"/>
    <w:qFormat/>
    <w:rPr>
      <w:rFonts w:ascii="宋体" w:hAnsi="宋体"/>
    </w:rPr>
  </w:style>
  <w:style w:type="character" w:styleId="1736">
    <w:name w:val="脚注文本 字符"/>
    <w:next w:val="1736"/>
    <w:link w:val="855"/>
    <w:qFormat/>
    <w:rPr>
      <w:sz w:val="18"/>
    </w:rPr>
  </w:style>
  <w:style w:type="character" w:styleId="1737">
    <w:name w:val="正文文本缩进 2 字符"/>
    <w:next w:val="1737"/>
    <w:link w:val="855"/>
    <w:qFormat/>
    <w:rPr>
      <w:szCs w:val="24"/>
    </w:rPr>
  </w:style>
  <w:style w:type="character" w:styleId="1738">
    <w:name w:val="批注主题 字符"/>
    <w:next w:val="1738"/>
    <w:link w:val="855"/>
    <w:qFormat/>
    <w:rPr>
      <w:b/>
      <w:bCs/>
      <w:szCs w:val="24"/>
    </w:rPr>
  </w:style>
  <w:style w:type="character" w:styleId="1739">
    <w:name w:val="标题 3 Char_0"/>
    <w:next w:val="1739"/>
    <w:link w:val="1740"/>
    <w:qFormat/>
    <w:rPr>
      <w:rFonts w:eastAsia="仿宋_GB2312"/>
      <w:b/>
      <w:bCs/>
      <w:sz w:val="28"/>
      <w:szCs w:val="32"/>
    </w:rPr>
  </w:style>
  <w:style w:type="paragraph" w:styleId="1740">
    <w:name w:val="标题 33"/>
    <w:basedOn w:val="1574"/>
    <w:next w:val="1574"/>
    <w:link w:val="1739"/>
    <w:qFormat/>
    <w:rPr>
      <w:rFonts w:eastAsia="仿宋_GB2312"/>
      <w:b/>
      <w:bCs/>
      <w:sz w:val="28"/>
      <w:szCs w:val="32"/>
    </w:rPr>
  </w:style>
  <w:style w:type="character" w:styleId="1741">
    <w:name w:val="标题 3 字符"/>
    <w:next w:val="1741"/>
    <w:link w:val="855"/>
    <w:qFormat/>
    <w:rPr>
      <w:rFonts w:ascii="Times New Roman" w:hAnsi="Times New Roman" w:eastAsia="黑体" w:cs="Times New Roman"/>
      <w:b/>
      <w:bCs/>
      <w:szCs w:val="32"/>
    </w:rPr>
  </w:style>
  <w:style w:type="character" w:styleId="1742">
    <w:name w:val="标题 9 Char1"/>
    <w:next w:val="1742"/>
    <w:link w:val="855"/>
    <w:qFormat/>
    <w:rPr>
      <w:rFonts w:ascii="Cambria" w:hAnsi="Cambria" w:eastAsia="宋体" w:cs="Times New Roman"/>
      <w:sz w:val="20"/>
      <w:szCs w:val="21"/>
    </w:rPr>
  </w:style>
  <w:style w:type="character" w:styleId="1743">
    <w:name w:val="标题 7 字符"/>
    <w:next w:val="1743"/>
    <w:link w:val="855"/>
    <w:qFormat/>
    <w:rPr>
      <w:rFonts w:ascii="Calibri" w:hAnsi="Calibri" w:eastAsia="宋体" w:cs="Times New Roman"/>
      <w:b/>
      <w:bCs/>
      <w:sz w:val="24"/>
      <w:szCs w:val="24"/>
    </w:rPr>
  </w:style>
  <w:style w:type="character" w:styleId="1744">
    <w:name w:val="标题 1 Char2"/>
    <w:next w:val="1744"/>
    <w:link w:val="855"/>
    <w:qFormat/>
    <w:rPr>
      <w:rFonts w:ascii="Times New Roman" w:hAnsi="Times New Roman" w:eastAsia="黑体" w:cs="Times New Roman"/>
      <w:b/>
      <w:bCs/>
      <w:sz w:val="32"/>
      <w:szCs w:val="44"/>
    </w:rPr>
  </w:style>
  <w:style w:type="character" w:styleId="1745">
    <w:name w:val="标题 6 Char1"/>
    <w:next w:val="1745"/>
    <w:link w:val="855"/>
    <w:qFormat/>
    <w:rPr>
      <w:rFonts w:ascii="Cambria" w:hAnsi="Cambria" w:eastAsia="宋体" w:cs="Times New Roman"/>
      <w:b/>
      <w:bCs/>
      <w:sz w:val="24"/>
      <w:szCs w:val="24"/>
    </w:rPr>
  </w:style>
  <w:style w:type="character" w:styleId="1746">
    <w:name w:val="标题 7 Char1"/>
    <w:next w:val="1746"/>
    <w:link w:val="855"/>
    <w:qFormat/>
    <w:rPr>
      <w:rFonts w:ascii="Calibri" w:hAnsi="Calibri" w:eastAsia="宋体" w:cs="Times New Roman"/>
      <w:b/>
      <w:bCs/>
      <w:sz w:val="24"/>
      <w:szCs w:val="24"/>
    </w:rPr>
  </w:style>
  <w:style w:type="character" w:styleId="1747">
    <w:name w:val="标题 4 字符"/>
    <w:next w:val="1747"/>
    <w:link w:val="855"/>
    <w:qFormat/>
    <w:rPr>
      <w:rFonts w:ascii="Arial" w:hAnsi="Arial" w:eastAsia="宋体" w:cs="Times New Roman"/>
      <w:b/>
      <w:bCs/>
      <w:szCs w:val="28"/>
    </w:rPr>
  </w:style>
  <w:style w:type="character" w:styleId="1748">
    <w:name w:val="无间隔 Char1"/>
    <w:next w:val="1748"/>
    <w:link w:val="855"/>
    <w:qFormat/>
    <w:rPr>
      <w:rFonts w:ascii="Times New Roman" w:hAnsi="Times New Roman" w:eastAsia="宋体" w:cs="Times New Roman"/>
      <w:sz w:val="20"/>
      <w:szCs w:val="24"/>
    </w:rPr>
  </w:style>
  <w:style w:type="character" w:styleId="1749">
    <w:name w:val="标题 8 Char1"/>
    <w:next w:val="1749"/>
    <w:link w:val="855"/>
    <w:qFormat/>
    <w:rPr>
      <w:rFonts w:ascii="Cambria" w:hAnsi="Cambria" w:eastAsia="宋体" w:cs="Times New Roman"/>
      <w:sz w:val="24"/>
      <w:szCs w:val="24"/>
    </w:rPr>
  </w:style>
  <w:style w:type="character" w:styleId="1750">
    <w:name w:val="标题 2 字符"/>
    <w:next w:val="1750"/>
    <w:link w:val="855"/>
    <w:qFormat/>
    <w:rPr>
      <w:rFonts w:ascii="Arial" w:hAnsi="Arial" w:eastAsia="黑体" w:cs="Times New Roman"/>
      <w:b/>
      <w:bCs/>
      <w:szCs w:val="32"/>
    </w:rPr>
  </w:style>
  <w:style w:type="character" w:styleId="1751">
    <w:name w:val="标题 8 字符"/>
    <w:next w:val="1751"/>
    <w:link w:val="855"/>
    <w:qFormat/>
    <w:rPr>
      <w:rFonts w:ascii="Cambria" w:hAnsi="Cambria" w:eastAsia="宋体" w:cs="Times New Roman"/>
      <w:sz w:val="24"/>
      <w:szCs w:val="24"/>
    </w:rPr>
  </w:style>
  <w:style w:type="character" w:styleId="1752">
    <w:name w:val="标题 5 字符"/>
    <w:next w:val="1752"/>
    <w:link w:val="855"/>
    <w:qFormat/>
    <w:rPr>
      <w:rFonts w:ascii="Times New Roman" w:hAnsi="Times New Roman" w:eastAsia="宋体" w:cs="Times New Roman"/>
      <w:b/>
      <w:bCs/>
      <w:sz w:val="28"/>
      <w:szCs w:val="28"/>
    </w:rPr>
  </w:style>
  <w:style w:type="character" w:styleId="1753">
    <w:name w:val="HTML 预设格式 Char3"/>
    <w:next w:val="1753"/>
    <w:link w:val="855"/>
    <w:uiPriority w:val="99"/>
    <w:qFormat/>
    <w:rPr>
      <w:rFonts w:ascii="宋体" w:hAnsi="宋体"/>
      <w:sz w:val="24"/>
      <w:szCs w:val="24"/>
    </w:rPr>
  </w:style>
  <w:style w:type="character" w:styleId="1754">
    <w:name w:val="批注文字 Char5"/>
    <w:next w:val="1754"/>
    <w:link w:val="855"/>
    <w:uiPriority w:val="99"/>
    <w:semiHidden/>
    <w:rPr>
      <w:rFonts w:ascii="Times New Roman" w:hAnsi="Times New Roman" w:eastAsia="宋体" w:cs="Times New Roman"/>
      <w:szCs w:val="24"/>
    </w:rPr>
  </w:style>
  <w:style w:type="character" w:styleId="1755">
    <w:name w:val="纯文本 Char4"/>
    <w:next w:val="1755"/>
    <w:link w:val="855"/>
    <w:uiPriority w:val="99"/>
    <w:semiHidden/>
    <w:rPr>
      <w:rFonts w:ascii="宋体" w:hAnsi="Courier New" w:eastAsia="宋体" w:cs="Courier New"/>
      <w:szCs w:val="21"/>
    </w:rPr>
  </w:style>
  <w:style w:type="character" w:styleId="1756">
    <w:name w:val="正文文本 3 Char3"/>
    <w:next w:val="1756"/>
    <w:link w:val="855"/>
    <w:uiPriority w:val="99"/>
    <w:semiHidden/>
    <w:rPr>
      <w:rFonts w:ascii="Times New Roman" w:hAnsi="Times New Roman" w:eastAsia="宋体" w:cs="Times New Roman"/>
      <w:sz w:val="16"/>
      <w:szCs w:val="16"/>
    </w:rPr>
  </w:style>
  <w:style w:type="character" w:styleId="1757">
    <w:name w:val="正文文本 Char4"/>
    <w:next w:val="1757"/>
    <w:link w:val="855"/>
    <w:uiPriority w:val="99"/>
    <w:semiHidden/>
    <w:rPr>
      <w:rFonts w:ascii="Times New Roman" w:hAnsi="Times New Roman" w:eastAsia="宋体" w:cs="Times New Roman"/>
      <w:szCs w:val="24"/>
    </w:rPr>
  </w:style>
  <w:style w:type="character" w:styleId="1758">
    <w:name w:val="正文文本缩进 Char3"/>
    <w:next w:val="1758"/>
    <w:link w:val="855"/>
    <w:uiPriority w:val="99"/>
    <w:semiHidden/>
    <w:rPr>
      <w:rFonts w:ascii="Times New Roman" w:hAnsi="Times New Roman" w:eastAsia="宋体" w:cs="Times New Roman"/>
      <w:szCs w:val="24"/>
    </w:rPr>
  </w:style>
  <w:style w:type="character" w:styleId="1759">
    <w:name w:val="明显引用 Char4"/>
    <w:next w:val="1759"/>
    <w:link w:val="855"/>
    <w:uiPriority w:val="30"/>
    <w:rPr>
      <w:rFonts w:ascii="Times New Roman" w:hAnsi="Times New Roman" w:eastAsia="宋体" w:cs="Times New Roman"/>
      <w:b/>
      <w:bCs/>
      <w:i/>
      <w:iCs/>
      <w:color w:val="4f81bd"/>
      <w:szCs w:val="24"/>
    </w:rPr>
  </w:style>
  <w:style w:type="character" w:styleId="1760">
    <w:name w:val="正文首行缩进 2 Char3"/>
    <w:basedOn w:val="1758"/>
    <w:next w:val="1760"/>
    <w:link w:val="855"/>
    <w:uiPriority w:val="99"/>
    <w:semiHidden/>
  </w:style>
  <w:style w:type="character" w:styleId="1761">
    <w:name w:val="正文文本 2 Char3"/>
    <w:next w:val="1761"/>
    <w:link w:val="855"/>
    <w:uiPriority w:val="99"/>
    <w:semiHidden/>
    <w:rPr>
      <w:rFonts w:ascii="Times New Roman" w:hAnsi="Times New Roman" w:eastAsia="宋体" w:cs="Times New Roman"/>
      <w:szCs w:val="24"/>
    </w:rPr>
  </w:style>
  <w:style w:type="character" w:styleId="1762">
    <w:name w:val="日期 Char4"/>
    <w:next w:val="1762"/>
    <w:link w:val="855"/>
    <w:uiPriority w:val="99"/>
    <w:semiHidden/>
    <w:rPr>
      <w:rFonts w:ascii="Times New Roman" w:hAnsi="Times New Roman" w:eastAsia="宋体" w:cs="Times New Roman"/>
      <w:szCs w:val="24"/>
    </w:rPr>
  </w:style>
  <w:style w:type="paragraph" w:styleId="1763">
    <w:name w:val="+正文 Char"/>
    <w:basedOn w:val="855"/>
    <w:next w:val="1763"/>
    <w:link w:val="855"/>
    <w:qFormat/>
    <w:pPr>
      <w:ind w:firstLine="200"/>
      <w:spacing w:line="360" w:lineRule="auto"/>
    </w:pPr>
    <w:rPr>
      <w:sz w:val="24"/>
      <w:szCs w:val="28"/>
    </w:rPr>
  </w:style>
  <w:style w:type="character" w:styleId="1764">
    <w:name w:val="批注框文本 Char4"/>
    <w:next w:val="1764"/>
    <w:link w:val="855"/>
    <w:uiPriority w:val="99"/>
    <w:semiHidden/>
    <w:rPr>
      <w:rFonts w:ascii="Times New Roman" w:hAnsi="Times New Roman" w:eastAsia="宋体" w:cs="Times New Roman"/>
      <w:sz w:val="18"/>
      <w:szCs w:val="18"/>
    </w:rPr>
  </w:style>
  <w:style w:type="paragraph" w:styleId="1765">
    <w:name w:val="1.1.1.1"/>
    <w:basedOn w:val="855"/>
    <w:next w:val="1765"/>
    <w:link w:val="855"/>
    <w:qFormat/>
    <w:pPr>
      <w:ind w:left="869" w:right="200"/>
      <w:jc w:val="left"/>
      <w:spacing w:line="400" w:lineRule="atLeast"/>
      <w:widowControl/>
      <w:tabs>
        <w:tab w:val="left" w:pos="900" w:leader="none"/>
        <w:tab w:val="left" w:pos="1134" w:leader="none"/>
      </w:tabs>
    </w:pPr>
    <w:rPr>
      <w:rFonts w:ascii="Arial" w:hAnsi="Arial" w:cs="宋体"/>
      <w:sz w:val="24"/>
      <w:szCs w:val="20"/>
    </w:rPr>
  </w:style>
  <w:style w:type="character" w:styleId="1766">
    <w:name w:val="正文文本缩进 2 Char3"/>
    <w:next w:val="1766"/>
    <w:link w:val="855"/>
    <w:uiPriority w:val="99"/>
    <w:semiHidden/>
    <w:rPr>
      <w:rFonts w:ascii="Times New Roman" w:hAnsi="Times New Roman" w:eastAsia="宋体" w:cs="Times New Roman"/>
      <w:szCs w:val="24"/>
    </w:rPr>
  </w:style>
  <w:style w:type="paragraph" w:styleId="1767">
    <w:name w:val="Char Char1 Char Char Char Char Char Char Char"/>
    <w:basedOn w:val="855"/>
    <w:next w:val="1767"/>
    <w:link w:val="855"/>
    <w:qFormat/>
    <w:rPr>
      <w:szCs w:val="20"/>
    </w:rPr>
  </w:style>
  <w:style w:type="character" w:styleId="1768">
    <w:name w:val="标题 Char5"/>
    <w:next w:val="1768"/>
    <w:link w:val="855"/>
    <w:uiPriority w:val="10"/>
    <w:rPr>
      <w:rFonts w:ascii="Cambria" w:hAnsi="Cambria" w:eastAsia="宋体" w:cs="Times New Roman"/>
      <w:b/>
      <w:bCs/>
      <w:sz w:val="32"/>
      <w:szCs w:val="32"/>
    </w:rPr>
  </w:style>
  <w:style w:type="character" w:styleId="1769">
    <w:name w:val="页脚 Char3"/>
    <w:next w:val="1769"/>
    <w:link w:val="855"/>
    <w:uiPriority w:val="99"/>
    <w:semiHidden/>
    <w:rPr>
      <w:rFonts w:ascii="Times New Roman" w:hAnsi="Times New Roman" w:eastAsia="宋体" w:cs="Times New Roman"/>
      <w:sz w:val="18"/>
      <w:szCs w:val="18"/>
    </w:rPr>
  </w:style>
  <w:style w:type="character" w:styleId="1770">
    <w:name w:val="页眉 Char3"/>
    <w:next w:val="1770"/>
    <w:link w:val="855"/>
    <w:uiPriority w:val="99"/>
    <w:semiHidden/>
    <w:rPr>
      <w:rFonts w:ascii="Times New Roman" w:hAnsi="Times New Roman" w:eastAsia="宋体" w:cs="Times New Roman"/>
      <w:sz w:val="18"/>
      <w:szCs w:val="18"/>
    </w:rPr>
  </w:style>
  <w:style w:type="character" w:styleId="1771">
    <w:name w:val="脚注文本 Char3"/>
    <w:next w:val="1771"/>
    <w:link w:val="855"/>
    <w:uiPriority w:val="99"/>
    <w:semiHidden/>
    <w:rPr>
      <w:rFonts w:ascii="Times New Roman" w:hAnsi="Times New Roman" w:eastAsia="宋体" w:cs="Times New Roman"/>
      <w:sz w:val="18"/>
      <w:szCs w:val="18"/>
    </w:rPr>
  </w:style>
  <w:style w:type="character" w:styleId="1772">
    <w:name w:val="批注主题 Char4"/>
    <w:next w:val="1772"/>
    <w:link w:val="855"/>
    <w:uiPriority w:val="99"/>
    <w:semiHidden/>
    <w:rPr>
      <w:rFonts w:ascii="Times New Roman" w:hAnsi="Times New Roman" w:eastAsia="宋体" w:cs="Times New Roman"/>
      <w:b/>
      <w:bCs/>
      <w:szCs w:val="24"/>
    </w:rPr>
  </w:style>
  <w:style w:type="paragraph" w:styleId="1773">
    <w:name w:val="_Style 101"/>
    <w:next w:val="855"/>
    <w:link w:val="855"/>
    <w:uiPriority w:val="99"/>
    <w:unhideWhenUsed/>
    <w:qFormat/>
    <w:pPr>
      <w:jc w:val="both"/>
      <w:widowControl w:val="off"/>
    </w:pPr>
    <w:rPr>
      <w:sz w:val="21"/>
      <w:szCs w:val="24"/>
      <w:lang w:val="en-US" w:eastAsia="zh-CN" w:bidi="ar-SA"/>
    </w:rPr>
  </w:style>
  <w:style w:type="character" w:styleId="1774">
    <w:name w:val="HTML 预设格式 Char4"/>
    <w:next w:val="1774"/>
    <w:link w:val="855"/>
    <w:qFormat/>
    <w:rPr>
      <w:rFonts w:ascii="Courier New" w:hAnsi="Courier New" w:cs="Courier New"/>
    </w:rPr>
  </w:style>
  <w:style w:type="character" w:styleId="1775">
    <w:name w:val="正文文本缩进 3 Char3"/>
    <w:next w:val="1775"/>
    <w:link w:val="855"/>
    <w:uiPriority w:val="99"/>
    <w:semiHidden/>
    <w:rPr>
      <w:rFonts w:ascii="Times New Roman" w:hAnsi="Times New Roman" w:eastAsia="宋体" w:cs="Times New Roman"/>
      <w:sz w:val="16"/>
      <w:szCs w:val="16"/>
    </w:rPr>
  </w:style>
  <w:style w:type="paragraph" w:styleId="1776">
    <w:name w:val="+正文"/>
    <w:basedOn w:val="855"/>
    <w:next w:val="1776"/>
    <w:link w:val="1777"/>
    <w:qFormat/>
    <w:pPr>
      <w:ind w:firstLine="200"/>
      <w:spacing w:line="360" w:lineRule="auto"/>
    </w:pPr>
    <w:rPr>
      <w:sz w:val="24"/>
      <w:szCs w:val="28"/>
    </w:rPr>
  </w:style>
  <w:style w:type="character" w:styleId="1777">
    <w:name w:val="+正文 Char7"/>
    <w:next w:val="1777"/>
    <w:link w:val="1776"/>
    <w:rPr>
      <w:sz w:val="24"/>
      <w:szCs w:val="28"/>
    </w:rPr>
  </w:style>
  <w:style w:type="character" w:styleId="1778">
    <w:name w:val="引用 Char4"/>
    <w:next w:val="1778"/>
    <w:link w:val="855"/>
    <w:uiPriority w:val="29"/>
    <w:rPr>
      <w:rFonts w:ascii="Times New Roman" w:hAnsi="Times New Roman" w:eastAsia="宋体" w:cs="Times New Roman"/>
      <w:i/>
      <w:iCs/>
      <w:color w:val="000000"/>
      <w:szCs w:val="24"/>
    </w:rPr>
  </w:style>
  <w:style w:type="paragraph" w:styleId="1779">
    <w:name w:val="Normal_0_0"/>
    <w:next w:val="1779"/>
    <w:link w:val="855"/>
    <w:qFormat/>
    <w:pPr>
      <w:jc w:val="both"/>
      <w:widowControl w:val="off"/>
    </w:pPr>
    <w:rPr>
      <w:rFonts w:ascii="Calibri" w:hAnsi="Calibri"/>
      <w:lang w:val="en-US" w:eastAsia="zh-CN" w:bidi="ar-SA"/>
    </w:rPr>
  </w:style>
  <w:style w:type="table" w:styleId="1780">
    <w:name w:val="浅色底纹 - 强调文字颜色 21"/>
    <w:basedOn w:val="866"/>
    <w:next w:val="1780"/>
    <w:link w:val="855"/>
    <w:rPr>
      <w:b/>
      <w:bCs/>
      <w:i/>
      <w:iCs/>
      <w:color w:val="4f81bd"/>
      <w:sz w:val="21"/>
      <w:szCs w:val="22"/>
    </w:rPr>
    <w:tblPr/>
  </w:style>
  <w:style w:type="table" w:styleId="1781">
    <w:name w:val="网格型212"/>
    <w:basedOn w:val="866"/>
    <w:next w:val="1781"/>
    <w:link w:val="855"/>
    <w:qFormat/>
    <w:pPr>
      <w:jc w:val="both"/>
      <w:widowControl w:val="off"/>
    </w:pPr>
    <w:tblPr/>
  </w:style>
  <w:style w:type="table" w:styleId="1782">
    <w:name w:val="浅色底纹 - 强调文字颜色 22"/>
    <w:basedOn w:val="866"/>
    <w:next w:val="1782"/>
    <w:link w:val="855"/>
    <w:rPr>
      <w:b/>
      <w:bCs/>
      <w:i/>
      <w:iCs/>
      <w:color w:val="4f81bd"/>
      <w:sz w:val="21"/>
      <w:szCs w:val="22"/>
    </w:rPr>
    <w:tblPr/>
  </w:style>
  <w:style w:type="paragraph" w:styleId="1783">
    <w:name w:val="_Style 3"/>
    <w:basedOn w:val="855"/>
    <w:next w:val="1783"/>
    <w:link w:val="855"/>
    <w:qFormat/>
    <w:pPr>
      <w:ind w:firstLine="420"/>
    </w:pPr>
    <w:rPr>
      <w:szCs w:val="22"/>
    </w:rPr>
  </w:style>
  <w:style w:type="table" w:styleId="1784">
    <w:name w:val="浅色底纹 - 强调文字颜色 211"/>
    <w:basedOn w:val="866"/>
    <w:next w:val="1784"/>
    <w:link w:val="855"/>
    <w:rPr>
      <w:b/>
      <w:bCs/>
      <w:i/>
      <w:iCs/>
      <w:color w:val="4f81bd"/>
      <w:sz w:val="21"/>
      <w:szCs w:val="22"/>
    </w:rPr>
    <w:tblPr/>
  </w:style>
  <w:style w:type="table" w:styleId="1785">
    <w:name w:val="浅色底纹 - 强调文字颜色 2111"/>
    <w:basedOn w:val="866"/>
    <w:next w:val="1785"/>
    <w:link w:val="855"/>
    <w:rPr>
      <w:b/>
      <w:bCs/>
      <w:i/>
      <w:iCs/>
      <w:color w:val="4f81bd"/>
      <w:sz w:val="21"/>
      <w:szCs w:val="22"/>
    </w:rPr>
    <w:tblPr/>
  </w:style>
  <w:style w:type="paragraph" w:styleId="1786">
    <w:name w:val="正文7"/>
    <w:next w:val="1786"/>
    <w:link w:val="855"/>
    <w:qFormat/>
    <w:pPr>
      <w:jc w:val="both"/>
      <w:widowControl w:val="off"/>
    </w:pPr>
    <w:rPr>
      <w:rFonts w:ascii="Calibri" w:hAnsi="Calibri"/>
      <w:lang w:val="en-US" w:eastAsia="zh-CN" w:bidi="ar-SA"/>
    </w:rPr>
  </w:style>
  <w:style w:type="table" w:styleId="1787">
    <w:name w:val="网格型31"/>
    <w:basedOn w:val="866"/>
    <w:next w:val="1787"/>
    <w:link w:val="855"/>
    <w:uiPriority w:val="59"/>
    <w:qFormat/>
    <w:rPr>
      <w:rFonts w:ascii="Calibri" w:hAnsi="Calibri" w:eastAsia="宋体" w:cs="Times New Roman"/>
      <w:sz w:val="21"/>
      <w:szCs w:val="22"/>
    </w:rPr>
    <w:tblPr/>
  </w:style>
  <w:style w:type="table" w:styleId="1788">
    <w:name w:val="浅色底纹 - 强调文字颜色 221"/>
    <w:basedOn w:val="866"/>
    <w:next w:val="1788"/>
    <w:link w:val="855"/>
    <w:rPr>
      <w:b/>
      <w:bCs/>
      <w:i/>
      <w:iCs/>
      <w:color w:val="4f81bd"/>
      <w:sz w:val="21"/>
      <w:szCs w:val="22"/>
    </w:rPr>
    <w:tblPr/>
  </w:style>
  <w:style w:type="paragraph" w:styleId="1789">
    <w:name w:val="正文缩进2"/>
    <w:basedOn w:val="1786"/>
    <w:next w:val="1789"/>
    <w:link w:val="855"/>
    <w:unhideWhenUsed/>
    <w:qFormat/>
    <w:pPr>
      <w:ind w:firstLine="420"/>
    </w:pPr>
  </w:style>
  <w:style w:type="table" w:styleId="1790">
    <w:name w:val="彩色网格 - 强调文字颜色 11"/>
    <w:basedOn w:val="866"/>
    <w:next w:val="1790"/>
    <w:link w:val="855"/>
    <w:rPr>
      <w:i/>
      <w:iCs/>
      <w:color w:val="000000"/>
      <w:sz w:val="21"/>
      <w:szCs w:val="22"/>
    </w:rPr>
    <w:tblPr/>
  </w:style>
  <w:style w:type="table" w:styleId="1791">
    <w:name w:val="浅色底纹 - 强调文字颜色 212"/>
    <w:basedOn w:val="866"/>
    <w:next w:val="1791"/>
    <w:link w:val="855"/>
    <w:rPr>
      <w:b/>
      <w:bCs/>
      <w:i/>
      <w:iCs/>
      <w:color w:val="4f81bd"/>
      <w:sz w:val="21"/>
      <w:szCs w:val="22"/>
    </w:rPr>
    <w:tblPr/>
  </w:style>
  <w:style w:type="table" w:styleId="1792">
    <w:name w:val="浅色底纹 - 强调文字颜色 23"/>
    <w:basedOn w:val="866"/>
    <w:next w:val="1792"/>
    <w:link w:val="855"/>
    <w:qFormat/>
    <w:rPr>
      <w:b/>
      <w:bCs/>
      <w:i/>
      <w:iCs/>
      <w:color w:val="4f81bd"/>
      <w:sz w:val="21"/>
      <w:szCs w:val="22"/>
    </w:rPr>
    <w:tblPr/>
  </w:style>
  <w:style w:type="table" w:styleId="1793">
    <w:name w:val="彩色网格 - 强调文字颜色 12"/>
    <w:basedOn w:val="866"/>
    <w:next w:val="1793"/>
    <w:link w:val="855"/>
    <w:qFormat/>
    <w:rPr>
      <w:i/>
      <w:iCs/>
      <w:color w:val="000000"/>
      <w:sz w:val="21"/>
      <w:szCs w:val="22"/>
    </w:rPr>
    <w:tblPr/>
  </w:style>
  <w:style w:type="paragraph" w:styleId="1794">
    <w:name w:val="列出段落11"/>
    <w:basedOn w:val="855"/>
    <w:next w:val="1794"/>
    <w:link w:val="855"/>
    <w:qFormat/>
    <w:pPr>
      <w:ind w:firstLine="420"/>
    </w:pPr>
    <w:rPr>
      <w:rFonts w:ascii="Calibri" w:hAnsi="Calibri"/>
      <w:szCs w:val="22"/>
    </w:rPr>
  </w:style>
  <w:style w:type="character" w:styleId="1795">
    <w:name w:val="Char Char182"/>
    <w:next w:val="1795"/>
    <w:link w:val="855"/>
    <w:qFormat/>
    <w:rPr>
      <w:b/>
      <w:bCs/>
      <w:sz w:val="44"/>
      <w:szCs w:val="44"/>
    </w:rPr>
  </w:style>
  <w:style w:type="character" w:styleId="1796">
    <w:name w:val="Char Char31"/>
    <w:next w:val="1796"/>
    <w:link w:val="855"/>
    <w:qFormat/>
  </w:style>
  <w:style w:type="table" w:styleId="1797">
    <w:name w:val="浅色底纹 - 强调文字颜色 213"/>
    <w:basedOn w:val="866"/>
    <w:next w:val="1797"/>
    <w:link w:val="855"/>
    <w:qFormat/>
    <w:rPr>
      <w:b/>
      <w:bCs/>
      <w:i/>
      <w:iCs/>
      <w:color w:val="4f81bd"/>
      <w:sz w:val="21"/>
      <w:szCs w:val="22"/>
    </w:rPr>
    <w:tblPr/>
  </w:style>
  <w:style w:type="table" w:styleId="1798">
    <w:name w:val="浅色底纹 - 强调文字颜色 2112"/>
    <w:basedOn w:val="866"/>
    <w:next w:val="1798"/>
    <w:link w:val="855"/>
    <w:qFormat/>
    <w:rPr>
      <w:b/>
      <w:bCs/>
      <w:i/>
      <w:iCs/>
      <w:color w:val="4f81bd"/>
      <w:sz w:val="21"/>
      <w:szCs w:val="22"/>
    </w:rPr>
    <w:tblPr/>
  </w:style>
  <w:style w:type="table" w:styleId="1799">
    <w:name w:val="浅色底纹 - 强调文字颜色 222"/>
    <w:basedOn w:val="866"/>
    <w:next w:val="1799"/>
    <w:link w:val="855"/>
    <w:qFormat/>
    <w:rPr>
      <w:b/>
      <w:bCs/>
      <w:i/>
      <w:iCs/>
      <w:color w:val="4f81bd"/>
      <w:sz w:val="21"/>
      <w:szCs w:val="22"/>
    </w:rPr>
    <w:tblPr/>
  </w:style>
  <w:style w:type="table" w:styleId="1800">
    <w:name w:val="彩色网格 - 强调文字颜色 111"/>
    <w:basedOn w:val="866"/>
    <w:next w:val="1800"/>
    <w:link w:val="855"/>
    <w:qFormat/>
    <w:rPr>
      <w:i/>
      <w:iCs/>
      <w:color w:val="000000"/>
      <w:sz w:val="21"/>
      <w:szCs w:val="22"/>
    </w:rPr>
    <w:tblPr/>
  </w:style>
  <w:style w:type="table" w:styleId="1801">
    <w:name w:val="浅色底纹 - 强调文字颜色 2121"/>
    <w:basedOn w:val="866"/>
    <w:next w:val="1801"/>
    <w:link w:val="855"/>
    <w:qFormat/>
    <w:rPr>
      <w:b/>
      <w:bCs/>
      <w:i/>
      <w:iCs/>
      <w:color w:val="4f81bd"/>
      <w:sz w:val="21"/>
      <w:szCs w:val="22"/>
    </w:rPr>
    <w:tblPr/>
  </w:style>
  <w:style w:type="paragraph" w:styleId="1802">
    <w:name w:val="+标题4"/>
    <w:basedOn w:val="859"/>
    <w:next w:val="1802"/>
    <w:link w:val="855"/>
    <w:qFormat/>
    <w:pPr>
      <w:ind w:left="480"/>
      <w:spacing w:line="360" w:lineRule="auto"/>
      <w:tabs>
        <w:tab w:val="left" w:pos="480" w:leader="none"/>
      </w:tabs>
    </w:pPr>
    <w:rPr>
      <w:rFonts w:ascii="Arial"/>
      <w:sz w:val="21"/>
      <w:lang w:val="en-US" w:eastAsia="zh-CN"/>
    </w:rPr>
  </w:style>
  <w:style w:type="table" w:styleId="1803">
    <w:name w:val="浅色底纹 - 强调文字颜色 24"/>
    <w:basedOn w:val="866"/>
    <w:next w:val="1803"/>
    <w:link w:val="855"/>
    <w:rPr>
      <w:b/>
      <w:bCs/>
      <w:i/>
      <w:iCs/>
      <w:color w:val="4f81bd"/>
      <w:sz w:val="21"/>
      <w:szCs w:val="22"/>
    </w:rPr>
    <w:tblPr/>
  </w:style>
  <w:style w:type="table" w:styleId="1804">
    <w:name w:val="网格型221"/>
    <w:basedOn w:val="866"/>
    <w:next w:val="1804"/>
    <w:link w:val="855"/>
    <w:uiPriority w:val="59"/>
    <w:rPr>
      <w:rFonts w:ascii="Calibri" w:hAnsi="Calibri" w:eastAsia="宋体" w:cs="Times New Roman"/>
      <w:sz w:val="21"/>
      <w:szCs w:val="22"/>
    </w:rPr>
    <w:tblPr/>
  </w:style>
  <w:style w:type="table" w:styleId="1805">
    <w:name w:val="网格型311"/>
    <w:basedOn w:val="866"/>
    <w:next w:val="1805"/>
    <w:link w:val="855"/>
    <w:uiPriority w:val="59"/>
    <w:tblPr/>
  </w:style>
  <w:style w:type="character" w:styleId="1806">
    <w:name w:val="封面空格"/>
    <w:next w:val="1806"/>
    <w:link w:val="855"/>
    <w:uiPriority w:val="1"/>
    <w:qFormat/>
    <w:rPr>
      <w:rFonts w:eastAsia="仿宋_GB2312"/>
      <w:sz w:val="28"/>
    </w:rPr>
  </w:style>
  <w:style w:type="character" w:styleId="1807">
    <w:name w:val="占位符文本1"/>
    <w:next w:val="1807"/>
    <w:link w:val="855"/>
    <w:uiPriority w:val="99"/>
    <w:qFormat/>
    <w:rPr>
      <w:color w:val="808080"/>
    </w:rPr>
  </w:style>
  <w:style w:type="table" w:styleId="1808">
    <w:name w:val="网格型32"/>
    <w:basedOn w:val="866"/>
    <w:next w:val="1808"/>
    <w:link w:val="855"/>
    <w:uiPriority w:val="59"/>
    <w:tblPr/>
  </w:style>
  <w:style w:type="table" w:styleId="1809">
    <w:name w:val="浅色底纹 - 强调文字颜色 25"/>
    <w:basedOn w:val="866"/>
    <w:next w:val="1809"/>
    <w:link w:val="855"/>
    <w:rPr>
      <w:b/>
      <w:bCs/>
      <w:i/>
      <w:iCs/>
      <w:color w:val="4f81bd"/>
      <w:sz w:val="21"/>
      <w:szCs w:val="22"/>
    </w:rPr>
    <w:tblPr/>
  </w:style>
  <w:style w:type="table" w:styleId="1810">
    <w:name w:val="浅色底纹 - 强调文字颜色 214"/>
    <w:basedOn w:val="866"/>
    <w:next w:val="1810"/>
    <w:link w:val="855"/>
    <w:rPr>
      <w:b/>
      <w:bCs/>
      <w:i/>
      <w:iCs/>
      <w:color w:val="4f81bd"/>
      <w:sz w:val="21"/>
      <w:szCs w:val="22"/>
    </w:rPr>
    <w:tblPr/>
  </w:style>
  <w:style w:type="paragraph" w:styleId="1811">
    <w:name w:val="正文8"/>
    <w:next w:val="1811"/>
    <w:link w:val="855"/>
    <w:qFormat/>
    <w:pPr>
      <w:jc w:val="both"/>
      <w:widowControl w:val="off"/>
    </w:pPr>
    <w:rPr>
      <w:rFonts w:ascii="Calibri" w:hAnsi="Calibri"/>
      <w:lang w:val="en-US" w:eastAsia="zh-CN" w:bidi="ar-SA"/>
    </w:rPr>
  </w:style>
  <w:style w:type="table" w:styleId="1812">
    <w:name w:val="网格型41"/>
    <w:basedOn w:val="866"/>
    <w:next w:val="1812"/>
    <w:link w:val="855"/>
    <w:rPr>
      <w:rFonts w:ascii="Calibri" w:hAnsi="Calibri"/>
    </w:rPr>
    <w:tblPr/>
  </w:style>
  <w:style w:type="character" w:styleId="1813">
    <w:name w:val="占位符文本"/>
    <w:basedOn w:val="865"/>
    <w:next w:val="1813"/>
    <w:link w:val="855"/>
    <w:uiPriority w:val="99"/>
    <w:qFormat/>
  </w:style>
  <w:style w:type="table" w:styleId="1814">
    <w:name w:val="网格型51"/>
    <w:basedOn w:val="866"/>
    <w:next w:val="1814"/>
    <w:link w:val="855"/>
    <w:uiPriority w:val="59"/>
    <w:tblPr/>
  </w:style>
  <w:style w:type="paragraph" w:styleId="1815">
    <w:name w:val="z-窗体底端"/>
    <w:basedOn w:val="1164"/>
    <w:next w:val="1164"/>
    <w:link w:val="1816"/>
    <w:pPr>
      <w:jc w:val="center"/>
      <w:pBdr>
        <w:top w:val="single" w:color="000000" w:sz="6" w:space="1"/>
      </w:pBdr>
    </w:pPr>
    <w:rPr>
      <w:rFonts w:ascii="Arial" w:hAnsi="Calibri"/>
      <w:vanish/>
      <w:sz w:val="16"/>
      <w:szCs w:val="20"/>
    </w:rPr>
  </w:style>
  <w:style w:type="character" w:styleId="1816">
    <w:name w:val="z-窗体底端 Char2"/>
    <w:next w:val="1816"/>
    <w:link w:val="1815"/>
    <w:rPr>
      <w:rFonts w:ascii="Arial" w:hAnsi="Calibri"/>
      <w:vanish/>
      <w:sz w:val="16"/>
    </w:rPr>
  </w:style>
  <w:style w:type="paragraph" w:styleId="1817">
    <w:name w:val="z-窗体顶端"/>
    <w:basedOn w:val="1164"/>
    <w:next w:val="1164"/>
    <w:link w:val="1818"/>
    <w:pPr>
      <w:jc w:val="center"/>
      <w:pBdr>
        <w:bottom w:val="single" w:color="000000" w:sz="6" w:space="1"/>
      </w:pBdr>
    </w:pPr>
    <w:rPr>
      <w:rFonts w:ascii="Arial" w:hAnsi="Calibri"/>
      <w:vanish/>
      <w:sz w:val="16"/>
      <w:szCs w:val="20"/>
    </w:rPr>
  </w:style>
  <w:style w:type="character" w:styleId="1818">
    <w:name w:val="z-窗体顶端 Char2"/>
    <w:next w:val="1818"/>
    <w:link w:val="1817"/>
    <w:rPr>
      <w:rFonts w:ascii="Arial" w:hAnsi="Calibri"/>
      <w:vanish/>
      <w:sz w:val="16"/>
    </w:rPr>
  </w:style>
  <w:style w:type="character" w:styleId="1819">
    <w:name w:val="正文9"/>
    <w:basedOn w:val="865"/>
    <w:next w:val="1819"/>
    <w:link w:val="855"/>
    <w:qFormat/>
  </w:style>
  <w:style w:type="table" w:styleId="1820">
    <w:name w:val="浅色底纹 - 强调文字颜色 26"/>
    <w:basedOn w:val="866"/>
    <w:next w:val="1820"/>
    <w:link w:val="855"/>
    <w:rPr>
      <w:b/>
      <w:bCs/>
      <w:i/>
      <w:iCs/>
      <w:color w:val="4f81bd"/>
      <w:sz w:val="21"/>
      <w:szCs w:val="22"/>
    </w:rPr>
    <w:tblPr/>
  </w:style>
  <w:style w:type="table" w:styleId="1821">
    <w:name w:val="彩色网格 - 强调文字颜色 13"/>
    <w:basedOn w:val="866"/>
    <w:next w:val="1821"/>
    <w:link w:val="855"/>
    <w:rPr>
      <w:i/>
      <w:iCs/>
      <w:color w:val="000000"/>
      <w:sz w:val="21"/>
      <w:szCs w:val="22"/>
    </w:rPr>
    <w:tblPr/>
  </w:style>
  <w:style w:type="paragraph" w:styleId="1822">
    <w:name w:val="标题 14"/>
    <w:basedOn w:val="1823"/>
    <w:next w:val="1574"/>
    <w:link w:val="855"/>
    <w:qFormat/>
    <w:rPr>
      <w:rFonts w:ascii="Times New Roman" w:hAnsi="Times New Roman" w:eastAsia="宋体"/>
      <w:bCs/>
      <w:smallCaps w:val="0"/>
      <w:sz w:val="44"/>
      <w:szCs w:val="44"/>
    </w:rPr>
  </w:style>
  <w:style w:type="paragraph" w:styleId="1823">
    <w:name w:val="标题 25"/>
    <w:basedOn w:val="1574"/>
    <w:next w:val="1673"/>
    <w:link w:val="855"/>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824">
    <w:name w:val="标题 34"/>
    <w:basedOn w:val="1574"/>
    <w:next w:val="1574"/>
    <w:link w:val="855"/>
    <w:qFormat/>
    <w:pPr>
      <w:ind w:left="40" w:right="40"/>
      <w:jc w:val="left"/>
      <w:keepLines/>
      <w:keepNext/>
      <w:spacing w:before="120" w:after="120" w:line="360" w:lineRule="auto"/>
      <w:outlineLvl w:val="2"/>
    </w:pPr>
    <w:rPr>
      <w:rFonts w:eastAsia="仿宋_GB2312"/>
      <w:b/>
      <w:bCs/>
      <w:sz w:val="28"/>
      <w:szCs w:val="32"/>
    </w:rPr>
  </w:style>
  <w:style w:type="table" w:styleId="1825">
    <w:name w:val="浅色底纹 - 强调文字颜色 215"/>
    <w:basedOn w:val="866"/>
    <w:next w:val="1825"/>
    <w:link w:val="855"/>
    <w:rPr>
      <w:b/>
      <w:bCs/>
      <w:i/>
      <w:iCs/>
      <w:color w:val="4f81bd"/>
      <w:sz w:val="21"/>
      <w:szCs w:val="22"/>
    </w:rPr>
    <w:tblPr/>
  </w:style>
  <w:style w:type="table" w:styleId="1826">
    <w:name w:val="浅色底纹 - 强调文字颜色 223"/>
    <w:basedOn w:val="866"/>
    <w:next w:val="1826"/>
    <w:link w:val="855"/>
    <w:rPr>
      <w:b/>
      <w:bCs/>
      <w:i/>
      <w:iCs/>
      <w:color w:val="4f81bd"/>
      <w:sz w:val="21"/>
      <w:szCs w:val="22"/>
    </w:rPr>
    <w:tblPr/>
  </w:style>
  <w:style w:type="table" w:styleId="1827">
    <w:name w:val="浅色底纹 - 强调文字颜色 2113"/>
    <w:basedOn w:val="866"/>
    <w:next w:val="1827"/>
    <w:link w:val="855"/>
    <w:rPr>
      <w:b/>
      <w:bCs/>
      <w:i/>
      <w:iCs/>
      <w:color w:val="4f81bd"/>
      <w:sz w:val="21"/>
      <w:szCs w:val="22"/>
    </w:rPr>
    <w:tblPr/>
  </w:style>
  <w:style w:type="table" w:styleId="1828">
    <w:name w:val="浅色底纹 - 强调文字颜色 21111"/>
    <w:basedOn w:val="866"/>
    <w:next w:val="1828"/>
    <w:link w:val="855"/>
    <w:rPr>
      <w:b/>
      <w:bCs/>
      <w:i/>
      <w:iCs/>
      <w:color w:val="4f81bd"/>
      <w:sz w:val="21"/>
      <w:szCs w:val="22"/>
    </w:rPr>
    <w:tblPr/>
  </w:style>
  <w:style w:type="table" w:styleId="1829">
    <w:name w:val="浅色底纹 - 强调文字颜色 2211"/>
    <w:basedOn w:val="866"/>
    <w:next w:val="1829"/>
    <w:link w:val="855"/>
    <w:rPr>
      <w:b/>
      <w:bCs/>
      <w:i/>
      <w:iCs/>
      <w:color w:val="4f81bd"/>
      <w:sz w:val="21"/>
      <w:szCs w:val="22"/>
    </w:rPr>
    <w:tblPr/>
  </w:style>
  <w:style w:type="table" w:styleId="1830">
    <w:name w:val="彩色网格 - 强调文字颜色 112"/>
    <w:basedOn w:val="866"/>
    <w:next w:val="1830"/>
    <w:link w:val="855"/>
    <w:rPr>
      <w:i/>
      <w:iCs/>
      <w:color w:val="000000"/>
      <w:sz w:val="21"/>
      <w:szCs w:val="22"/>
    </w:rPr>
    <w:tblPr/>
  </w:style>
  <w:style w:type="table" w:styleId="1831">
    <w:name w:val="浅色底纹 - 强调文字颜色 2122"/>
    <w:basedOn w:val="866"/>
    <w:next w:val="1831"/>
    <w:link w:val="855"/>
    <w:rPr>
      <w:b/>
      <w:bCs/>
      <w:i/>
      <w:iCs/>
      <w:color w:val="4f81bd"/>
      <w:sz w:val="21"/>
      <w:szCs w:val="22"/>
    </w:rPr>
    <w:tblPr/>
  </w:style>
  <w:style w:type="table" w:styleId="1832">
    <w:name w:val="浅色底纹 - 强调文字颜色 231"/>
    <w:basedOn w:val="866"/>
    <w:next w:val="1832"/>
    <w:link w:val="855"/>
    <w:qFormat/>
    <w:rPr>
      <w:b/>
      <w:bCs/>
      <w:i/>
      <w:iCs/>
      <w:color w:val="4f81bd"/>
      <w:sz w:val="21"/>
      <w:szCs w:val="22"/>
    </w:rPr>
    <w:tblPr/>
  </w:style>
  <w:style w:type="table" w:styleId="1833">
    <w:name w:val="浅色底纹 - 强调文字颜色 2131"/>
    <w:basedOn w:val="866"/>
    <w:next w:val="1833"/>
    <w:link w:val="855"/>
    <w:qFormat/>
    <w:rPr>
      <w:b/>
      <w:bCs/>
      <w:i/>
      <w:iCs/>
      <w:color w:val="4f81bd"/>
      <w:sz w:val="21"/>
      <w:szCs w:val="22"/>
    </w:rPr>
    <w:tblPr/>
  </w:style>
  <w:style w:type="table" w:styleId="1834">
    <w:name w:val="浅色底纹 - 强调文字颜色 21121"/>
    <w:basedOn w:val="866"/>
    <w:next w:val="1834"/>
    <w:link w:val="855"/>
    <w:qFormat/>
    <w:rPr>
      <w:b/>
      <w:bCs/>
      <w:i/>
      <w:iCs/>
      <w:color w:val="4f81bd"/>
      <w:sz w:val="21"/>
      <w:szCs w:val="22"/>
    </w:rPr>
    <w:tblPr/>
  </w:style>
  <w:style w:type="table" w:styleId="1835">
    <w:name w:val="浅色底纹 - 强调文字颜色 2221"/>
    <w:basedOn w:val="866"/>
    <w:next w:val="1835"/>
    <w:link w:val="855"/>
    <w:qFormat/>
    <w:rPr>
      <w:b/>
      <w:bCs/>
      <w:i/>
      <w:iCs/>
      <w:color w:val="4f81bd"/>
      <w:sz w:val="21"/>
      <w:szCs w:val="22"/>
    </w:rPr>
    <w:tblPr/>
  </w:style>
  <w:style w:type="table" w:styleId="1836">
    <w:name w:val="浅色底纹 - 强调文字颜色 21211"/>
    <w:basedOn w:val="866"/>
    <w:next w:val="1836"/>
    <w:link w:val="855"/>
    <w:qFormat/>
    <w:rPr>
      <w:b/>
      <w:bCs/>
      <w:i/>
      <w:iCs/>
      <w:color w:val="4f81bd"/>
      <w:sz w:val="21"/>
      <w:szCs w:val="22"/>
    </w:rPr>
    <w:tblPr/>
  </w:style>
  <w:style w:type="table" w:styleId="1837">
    <w:name w:val="浅色底纹 - 强调文字颜色 241"/>
    <w:basedOn w:val="866"/>
    <w:next w:val="1837"/>
    <w:link w:val="855"/>
    <w:rPr>
      <w:b/>
      <w:bCs/>
      <w:i/>
      <w:iCs/>
      <w:color w:val="4f81bd"/>
      <w:sz w:val="21"/>
      <w:szCs w:val="22"/>
    </w:rPr>
    <w:tblPr/>
  </w:style>
  <w:style w:type="table" w:styleId="1838">
    <w:name w:val="浅色底纹 - 强调文字颜色 251"/>
    <w:basedOn w:val="866"/>
    <w:next w:val="1838"/>
    <w:link w:val="855"/>
    <w:rPr>
      <w:b/>
      <w:bCs/>
      <w:i/>
      <w:iCs/>
      <w:color w:val="4f81bd"/>
      <w:sz w:val="21"/>
      <w:szCs w:val="22"/>
    </w:rPr>
    <w:tblPr/>
  </w:style>
  <w:style w:type="table" w:styleId="1839">
    <w:name w:val="浅色底纹 - 强调文字颜色 2141"/>
    <w:basedOn w:val="866"/>
    <w:next w:val="1839"/>
    <w:link w:val="855"/>
    <w:rPr>
      <w:b/>
      <w:bCs/>
      <w:i/>
      <w:iCs/>
      <w:color w:val="4f81bd"/>
      <w:sz w:val="21"/>
      <w:szCs w:val="22"/>
    </w:rPr>
    <w:tblPr/>
  </w:style>
  <w:style w:type="table" w:styleId="1840">
    <w:name w:val="浅色底纹 - 强调文字颜色 27"/>
    <w:basedOn w:val="866"/>
    <w:next w:val="1840"/>
    <w:link w:val="855"/>
    <w:rPr>
      <w:b/>
      <w:bCs/>
      <w:i/>
      <w:iCs/>
      <w:color w:val="4f81bd"/>
      <w:sz w:val="21"/>
      <w:szCs w:val="22"/>
    </w:rPr>
    <w:tblPr/>
  </w:style>
  <w:style w:type="table" w:styleId="1841">
    <w:name w:val="彩色网格 - 强调文字颜色 14"/>
    <w:basedOn w:val="866"/>
    <w:next w:val="1841"/>
    <w:link w:val="855"/>
    <w:rPr>
      <w:i/>
      <w:iCs/>
      <w:color w:val="000000"/>
      <w:sz w:val="21"/>
      <w:szCs w:val="22"/>
    </w:rPr>
    <w:tblPr/>
  </w:style>
  <w:style w:type="table" w:styleId="1842">
    <w:name w:val="浅色底纹 - 强调文字颜色 216"/>
    <w:basedOn w:val="866"/>
    <w:next w:val="1842"/>
    <w:link w:val="855"/>
    <w:rPr>
      <w:b/>
      <w:bCs/>
      <w:i/>
      <w:iCs/>
      <w:color w:val="4f81bd"/>
      <w:sz w:val="21"/>
      <w:szCs w:val="22"/>
    </w:rPr>
    <w:tblPr/>
  </w:style>
  <w:style w:type="table" w:styleId="1843">
    <w:name w:val="浅色底纹 - 强调文字颜色 224"/>
    <w:basedOn w:val="866"/>
    <w:next w:val="1843"/>
    <w:link w:val="855"/>
    <w:rPr>
      <w:b/>
      <w:bCs/>
      <w:i/>
      <w:iCs/>
      <w:color w:val="4f81bd"/>
      <w:sz w:val="21"/>
      <w:szCs w:val="22"/>
    </w:rPr>
    <w:tblPr/>
  </w:style>
  <w:style w:type="table" w:styleId="1844">
    <w:name w:val="浅色底纹 - 强调文字颜色 2114"/>
    <w:basedOn w:val="866"/>
    <w:next w:val="1844"/>
    <w:link w:val="855"/>
    <w:rPr>
      <w:b/>
      <w:bCs/>
      <w:i/>
      <w:iCs/>
      <w:color w:val="4f81bd"/>
      <w:sz w:val="21"/>
      <w:szCs w:val="22"/>
    </w:rPr>
    <w:tblPr/>
  </w:style>
  <w:style w:type="table" w:styleId="1845">
    <w:name w:val="浅色底纹 - 强调文字颜色 21112"/>
    <w:basedOn w:val="866"/>
    <w:next w:val="1845"/>
    <w:link w:val="855"/>
    <w:rPr>
      <w:b/>
      <w:bCs/>
      <w:i/>
      <w:iCs/>
      <w:color w:val="4f81bd"/>
      <w:sz w:val="21"/>
      <w:szCs w:val="22"/>
    </w:rPr>
    <w:tblPr/>
  </w:style>
  <w:style w:type="table" w:styleId="1846">
    <w:name w:val="浅色底纹 - 强调文字颜色 2212"/>
    <w:basedOn w:val="866"/>
    <w:next w:val="1846"/>
    <w:link w:val="855"/>
    <w:rPr>
      <w:b/>
      <w:bCs/>
      <w:i/>
      <w:iCs/>
      <w:color w:val="4f81bd"/>
      <w:sz w:val="21"/>
      <w:szCs w:val="22"/>
    </w:rPr>
    <w:tblPr/>
  </w:style>
  <w:style w:type="table" w:styleId="1847">
    <w:name w:val="彩色网格 - 强调文字颜色 113"/>
    <w:basedOn w:val="866"/>
    <w:next w:val="1847"/>
    <w:link w:val="855"/>
    <w:rPr>
      <w:i/>
      <w:iCs/>
      <w:color w:val="000000"/>
      <w:sz w:val="21"/>
      <w:szCs w:val="22"/>
    </w:rPr>
    <w:tblPr/>
  </w:style>
  <w:style w:type="table" w:styleId="1848">
    <w:name w:val="浅色底纹 - 强调文字颜色 2123"/>
    <w:basedOn w:val="866"/>
    <w:next w:val="1848"/>
    <w:link w:val="855"/>
    <w:rPr>
      <w:b/>
      <w:bCs/>
      <w:i/>
      <w:iCs/>
      <w:color w:val="4f81bd"/>
      <w:sz w:val="21"/>
      <w:szCs w:val="22"/>
    </w:rPr>
    <w:tblPr/>
  </w:style>
  <w:style w:type="table" w:styleId="1849">
    <w:name w:val="浅色底纹 - 强调文字颜色 232"/>
    <w:basedOn w:val="866"/>
    <w:next w:val="1849"/>
    <w:link w:val="855"/>
    <w:qFormat/>
    <w:rPr>
      <w:b/>
      <w:bCs/>
      <w:i/>
      <w:iCs/>
      <w:color w:val="4f81bd"/>
      <w:sz w:val="21"/>
      <w:szCs w:val="22"/>
    </w:rPr>
    <w:tblPr/>
  </w:style>
  <w:style w:type="table" w:styleId="1850">
    <w:name w:val="浅色底纹 - 强调文字颜色 2132"/>
    <w:basedOn w:val="866"/>
    <w:next w:val="1850"/>
    <w:link w:val="855"/>
    <w:qFormat/>
    <w:rPr>
      <w:b/>
      <w:bCs/>
      <w:i/>
      <w:iCs/>
      <w:color w:val="4f81bd"/>
      <w:sz w:val="21"/>
      <w:szCs w:val="22"/>
    </w:rPr>
    <w:tblPr/>
  </w:style>
  <w:style w:type="table" w:styleId="1851">
    <w:name w:val="浅色底纹 - 强调文字颜色 21122"/>
    <w:basedOn w:val="866"/>
    <w:next w:val="1851"/>
    <w:link w:val="855"/>
    <w:qFormat/>
    <w:rPr>
      <w:b/>
      <w:bCs/>
      <w:i/>
      <w:iCs/>
      <w:color w:val="4f81bd"/>
      <w:sz w:val="21"/>
      <w:szCs w:val="22"/>
    </w:rPr>
    <w:tblPr/>
  </w:style>
  <w:style w:type="table" w:styleId="1852">
    <w:name w:val="浅色底纹 - 强调文字颜色 2222"/>
    <w:basedOn w:val="866"/>
    <w:next w:val="1852"/>
    <w:link w:val="855"/>
    <w:qFormat/>
    <w:rPr>
      <w:b/>
      <w:bCs/>
      <w:i/>
      <w:iCs/>
      <w:color w:val="4f81bd"/>
      <w:sz w:val="21"/>
      <w:szCs w:val="22"/>
    </w:rPr>
    <w:tblPr/>
  </w:style>
  <w:style w:type="table" w:styleId="1853">
    <w:name w:val="浅色底纹 - 强调文字颜色 21212"/>
    <w:basedOn w:val="866"/>
    <w:next w:val="1853"/>
    <w:link w:val="855"/>
    <w:qFormat/>
    <w:rPr>
      <w:b/>
      <w:bCs/>
      <w:i/>
      <w:iCs/>
      <w:color w:val="4f81bd"/>
      <w:sz w:val="21"/>
      <w:szCs w:val="22"/>
    </w:rPr>
    <w:tblPr/>
  </w:style>
  <w:style w:type="table" w:styleId="1854">
    <w:name w:val="浅色底纹 - 强调文字颜色 28"/>
    <w:basedOn w:val="866"/>
    <w:next w:val="1854"/>
    <w:link w:val="855"/>
    <w:rPr>
      <w:b/>
      <w:bCs/>
      <w:i/>
      <w:iCs/>
      <w:color w:val="4f81bd"/>
      <w:sz w:val="21"/>
      <w:szCs w:val="22"/>
    </w:rPr>
    <w:tblPr/>
  </w:style>
  <w:style w:type="table" w:styleId="1855">
    <w:name w:val="浅色底纹 - 强调文字颜色 217"/>
    <w:basedOn w:val="866"/>
    <w:next w:val="1855"/>
    <w:link w:val="855"/>
    <w:rPr>
      <w:b/>
      <w:bCs/>
      <w:i/>
      <w:iCs/>
      <w:color w:val="4f81bd"/>
      <w:sz w:val="21"/>
      <w:szCs w:val="22"/>
    </w:rPr>
    <w:tblPr/>
  </w:style>
  <w:style w:type="table" w:styleId="1856">
    <w:name w:val="浅色底纹 - 强调文字颜色 225"/>
    <w:basedOn w:val="866"/>
    <w:next w:val="1856"/>
    <w:link w:val="855"/>
    <w:rPr>
      <w:b/>
      <w:bCs/>
      <w:i/>
      <w:iCs/>
      <w:color w:val="4f81bd"/>
      <w:sz w:val="21"/>
      <w:szCs w:val="22"/>
    </w:rPr>
    <w:tblPr/>
  </w:style>
  <w:style w:type="table" w:styleId="1857">
    <w:name w:val="浅色底纹 - 强调文字颜色 2115"/>
    <w:basedOn w:val="866"/>
    <w:next w:val="1857"/>
    <w:link w:val="855"/>
    <w:rPr>
      <w:b/>
      <w:bCs/>
      <w:i/>
      <w:iCs/>
      <w:color w:val="4f81bd"/>
      <w:sz w:val="21"/>
      <w:szCs w:val="22"/>
    </w:rPr>
    <w:tblPr/>
  </w:style>
  <w:style w:type="table" w:styleId="1858">
    <w:name w:val="浅色底纹 - 强调文字颜色 21113"/>
    <w:basedOn w:val="866"/>
    <w:next w:val="1858"/>
    <w:link w:val="855"/>
    <w:rPr>
      <w:b/>
      <w:bCs/>
      <w:i/>
      <w:iCs/>
      <w:color w:val="4f81bd"/>
      <w:sz w:val="21"/>
      <w:szCs w:val="22"/>
    </w:rPr>
    <w:tblPr/>
  </w:style>
  <w:style w:type="table" w:styleId="1859">
    <w:name w:val="浅色底纹 - 强调文字颜色 2213"/>
    <w:basedOn w:val="866"/>
    <w:next w:val="1859"/>
    <w:link w:val="855"/>
    <w:rPr>
      <w:b/>
      <w:bCs/>
      <w:i/>
      <w:iCs/>
      <w:color w:val="4f81bd"/>
      <w:sz w:val="21"/>
      <w:szCs w:val="22"/>
    </w:rPr>
    <w:tblPr/>
  </w:style>
  <w:style w:type="table" w:styleId="1860">
    <w:name w:val="浅色底纹 - 强调文字颜色 2124"/>
    <w:basedOn w:val="866"/>
    <w:next w:val="1860"/>
    <w:link w:val="855"/>
    <w:rPr>
      <w:b/>
      <w:bCs/>
      <w:i/>
      <w:iCs/>
      <w:color w:val="4f81bd"/>
      <w:sz w:val="21"/>
      <w:szCs w:val="22"/>
    </w:rPr>
    <w:tblPr/>
  </w:style>
  <w:style w:type="table" w:styleId="1861">
    <w:name w:val="浅色底纹 - 强调文字颜色 233"/>
    <w:basedOn w:val="866"/>
    <w:next w:val="1861"/>
    <w:link w:val="855"/>
    <w:qFormat/>
    <w:rPr>
      <w:b/>
      <w:bCs/>
      <w:i/>
      <w:iCs/>
      <w:color w:val="4f81bd"/>
      <w:sz w:val="21"/>
      <w:szCs w:val="22"/>
    </w:rPr>
    <w:tblPr/>
  </w:style>
  <w:style w:type="table" w:styleId="1862">
    <w:name w:val="浅色底纹 - 强调文字颜色 2133"/>
    <w:basedOn w:val="866"/>
    <w:next w:val="1862"/>
    <w:link w:val="855"/>
    <w:qFormat/>
    <w:rPr>
      <w:b/>
      <w:bCs/>
      <w:i/>
      <w:iCs/>
      <w:color w:val="4f81bd"/>
      <w:sz w:val="21"/>
      <w:szCs w:val="22"/>
    </w:rPr>
    <w:tblPr/>
  </w:style>
  <w:style w:type="table" w:styleId="1863">
    <w:name w:val="浅色底纹 - 强调文字颜色 21123"/>
    <w:basedOn w:val="866"/>
    <w:next w:val="1863"/>
    <w:link w:val="855"/>
    <w:qFormat/>
    <w:rPr>
      <w:b/>
      <w:bCs/>
      <w:i/>
      <w:iCs/>
      <w:color w:val="4f81bd"/>
      <w:sz w:val="21"/>
      <w:szCs w:val="22"/>
    </w:rPr>
    <w:tblPr/>
  </w:style>
  <w:style w:type="table" w:styleId="1864">
    <w:name w:val="浅色底纹 - 强调文字颜色 2223"/>
    <w:basedOn w:val="866"/>
    <w:next w:val="1864"/>
    <w:link w:val="855"/>
    <w:qFormat/>
    <w:rPr>
      <w:b/>
      <w:bCs/>
      <w:i/>
      <w:iCs/>
      <w:color w:val="4f81bd"/>
      <w:sz w:val="21"/>
      <w:szCs w:val="22"/>
    </w:rPr>
    <w:tblPr/>
  </w:style>
  <w:style w:type="table" w:styleId="1865">
    <w:name w:val="浅色底纹 - 强调文字颜色 21213"/>
    <w:basedOn w:val="866"/>
    <w:next w:val="1865"/>
    <w:link w:val="855"/>
    <w:qFormat/>
    <w:rPr>
      <w:b/>
      <w:bCs/>
      <w:i/>
      <w:iCs/>
      <w:color w:val="4f81bd"/>
      <w:sz w:val="21"/>
      <w:szCs w:val="22"/>
    </w:rPr>
    <w:tblPr/>
  </w:style>
  <w:style w:type="table" w:styleId="1866">
    <w:name w:val="浅色底纹 - 强调文字颜色 242"/>
    <w:basedOn w:val="866"/>
    <w:next w:val="1866"/>
    <w:link w:val="855"/>
    <w:rPr>
      <w:b/>
      <w:bCs/>
      <w:i/>
      <w:iCs/>
      <w:color w:val="4f81bd"/>
      <w:sz w:val="21"/>
      <w:szCs w:val="22"/>
    </w:rPr>
    <w:tblPr/>
  </w:style>
  <w:style w:type="table" w:styleId="1867">
    <w:name w:val="浅色底纹 - 强调文字颜色 252"/>
    <w:basedOn w:val="866"/>
    <w:next w:val="1867"/>
    <w:link w:val="855"/>
    <w:rPr>
      <w:b/>
      <w:bCs/>
      <w:i/>
      <w:iCs/>
      <w:color w:val="4f81bd"/>
      <w:sz w:val="21"/>
      <w:szCs w:val="22"/>
    </w:rPr>
    <w:tblPr/>
  </w:style>
  <w:style w:type="table" w:styleId="1868">
    <w:name w:val="浅色底纹 - 强调文字颜色 2142"/>
    <w:basedOn w:val="866"/>
    <w:next w:val="1868"/>
    <w:link w:val="855"/>
    <w:rPr>
      <w:b/>
      <w:bCs/>
      <w:i/>
      <w:iCs/>
      <w:color w:val="4f81bd"/>
      <w:sz w:val="21"/>
      <w:szCs w:val="22"/>
    </w:rPr>
    <w:tblPr/>
  </w:style>
  <w:style w:type="table" w:styleId="1869">
    <w:name w:val="浅色底纹 - 强调文字颜色 261"/>
    <w:basedOn w:val="866"/>
    <w:next w:val="1869"/>
    <w:link w:val="855"/>
    <w:rPr>
      <w:b/>
      <w:bCs/>
      <w:i/>
      <w:iCs/>
      <w:color w:val="4f81bd"/>
      <w:sz w:val="21"/>
      <w:szCs w:val="22"/>
    </w:rPr>
    <w:tblPr/>
  </w:style>
  <w:style w:type="table" w:styleId="1870">
    <w:name w:val="浅色底纹 - 强调文字颜色 2151"/>
    <w:basedOn w:val="866"/>
    <w:next w:val="1870"/>
    <w:link w:val="855"/>
    <w:rPr>
      <w:b/>
      <w:bCs/>
      <w:i/>
      <w:iCs/>
      <w:color w:val="4f81bd"/>
      <w:sz w:val="21"/>
      <w:szCs w:val="22"/>
    </w:rPr>
    <w:tblPr/>
  </w:style>
  <w:style w:type="table" w:styleId="1871">
    <w:name w:val="浅色底纹 - 强调文字颜色 2231"/>
    <w:basedOn w:val="866"/>
    <w:next w:val="1871"/>
    <w:link w:val="855"/>
    <w:rPr>
      <w:b/>
      <w:bCs/>
      <w:i/>
      <w:iCs/>
      <w:color w:val="4f81bd"/>
      <w:sz w:val="21"/>
      <w:szCs w:val="22"/>
    </w:rPr>
    <w:tblPr/>
  </w:style>
  <w:style w:type="table" w:styleId="1872">
    <w:name w:val="浅色底纹 - 强调文字颜色 21131"/>
    <w:basedOn w:val="866"/>
    <w:next w:val="1872"/>
    <w:link w:val="855"/>
    <w:rPr>
      <w:b/>
      <w:bCs/>
      <w:i/>
      <w:iCs/>
      <w:color w:val="4f81bd"/>
      <w:sz w:val="21"/>
      <w:szCs w:val="22"/>
    </w:rPr>
    <w:tblPr/>
  </w:style>
  <w:style w:type="table" w:styleId="1873">
    <w:name w:val="浅色底纹 - 强调文字颜色 211111"/>
    <w:basedOn w:val="866"/>
    <w:next w:val="1873"/>
    <w:link w:val="855"/>
    <w:rPr>
      <w:b/>
      <w:bCs/>
      <w:i/>
      <w:iCs/>
      <w:color w:val="4f81bd"/>
      <w:sz w:val="21"/>
      <w:szCs w:val="22"/>
    </w:rPr>
    <w:tblPr/>
  </w:style>
  <w:style w:type="table" w:styleId="1874">
    <w:name w:val="浅色底纹 - 强调文字颜色 22111"/>
    <w:basedOn w:val="866"/>
    <w:next w:val="1874"/>
    <w:link w:val="855"/>
    <w:rPr>
      <w:b/>
      <w:bCs/>
      <w:i/>
      <w:iCs/>
      <w:color w:val="4f81bd"/>
      <w:sz w:val="21"/>
      <w:szCs w:val="22"/>
    </w:rPr>
    <w:tblPr/>
  </w:style>
  <w:style w:type="table" w:styleId="1875">
    <w:name w:val="浅色底纹 - 强调文字颜色 21221"/>
    <w:basedOn w:val="866"/>
    <w:next w:val="1875"/>
    <w:link w:val="855"/>
    <w:rPr>
      <w:b/>
      <w:bCs/>
      <w:i/>
      <w:iCs/>
      <w:color w:val="4f81bd"/>
      <w:sz w:val="21"/>
      <w:szCs w:val="22"/>
    </w:rPr>
    <w:tblPr/>
  </w:style>
  <w:style w:type="table" w:styleId="1876">
    <w:name w:val="浅色底纹 - 强调文字颜色 2311"/>
    <w:basedOn w:val="866"/>
    <w:next w:val="1876"/>
    <w:link w:val="855"/>
    <w:qFormat/>
    <w:rPr>
      <w:b/>
      <w:bCs/>
      <w:i/>
      <w:iCs/>
      <w:color w:val="4f81bd"/>
      <w:sz w:val="21"/>
      <w:szCs w:val="22"/>
    </w:rPr>
    <w:tblPr/>
  </w:style>
  <w:style w:type="table" w:styleId="1877">
    <w:name w:val="浅色底纹 - 强调文字颜色 21311"/>
    <w:basedOn w:val="866"/>
    <w:next w:val="1877"/>
    <w:link w:val="855"/>
    <w:qFormat/>
    <w:rPr>
      <w:b/>
      <w:bCs/>
      <w:i/>
      <w:iCs/>
      <w:color w:val="4f81bd"/>
      <w:sz w:val="21"/>
      <w:szCs w:val="22"/>
    </w:rPr>
    <w:tblPr/>
  </w:style>
  <w:style w:type="table" w:styleId="1878">
    <w:name w:val="浅色底纹 - 强调文字颜色 211211"/>
    <w:basedOn w:val="866"/>
    <w:next w:val="1878"/>
    <w:link w:val="855"/>
    <w:qFormat/>
    <w:rPr>
      <w:b/>
      <w:bCs/>
      <w:i/>
      <w:iCs/>
      <w:color w:val="4f81bd"/>
      <w:sz w:val="21"/>
      <w:szCs w:val="22"/>
    </w:rPr>
    <w:tblPr/>
  </w:style>
  <w:style w:type="table" w:styleId="1879">
    <w:name w:val="浅色底纹 - 强调文字颜色 22211"/>
    <w:basedOn w:val="866"/>
    <w:next w:val="1879"/>
    <w:link w:val="855"/>
    <w:qFormat/>
    <w:rPr>
      <w:b/>
      <w:bCs/>
      <w:i/>
      <w:iCs/>
      <w:color w:val="4f81bd"/>
      <w:sz w:val="21"/>
      <w:szCs w:val="22"/>
    </w:rPr>
    <w:tblPr/>
  </w:style>
  <w:style w:type="table" w:styleId="1880">
    <w:name w:val="浅色底纹 - 强调文字颜色 212111"/>
    <w:basedOn w:val="866"/>
    <w:next w:val="1880"/>
    <w:link w:val="855"/>
    <w:qFormat/>
    <w:rPr>
      <w:b/>
      <w:bCs/>
      <w:i/>
      <w:iCs/>
      <w:color w:val="4f81bd"/>
      <w:sz w:val="21"/>
      <w:szCs w:val="22"/>
    </w:rPr>
    <w:tblPr/>
  </w:style>
  <w:style w:type="table" w:styleId="1881">
    <w:name w:val="浅色底纹 - 强调文字颜色 2411"/>
    <w:basedOn w:val="866"/>
    <w:next w:val="1881"/>
    <w:link w:val="855"/>
    <w:rPr>
      <w:b/>
      <w:bCs/>
      <w:i/>
      <w:iCs/>
      <w:color w:val="4f81bd"/>
      <w:sz w:val="21"/>
      <w:szCs w:val="22"/>
    </w:rPr>
    <w:tblPr/>
  </w:style>
  <w:style w:type="table" w:styleId="1882">
    <w:name w:val="浅色底纹 - 强调文字颜色 2511"/>
    <w:basedOn w:val="866"/>
    <w:next w:val="1882"/>
    <w:link w:val="855"/>
    <w:rPr>
      <w:b/>
      <w:bCs/>
      <w:i/>
      <w:iCs/>
      <w:color w:val="4f81bd"/>
      <w:sz w:val="21"/>
      <w:szCs w:val="22"/>
    </w:rPr>
    <w:tblPr/>
  </w:style>
  <w:style w:type="table" w:styleId="1883">
    <w:name w:val="浅色底纹 - 强调文字颜色 21411"/>
    <w:basedOn w:val="866"/>
    <w:next w:val="1883"/>
    <w:link w:val="855"/>
    <w:rPr>
      <w:b/>
      <w:bCs/>
      <w:i/>
      <w:iCs/>
      <w:color w:val="4f81bd"/>
      <w:sz w:val="21"/>
      <w:szCs w:val="22"/>
    </w:rPr>
    <w:tblPr/>
  </w:style>
  <w:style w:type="table" w:styleId="1884">
    <w:name w:val="浅色底纹 - 强调文字颜色 271"/>
    <w:basedOn w:val="866"/>
    <w:next w:val="1884"/>
    <w:link w:val="855"/>
    <w:rPr>
      <w:b/>
      <w:bCs/>
      <w:i/>
      <w:iCs/>
      <w:color w:val="4f81bd"/>
      <w:sz w:val="21"/>
      <w:szCs w:val="22"/>
    </w:rPr>
    <w:tblPr/>
  </w:style>
  <w:style w:type="table" w:styleId="1885">
    <w:name w:val="浅色底纹 - 强调文字颜色 2161"/>
    <w:basedOn w:val="866"/>
    <w:next w:val="1885"/>
    <w:link w:val="855"/>
    <w:rPr>
      <w:b/>
      <w:bCs/>
      <w:i/>
      <w:iCs/>
      <w:color w:val="4f81bd"/>
      <w:sz w:val="21"/>
      <w:szCs w:val="22"/>
    </w:rPr>
    <w:tblPr/>
  </w:style>
  <w:style w:type="table" w:styleId="1886">
    <w:name w:val="浅色底纹 - 强调文字颜色 2241"/>
    <w:basedOn w:val="866"/>
    <w:next w:val="1886"/>
    <w:link w:val="855"/>
    <w:rPr>
      <w:b/>
      <w:bCs/>
      <w:i/>
      <w:iCs/>
      <w:color w:val="4f81bd"/>
      <w:sz w:val="21"/>
      <w:szCs w:val="22"/>
    </w:rPr>
    <w:tblPr/>
  </w:style>
  <w:style w:type="table" w:styleId="1887">
    <w:name w:val="浅色底纹 - 强调文字颜色 21141"/>
    <w:basedOn w:val="866"/>
    <w:next w:val="1887"/>
    <w:link w:val="855"/>
    <w:rPr>
      <w:b/>
      <w:bCs/>
      <w:i/>
      <w:iCs/>
      <w:color w:val="4f81bd"/>
      <w:sz w:val="21"/>
      <w:szCs w:val="22"/>
    </w:rPr>
    <w:tblPr/>
  </w:style>
  <w:style w:type="table" w:styleId="1888">
    <w:name w:val="浅色底纹 - 强调文字颜色 211121"/>
    <w:basedOn w:val="866"/>
    <w:next w:val="1888"/>
    <w:link w:val="855"/>
    <w:rPr>
      <w:b/>
      <w:bCs/>
      <w:i/>
      <w:iCs/>
      <w:color w:val="4f81bd"/>
      <w:sz w:val="21"/>
      <w:szCs w:val="22"/>
    </w:rPr>
    <w:tblPr/>
  </w:style>
  <w:style w:type="table" w:styleId="1889">
    <w:name w:val="浅色底纹 - 强调文字颜色 22121"/>
    <w:basedOn w:val="866"/>
    <w:next w:val="1889"/>
    <w:link w:val="855"/>
    <w:rPr>
      <w:b/>
      <w:bCs/>
      <w:i/>
      <w:iCs/>
      <w:color w:val="4f81bd"/>
      <w:sz w:val="21"/>
      <w:szCs w:val="22"/>
    </w:rPr>
    <w:tblPr/>
  </w:style>
  <w:style w:type="table" w:styleId="1890">
    <w:name w:val="浅色底纹 - 强调文字颜色 21231"/>
    <w:basedOn w:val="866"/>
    <w:next w:val="1890"/>
    <w:link w:val="855"/>
    <w:rPr>
      <w:b/>
      <w:bCs/>
      <w:i/>
      <w:iCs/>
      <w:color w:val="4f81bd"/>
      <w:sz w:val="21"/>
      <w:szCs w:val="22"/>
    </w:rPr>
    <w:tblPr/>
  </w:style>
  <w:style w:type="table" w:styleId="1891">
    <w:name w:val="浅色底纹 - 强调文字颜色 2321"/>
    <w:basedOn w:val="866"/>
    <w:next w:val="1891"/>
    <w:link w:val="855"/>
    <w:qFormat/>
    <w:rPr>
      <w:b/>
      <w:bCs/>
      <w:i/>
      <w:iCs/>
      <w:color w:val="4f81bd"/>
      <w:sz w:val="21"/>
      <w:szCs w:val="22"/>
    </w:rPr>
    <w:tblPr/>
  </w:style>
  <w:style w:type="table" w:styleId="1892">
    <w:name w:val="浅色底纹 - 强调文字颜色 21321"/>
    <w:basedOn w:val="866"/>
    <w:next w:val="1892"/>
    <w:link w:val="855"/>
    <w:qFormat/>
    <w:rPr>
      <w:b/>
      <w:bCs/>
      <w:i/>
      <w:iCs/>
      <w:color w:val="4f81bd"/>
      <w:sz w:val="21"/>
      <w:szCs w:val="22"/>
    </w:rPr>
    <w:tblPr/>
  </w:style>
  <w:style w:type="table" w:styleId="1893">
    <w:name w:val="浅色底纹 - 强调文字颜色 211221"/>
    <w:basedOn w:val="866"/>
    <w:next w:val="1893"/>
    <w:link w:val="855"/>
    <w:qFormat/>
    <w:rPr>
      <w:b/>
      <w:bCs/>
      <w:i/>
      <w:iCs/>
      <w:color w:val="4f81bd"/>
      <w:sz w:val="21"/>
      <w:szCs w:val="22"/>
    </w:rPr>
    <w:tblPr/>
  </w:style>
  <w:style w:type="table" w:styleId="1894">
    <w:name w:val="浅色底纹 - 强调文字颜色 22221"/>
    <w:basedOn w:val="866"/>
    <w:next w:val="1894"/>
    <w:link w:val="855"/>
    <w:qFormat/>
    <w:rPr>
      <w:b/>
      <w:bCs/>
      <w:i/>
      <w:iCs/>
      <w:color w:val="4f81bd"/>
      <w:sz w:val="21"/>
      <w:szCs w:val="22"/>
    </w:rPr>
    <w:tblPr/>
  </w:style>
  <w:style w:type="table" w:styleId="1895">
    <w:name w:val="浅色底纹 - 强调文字颜色 212121"/>
    <w:basedOn w:val="866"/>
    <w:next w:val="1895"/>
    <w:link w:val="855"/>
    <w:qFormat/>
    <w:rPr>
      <w:b/>
      <w:bCs/>
      <w:i/>
      <w:iCs/>
      <w:color w:val="4f81bd"/>
      <w:sz w:val="21"/>
      <w:szCs w:val="22"/>
    </w:rPr>
    <w:tblPr/>
  </w:style>
  <w:style w:type="table" w:styleId="1896">
    <w:name w:val="浅色底纹 - 强调文字颜色 281"/>
    <w:basedOn w:val="866"/>
    <w:next w:val="1896"/>
    <w:link w:val="855"/>
    <w:rPr>
      <w:b/>
      <w:bCs/>
      <w:i/>
      <w:iCs/>
      <w:color w:val="4f81bd"/>
      <w:sz w:val="21"/>
      <w:szCs w:val="22"/>
    </w:rPr>
    <w:tblPr/>
  </w:style>
  <w:style w:type="character" w:styleId="1897">
    <w:name w:val="Normal"/>
    <w:basedOn w:val="865"/>
    <w:next w:val="1897"/>
    <w:link w:val="855"/>
  </w:style>
  <w:style w:type="paragraph" w:styleId="1898">
    <w:name w:val="Heading 1"/>
    <w:basedOn w:val="1899"/>
    <w:next w:val="1786"/>
    <w:link w:val="855"/>
    <w:qFormat/>
    <w:pPr>
      <w:ind w:firstLine="96"/>
      <w:pageBreakBefore/>
      <w:spacing w:before="340" w:after="330" w:line="578" w:lineRule="auto"/>
      <w:outlineLvl w:val="0"/>
    </w:pPr>
    <w:rPr>
      <w:rFonts w:ascii="Times New Roman" w:hAnsi="Times New Roman" w:eastAsia="宋体"/>
      <w:bCs/>
      <w:smallCaps w:val="0"/>
      <w:sz w:val="44"/>
      <w:szCs w:val="44"/>
    </w:rPr>
  </w:style>
  <w:style w:type="paragraph" w:styleId="1899">
    <w:name w:val="Heading 2"/>
    <w:basedOn w:val="1786"/>
    <w:next w:val="1789"/>
    <w:link w:val="855"/>
    <w:qFormat/>
    <w:pPr>
      <w:ind w:firstLine="643"/>
      <w:jc w:val="center"/>
      <w:keepLines/>
      <w:keepNext/>
      <w:spacing w:before="260" w:after="260" w:line="500" w:lineRule="exact"/>
      <w:outlineLvl w:val="1"/>
    </w:pPr>
    <w:rPr>
      <w:rFonts w:ascii="黑体" w:hAnsi="宋体" w:eastAsia="Times New Roman"/>
      <w:b/>
      <w:smallCaps/>
      <w:sz w:val="28"/>
      <w:szCs w:val="24"/>
    </w:rPr>
  </w:style>
  <w:style w:type="table" w:styleId="1900">
    <w:name w:val="浅色底纹 - 强调文字颜色 2171"/>
    <w:basedOn w:val="866"/>
    <w:next w:val="1900"/>
    <w:link w:val="855"/>
    <w:rPr>
      <w:b/>
      <w:bCs/>
      <w:i/>
      <w:iCs/>
      <w:color w:val="4f81bd"/>
      <w:sz w:val="21"/>
      <w:szCs w:val="22"/>
    </w:rPr>
    <w:tblPr/>
  </w:style>
  <w:style w:type="table" w:styleId="1901">
    <w:name w:val="浅色底纹 - 强调文字颜色 21151"/>
    <w:basedOn w:val="866"/>
    <w:next w:val="1901"/>
    <w:link w:val="855"/>
    <w:rPr>
      <w:b/>
      <w:bCs/>
      <w:i/>
      <w:iCs/>
      <w:color w:val="4f81bd"/>
      <w:sz w:val="21"/>
      <w:szCs w:val="22"/>
    </w:rPr>
    <w:tblPr/>
  </w:style>
  <w:style w:type="table" w:styleId="1902">
    <w:name w:val="浅色底纹 - 强调文字颜色 2251"/>
    <w:basedOn w:val="866"/>
    <w:next w:val="1902"/>
    <w:link w:val="855"/>
    <w:rPr>
      <w:b/>
      <w:bCs/>
      <w:i/>
      <w:iCs/>
      <w:color w:val="4f81bd"/>
      <w:sz w:val="21"/>
      <w:szCs w:val="22"/>
    </w:rPr>
    <w:tblPr/>
  </w:style>
  <w:style w:type="paragraph" w:styleId="1903">
    <w:name w:val="Heading 3"/>
    <w:basedOn w:val="1786"/>
    <w:next w:val="1786"/>
    <w:link w:val="855"/>
    <w:qFormat/>
    <w:pPr>
      <w:ind w:left="37" w:right="37"/>
      <w:jc w:val="left"/>
      <w:keepLines/>
      <w:keepNext/>
      <w:spacing w:before="260" w:after="260" w:line="415" w:lineRule="auto"/>
      <w:outlineLvl w:val="2"/>
    </w:pPr>
    <w:rPr>
      <w:rFonts w:ascii="Times New Roman" w:hAnsi="Times New Roman" w:eastAsia="仿宋_GB2312"/>
      <w:b/>
      <w:bCs/>
      <w:sz w:val="28"/>
      <w:szCs w:val="32"/>
    </w:rPr>
  </w:style>
  <w:style w:type="table" w:styleId="1904">
    <w:name w:val="浅色底纹 - 强调文字颜色 21241"/>
    <w:basedOn w:val="866"/>
    <w:next w:val="1904"/>
    <w:link w:val="855"/>
    <w:rPr>
      <w:b/>
      <w:bCs/>
      <w:i/>
      <w:iCs/>
      <w:color w:val="4f81bd"/>
      <w:sz w:val="21"/>
      <w:szCs w:val="22"/>
    </w:rPr>
    <w:tblPr/>
  </w:style>
  <w:style w:type="paragraph" w:styleId="1905">
    <w:name w:val="列出段落12"/>
    <w:basedOn w:val="855"/>
    <w:next w:val="1905"/>
    <w:link w:val="855"/>
    <w:qFormat/>
    <w:pPr>
      <w:ind w:firstLine="420"/>
    </w:pPr>
    <w:rPr>
      <w:rFonts w:ascii="Calibri" w:hAnsi="Calibri"/>
      <w:szCs w:val="22"/>
    </w:rPr>
  </w:style>
  <w:style w:type="character" w:styleId="1906">
    <w:name w:val="Char Char184"/>
    <w:next w:val="1906"/>
    <w:link w:val="855"/>
    <w:qFormat/>
    <w:rPr>
      <w:b/>
      <w:bCs/>
      <w:sz w:val="44"/>
      <w:szCs w:val="44"/>
    </w:rPr>
  </w:style>
  <w:style w:type="character" w:styleId="1907">
    <w:name w:val="Char Char33"/>
    <w:next w:val="1907"/>
    <w:link w:val="855"/>
  </w:style>
  <w:style w:type="table" w:styleId="1908">
    <w:name w:val="浅色底纹 - 强调文字颜色 29"/>
    <w:basedOn w:val="866"/>
    <w:next w:val="1908"/>
    <w:link w:val="855"/>
    <w:rPr>
      <w:b/>
      <w:bCs/>
      <w:i/>
      <w:iCs/>
      <w:color w:val="4f81bd"/>
      <w:sz w:val="21"/>
      <w:szCs w:val="22"/>
    </w:rPr>
    <w:tblPr/>
  </w:style>
  <w:style w:type="table" w:styleId="1909">
    <w:name w:val="彩色网格 - 强调文字颜色 15"/>
    <w:basedOn w:val="866"/>
    <w:next w:val="1909"/>
    <w:link w:val="855"/>
    <w:rPr>
      <w:i/>
      <w:iCs/>
      <w:color w:val="000000"/>
      <w:sz w:val="21"/>
      <w:szCs w:val="22"/>
    </w:rPr>
    <w:tblPr/>
  </w:style>
  <w:style w:type="table" w:styleId="1910">
    <w:name w:val="浅色底纹 - 强调文字颜色 218"/>
    <w:basedOn w:val="866"/>
    <w:next w:val="1910"/>
    <w:link w:val="855"/>
    <w:rPr>
      <w:b/>
      <w:bCs/>
      <w:i/>
      <w:iCs/>
      <w:color w:val="4f81bd"/>
      <w:sz w:val="21"/>
      <w:szCs w:val="22"/>
    </w:rPr>
    <w:tblPr/>
  </w:style>
  <w:style w:type="table" w:styleId="1911">
    <w:name w:val="浅色底纹 - 强调文字颜色 226"/>
    <w:basedOn w:val="866"/>
    <w:next w:val="1911"/>
    <w:link w:val="855"/>
    <w:rPr>
      <w:b/>
      <w:bCs/>
      <w:i/>
      <w:iCs/>
      <w:color w:val="4f81bd"/>
      <w:sz w:val="21"/>
      <w:szCs w:val="22"/>
    </w:rPr>
    <w:tblPr/>
  </w:style>
  <w:style w:type="table" w:styleId="1912">
    <w:name w:val="浅色底纹 - 强调文字颜色 2116"/>
    <w:basedOn w:val="866"/>
    <w:next w:val="1912"/>
    <w:link w:val="855"/>
    <w:rPr>
      <w:b/>
      <w:bCs/>
      <w:i/>
      <w:iCs/>
      <w:color w:val="4f81bd"/>
      <w:sz w:val="21"/>
      <w:szCs w:val="22"/>
    </w:rPr>
    <w:tblPr/>
  </w:style>
  <w:style w:type="table" w:styleId="1913">
    <w:name w:val="浅色底纹 - 强调文字颜色 211131"/>
    <w:basedOn w:val="866"/>
    <w:next w:val="1913"/>
    <w:link w:val="855"/>
    <w:rPr>
      <w:b/>
      <w:bCs/>
      <w:i/>
      <w:iCs/>
      <w:color w:val="4f81bd"/>
      <w:sz w:val="21"/>
      <w:szCs w:val="22"/>
    </w:rPr>
    <w:tblPr/>
  </w:style>
  <w:style w:type="table" w:styleId="1914">
    <w:name w:val="浅色底纹 - 强调文字颜色 22131"/>
    <w:basedOn w:val="866"/>
    <w:next w:val="1914"/>
    <w:link w:val="855"/>
    <w:rPr>
      <w:b/>
      <w:bCs/>
      <w:i/>
      <w:iCs/>
      <w:color w:val="4f81bd"/>
      <w:sz w:val="21"/>
      <w:szCs w:val="22"/>
    </w:rPr>
    <w:tblPr/>
  </w:style>
  <w:style w:type="table" w:styleId="1915">
    <w:name w:val="彩色网格 - 强调文字颜色 114"/>
    <w:basedOn w:val="866"/>
    <w:next w:val="1915"/>
    <w:link w:val="855"/>
    <w:rPr>
      <w:i/>
      <w:iCs/>
      <w:color w:val="000000"/>
      <w:sz w:val="21"/>
      <w:szCs w:val="22"/>
    </w:rPr>
    <w:tblPr/>
  </w:style>
  <w:style w:type="table" w:styleId="1916">
    <w:name w:val="浅色底纹 - 强调文字颜色 2125"/>
    <w:basedOn w:val="866"/>
    <w:next w:val="1916"/>
    <w:link w:val="855"/>
    <w:rPr>
      <w:b/>
      <w:bCs/>
      <w:i/>
      <w:iCs/>
      <w:color w:val="4f81bd"/>
      <w:sz w:val="21"/>
      <w:szCs w:val="22"/>
    </w:rPr>
    <w:tblPr/>
  </w:style>
  <w:style w:type="table" w:styleId="1917">
    <w:name w:val="浅色底纹 - 强调文字颜色 2331"/>
    <w:basedOn w:val="866"/>
    <w:next w:val="1917"/>
    <w:link w:val="855"/>
    <w:qFormat/>
    <w:rPr>
      <w:b/>
      <w:bCs/>
      <w:i/>
      <w:iCs/>
      <w:color w:val="4f81bd"/>
      <w:sz w:val="21"/>
      <w:szCs w:val="22"/>
    </w:rPr>
    <w:tblPr/>
  </w:style>
  <w:style w:type="table" w:styleId="1918">
    <w:name w:val="浅色底纹 - 强调文字颜色 21331"/>
    <w:basedOn w:val="866"/>
    <w:next w:val="1918"/>
    <w:link w:val="855"/>
    <w:qFormat/>
    <w:rPr>
      <w:b/>
      <w:bCs/>
      <w:i/>
      <w:iCs/>
      <w:color w:val="4f81bd"/>
      <w:sz w:val="21"/>
      <w:szCs w:val="22"/>
    </w:rPr>
    <w:tblPr/>
  </w:style>
  <w:style w:type="table" w:styleId="1919">
    <w:name w:val="浅色底纹 - 强调文字颜色 211231"/>
    <w:basedOn w:val="866"/>
    <w:next w:val="1919"/>
    <w:link w:val="855"/>
    <w:qFormat/>
    <w:rPr>
      <w:b/>
      <w:bCs/>
      <w:i/>
      <w:iCs/>
      <w:color w:val="4f81bd"/>
      <w:sz w:val="21"/>
      <w:szCs w:val="22"/>
    </w:rPr>
    <w:tblPr/>
  </w:style>
  <w:style w:type="table" w:styleId="1920">
    <w:name w:val="浅色底纹 - 强调文字颜色 22231"/>
    <w:basedOn w:val="866"/>
    <w:next w:val="1920"/>
    <w:link w:val="855"/>
    <w:qFormat/>
    <w:rPr>
      <w:b/>
      <w:bCs/>
      <w:i/>
      <w:iCs/>
      <w:color w:val="4f81bd"/>
      <w:sz w:val="21"/>
      <w:szCs w:val="22"/>
    </w:rPr>
    <w:tblPr/>
  </w:style>
  <w:style w:type="table" w:styleId="1921">
    <w:name w:val="浅色底纹 - 强调文字颜色 212131"/>
    <w:basedOn w:val="866"/>
    <w:next w:val="1921"/>
    <w:link w:val="855"/>
    <w:qFormat/>
    <w:rPr>
      <w:b/>
      <w:bCs/>
      <w:i/>
      <w:iCs/>
      <w:color w:val="4f81bd"/>
      <w:sz w:val="21"/>
      <w:szCs w:val="22"/>
    </w:rPr>
    <w:tblPr/>
  </w:style>
  <w:style w:type="table" w:styleId="1922">
    <w:name w:val="浅色底纹 - 强调文字颜色 2421"/>
    <w:basedOn w:val="866"/>
    <w:next w:val="1922"/>
    <w:link w:val="855"/>
    <w:rPr>
      <w:b/>
      <w:bCs/>
      <w:i/>
      <w:iCs/>
      <w:color w:val="4f81bd"/>
      <w:sz w:val="21"/>
      <w:szCs w:val="22"/>
    </w:rPr>
    <w:tblPr/>
  </w:style>
  <w:style w:type="table" w:styleId="1923">
    <w:name w:val="浅色底纹 - 强调文字颜色 2521"/>
    <w:basedOn w:val="866"/>
    <w:next w:val="1923"/>
    <w:link w:val="855"/>
    <w:rPr>
      <w:b/>
      <w:bCs/>
      <w:i/>
      <w:iCs/>
      <w:color w:val="4f81bd"/>
      <w:sz w:val="21"/>
      <w:szCs w:val="22"/>
    </w:rPr>
    <w:tblPr/>
  </w:style>
  <w:style w:type="table" w:styleId="1924">
    <w:name w:val="浅色底纹 - 强调文字颜色 21421"/>
    <w:basedOn w:val="866"/>
    <w:next w:val="1924"/>
    <w:link w:val="855"/>
    <w:rPr>
      <w:b/>
      <w:bCs/>
      <w:i/>
      <w:iCs/>
      <w:color w:val="4f81bd"/>
      <w:sz w:val="21"/>
      <w:szCs w:val="22"/>
    </w:rPr>
    <w:tblPr/>
  </w:style>
  <w:style w:type="table" w:styleId="1925">
    <w:name w:val="网格型6"/>
    <w:basedOn w:val="866"/>
    <w:next w:val="1925"/>
    <w:link w:val="855"/>
    <w:unhideWhenUsed/>
    <w:qFormat/>
    <w:pPr>
      <w:jc w:val="both"/>
      <w:widowControl w:val="off"/>
    </w:pPr>
    <w:rPr>
      <w:rFonts w:eastAsia="Times New Roman"/>
    </w:rPr>
    <w:tblPr/>
  </w:style>
  <w:style w:type="paragraph" w:styleId="1926">
    <w:name w:val="目录 51"/>
    <w:next w:val="855"/>
    <w:link w:val="855"/>
    <w:qFormat/>
    <w:pPr>
      <w:ind w:left="1275"/>
      <w:jc w:val="both"/>
    </w:pPr>
    <w:rPr>
      <w:sz w:val="21"/>
      <w:lang w:val="en-US" w:eastAsia="zh-CN" w:bidi="ar-SA"/>
    </w:rPr>
  </w:style>
  <w:style w:type="character" w:styleId="1927">
    <w:name w:val="s1"/>
    <w:next w:val="1927"/>
    <w:link w:val="855"/>
  </w:style>
  <w:style w:type="character" w:styleId="1928">
    <w:name w:val="fontstyle21"/>
    <w:next w:val="1928"/>
    <w:link w:val="855"/>
    <w:qFormat/>
    <w:rPr>
      <w:rFonts w:hint="eastAsia" w:ascii="宋体" w:hAnsi="宋体" w:eastAsia="宋体"/>
      <w:color w:val="000000"/>
      <w:sz w:val="18"/>
      <w:szCs w:val="18"/>
    </w:rPr>
  </w:style>
  <w:style w:type="paragraph" w:styleId="1929">
    <w:name w:val="彩色列表 - 强调文字颜色 11"/>
    <w:basedOn w:val="855"/>
    <w:next w:val="1929"/>
    <w:link w:val="855"/>
    <w:uiPriority w:val="34"/>
    <w:qFormat/>
    <w:pPr>
      <w:ind w:firstLine="420"/>
    </w:pPr>
    <w:rPr>
      <w:rFonts w:ascii="Calibri" w:hAnsi="Calibri"/>
      <w:szCs w:val="22"/>
    </w:rPr>
  </w:style>
  <w:style w:type="paragraph" w:styleId="1930">
    <w:name w:val="p18"/>
    <w:basedOn w:val="855"/>
    <w:next w:val="1930"/>
    <w:link w:val="855"/>
    <w:pPr>
      <w:ind w:firstLine="420"/>
      <w:jc w:val="left"/>
      <w:widowControl/>
    </w:pPr>
    <w:rPr>
      <w:sz w:val="24"/>
    </w:rPr>
  </w:style>
  <w:style w:type="paragraph" w:styleId="1931">
    <w:name w:val="_Style 1"/>
    <w:basedOn w:val="855"/>
    <w:next w:val="1931"/>
    <w:link w:val="855"/>
    <w:uiPriority w:val="34"/>
    <w:qFormat/>
    <w:pPr>
      <w:ind w:firstLine="420"/>
      <w:jc w:val="left"/>
      <w:widowControl/>
    </w:pPr>
    <w:rPr>
      <w:rFonts w:ascii="Calibri" w:hAnsi="Calibri"/>
      <w:sz w:val="24"/>
      <w:szCs w:val="22"/>
    </w:rPr>
  </w:style>
  <w:style w:type="paragraph" w:styleId="1932">
    <w:name w:val="_Style 50"/>
    <w:basedOn w:val="855"/>
    <w:next w:val="1054"/>
    <w:link w:val="855"/>
    <w:uiPriority w:val="34"/>
    <w:qFormat/>
    <w:pPr>
      <w:ind w:firstLine="420"/>
    </w:pPr>
    <w:rPr>
      <w:rFonts w:eastAsia="楷体_GB2312"/>
      <w:sz w:val="26"/>
      <w:szCs w:val="20"/>
    </w:rPr>
  </w:style>
  <w:style w:type="paragraph" w:styleId="1933">
    <w:name w:val="正文首行缩进两字符"/>
    <w:basedOn w:val="855"/>
    <w:next w:val="1933"/>
    <w:link w:val="855"/>
    <w:pPr>
      <w:ind w:firstLine="200"/>
      <w:spacing w:line="360" w:lineRule="auto"/>
    </w:pPr>
  </w:style>
  <w:style w:type="paragraph" w:styleId="1934">
    <w:name w:val="我的正文"/>
    <w:basedOn w:val="855"/>
    <w:next w:val="1934"/>
    <w:link w:val="855"/>
    <w:qFormat/>
    <w:pPr>
      <w:ind w:firstLine="539"/>
      <w:spacing w:line="360" w:lineRule="auto"/>
    </w:pPr>
    <w:rPr>
      <w:rFonts w:ascii="Calibri" w:hAnsi="Calibri"/>
    </w:rPr>
  </w:style>
  <w:style w:type="paragraph" w:styleId="1935">
    <w:name w:val="默认段落字体 Para Char Char Char Char Char Char Char Char Char1 Char Char Char Char"/>
    <w:basedOn w:val="855"/>
    <w:next w:val="1935"/>
    <w:link w:val="855"/>
    <w:qFormat/>
    <w:rPr>
      <w:rFonts w:ascii="Tahoma" w:hAnsi="Tahoma"/>
      <w:sz w:val="24"/>
      <w:szCs w:val="20"/>
    </w:rPr>
  </w:style>
  <w:style w:type="paragraph" w:styleId="1936">
    <w:name w:val=" Char1 Char Char Char"/>
    <w:basedOn w:val="855"/>
    <w:next w:val="1936"/>
    <w:link w:val="855"/>
  </w:style>
  <w:style w:type="paragraph" w:styleId="1937">
    <w:name w:val="文档正文"/>
    <w:basedOn w:val="855"/>
    <w:next w:val="1937"/>
    <w:link w:val="855"/>
    <w:pPr>
      <w:ind w:firstLine="567"/>
      <w:spacing w:line="480" w:lineRule="atLeast"/>
    </w:pPr>
    <w:rPr>
      <w:rFonts w:ascii="仿宋_GB2312" w:eastAsia="仿宋_GB2312"/>
      <w:sz w:val="28"/>
      <w:szCs w:val="20"/>
    </w:rPr>
  </w:style>
  <w:style w:type="paragraph" w:styleId="1938">
    <w:name w:val="p6"/>
    <w:basedOn w:val="855"/>
    <w:next w:val="1938"/>
    <w:link w:val="855"/>
    <w:pPr>
      <w:jc w:val="left"/>
      <w:spacing w:before="100" w:beforeAutospacing="1" w:after="100" w:afterAutospacing="1"/>
      <w:widowControl/>
    </w:pPr>
    <w:rPr>
      <w:rFonts w:ascii="宋体" w:hAnsi="宋体" w:cs="宋体"/>
      <w:sz w:val="24"/>
    </w:rPr>
  </w:style>
  <w:style w:type="paragraph" w:styleId="1939">
    <w:name w:val="正文 New New New New New New New"/>
    <w:next w:val="1939"/>
    <w:link w:val="855"/>
    <w:qFormat/>
    <w:pPr>
      <w:jc w:val="both"/>
      <w:widowControl w:val="off"/>
    </w:pPr>
    <w:rPr>
      <w:rFonts w:hint="eastAsia"/>
      <w:sz w:val="21"/>
      <w:lang w:val="en-US" w:eastAsia="zh-CN" w:bidi="ar-SA"/>
    </w:rPr>
  </w:style>
  <w:style w:type="paragraph" w:styleId="1940">
    <w:name w:val="Body Text First Indent 22"/>
    <w:basedOn w:val="1941"/>
    <w:next w:val="1940"/>
    <w:link w:val="855"/>
    <w:qFormat/>
    <w:pPr>
      <w:ind w:firstLine="420"/>
    </w:pPr>
  </w:style>
  <w:style w:type="paragraph" w:styleId="1941">
    <w:name w:val="Body Text Indent2"/>
    <w:basedOn w:val="855"/>
    <w:next w:val="1942"/>
    <w:link w:val="855"/>
    <w:qFormat/>
    <w:pPr>
      <w:ind w:firstLine="880"/>
      <w:spacing w:line="500" w:lineRule="exact"/>
    </w:pPr>
    <w:rPr>
      <w:rFonts w:eastAsia="楷体_GB2312"/>
      <w:sz w:val="26"/>
      <w:szCs w:val="20"/>
    </w:rPr>
  </w:style>
  <w:style w:type="paragraph" w:styleId="1942">
    <w:name w:val="Body Text First Indent 21"/>
    <w:basedOn w:val="1943"/>
    <w:next w:val="1942"/>
    <w:link w:val="855"/>
    <w:qFormat/>
    <w:pPr>
      <w:ind w:firstLine="420"/>
    </w:pPr>
    <w:rPr>
      <w:rFonts w:ascii="等线" w:hAnsi="等线" w:cs="等线"/>
    </w:rPr>
  </w:style>
  <w:style w:type="paragraph" w:styleId="1943">
    <w:name w:val="Body Text Indent1"/>
    <w:basedOn w:val="855"/>
    <w:next w:val="1943"/>
    <w:link w:val="855"/>
    <w:qFormat/>
    <w:pPr>
      <w:ind w:firstLine="880"/>
      <w:spacing w:line="500" w:lineRule="exact"/>
    </w:pPr>
    <w:rPr>
      <w:rFonts w:eastAsia="楷体_GB2312"/>
      <w:sz w:val="26"/>
      <w:szCs w:val="20"/>
    </w:rPr>
  </w:style>
  <w:style w:type="paragraph" w:styleId="1944">
    <w:name w:val="WPSOffice手动目录 1"/>
    <w:next w:val="1944"/>
    <w:link w:val="855"/>
    <w:rPr>
      <w:lang w:val="en-US" w:eastAsia="zh-CN" w:bidi="ar-SA"/>
    </w:rPr>
  </w:style>
  <w:style w:type="paragraph" w:styleId="1945">
    <w:name w:val="_Style 33"/>
    <w:basedOn w:val="855"/>
    <w:next w:val="1054"/>
    <w:link w:val="855"/>
    <w:qFormat/>
    <w:pPr>
      <w:ind w:firstLine="420"/>
    </w:pPr>
    <w:rPr>
      <w:rFonts w:ascii="Calibri" w:hAnsi="Calibri"/>
      <w:szCs w:val="22"/>
    </w:rPr>
  </w:style>
  <w:style w:type="character" w:styleId="1946">
    <w:name w:val="副标题 字符1"/>
    <w:next w:val="1946"/>
    <w:link w:val="855"/>
    <w:qFormat/>
    <w:rPr>
      <w:rFonts w:ascii="Cambria" w:hAnsi="Cambria"/>
      <w:b/>
      <w:bCs/>
      <w:sz w:val="32"/>
      <w:szCs w:val="32"/>
    </w:rPr>
  </w:style>
  <w:style w:type="character" w:styleId="1947">
    <w:name w:val="title_black_14"/>
    <w:next w:val="1947"/>
    <w:link w:val="855"/>
    <w:qFormat/>
  </w:style>
  <w:style w:type="character" w:styleId="1948">
    <w:name w:val="label1"/>
    <w:next w:val="1948"/>
    <w:link w:val="855"/>
    <w:qFormat/>
    <w:rPr>
      <w:color w:val="00557d"/>
      <w:shd w:val="clear" w:color="auto" w:fill="auto"/>
    </w:rPr>
  </w:style>
  <w:style w:type="character" w:styleId="1949">
    <w:name w:val="正文缩进 字符1"/>
    <w:next w:val="1949"/>
    <w:link w:val="855"/>
    <w:qFormat/>
    <w:rPr>
      <w:szCs w:val="24"/>
    </w:rPr>
  </w:style>
  <w:style w:type="character" w:styleId="1950">
    <w:name w:val="正文文本缩进 2 字符1"/>
    <w:next w:val="1950"/>
    <w:link w:val="855"/>
    <w:qFormat/>
    <w:rPr>
      <w:szCs w:val="24"/>
    </w:rPr>
  </w:style>
  <w:style w:type="character" w:styleId="1951">
    <w:name w:val="Standard_ip Zchn"/>
    <w:next w:val="1951"/>
    <w:link w:val="1952"/>
    <w:qFormat/>
    <w:rPr>
      <w:rFonts w:ascii="Arial" w:hAnsi="Arial"/>
      <w:lang w:val="de-DE"/>
    </w:rPr>
  </w:style>
  <w:style w:type="paragraph" w:styleId="1952">
    <w:name w:val="Standard_ip"/>
    <w:basedOn w:val="855"/>
    <w:next w:val="855"/>
    <w:link w:val="1951"/>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rPr>
  </w:style>
  <w:style w:type="character" w:styleId="1953">
    <w:name w:val="日期 字符1"/>
    <w:next w:val="1953"/>
    <w:link w:val="855"/>
    <w:qFormat/>
    <w:rPr>
      <w:szCs w:val="24"/>
    </w:rPr>
  </w:style>
  <w:style w:type="character" w:styleId="1954">
    <w:name w:val="正文文本缩进 字符1"/>
    <w:next w:val="1954"/>
    <w:link w:val="855"/>
    <w:qFormat/>
    <w:rPr>
      <w:rFonts w:ascii="宋体" w:hAnsi="宋体"/>
    </w:rPr>
  </w:style>
  <w:style w:type="character" w:styleId="1955">
    <w:name w:val="标题 3 字符1"/>
    <w:next w:val="1955"/>
    <w:link w:val="855"/>
    <w:qFormat/>
    <w:rPr>
      <w:rFonts w:ascii="Times New Roman" w:hAnsi="Times New Roman" w:eastAsia="黑体" w:cs="Times New Roman"/>
      <w:b/>
      <w:bCs/>
      <w:szCs w:val="32"/>
      <w:lang w:val="zh-CN" w:eastAsia="zh-CN"/>
    </w:rPr>
  </w:style>
  <w:style w:type="character" w:styleId="1956">
    <w:name w:val="标题 2 字符1"/>
    <w:next w:val="1956"/>
    <w:link w:val="855"/>
    <w:qFormat/>
    <w:rPr>
      <w:rFonts w:ascii="Arial" w:hAnsi="Arial" w:eastAsia="黑体" w:cs="Times New Roman"/>
      <w:b/>
      <w:bCs/>
      <w:szCs w:val="32"/>
      <w:lang w:val="zh-CN" w:eastAsia="zh-CN"/>
    </w:rPr>
  </w:style>
  <w:style w:type="character" w:styleId="1957">
    <w:name w:val="纯文本 字符1"/>
    <w:next w:val="1957"/>
    <w:link w:val="855"/>
    <w:rPr>
      <w:rFonts w:ascii="宋体" w:hAnsi="Courier New" w:eastAsia="宋体"/>
      <w:szCs w:val="24"/>
    </w:rPr>
  </w:style>
  <w:style w:type="character" w:styleId="1958">
    <w:name w:val="要点11"/>
    <w:next w:val="1958"/>
    <w:link w:val="855"/>
    <w:uiPriority w:val="22"/>
    <w:qFormat/>
    <w:rPr>
      <w:b/>
      <w:bCs/>
    </w:rPr>
  </w:style>
  <w:style w:type="character" w:styleId="1959">
    <w:name w:val="+正文 Char3"/>
    <w:next w:val="1959"/>
    <w:link w:val="855"/>
    <w:rPr>
      <w:sz w:val="24"/>
      <w:szCs w:val="28"/>
    </w:rPr>
  </w:style>
  <w:style w:type="paragraph" w:styleId="1960">
    <w:name w:val="List Paragraph1"/>
    <w:basedOn w:val="855"/>
    <w:next w:val="1960"/>
    <w:link w:val="855"/>
    <w:uiPriority w:val="34"/>
    <w:qFormat/>
    <w:pPr>
      <w:ind w:firstLine="420"/>
      <w:spacing w:line="400" w:lineRule="exact"/>
    </w:pPr>
    <w:rPr>
      <w:rFonts w:ascii="Calibri" w:hAnsi="Calibri" w:cs="黑体"/>
      <w:sz w:val="24"/>
      <w:szCs w:val="22"/>
    </w:rPr>
  </w:style>
  <w:style w:type="paragraph" w:styleId="1961">
    <w:name w:val="+标题3"/>
    <w:basedOn w:val="858"/>
    <w:next w:val="1961"/>
    <w:link w:val="855"/>
    <w:qFormat/>
    <w:pPr>
      <w:spacing w:before="120" w:after="120"/>
      <w:tabs>
        <w:tab w:val="left" w:pos="833" w:leader="none"/>
      </w:tabs>
    </w:pPr>
    <w:rPr>
      <w:szCs w:val="28"/>
      <w:lang w:val="en-US" w:eastAsia="zh-CN"/>
    </w:rPr>
  </w:style>
  <w:style w:type="paragraph" w:styleId="1962">
    <w:name w:val="首缩"/>
    <w:basedOn w:val="855"/>
    <w:next w:val="1962"/>
    <w:link w:val="855"/>
    <w:pPr>
      <w:ind w:firstLine="454"/>
      <w:spacing w:line="312" w:lineRule="atLeast"/>
    </w:pPr>
    <w:rPr>
      <w:szCs w:val="20"/>
    </w:rPr>
  </w:style>
  <w:style w:type="paragraph" w:styleId="1963">
    <w:name w:val="正文11"/>
    <w:next w:val="1963"/>
    <w:link w:val="855"/>
    <w:qFormat/>
    <w:pPr>
      <w:jc w:val="both"/>
      <w:widowControl w:val="off"/>
    </w:pPr>
    <w:rPr>
      <w:rFonts w:ascii="Calibri" w:hAnsi="Calibri"/>
      <w:lang w:val="en-US" w:eastAsia="zh-CN" w:bidi="ar-SA"/>
    </w:rPr>
  </w:style>
  <w:style w:type="paragraph" w:styleId="1964">
    <w:name w:val="_Style 172"/>
    <w:next w:val="1964"/>
    <w:link w:val="855"/>
    <w:uiPriority w:val="99"/>
    <w:unhideWhenUsed/>
    <w:qFormat/>
    <w:pPr>
      <w:jc w:val="both"/>
      <w:widowControl w:val="off"/>
    </w:pPr>
    <w:rPr>
      <w:sz w:val="21"/>
      <w:szCs w:val="24"/>
      <w:lang w:val="en-US" w:eastAsia="zh-CN" w:bidi="ar-SA"/>
    </w:rPr>
  </w:style>
  <w:style w:type="character" w:styleId="1965">
    <w:name w:val="z-窗体顶端 字符"/>
    <w:next w:val="1965"/>
    <w:link w:val="855"/>
    <w:uiPriority w:val="99"/>
    <w:semiHidden/>
    <w:rPr>
      <w:rFonts w:ascii="Arial" w:hAnsi="Arial" w:cs="Arial"/>
      <w:vanish/>
      <w:sz w:val="16"/>
      <w:szCs w:val="16"/>
    </w:rPr>
  </w:style>
  <w:style w:type="paragraph" w:styleId="1966">
    <w:name w:val="样式 标题 3节，一列表编号3二级节名头小节标题Heading 3 - oldh33rd levelH3l3..."/>
    <w:basedOn w:val="858"/>
    <w:next w:val="1966"/>
    <w:link w:val="855"/>
    <w:qFormat/>
    <w:pPr>
      <w:ind w:firstLine="200"/>
      <w:jc w:val="left"/>
    </w:pPr>
    <w:rPr>
      <w:rFonts w:cs="宋体"/>
      <w:sz w:val="30"/>
      <w:szCs w:val="20"/>
      <w:lang w:val="en-US" w:eastAsia="zh-CN"/>
    </w:rPr>
  </w:style>
  <w:style w:type="paragraph" w:styleId="1967">
    <w:name w:val="+列表1"/>
    <w:basedOn w:val="855"/>
    <w:next w:val="1967"/>
    <w:link w:val="855"/>
    <w:pPr>
      <w:jc w:val="center"/>
    </w:pPr>
  </w:style>
  <w:style w:type="character" w:styleId="1968">
    <w:name w:val="z-窗体底端 字符"/>
    <w:next w:val="1968"/>
    <w:link w:val="855"/>
    <w:uiPriority w:val="99"/>
    <w:semiHidden/>
    <w:qFormat/>
    <w:rPr>
      <w:rFonts w:ascii="Arial" w:hAnsi="Arial" w:cs="Arial"/>
      <w:vanish/>
      <w:sz w:val="16"/>
      <w:szCs w:val="16"/>
    </w:rPr>
  </w:style>
  <w:style w:type="paragraph" w:styleId="1969">
    <w:name w:val="普通(网站)11"/>
    <w:basedOn w:val="1963"/>
    <w:next w:val="1969"/>
    <w:link w:val="855"/>
    <w:uiPriority w:val="99"/>
    <w:unhideWhenUsed/>
    <w:qFormat/>
    <w:pPr>
      <w:jc w:val="left"/>
      <w:spacing w:before="100" w:beforeAutospacing="1" w:after="100" w:afterAutospacing="1"/>
      <w:widowControl/>
    </w:pPr>
    <w:rPr>
      <w:rFonts w:ascii="宋体" w:hAnsi="宋体" w:cs="宋体"/>
      <w:sz w:val="24"/>
      <w:szCs w:val="24"/>
    </w:rPr>
  </w:style>
  <w:style w:type="paragraph" w:styleId="1970">
    <w:name w:val="1."/>
    <w:basedOn w:val="855"/>
    <w:next w:val="1970"/>
    <w:link w:val="855"/>
    <w:qFormat/>
    <w:pPr>
      <w:ind w:left="1134" w:hanging="1134"/>
      <w:tabs>
        <w:tab w:val="left" w:pos="1134" w:leader="none"/>
      </w:tabs>
    </w:pPr>
  </w:style>
  <w:style w:type="table" w:styleId="1971">
    <w:name w:val="网格型14"/>
    <w:basedOn w:val="866"/>
    <w:next w:val="1971"/>
    <w:link w:val="855"/>
    <w:qFormat/>
    <w:tblPr/>
  </w:style>
  <w:style w:type="character" w:styleId="1972">
    <w:name w:val="c lh15"/>
    <w:basedOn w:val="865"/>
    <w:next w:val="1972"/>
    <w:link w:val="855"/>
    <w:qFormat/>
  </w:style>
  <w:style w:type="paragraph" w:styleId="1973">
    <w:name w:val="Normal_14"/>
    <w:next w:val="1973"/>
    <w:link w:val="855"/>
    <w:qFormat/>
    <w:pPr>
      <w:jc w:val="both"/>
      <w:widowControl w:val="off"/>
    </w:pPr>
    <w:rPr>
      <w:rFonts w:eastAsia="Times New Roman"/>
      <w:lang w:val="en-US" w:eastAsia="zh-CN" w:bidi="ar-SA"/>
    </w:rPr>
  </w:style>
  <w:style w:type="paragraph" w:styleId="1974">
    <w:name w:val="纯文本21"/>
    <w:basedOn w:val="855"/>
    <w:next w:val="1974"/>
    <w:link w:val="855"/>
    <w:qFormat/>
    <w:rPr>
      <w:rFonts w:ascii="宋体" w:hAnsi="Courier New" w:eastAsia="楷体_GB2312"/>
      <w:sz w:val="28"/>
      <w:szCs w:val="20"/>
    </w:rPr>
  </w:style>
  <w:style w:type="paragraph" w:styleId="1975">
    <w:name w:val="Char Char Char Char Char Char Char Char Char1 Char Char Char Char"/>
    <w:basedOn w:val="887"/>
    <w:next w:val="1975"/>
    <w:link w:val="855"/>
    <w:qFormat/>
    <w:pPr>
      <w:spacing w:line="360" w:lineRule="auto"/>
      <w:shd w:val="clear" w:color="auto" w:fill="000080"/>
    </w:pPr>
    <w:rPr>
      <w:rFonts w:ascii="Calibri" w:hAnsi="Calibri" w:eastAsia="楷体_GB2312"/>
      <w:sz w:val="26"/>
      <w:szCs w:val="20"/>
      <w:lang w:val="en-US" w:eastAsia="zh-CN"/>
    </w:rPr>
  </w:style>
  <w:style w:type="paragraph" w:styleId="1976">
    <w:name w:val="纯文本111"/>
    <w:basedOn w:val="855"/>
    <w:next w:val="1976"/>
    <w:link w:val="855"/>
    <w:qFormat/>
    <w:rPr>
      <w:rFonts w:ascii="宋体" w:hAnsi="Courier New" w:eastAsia="楷体_GB2312"/>
      <w:sz w:val="26"/>
      <w:szCs w:val="20"/>
    </w:rPr>
  </w:style>
  <w:style w:type="paragraph" w:styleId="1977">
    <w:name w:val="_Style 21"/>
    <w:next w:val="1977"/>
    <w:link w:val="855"/>
    <w:qFormat/>
    <w:pPr>
      <w:jc w:val="both"/>
      <w:widowControl w:val="off"/>
    </w:pPr>
    <w:rPr>
      <w:rFonts w:eastAsia="楷体_GB2312"/>
      <w:sz w:val="26"/>
      <w:lang w:val="en-US" w:eastAsia="zh-CN" w:bidi="ar-SA"/>
    </w:rPr>
  </w:style>
  <w:style w:type="paragraph" w:styleId="1978">
    <w:name w:val="Char Char3 Char Char Char Char Char Char Char Char Char Char Char Char Char Char Char Char"/>
    <w:basedOn w:val="855"/>
    <w:next w:val="1978"/>
    <w:link w:val="855"/>
    <w:qFormat/>
    <w:pPr>
      <w:ind w:firstLine="200"/>
      <w:jc w:val="left"/>
      <w:spacing w:after="160" w:line="360" w:lineRule="auto"/>
      <w:widowControl/>
    </w:pPr>
    <w:rPr>
      <w:rFonts w:ascii="宋体" w:hAnsi="宋体"/>
      <w:sz w:val="24"/>
      <w:szCs w:val="20"/>
    </w:rPr>
  </w:style>
  <w:style w:type="paragraph" w:styleId="1979">
    <w:name w:val="图"/>
    <w:basedOn w:val="855"/>
    <w:next w:val="1979"/>
    <w:link w:val="855"/>
    <w:qFormat/>
    <w:pPr>
      <w:jc w:val="center"/>
      <w:keepNext/>
      <w:spacing w:before="60" w:after="60" w:line="300" w:lineRule="auto"/>
    </w:pPr>
    <w:rPr>
      <w:spacing w:val="20"/>
      <w:sz w:val="24"/>
      <w:szCs w:val="20"/>
    </w:rPr>
  </w:style>
  <w:style w:type="paragraph" w:styleId="1980">
    <w:name w:val="正文21"/>
    <w:basedOn w:val="855"/>
    <w:next w:val="1980"/>
    <w:link w:val="855"/>
    <w:qFormat/>
    <w:pPr>
      <w:ind w:firstLine="420"/>
      <w:jc w:val="left"/>
      <w:spacing w:line="360" w:lineRule="auto"/>
      <w:widowControl/>
    </w:pPr>
    <w:rPr>
      <w:sz w:val="28"/>
      <w:szCs w:val="20"/>
    </w:rPr>
  </w:style>
  <w:style w:type="paragraph" w:styleId="1981">
    <w:name w:val="Char Char Char1"/>
    <w:basedOn w:val="855"/>
    <w:next w:val="1981"/>
    <w:link w:val="855"/>
    <w:qFormat/>
    <w:pPr>
      <w:ind w:left="840" w:hanging="360"/>
      <w:tabs>
        <w:tab w:val="left" w:pos="360" w:leader="none"/>
        <w:tab w:val="left" w:pos="840" w:leader="none"/>
      </w:tabs>
    </w:pPr>
  </w:style>
  <w:style w:type="paragraph" w:styleId="1982">
    <w:name w:val="_Style 14"/>
    <w:basedOn w:val="855"/>
    <w:next w:val="1982"/>
    <w:link w:val="855"/>
    <w:qFormat/>
  </w:style>
  <w:style w:type="paragraph" w:styleId="1983">
    <w:name w:val="Char Char Char1 Char Char Char Char"/>
    <w:basedOn w:val="855"/>
    <w:next w:val="1983"/>
    <w:link w:val="855"/>
    <w:qFormat/>
    <w:pPr>
      <w:jc w:val="left"/>
      <w:spacing w:after="160" w:line="240" w:lineRule="exact"/>
      <w:widowControl/>
    </w:pPr>
    <w:rPr>
      <w:sz w:val="24"/>
    </w:rPr>
  </w:style>
  <w:style w:type="paragraph" w:styleId="1984">
    <w:name w:val="Normal1"/>
    <w:next w:val="1984"/>
    <w:link w:val="855"/>
    <w:qFormat/>
    <w:rPr>
      <w:rFonts w:eastAsia="Times New Roman"/>
      <w:sz w:val="24"/>
      <w:szCs w:val="24"/>
      <w:lang w:val="en-US" w:eastAsia="zh-CN" w:bidi="ar-SA"/>
    </w:rPr>
  </w:style>
  <w:style w:type="table" w:styleId="1985">
    <w:name w:val="网格型7"/>
    <w:next w:val="1985"/>
    <w:link w:val="855"/>
    <w:qFormat/>
    <w:rPr>
      <w:rFonts w:ascii="Calibri" w:hAnsi="Calibri"/>
      <w:lang w:val="en-US" w:eastAsia="zh-CN" w:bidi="ar-SA"/>
    </w:rPr>
    <w:tblPr/>
  </w:style>
  <w:style w:type="character" w:styleId="1986" w:default="1">
    <w:name w:val="Default Paragraph Font"/>
    <w:uiPriority w:val="1"/>
    <w:semiHidden/>
    <w:unhideWhenUsed/>
  </w:style>
  <w:style w:type="numbering" w:styleId="1987" w:default="1">
    <w:name w:val="No List"/>
    <w:uiPriority w:val="99"/>
    <w:semiHidden/>
    <w:unhideWhenUsed/>
  </w:style>
  <w:style w:type="table" w:styleId="1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dc:title>
  <dc:creator>苏州玮源招投标咨</dc:creator>
  <cp:lastModifiedBy>孙绮芸</cp:lastModifiedBy>
  <cp:revision>4</cp:revision>
  <dcterms:created xsi:type="dcterms:W3CDTF">2021-03-19T04:11:00Z</dcterms:created>
  <dcterms:modified xsi:type="dcterms:W3CDTF">2026-09-08T03:01:23Z</dcterms:modified>
</cp:coreProperties>
</file>