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color w:val="auto"/>
          <w:sz w:val="84"/>
          <w:szCs w:val="24"/>
          <w:highlight w:val="none"/>
        </w:rPr>
      </w:pPr>
      <w:r/>
      <w:bookmarkStart w:id="0" w:name="_Toc120614210"/>
      <w:r/>
      <w:bookmarkStart w:id="1" w:name="_Toc523127445"/>
      <w:r/>
      <w:bookmarkStart w:id="2" w:name="_Toc513029200"/>
      <w:r/>
      <w:bookmarkStart w:id="3" w:name="_Toc479757206"/>
      <w:r/>
      <w:bookmarkStart w:id="4" w:name="_Toc20823272"/>
      <w:r/>
      <w:bookmarkStart w:id="5" w:name="_Toc16938516"/>
      <w:r/>
      <w:r/>
    </w:p>
    <w:p>
      <w:pPr>
        <w:pStyle w:val="931"/>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932"/>
        <w:jc w:val="center"/>
        <w:spacing w:line="360" w:lineRule="auto"/>
        <w:rPr>
          <w:rFonts w:hint="eastAsia" w:ascii="宋体" w:hAnsi="宋体"/>
          <w:b/>
          <w:bCs/>
          <w:color w:val="auto"/>
          <w:sz w:val="84"/>
          <w:highlight w:val="none"/>
        </w:rPr>
      </w:pPr>
      <w:r>
        <w:rPr>
          <w:rFonts w:hint="eastAsia" w:ascii="宋体" w:hAnsi="宋体"/>
          <w:b/>
          <w:bCs/>
          <w:color w:val="auto"/>
          <w:sz w:val="84"/>
          <w:highlight w:val="none"/>
        </w:rPr>
        <w:t xml:space="preserve">招　标　文　件</w:t>
      </w:r>
      <w:r/>
    </w:p>
    <w:p>
      <w:pPr>
        <w:ind w:firstLine="1506"/>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ind w:firstLine="1506"/>
        <w:spacing w:line="360" w:lineRule="auto"/>
        <w:rPr>
          <w:rFonts w:hint="eastAsia" w:ascii="宋体" w:hAnsi="宋体"/>
          <w:b/>
          <w:bCs/>
          <w:color w:val="auto"/>
          <w:sz w:val="32"/>
          <w:szCs w:val="32"/>
          <w:highlight w:val="none"/>
        </w:rPr>
      </w:pPr>
      <w:r>
        <w:rPr>
          <w:rFonts w:hint="eastAsia" w:ascii="宋体" w:hAnsi="宋体"/>
          <w:b/>
          <w:color w:val="auto"/>
          <w:sz w:val="30"/>
          <w:szCs w:val="30"/>
          <w:highlight w:val="none"/>
        </w:rPr>
        <w:t xml:space="preserve">项目名称</w:t>
      </w:r>
      <w:r>
        <w:rPr>
          <w:rFonts w:hint="eastAsia" w:ascii="宋体" w:hAnsi="宋体"/>
          <w:b/>
          <w:color w:val="auto"/>
          <w:sz w:val="30"/>
          <w:szCs w:val="30"/>
          <w:highlight w:val="none"/>
        </w:rPr>
        <w:t xml:space="preserve">：</w:t>
      </w:r>
      <w:r>
        <w:rPr>
          <w:rFonts w:hint="eastAsia" w:ascii="宋体" w:hAnsi="宋体"/>
          <w:b/>
          <w:color w:val="auto"/>
          <w:sz w:val="32"/>
          <w:szCs w:val="32"/>
          <w:highlight w:val="none"/>
        </w:rPr>
        <w:t xml:space="preserve">南京鼓楼医院江宁院区（南京市江宁妇幼保健          </w:t>
      </w:r>
      <w:r>
        <w:rPr>
          <w:rFonts w:hint="eastAsia" w:ascii="宋体" w:hAnsi="宋体"/>
          <w:b/>
          <w:color w:val="auto"/>
          <w:sz w:val="32"/>
          <w:szCs w:val="32"/>
          <w:highlight w:val="none"/>
        </w:rPr>
      </w:r>
      <w:r/>
    </w:p>
    <w:p>
      <w:pPr>
        <w:ind w:firstLine="1506"/>
        <w:spacing w:line="360" w:lineRule="auto"/>
        <w:rPr>
          <w:rFonts w:hint="eastAsia" w:ascii="宋体" w:hAnsi="宋体"/>
          <w:b/>
          <w:bCs/>
          <w:color w:val="auto"/>
          <w:sz w:val="32"/>
          <w:szCs w:val="32"/>
          <w:highlight w:val="none"/>
        </w:rPr>
      </w:pPr>
      <w:r>
        <w:rPr>
          <w:rFonts w:hint="eastAsia" w:ascii="宋体" w:hAnsi="宋体"/>
          <w:b/>
          <w:color w:val="auto"/>
          <w:sz w:val="32"/>
          <w:szCs w:val="32"/>
          <w:highlight w:val="none"/>
        </w:rPr>
        <w:t xml:space="preserve">         院）</w:t>
      </w:r>
      <w:r>
        <w:rPr>
          <w:rFonts w:hint="eastAsia" w:ascii="宋体" w:hAnsi="宋体"/>
          <w:b/>
          <w:color w:val="auto"/>
          <w:sz w:val="32"/>
          <w:szCs w:val="32"/>
          <w:highlight w:val="none"/>
        </w:rPr>
        <w:t xml:space="preserve">信息化项目 </w:t>
      </w:r>
      <w:r>
        <w:rPr>
          <w:rFonts w:hint="eastAsia" w:ascii="宋体" w:hAnsi="宋体"/>
          <w:b/>
          <w:color w:val="auto"/>
          <w:sz w:val="32"/>
          <w:szCs w:val="32"/>
          <w:highlight w:val="none"/>
        </w:rPr>
      </w:r>
      <w:r/>
    </w:p>
    <w:p>
      <w:pPr>
        <w:ind w:firstLine="1506"/>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项目编号：</w:t>
      </w:r>
      <w:r>
        <w:rPr>
          <w:rFonts w:hint="eastAsia" w:ascii="宋体" w:hAnsi="宋体"/>
          <w:b/>
          <w:color w:val="auto"/>
          <w:sz w:val="32"/>
          <w:szCs w:val="32"/>
          <w:highlight w:val="none"/>
        </w:rPr>
        <w:t xml:space="preserve">JSZC-320115-JZCG-G2026-0055 </w:t>
      </w:r>
      <w:r>
        <w:rPr>
          <w:rFonts w:hint="eastAsia" w:ascii="宋体" w:hAnsi="宋体"/>
          <w:b/>
          <w:color w:val="auto"/>
          <w:sz w:val="30"/>
          <w:szCs w:val="30"/>
          <w:highlight w:val="none"/>
        </w:rPr>
        <w:t xml:space="preserve">              </w:t>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ascii="宋体" w:hAnsi="宋体"/>
          <w:b/>
          <w:color w:val="auto"/>
          <w:sz w:val="30"/>
          <w:szCs w:val="30"/>
          <w:highlight w:val="none"/>
        </w:rPr>
        <w:t xml:space="preserve">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32"/>
        <w:ind w:firstLine="0"/>
        <w:jc w:val="center"/>
        <w:spacing w:line="360" w:lineRule="auto"/>
        <w:rPr>
          <w:rFonts w:hint="eastAsia" w:ascii="宋体" w:hAnsi="宋体"/>
          <w:b/>
          <w:bCs/>
          <w:color w:val="auto"/>
          <w:sz w:val="32"/>
          <w:highlight w:val="none"/>
        </w:rPr>
      </w:pPr>
      <w:r>
        <w:rPr>
          <w:rFonts w:hint="eastAsia" w:ascii="宋体" w:hAnsi="宋体"/>
          <w:b/>
          <w:bCs/>
          <w:color w:val="auto"/>
          <w:sz w:val="32"/>
          <w:highlight w:val="none"/>
        </w:rPr>
        <w:t xml:space="preserve">南京市公共资源交易中心江宁分中心</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2026年9月</w:t>
      </w:r>
      <w:r/>
    </w:p>
    <w:p>
      <w:pPr>
        <w:jc w:val="left"/>
        <w:spacing w:before="120" w:after="120"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                        </w:t>
      </w:r>
      <w:r/>
    </w:p>
    <w:p>
      <w:pPr>
        <w:jc w:val="center"/>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hint="eastAsia" w:ascii="宋体" w:hAnsi="宋体"/>
          <w:b/>
          <w:color w:val="auto"/>
          <w:sz w:val="44"/>
          <w:highlight w:val="none"/>
        </w:rPr>
        <w:outlineLvl w:val="0"/>
      </w:pPr>
      <w:r>
        <w:rPr>
          <w:rFonts w:hint="eastAsia" w:ascii="宋体" w:hAnsi="宋体"/>
          <w:b/>
          <w:color w:val="auto"/>
          <w:sz w:val="44"/>
          <w:highlight w:val="none"/>
        </w:rPr>
        <w:br w:type="page" w:clear="all"/>
      </w:r>
      <w:r>
        <w:rPr>
          <w:rFonts w:hint="eastAsia" w:ascii="宋体" w:hAnsi="宋体"/>
          <w:b/>
          <w:color w:val="auto"/>
          <w:sz w:val="44"/>
          <w:highlight w:val="none"/>
        </w:rPr>
        <w:t xml:space="preserve">总  目  录</w:t>
      </w:r>
      <w:r/>
    </w:p>
    <w:p>
      <w:pPr>
        <w:spacing w:line="360" w:lineRule="auto"/>
        <w:rPr>
          <w:rFonts w:hint="eastAsia" w:ascii="宋体" w:hAnsi="宋体"/>
          <w:b/>
          <w:color w:val="auto"/>
          <w:sz w:val="28"/>
          <w:highlight w:val="none"/>
        </w:rPr>
      </w:pPr>
      <w:r>
        <w:rPr>
          <w:rFonts w:hint="eastAsia" w:ascii="宋体" w:hAnsi="宋体"/>
          <w:b/>
          <w:color w:val="auto"/>
          <w:sz w:val="28"/>
          <w:highlight w:val="none"/>
        </w:rPr>
      </w:r>
      <w:r/>
    </w:p>
    <w:p>
      <w:pPr>
        <w:numPr>
          <w:ilvl w:val="0"/>
          <w:numId w:val="0"/>
        </w:numPr>
        <w:ind w:left="1440" w:hanging="1440"/>
        <w:jc w:val="center"/>
        <w:spacing w:line="360" w:lineRule="auto"/>
        <w:rPr>
          <w:rFonts w:hint="eastAsia" w:ascii="宋体" w:hAnsi="宋体"/>
          <w:color w:val="auto"/>
          <w:sz w:val="36"/>
          <w:highlight w:val="none"/>
        </w:rPr>
        <w:outlineLvl w:val="1"/>
      </w:pPr>
      <w:r>
        <w:rPr>
          <w:rFonts w:hint="eastAsia" w:ascii="黑体" w:hAnsi="宋体" w:eastAsia="黑体" w:cs="Times New Roman"/>
          <w:b w:val="0"/>
          <w:color w:val="auto"/>
          <w:sz w:val="36"/>
          <w:szCs w:val="21"/>
          <w:highlight w:val="none"/>
          <w:lang w:val="en-US" w:eastAsia="zh-CN" w:bidi="ar-SA"/>
        </w:rPr>
        <w:t xml:space="preserve">第一章 </w:t>
      </w:r>
      <w:r>
        <w:rPr>
          <w:rFonts w:hint="eastAsia" w:ascii="宋体" w:hAnsi="宋体"/>
          <w:color w:val="auto"/>
          <w:sz w:val="36"/>
          <w:highlight w:val="none"/>
        </w:rPr>
        <w:t xml:space="preserve">投标邀请…………………………………… </w:t>
      </w:r>
      <w:r/>
    </w:p>
    <w:p>
      <w:pPr>
        <w:numPr>
          <w:ilvl w:val="0"/>
          <w:numId w:val="0"/>
        </w:numPr>
        <w:ind w:left="1440" w:hanging="1440"/>
        <w:jc w:val="center"/>
        <w:spacing w:line="360" w:lineRule="auto"/>
        <w:rPr>
          <w:rFonts w:hint="eastAsia" w:ascii="黑体" w:hAnsi="宋体" w:eastAsia="黑体" w:cs="Times New Roman"/>
          <w:b w:val="0"/>
          <w:color w:val="auto"/>
          <w:sz w:val="36"/>
          <w:szCs w:val="21"/>
          <w:highlight w:val="none"/>
          <w:lang w:val="en-US" w:eastAsia="zh-CN" w:bidi="ar-SA"/>
        </w:rPr>
        <w:outlineLvl w:val="1"/>
      </w:pPr>
      <w:r>
        <w:rPr>
          <w:rFonts w:hint="eastAsia" w:ascii="黑体" w:hAnsi="宋体" w:eastAsia="黑体" w:cs="Times New Roman"/>
          <w:b w:val="0"/>
          <w:color w:val="auto"/>
          <w:sz w:val="36"/>
          <w:szCs w:val="21"/>
          <w:highlight w:val="none"/>
          <w:lang w:val="en-US" w:eastAsia="zh-CN" w:bidi="ar-SA"/>
        </w:rPr>
      </w:r>
      <w:r/>
    </w:p>
    <w:p>
      <w:pPr>
        <w:numPr>
          <w:ilvl w:val="0"/>
          <w:numId w:val="0"/>
        </w:numPr>
        <w:ind w:left="1440" w:hanging="1440"/>
        <w:jc w:val="center"/>
        <w:spacing w:line="360" w:lineRule="auto"/>
        <w:rPr>
          <w:rFonts w:hint="eastAsia" w:ascii="宋体" w:hAnsi="宋体"/>
          <w:color w:val="auto"/>
          <w:sz w:val="36"/>
          <w:highlight w:val="none"/>
        </w:rPr>
        <w:outlineLvl w:val="1"/>
      </w:pPr>
      <w:r>
        <w:rPr>
          <w:rFonts w:hint="eastAsia" w:ascii="黑体" w:hAnsi="宋体" w:eastAsia="黑体" w:cs="Times New Roman"/>
          <w:b w:val="0"/>
          <w:color w:val="auto"/>
          <w:sz w:val="36"/>
          <w:szCs w:val="21"/>
          <w:highlight w:val="none"/>
          <w:lang w:val="en-US" w:eastAsia="zh-CN" w:bidi="ar-SA"/>
        </w:rPr>
        <w:t xml:space="preserve">第二章 </w:t>
      </w:r>
      <w:r>
        <w:rPr>
          <w:rFonts w:hint="eastAsia" w:ascii="宋体" w:hAnsi="宋体"/>
          <w:color w:val="auto"/>
          <w:sz w:val="36"/>
          <w:highlight w:val="none"/>
        </w:rPr>
        <w:t xml:space="preserve">投标人须知………………………………… </w:t>
      </w:r>
      <w:r/>
    </w:p>
    <w:p>
      <w:pPr>
        <w:numPr>
          <w:ilvl w:val="0"/>
          <w:numId w:val="0"/>
        </w:numPr>
        <w:ind w:left="1440" w:hanging="1440"/>
        <w:jc w:val="center"/>
        <w:spacing w:line="360" w:lineRule="auto"/>
        <w:rPr>
          <w:rFonts w:hint="eastAsia" w:ascii="黑体" w:hAnsi="宋体" w:eastAsia="黑体" w:cs="Times New Roman"/>
          <w:b w:val="0"/>
          <w:color w:val="auto"/>
          <w:sz w:val="36"/>
          <w:szCs w:val="21"/>
          <w:highlight w:val="none"/>
          <w:lang w:val="en-US" w:eastAsia="zh-CN" w:bidi="ar-SA"/>
        </w:rPr>
        <w:outlineLvl w:val="1"/>
      </w:pPr>
      <w:r>
        <w:rPr>
          <w:rFonts w:hint="eastAsia" w:ascii="黑体" w:hAnsi="宋体" w:eastAsia="黑体" w:cs="Times New Roman"/>
          <w:b w:val="0"/>
          <w:color w:val="auto"/>
          <w:sz w:val="36"/>
          <w:szCs w:val="21"/>
          <w:highlight w:val="none"/>
          <w:lang w:val="en-US" w:eastAsia="zh-CN" w:bidi="ar-SA"/>
        </w:rPr>
      </w:r>
      <w:r/>
    </w:p>
    <w:p>
      <w:pPr>
        <w:numPr>
          <w:ilvl w:val="0"/>
          <w:numId w:val="0"/>
        </w:numPr>
        <w:ind w:left="1440" w:hanging="1440"/>
        <w:jc w:val="center"/>
        <w:spacing w:line="360" w:lineRule="auto"/>
        <w:rPr>
          <w:rFonts w:hint="eastAsia" w:ascii="宋体" w:hAnsi="宋体"/>
          <w:color w:val="auto"/>
          <w:sz w:val="36"/>
          <w:highlight w:val="none"/>
        </w:rPr>
        <w:outlineLvl w:val="1"/>
      </w:pPr>
      <w:r>
        <w:rPr>
          <w:rFonts w:hint="eastAsia" w:ascii="黑体" w:hAnsi="宋体" w:eastAsia="黑体" w:cs="Times New Roman"/>
          <w:b w:val="0"/>
          <w:color w:val="auto"/>
          <w:sz w:val="36"/>
          <w:szCs w:val="21"/>
          <w:highlight w:val="none"/>
          <w:lang w:val="en-US" w:eastAsia="zh-CN" w:bidi="ar-SA"/>
        </w:rPr>
        <w:t xml:space="preserve">第三章 </w:t>
      </w:r>
      <w:r>
        <w:rPr>
          <w:rFonts w:hint="eastAsia" w:ascii="宋体" w:hAnsi="宋体"/>
          <w:color w:val="auto"/>
          <w:sz w:val="36"/>
          <w:highlight w:val="none"/>
        </w:rPr>
        <w:t xml:space="preserve">合同文本……………………………………</w:t>
      </w:r>
      <w:r/>
    </w:p>
    <w:p>
      <w:pPr>
        <w:numPr>
          <w:ilvl w:val="0"/>
          <w:numId w:val="0"/>
        </w:numPr>
        <w:ind w:left="1440" w:hanging="1440"/>
        <w:jc w:val="center"/>
        <w:spacing w:line="360" w:lineRule="auto"/>
        <w:rPr>
          <w:rFonts w:hint="eastAsia" w:ascii="黑体" w:hAnsi="宋体" w:eastAsia="黑体" w:cs="Times New Roman"/>
          <w:b w:val="0"/>
          <w:color w:val="auto"/>
          <w:sz w:val="36"/>
          <w:szCs w:val="21"/>
          <w:highlight w:val="none"/>
          <w:lang w:val="en-US" w:eastAsia="zh-CN" w:bidi="ar-SA"/>
        </w:rPr>
        <w:outlineLvl w:val="1"/>
      </w:pPr>
      <w:r>
        <w:rPr>
          <w:rFonts w:hint="eastAsia" w:ascii="黑体" w:hAnsi="宋体" w:eastAsia="黑体" w:cs="Times New Roman"/>
          <w:b w:val="0"/>
          <w:color w:val="auto"/>
          <w:sz w:val="36"/>
          <w:szCs w:val="21"/>
          <w:highlight w:val="none"/>
          <w:lang w:val="en-US" w:eastAsia="zh-CN" w:bidi="ar-SA"/>
        </w:rPr>
      </w:r>
      <w:r/>
    </w:p>
    <w:p>
      <w:pPr>
        <w:numPr>
          <w:ilvl w:val="0"/>
          <w:numId w:val="0"/>
        </w:numPr>
        <w:ind w:left="1440" w:hanging="1440"/>
        <w:jc w:val="center"/>
        <w:spacing w:line="360" w:lineRule="auto"/>
        <w:rPr>
          <w:rFonts w:hint="eastAsia" w:ascii="宋体" w:hAnsi="宋体"/>
          <w:color w:val="auto"/>
          <w:sz w:val="36"/>
          <w:highlight w:val="none"/>
        </w:rPr>
        <w:outlineLvl w:val="1"/>
      </w:pPr>
      <w:r>
        <w:rPr>
          <w:rFonts w:hint="eastAsia" w:ascii="黑体" w:hAnsi="宋体" w:eastAsia="黑体" w:cs="Times New Roman"/>
          <w:b w:val="0"/>
          <w:color w:val="auto"/>
          <w:sz w:val="36"/>
          <w:szCs w:val="21"/>
          <w:highlight w:val="none"/>
          <w:lang w:val="en-US" w:eastAsia="zh-CN" w:bidi="ar-SA"/>
        </w:rPr>
        <w:t xml:space="preserve">第四章 </w:t>
      </w:r>
      <w:r>
        <w:rPr>
          <w:rFonts w:hint="eastAsia" w:ascii="宋体" w:hAnsi="宋体"/>
          <w:color w:val="auto"/>
          <w:sz w:val="36"/>
          <w:highlight w:val="none"/>
        </w:rPr>
        <w:t xml:space="preserve">采购需求……………………………………</w:t>
      </w:r>
      <w:r/>
    </w:p>
    <w:p>
      <w:pPr>
        <w:numPr>
          <w:ilvl w:val="0"/>
          <w:numId w:val="0"/>
        </w:numPr>
        <w:ind w:left="1440" w:hanging="1440"/>
        <w:jc w:val="center"/>
        <w:spacing w:line="360" w:lineRule="auto"/>
        <w:rPr>
          <w:rFonts w:hint="eastAsia" w:ascii="黑体" w:hAnsi="宋体" w:eastAsia="黑体" w:cs="Times New Roman"/>
          <w:b w:val="0"/>
          <w:color w:val="auto"/>
          <w:sz w:val="36"/>
          <w:szCs w:val="21"/>
          <w:highlight w:val="none"/>
          <w:lang w:val="en-US" w:eastAsia="zh-CN" w:bidi="ar-SA"/>
        </w:rPr>
        <w:outlineLvl w:val="1"/>
      </w:pPr>
      <w:r>
        <w:rPr>
          <w:rFonts w:hint="eastAsia" w:ascii="黑体" w:hAnsi="宋体" w:eastAsia="黑体" w:cs="Times New Roman"/>
          <w:b w:val="0"/>
          <w:color w:val="auto"/>
          <w:sz w:val="36"/>
          <w:szCs w:val="21"/>
          <w:highlight w:val="none"/>
          <w:lang w:val="en-US" w:eastAsia="zh-CN" w:bidi="ar-SA"/>
        </w:rPr>
      </w:r>
      <w:r/>
    </w:p>
    <w:p>
      <w:pPr>
        <w:numPr>
          <w:ilvl w:val="0"/>
          <w:numId w:val="0"/>
        </w:numPr>
        <w:ind w:left="1440" w:hanging="1440"/>
        <w:jc w:val="center"/>
        <w:spacing w:line="360" w:lineRule="auto"/>
        <w:rPr>
          <w:rFonts w:hint="eastAsia" w:ascii="宋体" w:hAnsi="宋体"/>
          <w:color w:val="auto"/>
          <w:sz w:val="36"/>
          <w:highlight w:val="none"/>
        </w:rPr>
        <w:outlineLvl w:val="1"/>
      </w:pPr>
      <w:r>
        <w:rPr>
          <w:rFonts w:hint="eastAsia" w:ascii="黑体" w:hAnsi="宋体" w:eastAsia="黑体" w:cs="Times New Roman"/>
          <w:b w:val="0"/>
          <w:color w:val="auto"/>
          <w:sz w:val="36"/>
          <w:szCs w:val="21"/>
          <w:highlight w:val="none"/>
          <w:lang w:val="en-US" w:eastAsia="zh-CN" w:bidi="ar-SA"/>
        </w:rPr>
        <w:t xml:space="preserve">第五章 </w:t>
      </w:r>
      <w:r>
        <w:rPr>
          <w:rFonts w:hint="eastAsia" w:ascii="宋体" w:hAnsi="宋体"/>
          <w:color w:val="auto"/>
          <w:sz w:val="36"/>
          <w:highlight w:val="none"/>
        </w:rPr>
        <w:t xml:space="preserve">评标方法与评标标准………………………</w:t>
      </w:r>
      <w:r/>
    </w:p>
    <w:p>
      <w:pPr>
        <w:numPr>
          <w:ilvl w:val="0"/>
          <w:numId w:val="0"/>
        </w:numPr>
        <w:ind w:left="1440" w:hanging="1440"/>
        <w:jc w:val="center"/>
        <w:spacing w:line="360" w:lineRule="auto"/>
        <w:rPr>
          <w:rFonts w:hint="eastAsia" w:ascii="黑体" w:hAnsi="宋体" w:eastAsia="黑体" w:cs="Times New Roman"/>
          <w:b w:val="0"/>
          <w:color w:val="auto"/>
          <w:sz w:val="36"/>
          <w:szCs w:val="21"/>
          <w:highlight w:val="none"/>
          <w:lang w:val="en-US" w:eastAsia="zh-CN" w:bidi="ar-SA"/>
        </w:rPr>
        <w:outlineLvl w:val="1"/>
      </w:pPr>
      <w:r>
        <w:rPr>
          <w:rFonts w:hint="eastAsia" w:ascii="黑体" w:hAnsi="宋体" w:eastAsia="黑体" w:cs="Times New Roman"/>
          <w:b w:val="0"/>
          <w:color w:val="auto"/>
          <w:sz w:val="36"/>
          <w:szCs w:val="21"/>
          <w:highlight w:val="none"/>
          <w:lang w:val="en-US" w:eastAsia="zh-CN" w:bidi="ar-SA"/>
        </w:rPr>
      </w:r>
      <w:r/>
    </w:p>
    <w:p>
      <w:pPr>
        <w:numPr>
          <w:ilvl w:val="0"/>
          <w:numId w:val="0"/>
        </w:numPr>
        <w:ind w:left="1440" w:hanging="1440"/>
        <w:jc w:val="center"/>
        <w:spacing w:line="360" w:lineRule="auto"/>
        <w:rPr>
          <w:rFonts w:hint="eastAsia" w:ascii="宋体" w:hAnsi="宋体"/>
          <w:color w:val="auto"/>
          <w:sz w:val="36"/>
          <w:highlight w:val="none"/>
        </w:rPr>
        <w:outlineLvl w:val="1"/>
      </w:pPr>
      <w:r>
        <w:rPr>
          <w:rFonts w:hint="eastAsia" w:ascii="黑体" w:hAnsi="宋体" w:eastAsia="黑体" w:cs="Times New Roman"/>
          <w:b w:val="0"/>
          <w:color w:val="auto"/>
          <w:sz w:val="36"/>
          <w:szCs w:val="21"/>
          <w:highlight w:val="none"/>
          <w:lang w:val="en-US" w:eastAsia="zh-CN" w:bidi="ar-SA"/>
        </w:rPr>
        <w:t xml:space="preserve">第六章 </w:t>
      </w:r>
      <w:r>
        <w:rPr>
          <w:rFonts w:hint="eastAsia" w:ascii="宋体" w:hAnsi="宋体"/>
          <w:color w:val="auto"/>
          <w:sz w:val="36"/>
          <w:highlight w:val="none"/>
        </w:rPr>
        <w:t xml:space="preserve">投标文件格式………………………………</w:t>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jc w:val="center"/>
        <w:spacing w:line="360" w:lineRule="auto"/>
        <w:rPr>
          <w:rFonts w:hint="eastAsia" w:ascii="宋体" w:hAnsi="宋体" w:cs="方正小标宋简体"/>
          <w:color w:val="auto"/>
          <w:sz w:val="36"/>
          <w:szCs w:val="36"/>
          <w:highlight w:val="none"/>
        </w:rPr>
        <w:outlineLvl w:val="0"/>
      </w:pPr>
      <w:r>
        <w:rPr>
          <w:rFonts w:hint="eastAsia" w:ascii="宋体" w:hAnsi="宋体"/>
          <w:color w:val="auto"/>
          <w:highlight w:val="none"/>
        </w:rPr>
        <w:br w:type="page" w:clear="all"/>
      </w:r>
      <w:r>
        <w:rPr>
          <w:rFonts w:hint="eastAsia" w:ascii="宋体" w:hAnsi="宋体" w:cs="方正小标宋简体"/>
          <w:color w:val="auto"/>
          <w:sz w:val="36"/>
          <w:szCs w:val="36"/>
          <w:highlight w:val="none"/>
        </w:rPr>
        <w:t xml:space="preserve">第一章  </w:t>
      </w:r>
      <w:bookmarkEnd w:id="0"/>
      <w:r>
        <w:rPr>
          <w:rFonts w:hint="eastAsia" w:ascii="宋体" w:hAnsi="宋体" w:cs="方正小标宋简体"/>
          <w:color w:val="auto"/>
          <w:sz w:val="36"/>
          <w:szCs w:val="36"/>
          <w:highlight w:val="none"/>
        </w:rPr>
        <w:t xml:space="preserve">投标邀请</w:t>
      </w:r>
      <w:r/>
    </w:p>
    <w:p>
      <w:pPr>
        <w:spacing w:line="360" w:lineRule="auto"/>
        <w:rPr>
          <w:rFonts w:hint="eastAsia" w:ascii="宋体" w:hAnsi="宋体"/>
          <w:color w:val="auto"/>
          <w:sz w:val="24"/>
          <w:szCs w:val="24"/>
          <w:highlight w:val="none"/>
        </w:rPr>
      </w:pPr>
      <w:r/>
      <w:bookmarkStart w:id="6" w:name="_Toc35393790"/>
      <w:r/>
      <w:bookmarkStart w:id="7" w:name="_Toc35393621"/>
      <w:r/>
      <w:bookmarkStart w:id="8" w:name="_Toc28359079"/>
      <w:r/>
      <w:bookmarkStart w:id="9" w:name="_Toc38985263"/>
      <w:r/>
      <w:bookmarkStart w:id="10" w:name="_Toc28359002"/>
      <w:r/>
      <w:bookmarkStart w:id="11" w:name="_Hlk24379207"/>
      <w:r/>
      <w:r/>
    </w:p>
    <w:p>
      <w:pPr>
        <w:pStyle w:val="848"/>
        <w:ind w:firstLine="467"/>
        <w:spacing w:before="0" w:after="0" w:line="360" w:lineRule="auto"/>
        <w:rPr>
          <w:rFonts w:hint="eastAsia" w:ascii="宋体" w:hAnsi="宋体" w:eastAsia="宋体" w:cs="方正黑体_GBK"/>
          <w:color w:val="auto"/>
          <w:sz w:val="30"/>
          <w:szCs w:val="30"/>
          <w:highlight w:val="none"/>
        </w:rPr>
      </w:pPr>
      <w:r>
        <w:rPr>
          <w:rFonts w:hint="eastAsia" w:ascii="宋体" w:hAnsi="宋体" w:eastAsia="宋体" w:cs="方正黑体_GBK"/>
          <w:color w:val="auto"/>
          <w:sz w:val="30"/>
          <w:szCs w:val="30"/>
          <w:highlight w:val="none"/>
        </w:rPr>
        <w:t xml:space="preserve">一、项目基本情况</w:t>
      </w:r>
      <w:bookmarkEnd w:id="6"/>
      <w:r/>
      <w:bookmarkEnd w:id="7"/>
      <w:r/>
      <w:bookmarkEnd w:id="8"/>
      <w:r/>
      <w:bookmarkEnd w:id="9"/>
      <w:r/>
      <w:bookmarkEnd w:id="10"/>
      <w:r/>
      <w:bookmarkEnd w:id="11"/>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1.项目编号：</w:t>
      </w:r>
      <w:r>
        <w:rPr>
          <w:rFonts w:hint="eastAsia" w:ascii="宋体" w:hAnsi="宋体"/>
          <w:b/>
          <w:bCs/>
          <w:color w:val="auto"/>
          <w:sz w:val="24"/>
          <w:szCs w:val="24"/>
          <w:highlight w:val="none"/>
        </w:rPr>
        <w:t xml:space="preserve">JSZC-320115-JZCG-G2026-0055</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2.项目名称：</w:t>
      </w:r>
      <w:r>
        <w:rPr>
          <w:rFonts w:ascii="宋体" w:hAnsi="宋体"/>
          <w:b/>
          <w:bCs/>
          <w:color w:val="auto"/>
          <w:sz w:val="24"/>
          <w:szCs w:val="24"/>
          <w:highlight w:val="none"/>
        </w:rPr>
        <w:t xml:space="preserve">南京鼓楼医院江宁院区（南京市江宁妇幼保健院）信息化项目</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3.预算金额：4657.85万元，其中：</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ab/>
      </w:r>
      <w:r>
        <w:rPr>
          <w:rFonts w:hint="eastAsia" w:ascii="宋体" w:hAnsi="宋体"/>
          <w:color w:val="auto"/>
          <w:sz w:val="24"/>
          <w:szCs w:val="24"/>
          <w:highlight w:val="none"/>
        </w:rPr>
        <w:t xml:space="preserve">采购包一：</w:t>
      </w:r>
      <w:r>
        <w:rPr>
          <w:rFonts w:ascii="宋体" w:hAnsi="宋体"/>
          <w:color w:val="auto"/>
          <w:sz w:val="24"/>
          <w:szCs w:val="24"/>
          <w:highlight w:val="none"/>
        </w:rPr>
        <w:t xml:space="preserve">专业软件开发与集成服务</w:t>
      </w:r>
      <w:r>
        <w:rPr>
          <w:rFonts w:hint="eastAsia" w:ascii="宋体" w:hAnsi="宋体"/>
          <w:color w:val="auto"/>
          <w:sz w:val="24"/>
          <w:szCs w:val="24"/>
          <w:highlight w:val="none"/>
        </w:rPr>
        <w:t xml:space="preserve">，预算金额：2078.4万元</w:t>
      </w:r>
      <w:r/>
    </w:p>
    <w:p>
      <w:pPr>
        <w:ind w:left="36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采购包二：服务器设备，预算金额：875万元</w:t>
      </w:r>
      <w:r/>
    </w:p>
    <w:p>
      <w:pPr>
        <w:ind w:left="36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采购包三：存储、网络及医用开办设备，预算金额：1304.45万元</w:t>
      </w:r>
      <w:r/>
    </w:p>
    <w:p>
      <w:pPr>
        <w:ind w:left="36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采购包四：PC机及服务，预算金额：400万元</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4.最高限价：采购包一最高限价为2078.4万元；采购包二最高限价为875万元；采购包三最高限价为1304.45万元；采购包四最高限价为400万元</w:t>
      </w:r>
      <w:r>
        <w:rPr>
          <w:rFonts w:hint="eastAsia" w:ascii="宋体" w:hAnsi="宋体"/>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5.采购需求（简介）：</w:t>
      </w:r>
      <w:r>
        <w:rPr>
          <w:rFonts w:ascii="宋体" w:hAnsi="宋体"/>
          <w:color w:val="auto"/>
          <w:sz w:val="24"/>
          <w:szCs w:val="24"/>
          <w:highlight w:val="none"/>
        </w:rPr>
        <w:t xml:space="preserve">南京鼓楼医院江宁院区（南京市江宁妇幼保健院）信息化项目</w:t>
      </w:r>
      <w:r>
        <w:rPr>
          <w:rFonts w:hint="eastAsia" w:ascii="宋体" w:hAnsi="宋体"/>
          <w:color w:val="auto"/>
          <w:sz w:val="24"/>
          <w:szCs w:val="24"/>
          <w:highlight w:val="none"/>
        </w:rPr>
        <w:t xml:space="preserve">，主要招标内容为：定制化软件（新建核心系统、妇幼专科系统提档升级、现有系统平移对接）；成品软件（私有云平台、备份软件、超融合软件）；数字基础设施（数据中心设备、办公设备）。</w:t>
      </w:r>
      <w:r>
        <w:rPr>
          <w:rFonts w:hint="eastAsia" w:ascii="宋体" w:hAnsi="宋体" w:cs="宋体"/>
          <w:color w:val="auto"/>
          <w:sz w:val="24"/>
          <w:szCs w:val="24"/>
          <w:highlight w:val="none"/>
        </w:rPr>
        <w:t xml:space="preserve">（详细内容见本招标文件第四章）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6.合同履行期限：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采购包1：</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合同签订后180天内完成成品软件采购与整体系统开发部署、试运行及上线。</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采购包2：</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合同签订后</w:t>
      </w:r>
      <w:r>
        <w:rPr>
          <w:rFonts w:ascii="宋体" w:hAnsi="宋体"/>
          <w:color w:val="auto"/>
          <w:sz w:val="24"/>
          <w:szCs w:val="24"/>
          <w:highlight w:val="none"/>
        </w:rPr>
        <w:t xml:space="preserve">30</w:t>
      </w:r>
      <w:r>
        <w:rPr>
          <w:rFonts w:hint="eastAsia" w:ascii="宋体" w:hAnsi="宋体"/>
          <w:color w:val="auto"/>
          <w:sz w:val="24"/>
          <w:szCs w:val="24"/>
          <w:highlight w:val="none"/>
        </w:rPr>
        <w:t xml:space="preserve">天内</w:t>
      </w:r>
      <w:r>
        <w:rPr>
          <w:rFonts w:hint="eastAsia" w:ascii="宋体" w:hAnsi="宋体"/>
          <w:color w:val="auto"/>
          <w:sz w:val="24"/>
          <w:szCs w:val="24"/>
          <w:highlight w:val="none"/>
        </w:rPr>
        <w:t xml:space="preserve">硬件</w:t>
      </w:r>
      <w:r>
        <w:rPr>
          <w:rFonts w:hint="eastAsia" w:ascii="宋体" w:hAnsi="宋体"/>
          <w:color w:val="auto"/>
          <w:sz w:val="24"/>
          <w:szCs w:val="24"/>
          <w:highlight w:val="none"/>
        </w:rPr>
        <w:t xml:space="preserve">到货，</w:t>
      </w:r>
      <w:r>
        <w:rPr>
          <w:rFonts w:hint="eastAsia" w:ascii="宋体" w:hAnsi="宋体"/>
          <w:color w:val="auto"/>
          <w:sz w:val="24"/>
          <w:szCs w:val="24"/>
          <w:highlight w:val="none"/>
        </w:rPr>
        <w:t xml:space="preserve">硬件</w:t>
      </w:r>
      <w:r>
        <w:rPr>
          <w:rFonts w:hint="eastAsia" w:ascii="宋体" w:hAnsi="宋体"/>
          <w:color w:val="auto"/>
          <w:sz w:val="24"/>
          <w:szCs w:val="24"/>
          <w:highlight w:val="none"/>
        </w:rPr>
        <w:t xml:space="preserve">到货后</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0天</w:t>
      </w:r>
      <w:r>
        <w:rPr>
          <w:rFonts w:hint="eastAsia" w:ascii="宋体" w:hAnsi="宋体"/>
          <w:color w:val="auto"/>
          <w:sz w:val="24"/>
          <w:szCs w:val="24"/>
          <w:highlight w:val="none"/>
          <w:lang w:val="en-US" w:eastAsia="zh-CN"/>
        </w:rPr>
        <w:t xml:space="preserve">内</w:t>
      </w:r>
      <w:r>
        <w:rPr>
          <w:rFonts w:hint="eastAsia" w:ascii="宋体" w:hAnsi="宋体"/>
          <w:color w:val="auto"/>
          <w:sz w:val="24"/>
          <w:szCs w:val="24"/>
          <w:highlight w:val="none"/>
        </w:rPr>
        <w:t xml:space="preserve">完成基础安装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软硬件调试等工作</w:t>
      </w:r>
      <w:r>
        <w:rPr>
          <w:rFonts w:hint="eastAsia" w:ascii="宋体" w:hAnsi="宋体"/>
          <w:color w:val="auto"/>
          <w:sz w:val="24"/>
          <w:szCs w:val="24"/>
          <w:highlight w:val="none"/>
          <w:lang w:val="en-US" w:eastAsia="zh-CN"/>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采购包3：</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合同签订后</w:t>
      </w:r>
      <w:r>
        <w:rPr>
          <w:rFonts w:ascii="宋体" w:hAnsi="宋体"/>
          <w:color w:val="auto"/>
          <w:sz w:val="24"/>
          <w:szCs w:val="24"/>
          <w:highlight w:val="none"/>
        </w:rPr>
        <w:t xml:space="preserve">30</w:t>
      </w:r>
      <w:r>
        <w:rPr>
          <w:rFonts w:hint="eastAsia" w:ascii="宋体" w:hAnsi="宋体"/>
          <w:color w:val="auto"/>
          <w:sz w:val="24"/>
          <w:szCs w:val="24"/>
          <w:highlight w:val="none"/>
        </w:rPr>
        <w:t xml:space="preserve">天内</w:t>
      </w:r>
      <w:r>
        <w:rPr>
          <w:rFonts w:hint="eastAsia" w:ascii="宋体" w:hAnsi="宋体"/>
          <w:color w:val="auto"/>
          <w:sz w:val="24"/>
          <w:szCs w:val="24"/>
          <w:highlight w:val="none"/>
        </w:rPr>
        <w:t xml:space="preserve">硬件</w:t>
      </w:r>
      <w:r>
        <w:rPr>
          <w:rFonts w:hint="eastAsia" w:ascii="宋体" w:hAnsi="宋体"/>
          <w:color w:val="auto"/>
          <w:sz w:val="24"/>
          <w:szCs w:val="24"/>
          <w:highlight w:val="none"/>
        </w:rPr>
        <w:t xml:space="preserve">到货，</w:t>
      </w:r>
      <w:r>
        <w:rPr>
          <w:rFonts w:hint="eastAsia" w:ascii="宋体" w:hAnsi="宋体"/>
          <w:color w:val="auto"/>
          <w:sz w:val="24"/>
          <w:szCs w:val="24"/>
          <w:highlight w:val="none"/>
        </w:rPr>
        <w:t xml:space="preserve">硬件</w:t>
      </w:r>
      <w:r>
        <w:rPr>
          <w:rFonts w:hint="eastAsia" w:ascii="宋体" w:hAnsi="宋体"/>
          <w:color w:val="auto"/>
          <w:sz w:val="24"/>
          <w:szCs w:val="24"/>
          <w:highlight w:val="none"/>
        </w:rPr>
        <w:t xml:space="preserve">到货后2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天内完成基础安装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软硬件调试等工作</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采购包4：</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合同签订后</w:t>
      </w:r>
      <w:r>
        <w:rPr>
          <w:rFonts w:ascii="宋体" w:hAnsi="宋体"/>
          <w:color w:val="auto"/>
          <w:sz w:val="24"/>
          <w:szCs w:val="24"/>
          <w:highlight w:val="none"/>
        </w:rPr>
        <w:t xml:space="preserve">30</w:t>
      </w:r>
      <w:r>
        <w:rPr>
          <w:rFonts w:hint="eastAsia" w:ascii="宋体" w:hAnsi="宋体"/>
          <w:color w:val="auto"/>
          <w:sz w:val="24"/>
          <w:szCs w:val="24"/>
          <w:highlight w:val="none"/>
        </w:rPr>
        <w:t xml:space="preserve">天内</w:t>
      </w:r>
      <w:r>
        <w:rPr>
          <w:rFonts w:hint="eastAsia" w:ascii="宋体" w:hAnsi="宋体"/>
          <w:color w:val="auto"/>
          <w:sz w:val="24"/>
          <w:szCs w:val="24"/>
          <w:highlight w:val="none"/>
        </w:rPr>
        <w:t xml:space="preserve">硬件</w:t>
      </w:r>
      <w:r>
        <w:rPr>
          <w:rFonts w:hint="eastAsia" w:ascii="宋体" w:hAnsi="宋体"/>
          <w:color w:val="auto"/>
          <w:sz w:val="24"/>
          <w:szCs w:val="24"/>
          <w:highlight w:val="none"/>
        </w:rPr>
        <w:t xml:space="preserve">到货，</w:t>
      </w:r>
      <w:r>
        <w:rPr>
          <w:rFonts w:hint="eastAsia" w:ascii="宋体" w:hAnsi="宋体"/>
          <w:color w:val="auto"/>
          <w:sz w:val="24"/>
          <w:szCs w:val="24"/>
          <w:highlight w:val="none"/>
        </w:rPr>
        <w:t xml:space="preserve">硬件</w:t>
      </w:r>
      <w:r>
        <w:rPr>
          <w:rFonts w:hint="eastAsia" w:ascii="宋体" w:hAnsi="宋体"/>
          <w:color w:val="auto"/>
          <w:sz w:val="24"/>
          <w:szCs w:val="24"/>
          <w:highlight w:val="none"/>
        </w:rPr>
        <w:t xml:space="preserve">到货后5天内完成基础安装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软硬件调试等工作</w:t>
      </w:r>
      <w:r>
        <w:rPr>
          <w:rFonts w:hint="eastAsia" w:ascii="宋体" w:hAnsi="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u w:val="single"/>
        </w:rPr>
        <w:t xml:space="preserve">不接受</w:t>
      </w:r>
      <w:r>
        <w:rPr>
          <w:rFonts w:hint="eastAsia" w:ascii="宋体" w:hAnsi="宋体" w:cs="宋体"/>
          <w:color w:val="auto"/>
          <w:sz w:val="24"/>
          <w:szCs w:val="24"/>
          <w:highlight w:val="none"/>
        </w:rPr>
        <w:t xml:space="preserve">联合体投标。</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w:t>
      </w:r>
      <w:r>
        <w:rPr>
          <w:rFonts w:hint="eastAsia" w:ascii="宋体" w:hAnsi="宋体" w:cs="宋体"/>
          <w:color w:val="auto"/>
          <w:sz w:val="24"/>
          <w:szCs w:val="24"/>
          <w:highlight w:val="none"/>
          <w:u w:val="single"/>
        </w:rPr>
        <w:t xml:space="preserve">不接受</w:t>
      </w:r>
      <w:r>
        <w:rPr>
          <w:rFonts w:hint="eastAsia" w:ascii="宋体" w:hAnsi="宋体" w:cs="宋体"/>
          <w:color w:val="auto"/>
          <w:sz w:val="24"/>
          <w:szCs w:val="24"/>
          <w:highlight w:val="none"/>
        </w:rPr>
        <w:t xml:space="preserve">进口产品投标。</w:t>
      </w:r>
      <w:r/>
    </w:p>
    <w:p>
      <w:pPr>
        <w:ind w:firstLine="480"/>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9.本项目不允许分包。</w:t>
      </w:r>
      <w:r/>
    </w:p>
    <w:p>
      <w:pPr>
        <w:pStyle w:val="848"/>
        <w:ind w:firstLine="467"/>
        <w:spacing w:before="0" w:after="0" w:line="360" w:lineRule="auto"/>
        <w:rPr>
          <w:rFonts w:hint="eastAsia" w:ascii="宋体" w:hAnsi="宋体" w:eastAsia="宋体" w:cs="方正黑体_GBK"/>
          <w:color w:val="auto"/>
          <w:sz w:val="30"/>
          <w:szCs w:val="30"/>
          <w:highlight w:val="none"/>
        </w:rPr>
      </w:pPr>
      <w:r/>
      <w:bookmarkStart w:id="12" w:name="_Toc35393622"/>
      <w:r/>
      <w:bookmarkStart w:id="13" w:name="_Toc28359080"/>
      <w:r/>
      <w:bookmarkStart w:id="14" w:name="_Toc35393791"/>
      <w:r/>
      <w:bookmarkStart w:id="15" w:name="_Toc38985264"/>
      <w:r/>
      <w:bookmarkStart w:id="16" w:name="_Toc28359003"/>
      <w:r>
        <w:rPr>
          <w:rFonts w:hint="eastAsia" w:ascii="宋体" w:hAnsi="宋体" w:eastAsia="宋体" w:cs="方正黑体_GBK"/>
          <w:color w:val="auto"/>
          <w:sz w:val="30"/>
          <w:szCs w:val="30"/>
          <w:highlight w:val="none"/>
        </w:rPr>
        <w:t xml:space="preserve">二、申请人的资格要求</w:t>
      </w:r>
      <w:bookmarkEnd w:id="12"/>
      <w:r/>
      <w:bookmarkEnd w:id="13"/>
      <w:r/>
      <w:bookmarkEnd w:id="14"/>
      <w:r/>
      <w:bookmarkEnd w:id="15"/>
      <w:r/>
      <w:bookmarkEnd w:id="16"/>
      <w:r/>
      <w:r/>
    </w:p>
    <w:p>
      <w:pPr>
        <w:ind w:firstLine="480"/>
        <w:jc w:val="left"/>
        <w:spacing w:line="360" w:lineRule="auto"/>
        <w:rPr>
          <w:rFonts w:hint="eastAsia" w:ascii="宋体" w:hAnsi="宋体"/>
          <w:color w:val="auto"/>
          <w:sz w:val="24"/>
          <w:szCs w:val="24"/>
          <w:highlight w:val="none"/>
        </w:rPr>
      </w:pPr>
      <w:r/>
      <w:bookmarkStart w:id="17" w:name="_Toc38985265"/>
      <w:r/>
      <w:bookmarkStart w:id="18" w:name="_Toc35393623"/>
      <w:r/>
      <w:bookmarkStart w:id="19" w:name="_Toc28359004"/>
      <w:r/>
      <w:bookmarkStart w:id="20" w:name="_Toc35393792"/>
      <w:r/>
      <w:bookmarkStart w:id="21" w:name="_Toc28359081"/>
      <w:r>
        <w:rPr>
          <w:rFonts w:hint="eastAsia" w:ascii="宋体" w:hAnsi="宋体"/>
          <w:color w:val="auto"/>
          <w:sz w:val="24"/>
          <w:szCs w:val="24"/>
          <w:highlight w:val="none"/>
        </w:rPr>
        <w:t xml:space="preserve">（一）通用资格要求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1.满足《中华人民共和国政府采购法》第二十二条规定，提供《信用承诺函》（格式见第六章）。</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2.未被“信用中国”网站列入失信被执行人、重大税收违法失信主体名单、政府采购严重违法失信行为记录名单。（资格审查环节查询，投标文件中无需提供证明材料）</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（二）落实政府采购政策需满足的资格要求：无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（三）本项目的特定资格要求：无</w:t>
      </w:r>
      <w:r/>
    </w:p>
    <w:p>
      <w:pPr>
        <w:pStyle w:val="848"/>
        <w:ind w:firstLine="467"/>
        <w:spacing w:before="0" w:after="0" w:line="360" w:lineRule="auto"/>
        <w:rPr>
          <w:rFonts w:hint="eastAsia" w:ascii="宋体" w:hAnsi="宋体" w:eastAsia="宋体" w:cs="方正黑体_GBK"/>
          <w:color w:val="auto"/>
          <w:sz w:val="30"/>
          <w:szCs w:val="30"/>
          <w:highlight w:val="none"/>
        </w:rPr>
      </w:pPr>
      <w:r>
        <w:rPr>
          <w:rFonts w:hint="eastAsia" w:ascii="宋体" w:hAnsi="宋体" w:eastAsia="宋体" w:cs="方正黑体_GBK"/>
          <w:color w:val="auto"/>
          <w:sz w:val="30"/>
          <w:szCs w:val="30"/>
          <w:highlight w:val="none"/>
        </w:rPr>
        <w:t xml:space="preserve">三、获取招标文件</w:t>
      </w:r>
      <w:bookmarkEnd w:id="17"/>
      <w:r/>
      <w:bookmarkEnd w:id="18"/>
      <w:r/>
      <w:bookmarkEnd w:id="19"/>
      <w:r/>
      <w:bookmarkEnd w:id="20"/>
      <w:r/>
      <w:bookmarkEnd w:id="21"/>
      <w:r/>
      <w:r/>
    </w:p>
    <w:p>
      <w:pPr>
        <w:ind w:firstLine="480"/>
        <w:spacing w:line="360" w:lineRule="auto"/>
        <w:rPr>
          <w:rFonts w:hint="eastAsia" w:ascii="宋体" w:hAnsi="宋体" w:cs="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1.时间：自招标文件公告发布之日起。</w:t>
      </w:r>
      <w:r/>
    </w:p>
    <w:p>
      <w:pPr>
        <w:ind w:firstLine="48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848"/>
        <w:ind w:firstLine="467"/>
        <w:spacing w:before="0" w:after="0" w:line="360" w:lineRule="auto"/>
        <w:rPr>
          <w:rFonts w:hint="eastAsia" w:ascii="宋体" w:hAnsi="宋体" w:eastAsia="宋体" w:cs="方正黑体_GBK"/>
          <w:color w:val="auto"/>
          <w:sz w:val="30"/>
          <w:szCs w:val="30"/>
          <w:highlight w:val="none"/>
        </w:rPr>
      </w:pPr>
      <w:r>
        <w:rPr>
          <w:rFonts w:hint="eastAsia" w:ascii="宋体" w:hAnsi="宋体" w:eastAsia="宋体" w:cs="方正黑体_GBK"/>
          <w:color w:val="auto"/>
          <w:sz w:val="30"/>
          <w:szCs w:val="30"/>
          <w:highlight w:val="none"/>
        </w:rPr>
        <w:t xml:space="preserve">四、提交投标文件</w:t>
      </w:r>
      <w:bookmarkEnd w:id="22"/>
      <w:r/>
      <w:bookmarkEnd w:id="23"/>
      <w:r>
        <w:rPr>
          <w:rFonts w:hint="eastAsia" w:ascii="宋体" w:hAnsi="宋体" w:eastAsia="宋体" w:cs="方正黑体_GBK"/>
          <w:color w:val="auto"/>
          <w:sz w:val="30"/>
          <w:szCs w:val="30"/>
          <w:highlight w:val="none"/>
        </w:rPr>
        <w:t xml:space="preserve">截止时间、开标时间和地点</w:t>
      </w:r>
      <w:bookmarkEnd w:id="24"/>
      <w:r/>
      <w:bookmarkEnd w:id="25"/>
      <w:r/>
      <w:bookmarkEnd w:id="26"/>
      <w:r/>
      <w:r/>
    </w:p>
    <w:p>
      <w:pPr>
        <w:ind w:firstLine="480"/>
        <w:spacing w:line="360" w:lineRule="auto"/>
        <w:rPr>
          <w:rFonts w:hint="eastAsia" w:ascii="宋体" w:hAnsi="宋体"/>
          <w:bCs/>
          <w:color w:val="auto"/>
          <w:sz w:val="24"/>
          <w:szCs w:val="24"/>
          <w:highlight w:val="none"/>
          <w:u w:val="single"/>
        </w:rPr>
      </w:pPr>
      <w:r/>
      <w:bookmarkStart w:id="27" w:name="_Toc38985267"/>
      <w:r/>
      <w:bookmarkStart w:id="28" w:name="_Toc28359007"/>
      <w:r/>
      <w:bookmarkStart w:id="29" w:name="_Toc35393625"/>
      <w:r/>
      <w:bookmarkStart w:id="30" w:name="_Toc35393794"/>
      <w:r/>
      <w:bookmarkStart w:id="31" w:name="_Toc28359084"/>
      <w:r>
        <w:rPr>
          <w:rFonts w:hint="eastAsia" w:ascii="宋体" w:hAnsi="宋体" w:cs="宋体"/>
          <w:color w:val="auto"/>
          <w:sz w:val="24"/>
          <w:szCs w:val="24"/>
          <w:highlight w:val="none"/>
        </w:rPr>
        <w:t xml:space="preserve">1.提交投标文件截止时间、开标时间</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26</w:t>
      </w:r>
      <w:r>
        <w:rPr>
          <w:rFonts w:hint="eastAsia" w:ascii="宋体" w:hAnsi="宋体"/>
          <w:bCs/>
          <w:color w:val="auto"/>
          <w:sz w:val="24"/>
          <w:szCs w:val="24"/>
          <w:highlight w:val="none"/>
        </w:rPr>
        <w:t xml:space="preserve">年</w:t>
      </w:r>
      <w:r>
        <w:rPr>
          <w:rFonts w:hint="eastAsia" w:ascii="宋体" w:hAnsi="宋体" w:cs="宋体"/>
          <w:color w:val="auto"/>
          <w:sz w:val="24"/>
          <w:szCs w:val="24"/>
          <w:highlight w:val="none"/>
        </w:rPr>
        <w:t xml:space="preserve">9</w:t>
      </w:r>
      <w:r>
        <w:rPr>
          <w:rFonts w:hint="eastAsia" w:ascii="宋体" w:hAnsi="宋体"/>
          <w:bCs/>
          <w:color w:val="auto"/>
          <w:sz w:val="24"/>
          <w:szCs w:val="24"/>
          <w:highlight w:val="none"/>
        </w:rPr>
        <w:t xml:space="preserve">月29</w:t>
      </w:r>
      <w:r>
        <w:rPr>
          <w:rFonts w:hint="eastAsia" w:ascii="宋体" w:hAnsi="宋体"/>
          <w:bCs/>
          <w:color w:val="auto"/>
          <w:sz w:val="24"/>
          <w:szCs w:val="24"/>
          <w:highlight w:val="none"/>
        </w:rPr>
        <w:t xml:space="preserve">日09</w:t>
      </w:r>
      <w:r>
        <w:rPr>
          <w:rFonts w:hint="eastAsia" w:ascii="宋体" w:hAnsi="宋体"/>
          <w:bCs/>
          <w:color w:val="auto"/>
          <w:sz w:val="24"/>
          <w:szCs w:val="24"/>
          <w:highlight w:val="none"/>
        </w:rPr>
        <w:t xml:space="preserve">时30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北京时间）。</w:t>
      </w:r>
      <w:r/>
    </w:p>
    <w:p>
      <w:pPr>
        <w:ind w:firstLine="480"/>
        <w:spacing w:line="360"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848"/>
        <w:ind w:firstLine="467"/>
        <w:spacing w:before="0" w:after="0" w:line="360" w:lineRule="auto"/>
        <w:rPr>
          <w:rFonts w:hint="eastAsia" w:ascii="宋体" w:hAnsi="宋体" w:eastAsia="宋体" w:cs="方正黑体_GBK"/>
          <w:color w:val="auto"/>
          <w:sz w:val="30"/>
          <w:szCs w:val="30"/>
          <w:highlight w:val="none"/>
        </w:rPr>
      </w:pPr>
      <w:r>
        <w:rPr>
          <w:rFonts w:hint="eastAsia" w:ascii="宋体" w:hAnsi="宋体" w:eastAsia="宋体" w:cs="方正黑体_GBK"/>
          <w:color w:val="auto"/>
          <w:sz w:val="30"/>
          <w:szCs w:val="30"/>
          <w:highlight w:val="none"/>
        </w:rPr>
        <w:t xml:space="preserve">五、公告期限</w:t>
      </w:r>
      <w:bookmarkEnd w:id="27"/>
      <w:r/>
      <w:bookmarkEnd w:id="28"/>
      <w:r/>
      <w:bookmarkEnd w:id="29"/>
      <w:r/>
      <w:bookmarkEnd w:id="30"/>
      <w:r/>
      <w:bookmarkEnd w:id="31"/>
      <w:r/>
      <w:r/>
    </w:p>
    <w:p>
      <w:pPr>
        <w:ind w:firstLine="480"/>
        <w:spacing w:line="360" w:lineRule="auto"/>
        <w:rPr>
          <w:rFonts w:hint="eastAsia" w:ascii="宋体" w:hAnsi="宋体" w:cs="宋体"/>
          <w:color w:val="auto"/>
          <w:sz w:val="24"/>
          <w:szCs w:val="24"/>
          <w:highlight w:val="none"/>
        </w:rPr>
      </w:pPr>
      <w:r/>
      <w:bookmarkStart w:id="32" w:name="_Toc35393795"/>
      <w:r/>
      <w:bookmarkStart w:id="33" w:name="_Toc38985268"/>
      <w:r/>
      <w:bookmarkStart w:id="34" w:name="_Toc35393626"/>
      <w:r>
        <w:rPr>
          <w:rFonts w:hint="eastAsia" w:ascii="宋体" w:hAnsi="宋体" w:cs="宋体"/>
          <w:color w:val="auto"/>
          <w:sz w:val="24"/>
          <w:szCs w:val="24"/>
          <w:highlight w:val="none"/>
        </w:rPr>
        <w:t xml:space="preserve">公告期限为自本公告发布之日起5个工作日。</w:t>
      </w:r>
      <w:r/>
    </w:p>
    <w:p>
      <w:pPr>
        <w:pStyle w:val="848"/>
        <w:ind w:firstLine="467"/>
        <w:spacing w:before="0" w:after="0" w:line="360" w:lineRule="auto"/>
        <w:rPr>
          <w:rFonts w:hint="eastAsia" w:ascii="宋体" w:hAnsi="宋体" w:eastAsia="宋体" w:cs="方正黑体_GBK"/>
          <w:color w:val="auto"/>
          <w:sz w:val="30"/>
          <w:szCs w:val="30"/>
          <w:highlight w:val="none"/>
        </w:rPr>
      </w:pPr>
      <w:r>
        <w:rPr>
          <w:rFonts w:hint="eastAsia" w:ascii="宋体" w:hAnsi="宋体" w:eastAsia="宋体" w:cs="方正黑体_GBK"/>
          <w:color w:val="auto"/>
          <w:sz w:val="30"/>
          <w:szCs w:val="30"/>
          <w:highlight w:val="none"/>
        </w:rPr>
        <w:t xml:space="preserve">六、其他事宜</w:t>
      </w:r>
      <w:bookmarkEnd w:id="32"/>
      <w:r/>
      <w:bookmarkEnd w:id="33"/>
      <w:r/>
      <w:bookmarkEnd w:id="34"/>
      <w:r/>
      <w:r/>
    </w:p>
    <w:p>
      <w:pPr>
        <w:ind w:firstLine="480"/>
        <w:spacing w:line="360" w:lineRule="auto"/>
        <w:tabs>
          <w:tab w:val="left" w:pos="900" w:leader="none"/>
        </w:tabs>
        <w:rPr>
          <w:rFonts w:hint="eastAsia" w:ascii="宋体" w:hAnsi="宋体"/>
          <w:bCs/>
          <w:color w:val="auto"/>
          <w:sz w:val="24"/>
          <w:szCs w:val="24"/>
          <w:highlight w:val="none"/>
        </w:rPr>
      </w:pPr>
      <w:r/>
      <w:bookmarkStart w:id="35" w:name="_Toc35393796"/>
      <w:r/>
      <w:bookmarkStart w:id="36" w:name="_Toc38985269"/>
      <w:r/>
      <w:bookmarkStart w:id="37" w:name="_Toc35393627"/>
      <w:r/>
      <w:bookmarkStart w:id="38" w:name="_Toc28359008"/>
      <w:r/>
      <w:bookmarkStart w:id="39" w:name="_Toc28359085"/>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360" w:lineRule="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p>
    <w:p>
      <w:pPr>
        <w:ind w:firstLine="480"/>
        <w:spacing w:line="360" w:lineRule="auto"/>
        <w:rPr>
          <w:rFonts w:hint="eastAsia" w:ascii="宋体" w:hAnsi="宋体"/>
          <w:color w:val="auto"/>
          <w:highlight w:val="none"/>
        </w:rPr>
      </w:pPr>
      <w:r>
        <w:rPr>
          <w:rFonts w:hint="eastAsia" w:ascii="宋体" w:hAnsi="宋体" w:cs="宋体"/>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2"/>
        <w:spacing w:line="360" w:lineRule="auto"/>
        <w:rPr>
          <w:rFonts w:hint="eastAsia" w:ascii="宋体" w:hAnsi="宋体"/>
          <w:color w:val="auto"/>
          <w:sz w:val="24"/>
          <w:highlight w:val="none"/>
          <w:lang w:val="zh-CN"/>
        </w:rPr>
      </w:pPr>
      <w:r>
        <w:rPr>
          <w:rFonts w:hint="eastAsia" w:ascii="宋体" w:hAnsi="宋体" w:cs="宋体"/>
          <w:b/>
          <w:bCs/>
          <w:color w:val="auto"/>
          <w:sz w:val="24"/>
          <w:szCs w:val="24"/>
          <w:highlight w:val="none"/>
        </w:rPr>
        <w:t xml:space="preserve">5.</w:t>
      </w:r>
      <w:r>
        <w:rPr>
          <w:rFonts w:hint="eastAsia" w:ascii="宋体" w:hAnsi="宋体"/>
          <w:b/>
          <w:bCs/>
          <w:color w:val="auto"/>
          <w:sz w:val="24"/>
          <w:highlight w:val="none"/>
          <w:lang w:val="zh-CN"/>
        </w:rPr>
        <w:t xml:space="preserve">供应商（含潜在供应商）对采购方式、采购需求、供应商资格条件、评标方法和评标标准、合同文本、</w:t>
      </w:r>
      <w:r>
        <w:rPr>
          <w:rFonts w:hint="eastAsia" w:ascii="宋体" w:hAnsi="宋体"/>
          <w:b/>
          <w:bCs/>
          <w:color w:val="auto"/>
          <w:sz w:val="24"/>
          <w:highlight w:val="none"/>
        </w:rPr>
        <w:t xml:space="preserve">招标项目资格审查结果</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质疑向采购人提出，由采购人负责答复。</w:t>
      </w:r>
      <w:r>
        <w:rPr>
          <w:rFonts w:hint="eastAsia" w:ascii="宋体" w:hAnsi="宋体"/>
          <w:b/>
          <w:bCs/>
          <w:color w:val="auto"/>
          <w:sz w:val="24"/>
          <w:highlight w:val="none"/>
        </w:rPr>
        <w:t xml:space="preserve">供应商对上述事项以外</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质疑向交易中心提出，由交易中心负责答复。</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采购人《质疑函》</w:t>
      </w:r>
      <w:r>
        <w:rPr>
          <w:rFonts w:hint="eastAsia" w:ascii="宋体" w:hAnsi="宋体" w:cs="宋体"/>
          <w:color w:val="auto"/>
          <w:sz w:val="24"/>
          <w:szCs w:val="24"/>
          <w:highlight w:val="none"/>
          <w:lang w:val="zh-CN"/>
        </w:rPr>
        <w:t xml:space="preserve">收件人：</w:t>
      </w:r>
      <w:r>
        <w:rPr>
          <w:rFonts w:hint="eastAsia" w:ascii="宋体" w:hAnsi="宋体"/>
          <w:color w:val="auto"/>
          <w:sz w:val="24"/>
          <w:highlight w:val="none"/>
        </w:rPr>
        <w:t xml:space="preserve">陈雅珺，收件地址：南京市江宁区东山街道上元大街415号，025-52131511。</w:t>
      </w:r>
      <w:r/>
    </w:p>
    <w:p>
      <w:pPr>
        <w:ind w:firstLine="42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交易中心《质疑函》收件人：</w:t>
      </w:r>
      <w:r>
        <w:rPr>
          <w:rFonts w:hint="eastAsia" w:ascii="宋体" w:hAnsi="宋体"/>
          <w:color w:val="auto"/>
          <w:sz w:val="24"/>
          <w:highlight w:val="none"/>
          <w:lang w:val="zh-CN"/>
        </w:rPr>
        <w:t xml:space="preserve">南京市公共资源交易中心江宁分中心业务受理科</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收件</w:t>
      </w:r>
      <w:r>
        <w:rPr>
          <w:rFonts w:hint="eastAsia" w:ascii="宋体" w:hAnsi="宋体" w:cs="宋体"/>
          <w:color w:val="auto"/>
          <w:sz w:val="24"/>
          <w:szCs w:val="24"/>
          <w:highlight w:val="none"/>
          <w:lang w:val="zh-CN"/>
        </w:rPr>
        <w:t xml:space="preserve">地址：</w:t>
      </w:r>
      <w:r>
        <w:rPr>
          <w:rFonts w:hint="eastAsia" w:ascii="宋体" w:hAnsi="宋体"/>
          <w:color w:val="auto"/>
          <w:sz w:val="24"/>
          <w:highlight w:val="none"/>
          <w:lang w:val="zh-CN"/>
        </w:rPr>
        <w:t xml:space="preserve">南京市江宁区杨家圩路2号市民中心A区3楼公共资源交易中心A314</w:t>
      </w:r>
      <w:r>
        <w:rPr>
          <w:rFonts w:hint="eastAsia" w:ascii="宋体" w:hAnsi="宋体" w:cs="宋体"/>
          <w:color w:val="auto"/>
          <w:sz w:val="24"/>
          <w:szCs w:val="24"/>
          <w:highlight w:val="none"/>
          <w:lang w:val="zh-CN"/>
        </w:rPr>
        <w:t xml:space="preserve">，联系电话：</w:t>
      </w:r>
      <w:r>
        <w:rPr>
          <w:rFonts w:hint="eastAsia" w:ascii="宋体" w:hAnsi="宋体"/>
          <w:color w:val="auto"/>
          <w:sz w:val="24"/>
          <w:highlight w:val="none"/>
          <w:lang w:val="zh-CN"/>
        </w:rPr>
        <w:t xml:space="preserve">025-69634313</w:t>
      </w:r>
      <w:r>
        <w:rPr>
          <w:rFonts w:hint="eastAsia" w:ascii="宋体" w:hAnsi="宋体" w:cs="宋体"/>
          <w:color w:val="auto"/>
          <w:sz w:val="24"/>
          <w:szCs w:val="24"/>
          <w:highlight w:val="none"/>
          <w:lang w:val="zh-CN"/>
        </w:rPr>
        <w:t xml:space="preserve">。</w:t>
      </w:r>
      <w:r/>
    </w:p>
    <w:p>
      <w:pPr>
        <w:ind w:firstLine="422"/>
        <w:jc w:val="left"/>
        <w:spacing w:line="360" w:lineRule="auto"/>
        <w:widowControl/>
        <w:rPr>
          <w:rFonts w:hint="eastAsia" w:ascii="宋体" w:hAnsi="宋体"/>
          <w:color w:val="auto"/>
          <w:highlight w:val="none"/>
        </w:rPr>
      </w:pPr>
      <w:r>
        <w:rPr>
          <w:rFonts w:hint="eastAsia" w:ascii="宋体" w:hAnsi="宋体" w:cs="宋体"/>
          <w:b/>
          <w:bCs/>
          <w:color w:val="auto"/>
          <w:sz w:val="24"/>
          <w:szCs w:val="24"/>
          <w:highlight w:val="none"/>
          <w:lang w:val="zh-CN"/>
        </w:rPr>
        <w:t xml:space="preserve">供应商提出质疑应提交《质疑函》原件，且尽可能通过邮寄方式送达，交易中心和采购人不接受无运单的快件。</w:t>
      </w:r>
      <w:r/>
    </w:p>
    <w:p>
      <w:pPr>
        <w:pStyle w:val="848"/>
        <w:ind w:firstLine="467"/>
        <w:spacing w:before="0" w:after="0" w:line="360" w:lineRule="auto"/>
        <w:rPr>
          <w:rFonts w:hint="eastAsia" w:ascii="宋体" w:hAnsi="宋体" w:eastAsia="宋体" w:cs="方正黑体_GBK"/>
          <w:color w:val="auto"/>
          <w:sz w:val="30"/>
          <w:szCs w:val="30"/>
          <w:highlight w:val="none"/>
        </w:rPr>
      </w:pPr>
      <w:r>
        <w:rPr>
          <w:rFonts w:hint="eastAsia" w:ascii="宋体" w:hAnsi="宋体" w:eastAsia="宋体" w:cs="方正黑体_GBK"/>
          <w:color w:val="auto"/>
          <w:sz w:val="30"/>
          <w:szCs w:val="30"/>
          <w:highlight w:val="none"/>
        </w:rPr>
        <w:t xml:space="preserve">七、本次招标联系方式</w:t>
      </w:r>
      <w:bookmarkEnd w:id="35"/>
      <w:r/>
      <w:bookmarkEnd w:id="36"/>
      <w:r/>
      <w:bookmarkEnd w:id="37"/>
      <w:r/>
      <w:bookmarkEnd w:id="38"/>
      <w:r/>
      <w:bookmarkEnd w:id="39"/>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称：南京市江宁妇幼保健院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highlight w:val="none"/>
        </w:rPr>
        <w:t xml:space="preserve">南京市江宁区东山街道上元大街415号</w:t>
      </w:r>
      <w:r>
        <w:rPr>
          <w:rFonts w:hint="eastAsia" w:ascii="宋体" w:hAnsi="宋体"/>
          <w:color w:val="auto"/>
          <w:sz w:val="24"/>
          <w:szCs w:val="24"/>
          <w:highlight w:val="none"/>
        </w:rPr>
        <w:t xml:space="preserve">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highlight w:val="none"/>
        </w:rPr>
        <w:t xml:space="preserve">陈雅珺</w:t>
      </w:r>
      <w:r>
        <w:rPr>
          <w:rFonts w:hint="eastAsia" w:ascii="宋体" w:hAnsi="宋体"/>
          <w:color w:val="auto"/>
          <w:sz w:val="24"/>
          <w:szCs w:val="24"/>
          <w:highlight w:val="none"/>
        </w:rPr>
        <w:t xml:space="preserve">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rPr>
          <w:rFonts w:hint="eastAsia" w:ascii="宋体" w:hAnsi="宋体"/>
          <w:color w:val="auto"/>
          <w:sz w:val="24"/>
          <w:highlight w:val="none"/>
        </w:rPr>
        <w:t xml:space="preserve">025-52131511</w:t>
      </w:r>
      <w:r>
        <w:rPr>
          <w:rFonts w:hint="eastAsia" w:ascii="宋体" w:hAnsi="宋体"/>
          <w:color w:val="auto"/>
          <w:sz w:val="24"/>
          <w:szCs w:val="24"/>
          <w:highlight w:val="none"/>
        </w:rPr>
        <w:t xml:space="preserve"> </w:t>
      </w:r>
      <w:bookmarkStart w:id="40" w:name="_Toc28359086"/>
      <w:r/>
      <w:bookmarkStart w:id="41" w:name="_Toc28359009"/>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2.交易中心</w:t>
      </w:r>
      <w:bookmarkEnd w:id="40"/>
      <w:r/>
      <w:bookmarkEnd w:id="41"/>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w:t>
      </w:r>
      <w:r>
        <w:rPr>
          <w:rFonts w:ascii="宋体" w:hAnsi="宋体"/>
          <w:color w:val="auto"/>
          <w:sz w:val="24"/>
          <w:szCs w:val="24"/>
          <w:highlight w:val="none"/>
        </w:rPr>
        <w:t xml:space="preserve">江宁区杨家圩路2号市民中心</w:t>
      </w:r>
      <w:r>
        <w:rPr>
          <w:rFonts w:hint="eastAsia" w:ascii="宋体" w:hAnsi="宋体"/>
          <w:color w:val="auto"/>
          <w:sz w:val="24"/>
          <w:szCs w:val="24"/>
          <w:highlight w:val="none"/>
        </w:rPr>
        <w:t xml:space="preserve">A</w:t>
      </w:r>
      <w:r>
        <w:rPr>
          <w:rFonts w:ascii="宋体" w:hAnsi="宋体"/>
          <w:color w:val="auto"/>
          <w:sz w:val="24"/>
          <w:szCs w:val="24"/>
          <w:highlight w:val="none"/>
        </w:rPr>
        <w:t xml:space="preserve">区</w:t>
      </w:r>
      <w:r>
        <w:rPr>
          <w:rFonts w:hint="eastAsia" w:ascii="宋体" w:hAnsi="宋体"/>
          <w:color w:val="auto"/>
          <w:sz w:val="24"/>
          <w:szCs w:val="24"/>
          <w:highlight w:val="none"/>
        </w:rPr>
        <w:t xml:space="preserve">3</w:t>
      </w:r>
      <w:r>
        <w:rPr>
          <w:rFonts w:ascii="宋体" w:hAnsi="宋体"/>
          <w:color w:val="auto"/>
          <w:sz w:val="24"/>
          <w:szCs w:val="24"/>
          <w:highlight w:val="none"/>
        </w:rPr>
        <w:t xml:space="preserve">楼</w:t>
      </w:r>
      <w:r>
        <w:rPr>
          <w:rFonts w:hint="eastAsia" w:ascii="宋体" w:hAnsi="宋体"/>
          <w:color w:val="auto"/>
          <w:sz w:val="24"/>
          <w:szCs w:val="24"/>
          <w:highlight w:val="none"/>
        </w:rPr>
        <w:t xml:space="preserve">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联系人：易俊贤</w:t>
      </w:r>
      <w:r/>
    </w:p>
    <w:p>
      <w:pPr>
        <w:ind w:firstLine="480"/>
        <w:spacing w:line="360" w:lineRule="auto"/>
        <w:rPr>
          <w:rFonts w:hint="eastAsia" w:ascii="宋体" w:hAnsi="宋体"/>
          <w:color w:val="auto"/>
          <w:highlight w:val="none"/>
        </w:rPr>
      </w:pPr>
      <w:r>
        <w:rPr>
          <w:rFonts w:hint="eastAsia" w:ascii="宋体" w:hAnsi="宋体"/>
          <w:color w:val="auto"/>
          <w:sz w:val="24"/>
          <w:szCs w:val="24"/>
          <w:highlight w:val="none"/>
        </w:rPr>
        <w:t xml:space="preserve">联系电话：025-69613996 </w:t>
      </w:r>
      <w:bookmarkEnd w:id="1"/>
      <w:r/>
      <w:bookmarkEnd w:id="2"/>
      <w:r/>
      <w:bookmarkEnd w:id="3"/>
      <w:r/>
      <w:bookmarkEnd w:id="4"/>
      <w:r/>
      <w:bookmarkEnd w:id="5"/>
      <w:r/>
      <w:r/>
    </w:p>
    <w:p>
      <w:pPr>
        <w:pStyle w:val="931"/>
        <w:ind w:left="0"/>
        <w:jc w:val="center"/>
        <w:spacing w:line="360" w:lineRule="auto"/>
        <w:tabs>
          <w:tab w:val="left" w:pos="463" w:leader="none"/>
        </w:tabs>
        <w:rPr>
          <w:rFonts w:hint="eastAsia" w:ascii="宋体" w:hAnsi="宋体" w:eastAsia="宋体" w:cs="方正小标宋简体"/>
          <w:color w:val="auto"/>
          <w:sz w:val="36"/>
          <w:szCs w:val="36"/>
          <w:highlight w:val="none"/>
          <w:lang w:val="en-US"/>
        </w:rPr>
        <w:outlineLvl w:val="0"/>
      </w:pPr>
      <w:r/>
      <w:bookmarkStart w:id="42" w:name="_Hlt16619350"/>
      <w:r/>
      <w:bookmarkStart w:id="43" w:name="_Toc16938590"/>
      <w:r/>
      <w:bookmarkStart w:id="44" w:name="_Toc20823346"/>
      <w:r/>
      <w:bookmarkStart w:id="45" w:name="_Toc120614244"/>
      <w:r/>
      <w:bookmarkStart w:id="46" w:name="_Toc479757211"/>
      <w:r/>
      <w:bookmarkStart w:id="47" w:name="_Toc462564139"/>
      <w:r>
        <w:rPr>
          <w:rFonts w:ascii="宋体" w:hAnsi="宋体" w:eastAsia="宋体"/>
          <w:bCs/>
          <w:color w:val="auto"/>
          <w:sz w:val="44"/>
          <w:highlight w:val="none"/>
        </w:rPr>
        <w:br w:type="page" w:clear="all"/>
      </w:r>
      <w:bookmarkStart w:id="48" w:name="_Toc120614211"/>
      <w:r>
        <w:rPr>
          <w:rFonts w:hint="eastAsia" w:ascii="宋体" w:hAnsi="宋体" w:eastAsia="宋体" w:cs="方正小标宋简体"/>
          <w:color w:val="auto"/>
          <w:sz w:val="36"/>
          <w:szCs w:val="36"/>
          <w:highlight w:val="none"/>
          <w:lang w:val="en-US"/>
        </w:rPr>
        <w:t xml:space="preserve">第二章  </w:t>
      </w:r>
      <w:bookmarkEnd w:id="48"/>
      <w:r/>
      <w:bookmarkStart w:id="49" w:name="_Toc120614213"/>
      <w:r/>
      <w:bookmarkStart w:id="50" w:name="_Toc16938518"/>
      <w:r/>
      <w:bookmarkStart w:id="51" w:name="_Toc513029202"/>
      <w:r/>
      <w:bookmarkStart w:id="52" w:name="_Toc20823274"/>
      <w:r>
        <w:rPr>
          <w:rFonts w:hint="eastAsia" w:ascii="宋体" w:hAnsi="宋体" w:eastAsia="宋体" w:cs="方正小标宋简体"/>
          <w:color w:val="auto"/>
          <w:sz w:val="36"/>
          <w:szCs w:val="36"/>
          <w:highlight w:val="none"/>
          <w:lang w:val="en-US"/>
        </w:rPr>
        <w:t xml:space="preserve">投标人须知</w:t>
      </w:r>
      <w:bookmarkEnd w:id="49"/>
      <w:r/>
      <w:bookmarkEnd w:id="50"/>
      <w:r/>
      <w:bookmarkEnd w:id="51"/>
      <w:r/>
      <w:bookmarkEnd w:id="52"/>
      <w:r/>
      <w:r/>
    </w:p>
    <w:p>
      <w:pPr>
        <w:pStyle w:val="847"/>
        <w:numPr>
          <w:ilvl w:val="0"/>
          <w:numId w:val="0"/>
        </w:numPr>
        <w:ind w:left="325"/>
        <w:spacing w:before="145" w:after="145" w:line="360" w:lineRule="auto"/>
        <w:rPr>
          <w:rFonts w:hint="eastAsia" w:ascii="方正黑体_GBK" w:hAnsi="方正黑体_GBK" w:eastAsia="方正黑体_GBK" w:cs="方正黑体_GBK"/>
          <w:b w:val="0"/>
          <w:bCs w:val="0"/>
          <w:color w:val="auto"/>
          <w:sz w:val="30"/>
          <w:szCs w:val="30"/>
          <w:highlight w:val="none"/>
        </w:rPr>
      </w:pPr>
      <w:r/>
      <w:bookmarkStart w:id="53" w:name="_Toc120614221"/>
      <w:r/>
      <w:bookmarkStart w:id="54" w:name="_Toc16938558"/>
      <w:r/>
      <w:bookmarkStart w:id="55" w:name="_Toc513029242"/>
      <w:r/>
      <w:bookmarkStart w:id="56" w:name="_Toc479757207"/>
      <w:r/>
      <w:bookmarkStart w:id="57" w:name="_Toc20823314"/>
      <w:r>
        <w:rPr>
          <w:rFonts w:hint="eastAsia" w:ascii="方正黑体_GBK" w:hAnsi="方正黑体_GBK" w:eastAsia="方正黑体_GBK" w:cs="方正黑体_GBK"/>
          <w:b w:val="0"/>
          <w:bCs w:val="0"/>
          <w:color w:val="auto"/>
          <w:sz w:val="30"/>
          <w:szCs w:val="30"/>
          <w:highlight w:val="none"/>
        </w:rPr>
        <w:t xml:space="preserve">一、总则</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1.招标方式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2.合格的投标人</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2.1 满足招标公告对投标人资格要求。</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3.适用法律</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4.投标费用</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投标人应自行承担所有与参加投标有关的费用，交易中心在任何情况下均无义务和责任承担这些费用。</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847"/>
        <w:numPr>
          <w:ilvl w:val="0"/>
          <w:numId w:val="0"/>
        </w:numPr>
        <w:ind w:left="325"/>
        <w:spacing w:before="145" w:after="145" w:line="36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6.招标文件构成</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7.招标文件的澄清或修改</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7.1 在投标截止时间前，交易中心可以对已发出的招标文件进行必要的澄清或者修改，并在原</w:t>
      </w:r>
      <w:r>
        <w:rPr>
          <w:rFonts w:ascii="宋体" w:hAnsi="宋体"/>
          <w:color w:val="auto"/>
          <w:sz w:val="24"/>
          <w:highlight w:val="none"/>
        </w:rPr>
        <w:t xml:space="preserve">公告</w:t>
      </w:r>
      <w:r>
        <w:rPr>
          <w:rFonts w:hint="eastAsia" w:ascii="宋体" w:hAnsi="宋体"/>
          <w:color w:val="auto"/>
          <w:sz w:val="24"/>
          <w:highlight w:val="none"/>
        </w:rPr>
        <w:t xml:space="preserve">发布媒体发布更正公告，澄清或者修改的内容将作为招标文件的组成部分，并对投标人具有约束力。</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7.2 投标人应在投标截止时间前，关注原公告发布媒体有关本项目的更正公告，根据更正公告内容自行决定是否需要重新制作和提交投标文件，并承担由此产生的相应责任。</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7.3 交易中心有权按照法定要求推迟投标截止日期和开标日期，并在原公告发布媒体发布更正公告。</w:t>
      </w:r>
      <w:r/>
    </w:p>
    <w:p>
      <w:pPr>
        <w:pStyle w:val="847"/>
        <w:numPr>
          <w:ilvl w:val="0"/>
          <w:numId w:val="0"/>
        </w:numPr>
        <w:ind w:left="325"/>
        <w:spacing w:before="145" w:after="145" w:line="36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8.投标文件的语言及度量衡单位</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8.1 投标人提交的投标文件以及投标人与交易中心就有关投标的所有来往通知、函件和文件均应使用简体中文。</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8.2 除技术性能另有规定外，投标文件所使用的度量衡单位，均须采用国家法定计量单位。</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9.投标文件构成</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9.1 投标文件应包括资格证明文件、符合性证明文件、开标一览表、投标分项报价表（如有）、响应及偏离表、投标函、法定代表人授权委托书。</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9.2 </w:t>
      </w:r>
      <w:r>
        <w:rPr>
          <w:rFonts w:hint="eastAsia" w:ascii="宋体" w:hAnsi="宋体"/>
          <w:b/>
          <w:bCs/>
          <w:color w:val="auto"/>
          <w:sz w:val="24"/>
          <w:highlight w:val="none"/>
        </w:rPr>
        <w:t xml:space="preserve">如标书制作工具与“江苏政府采购网”发布的招标文件内容不一致，以“江苏政府采购网”发布的招标文件内容为准。</w:t>
      </w:r>
      <w:r/>
    </w:p>
    <w:p>
      <w:pPr>
        <w:ind w:firstLine="492"/>
        <w:spacing w:line="360" w:lineRule="auto"/>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10.投标报价</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10.1 投标文件中的单价和总价无特殊规定的采用人民币报价，以元为单位标注。招标文件另有规定的按规定执行。</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10.2 </w:t>
      </w:r>
      <w:r>
        <w:rPr>
          <w:rFonts w:hint="eastAsia" w:ascii="宋体" w:hAnsi="宋体"/>
          <w:b/>
          <w:bCs/>
          <w:color w:val="auto"/>
          <w:sz w:val="24"/>
          <w:highlight w:val="none"/>
          <w:lang w:val="zh-CN"/>
        </w:rPr>
        <w:t xml:space="preserve">投标人应按照招标文件规定完整、</w:t>
      </w:r>
      <w:r>
        <w:rPr>
          <w:rFonts w:hint="eastAsia" w:ascii="宋体" w:hAnsi="宋体"/>
          <w:b/>
          <w:bCs/>
          <w:color w:val="auto"/>
          <w:sz w:val="24"/>
          <w:highlight w:val="none"/>
        </w:rPr>
        <w:t xml:space="preserve">准</w:t>
      </w:r>
      <w:r>
        <w:rPr>
          <w:rFonts w:hint="eastAsia" w:ascii="宋体" w:hAnsi="宋体"/>
          <w:b/>
          <w:bCs/>
          <w:color w:val="auto"/>
          <w:sz w:val="24"/>
          <w:highlight w:val="none"/>
          <w:lang w:val="zh-CN"/>
        </w:rPr>
        <w:t xml:space="preserve">确填报开标一览表</w:t>
      </w:r>
      <w:r>
        <w:rPr>
          <w:rFonts w:hint="eastAsia" w:ascii="宋体" w:hAnsi="宋体"/>
          <w:b/>
          <w:bCs/>
          <w:color w:val="auto"/>
          <w:sz w:val="24"/>
          <w:highlight w:val="none"/>
        </w:rPr>
        <w:t xml:space="preserve">和投标分项报价表（如有），否则作为无效投标。</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11.响应及偏离表</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投标人需对招标文件中的技术要求与商务要求逐项作出响应</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偏离说明。</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投标人可以在投标文件中提供认为需要的其他技术文件或说明。</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12.投标函和授权委托书</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 </w:t>
      </w:r>
      <w:r>
        <w:rPr>
          <w:rFonts w:hint="eastAsia" w:ascii="宋体" w:hAnsi="宋体"/>
          <w:b/>
          <w:bCs/>
          <w:color w:val="auto"/>
          <w:sz w:val="24"/>
          <w:highlight w:val="none"/>
          <w:lang w:val="zh-CN"/>
        </w:rPr>
        <w:t xml:space="preserve">投标人应按照招标文件规定完整、正确填报投标函</w:t>
      </w:r>
      <w:r>
        <w:rPr>
          <w:rFonts w:hint="eastAsia" w:ascii="宋体" w:hAnsi="宋体"/>
          <w:b/>
          <w:bCs/>
          <w:color w:val="auto"/>
          <w:sz w:val="24"/>
          <w:highlight w:val="none"/>
        </w:rPr>
        <w:t xml:space="preserve">和法定代表人授权委托书，否则作为无效投标</w:t>
      </w:r>
      <w:r>
        <w:rPr>
          <w:rFonts w:hint="eastAsia" w:ascii="宋体" w:hAnsi="宋体"/>
          <w:b/>
          <w:bCs/>
          <w:color w:val="auto"/>
          <w:sz w:val="24"/>
          <w:highlight w:val="none"/>
          <w:lang w:val="zh-CN"/>
        </w:rPr>
        <w:t xml:space="preserve">。</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13.投标有效期</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 投标有效期为招标公告规定的开标之日起六十天。投标有效期比规定短的将被视为未实质性响应招标文件，</w:t>
      </w:r>
      <w:r>
        <w:rPr>
          <w:rFonts w:hint="eastAsia" w:ascii="宋体" w:hAnsi="宋体"/>
          <w:color w:val="auto"/>
          <w:sz w:val="24"/>
          <w:highlight w:val="none"/>
        </w:rPr>
        <w:t xml:space="preserve">其投标将</w:t>
      </w:r>
      <w:r>
        <w:rPr>
          <w:rFonts w:hint="eastAsia" w:ascii="宋体" w:hAnsi="宋体"/>
          <w:color w:val="auto"/>
          <w:sz w:val="24"/>
          <w:highlight w:val="none"/>
          <w:lang w:val="zh-CN"/>
        </w:rPr>
        <w:t xml:space="preserve">被拒绝。</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14.投标有效期的延长</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auto"/>
          <w:sz w:val="24"/>
          <w:highlight w:val="none"/>
        </w:rPr>
        <w:t xml:space="preserve">满</w:t>
      </w:r>
      <w:r>
        <w:rPr>
          <w:rFonts w:hint="eastAsia" w:ascii="宋体" w:hAnsi="宋体"/>
          <w:color w:val="auto"/>
          <w:sz w:val="24"/>
          <w:highlight w:val="none"/>
          <w:lang w:val="zh-CN"/>
        </w:rPr>
        <w:t xml:space="preserve">。</w:t>
      </w:r>
      <w:r/>
    </w:p>
    <w:p>
      <w:pPr>
        <w:pStyle w:val="847"/>
        <w:numPr>
          <w:ilvl w:val="0"/>
          <w:numId w:val="0"/>
        </w:numPr>
        <w:ind w:left="325"/>
        <w:spacing w:before="145" w:after="145" w:line="36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四、投标文件的递交、撤回和修改</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15.投标文件的递交</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 投标人应在招标公告规定的投标截止时间前制作并上传电子投标文件。投标截止时间后上传的投标文件将被拒绝。</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.1条规定</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无效投标处理。</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16.投标文件的撤回和修改</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.1 投标文件的撤回</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在投标截止时间至招标文件中规定的投标有效期满之间的这段时间内，投标人不得撤回其投标。</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.2 投标文件的修改</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pStyle w:val="847"/>
        <w:numPr>
          <w:ilvl w:val="2"/>
          <w:numId w:val="0"/>
        </w:numPr>
        <w:ind w:left="325"/>
        <w:spacing w:before="145" w:after="145" w:line="36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17.开标</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17</w:t>
      </w:r>
      <w:r>
        <w:rPr>
          <w:rFonts w:hint="eastAsia" w:ascii="宋体" w:hAnsi="宋体"/>
          <w:color w:val="auto"/>
          <w:sz w:val="24"/>
          <w:highlight w:val="none"/>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w:t>
      </w:r>
      <w:r>
        <w:rPr>
          <w:rFonts w:hint="eastAsia" w:ascii="宋体" w:hAnsi="宋体"/>
          <w:color w:val="auto"/>
          <w:sz w:val="24"/>
          <w:highlight w:val="none"/>
        </w:rPr>
        <w:t xml:space="preserve">通过苏采云系统进行</w:t>
      </w:r>
      <w:r>
        <w:rPr>
          <w:rFonts w:hint="eastAsia" w:ascii="宋体" w:hAnsi="宋体"/>
          <w:color w:val="auto"/>
          <w:sz w:val="24"/>
          <w:highlight w:val="none"/>
          <w:lang w:val="zh-CN"/>
        </w:rPr>
        <w:t xml:space="preserve">投标文件解密、开标结果确认等工作。</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投标人如果对开标过程和开标结果有疑义，应</w:t>
      </w:r>
      <w:r>
        <w:rPr>
          <w:rFonts w:hint="eastAsia" w:ascii="宋体" w:hAnsi="宋体"/>
          <w:color w:val="auto"/>
          <w:sz w:val="24"/>
          <w:highlight w:val="none"/>
        </w:rPr>
        <w:t xml:space="preserve">在</w:t>
      </w:r>
      <w:r>
        <w:rPr>
          <w:rFonts w:hint="eastAsia" w:ascii="宋体" w:hAnsi="宋体"/>
          <w:color w:val="auto"/>
          <w:sz w:val="24"/>
          <w:highlight w:val="none"/>
          <w:lang w:val="zh-CN"/>
        </w:rPr>
        <w:t xml:space="preserve">苏采云系统提出，苏采云系统中《开标记录表》公布后5分钟内未提出的，视同认可开标结果。</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17.4 如出现投标截止时间递交投标文件的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不足三家的情况，按政府采购相关规定执行。</w:t>
      </w:r>
      <w:r/>
    </w:p>
    <w:p>
      <w:pPr>
        <w:pStyle w:val="848"/>
        <w:ind w:firstLine="422"/>
        <w:spacing w:before="0" w:after="0" w:line="360" w:lineRule="auto"/>
        <w:rPr>
          <w:rFonts w:hint="eastAsia" w:ascii="宋体" w:hAnsi="宋体" w:eastAsia="宋体" w:cs="Times New Roman"/>
          <w:b w:val="0"/>
          <w:bCs w:val="0"/>
          <w:color w:val="auto"/>
          <w:sz w:val="24"/>
          <w:highlight w:val="none"/>
          <w:lang w:val="zh-CN"/>
        </w:rPr>
      </w:pPr>
      <w:r>
        <w:rPr>
          <w:rFonts w:hint="eastAsia" w:ascii="方正楷体_GBK" w:hAnsi="方正楷体_GBK" w:eastAsia="方正楷体_GBK" w:cs="方正楷体_GBK"/>
          <w:color w:val="auto"/>
          <w:highlight w:val="none"/>
          <w:lang w:val="zh-CN"/>
        </w:rPr>
        <w:t xml:space="preserve">18.评标</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18.1 评标由依法组建的评标委员会（以下简称“评委会”）进行。</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18</w:t>
      </w:r>
      <w:r>
        <w:rPr>
          <w:rFonts w:hint="eastAsia" w:ascii="宋体" w:hAnsi="宋体"/>
          <w:color w:val="auto"/>
          <w:sz w:val="24"/>
          <w:highlight w:val="none"/>
          <w:lang w:val="zh-CN"/>
        </w:rPr>
        <w:t xml:space="preserve">.2 评委会由采购人代表和有关方面专家组成，人员构成符合政府采购有关规定。</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18</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19.评标过程的保密与公正</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凡是与审查、澄清、评价和比较投标的有关资料以及授标建议等，采购人、评委、交易中心均不得向投标人或与评标无关的其他人员透露。</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投标人不得以任何方式影响评标。</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20.投标文件的澄清</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.3 接到评委会澄清、说明和补正要求的，投标人如未按规定作出澄清、说明和补正，其风险由投标人自行承担。</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21.投标文件的审查</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投标文件审查分为资格审查和符合性审查。</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.1.1 资格审查。依据法律法规和招标文件规定，由采购人对投标文件中的资格证明文件进行审查，并向评委会反馈审查结论。</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采购人进行资格审查时，将在“信用中国”网站查询投标人的信用记录，以确定投标人是否具备投标资格，查询结果留存并归档。</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.1.2 符合性审查。评委会对</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资格</w:t>
      </w:r>
      <w:r>
        <w:rPr>
          <w:rFonts w:hint="eastAsia" w:ascii="宋体" w:hAnsi="宋体"/>
          <w:color w:val="auto"/>
          <w:sz w:val="24"/>
          <w:highlight w:val="none"/>
        </w:rPr>
        <w:t xml:space="preserve">审查</w:t>
      </w:r>
      <w:r>
        <w:rPr>
          <w:rFonts w:hint="eastAsia" w:ascii="宋体" w:hAnsi="宋体"/>
          <w:color w:val="auto"/>
          <w:sz w:val="24"/>
          <w:highlight w:val="none"/>
          <w:lang w:val="zh-CN"/>
        </w:rPr>
        <w:t xml:space="preserve">的投标人的投标文件进行符合性审查，以确定</w:t>
      </w:r>
      <w:r>
        <w:rPr>
          <w:rFonts w:hint="eastAsia" w:ascii="宋体" w:hAnsi="宋体"/>
          <w:color w:val="auto"/>
          <w:sz w:val="24"/>
          <w:highlight w:val="none"/>
        </w:rPr>
        <w:t xml:space="preserve">其</w:t>
      </w:r>
      <w:r>
        <w:rPr>
          <w:rFonts w:hint="eastAsia" w:ascii="宋体" w:hAnsi="宋体"/>
          <w:color w:val="auto"/>
          <w:sz w:val="24"/>
          <w:highlight w:val="none"/>
          <w:lang w:val="zh-CN"/>
        </w:rPr>
        <w:t xml:space="preserve">是否</w:t>
      </w:r>
      <w:r>
        <w:rPr>
          <w:rFonts w:hint="eastAsia" w:ascii="宋体" w:hAnsi="宋体"/>
          <w:color w:val="auto"/>
          <w:sz w:val="24"/>
          <w:highlight w:val="none"/>
        </w:rPr>
        <w:t xml:space="preserve">满足</w:t>
      </w:r>
      <w:r>
        <w:rPr>
          <w:rFonts w:hint="eastAsia" w:ascii="宋体" w:hAnsi="宋体"/>
          <w:color w:val="auto"/>
          <w:sz w:val="24"/>
          <w:highlight w:val="none"/>
          <w:lang w:val="zh-CN"/>
        </w:rPr>
        <w:t xml:space="preserve">招标文件的实质性要求。</w:t>
      </w:r>
      <w:r>
        <w:rPr>
          <w:rFonts w:hint="eastAsia" w:ascii="宋体" w:hAnsi="宋体"/>
          <w:b/>
          <w:bCs/>
          <w:iCs/>
          <w:color w:val="auto"/>
          <w:sz w:val="24"/>
          <w:highlight w:val="none"/>
          <w:lang w:val="zh-CN"/>
        </w:rPr>
        <w:t xml:space="preserve">本文件中打“</w:t>
      </w:r>
      <w:r>
        <w:rPr>
          <w:rFonts w:hint="eastAsia" w:ascii="宋体" w:hAnsi="宋体"/>
          <w:b/>
          <w:bCs/>
          <w:iCs/>
          <w:color w:val="auto"/>
          <w:sz w:val="24"/>
          <w:highlight w:val="none"/>
        </w:rPr>
        <w:t xml:space="preserve">★</w:t>
      </w:r>
      <w:r>
        <w:rPr>
          <w:rFonts w:hint="eastAsia" w:ascii="宋体" w:hAnsi="宋体"/>
          <w:b/>
          <w:bCs/>
          <w:iCs/>
          <w:color w:val="auto"/>
          <w:sz w:val="24"/>
          <w:highlight w:val="none"/>
          <w:lang w:val="zh-CN"/>
        </w:rPr>
        <w:t xml:space="preserve">”内容为实质性要求。</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.1.3 未通过资格审查或符合性审查的投标人，</w:t>
      </w:r>
      <w:r>
        <w:rPr>
          <w:rFonts w:hint="eastAsia" w:ascii="宋体" w:hAnsi="宋体"/>
          <w:color w:val="auto"/>
          <w:sz w:val="24"/>
          <w:highlight w:val="none"/>
        </w:rPr>
        <w:t xml:space="preserve">评委会</w:t>
      </w:r>
      <w:r>
        <w:rPr>
          <w:rFonts w:hint="eastAsia" w:ascii="宋体" w:hAnsi="宋体"/>
          <w:color w:val="auto"/>
          <w:sz w:val="24"/>
          <w:highlight w:val="none"/>
          <w:lang w:val="zh-CN"/>
        </w:rPr>
        <w:t xml:space="preserve">将通过苏采云系统告知其具体原因，评标结束后不再接受有关询问。</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评委会将对确定为实质性响应的投标进行进一步审核，确定其是否有计算上或累加上的算术错误。投标文件报价出现前后不一致的，按照下列规定修正：</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同时出现两种以上</w:t>
      </w:r>
      <w:r>
        <w:rPr>
          <w:rFonts w:hint="eastAsia" w:ascii="宋体" w:hAnsi="宋体"/>
          <w:color w:val="auto"/>
          <w:sz w:val="24"/>
          <w:highlight w:val="none"/>
        </w:rPr>
        <w:t xml:space="preserve">不一致</w:t>
      </w:r>
      <w:r>
        <w:rPr>
          <w:rFonts w:hint="eastAsia" w:ascii="宋体" w:hAnsi="宋体"/>
          <w:color w:val="auto"/>
          <w:sz w:val="24"/>
          <w:highlight w:val="none"/>
          <w:lang w:val="zh-CN"/>
        </w:rPr>
        <w:t xml:space="preserve">的，按照前款规定的顺序修正。</w:t>
      </w:r>
      <w:r/>
    </w:p>
    <w:p>
      <w:pPr>
        <w:ind w:firstLine="422"/>
        <w:spacing w:line="360" w:lineRule="auto"/>
        <w:rPr>
          <w:rFonts w:hint="eastAsia" w:ascii="宋体" w:hAnsi="宋体"/>
          <w:b/>
          <w:bCs/>
          <w:color w:val="auto"/>
          <w:sz w:val="24"/>
          <w:highlight w:val="none"/>
          <w:lang w:val="zh-CN"/>
        </w:rPr>
      </w:pPr>
      <w:r>
        <w:rPr>
          <w:rFonts w:hint="eastAsia" w:ascii="宋体" w:hAnsi="宋体"/>
          <w:b/>
          <w:bCs/>
          <w:color w:val="auto"/>
          <w:sz w:val="24"/>
          <w:highlight w:val="none"/>
          <w:lang w:val="zh-CN"/>
        </w:rPr>
        <w:t xml:space="preserve">评委会按上述</w:t>
      </w:r>
      <w:r>
        <w:rPr>
          <w:rFonts w:hint="eastAsia" w:ascii="宋体" w:hAnsi="宋体"/>
          <w:b/>
          <w:bCs/>
          <w:color w:val="auto"/>
          <w:sz w:val="24"/>
          <w:highlight w:val="none"/>
        </w:rPr>
        <w:t xml:space="preserve">规定修正</w:t>
      </w:r>
      <w:r>
        <w:rPr>
          <w:rFonts w:hint="eastAsia" w:ascii="宋体" w:hAnsi="宋体"/>
          <w:b/>
          <w:bCs/>
          <w:color w:val="auto"/>
          <w:sz w:val="24"/>
          <w:highlight w:val="none"/>
          <w:lang w:val="zh-CN"/>
        </w:rPr>
        <w:t xml:space="preserve">投标文件报价</w:t>
      </w:r>
      <w:r>
        <w:rPr>
          <w:rFonts w:hint="eastAsia" w:ascii="宋体" w:hAnsi="宋体"/>
          <w:b/>
          <w:bCs/>
          <w:color w:val="auto"/>
          <w:sz w:val="24"/>
          <w:highlight w:val="none"/>
        </w:rPr>
        <w:t xml:space="preserve">的</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应</w:t>
      </w:r>
      <w:r>
        <w:rPr>
          <w:rFonts w:hint="eastAsia" w:ascii="宋体" w:hAnsi="宋体"/>
          <w:b/>
          <w:bCs/>
          <w:color w:val="auto"/>
          <w:sz w:val="24"/>
          <w:highlight w:val="none"/>
          <w:lang w:val="zh-CN"/>
        </w:rPr>
        <w:t xml:space="preserve">通过苏采云系统</w:t>
      </w:r>
      <w:r>
        <w:rPr>
          <w:rFonts w:hint="eastAsia" w:ascii="宋体" w:hAnsi="宋体"/>
          <w:b/>
          <w:bCs/>
          <w:color w:val="auto"/>
          <w:sz w:val="24"/>
          <w:highlight w:val="none"/>
        </w:rPr>
        <w:t xml:space="preserve">要求</w:t>
      </w:r>
      <w:r>
        <w:rPr>
          <w:rFonts w:hint="eastAsia" w:ascii="宋体" w:hAnsi="宋体"/>
          <w:b/>
          <w:bCs/>
          <w:color w:val="auto"/>
          <w:sz w:val="24"/>
          <w:highlight w:val="none"/>
          <w:lang w:val="zh-CN"/>
        </w:rPr>
        <w:t xml:space="preserve">投标人</w:t>
      </w:r>
      <w:r>
        <w:rPr>
          <w:rFonts w:hint="eastAsia" w:ascii="宋体" w:hAnsi="宋体"/>
          <w:b/>
          <w:bCs/>
          <w:color w:val="auto"/>
          <w:sz w:val="24"/>
          <w:highlight w:val="none"/>
        </w:rPr>
        <w:t xml:space="preserve">确认</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修正后的报价按照本章第20条规定经投标人确认后产生约束力，投标人不确认的，其投标无效。</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投标人在开、评标全过程中应保持通讯畅通，及时登录苏采云系统查阅、答复相关信息。</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 </w:t>
      </w:r>
      <w:r>
        <w:rPr>
          <w:rFonts w:hint="eastAsia" w:ascii="宋体" w:hAnsi="宋体"/>
          <w:color w:val="auto"/>
          <w:sz w:val="24"/>
          <w:highlight w:val="none"/>
          <w:lang w:val="zh-CN"/>
        </w:rPr>
        <w:t xml:space="preserve">异常低价审查</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评标过程中出现下列情形之一的，评委会应当启动异常低价审查程序：</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（1）投标报价低于全部通过符合性审查投标人投标报价平均值</w:t>
      </w:r>
      <w:r>
        <w:rPr>
          <w:rFonts w:hint="eastAsia" w:ascii="宋体" w:hAnsi="宋体"/>
          <w:color w:val="auto"/>
          <w:sz w:val="24"/>
          <w:highlight w:val="none"/>
          <w:u w:val="single"/>
          <w:lang w:val="zh-CN"/>
        </w:rPr>
        <w:t xml:space="preserve">50%</w:t>
      </w:r>
      <w:r>
        <w:rPr>
          <w:rFonts w:hint="eastAsia" w:ascii="宋体" w:hAnsi="宋体"/>
          <w:color w:val="auto"/>
          <w:sz w:val="24"/>
          <w:highlight w:val="none"/>
          <w:lang w:val="zh-CN"/>
        </w:rPr>
        <w:t xml:space="preserve">的，即投标报价&lt;全部通过符合性审查投标人投标报价平均值×</w:t>
      </w:r>
      <w:r>
        <w:rPr>
          <w:rFonts w:hint="eastAsia" w:ascii="宋体" w:hAnsi="宋体"/>
          <w:color w:val="auto"/>
          <w:sz w:val="24"/>
          <w:highlight w:val="none"/>
          <w:u w:val="single"/>
          <w:lang w:val="zh-CN"/>
        </w:rPr>
        <w:t xml:space="preserve">50%</w:t>
      </w:r>
      <w:r>
        <w:rPr>
          <w:rFonts w:hint="eastAsia" w:ascii="宋体" w:hAnsi="宋体"/>
          <w:color w:val="auto"/>
          <w:sz w:val="24"/>
          <w:highlight w:val="none"/>
          <w:lang w:val="zh-CN"/>
        </w:rPr>
        <w:t xml:space="preserve">；</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（2）投标报价低于通过符合性审查的次低报价投标人投标报价</w:t>
      </w:r>
      <w:r>
        <w:rPr>
          <w:rFonts w:hint="eastAsia" w:ascii="宋体" w:hAnsi="宋体"/>
          <w:color w:val="auto"/>
          <w:sz w:val="24"/>
          <w:highlight w:val="none"/>
          <w:u w:val="single"/>
          <w:lang w:val="zh-CN"/>
        </w:rPr>
        <w:t xml:space="preserve">50%</w:t>
      </w:r>
      <w:r>
        <w:rPr>
          <w:rFonts w:hint="eastAsia" w:ascii="宋体" w:hAnsi="宋体"/>
          <w:color w:val="auto"/>
          <w:sz w:val="24"/>
          <w:highlight w:val="none"/>
          <w:lang w:val="zh-CN"/>
        </w:rPr>
        <w:t xml:space="preserve">的，即投标报价&lt;通过符合性审查的次低报价投标人投标报价×</w:t>
      </w:r>
      <w:r>
        <w:rPr>
          <w:rFonts w:hint="eastAsia" w:ascii="宋体" w:hAnsi="宋体"/>
          <w:color w:val="auto"/>
          <w:sz w:val="24"/>
          <w:highlight w:val="none"/>
          <w:u w:val="single"/>
          <w:lang w:val="zh-CN"/>
        </w:rPr>
        <w:t xml:space="preserve">50%</w:t>
      </w:r>
      <w:r>
        <w:rPr>
          <w:rFonts w:hint="eastAsia" w:ascii="宋体" w:hAnsi="宋体"/>
          <w:color w:val="auto"/>
          <w:sz w:val="24"/>
          <w:highlight w:val="none"/>
          <w:lang w:val="zh-CN"/>
        </w:rPr>
        <w:t xml:space="preserve">；</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（3）投标报价低于采购项目最高限价</w:t>
      </w:r>
      <w:r>
        <w:rPr>
          <w:rFonts w:hint="eastAsia" w:ascii="宋体" w:hAnsi="宋体"/>
          <w:color w:val="auto"/>
          <w:sz w:val="24"/>
          <w:highlight w:val="none"/>
          <w:u w:val="single"/>
        </w:rPr>
        <w:t xml:space="preserve">6</w:t>
      </w:r>
      <w:r>
        <w:rPr>
          <w:rFonts w:hint="eastAsia" w:ascii="宋体" w:hAnsi="宋体"/>
          <w:color w:val="auto"/>
          <w:sz w:val="24"/>
          <w:highlight w:val="none"/>
          <w:u w:val="single"/>
          <w:lang w:val="zh-CN"/>
        </w:rPr>
        <w:t xml:space="preserve">5%</w:t>
      </w:r>
      <w:r>
        <w:rPr>
          <w:rFonts w:hint="eastAsia" w:ascii="宋体" w:hAnsi="宋体"/>
          <w:color w:val="auto"/>
          <w:sz w:val="24"/>
          <w:highlight w:val="none"/>
          <w:lang w:val="zh-CN"/>
        </w:rPr>
        <w:t xml:space="preserve">的，即投标报价&lt;采购项目最高限价×</w:t>
      </w:r>
      <w:r>
        <w:rPr>
          <w:rFonts w:hint="eastAsia" w:ascii="宋体" w:hAnsi="宋体"/>
          <w:color w:val="auto"/>
          <w:sz w:val="24"/>
          <w:highlight w:val="none"/>
          <w:u w:val="single"/>
        </w:rPr>
        <w:t xml:space="preserve">6</w:t>
      </w:r>
      <w:r>
        <w:rPr>
          <w:rFonts w:hint="eastAsia" w:ascii="宋体" w:hAnsi="宋体"/>
          <w:color w:val="auto"/>
          <w:sz w:val="24"/>
          <w:highlight w:val="none"/>
          <w:u w:val="single"/>
          <w:lang w:val="zh-CN"/>
        </w:rPr>
        <w:t xml:space="preserve">5%</w:t>
      </w:r>
      <w:r>
        <w:rPr>
          <w:rFonts w:hint="eastAsia" w:ascii="宋体" w:hAnsi="宋体"/>
          <w:color w:val="auto"/>
          <w:sz w:val="24"/>
          <w:highlight w:val="none"/>
          <w:lang w:val="zh-CN"/>
        </w:rPr>
        <w:t xml:space="preserve">；</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（4）评委会基于专业判断，认为投标报价过低，有可能影响产品质量或者不能诚信履约的其他情形。</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22.无效投标和废标</w:t>
      </w:r>
      <w:r/>
    </w:p>
    <w:p>
      <w:pPr>
        <w:ind w:firstLine="422"/>
        <w:spacing w:line="360" w:lineRule="auto"/>
        <w:rPr>
          <w:rFonts w:hint="eastAsia" w:ascii="宋体" w:hAnsi="宋体"/>
          <w:b/>
          <w:bCs/>
          <w:color w:val="auto"/>
          <w:sz w:val="24"/>
          <w:highlight w:val="none"/>
          <w:lang w:val="zh-CN"/>
        </w:rPr>
      </w:pPr>
      <w:r>
        <w:rPr>
          <w:rFonts w:hint="eastAsia" w:ascii="宋体" w:hAnsi="宋体"/>
          <w:b/>
          <w:bCs/>
          <w:color w:val="auto"/>
          <w:sz w:val="24"/>
          <w:highlight w:val="none"/>
          <w:lang w:val="zh-CN"/>
        </w:rPr>
        <w:t xml:space="preserve">2</w:t>
      </w:r>
      <w:r>
        <w:rPr>
          <w:rFonts w:hint="eastAsia" w:ascii="宋体" w:hAnsi="宋体"/>
          <w:b/>
          <w:bCs/>
          <w:color w:val="auto"/>
          <w:sz w:val="24"/>
          <w:highlight w:val="none"/>
        </w:rPr>
        <w:t xml:space="preserve">2</w:t>
      </w:r>
      <w:r>
        <w:rPr>
          <w:rFonts w:hint="eastAsia" w:ascii="宋体" w:hAnsi="宋体"/>
          <w:b/>
          <w:bCs/>
          <w:color w:val="auto"/>
          <w:sz w:val="24"/>
          <w:highlight w:val="none"/>
          <w:lang w:val="zh-CN"/>
        </w:rPr>
        <w:t xml:space="preserve">.1</w:t>
      </w:r>
      <w:r>
        <w:rPr>
          <w:rFonts w:hint="eastAsia" w:ascii="宋体" w:hAnsi="宋体"/>
          <w:b/>
          <w:bCs/>
          <w:color w:val="auto"/>
          <w:sz w:val="24"/>
          <w:highlight w:val="none"/>
        </w:rPr>
        <w:t xml:space="preserve"> </w:t>
      </w:r>
      <w:r>
        <w:rPr>
          <w:rFonts w:hint="eastAsia" w:ascii="宋体" w:hAnsi="宋体"/>
          <w:b/>
          <w:bCs/>
          <w:color w:val="auto"/>
          <w:sz w:val="24"/>
          <w:highlight w:val="none"/>
          <w:lang w:val="zh-CN"/>
        </w:rPr>
        <w:t xml:space="preserve">无效投标情形</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w:t>
      </w:r>
      <w:r>
        <w:rPr>
          <w:rFonts w:hint="eastAsia" w:ascii="宋体" w:hAnsi="宋体"/>
          <w:color w:val="auto"/>
          <w:sz w:val="24"/>
          <w:highlight w:val="none"/>
        </w:rPr>
        <w:t xml:space="preserve">在</w:t>
      </w:r>
      <w:r>
        <w:rPr>
          <w:rFonts w:hint="eastAsia" w:ascii="宋体" w:hAnsi="宋体"/>
          <w:color w:val="auto"/>
          <w:sz w:val="24"/>
          <w:highlight w:val="none"/>
          <w:lang w:val="zh-CN"/>
        </w:rPr>
        <w:t xml:space="preserve">招标文件</w:t>
      </w:r>
      <w:r>
        <w:rPr>
          <w:rFonts w:hint="eastAsia" w:ascii="宋体" w:hAnsi="宋体"/>
          <w:color w:val="auto"/>
          <w:sz w:val="24"/>
          <w:highlight w:val="none"/>
        </w:rPr>
        <w:t xml:space="preserve">规定时间内</w:t>
      </w:r>
      <w:r>
        <w:rPr>
          <w:rFonts w:hint="eastAsia" w:ascii="宋体" w:hAnsi="宋体"/>
          <w:color w:val="auto"/>
          <w:sz w:val="24"/>
          <w:highlight w:val="none"/>
          <w:lang w:val="zh-CN"/>
        </w:rPr>
        <w:t xml:space="preserve">上传电子投标文件。</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未在苏采云系统规定时间内成功解密电子投标文件。</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rPr>
          <w:rFonts w:hint="eastAsia" w:ascii="宋体" w:hAnsi="宋体"/>
          <w:color w:val="auto"/>
          <w:sz w:val="24"/>
          <w:highlight w:val="none"/>
        </w:rPr>
        <w:t xml:space="preserve">招标文件另有约定的除外</w:t>
      </w:r>
      <w:r>
        <w:rPr>
          <w:rFonts w:hint="eastAsia" w:ascii="宋体" w:hAnsi="宋体"/>
          <w:color w:val="auto"/>
          <w:sz w:val="24"/>
          <w:highlight w:val="none"/>
          <w:lang w:val="zh-CN"/>
        </w:rPr>
        <w:t xml:space="preserve">）。</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资格要求。</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rPr>
          <w:rFonts w:hint="eastAsia" w:ascii="宋体" w:hAnsi="宋体"/>
          <w:color w:val="auto"/>
          <w:sz w:val="24"/>
          <w:highlight w:val="none"/>
        </w:rPr>
        <w:t xml:space="preserve">或单价上限</w:t>
      </w:r>
      <w:r>
        <w:rPr>
          <w:rFonts w:hint="eastAsia" w:ascii="宋体" w:hAnsi="宋体"/>
          <w:color w:val="auto"/>
          <w:sz w:val="24"/>
          <w:highlight w:val="none"/>
          <w:lang w:val="zh-CN"/>
        </w:rPr>
        <w:t xml:space="preserve">。</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7 </w:t>
      </w:r>
      <w:r>
        <w:rPr>
          <w:rFonts w:hint="eastAsia" w:ascii="宋体" w:hAnsi="宋体"/>
          <w:color w:val="auto"/>
          <w:sz w:val="24"/>
          <w:highlight w:val="none"/>
          <w:lang w:val="zh-CN"/>
        </w:rPr>
        <w:t xml:space="preserve">投标文件含有采购人不能接受的附加条件。</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8 </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按照本招标文件规定对投标人进行异常低价审查后，认为投标人不能证明其报价合理性的。</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9 </w:t>
      </w:r>
      <w:r>
        <w:rPr>
          <w:rFonts w:hint="eastAsia" w:ascii="宋体" w:hAnsi="宋体"/>
          <w:color w:val="auto"/>
          <w:sz w:val="24"/>
          <w:highlight w:val="none"/>
          <w:lang w:val="zh-CN"/>
        </w:rPr>
        <w:t xml:space="preserve">投标文件未按照招标文件要求加盖电子公章。</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22.1.10 投标人串通投标。</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1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spacing w:line="360" w:lineRule="auto"/>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b/>
          <w:bCs/>
          <w:color w:val="auto"/>
          <w:sz w:val="24"/>
          <w:highlight w:val="none"/>
          <w:lang w:val="zh-CN"/>
        </w:rPr>
        <w:t xml:space="preserve">有下列情形之一的视为投标人串通投标：</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.5 不同投标人的投标文件相互混装。</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.6 不同投标人的MAC地址</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标书制作工具客户端标识码一致。</w:t>
      </w:r>
      <w:r/>
    </w:p>
    <w:p>
      <w:pPr>
        <w:ind w:firstLine="422"/>
        <w:spacing w:line="360" w:lineRule="auto"/>
        <w:rPr>
          <w:rFonts w:hint="eastAsia" w:ascii="宋体" w:hAnsi="宋体"/>
          <w:b/>
          <w:bCs/>
          <w:color w:val="auto"/>
          <w:sz w:val="24"/>
          <w:highlight w:val="none"/>
          <w:lang w:val="zh-CN"/>
        </w:rPr>
      </w:pPr>
      <w:r>
        <w:rPr>
          <w:rFonts w:hint="eastAsia" w:ascii="宋体" w:hAnsi="宋体"/>
          <w:b/>
          <w:bCs/>
          <w:color w:val="auto"/>
          <w:sz w:val="24"/>
          <w:highlight w:val="none"/>
          <w:lang w:val="zh-CN"/>
        </w:rPr>
        <w:t xml:space="preserve">2</w:t>
      </w:r>
      <w:r>
        <w:rPr>
          <w:rFonts w:hint="eastAsia" w:ascii="宋体" w:hAnsi="宋体"/>
          <w:b/>
          <w:bCs/>
          <w:color w:val="auto"/>
          <w:sz w:val="24"/>
          <w:highlight w:val="none"/>
        </w:rPr>
        <w:t xml:space="preserve">2</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3 </w:t>
      </w:r>
      <w:r>
        <w:rPr>
          <w:rFonts w:hint="eastAsia" w:ascii="宋体" w:hAnsi="宋体"/>
          <w:b/>
          <w:bCs/>
          <w:color w:val="auto"/>
          <w:sz w:val="24"/>
          <w:highlight w:val="none"/>
          <w:lang w:val="zh-CN"/>
        </w:rPr>
        <w:t xml:space="preserve">废标情形</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w:t>
      </w:r>
      <w:r>
        <w:rPr>
          <w:rFonts w:hint="eastAsia" w:ascii="宋体" w:hAnsi="宋体"/>
          <w:color w:val="auto"/>
          <w:sz w:val="24"/>
          <w:highlight w:val="none"/>
        </w:rPr>
        <w:t xml:space="preserve">专业</w:t>
      </w:r>
      <w:r>
        <w:rPr>
          <w:rFonts w:hint="eastAsia" w:ascii="宋体" w:hAnsi="宋体"/>
          <w:color w:val="auto"/>
          <w:sz w:val="24"/>
          <w:highlight w:val="none"/>
          <w:lang w:val="zh-CN"/>
        </w:rPr>
        <w:t xml:space="preserve">条件的投标人或者对招标文件作实质响应的投标人不足三家。</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投标人的报价均超过了采购预算或最高限价</w:t>
      </w:r>
      <w:r>
        <w:rPr>
          <w:rFonts w:hint="eastAsia" w:ascii="宋体" w:hAnsi="宋体"/>
          <w:color w:val="auto"/>
          <w:sz w:val="24"/>
          <w:highlight w:val="none"/>
          <w:lang w:val="zh-CN"/>
        </w:rPr>
        <w:t xml:space="preserve">。</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pStyle w:val="847"/>
        <w:numPr>
          <w:ilvl w:val="2"/>
          <w:numId w:val="0"/>
        </w:numPr>
        <w:ind w:left="325"/>
        <w:spacing w:before="145" w:after="145" w:line="36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23.确定中标单位</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交易中心将在“江苏政府采购网”发布中标公告，公告期限为1个工作日。</w:t>
      </w:r>
      <w:r/>
    </w:p>
    <w:p>
      <w:pPr>
        <w:ind w:firstLine="420"/>
        <w:spacing w:line="360" w:lineRule="auto"/>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.4.1 提供虚假材料谋取中标。</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.4.2 向评审专家、采购人或交易中心工作人员行贿或者提供其他不正当利益。</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.4.3 与其他投标人、评审专家、采购人或交易中心工作人员恶意串通。</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.4.4 属于本文件规定的无效投标情形，但在评标过程中未被评委会发现。</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.4.5 采取不正当手段诋毁、排挤其他投标人。</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24.中标通知书</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47"/>
        <w:numPr>
          <w:ilvl w:val="2"/>
          <w:numId w:val="0"/>
        </w:numPr>
        <w:ind w:left="325"/>
        <w:spacing w:before="145" w:after="145" w:line="36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25.签订合同</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5.1</w:t>
      </w:r>
      <w:r>
        <w:rPr>
          <w:rFonts w:hint="eastAsia" w:ascii="宋体" w:hAnsi="宋体"/>
          <w:color w:val="auto"/>
          <w:sz w:val="24"/>
          <w:highlight w:val="none"/>
          <w:lang w:val="zh-CN"/>
        </w:rPr>
        <w:t xml:space="preserve"> </w:t>
      </w:r>
      <w:r>
        <w:rPr>
          <w:rFonts w:hint="eastAsia" w:ascii="宋体" w:hAnsi="宋体"/>
          <w:color w:val="auto"/>
          <w:sz w:val="24"/>
          <w:highlight w:val="none"/>
        </w:rPr>
        <w:t xml:space="preserve">中标人应当</w:t>
      </w:r>
      <w:r>
        <w:rPr>
          <w:rFonts w:hint="eastAsia" w:ascii="宋体" w:hAnsi="宋体"/>
          <w:color w:val="auto"/>
          <w:sz w:val="24"/>
          <w:highlight w:val="none"/>
          <w:lang w:val="zh-CN"/>
        </w:rPr>
        <w:t xml:space="preserve">在《</w:t>
      </w:r>
      <w:r>
        <w:rPr>
          <w:rFonts w:hint="eastAsia" w:ascii="宋体" w:hAnsi="宋体"/>
          <w:color w:val="auto"/>
          <w:sz w:val="24"/>
          <w:highlight w:val="none"/>
        </w:rPr>
        <w:t xml:space="preserve">中标通知书</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发出之日起三十日内，按照招标文件确定的事项与采购人签订政府采购合同。</w:t>
      </w:r>
      <w:r>
        <w:rPr>
          <w:rFonts w:hint="eastAsia" w:ascii="宋体" w:hAnsi="宋体"/>
          <w:color w:val="auto"/>
          <w:sz w:val="24"/>
          <w:highlight w:val="none"/>
          <w:lang w:val="zh-CN"/>
        </w:rPr>
        <w:t xml:space="preserve">采购人于合同签订后2个工作日内通过苏采云系统进行公示。</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5.2 招标文件、中标人的投标文件及招标过程中有关澄清、承诺文件均作为合同附件。</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25.4中标人不得将合同标的进行转包，否则采购人有权取消其中标资格或终止合同。转包造成采购人损失的，中标人应承担相应赔偿责任。</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5.5 中标人因自身原因拒绝与采购人签订合同的，不得参加采购人</w:t>
      </w:r>
      <w:r>
        <w:rPr>
          <w:rFonts w:hint="eastAsia" w:ascii="宋体" w:hAnsi="宋体"/>
          <w:color w:val="auto"/>
          <w:sz w:val="24"/>
          <w:highlight w:val="none"/>
          <w:lang w:val="zh-CN"/>
        </w:rPr>
        <w:t xml:space="preserve">重新组织的</w:t>
      </w:r>
      <w:r>
        <w:rPr>
          <w:rFonts w:hint="eastAsia" w:ascii="宋体" w:hAnsi="宋体"/>
          <w:color w:val="auto"/>
          <w:sz w:val="24"/>
          <w:highlight w:val="none"/>
        </w:rPr>
        <w:t xml:space="preserve">采购活动</w:t>
      </w:r>
      <w:r>
        <w:rPr>
          <w:rFonts w:hint="eastAsia" w:ascii="宋体" w:hAnsi="宋体"/>
          <w:color w:val="auto"/>
          <w:sz w:val="24"/>
          <w:highlight w:val="none"/>
          <w:lang w:val="zh-CN"/>
        </w:rPr>
        <w:t xml:space="preserve">，且将可能被拒绝参加该采购人</w:t>
      </w:r>
      <w:r>
        <w:rPr>
          <w:rFonts w:hint="eastAsia" w:ascii="宋体" w:hAnsi="宋体"/>
          <w:color w:val="auto"/>
          <w:sz w:val="24"/>
          <w:highlight w:val="none"/>
        </w:rPr>
        <w:t xml:space="preserve">一年内</w:t>
      </w:r>
      <w:r>
        <w:rPr>
          <w:rFonts w:hint="eastAsia" w:ascii="宋体" w:hAnsi="宋体"/>
          <w:color w:val="auto"/>
          <w:sz w:val="24"/>
          <w:highlight w:val="none"/>
          <w:lang w:val="zh-CN"/>
        </w:rPr>
        <w:t xml:space="preserve">的其他</w:t>
      </w:r>
      <w:r>
        <w:rPr>
          <w:rFonts w:hint="eastAsia" w:ascii="宋体" w:hAnsi="宋体"/>
          <w:color w:val="auto"/>
          <w:sz w:val="24"/>
          <w:highlight w:val="none"/>
        </w:rPr>
        <w:t xml:space="preserve">政府采购活动。</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26.标的物的追加</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27政府采购履约资金扶持政策</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27</w:t>
      </w:r>
      <w:r>
        <w:rPr>
          <w:rFonts w:hint="eastAsia" w:ascii="宋体" w:hAnsi="宋体"/>
          <w:color w:val="auto"/>
          <w:sz w:val="24"/>
          <w:highlight w:val="none"/>
          <w:lang w:val="zh-CN"/>
        </w:rPr>
        <w:t xml:space="preserve">.1 中标</w:t>
      </w:r>
      <w:r>
        <w:rPr>
          <w:rFonts w:hint="eastAsia" w:ascii="宋体" w:hAnsi="宋体"/>
          <w:color w:val="auto"/>
          <w:sz w:val="24"/>
          <w:highlight w:val="none"/>
        </w:rPr>
        <w:t xml:space="preserve">人</w:t>
      </w:r>
      <w:r>
        <w:rPr>
          <w:rFonts w:hint="eastAsia" w:ascii="宋体" w:hAnsi="宋体"/>
          <w:color w:val="auto"/>
          <w:sz w:val="24"/>
          <w:highlight w:val="none"/>
          <w:lang w:val="zh-CN"/>
        </w:rPr>
        <w:t xml:space="preserve">可通过南京市公共资源交易平台网站“小企业融资平台”，选择相应的金融机构办理融资贷款。</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27</w:t>
      </w:r>
      <w:r>
        <w:rPr>
          <w:rFonts w:hint="eastAsia" w:ascii="宋体" w:hAnsi="宋体"/>
          <w:color w:val="auto"/>
          <w:sz w:val="24"/>
          <w:highlight w:val="none"/>
          <w:lang w:val="zh-CN"/>
        </w:rPr>
        <w:t xml:space="preserve">.2 依据《关于在全省政府采购领域推行电子履约保函（保险）的通知》（苏财购〔2023〕150号），需要缴纳履约保证金的，中标</w:t>
      </w:r>
      <w:r>
        <w:rPr>
          <w:rFonts w:hint="eastAsia" w:ascii="宋体" w:hAnsi="宋体"/>
          <w:color w:val="auto"/>
          <w:sz w:val="24"/>
          <w:highlight w:val="none"/>
        </w:rPr>
        <w:t xml:space="preserve">人</w:t>
      </w:r>
      <w:r>
        <w:rPr>
          <w:rFonts w:hint="eastAsia" w:ascii="宋体" w:hAnsi="宋体"/>
          <w:color w:val="auto"/>
          <w:sz w:val="24"/>
          <w:highlight w:val="none"/>
          <w:lang w:val="zh-CN"/>
        </w:rPr>
        <w:t xml:space="preserve">可通过江苏政府采购网“政府采购电子履约保函（保险）综合服务平台”线上办理履约保函（保险）。</w:t>
      </w:r>
      <w:r/>
    </w:p>
    <w:p>
      <w:pPr>
        <w:pStyle w:val="847"/>
        <w:numPr>
          <w:ilvl w:val="2"/>
          <w:numId w:val="0"/>
        </w:numPr>
        <w:ind w:left="325"/>
        <w:spacing w:before="145" w:after="145" w:line="36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提出质疑的投标人应当是参与所质疑项目采购活动的投标人，潜在投标人依法获取其可质疑的招标文件的，可以对招标文件提出质疑。</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投标人认为招标文件、采购过程和采购结果使自己的权益受到损害的，可以在知道或应知其权益受到损害之日起七个工作日内，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按照第31条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第32</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 对招标文件提出质疑的，为收到招标文件之日或者招标文件公告期限届满之日。</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.2 对采购过程提出质疑的，为各采购程序环节结束之日。</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.3 对中标或者成交结果提出质疑的，为中标或者成交结果公告期限届满之日。</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30.</w:t>
      </w:r>
      <w:r>
        <w:rPr>
          <w:rFonts w:hint="eastAsia" w:ascii="宋体" w:hAnsi="宋体"/>
          <w:color w:val="auto"/>
          <w:sz w:val="24"/>
          <w:highlight w:val="none"/>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rPr>
          <w:rFonts w:hint="eastAsia" w:ascii="宋体" w:hAnsi="宋体" w:cs="仿宋"/>
          <w:b/>
          <w:bCs/>
          <w:color w:val="auto"/>
          <w:sz w:val="24"/>
          <w:szCs w:val="24"/>
          <w:highlight w:val="none"/>
        </w:rPr>
        <w:t xml:space="preserve">由授权代表负责质疑事宜的，《质疑函》附件中应提交由质疑投标人法定代表人或主要负责人签署的《授权委托书》。</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投标人如组成联合体参加采购活动，《质疑函范本》中要求加盖公章之处，联合体各方均须按要求加盖公章。</w:t>
      </w:r>
      <w:r/>
    </w:p>
    <w:p>
      <w:pPr>
        <w:ind w:firstLine="420"/>
        <w:spacing w:line="360" w:lineRule="auto"/>
        <w:rPr>
          <w:rFonts w:hint="eastAsia" w:ascii="宋体" w:hAnsi="宋体"/>
          <w:b/>
          <w:bCs/>
          <w:color w:val="auto"/>
          <w:sz w:val="24"/>
          <w:highlight w:val="none"/>
        </w:rPr>
      </w:pPr>
      <w:r>
        <w:rPr>
          <w:rFonts w:hint="eastAsia" w:ascii="宋体" w:hAnsi="宋体"/>
          <w:color w:val="auto"/>
          <w:sz w:val="24"/>
          <w:highlight w:val="none"/>
        </w:rPr>
        <w:t xml:space="preserve">32.</w:t>
      </w:r>
      <w:r>
        <w:rPr>
          <w:rFonts w:hint="eastAsia" w:ascii="宋体" w:hAnsi="宋体"/>
          <w:b/>
          <w:bCs/>
          <w:color w:val="auto"/>
          <w:sz w:val="24"/>
          <w:highlight w:val="none"/>
        </w:rPr>
        <w:t xml:space="preserve">投标人根据质疑事项向相应的质疑答复主体提出质疑，具体详见招标文件第一章。由采购人负责答复的质疑，采购人将《质疑函》《质疑答复函》抄送交易中心。</w:t>
      </w:r>
      <w:r/>
    </w:p>
    <w:p>
      <w:pPr>
        <w:ind w:firstLine="42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投标人对采购人、交易中心的质疑答复不满意，或者采购人、交易中心未在规定时间内作出质疑答复的，可以在答复期满后15个工作日内向南京市江宁区财政局提起投诉。</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以下情形的质疑不予受理：</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.1 超出政府采购法定期限的质疑。</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.2 </w:t>
      </w:r>
      <w:r>
        <w:rPr>
          <w:rFonts w:hint="eastAsia" w:ascii="宋体" w:hAnsi="宋体"/>
          <w:color w:val="auto"/>
          <w:sz w:val="24"/>
          <w:highlight w:val="none"/>
        </w:rPr>
        <w:t xml:space="preserve">属于第30条规定的对</w:t>
      </w:r>
      <w:r>
        <w:rPr>
          <w:rFonts w:hint="eastAsia" w:ascii="宋体" w:hAnsi="宋体"/>
          <w:color w:val="auto"/>
          <w:sz w:val="24"/>
          <w:highlight w:val="none"/>
          <w:lang w:val="zh-CN"/>
        </w:rPr>
        <w:t xml:space="preserve">同一采购程序环节提出</w:t>
      </w:r>
      <w:r>
        <w:rPr>
          <w:rFonts w:hint="eastAsia" w:ascii="宋体" w:hAnsi="宋体"/>
          <w:color w:val="auto"/>
          <w:sz w:val="24"/>
          <w:highlight w:val="none"/>
        </w:rPr>
        <w:t xml:space="preserve">的多次</w:t>
      </w:r>
      <w:r>
        <w:rPr>
          <w:rFonts w:hint="eastAsia" w:ascii="宋体" w:hAnsi="宋体"/>
          <w:color w:val="auto"/>
          <w:sz w:val="24"/>
          <w:highlight w:val="none"/>
          <w:lang w:val="zh-CN"/>
        </w:rPr>
        <w:t xml:space="preserve">质疑。</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.3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847"/>
        <w:numPr>
          <w:ilvl w:val="2"/>
          <w:numId w:val="0"/>
        </w:numPr>
        <w:ind w:left="325"/>
        <w:spacing w:before="145" w:after="145" w:line="36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848"/>
        <w:ind w:firstLine="422"/>
        <w:spacing w:before="0" w:after="0" w:line="36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5</w:t>
      </w:r>
      <w:r>
        <w:rPr>
          <w:rFonts w:hint="eastAsia" w:ascii="方正楷体_GBK" w:hAnsi="方正楷体_GBK" w:eastAsia="方正楷体_GBK" w:cs="方正楷体_GBK"/>
          <w:color w:val="auto"/>
          <w:highlight w:val="none"/>
          <w:lang w:val="zh-CN"/>
        </w:rPr>
        <w:t xml:space="preserve">.促进中小企业发展</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b/>
          <w:bCs/>
          <w:color w:val="auto"/>
          <w:sz w:val="24"/>
          <w:highlight w:val="none"/>
        </w:rPr>
      </w:pPr>
      <w:r>
        <w:rPr>
          <w:rFonts w:hint="eastAsia" w:ascii="宋体" w:hAnsi="宋体"/>
          <w:color w:val="auto"/>
          <w:sz w:val="24"/>
          <w:highlight w:val="none"/>
        </w:rPr>
        <w:t xml:space="preserve">35.2 中小企业参加政府采购活动，应当</w:t>
      </w:r>
      <w:r>
        <w:rPr>
          <w:rFonts w:ascii="宋体" w:hAnsi="宋体"/>
          <w:color w:val="auto"/>
          <w:sz w:val="24"/>
          <w:highlight w:val="none"/>
        </w:rPr>
        <w:t xml:space="preserve">出具</w:t>
      </w:r>
      <w:r>
        <w:rPr>
          <w:rFonts w:hint="eastAsia" w:ascii="宋体" w:hAnsi="宋体"/>
          <w:color w:val="auto"/>
          <w:sz w:val="24"/>
          <w:highlight w:val="none"/>
        </w:rPr>
        <w:t xml:space="preserve">《中小企业声明函》，否则不享受相关中小企业支持政策。</w:t>
      </w:r>
      <w:r>
        <w:rPr>
          <w:rFonts w:hint="eastAsia" w:ascii="宋体" w:hAnsi="宋体"/>
          <w:b/>
          <w:bCs/>
          <w:color w:val="auto"/>
          <w:sz w:val="24"/>
          <w:highlight w:val="none"/>
        </w:rPr>
        <w:t xml:space="preserve">中标人享受中小企业扶持政策的，其《中小企业声明函》将随中标结果公开。</w:t>
      </w:r>
      <w:r/>
    </w:p>
    <w:p>
      <w:pPr>
        <w:ind w:firstLine="420"/>
        <w:spacing w:line="360" w:lineRule="auto"/>
        <w:rPr>
          <w:rFonts w:hint="eastAsia" w:ascii="宋体" w:hAnsi="宋体" w:cs="宋体"/>
          <w:b/>
          <w:bCs/>
          <w:color w:val="auto"/>
          <w:sz w:val="24"/>
          <w:szCs w:val="24"/>
          <w:highlight w:val="none"/>
        </w:rPr>
      </w:pPr>
      <w:r>
        <w:rPr>
          <w:rFonts w:hint="eastAsia" w:ascii="宋体" w:hAnsi="宋体"/>
          <w:color w:val="auto"/>
          <w:sz w:val="24"/>
          <w:highlight w:val="none"/>
        </w:rPr>
        <w:t xml:space="preserve">35.3 </w:t>
      </w:r>
      <w:r>
        <w:rPr>
          <w:rFonts w:hint="eastAsia" w:ascii="宋体" w:hAnsi="宋体" w:cs="宋体"/>
          <w:b/>
          <w:bCs/>
          <w:color w:val="auto"/>
          <w:sz w:val="24"/>
          <w:szCs w:val="24"/>
          <w:highlight w:val="none"/>
        </w:rPr>
        <w:t xml:space="preserve">在货物采购项目中，投标人提供的货物全部由符合政策要求的中小企业制造（不对项目涉及的服务的承接商、工程的承建商作出要求），即</w:t>
      </w:r>
      <w:r>
        <w:rPr>
          <w:rFonts w:hint="eastAsia" w:ascii="宋体" w:hAnsi="宋体"/>
          <w:b/>
          <w:bCs/>
          <w:color w:val="auto"/>
          <w:sz w:val="24"/>
          <w:szCs w:val="24"/>
          <w:highlight w:val="none"/>
        </w:rPr>
        <w:t xml:space="preserve">货物由中小企业生产且使用该中小企业商号或者注册商标</w:t>
      </w:r>
      <w:r>
        <w:rPr>
          <w:rFonts w:hint="eastAsia" w:ascii="宋体" w:hAnsi="宋体" w:cs="宋体"/>
          <w:b/>
          <w:bCs/>
          <w:color w:val="auto"/>
          <w:sz w:val="24"/>
          <w:szCs w:val="24"/>
          <w:highlight w:val="none"/>
        </w:rPr>
        <w:t xml:space="preserve">，享受相应的中小企业扶持政策。</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35.4</w:t>
      </w:r>
      <w:r>
        <w:rPr>
          <w:rFonts w:hint="eastAsia" w:ascii="宋体" w:hAnsi="宋体"/>
          <w:b/>
          <w:bCs/>
          <w:color w:val="auto"/>
          <w:sz w:val="24"/>
          <w:highlight w:val="none"/>
        </w:rPr>
        <w:t xml:space="preserve"> </w:t>
      </w:r>
      <w:r>
        <w:rPr>
          <w:rFonts w:hint="eastAsia" w:ascii="宋体" w:hAnsi="宋体"/>
          <w:b/>
          <w:bCs/>
          <w:color w:val="auto"/>
          <w:sz w:val="24"/>
          <w:highlight w:val="none"/>
          <w:lang w:val="zh-CN"/>
        </w:rPr>
        <w:t xml:space="preserve">评委会评审中发现</w:t>
      </w:r>
      <w:r>
        <w:rPr>
          <w:rFonts w:hint="eastAsia" w:ascii="宋体" w:hAnsi="宋体"/>
          <w:b/>
          <w:bCs/>
          <w:color w:val="auto"/>
          <w:sz w:val="24"/>
          <w:highlight w:val="none"/>
        </w:rPr>
        <w:t xml:space="preserve">投标人</w:t>
      </w:r>
      <w:r>
        <w:rPr>
          <w:rFonts w:hint="eastAsia" w:ascii="宋体" w:hAnsi="宋体"/>
          <w:b/>
          <w:bCs/>
          <w:color w:val="auto"/>
          <w:sz w:val="24"/>
          <w:highlight w:val="none"/>
          <w:lang w:val="zh-CN"/>
        </w:rPr>
        <w:t xml:space="preserve">提供的《中小企业声明函》内容含义不明确、同类事项表述不一致或者有明显文字错误等情况的，应当以书面形式要求</w:t>
      </w:r>
      <w:r>
        <w:rPr>
          <w:rFonts w:hint="eastAsia" w:ascii="宋体" w:hAnsi="宋体"/>
          <w:b/>
          <w:bCs/>
          <w:color w:val="auto"/>
          <w:sz w:val="24"/>
          <w:highlight w:val="none"/>
        </w:rPr>
        <w:t xml:space="preserve">投标人</w:t>
      </w:r>
      <w:r>
        <w:rPr>
          <w:rFonts w:hint="eastAsia" w:ascii="宋体" w:hAnsi="宋体"/>
          <w:b/>
          <w:bCs/>
          <w:color w:val="auto"/>
          <w:sz w:val="24"/>
          <w:highlight w:val="none"/>
          <w:lang w:val="zh-CN"/>
        </w:rPr>
        <w:t xml:space="preserve">作出必要的澄清、说明或者补正。</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35.5 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35.7 残疾人福利性单位视同小型、微型企业。按照《关于促进残疾人就业政府采购政策的通知》（财库〔2017〕141号）规定，残疾人福利性单位需提供《残疾人福利性单位声明函》。</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6</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节能产品和环境标志产品</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36.2 采购产品</w:t>
      </w:r>
      <w:r>
        <w:rPr>
          <w:rFonts w:hint="eastAsia" w:ascii="宋体" w:hAnsi="宋体"/>
          <w:color w:val="auto"/>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36.3 采购产品</w:t>
      </w:r>
      <w:r>
        <w:rPr>
          <w:rFonts w:hint="eastAsia" w:ascii="宋体" w:hAnsi="宋体"/>
          <w:color w:val="auto"/>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w:t>
      </w:r>
      <w:r>
        <w:rPr>
          <w:rFonts w:hint="eastAsia" w:ascii="宋体" w:hAnsi="宋体"/>
          <w:color w:val="auto"/>
          <w:sz w:val="24"/>
          <w:highlight w:val="none"/>
          <w:lang w:val="zh-CN"/>
        </w:rPr>
        <w:t xml:space="preserve">）。</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37</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37.1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《关于印发&lt;商品包装政府采购需求标准（试行）&gt;、&lt;快递包装政府采购需求标准（试行）&gt;的通知》（财办库〔2020〕123号）、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文件执行。招标文件对</w:t>
      </w:r>
      <w:r>
        <w:rPr>
          <w:rFonts w:hint="eastAsia" w:ascii="宋体"/>
          <w:bCs/>
          <w:color w:val="auto"/>
          <w:sz w:val="24"/>
          <w:szCs w:val="24"/>
          <w:highlight w:val="none"/>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37.2 采购产品中涉及数据中心相关设备、运维服务的，应按照《关于印发&lt;绿色数据中心政府采购需求标准（试行）&gt;的通知》（财办库〔2023〕7号）、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38</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38.1 优先采购各级政府部门公开发布的有效期内的创新产品、首台套等《目录》内的创新产品。创新产品自进入《目录》起2年内视同具备相应销售业绩。</w:t>
      </w:r>
      <w:r/>
    </w:p>
    <w:p>
      <w:pPr>
        <w:pStyle w:val="848"/>
        <w:ind w:firstLine="422"/>
        <w:spacing w:before="0" w:after="0" w:line="36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39.</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39.1 </w:t>
      </w:r>
      <w:r>
        <w:rPr>
          <w:rFonts w:hint="eastAsia" w:ascii="宋体" w:hAnsi="宋体"/>
          <w:color w:val="auto"/>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39.2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48"/>
        <w:ind w:firstLine="422"/>
        <w:spacing w:before="0" w:after="0" w:line="36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rPr>
        <w:t xml:space="preserve">0</w:t>
      </w:r>
      <w:r>
        <w:rPr>
          <w:rFonts w:hint="eastAsia" w:ascii="方正楷体_GBK" w:hAnsi="方正楷体_GBK" w:eastAsia="方正楷体_GBK" w:cs="方正楷体_GBK"/>
          <w:color w:val="auto"/>
          <w:highlight w:val="none"/>
          <w:lang w:val="zh-CN"/>
        </w:rPr>
        <w:t xml:space="preserve">.实施本国产品标准及相关政策</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40.</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color w:val="auto"/>
          <w:sz w:val="24"/>
          <w:highlight w:val="none"/>
          <w:lang w:val="zh-CN"/>
        </w:rPr>
        <w:t xml:space="preserve">&gt;</w:t>
      </w:r>
      <w:r>
        <w:rPr>
          <w:rFonts w:hint="eastAsia" w:ascii="宋体" w:hAnsi="宋体"/>
          <w:color w:val="auto"/>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.2本国产品应当符合以下条件：</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（1）在中国境内生产</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（3）特定产品的关键组件、关键工序符合相关要求</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.3本国产品标准的适用范围</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40.4对本国产品的支持政策</w:t>
      </w:r>
      <w:r/>
    </w:p>
    <w:p>
      <w:pPr>
        <w:ind w:firstLine="42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40.5政策执行要求</w:t>
      </w:r>
      <w:r/>
    </w:p>
    <w:p>
      <w:pPr>
        <w:ind w:firstLine="420"/>
        <w:spacing w:line="360" w:lineRule="auto"/>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spacing w:line="360" w:lineRule="auto"/>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pStyle w:val="849"/>
        <w:ind w:firstLine="360"/>
        <w:spacing w:line="360" w:lineRule="auto"/>
        <w:rPr>
          <w:rFonts w:hint="eastAsia" w:hAnsi="宋体"/>
          <w:color w:val="auto"/>
          <w:sz w:val="24"/>
          <w:highlight w:val="none"/>
          <w:lang w:val="zh-CN"/>
        </w:rPr>
      </w:pPr>
      <w:r>
        <w:rPr>
          <w:rFonts w:hint="eastAsia" w:hAnsi="宋体"/>
          <w:color w:val="auto"/>
          <w:sz w:val="24"/>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849"/>
        <w:ind w:firstLine="422"/>
        <w:spacing w:line="360" w:lineRule="auto"/>
        <w:rPr>
          <w:rFonts w:hint="eastAsia" w:ascii="方正楷体_GBK" w:hAnsi="方正楷体_GBK" w:eastAsia="方正楷体_GBK" w:cs="方正楷体_GBK"/>
          <w:b/>
          <w:bCs/>
          <w:color w:val="auto"/>
          <w:highlight w:val="none"/>
          <w:lang w:val="zh-CN"/>
        </w:rPr>
      </w:pPr>
      <w:r>
        <w:rPr>
          <w:rFonts w:hint="eastAsia" w:ascii="方正楷体_GBK" w:hAnsi="方正楷体_GBK" w:eastAsia="方正楷体_GBK" w:cs="方正楷体_GBK"/>
          <w:b/>
          <w:bCs/>
          <w:color w:val="auto"/>
          <w:highlight w:val="none"/>
          <w:lang w:val="zh-CN"/>
        </w:rPr>
        <w:t xml:space="preserve">4</w:t>
      </w: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zh-CN"/>
        </w:rPr>
        <w:t xml:space="preserve">.数据交易说明</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数据交易标的包括数据产品、数据服务、数据工具。</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数据产品是指用于交易的数据和数据衍生产品，包括但不限于数据集、数据分析报告、数据可视化产品、数据指数、API数据、加密数据等。</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数据服务是指提供数据收集、存储、使用、加工、传输等服务，包括但不限于数据采集和预处理服务、数据建模、分析处理服务、数据可视化服务、数据安全服务等。</w:t>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数据工具是指可实现数据服务的软硬件工具，包括但不限于数据存储和管理工具、数据采集工具、数据清洗工具、数据分析工具、数据可视化工具、数据安全工具等。</w:t>
      </w:r>
      <w:r/>
    </w:p>
    <w:p>
      <w:pPr>
        <w:pStyle w:val="931"/>
        <w:ind w:left="0"/>
        <w:jc w:val="center"/>
        <w:spacing w:line="360" w:lineRule="auto"/>
        <w:tabs>
          <w:tab w:val="left" w:pos="463" w:leader="none"/>
        </w:tabs>
        <w:rPr>
          <w:rFonts w:hint="eastAsia" w:ascii="宋体" w:hAnsi="宋体" w:eastAsia="宋体" w:cs="方正小标宋简体"/>
          <w:color w:val="auto"/>
          <w:sz w:val="36"/>
          <w:szCs w:val="36"/>
          <w:highlight w:val="none"/>
          <w:lang w:val="en-US"/>
        </w:rPr>
        <w:outlineLvl w:val="0"/>
      </w:pPr>
      <w:r>
        <w:rPr>
          <w:rFonts w:hint="eastAsia" w:ascii="宋体" w:hAnsi="宋体" w:eastAsia="宋体"/>
          <w:color w:val="auto"/>
          <w:highlight w:val="none"/>
        </w:rPr>
        <w:br w:type="page" w:clear="all"/>
      </w:r>
      <w:r>
        <w:rPr>
          <w:rFonts w:hint="eastAsia" w:ascii="宋体" w:hAnsi="宋体" w:eastAsia="宋体" w:cs="方正小标宋简体"/>
          <w:color w:val="auto"/>
          <w:sz w:val="36"/>
          <w:szCs w:val="36"/>
          <w:highlight w:val="none"/>
          <w:lang w:val="en-US"/>
        </w:rPr>
        <w:t xml:space="preserve">第三章  合同</w:t>
      </w:r>
      <w:bookmarkEnd w:id="53"/>
      <w:r/>
      <w:bookmarkEnd w:id="54"/>
      <w:r/>
      <w:bookmarkEnd w:id="55"/>
      <w:r/>
      <w:bookmarkEnd w:id="56"/>
      <w:r/>
      <w:bookmarkEnd w:id="57"/>
      <w:r>
        <w:rPr>
          <w:rFonts w:hint="eastAsia" w:ascii="宋体" w:hAnsi="宋体" w:eastAsia="宋体" w:cs="方正小标宋简体"/>
          <w:color w:val="auto"/>
          <w:sz w:val="36"/>
          <w:szCs w:val="36"/>
          <w:highlight w:val="none"/>
          <w:lang w:val="en-US"/>
        </w:rPr>
        <w:t xml:space="preserve">文本（采购包一）</w:t>
      </w:r>
      <w:r/>
    </w:p>
    <w:p>
      <w:pPr>
        <w:jc w:val="center"/>
        <w:spacing w:before="145" w:after="145" w:line="360" w:lineRule="auto"/>
        <w:rPr>
          <w:rFonts w:hint="eastAsia" w:ascii="宋体" w:hAnsi="宋体"/>
          <w:bCs/>
          <w:color w:val="auto"/>
          <w:sz w:val="24"/>
          <w:highlight w:val="none"/>
        </w:rPr>
      </w:pPr>
      <w:r/>
      <w:bookmarkStart w:id="58" w:name="_Toc16938559"/>
      <w:r/>
      <w:bookmarkStart w:id="59" w:name="_Toc513029243"/>
      <w:r/>
      <w:bookmarkStart w:id="60" w:name="_Toc20823315"/>
      <w:r>
        <w:rPr>
          <w:rFonts w:hint="eastAsia" w:ascii="宋体" w:hAnsi="宋体"/>
          <w:bCs/>
          <w:color w:val="auto"/>
          <w:sz w:val="24"/>
          <w:highlight w:val="none"/>
        </w:rPr>
        <w:t xml:space="preserve">以下为本项目的合同条款，合同双方不得对招标、投标文件内容作实质性修改。</w:t>
      </w:r>
      <w:r/>
    </w:p>
    <w:p>
      <w:pPr>
        <w:jc w:val="center"/>
        <w:spacing w:before="145" w:after="145" w:line="360" w:lineRule="auto"/>
        <w:rPr>
          <w:rFonts w:hint="eastAsia" w:ascii="宋体" w:hAnsi="宋体" w:cs="方正小标宋简体"/>
          <w:bCs/>
          <w:color w:val="auto"/>
          <w:sz w:val="32"/>
          <w:szCs w:val="32"/>
          <w:highlight w:val="none"/>
        </w:rPr>
      </w:pPr>
      <w:r>
        <w:rPr>
          <w:rFonts w:hint="eastAsia" w:ascii="宋体" w:hAnsi="宋体" w:cs="方正小标宋简体"/>
          <w:bCs/>
          <w:color w:val="auto"/>
          <w:sz w:val="32"/>
          <w:szCs w:val="32"/>
          <w:highlight w:val="none"/>
        </w:rPr>
        <w:t xml:space="preserve">南京市政府采购合同</w:t>
      </w:r>
      <w:r/>
    </w:p>
    <w:p>
      <w:pPr>
        <w:jc w:val="left"/>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spacing w:line="360" w:lineRule="auto"/>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南京市公共资源交易中心江宁分中心组织的____________________</w:t>
      </w:r>
      <w:r>
        <w:rPr>
          <w:rFonts w:ascii="宋体" w:hAnsi="宋体" w:cs="Courier New"/>
          <w:color w:val="auto"/>
          <w:sz w:val="24"/>
          <w:szCs w:val="24"/>
          <w:highlight w:val="none"/>
        </w:rPr>
        <w:t xml:space="preserve">项目公开招标结果，签署本合同。</w:t>
      </w:r>
      <w:r/>
    </w:p>
    <w:p>
      <w:pPr>
        <w:spacing w:line="360" w:lineRule="auto"/>
        <w:rPr>
          <w:rFonts w:hint="eastAsia" w:ascii="宋体" w:hAnsi="宋体" w:cs="方正黑体_GBK"/>
          <w:bCs/>
          <w:color w:val="auto"/>
          <w:sz w:val="24"/>
          <w:szCs w:val="24"/>
          <w:highlight w:val="none"/>
        </w:rPr>
      </w:pPr>
      <w:r>
        <w:rPr>
          <w:rFonts w:hint="eastAsia" w:ascii="宋体" w:hAnsi="宋体" w:cs="方正黑体_GBK"/>
          <w:bCs/>
          <w:color w:val="auto"/>
          <w:sz w:val="24"/>
          <w:szCs w:val="24"/>
          <w:highlight w:val="none"/>
        </w:rPr>
        <w:t xml:space="preserve">一、合同内容</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标的质量：按招标文件及投标文件执行。</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履行地点：甲方指定地点。</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spacing w:line="360" w:lineRule="auto"/>
        <w:rPr>
          <w:rFonts w:hint="eastAsia" w:ascii="宋体" w:hAnsi="宋体"/>
          <w:color w:val="auto"/>
          <w:highlight w:val="none"/>
        </w:rPr>
      </w:pP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360" w:lineRule="auto"/>
        <w:rPr>
          <w:rFonts w:hint="eastAsia" w:ascii="宋体" w:hAnsi="宋体" w:cs="方正黑体_GBK"/>
          <w:bCs/>
          <w:color w:val="auto"/>
          <w:sz w:val="24"/>
          <w:szCs w:val="24"/>
          <w:highlight w:val="none"/>
        </w:rPr>
      </w:pPr>
      <w:r>
        <w:rPr>
          <w:rFonts w:hint="eastAsia" w:ascii="宋体" w:hAnsi="宋体" w:cs="方正黑体_GBK"/>
          <w:bCs/>
          <w:color w:val="auto"/>
          <w:sz w:val="24"/>
          <w:szCs w:val="24"/>
          <w:highlight w:val="none"/>
        </w:rPr>
        <w:t xml:space="preserve">二、合同金额</w:t>
      </w:r>
      <w:r/>
    </w:p>
    <w:p>
      <w:pPr>
        <w:pStyle w:val="869"/>
        <w:spacing w:line="360" w:lineRule="auto"/>
        <w:rPr>
          <w:rFonts w:hint="eastAsia"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本合同金额为：人民币____________________元，（大写：_____________________）。</w:t>
      </w:r>
      <w:r/>
    </w:p>
    <w:p>
      <w:pPr>
        <w:spacing w:line="360" w:lineRule="auto"/>
        <w:rPr>
          <w:rFonts w:hint="eastAsia" w:ascii="宋体" w:hAnsi="宋体" w:cs="方正黑体_GBK"/>
          <w:bCs/>
          <w:color w:val="auto"/>
          <w:sz w:val="24"/>
          <w:szCs w:val="24"/>
          <w:highlight w:val="none"/>
        </w:rPr>
      </w:pPr>
      <w:r>
        <w:rPr>
          <w:rFonts w:hint="eastAsia" w:ascii="宋体" w:hAnsi="宋体" w:cs="方正黑体_GBK"/>
          <w:bCs/>
          <w:color w:val="auto"/>
          <w:sz w:val="24"/>
          <w:szCs w:val="24"/>
          <w:highlight w:val="none"/>
        </w:rPr>
        <w:t xml:space="preserve">三、技术资料</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3.1 乙方应按招标文件规定的时间向甲方提供服务（包含与服务相关的货物）的有关技术资料。</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360" w:lineRule="auto"/>
        <w:rPr>
          <w:rFonts w:hint="eastAsia" w:ascii="宋体" w:hAnsi="宋体" w:cs="方正黑体_GBK"/>
          <w:bCs/>
          <w:color w:val="auto"/>
          <w:sz w:val="24"/>
          <w:szCs w:val="24"/>
          <w:highlight w:val="none"/>
        </w:rPr>
      </w:pPr>
      <w:r>
        <w:rPr>
          <w:rFonts w:hint="eastAsia" w:ascii="宋体" w:hAnsi="宋体" w:cs="方正黑体_GBK"/>
          <w:bCs/>
          <w:color w:val="auto"/>
          <w:sz w:val="24"/>
          <w:szCs w:val="24"/>
          <w:highlight w:val="none"/>
        </w:rPr>
        <w:t xml:space="preserve">四、知识产权</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rPr>
          <w:rFonts w:hint="eastAsia"/>
          <w:color w:val="auto"/>
          <w:highlight w:val="none"/>
        </w:rPr>
      </w:pPr>
      <w:r>
        <w:rPr>
          <w:rFonts w:hint="eastAsia" w:ascii="宋体" w:hAnsi="宋体" w:cs="Courier New"/>
          <w:color w:val="auto"/>
          <w:sz w:val="24"/>
          <w:szCs w:val="24"/>
          <w:highlight w:val="none"/>
          <w:lang w:val="en-US" w:eastAsia="zh-CN"/>
        </w:rPr>
        <w:t xml:space="preserve">4.2 </w:t>
      </w:r>
      <w:r>
        <w:rPr>
          <w:rFonts w:hint="eastAsia" w:ascii="宋体" w:hAnsi="宋体" w:cs="Courier New"/>
          <w:color w:val="auto"/>
          <w:sz w:val="24"/>
          <w:szCs w:val="24"/>
          <w:highlight w:val="none"/>
        </w:rPr>
        <w:t xml:space="preserve">乙方声明并保证：甲方在接收、使用本合同项下服务及相关货物（含其任何部分）的过程中，不会侵犯任何第三方的专利权、著作权、商标权、工业设计权及其他知识产权。若发生或可能发生第三方主张侵权、提出索赔、投诉、诉讼或行政查处的，乙方应在收到通知后立即采取补救措施（包括但不限于免费提供替代方案、修改、取得授权等），确保甲方业务不受实质影响，并承担由此产生的一切法律责任、赔偿金、罚款、诉讼费、律师费及甲方因此遭受的全部损失。乙方同时承诺，本合同项下服务及货物的知识产权归属清晰、无权利瑕疵，不存在任何质押、冻结或权属争议。</w:t>
      </w:r>
      <w:r/>
    </w:p>
    <w:p>
      <w:pPr>
        <w:spacing w:line="360" w:lineRule="auto"/>
        <w:rPr>
          <w:rFonts w:hint="eastAsia" w:ascii="宋体" w:hAnsi="宋体" w:cs="方正黑体_GBK"/>
          <w:bCs/>
          <w:color w:val="auto"/>
          <w:sz w:val="24"/>
          <w:szCs w:val="24"/>
          <w:highlight w:val="none"/>
        </w:rPr>
      </w:pPr>
      <w:r>
        <w:rPr>
          <w:rFonts w:hint="eastAsia" w:ascii="宋体" w:hAnsi="宋体" w:cs="方正黑体_GBK"/>
          <w:bCs/>
          <w:color w:val="auto"/>
          <w:sz w:val="24"/>
          <w:szCs w:val="24"/>
          <w:highlight w:val="none"/>
        </w:rPr>
        <w:t xml:space="preserve">五、产权担保</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乙方保证所交付的服务（包含与服务相关的货物）的所有权完全属于乙方且无任何抵押、查封等产权瑕疵。</w:t>
      </w:r>
      <w:r/>
    </w:p>
    <w:p>
      <w:pPr>
        <w:spacing w:line="360" w:lineRule="auto"/>
        <w:rPr>
          <w:rFonts w:hint="eastAsia" w:ascii="宋体" w:hAnsi="宋体" w:cs="方正黑体_GBK"/>
          <w:bCs/>
          <w:color w:val="auto"/>
          <w:sz w:val="24"/>
          <w:szCs w:val="24"/>
          <w:highlight w:val="none"/>
        </w:rPr>
      </w:pPr>
      <w:r>
        <w:rPr>
          <w:rFonts w:hint="eastAsia" w:ascii="宋体" w:hAnsi="宋体" w:cs="方正黑体_GBK"/>
          <w:bCs/>
          <w:color w:val="auto"/>
          <w:sz w:val="24"/>
          <w:szCs w:val="24"/>
          <w:highlight w:val="none"/>
        </w:rPr>
        <w:t xml:space="preserve">六、履约保证金</w:t>
      </w:r>
      <w:r/>
    </w:p>
    <w:p>
      <w:pPr>
        <w:spacing w:line="360" w:lineRule="auto"/>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6.1 本项目乙方无需缴纳履约保证金。</w:t>
      </w:r>
      <w:r/>
    </w:p>
    <w:p>
      <w:pPr>
        <w:spacing w:line="360" w:lineRule="auto"/>
        <w:rPr>
          <w:rFonts w:hint="eastAsia" w:ascii="宋体" w:hAnsi="宋体" w:cs="方正黑体_GBK"/>
          <w:bCs/>
          <w:color w:val="auto"/>
          <w:sz w:val="24"/>
          <w:szCs w:val="24"/>
          <w:highlight w:val="none"/>
        </w:rPr>
      </w:pPr>
      <w:r>
        <w:rPr>
          <w:rFonts w:hint="eastAsia" w:ascii="宋体" w:hAnsi="宋体" w:cs="方正黑体_GBK"/>
          <w:bCs/>
          <w:color w:val="auto"/>
          <w:sz w:val="24"/>
          <w:szCs w:val="24"/>
          <w:highlight w:val="none"/>
        </w:rPr>
        <w:t xml:space="preserve">七、合同转包或分包</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乙方不得将合同标的转包给他人履行，否则甲方有权终止合同。</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除招标文件允许的分包情况外，乙方不得将合同标的分包给他人履行，否则甲方有权终止合同。</w:t>
      </w:r>
      <w:r/>
    </w:p>
    <w:p>
      <w:pPr>
        <w:spacing w:line="360" w:lineRule="auto"/>
        <w:rPr>
          <w:rFonts w:hint="eastAsia" w:ascii="宋体" w:hAnsi="宋体" w:cs="方正黑体_GBK"/>
          <w:bCs/>
          <w:color w:val="auto"/>
          <w:sz w:val="24"/>
          <w:szCs w:val="24"/>
          <w:highlight w:val="none"/>
        </w:rPr>
      </w:pPr>
      <w:r>
        <w:rPr>
          <w:rFonts w:hint="eastAsia" w:ascii="宋体" w:hAnsi="宋体" w:cs="方正黑体_GBK"/>
          <w:bCs/>
          <w:color w:val="auto"/>
          <w:sz w:val="24"/>
          <w:szCs w:val="24"/>
          <w:highlight w:val="none"/>
        </w:rPr>
        <w:t xml:space="preserve">八、合同款项支付</w:t>
      </w:r>
      <w:r/>
    </w:p>
    <w:p>
      <w:pPr>
        <w:pStyle w:val="869"/>
        <w:spacing w:line="360" w:lineRule="auto"/>
        <w:rPr>
          <w:rFonts w:hint="eastAsia" w:hAnsi="宋体"/>
          <w:color w:val="auto"/>
          <w:sz w:val="24"/>
          <w:szCs w:val="24"/>
          <w:highlight w:val="none"/>
        </w:rPr>
        <w:outlineLvl w:val="3"/>
      </w:pPr>
      <w:r>
        <w:rPr>
          <w:rFonts w:hint="eastAsia" w:hAnsi="宋体"/>
          <w:color w:val="auto"/>
          <w:sz w:val="24"/>
          <w:szCs w:val="24"/>
          <w:highlight w:val="none"/>
        </w:rPr>
        <w:t xml:space="preserve">8.1 合同款项的支付方式及时间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8.1.1</w:t>
      </w:r>
      <w:r>
        <w:rPr>
          <w:rFonts w:hint="eastAsia" w:hAnsi="宋体"/>
          <w:color w:val="auto"/>
          <w:sz w:val="24"/>
          <w:szCs w:val="24"/>
          <w:highlight w:val="none"/>
        </w:rPr>
        <w:t xml:space="preserve"> </w:t>
      </w:r>
      <w:r>
        <w:rPr>
          <w:rFonts w:hint="eastAsia" w:ascii="宋体" w:hAnsi="宋体" w:cs="宋体"/>
          <w:color w:val="auto"/>
          <w:sz w:val="24"/>
          <w:szCs w:val="24"/>
          <w:highlight w:val="none"/>
        </w:rPr>
        <w:t xml:space="preserve">首付款支付30%（合同签订后1</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个工作日内），完成系统上线支付30%（签署上线确认单后1</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个工作日内），系统验收</w:t>
      </w:r>
      <w:r>
        <w:rPr>
          <w:rFonts w:hint="eastAsia" w:ascii="宋体" w:hAnsi="宋体" w:cs="宋体"/>
          <w:color w:val="auto"/>
          <w:sz w:val="24"/>
          <w:szCs w:val="24"/>
          <w:highlight w:val="none"/>
          <w:lang w:val="en-US" w:eastAsia="zh-CN"/>
        </w:rPr>
        <w:t xml:space="preserve">合格后</w:t>
      </w:r>
      <w:r>
        <w:rPr>
          <w:rFonts w:hint="eastAsia" w:ascii="宋体" w:hAnsi="宋体" w:cs="宋体"/>
          <w:color w:val="auto"/>
          <w:sz w:val="24"/>
          <w:szCs w:val="24"/>
          <w:highlight w:val="none"/>
        </w:rPr>
        <w:t xml:space="preserve">支付40%（签署验收单后1</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个工作日内）。</w:t>
      </w:r>
      <w:r/>
    </w:p>
    <w:p>
      <w:pPr>
        <w:pStyle w:val="869"/>
        <w:spacing w:line="360" w:lineRule="auto"/>
        <w:rPr>
          <w:rFonts w:hint="eastAsia" w:hAnsi="宋体"/>
          <w:color w:val="auto"/>
          <w:highlight w:val="none"/>
        </w:rPr>
      </w:pPr>
      <w:r>
        <w:rPr>
          <w:rFonts w:hint="eastAsia" w:hAnsi="宋体"/>
          <w:color w:val="auto"/>
          <w:sz w:val="24"/>
          <w:szCs w:val="24"/>
          <w:highlight w:val="none"/>
        </w:rPr>
        <w:t xml:space="preserve">8.1.</w:t>
      </w:r>
      <w:r>
        <w:rPr>
          <w:rFonts w:hAnsi="宋体"/>
          <w:color w:val="auto"/>
          <w:sz w:val="24"/>
          <w:szCs w:val="24"/>
          <w:highlight w:val="none"/>
        </w:rPr>
        <w:t xml:space="preserve">2</w:t>
      </w:r>
      <w:r>
        <w:rPr>
          <w:rFonts w:hint="eastAsia" w:hAnsi="宋体"/>
          <w:color w:val="auto"/>
          <w:sz w:val="24"/>
          <w:szCs w:val="24"/>
          <w:highlight w:val="none"/>
        </w:rPr>
        <w:t xml:space="preserve"> 满足合同约定支付条件的，甲方收到乙方发票后10个工作日内，将资金支付到合同约定的乙方账户。 </w:t>
      </w:r>
      <w:r/>
    </w:p>
    <w:p>
      <w:pPr>
        <w:pStyle w:val="869"/>
        <w:spacing w:line="360" w:lineRule="auto"/>
        <w:rPr>
          <w:rFonts w:hint="eastAsia" w:hAnsi="宋体"/>
          <w:color w:val="auto"/>
          <w:sz w:val="24"/>
          <w:szCs w:val="24"/>
          <w:highlight w:val="none"/>
        </w:rPr>
      </w:pPr>
      <w:r>
        <w:rPr>
          <w:rFonts w:hint="eastAsia" w:hAnsi="宋体"/>
          <w:color w:val="auto"/>
          <w:sz w:val="24"/>
          <w:szCs w:val="24"/>
          <w:highlight w:val="none"/>
        </w:rPr>
        <w:t xml:space="preserve">8.2 根据《保障中小企业款项支付条例》规定，甲方未按合同约定支付款项的，乙方可以向有关部门投诉。</w:t>
      </w:r>
      <w:r/>
    </w:p>
    <w:p>
      <w:pPr>
        <w:spacing w:line="360" w:lineRule="auto"/>
        <w:rPr>
          <w:rFonts w:hint="eastAsia" w:ascii="宋体" w:hAnsi="宋体" w:cs="方正黑体_GBK"/>
          <w:bCs/>
          <w:color w:val="auto"/>
          <w:sz w:val="24"/>
          <w:szCs w:val="24"/>
          <w:highlight w:val="none"/>
        </w:rPr>
      </w:pPr>
      <w:r>
        <w:rPr>
          <w:rFonts w:hint="eastAsia" w:ascii="宋体" w:hAnsi="宋体" w:cs="方正黑体_GBK"/>
          <w:bCs/>
          <w:color w:val="auto"/>
          <w:sz w:val="24"/>
          <w:szCs w:val="24"/>
          <w:highlight w:val="none"/>
        </w:rPr>
        <w:t xml:space="preserve">九、税费</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360" w:lineRule="auto"/>
        <w:rPr>
          <w:rFonts w:hint="eastAsia" w:ascii="宋体" w:hAnsi="宋体" w:cs="方正黑体_GBK"/>
          <w:bCs/>
          <w:color w:val="auto"/>
          <w:sz w:val="24"/>
          <w:szCs w:val="24"/>
          <w:highlight w:val="none"/>
        </w:rPr>
      </w:pPr>
      <w:r>
        <w:rPr>
          <w:rFonts w:hint="eastAsia" w:ascii="宋体" w:hAnsi="宋体" w:cs="方正黑体_GBK"/>
          <w:bCs/>
          <w:color w:val="auto"/>
          <w:sz w:val="24"/>
          <w:szCs w:val="24"/>
          <w:highlight w:val="none"/>
        </w:rPr>
        <w:t xml:space="preserve">十、项目验收</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甲方依法组织履约验收工作。</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对于实际使用人和甲方分离的项目，甲方邀请实际使用人参与验收。</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如有必要，甲方可邀请参加本项目投标的其他供应商或第三方专业机构及专家参与验收，相关意见将作为验收结论的参考。</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360" w:lineRule="auto"/>
        <w:rPr>
          <w:rFonts w:hint="eastAsia" w:ascii="宋体" w:hAnsi="宋体" w:cs="Courier New"/>
          <w:color w:val="auto"/>
          <w:sz w:val="24"/>
          <w:szCs w:val="24"/>
          <w:highlight w:val="none"/>
          <w:lang w:val="zh-CN"/>
        </w:rPr>
      </w:pPr>
      <w:r>
        <w:rPr>
          <w:rFonts w:hint="eastAsia" w:ascii="宋体" w:hAnsi="宋体" w:cs="Courier New"/>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十一、违约责任</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甲方无正当理由拒绝采购的，应向乙方偿付拒收项目总价款</w:t>
      </w:r>
      <w:r>
        <w:rPr>
          <w:rFonts w:hint="eastAsia" w:ascii="宋体" w:hAnsi="宋体" w:cs="Courier New"/>
          <w:color w:val="auto"/>
          <w:sz w:val="24"/>
          <w:szCs w:val="24"/>
          <w:highlight w:val="none"/>
          <w:u w:val="single"/>
        </w:rPr>
        <w:t xml:space="preserve"> 5</w:t>
      </w:r>
      <w:r>
        <w:rPr>
          <w:rFonts w:ascii="宋体" w:hAnsi="宋体" w:cs="宋体"/>
          <w:color w:val="auto"/>
          <w:sz w:val="24"/>
          <w:szCs w:val="24"/>
          <w:highlight w:val="none"/>
          <w:u w:val="single"/>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甲方无故逾期验收和办理支付手续的，应按逾期付款总额每日</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1</w:t>
      </w:r>
      <w:r>
        <w:rPr>
          <w:rFonts w:hint="eastAsia" w:ascii="宋体" w:hAnsi="宋体" w:cs="Courier New"/>
          <w:color w:val="auto"/>
          <w:sz w:val="24"/>
          <w:szCs w:val="24"/>
          <w:highlight w:val="none"/>
          <w:u w:val="single"/>
          <w:lang w:val="zh-CN"/>
        </w:rPr>
        <w:t xml:space="preserve">‰</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5</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乙方逾期交付的，应按逾期内容总额每日</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1</w:t>
      </w:r>
      <w:r>
        <w:rPr>
          <w:rFonts w:hint="eastAsia" w:ascii="宋体" w:hAnsi="宋体" w:cs="Courier New"/>
          <w:color w:val="auto"/>
          <w:sz w:val="24"/>
          <w:szCs w:val="24"/>
          <w:highlight w:val="none"/>
          <w:u w:val="single"/>
          <w:lang w:val="zh-CN"/>
        </w:rPr>
        <w:t xml:space="preserve">‰</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rPr>
        <w:t xml:space="preserve">向甲方支付违约金，由甲方从待付项目款中扣除。超过约定日期10个工作日不能交付的，甲方可解除本合同。乙方因逾期交货或因其他违约行为导致甲方解除合同的，应向甲方支付合同总价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5</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Courier New"/>
          <w:color w:val="auto"/>
          <w:sz w:val="24"/>
          <w:szCs w:val="24"/>
          <w:highlight w:val="none"/>
        </w:rPr>
        <w:t xml:space="preserve">的违约金。 </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乙方所交付的系统功能、质量不符合合同规定及招标文件规定标准的，甲方有权拒绝验收，乙方愿意更换产品但逾期交付的，按乙方逾期交付处理。乙方拒绝更换产品的，甲方可单方面解除合同。</w:t>
      </w:r>
      <w:r/>
    </w:p>
    <w:p>
      <w:pPr>
        <w:spacing w:line="360" w:lineRule="auto"/>
        <w:rPr>
          <w:color w:val="auto"/>
          <w:highlight w:val="none"/>
        </w:rPr>
      </w:pPr>
      <w:r>
        <w:rPr>
          <w:rFonts w:hint="eastAsia" w:ascii="宋体" w:hAnsi="宋体" w:cs="Courier New"/>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360" w:lineRule="auto"/>
        <w:rPr>
          <w:rFonts w:hint="eastAsia" w:ascii="宋体" w:hAnsi="宋体" w:cs="方正黑体_GBK"/>
          <w:bCs/>
          <w:color w:val="auto"/>
          <w:sz w:val="24"/>
          <w:szCs w:val="24"/>
          <w:highlight w:val="none"/>
        </w:rPr>
      </w:pPr>
      <w:r>
        <w:rPr>
          <w:rFonts w:hint="eastAsia" w:ascii="宋体" w:hAnsi="宋体" w:cs="方正黑体_GBK"/>
          <w:bCs/>
          <w:color w:val="auto"/>
          <w:sz w:val="24"/>
          <w:szCs w:val="24"/>
          <w:highlight w:val="none"/>
        </w:rPr>
        <w:t xml:space="preserve">十二、不可抗力事件处理</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12.1 在合同有效期内，任何一方因不可抗力事件导致不能履行合同，则合同履行期可延长，其延长期与不可抗力影响期相同。</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不可抗力事件发生后，应立即通知对方并寄送三方机构出具的证明。</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不可抗力事件延续120天以上，双方应通过友好协商，确定是否继续履行合同。</w:t>
      </w:r>
      <w:r/>
    </w:p>
    <w:p>
      <w:pPr>
        <w:spacing w:line="360" w:lineRule="auto"/>
        <w:rPr>
          <w:rFonts w:hint="eastAsia" w:ascii="宋体" w:hAnsi="宋体" w:cs="方正黑体_GBK"/>
          <w:bCs/>
          <w:color w:val="auto"/>
          <w:sz w:val="24"/>
          <w:szCs w:val="24"/>
          <w:highlight w:val="none"/>
        </w:rPr>
      </w:pPr>
      <w:r>
        <w:rPr>
          <w:rFonts w:hint="eastAsia" w:ascii="宋体" w:hAnsi="宋体" w:cs="方正黑体_GBK"/>
          <w:bCs/>
          <w:color w:val="auto"/>
          <w:sz w:val="24"/>
          <w:szCs w:val="24"/>
          <w:highlight w:val="none"/>
        </w:rPr>
        <w:t xml:space="preserve">十三、解决争议的方法</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双方在签订、履行合同中所发生的一切争议，应通过友好协商解决。如协商不成的由甲方住所地人民法院管辖。</w:t>
      </w:r>
      <w:r/>
    </w:p>
    <w:p>
      <w:pPr>
        <w:spacing w:line="360" w:lineRule="auto"/>
        <w:rPr>
          <w:rFonts w:hint="eastAsia" w:ascii="宋体" w:hAnsi="宋体" w:cs="方正黑体_GBK"/>
          <w:bCs/>
          <w:color w:val="auto"/>
          <w:sz w:val="24"/>
          <w:szCs w:val="24"/>
          <w:highlight w:val="none"/>
        </w:rPr>
      </w:pPr>
      <w:r>
        <w:rPr>
          <w:rFonts w:hint="eastAsia" w:ascii="宋体" w:hAnsi="宋体" w:cs="方正黑体_GBK"/>
          <w:bCs/>
          <w:color w:val="auto"/>
          <w:sz w:val="24"/>
          <w:szCs w:val="24"/>
          <w:highlight w:val="none"/>
        </w:rPr>
        <w:t xml:space="preserve">十四、合同生效及其它</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本合同经双方加盖单位公章后生效。</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本合同未尽事宜，遵照《中华人民共和国民法典》《中华人民共和国政府采购法》有关条文执行。</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本合同正本一式两份，具有同等法律效力，甲方、乙方各执一份。</w:t>
      </w:r>
      <w:r/>
    </w:p>
    <w:p>
      <w:pPr>
        <w:pStyle w:val="869"/>
        <w:spacing w:line="360" w:lineRule="auto"/>
        <w:rPr>
          <w:rFonts w:hint="eastAsia" w:hAnsi="宋体"/>
          <w:color w:val="auto"/>
          <w:sz w:val="24"/>
          <w:szCs w:val="24"/>
          <w:highlight w:val="none"/>
        </w:rPr>
      </w:pPr>
      <w:r>
        <w:rPr>
          <w:rFonts w:hint="eastAsia" w:hAnsi="宋体"/>
          <w:color w:val="auto"/>
          <w:sz w:val="24"/>
          <w:szCs w:val="24"/>
          <w:highlight w:val="none"/>
        </w:rPr>
        <w:t xml:space="preserve">  </w:t>
      </w:r>
      <w:bookmarkEnd w:id="58"/>
      <w:r/>
      <w:bookmarkEnd w:id="59"/>
      <w:r/>
      <w:bookmarkEnd w:id="60"/>
      <w:r/>
      <w:r/>
    </w:p>
    <w:p>
      <w:pPr>
        <w:pStyle w:val="869"/>
        <w:ind w:firstLine="240"/>
        <w:spacing w:line="360" w:lineRule="auto"/>
        <w:rPr>
          <w:rFonts w:hint="eastAsia" w:hAnsi="宋体"/>
          <w:color w:val="auto"/>
          <w:sz w:val="24"/>
          <w:szCs w:val="24"/>
          <w:highlight w:val="none"/>
        </w:rPr>
      </w:pPr>
      <w:r>
        <w:rPr>
          <w:rFonts w:hint="eastAsia" w:hAnsi="宋体"/>
          <w:color w:val="auto"/>
          <w:sz w:val="24"/>
          <w:szCs w:val="24"/>
          <w:highlight w:val="none"/>
        </w:rPr>
        <w:t xml:space="preserve">甲方：（公章）                       乙方：（公章） </w:t>
      </w:r>
      <w:r/>
    </w:p>
    <w:p>
      <w:pPr>
        <w:pStyle w:val="869"/>
        <w:spacing w:line="360" w:lineRule="auto"/>
        <w:rPr>
          <w:rFonts w:hint="eastAsia" w:hAnsi="宋体"/>
          <w:color w:val="auto"/>
          <w:sz w:val="24"/>
          <w:szCs w:val="24"/>
          <w:highlight w:val="none"/>
        </w:rPr>
      </w:pPr>
      <w:r>
        <w:rPr>
          <w:rFonts w:hint="eastAsia" w:hAnsi="宋体"/>
          <w:color w:val="auto"/>
          <w:sz w:val="24"/>
          <w:szCs w:val="24"/>
          <w:highlight w:val="none"/>
        </w:rPr>
        <w:t xml:space="preserve">  地址：                               地址： </w:t>
      </w:r>
      <w:r/>
    </w:p>
    <w:p>
      <w:pPr>
        <w:pStyle w:val="869"/>
        <w:spacing w:line="360" w:lineRule="auto"/>
        <w:rPr>
          <w:rFonts w:hint="eastAsia" w:hAnsi="宋体"/>
          <w:color w:val="auto"/>
          <w:sz w:val="24"/>
          <w:szCs w:val="24"/>
          <w:highlight w:val="none"/>
        </w:rPr>
      </w:pPr>
      <w:r>
        <w:rPr>
          <w:rFonts w:hint="eastAsia" w:hAnsi="宋体"/>
          <w:color w:val="auto"/>
          <w:sz w:val="24"/>
          <w:szCs w:val="24"/>
          <w:highlight w:val="none"/>
        </w:rPr>
        <w:t xml:space="preserve">  法定代表人或授权代表：               法定代表人或授权代表：</w:t>
      </w:r>
      <w:r/>
    </w:p>
    <w:p>
      <w:pPr>
        <w:pStyle w:val="869"/>
        <w:ind w:firstLine="240"/>
        <w:spacing w:line="360" w:lineRule="auto"/>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869"/>
        <w:spacing w:line="360" w:lineRule="auto"/>
        <w:rPr>
          <w:rFonts w:hint="eastAsia" w:hAnsi="宋体"/>
          <w:color w:val="auto"/>
          <w:sz w:val="24"/>
          <w:szCs w:val="24"/>
          <w:highlight w:val="none"/>
        </w:rPr>
      </w:pPr>
      <w:r>
        <w:rPr>
          <w:rFonts w:hint="eastAsia" w:hAnsi="宋体"/>
          <w:color w:val="auto"/>
          <w:sz w:val="24"/>
          <w:szCs w:val="24"/>
          <w:highlight w:val="none"/>
        </w:rPr>
        <w:t xml:space="preserve">                                          </w:t>
      </w:r>
      <w:r/>
    </w:p>
    <w:p>
      <w:pPr>
        <w:pStyle w:val="869"/>
        <w:ind w:firstLine="5280"/>
        <w:spacing w:line="360" w:lineRule="auto"/>
        <w:rPr>
          <w:rFonts w:hint="eastAsia" w:hAnsi="宋体"/>
          <w:color w:val="auto"/>
          <w:sz w:val="24"/>
          <w:szCs w:val="24"/>
          <w:highlight w:val="none"/>
        </w:rPr>
      </w:pPr>
      <w:r>
        <w:rPr>
          <w:rFonts w:hint="eastAsia" w:hAnsi="宋体"/>
          <w:color w:val="auto"/>
          <w:sz w:val="24"/>
          <w:szCs w:val="24"/>
          <w:highlight w:val="none"/>
        </w:rPr>
        <w:t xml:space="preserve">签订日期：</w:t>
      </w:r>
      <w:r/>
    </w:p>
    <w:p>
      <w:pPr>
        <w:spacing w:line="360" w:lineRule="auto"/>
        <w:rPr>
          <w:color w:val="auto"/>
          <w:highlight w:val="none"/>
        </w:rPr>
      </w:pPr>
      <w:r>
        <w:rPr>
          <w:color w:val="auto"/>
          <w:highlight w:val="none"/>
        </w:rPr>
      </w:r>
      <w:r/>
    </w:p>
    <w:p>
      <w:pPr>
        <w:jc w:val="center"/>
        <w:spacing w:line="360" w:lineRule="auto"/>
        <w:rPr>
          <w:rFonts w:hint="eastAsia" w:ascii="宋体" w:hAnsi="宋体"/>
          <w:b/>
          <w:color w:val="auto"/>
          <w:sz w:val="30"/>
          <w:highlight w:val="none"/>
        </w:rPr>
        <w:outlineLvl w:val="1"/>
      </w:pPr>
      <w:r>
        <w:rPr>
          <w:rFonts w:hint="eastAsia" w:ascii="宋体" w:hAnsi="宋体"/>
          <w:b/>
          <w:color w:val="auto"/>
          <w:sz w:val="30"/>
          <w:highlight w:val="none"/>
        </w:rPr>
        <w:t xml:space="preserve">《*******合同》补充协议（合同附件）</w:t>
      </w:r>
      <w:r/>
    </w:p>
    <w:p>
      <w:pPr>
        <w:pStyle w:val="869"/>
        <w:ind w:firstLine="840"/>
        <w:jc w:val="left"/>
        <w:spacing w:line="360" w:lineRule="auto"/>
        <w:rPr>
          <w:rFonts w:hint="eastAsia" w:hAnsi="宋体"/>
          <w:color w:val="auto"/>
          <w:sz w:val="24"/>
          <w:szCs w:val="24"/>
          <w:highlight w:val="none"/>
        </w:rPr>
      </w:pPr>
      <w:r>
        <w:rPr>
          <w:rFonts w:hint="eastAsia" w:hAnsi="宋体"/>
          <w:color w:val="auto"/>
          <w:sz w:val="24"/>
          <w:szCs w:val="24"/>
          <w:highlight w:val="none"/>
        </w:rPr>
        <w:t xml:space="preserve">如遇招标文件及合同未约定事项，双方可友好协商签订补充协议。</w:t>
      </w:r>
      <w:r/>
    </w:p>
    <w:p>
      <w:pPr>
        <w:pStyle w:val="869"/>
        <w:ind w:firstLine="840"/>
        <w:jc w:val="left"/>
        <w:spacing w:before="120" w:after="120" w:line="360" w:lineRule="auto"/>
        <w:rPr>
          <w:rFonts w:hint="eastAsia" w:hAnsi="宋体"/>
          <w:color w:val="auto"/>
          <w:sz w:val="24"/>
          <w:szCs w:val="24"/>
          <w:highlight w:val="none"/>
        </w:rPr>
      </w:pPr>
      <w:r>
        <w:rPr>
          <w:rFonts w:hint="eastAsia" w:hAnsi="宋体"/>
          <w:color w:val="auto"/>
          <w:sz w:val="24"/>
          <w:szCs w:val="24"/>
          <w:highlight w:val="none"/>
        </w:rPr>
      </w:r>
      <w:r/>
    </w:p>
    <w:p>
      <w:pPr>
        <w:pStyle w:val="931"/>
        <w:ind w:left="0"/>
        <w:jc w:val="center"/>
        <w:spacing w:line="360" w:lineRule="auto"/>
        <w:rPr>
          <w:rFonts w:ascii="黑体" w:hAnsi="Times New Roman" w:eastAsia="方正小标宋简体" w:cs="Times New Roman"/>
          <w:color w:val="auto"/>
          <w:sz w:val="44"/>
          <w:szCs w:val="44"/>
          <w:highlight w:val="none"/>
        </w:rPr>
        <w:outlineLvl w:val="0"/>
      </w:pPr>
      <w:r>
        <w:rPr>
          <w:rFonts w:hint="eastAsia" w:ascii="方正小标宋简体" w:hAnsi="方正小标宋简体" w:eastAsia="方正小标宋简体" w:cs="方正小标宋简体"/>
          <w:color w:val="auto"/>
          <w:sz w:val="36"/>
          <w:szCs w:val="36"/>
          <w:highlight w:val="none"/>
          <w:lang w:val="en-US"/>
        </w:rPr>
        <w:br w:type="page" w:clear="all"/>
      </w:r>
      <w:r>
        <w:rPr>
          <w:rFonts w:hint="eastAsia" w:ascii="方正小标宋简体" w:hAnsi="方正小标宋简体" w:eastAsia="方正小标宋简体" w:cs="方正小标宋简体"/>
          <w:color w:val="auto"/>
          <w:sz w:val="36"/>
          <w:szCs w:val="36"/>
          <w:highlight w:val="none"/>
          <w:lang w:val="en-US"/>
        </w:rPr>
        <w:t xml:space="preserve">合同文本（采购包二—采购包四）</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以下为本项目的合同条款，合同双方不得对招标、投标文件内容作实质性修改。</w:t>
      </w:r>
      <w:r/>
    </w:p>
    <w:p>
      <w:pPr>
        <w:jc w:val="center"/>
        <w:spacing w:before="145" w:after="145" w:line="360" w:lineRule="auto"/>
        <w:rPr>
          <w:rFonts w:hint="eastAsia" w:ascii="宋体" w:hAnsi="宋体"/>
          <w:b/>
          <w:color w:val="auto"/>
          <w:sz w:val="30"/>
          <w:highlight w:val="none"/>
        </w:rPr>
      </w:pPr>
      <w:r>
        <w:rPr>
          <w:rFonts w:hint="eastAsia" w:ascii="宋体" w:hAnsi="宋体"/>
          <w:b/>
          <w:color w:val="auto"/>
          <w:sz w:val="30"/>
          <w:highlight w:val="none"/>
        </w:rPr>
      </w:r>
      <w:r/>
    </w:p>
    <w:p>
      <w:pPr>
        <w:jc w:val="center"/>
        <w:spacing w:before="145" w:after="145" w:line="360"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政府采购合同（货物）</w:t>
      </w:r>
      <w:r/>
    </w:p>
    <w:p>
      <w:pPr>
        <w:jc w:val="left"/>
        <w:spacing w:before="145" w:after="145"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45" w:after="145"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spacing w:line="360" w:lineRule="auto"/>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南京市公共资源交易中心江宁分中心组织的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签署本合同。</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履行地点：甲方指定地点。</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spacing w:line="360" w:lineRule="auto"/>
        <w:rPr>
          <w:color w:val="auto"/>
          <w:highlight w:val="none"/>
        </w:rPr>
      </w:pP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869"/>
        <w:spacing w:line="360" w:lineRule="auto"/>
        <w:rPr>
          <w:rFonts w:hint="eastAsia"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本合同金额为：人民币____________________元，（大写：_____________________）</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4.2 </w:t>
      </w:r>
      <w:r>
        <w:rPr>
          <w:rFonts w:hint="eastAsia" w:ascii="宋体" w:hAnsi="宋体" w:cs="Courier New"/>
          <w:color w:val="auto"/>
          <w:sz w:val="24"/>
          <w:szCs w:val="24"/>
          <w:highlight w:val="none"/>
        </w:rPr>
        <w:t xml:space="preserve">乙方声明并保证：甲方在接收、使用本合同项下服务及相关货物（含其任何部分）的过程中，不会侵犯任何第三方的专利权、著作权、商标权、工业设计权及其他知识产权。若发生或可能发生第三方主张侵权、提出索赔、投诉、诉讼或行政查处的，乙方应在收到通知后立即采取补救措施（包括但不限于免费提供替代方案、修改、取得授权等），确保甲方业务不受实质影响，并承担由此产生的一切法律责任、赔偿金、罚款、诉讼费、律师费及甲方因此遭受的全部损失。乙方同时承诺，本合同项下服务及货物的知识产权归属清晰、无权利瑕疵，不存在任何质押、冻结或权属争议。</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360" w:lineRule="auto"/>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6.1 本项目乙方无需缴纳履约保证金。</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乙方不得将合同标的转包给他人履行，否则甲方有权终止合同。</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宋体" w:hAnsi="宋体" w:cs="Courier New"/>
          <w:color w:val="auto"/>
          <w:sz w:val="24"/>
          <w:szCs w:val="24"/>
          <w:highlight w:val="none"/>
        </w:rPr>
        <w:t xml:space="preserve">7.2 除招标文件允许的分包情况外，乙方不得将合同标的分包给他人履行，否则甲方有权终止合同。</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869"/>
        <w:spacing w:line="360" w:lineRule="auto"/>
        <w:rPr>
          <w:rFonts w:hint="eastAsia" w:hAnsi="宋体"/>
          <w:color w:val="auto"/>
          <w:sz w:val="24"/>
          <w:szCs w:val="24"/>
          <w:highlight w:val="none"/>
        </w:rPr>
        <w:outlineLvl w:val="3"/>
      </w:pPr>
      <w:r>
        <w:rPr>
          <w:rFonts w:hint="eastAsia" w:hAnsi="宋体"/>
          <w:color w:val="auto"/>
          <w:sz w:val="24"/>
          <w:szCs w:val="24"/>
          <w:highlight w:val="none"/>
        </w:rPr>
        <w:t xml:space="preserve">8.1 合同款项的支付方式及时间</w:t>
      </w:r>
      <w:r/>
    </w:p>
    <w:p>
      <w:pPr>
        <w:pStyle w:val="869"/>
        <w:spacing w:line="360" w:lineRule="auto"/>
        <w:rPr>
          <w:rFonts w:hint="eastAsia" w:hAnsi="宋体"/>
          <w:color w:val="auto"/>
          <w:sz w:val="24"/>
          <w:szCs w:val="24"/>
          <w:highlight w:val="none"/>
        </w:rPr>
      </w:pPr>
      <w:r>
        <w:rPr>
          <w:rFonts w:hint="eastAsia" w:hAnsi="宋体"/>
          <w:color w:val="auto"/>
          <w:sz w:val="24"/>
          <w:szCs w:val="24"/>
          <w:highlight w:val="none"/>
        </w:rPr>
        <w:t xml:space="preserve">8.1.1 首付款支付50%（合同签订后10个工作日内），设备到货并安装到位支付20%（签署设备安装报告后10个工作日内），项目验收合格后支付30%（签署验收单后10个工作日内）。</w:t>
      </w:r>
      <w:r/>
    </w:p>
    <w:p>
      <w:pPr>
        <w:pStyle w:val="869"/>
        <w:spacing w:line="360" w:lineRule="auto"/>
        <w:rPr>
          <w:rFonts w:hint="eastAsia" w:hAnsi="宋体"/>
          <w:color w:val="auto"/>
          <w:sz w:val="24"/>
          <w:szCs w:val="24"/>
          <w:highlight w:val="none"/>
        </w:rPr>
      </w:pPr>
      <w:r>
        <w:rPr>
          <w:rFonts w:hint="eastAsia" w:hAnsi="宋体"/>
          <w:color w:val="auto"/>
          <w:sz w:val="24"/>
          <w:szCs w:val="24"/>
          <w:highlight w:val="none"/>
        </w:rPr>
        <w:t xml:space="preserve">8.1.2 满足合同约定支付条件的，甲方收到乙方发票后10个工作日内，将资金支付到合同约定的乙方账户。 </w:t>
      </w:r>
      <w:r/>
    </w:p>
    <w:p>
      <w:pPr>
        <w:pStyle w:val="869"/>
        <w:spacing w:line="360" w:lineRule="auto"/>
        <w:rPr>
          <w:rFonts w:hint="eastAsia" w:hAnsi="宋体"/>
          <w:color w:val="auto"/>
          <w:sz w:val="24"/>
          <w:szCs w:val="24"/>
          <w:highlight w:val="none"/>
        </w:rPr>
      </w:pPr>
      <w:r>
        <w:rPr>
          <w:rFonts w:hint="eastAsia" w:hAnsi="宋体"/>
          <w:color w:val="auto"/>
          <w:sz w:val="24"/>
          <w:szCs w:val="24"/>
          <w:highlight w:val="none"/>
        </w:rPr>
        <w:t xml:space="preserve">8.2 根据《保障中小企业款项支付条例》规定，甲方未按合同约定支付款项的，乙方可以向有关部门投诉。</w:t>
      </w:r>
      <w:r/>
    </w:p>
    <w:p>
      <w:pPr>
        <w:pStyle w:val="869"/>
        <w:spacing w:line="360" w:lineRule="auto"/>
        <w:rPr>
          <w:rFonts w:hint="eastAsia" w:hAnsi="宋体"/>
          <w:color w:val="auto"/>
          <w:sz w:val="24"/>
          <w:szCs w:val="24"/>
          <w:highlight w:val="none"/>
        </w:rPr>
      </w:pPr>
      <w:r>
        <w:rPr>
          <w:rFonts w:hint="eastAsia" w:hAnsi="宋体"/>
          <w:color w:val="auto"/>
          <w:sz w:val="24"/>
          <w:szCs w:val="24"/>
          <w:highlight w:val="none"/>
        </w:rPr>
        <w:t xml:space="preserve">8.3 当采购数量与实际使用数量不一致时，乙方应根据实际使用量供货，合同的最终结算金额按实际使用量乘以成交单价进行计算。</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2</w:t>
      </w:r>
      <w:r>
        <w:rPr>
          <w:rFonts w:hint="eastAsia" w:ascii="宋体" w:hAnsi="宋体" w:cs="Courier New"/>
          <w:color w:val="auto"/>
          <w:sz w:val="24"/>
          <w:szCs w:val="24"/>
          <w:highlight w:val="none"/>
        </w:rPr>
        <w:t xml:space="preserve">小时内到达甲方现场。</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10.5硬件质保期为自交货验收合格之日起</w:t>
      </w:r>
      <w:r>
        <w:rPr>
          <w:rFonts w:hint="eastAsia" w:ascii="宋体" w:hAnsi="宋体" w:cs="Courier New"/>
          <w:color w:val="auto"/>
          <w:sz w:val="24"/>
          <w:szCs w:val="24"/>
          <w:highlight w:val="none"/>
          <w:u w:val="single"/>
        </w:rPr>
        <w:t xml:space="preserve">3</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如有必要，甲方可邀请参加本项目投标的其他投标人或第三方专业机构及专家参与验收，相关意见将作为验收结论的参考。</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w:t>
      </w:r>
      <w:r>
        <w:rPr>
          <w:rFonts w:hint="eastAsia" w:ascii="宋体" w:hAnsi="宋体" w:cs="Courier New"/>
          <w:color w:val="auto"/>
          <w:sz w:val="24"/>
          <w:szCs w:val="24"/>
          <w:highlight w:val="none"/>
          <w:u w:val="single"/>
        </w:rPr>
        <w:t xml:space="preserve"> 5</w:t>
      </w:r>
      <w:r>
        <w:rPr>
          <w:rFonts w:ascii="宋体" w:hAnsi="宋体" w:cs="宋体"/>
          <w:color w:val="auto"/>
          <w:sz w:val="24"/>
          <w:szCs w:val="24"/>
          <w:highlight w:val="none"/>
          <w:u w:val="single"/>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1</w:t>
      </w:r>
      <w:r>
        <w:rPr>
          <w:rFonts w:hint="eastAsia" w:ascii="宋体" w:hAnsi="宋体" w:cs="Courier New"/>
          <w:color w:val="auto"/>
          <w:sz w:val="24"/>
          <w:szCs w:val="24"/>
          <w:highlight w:val="none"/>
          <w:u w:val="single"/>
          <w:lang w:val="zh-CN"/>
        </w:rPr>
        <w:t xml:space="preserve">‰</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5</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1</w:t>
      </w:r>
      <w:r>
        <w:rPr>
          <w:rFonts w:hint="eastAsia" w:ascii="宋体" w:hAnsi="宋体" w:cs="Courier New"/>
          <w:color w:val="auto"/>
          <w:sz w:val="24"/>
          <w:szCs w:val="24"/>
          <w:highlight w:val="none"/>
          <w:u w:val="single"/>
          <w:lang w:val="zh-CN"/>
        </w:rPr>
        <w:t xml:space="preserve">‰</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5</w:t>
      </w:r>
      <w:r>
        <w:rPr>
          <w:rFonts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Courier New"/>
          <w:color w:val="auto"/>
          <w:sz w:val="24"/>
          <w:szCs w:val="24"/>
          <w:highlight w:val="none"/>
        </w:rPr>
        <w:t xml:space="preserve">的违约金。 </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不可抗力事件发生后，应立即通知对方并寄送三方机构出具的证明。</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十六、合同生效及其他</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本合同正本一式两份，具有同等法律效力，甲方、乙方各执一份。</w:t>
      </w:r>
      <w:r/>
    </w:p>
    <w:p>
      <w:pPr>
        <w:pStyle w:val="869"/>
        <w:spacing w:before="120" w:after="120" w:line="360" w:lineRule="auto"/>
        <w:rPr>
          <w:rFonts w:hint="eastAsia" w:hAnsi="宋体"/>
          <w:color w:val="auto"/>
          <w:sz w:val="24"/>
          <w:szCs w:val="24"/>
          <w:highlight w:val="none"/>
        </w:rPr>
      </w:pPr>
      <w:r/>
      <w:bookmarkStart w:id="61" w:name="_Hlt16619369"/>
      <w:r/>
      <w:bookmarkEnd w:id="61"/>
      <w:r>
        <w:rPr>
          <w:rFonts w:hint="eastAsia" w:hAnsi="宋体"/>
          <w:color w:val="auto"/>
          <w:sz w:val="24"/>
          <w:szCs w:val="24"/>
          <w:highlight w:val="none"/>
        </w:rPr>
        <w:t xml:space="preserve">  </w:t>
      </w:r>
      <w:r/>
    </w:p>
    <w:p>
      <w:pPr>
        <w:pStyle w:val="869"/>
        <w:spacing w:before="120" w:after="120" w:line="360" w:lineRule="auto"/>
        <w:rPr>
          <w:rFonts w:hint="eastAsia" w:hAnsi="宋体"/>
          <w:color w:val="auto"/>
          <w:sz w:val="24"/>
          <w:szCs w:val="24"/>
          <w:highlight w:val="none"/>
        </w:rPr>
      </w:pPr>
      <w:r>
        <w:rPr>
          <w:rFonts w:hint="eastAsia" w:hAnsi="宋体"/>
          <w:color w:val="auto"/>
          <w:sz w:val="24"/>
          <w:szCs w:val="24"/>
          <w:highlight w:val="none"/>
        </w:rPr>
        <w:t xml:space="preserve">甲  方：（公章）                       乙  方：（公章） </w:t>
      </w:r>
      <w:r/>
    </w:p>
    <w:p>
      <w:pPr>
        <w:pStyle w:val="869"/>
        <w:spacing w:before="120" w:after="120" w:line="360" w:lineRule="auto"/>
        <w:rPr>
          <w:rFonts w:hint="eastAsia" w:hAnsi="宋体"/>
          <w:color w:val="auto"/>
          <w:sz w:val="24"/>
          <w:szCs w:val="24"/>
          <w:highlight w:val="none"/>
        </w:rPr>
      </w:pPr>
      <w:r>
        <w:rPr>
          <w:rFonts w:hint="eastAsia" w:hAnsi="宋体"/>
          <w:color w:val="auto"/>
          <w:sz w:val="24"/>
          <w:szCs w:val="24"/>
          <w:highlight w:val="none"/>
        </w:rPr>
        <w:t xml:space="preserve">地  址：                               地  址： </w:t>
      </w:r>
      <w:r/>
    </w:p>
    <w:p>
      <w:pPr>
        <w:pStyle w:val="869"/>
        <w:spacing w:before="120" w:after="120" w:line="360" w:lineRule="auto"/>
        <w:rPr>
          <w:rFonts w:hint="eastAsia" w:hAnsi="宋体"/>
          <w:color w:val="auto"/>
          <w:sz w:val="24"/>
          <w:szCs w:val="24"/>
          <w:highlight w:val="none"/>
        </w:rPr>
      </w:pPr>
      <w:r>
        <w:rPr>
          <w:rFonts w:hint="eastAsia" w:hAnsi="宋体"/>
          <w:color w:val="auto"/>
          <w:sz w:val="24"/>
          <w:szCs w:val="24"/>
          <w:highlight w:val="none"/>
        </w:rPr>
        <w:t xml:space="preserve">法定代表人或授权代表：                 法定代表人或授权代表：</w:t>
      </w:r>
      <w:r/>
    </w:p>
    <w:p>
      <w:pPr>
        <w:pStyle w:val="869"/>
        <w:spacing w:before="120" w:after="120" w:line="360" w:lineRule="auto"/>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869"/>
        <w:spacing w:before="120" w:after="120" w:line="360" w:lineRule="auto"/>
        <w:rPr>
          <w:rFonts w:hint="eastAsia" w:hAnsi="宋体"/>
          <w:color w:val="auto"/>
          <w:sz w:val="24"/>
          <w:szCs w:val="24"/>
          <w:highlight w:val="none"/>
        </w:rPr>
      </w:pPr>
      <w:r>
        <w:rPr>
          <w:rFonts w:hint="eastAsia" w:hAnsi="宋体"/>
          <w:color w:val="auto"/>
          <w:sz w:val="24"/>
          <w:szCs w:val="24"/>
          <w:highlight w:val="none"/>
        </w:rPr>
        <w:t xml:space="preserve">                                          </w:t>
      </w:r>
      <w:r/>
    </w:p>
    <w:p>
      <w:pPr>
        <w:pStyle w:val="869"/>
        <w:ind w:firstLine="4800"/>
        <w:spacing w:before="120" w:after="120" w:line="360" w:lineRule="auto"/>
        <w:rPr>
          <w:rFonts w:hint="eastAsia" w:hAnsi="宋体"/>
          <w:color w:val="auto"/>
          <w:sz w:val="24"/>
          <w:szCs w:val="24"/>
          <w:highlight w:val="none"/>
        </w:rPr>
      </w:pPr>
      <w:r>
        <w:rPr>
          <w:rFonts w:hint="eastAsia" w:hAnsi="宋体"/>
          <w:color w:val="auto"/>
          <w:sz w:val="24"/>
          <w:szCs w:val="24"/>
          <w:highlight w:val="none"/>
        </w:rPr>
        <w:t xml:space="preserve">签订日期：      </w:t>
      </w:r>
      <w:r/>
    </w:p>
    <w:p>
      <w:pPr>
        <w:spacing w:before="145" w:after="145" w:line="360"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360" w:lineRule="auto"/>
        <w:rPr>
          <w:rFonts w:hint="eastAsia" w:ascii="方正小标宋简体" w:hAnsi="方正小标宋简体" w:eastAsia="方正小标宋简体" w:cs="方正小标宋简体"/>
          <w:bCs/>
          <w:color w:val="auto"/>
          <w:sz w:val="32"/>
          <w:szCs w:val="32"/>
          <w:highlight w:val="none"/>
        </w:rPr>
        <w:outlineLvl w:val="1"/>
      </w:pPr>
      <w:r>
        <w:rPr>
          <w:rFonts w:hint="eastAsia" w:ascii="方正小标宋简体" w:hAnsi="方正小标宋简体" w:eastAsia="方正小标宋简体" w:cs="方正小标宋简体"/>
          <w:bCs/>
          <w:color w:val="auto"/>
          <w:sz w:val="32"/>
          <w:szCs w:val="32"/>
          <w:highlight w:val="none"/>
        </w:rPr>
        <w:t xml:space="preserve">《*******合同》补充协议（合同附件）</w:t>
      </w:r>
      <w:r/>
    </w:p>
    <w:p>
      <w:pPr>
        <w:pStyle w:val="931"/>
        <w:ind w:left="0"/>
        <w:jc w:val="center"/>
        <w:spacing w:line="360" w:lineRule="auto"/>
        <w:tabs>
          <w:tab w:val="left" w:pos="463" w:leader="none"/>
        </w:tabs>
        <w:rPr>
          <w:rFonts w:hAnsi="宋体"/>
          <w:color w:val="auto"/>
          <w:sz w:val="24"/>
          <w:szCs w:val="24"/>
          <w:highlight w:val="none"/>
        </w:rPr>
        <w:outlineLvl w:val="0"/>
      </w:pPr>
      <w:r>
        <w:rPr>
          <w:rFonts w:hint="eastAsia" w:hAnsi="宋体"/>
          <w:color w:val="auto"/>
          <w:sz w:val="24"/>
          <w:szCs w:val="24"/>
          <w:highlight w:val="none"/>
        </w:rPr>
        <w:t xml:space="preserve">招标文件及合同未约定事项，双方可友好协商签订补充协议。</w:t>
      </w:r>
      <w:r/>
    </w:p>
    <w:p>
      <w:pPr>
        <w:pStyle w:val="931"/>
        <w:ind w:left="0"/>
        <w:jc w:val="center"/>
        <w:spacing w:line="360" w:lineRule="auto"/>
        <w:tabs>
          <w:tab w:val="left" w:pos="463" w:leader="none"/>
        </w:tabs>
        <w:rPr>
          <w:rFonts w:hAnsi="宋体" w:cs="方正小标宋简体"/>
          <w:color w:val="auto"/>
          <w:sz w:val="36"/>
          <w:szCs w:val="36"/>
          <w:highlight w:val="none"/>
        </w:rPr>
        <w:outlineLvl w:val="0"/>
      </w:pPr>
      <w:r>
        <w:rPr>
          <w:rFonts w:hint="eastAsia" w:hAnsi="宋体"/>
          <w:color w:val="auto"/>
          <w:sz w:val="24"/>
          <w:szCs w:val="24"/>
          <w:highlight w:val="none"/>
        </w:rPr>
        <w:br w:type="page" w:clear="all"/>
      </w:r>
      <w:r>
        <w:rPr>
          <w:rFonts w:hint="eastAsia" w:ascii="宋体" w:hAnsi="宋体" w:eastAsia="宋体" w:cs="方正小标宋简体"/>
          <w:color w:val="auto"/>
          <w:sz w:val="36"/>
          <w:szCs w:val="36"/>
          <w:highlight w:val="none"/>
          <w:lang w:val="en-US"/>
        </w:rPr>
        <w:t xml:space="preserve">第</w:t>
      </w:r>
      <w:bookmarkEnd w:id="42"/>
      <w:r>
        <w:rPr>
          <w:rFonts w:hint="eastAsia" w:ascii="宋体" w:hAnsi="宋体" w:eastAsia="宋体" w:cs="方正小标宋简体"/>
          <w:color w:val="auto"/>
          <w:sz w:val="36"/>
          <w:szCs w:val="36"/>
          <w:highlight w:val="none"/>
          <w:lang w:val="en-US"/>
        </w:rPr>
        <w:t xml:space="preserve">四章  采购需求</w:t>
      </w:r>
      <w:bookmarkEnd w:id="43"/>
      <w:r/>
      <w:bookmarkEnd w:id="44"/>
      <w:r/>
      <w:bookmarkEnd w:id="45"/>
      <w:r/>
      <w:r/>
    </w:p>
    <w:p>
      <w:pPr>
        <w:pStyle w:val="931"/>
        <w:ind w:left="0"/>
        <w:jc w:val="center"/>
        <w:spacing w:line="360" w:lineRule="auto"/>
        <w:tabs>
          <w:tab w:val="left" w:pos="463" w:leader="none"/>
        </w:tabs>
        <w:rPr>
          <w:rFonts w:hint="eastAsia" w:ascii="宋体" w:hAnsi="宋体" w:eastAsia="宋体" w:cs="方正小标宋简体"/>
          <w:color w:val="auto"/>
          <w:sz w:val="36"/>
          <w:szCs w:val="36"/>
          <w:highlight w:val="none"/>
          <w:lang w:val="en-US"/>
        </w:rPr>
        <w:outlineLvl w:val="0"/>
      </w:pPr>
      <w:r/>
      <w:bookmarkStart w:id="62" w:name="_Toc26554093"/>
      <w:r/>
      <w:bookmarkStart w:id="63" w:name="_Toc49090575"/>
      <w:r>
        <w:rPr>
          <w:rFonts w:hint="eastAsia" w:ascii="宋体" w:hAnsi="宋体" w:eastAsia="宋体" w:cs="方正小标宋简体"/>
          <w:color w:val="auto"/>
          <w:sz w:val="36"/>
          <w:szCs w:val="36"/>
          <w:highlight w:val="none"/>
          <w:lang w:val="en-US"/>
        </w:rPr>
        <w:t xml:space="preserve">采购包一</w:t>
      </w:r>
      <w:r/>
    </w:p>
    <w:p>
      <w:pPr>
        <w:ind w:firstLine="482"/>
        <w:spacing w:line="360" w:lineRule="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t xml:space="preserve">一、项目属性：服务类项目。</w:t>
      </w:r>
      <w:r/>
    </w:p>
    <w:p>
      <w:pPr>
        <w:ind w:firstLine="482"/>
        <w:spacing w:line="360" w:lineRule="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t xml:space="preserve">二、项目概况</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（一）项目背景</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2022年2月15日，南京市人民政府办公厅印发《南京市“十四五”医疗机构设置规划》，提出到“十四五”末，全市可新增三级医院（包括新建和转设）不超过</w:t>
      </w:r>
      <w:bookmarkStart w:id="64" w:name="OLE_LINK17"/>
      <w:r>
        <w:rPr>
          <w:rFonts w:hint="eastAsia" w:ascii="宋体" w:hAnsi="宋体"/>
          <w:color w:val="auto"/>
          <w:sz w:val="24"/>
          <w:szCs w:val="24"/>
          <w:highlight w:val="none"/>
        </w:rPr>
        <w:t xml:space="preserve">18</w:t>
      </w:r>
      <w:bookmarkEnd w:id="64"/>
      <w:r>
        <w:rPr>
          <w:rFonts w:hint="eastAsia" w:ascii="宋体" w:hAnsi="宋体"/>
          <w:color w:val="auto"/>
          <w:sz w:val="24"/>
          <w:szCs w:val="24"/>
          <w:highlight w:val="none"/>
        </w:rPr>
        <w:t xml:space="preserve">家，江宁妇幼保健院被纳入规划范畴。该项目聚焦区域内医疗资源分布不均、专科能力不足等问题，通过深化专科内涵建设与创新驱动发展，构建具有示范引领作用的高水平妇女儿童健康诊疗中心，切实提升江宁区疑难危急重症救治效能，推动院区高质量可持续发展。</w:t>
      </w:r>
      <w:r/>
    </w:p>
    <w:p>
      <w:pPr>
        <w:ind w:firstLine="480"/>
        <w:spacing w:line="360" w:lineRule="auto"/>
        <w:rPr>
          <w:rFonts w:hint="eastAsia" w:ascii="宋体" w:hAnsi="宋体"/>
          <w:color w:val="auto"/>
          <w:sz w:val="24"/>
          <w:szCs w:val="24"/>
          <w:highlight w:val="none"/>
        </w:rPr>
      </w:pPr>
      <w:r/>
      <w:bookmarkStart w:id="65" w:name="OLE_LINK21"/>
      <w:r>
        <w:rPr>
          <w:rFonts w:hint="eastAsia" w:ascii="宋体" w:hAnsi="宋体"/>
          <w:color w:val="auto"/>
          <w:sz w:val="24"/>
          <w:szCs w:val="24"/>
          <w:highlight w:val="none"/>
        </w:rPr>
        <w:t xml:space="preserve">南京鼓楼医院江宁院区（南京市江宁妇幼保健院）</w:t>
      </w:r>
      <w:bookmarkEnd w:id="65"/>
      <w:r>
        <w:rPr>
          <w:rFonts w:hint="eastAsia" w:ascii="宋体" w:hAnsi="宋体"/>
          <w:color w:val="auto"/>
          <w:sz w:val="24"/>
          <w:szCs w:val="24"/>
          <w:highlight w:val="none"/>
        </w:rPr>
        <w:t xml:space="preserve">信息化建设，深化与省市级优质医疗资源的协同共建机制，推动鼓楼医院等优质资源向江宁延伸，聚焦妇幼健康，集医疗改革创新、民生福祉增进、区域协调发展于一体，不仅填补了区域内专科服务空白，更以示范性实践为区域医疗服务能力升级提供了可复制的政策样本，具有显著的战略引领价值。</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（二）项目建设遵循标准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1.《“健康中国2030”规划纲要》；</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《中华人民共和国国民经济和社会发展第十五个五年规划纲要》</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3.《健康中国行动（2019-2030年）》；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4.《中国妇女发展纲要(2021—2030)》；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5.《中国儿童发展纲要（2021－2030年）》；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6.《母婴安全行动提升计划（2021-2025年）》；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7.《健康儿童行动提升计划（2021-2025年）》；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8.《关于促进和规范“人工智能</w:t>
      </w:r>
      <w:r>
        <w:rPr>
          <w:rFonts w:ascii="宋体" w:hAnsi="宋体"/>
          <w:color w:val="auto"/>
          <w:sz w:val="24"/>
          <w:szCs w:val="24"/>
          <w:highlight w:val="none"/>
        </w:rPr>
        <w:t xml:space="preserve">+</w:t>
      </w:r>
      <w:r>
        <w:rPr>
          <w:rFonts w:hint="eastAsia" w:ascii="宋体" w:hAnsi="宋体"/>
          <w:color w:val="auto"/>
          <w:sz w:val="24"/>
          <w:szCs w:val="24"/>
          <w:highlight w:val="none"/>
        </w:rPr>
        <w:t xml:space="preserve">医疗卫生”应用发展的实施意见国》（卫办规划发〔</w:t>
      </w:r>
      <w:r>
        <w:rPr>
          <w:rFonts w:ascii="宋体" w:hAnsi="宋体"/>
          <w:color w:val="auto"/>
          <w:sz w:val="24"/>
          <w:szCs w:val="24"/>
          <w:highlight w:val="none"/>
        </w:rPr>
        <w:t xml:space="preserve">2025</w:t>
      </w:r>
      <w:r>
        <w:rPr>
          <w:rFonts w:hint="eastAsia" w:ascii="宋体" w:hAnsi="宋体"/>
          <w:color w:val="auto"/>
          <w:sz w:val="24"/>
          <w:szCs w:val="24"/>
          <w:highlight w:val="none"/>
        </w:rPr>
        <w:t xml:space="preserve">〕</w:t>
      </w:r>
      <w:r>
        <w:rPr>
          <w:rFonts w:ascii="宋体" w:hAnsi="宋体"/>
          <w:color w:val="auto"/>
          <w:sz w:val="24"/>
          <w:szCs w:val="24"/>
          <w:highlight w:val="none"/>
        </w:rPr>
        <w:t xml:space="preserve">30</w:t>
      </w:r>
      <w:r>
        <w:rPr>
          <w:rFonts w:hint="eastAsia" w:ascii="宋体" w:hAnsi="宋体"/>
          <w:color w:val="auto"/>
          <w:sz w:val="24"/>
          <w:szCs w:val="24"/>
          <w:highlight w:val="none"/>
        </w:rPr>
        <w:t xml:space="preserve">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国务院关于深入实施“人工智能+”行动的意见</w:t>
      </w:r>
      <w:r>
        <w:rPr>
          <w:rFonts w:hint="eastAsia" w:ascii="宋体" w:hAnsi="宋体"/>
          <w:color w:val="auto"/>
          <w:sz w:val="24"/>
          <w:szCs w:val="24"/>
          <w:highlight w:val="none"/>
        </w:rPr>
        <w:t xml:space="preserve">》（</w:t>
      </w:r>
      <w:r>
        <w:rPr>
          <w:rFonts w:ascii="宋体" w:hAnsi="宋体"/>
          <w:color w:val="auto"/>
          <w:sz w:val="24"/>
          <w:szCs w:val="24"/>
          <w:highlight w:val="none"/>
        </w:rPr>
        <w:t xml:space="preserve">国发〔2025〕11号 </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10.《关于推进儿童医疗卫生服务高质量发展的意见》（国卫医政发〔2024〕1号 </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11.《关于进一步加强医疗机构电子病历信息使用管理的通知》（国卫办医政函〔2025〕262号）；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12.《关于进一步完善医疗卫生服务体系的意见》（2023年第10号）；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13.《关于印发贯彻2021-2030年中国妇女儿童发展纲要实施方案的通知》（国卫妇幼函〔2022〕56号）；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w:t>
      </w:r>
      <w:r>
        <w:rPr>
          <w:rFonts w:ascii="宋体" w:hAnsi="宋体"/>
          <w:color w:val="auto"/>
          <w:sz w:val="24"/>
          <w:szCs w:val="24"/>
          <w:highlight w:val="none"/>
        </w:rPr>
        <w:t xml:space="preserve">商务部等12部门关于加快生活服务数字化赋能的指导意见</w:t>
      </w:r>
      <w:r>
        <w:rPr>
          <w:rFonts w:hint="eastAsia" w:ascii="宋体" w:hAnsi="宋体"/>
          <w:color w:val="auto"/>
          <w:sz w:val="24"/>
          <w:szCs w:val="24"/>
          <w:highlight w:val="none"/>
        </w:rPr>
        <w:t xml:space="preserve">》（</w:t>
      </w:r>
      <w:r>
        <w:rPr>
          <w:rFonts w:ascii="宋体" w:hAnsi="宋体"/>
          <w:color w:val="auto"/>
          <w:sz w:val="24"/>
          <w:szCs w:val="24"/>
          <w:highlight w:val="none"/>
        </w:rPr>
        <w:t xml:space="preserve">商服贸发〔2023〕302号</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15.《关于进一步完善医疗卫生服务体系的意见》；</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16.《关于印发医疗卫生机构网络安全管理办法的通知》（国卫规划发〔2022〕29号）；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17.《关于深入推进“互联网+医疗健康”“五个一”服务行动的通知》(国卫规划发〔2020〕22号)；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18.《全国医院信息化建设标准与规范（试行）》（国卫办规划发〔2018〕4号）；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19.</w:t>
      </w:r>
      <w:r>
        <w:rPr>
          <w:rFonts w:ascii="宋体" w:hAnsi="宋体"/>
          <w:color w:val="auto"/>
          <w:sz w:val="24"/>
          <w:szCs w:val="24"/>
          <w:highlight w:val="none"/>
        </w:rPr>
        <w:t xml:space="preserve">《医院信息化建设应用技术指引（2017 年版）（试行）》（国卫办规划函〔2017〕1232 号）</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w:t>
      </w:r>
      <w:r>
        <w:rPr>
          <w:rFonts w:ascii="宋体" w:hAnsi="宋体"/>
          <w:color w:val="auto"/>
          <w:sz w:val="24"/>
          <w:szCs w:val="24"/>
          <w:highlight w:val="none"/>
        </w:rPr>
        <w:t xml:space="preserve">《三级医院评审标准（2025年版）》</w:t>
      </w:r>
      <w:r>
        <w:rPr>
          <w:rFonts w:hint="eastAsia" w:ascii="宋体" w:hAnsi="宋体"/>
          <w:color w:val="auto"/>
          <w:sz w:val="24"/>
          <w:szCs w:val="24"/>
          <w:highlight w:val="none"/>
        </w:rPr>
        <w:t xml:space="preserve">（</w:t>
      </w:r>
      <w:r>
        <w:rPr>
          <w:rFonts w:ascii="宋体" w:hAnsi="宋体"/>
          <w:color w:val="auto"/>
          <w:sz w:val="24"/>
          <w:szCs w:val="24"/>
          <w:highlight w:val="none"/>
        </w:rPr>
        <w:t xml:space="preserve">国卫医政发〔2025〕4号</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21.《三级妇幼保健院评审标准(2016年版)》；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专科电子病历数据集编制规范</w:t>
      </w:r>
      <w:r>
        <w:rPr>
          <w:rFonts w:hint="eastAsia" w:ascii="宋体" w:hAnsi="宋体"/>
          <w:color w:val="auto"/>
          <w:sz w:val="24"/>
          <w:szCs w:val="24"/>
          <w:highlight w:val="none"/>
        </w:rPr>
        <w:t xml:space="preserve">》（</w:t>
      </w:r>
      <w:r>
        <w:rPr>
          <w:rFonts w:ascii="宋体" w:hAnsi="宋体"/>
          <w:color w:val="auto"/>
          <w:sz w:val="24"/>
          <w:szCs w:val="24"/>
          <w:highlight w:val="none"/>
        </w:rPr>
        <w:t xml:space="preserve">T/CHIA 6-2018</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23.《医院信息平台应用功能指引》（国卫办规划函〔2016〕1110号）；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24.《医院信息系统基本功能规范》（卫办发〔2002〕116号）；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25.《</w:t>
      </w:r>
      <w:r>
        <w:rPr>
          <w:rFonts w:ascii="宋体" w:hAnsi="宋体"/>
          <w:color w:val="auto"/>
          <w:sz w:val="24"/>
          <w:szCs w:val="24"/>
          <w:highlight w:val="none"/>
        </w:rPr>
        <w:t xml:space="preserve">基于电子病历的医院信息平台技术规范</w:t>
      </w:r>
      <w:r>
        <w:rPr>
          <w:rFonts w:hint="eastAsia" w:ascii="宋体" w:hAnsi="宋体"/>
          <w:color w:val="auto"/>
          <w:sz w:val="24"/>
          <w:szCs w:val="24"/>
          <w:highlight w:val="none"/>
        </w:rPr>
        <w:t xml:space="preserve">》（</w:t>
      </w:r>
      <w:r>
        <w:rPr>
          <w:rFonts w:ascii="宋体" w:hAnsi="宋体"/>
          <w:color w:val="auto"/>
          <w:sz w:val="24"/>
          <w:szCs w:val="24"/>
          <w:highlight w:val="none"/>
        </w:rPr>
        <w:t xml:space="preserve">WS/T 447-2014</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w:t>
      </w:r>
      <w:r>
        <w:rPr>
          <w:rFonts w:ascii="宋体" w:hAnsi="宋体"/>
          <w:color w:val="auto"/>
          <w:sz w:val="24"/>
          <w:szCs w:val="24"/>
          <w:highlight w:val="none"/>
        </w:rPr>
        <w:t xml:space="preserve">电子病历与医院信息平台标准符合性测试规范</w:t>
      </w:r>
      <w:r>
        <w:rPr>
          <w:rFonts w:hint="eastAsia" w:ascii="宋体" w:hAnsi="宋体"/>
          <w:color w:val="auto"/>
          <w:sz w:val="24"/>
          <w:szCs w:val="24"/>
          <w:highlight w:val="none"/>
        </w:rPr>
        <w:t xml:space="preserve">》（</w:t>
      </w:r>
      <w:r>
        <w:rPr>
          <w:rFonts w:ascii="宋体" w:hAnsi="宋体"/>
          <w:color w:val="auto"/>
          <w:sz w:val="24"/>
          <w:szCs w:val="24"/>
          <w:highlight w:val="none"/>
        </w:rPr>
        <w:t xml:space="preserve">WS/T 501-2016</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27.《卫生信息共享文档编制规范》(WS/T 482-2016)；</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w:t>
      </w:r>
      <w:r>
        <w:rPr>
          <w:rFonts w:ascii="宋体" w:hAnsi="宋体"/>
          <w:color w:val="auto"/>
          <w:sz w:val="24"/>
          <w:szCs w:val="24"/>
          <w:highlight w:val="none"/>
        </w:rPr>
        <w:t xml:space="preserve">医院信息平台交互标准</w:t>
      </w:r>
      <w:r>
        <w:rPr>
          <w:rFonts w:hint="eastAsia" w:ascii="宋体" w:hAnsi="宋体"/>
          <w:color w:val="auto"/>
          <w:sz w:val="24"/>
          <w:szCs w:val="24"/>
          <w:highlight w:val="none"/>
        </w:rPr>
        <w:t xml:space="preserve">》（</w:t>
      </w:r>
      <w:r>
        <w:rPr>
          <w:rFonts w:ascii="宋体" w:hAnsi="宋体"/>
          <w:color w:val="auto"/>
          <w:sz w:val="24"/>
          <w:szCs w:val="24"/>
          <w:highlight w:val="none"/>
        </w:rPr>
        <w:t xml:space="preserve">WS/T 846.</w:t>
      </w:r>
      <w:r>
        <w:rPr>
          <w:rFonts w:hint="eastAsia" w:ascii="宋体" w:hAnsi="宋体"/>
          <w:color w:val="auto"/>
          <w:sz w:val="24"/>
          <w:szCs w:val="24"/>
          <w:highlight w:val="none"/>
        </w:rPr>
        <w:t xml:space="preserve">X</w:t>
      </w:r>
      <w:r>
        <w:rPr>
          <w:rFonts w:ascii="宋体" w:hAnsi="宋体"/>
          <w:color w:val="auto"/>
          <w:sz w:val="24"/>
          <w:szCs w:val="24"/>
          <w:highlight w:val="none"/>
        </w:rPr>
        <w:t xml:space="preserve">-2024</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29.《电子病历共享文档规范》（WS/T 500X-2016</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30.《电子病历基本数据集》(WS 445.X-2014)；</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妇幼健康信息平台共享数据集应用规范 第1部分：孕产妇保健</w:t>
      </w:r>
      <w:r>
        <w:rPr>
          <w:rFonts w:hint="eastAsia" w:ascii="宋体" w:hAnsi="宋体"/>
          <w:color w:val="auto"/>
          <w:sz w:val="24"/>
          <w:szCs w:val="24"/>
          <w:highlight w:val="none"/>
        </w:rPr>
        <w:t xml:space="preserve">》（</w:t>
      </w:r>
      <w:r>
        <w:rPr>
          <w:rFonts w:ascii="宋体" w:hAnsi="宋体"/>
          <w:color w:val="auto"/>
          <w:sz w:val="24"/>
          <w:szCs w:val="24"/>
          <w:highlight w:val="none"/>
        </w:rPr>
        <w:t xml:space="preserve">DB32/T 3831.1-2020</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32.《关于进一步推进以电子病历为核心的医疗机构信息化建设工作的通知》（国卫办医发〔2018〕20号）。</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以上标准如有更新，按更新后的标准执行。</w:t>
      </w:r>
      <w:r/>
    </w:p>
    <w:p>
      <w:pPr>
        <w:ind w:firstLine="482"/>
        <w:spacing w:line="360" w:lineRule="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t xml:space="preserve">三、项目清单</w:t>
      </w:r>
      <w:r/>
    </w:p>
    <w:tbl>
      <w:tblPr>
        <w:tblStyle w:val="855"/>
        <w:tblW w:w="4776" w:type="pct"/>
        <w:tblInd w:w="0" w:type="dxa"/>
        <w:tblLayout w:type="autofit"/>
        <w:tblCellMar>
          <w:left w:w="108" w:type="dxa"/>
          <w:top w:w="0" w:type="dxa"/>
          <w:right w:w="108" w:type="dxa"/>
          <w:bottom w:w="0" w:type="dxa"/>
        </w:tblCellMar>
        <w:tblLook w:val="04A0" w:firstRow="1" w:lastRow="0" w:firstColumn="1" w:lastColumn="0" w:noHBand="0" w:noVBand="1"/>
      </w:tblPr>
      <w:tblGrid>
        <w:gridCol w:w="613"/>
        <w:gridCol w:w="2883"/>
        <w:gridCol w:w="713"/>
        <w:gridCol w:w="614"/>
        <w:gridCol w:w="1116"/>
        <w:gridCol w:w="1016"/>
        <w:gridCol w:w="1569"/>
        <w:gridCol w:w="785"/>
      </w:tblGrid>
      <w:tr>
        <w:trPr>
          <w:trHeight w:val="571"/>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单价上限（元）</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产品类型</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中小企业划分标准所属行业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属性</w:t>
            </w:r>
            <w:r/>
          </w:p>
        </w:tc>
      </w:tr>
      <w:tr>
        <w:trPr>
          <w:trHeight w:val="276"/>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b/>
                <w:bCs/>
                <w:color w:val="auto"/>
                <w:sz w:val="20"/>
                <w:szCs w:val="20"/>
                <w:highlight w:val="none"/>
                <w:lang w:bidi="ar"/>
              </w:rPr>
              <w:t xml:space="preserve">新建核心系统</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集成平台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800,000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主要产品</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数据中心</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1,620,000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主要产品</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门诊</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400,000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主要产品</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急诊</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560,000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主要产品</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住院</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820,000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主要产品</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医疗管理</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600,000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收费对账</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730,000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药房管理</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300,000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一体化开发运维</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450,000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AI应用发布平台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920,000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b/>
                <w:bCs/>
                <w:color w:val="auto"/>
                <w:sz w:val="20"/>
                <w:szCs w:val="20"/>
                <w:highlight w:val="none"/>
                <w:lang w:bidi="ar"/>
              </w:rPr>
              <w:t xml:space="preserve">妇幼专科系统提档升级</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妇产科专科电子病历系统</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220,000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产前筛查与诊断一体化实验管理平台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480,000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生殖中心系统</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1,060,000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b/>
                <w:bCs/>
                <w:color w:val="auto"/>
                <w:sz w:val="20"/>
                <w:szCs w:val="20"/>
                <w:highlight w:val="none"/>
                <w:lang w:bidi="ar"/>
              </w:rPr>
              <w:t xml:space="preserve">现有系统平移对接</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left"/>
              <w:spacing w:line="360" w:lineRule="auto"/>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系统</w:t>
            </w:r>
            <w:r>
              <w:rPr>
                <w:rFonts w:hint="eastAsia" w:ascii="宋体" w:hAnsi="宋体" w:cs="宋体"/>
                <w:color w:val="auto"/>
                <w:sz w:val="20"/>
                <w:szCs w:val="20"/>
                <w:highlight w:val="none"/>
                <w:lang w:val="en-US" w:eastAsia="zh-CN" w:bidi="ar"/>
              </w:rPr>
              <w:t xml:space="preserve">对接与实施服务</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360" w:lineRule="auto"/>
              <w:widowControl/>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bidi="ar"/>
              </w:rPr>
              <w:t xml:space="preserve">8</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81</w:t>
            </w:r>
            <w:r>
              <w:rPr>
                <w:rFonts w:hint="eastAsia" w:ascii="宋体" w:hAnsi="宋体" w:cs="宋体"/>
                <w:color w:val="auto"/>
                <w:sz w:val="20"/>
                <w:szCs w:val="20"/>
                <w:highlight w:val="none"/>
                <w:lang w:bidi="ar"/>
              </w:rPr>
              <w:t xml:space="preserve">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spacing w:line="360" w:lineRule="auto"/>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r>
        <w:trPr>
          <w:trHeight w:val="276"/>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b/>
                <w:bCs/>
                <w:color w:val="auto"/>
                <w:sz w:val="20"/>
                <w:szCs w:val="20"/>
                <w:highlight w:val="none"/>
                <w:lang w:val="en-US" w:eastAsia="zh-CN" w:bidi="ar"/>
              </w:rPr>
              <w:t xml:space="preserve">其他</w:t>
            </w:r>
            <w:r/>
          </w:p>
        </w:tc>
      </w:tr>
      <w:tr>
        <w:trPr>
          <w:trHeight w:val="90"/>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私有云平台（超融合配套）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219,700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spacing w:line="360" w:lineRule="auto"/>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备份软件</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410,000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spacing w:line="360" w:lineRule="auto"/>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超融合软件</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74,100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spacing w:line="360" w:lineRule="auto"/>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276"/>
        </w:trPr>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spacing w:line="360" w:lineRule="auto"/>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系统集成服务</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1,421,000 </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spacing w:line="360" w:lineRule="auto"/>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服务</w:t>
            </w:r>
            <w:r/>
          </w:p>
        </w:tc>
      </w:tr>
    </w:tbl>
    <w:p>
      <w:pPr>
        <w:ind w:firstLine="480"/>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ind w:firstLine="482"/>
        <w:spacing w:line="360" w:lineRule="auto"/>
        <w:rPr>
          <w:rFonts w:hint="eastAsia" w:ascii="宋体" w:hAnsi="宋体" w:cs="宋体"/>
          <w:b/>
          <w:bCs/>
          <w:color w:val="auto"/>
          <w:sz w:val="24"/>
          <w:szCs w:val="24"/>
          <w:highlight w:val="none"/>
        </w:rPr>
        <w:outlineLvl w:val="1"/>
      </w:pPr>
      <w:r>
        <w:rPr>
          <w:rFonts w:hint="eastAsia" w:ascii="宋体" w:hAnsi="宋体" w:cs="黑体"/>
          <w:b/>
          <w:bCs/>
          <w:color w:val="auto"/>
          <w:sz w:val="24"/>
          <w:szCs w:val="24"/>
          <w:highlight w:val="none"/>
        </w:rPr>
        <w:t xml:space="preserve">四、拟采购标的需要满足的技术、商务要求</w:t>
      </w:r>
      <w:r/>
    </w:p>
    <w:p>
      <w:pPr>
        <w:ind w:firstLine="482"/>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（一）技术要求</w:t>
      </w:r>
      <w:r/>
    </w:p>
    <w:p>
      <w:pPr>
        <w:ind w:firstLine="482"/>
        <w:spacing w:line="360" w:lineRule="auto"/>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★1.总体要求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（1）云原生及微服务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建设采用云原生与微服务架构的策略构建高可用、可扩展且敏捷高效平台。要求将单体应用拆分为一组围绕业务领域（如医生业务、费用处理、护理管理等）组织的、松耦合的细粒度服务，具备独立性和技术异构能力，每个微服务均可独立开发、部署、扩缩容，并可采用最适合其技术需求的语言与框架实现技术异构性，结合持续集成与持续部署(CI/CD)流程，能够实现功能的快速迭代与可靠交付。</w:t>
      </w:r>
      <w:r/>
    </w:p>
    <w:p>
      <w:pPr>
        <w:ind w:firstLine="480"/>
        <w:spacing w:line="360" w:lineRule="auto"/>
        <w:rPr>
          <w:rFonts w:hint="eastAsia" w:ascii="宋体" w:hAnsi="宋体" w:cs="宋体"/>
          <w:color w:val="auto"/>
          <w:sz w:val="24"/>
          <w:szCs w:val="24"/>
          <w:highlight w:val="none"/>
        </w:rPr>
      </w:pPr>
      <w:r>
        <w:rPr>
          <w:rFonts w:hint="eastAsia" w:ascii="宋体" w:hAnsi="宋体" w:cs="黑体"/>
          <w:color w:val="auto"/>
          <w:sz w:val="24"/>
          <w:szCs w:val="24"/>
          <w:highlight w:val="none"/>
        </w:rPr>
        <w:t xml:space="preserve">（2）</w:t>
      </w:r>
      <w:r>
        <w:rPr>
          <w:rFonts w:hint="eastAsia" w:ascii="宋体" w:hAnsi="宋体" w:cs="宋体"/>
          <w:color w:val="auto"/>
          <w:sz w:val="24"/>
          <w:szCs w:val="24"/>
          <w:highlight w:val="none"/>
        </w:rPr>
        <w:t xml:space="preserve">容器化部署</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须全面采用容器化部署与容器编排技术，通过控制平面组件实现集群资源的统一分配与管控，节点代理组件负责容器生命周期管理。结合网络与存储插件，构建高可用、易移植的容器运行环境，为微服务提供弹性伸缩、故障自愈与跨云部署的核心能力。</w:t>
      </w:r>
      <w:r/>
    </w:p>
    <w:p>
      <w:pPr>
        <w:ind w:firstLine="480"/>
        <w:spacing w:line="360" w:lineRule="auto"/>
        <w:rPr>
          <w:rFonts w:hint="eastAsia" w:ascii="宋体" w:hAnsi="宋体" w:cs="宋体"/>
          <w:color w:val="auto"/>
          <w:sz w:val="24"/>
          <w:szCs w:val="24"/>
          <w:highlight w:val="none"/>
        </w:rPr>
      </w:pPr>
      <w:r>
        <w:rPr>
          <w:rFonts w:hint="eastAsia" w:ascii="宋体" w:hAnsi="宋体" w:cs="黑体"/>
          <w:color w:val="auto"/>
          <w:sz w:val="24"/>
          <w:szCs w:val="24"/>
          <w:highlight w:val="none"/>
        </w:rPr>
        <w:t xml:space="preserve">（3）</w:t>
      </w:r>
      <w:r>
        <w:rPr>
          <w:rFonts w:hint="eastAsia" w:ascii="宋体" w:hAnsi="宋体" w:cs="宋体"/>
          <w:color w:val="auto"/>
          <w:sz w:val="24"/>
          <w:szCs w:val="24"/>
          <w:highlight w:val="none"/>
        </w:rPr>
        <w:t xml:space="preserve">接口管理集成</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实现对所有服务端API进行统一的注册、发布、目录管理与版本控制，并提供清晰、符合规范的API文档。实现本项目建设系统与鼓楼医院本部在行系统的数据共享互通。</w:t>
      </w:r>
      <w:r/>
    </w:p>
    <w:p>
      <w:pPr>
        <w:ind w:firstLine="480"/>
        <w:spacing w:line="360" w:lineRule="auto"/>
        <w:rPr>
          <w:rFonts w:hint="eastAsia" w:ascii="宋体" w:hAnsi="宋体" w:cs="宋体"/>
          <w:color w:val="auto"/>
          <w:sz w:val="24"/>
          <w:szCs w:val="24"/>
          <w:highlight w:val="none"/>
        </w:rPr>
      </w:pPr>
      <w:r>
        <w:rPr>
          <w:rFonts w:hint="eastAsia" w:ascii="宋体" w:hAnsi="宋体" w:cs="黑体"/>
          <w:color w:val="auto"/>
          <w:sz w:val="24"/>
          <w:szCs w:val="24"/>
          <w:highlight w:val="none"/>
        </w:rPr>
        <w:t xml:space="preserve">（4）</w:t>
      </w:r>
      <w:r>
        <w:rPr>
          <w:rFonts w:hint="eastAsia" w:ascii="宋体" w:hAnsi="宋体" w:cs="宋体"/>
          <w:color w:val="auto"/>
          <w:sz w:val="24"/>
          <w:szCs w:val="24"/>
          <w:highlight w:val="none"/>
        </w:rPr>
        <w:t xml:space="preserve">多院区/机构管理能力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多院区架构、实现业务低耦合，高内聚。遵循医院主数据、字典等编码要求、实现护理单元与临床科室编码一对多、多对一，并实现药品、耗材、物资供应等全流程业务。实现多租户和多机构“一次部署，两级管理”，须实现统一基础数据管理体系，实现主数据、术语标准、质控规则标准化。</w:t>
      </w:r>
      <w:r/>
    </w:p>
    <w:p>
      <w:pPr>
        <w:ind w:firstLine="482"/>
        <w:spacing w:line="360" w:lineRule="auto"/>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2.具体要求</w:t>
      </w:r>
      <w:r/>
    </w:p>
    <w:p>
      <w:pPr>
        <w:pStyle w:val="848"/>
        <w:spacing w:line="360" w:lineRule="auto"/>
        <w:widowControl/>
        <w:rPr>
          <w:rFonts w:hint="eastAsia" w:ascii="Times New Roman" w:hAnsi="宋体" w:eastAsia="宋体" w:cs="Times New Roman"/>
          <w:b/>
          <w:bCs/>
          <w:color w:val="auto"/>
          <w:sz w:val="24"/>
          <w:szCs w:val="24"/>
          <w:highlight w:val="none"/>
          <w:lang w:val="en-US" w:eastAsia="zh-CN" w:bidi="ar-SA"/>
        </w:rPr>
      </w:pPr>
      <w:r>
        <w:rPr>
          <w:rFonts w:hint="eastAsia" w:ascii="Times New Roman" w:hAnsi="宋体" w:eastAsia="宋体" w:cs="Times New Roman"/>
          <w:b/>
          <w:bCs/>
          <w:color w:val="auto"/>
          <w:sz w:val="24"/>
          <w:szCs w:val="24"/>
          <w:highlight w:val="none"/>
          <w:lang w:val="en-US" w:eastAsia="zh-CN" w:bidi="ar-SA"/>
        </w:rPr>
        <w:t xml:space="preserve">新建核心系统</w:t>
      </w:r>
      <w:r/>
    </w:p>
    <w:p>
      <w:pPr>
        <w:pStyle w:val="849"/>
        <w:spacing w:line="360" w:lineRule="auto"/>
        <w:widowControl/>
        <w:rPr>
          <w:rFonts w:ascii="SimSun" w:hAnsi="SimSun" w:eastAsia="SimSun" w:cs="SimSun"/>
          <w:color w:val="000000"/>
          <w:sz w:val="22"/>
          <w:szCs w:val="22"/>
        </w:rPr>
      </w:pPr>
      <w:r>
        <w:rPr>
          <w:rFonts w:hint="eastAsia" w:hAnsi="宋体"/>
          <w:b/>
          <w:bCs/>
          <w:color w:val="auto"/>
          <w:sz w:val="24"/>
          <w:szCs w:val="24"/>
          <w:highlight w:val="none"/>
          <w:lang w:val="en-US" w:eastAsia="zh-CN"/>
        </w:rPr>
        <w:t xml:space="preserve">1.集成平台</w:t>
      </w:r>
      <w:r>
        <w:rPr>
          <w:rFonts w:hint="eastAsia" w:hAnsi="宋体"/>
          <w:b/>
          <w:bCs/>
          <w:color w:val="auto"/>
          <w:sz w:val="24"/>
          <w:szCs w:val="24"/>
          <w:highlight w:val="none"/>
          <w:lang w:val="en-US" w:eastAsia="zh-CN"/>
        </w:rPr>
      </w:r>
      <w:r/>
    </w:p>
    <w:p>
      <w:pPr>
        <w:pStyle w:val="849"/>
        <w:spacing w:line="360" w:lineRule="auto"/>
        <w:widowControl/>
        <w:rPr>
          <w:rFonts w:hint="eastAsia" w:hAnsi="宋体"/>
          <w:b/>
          <w:bCs/>
          <w:color w:val="auto"/>
          <w:sz w:val="24"/>
          <w:szCs w:val="24"/>
          <w:highlight w:val="none"/>
          <w:lang w:val="en-US" w:eastAsia="zh-CN"/>
        </w:rPr>
      </w:pPr>
      <w:r>
        <w:rPr>
          <w:rFonts w:ascii="SimSun" w:hAnsi="SimSun" w:eastAsia="SimSun" w:cs="SimSun"/>
          <w:color w:val="000000"/>
          <w:sz w:val="22"/>
        </w:rPr>
        <w:t xml:space="preserve">    ★（1）本项产品的开发服务中必须包含集成引擎/事件总线（1.1）、接口平台管理（1.2）、主数据管理（1.3）、统一用户和单点登录（1.4）、消息平台（1.5）模块的开发。</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1.1 集成引擎/事件总线</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1.事件管理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基于事件名称、事件描述、目标服务、启用状态、审核状态等多维度检索条件，完成高效精准的定向查询，大幅提升检索响应效率；同时支持事件变更记录的全链路追溯查询，可清晰展示变更项目、变更类型、原始值、新值、变更时间及变更人等关键轨迹信息，实现事件全生命周期的可追溯、可管控、可审计，符合数字化系统管控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事件审核全流程操作，具备事件审核通过及启用的标准化操作能力，可实现审核结果的快速同步与状态即时更新；同时支持事件审核驳回操作，可完成驳回指令的精准下发，保障事件审核流程的合规性、高效性，实现事件发布与审核的闭环管控。</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能够构建完善的事件业务状态维护体系，全面支撑事件各业务状态的全生命周期管控，具备对各类事件状态的精准修改、安全删除操作能力，确保事件状态更新及时、管控规范，适配整体数字化事件管理流程。</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事件订阅全场景功能，可针对“医嘱开立”“医嘱审核”等核心业务节点，灵活配置个性化订阅规则，支持业务主体按需订阅指定事件状态的实时变更通知，实现通知精准触达；同时具备完善的订阅关系全生命周期管理能力，可高效完成订阅关系新增、取消等标准化操作，确保业务相关方实时、精准获取事件关联信息，保障业务协同效率，符合整体数字化事件管理闭环要求。</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 事件阻塞分析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事件阻塞查询全场景功能，具备高效检索能力，支持通过事件名称、目标系统两个核心维度进行快速检索，精准定位目标阻塞事件；同时支持查看阻塞信息全量详情，清晰呈现阻塞发生时间、阻塞核心原因、积压数据量、解除方式等关键信息，助力工作人员快速定位阻塞根源、制定处理方案。</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备事件阻塞统计分析能力，构建全面的阻塞情况汇总查询体系，支持精准查询阻塞个数、累计积压时间、阻塞涉及目标系统、积压解除时间、积压数据分布、积压核心原因等核心统计指标；支持按机构维度进行筛选检索，实现不同机构阻塞情况的精准管控；同时支持事件阻塞排名前五展示、目标系统阻塞排名前五展示，直观呈现阻塞高频事件与高频受影响系统，为阻塞管控重点优化提供数据支撑。</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支持从阻塞查询、统计页面快速跳转至解除阻塞操作页面，实现阻塞查询、定位、处理的全流程高效衔接，减少页面切换冗余操作，提升阻塞处理效率，快速缓解事件积压问题，保障事件流转顺畅。</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 架构管理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生命周期维护体系，全面支撑架构新建、修改、删除的标准化操作，支持可视化维护选型、名称、描述及内容等核心配置项；修改支持对选型、名称、描述及内容等配置进行灵活调整；删除支持精准筛选未审核状态，保障维护流程的规范性、灵活性与数据安全性。</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具备审核管控能力，具备审核通过与驳回的标准化操作功能，可实现审核结果的快速同步与状态即时更新，保障配置的合规性，衔接维护全流程，构建闭环管控体系。</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 事件集成配置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系统集成情况概览功能，能够可视化展示接入医院信息平台内全部系统的事件集成整体态势，同时支持精准查看各系统接入详情，涵盖系统基本信息、负责人相关信息、系统集成进度及完成情况等核心内容，实现系统集成状态的全面把控。</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构建完善的系统权限控制体系，支持系统权限认证全流程管控，可灵活开启系统接入平台的权限验证机制；当外部系统向集成平台发起资源请求时，需通过集成平台完成身份合法性校验，校验通过后，平台将进一步核查请求的API资源是否在该系统授权范围内，对未授权、异常或请求资源超出授权范围的请求进行精准拦截。</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完善系统集成配置全场景功能，支持对集成系统进行启用、停用的灵活操作，适配业务场景的动态调整；支持按系统编码、系统名称、系统描述、认证状态、系统种类、承建商、所属机构、所属院区及启用状态等多维度条件，对集成系统进行精准查询；同时支持集成系统相关信息的导出功能，便于数据归档、统计分析等后续管理操作。</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支持事</w:t>
            </w:r>
            <w:r>
              <w:rPr>
                <w:rFonts w:hint="eastAsia" w:ascii="宋体" w:hAnsi="宋体" w:cs="宋体"/>
                <w:color w:val="auto"/>
                <w:highlight w:val="none"/>
                <w:lang w:bidi="ar"/>
              </w:rPr>
              <w:t xml:space="preserve">件配置全流程管控，具备当前系统事件使用情况的分类统计能力，可精准统计事件注册数及事件订阅数，为事件管理提供数据支撑；支持引入标准集成方案，规范事件配置流程；支持事件注册详情查看功能，可清晰呈现事件名称、关联、事件描述及审核状态等核心信息；支持对事件进行单个或批量订阅、取消订阅的灵活操作，适配业务主体的个性化需求；支持可视化展示事件状态，涵盖事件审核状态、系统接入适配情况等关键信息；支持按事件名称、事件描述等条件对事件注册信息进行精准查询，按启用状态对事件订阅信息进行定向检索，提升事件配置管理的精准度与效率。</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5. 通道管理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通道查询全场景功能，具备通道绑定详情精准查询能力，可清晰查看事件推送目标服务的完整信息，涵盖订阅事件名称、事件描述、目标系统、目标地址、审核状态等核心字段；同时支持通道变更记录的全链路追溯查询，可完整呈现记录的变更历史、操作轨迹及相关责任人信息，实现变更可追溯、可管控；此外支持按通道状态、通道名称及业务说明等多维度条件，对通道进行定向检索，大幅提升查询效率与精准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备通道维护全流程管控能力，支持对通道进行上线、下线的灵活操作，适配业务场景的动态调整，保障通道运行与业务需求同频；同时保障消费组内的事件消息严格按照先进先出（FIFO）的顺序执行，确保事件消息处理的有序性、一致性，避免消息错乱导致的业务异常，提升通道消息处理的可靠性。</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能够构建规范的通道绑定体系，支持通道与业务系统的绑定功能，可快速建立二者的关联关系，明确通道的服务归属与业务边界，实现通道管理的层级化、规范化；同时支持事件配置与通道选择的联动关联，要求事件配置过程中必须绑定指定通道，确保事件推送路径清晰、可管控，衔接通道维护与事件处理全流程，保障业务协同高效。</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6. 事件日志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事件日志查询全场景功能，构建多维度日志筛选体系，支持按时间范围、动作状态、发布机构、发布系统、事件名称、目标系统、目标服务、事件内容、业务主键等核心条件，对事件日志进行精准检索与快速定位，大幅提升目标事件记录的查询效率，助力日志快速溯源与问题排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备日志详情及报文查询能力，支持查看单条事件日志的完整轨迹详情，清晰呈现发送信息、事件核心信息及操作相关信息等全量内容；同时支持可视化展示事件具体报文内容，涵盖结构化信息事件内容、关联及过滤模式等关键配置，确保事件报文可核查、可追溯，为问题定位提供精准支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构建全方位日志链路查询体系，支持事件轨迹多维度查看模式，可按单轨迹、全轨迹及轨迹校对三种方式灵活查看事件流转全过程；支持在推送列表中直观呈现事件推送核心信息，便于快速掌握推送概况；支持单条推送具体信息的精准查询，可详细查看发送信息、基本配置信息及操作轨迹信息等核心内容；具备全链路追踪能力，可完整追溯事件对应的全链路流转信息，包含请求发起、反查、推送及返回等各环节详情；同时支持拦截条件查询功能，可清晰查看导致事件处于“过滤拦截”状态的具体规则配置，助力快速排查拦截原因、优化规则。</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日志重推全流程管控功能，具备日志重推及重推履历查询双重能力，可对推送失败的事件日志记录执行补退，成功的事件日志重新推送操作，适配故障恢复后的业务补推需求；同时可完整查看所有历史重推记录，清晰呈现重推时间、重推结果、操作人等关键信息，确保重推操作可追溯、可管控，保障事件推送的完整性与可靠性。</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7. 事件处理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处理事件查询全场景功能，构建多维度事件筛选体系，支持按时间范围、事件名称、事件主键、目标系统及目标地址等核心检索条件，对事件进行精准筛选与快速定位，提升事件查询效率，为事件后续处理、溯源及排查提供高效支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备事件阻塞处理全流程管控能力，支持事件阻塞原因精准查询功能，可清晰查看事件阻塞相关的发送信息、事件核心信息及操作轨迹信息等全量详情，助力快速定位阻塞根源；同时支持事件单条及批量解除阻塞操作，可针对业务失效数据精准执行解除阻塞处理，保障事件流转顺畅，减少业务阻塞损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支持事件过期任务详细查询功能，可全面呈现过期任务的核心信息，涵盖事件具体内容、关联基础信息及操作时间等关键字段，实现过期任务的清晰管控，便于工作人员及时处理过期事项、规避业务风险。</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备事件补推全场景适配能力，全面支持事件单条补推与批量补推两种操作模式，可根据业务需求灵活选择补推方式，确保因各类异常导致未正常推送的事件能够及时补推到位，保障事件流转的完整性与业务数据的一致性。</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8. 事件补发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可视化展示发布失败事件的核心关键信息，涵盖执行时间、发送状态、事件名称、事件业务ID、目标URL、耗时关键字段，实现失败事件信息直观可查；此外支持通过事件名称与发送时间双重检索条件，定向筛选发布失败的事件记录，精准定位具体发布失败事件，提升查询效率与精准度，为后续补发操作提供高效支撑。</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备事件补发全流程操作能力，全面适配业务场景需求，既支持对发布失败的事件进行批量补发操作，提升批量异常事件处理效率，减少人工重复操作；同时支持针对单条发布失败事件进行精准补发，可灵活处理单个异常事件，确保发布失败的事件能够快速补推到位，保障事件流转的完整性与业务数据的一致性，衔接事件补发查询全流程形成闭环管控。</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9. 事件日志分析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事件注册日志查询与汇总分析功能，具备以事件为核心维度的全量流转数据汇总能力，可精准汇总事件总数、实际使用数、发布完成情况、发布成功率、订阅详情及订阅成功率等核心指标，实现事件流转态势一键掌控；支持通过事件名称进行定向检索，快速定位目标事件相关日志；同时具备事件日志下钻功能，可通过汇总数据逐层穿透至明细日志，实现事件流转全链路溯源，为分析优化提供精准数据支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事件发布分析能力，构建可视化分析体系，支持对事件推送与发布全量数据进行可视化展示，涵盖事件推送/发布核心统计数据、事件发送次数趋势曲线、响应时长变化曲线等关键内容，直观呈现事件发布的整体态势、波动规律及响应性能，助力工作人员快速掌握事件发布情况、定位发布异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事件推送分析管控能力，支持对多目标系统的推送指标进行全维度统计，精准核算各目标系统的实际接收量、推送成功数、推送失败数、推送成功率、耗时统计数据、阻塞次数等核心指标；同时支持推送趋势与性能的可视化查看，可通过事件推送次数趋势曲线、响应时长变化曲线等可视化图表，直观呈现推送波动、性能变化及异常趋势，为推送策略优化、性能提升提供数据支撑，保障事件推送高效、稳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10. 系统事件分析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事件分析查询全场景功能，构建系统（产品）多维度事件运行状态查看体系，可分别按系统（产品）发布维度、推送维度、推送耗时维度，精准呈现事件的实时运行态势与核心状态，实现事件运行状态的全方位、多视角管控，助力快速发现运行异常、定位性能瓶颈。</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备系统级指标统计能力，搭建全面的指标统计体系，支持对事件总日志量、发布事件数、推送事件数、推送成功率、阻塞次数、目标URL等核心系统级指标进行精准统计与实时更新，清晰呈现系统事件运行的整体概况，为系统运维、性能优化及决策制定提供可靠的数据支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事件发布分析功能，构建双维度可视化分析模型，支持以双维度视角可视化展示事件发布的实时运行状态，同时对事件发送次数、响应时长等关键运行指标进行趋势曲线展示，直观呈现事件发布的波动规律与响应性能，便于工作人员快速掌控发布情况、排查发布异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备事件推送分析能力，配套搭建双维度可视化展示体系，支持以双维度视角清晰呈现事件推送的实时运行状态，同步对事件推送次数、响应时长等核心性能指标进行趋势曲线可视化展示，直观反映事件推送的运行态势与性能变化，为推送策略优化、推送效率提升提供精准的分析支撑，保障事件推送高效、稳定。</w:t>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1.2 接口平台管理</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构建医院信息集成接口平台，整合HIS、EMR、LIS等信息，实现统一数据入口、统一集成标准与规范，完成医院内部各异构业务系统之间的互联互通与数据共享，消除信息孤岛。</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 承建商管理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承建商查询全场景功能，具备精准高效的检索能力，支持针对已维护完成的承建商信息，通过承建商编码、名称、描述、启用状态等多维度检索条件进行快速检索，实现目标承建商的快速定位；同时支持承建商详情的完整查看，可清晰呈现编码、名称、英文名、启用状态、创建时间、最新操作时间及操作人等核心信息，实现承建商信息全量可查、可追溯，为管理决策提供基础支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备承建商发布全生命周期管控能力，全面支撑承建商新增、修改、删除及启用状态管理的标准化操作：支持承建商新增功能，可视化维护承建商编码、名称、英文名及描述等核心基础信息；支持承建商信息修改功能，可按需修改名称、英文名及描述等可编辑字段；支持承建商删除操作，严格遵循管控规则，仅允许删除处于停用状态的承建商；支持承建商启用状态灵活管控，同时明确管控约束，若承建商名下已创建关联系统，则不允许对该承建商执行停用操作，保障系统关联关系的规范性与数据安全性。</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 系统集成日志分析</w:t>
            </w:r>
            <w:r/>
          </w:p>
          <w:p>
            <w:pPr>
              <w:ind w:firstLine="420"/>
              <w:spacing w:line="360" w:lineRule="auto"/>
              <w:rPr>
                <w:rFonts w:hint="eastAsia" w:ascii="宋体" w:hAnsi="宋体" w:cs="宋体"/>
                <w:color w:val="auto"/>
                <w:highlight w:val="none"/>
                <w:lang w:val="en-US" w:eastAsia="zh-CN" w:bidi="ar"/>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系统维度API分析全场景功能，构建多维度、深层次的API分析体系，精准呈现系统间API交互态势：支持按调用方、响应方双维度进行API交互分析，清晰界定不同系统作为调用方、响应方的接口使用情况，实现系统间交互关系的精准管控；支持查询集成系统按日集成详情，可按日期维度呈现各集成系统的API交互数据，直观掌握系统每日集成态势；支持消息总量分类可视化展示，明确区分系统调用接口、对外提供接口两种场景的使用情况，清晰呈现不同类型接口的消息分布</w:t>
            </w:r>
            <w:r>
              <w:rPr>
                <w:rFonts w:hint="eastAsia" w:ascii="宋体" w:hAnsi="宋体" w:cs="宋体"/>
                <w:color w:val="auto"/>
                <w:highlight w:val="none"/>
                <w:lang w:val="en-US" w:eastAsia="zh-CN" w:bidi="ar"/>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展示当前系统使用接口的核心数据指标，涵盖消息总量、调用成功数、调用失败数、调用超时数等，实时掌控接口运行整体状态；具备数据下钻分析能力，可从系统整体数据穿透至接口性能明细统计，支持分析接口最长响应时间、最短响应时间及平均响应时长等核心性能指标，助力快速定位性能瓶颈、优化接口交互效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 系统管理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系统查询全场景功能，构建多维度精准检索体系，支持通过系统编码、名称、描述、认证状态、所属机构、分支结构、有效性、承建商、系统分类等核心条件，对已接入系统进行定向检索与快速定位；同时支持系统详情全量查看，可清晰呈现所属机构/院区、承建商、系统编码、系统名称、系统分类、系统种类、描述、联系人（含联系电话）、认证状态、访问密钥、备注、创建时间、最新操作时间及操作人等关键信息，实现系统信息可查、可追溯，为系统管理提供基础支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具备系统发布全生命周期管控能力，全面支撑各类接入系统的创建、删除、</w:t>
            </w:r>
            <w:r>
              <w:rPr>
                <w:rFonts w:hint="eastAsia" w:ascii="宋体" w:hAnsi="宋体" w:cs="宋体"/>
                <w:color w:val="auto"/>
                <w:highlight w:val="none"/>
                <w:lang w:bidi="ar"/>
              </w:rPr>
              <w:t xml:space="preserve">修改及启用状态切换标准化操作：支持接入系统创建功能，可可视化维护所属机构/院区、承建商、系统编码、系统名称、系统分类、系统种类、描述、联系人（含电话、邮箱）、认证状态、备注等核心配置信息；支持接入系统删除操作，严格遵循管控规则，仅允许删除已处于停用状态的系统，保障数据关联性安全；支持接入系统信息修改功能，可按需灵活修改所属机构/院区、承建商、系统名称、系统分类、系统种类、描述、联系人（含电话、邮箱）、认证状态、备注等可编辑字段；支持系统启用状态灵活切换，适配业务场景动态调整需求，确保系统运行与业务需求同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系统授权可视化查看与动态配置功能，针对指定系统，可动态配置其可接入的API资源，同时能快速查看该系统已接入的API配置全量详情；同步支持动态配置指定系统可接入的事件资源，可快速查阅该系统已接入的事件配置完整信息，实现系统授权精准管控、配置详情直观可查，衔接系统认证与接口、事件接入全流程，保障系统访问权限合规可控。</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 数据库连接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数据源查询全场景功能，构建多维度精准检索体系，支持对数据库链接信息进行高效查询，可通过数据源名称、驱动类型、所属系统等核心维度进行定向检索，实现目标数据源的快速定位；同时支持数据源详情完整查看，可清晰知晓数据源对应的所属系统信息，实现数据源基础信息可查、可追溯，为数据源后续管控与维护提供基础支撑。</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完善数据源发布全生命周期管控能力，全面支撑数据库链接的新增、修改、删除及多维度配置标准化操作：支持新增数据库链接功能，可视化维护所属系统、数据源名称、数据源驱动、数据源URL、访问用户名及密码等核心配置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数据库链接信息全量修改，既可以修改数据源基础信息（含所属系统、数据源名称、驱动类型等），也可修改数据源链接核心信息（含URL、访问用户名、密码等），同时支持密码动态修改与实时刷新，确保密码管控安全、配置更新及时；支持数据库链接删除操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5. 服务管理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后端服务查询全场景功能，构建多维度精准检索体系，支持通过服务名称、服务地址、服务描述、服务类型、所属系统核心条件，对后端服务信息进行定向检索与快速定位；同时支持后端服务详情全量查看，可清晰呈现所属系统、服务名称、服务类型、服务地址、服务描述、最新操作时间、操作人、swagger启用状态等关键信息，实现后端服务信息可查、可追溯，为服务管控与维护提供基础支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备完善后端服务发布全生命周期管控能力，全面支撑后端服务的新增、修改、删除及功能配置标准化操作：支持新增多种类型后端服务，可视化维护所属系统、服务名称、服务类型、服务地址、服务描述等核心配置信息；支持后端服务信息灵活修改，可按需调整服务相关配置参数，适配业务场景动态变更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支持构建完善的后端服务文档管理体系，支持后端服务说明文档的上传与下载全流程操作；文档上传支持多格式兼容，可适配</w:t>
            </w:r>
            <w:r>
              <w:rPr>
                <w:rFonts w:hint="eastAsia" w:ascii="宋体" w:hAnsi="宋体" w:cs="宋体"/>
                <w:color w:val="auto"/>
                <w:highlight w:val="none"/>
                <w:lang w:val="en-US" w:eastAsia="zh-CN" w:bidi="ar"/>
              </w:rPr>
              <w:t xml:space="preserve">各类</w:t>
            </w:r>
            <w:r>
              <w:rPr>
                <w:rFonts w:hint="eastAsia" w:ascii="宋体" w:hAnsi="宋体" w:cs="宋体"/>
                <w:color w:val="auto"/>
                <w:highlight w:val="none"/>
                <w:lang w:bidi="ar"/>
              </w:rPr>
              <w:t xml:space="preserve">文档格式，满足不同类型服务说明文档的管理需求；同时支持已上传服务说明文档的快速下载。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6. 开放API列表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API查询全场景功能，构建多维度精准检索体系，支持通过接口编码、接口名称、标签、请求方式、API类型、返回值、提供方、所属服务、数据源、启用状态等核心条件，对API接口进行定向检索；其中标签检索支持模糊匹配模式，提升检索灵活性与精准度，实现目标API的快速定位；同时支持API接口详情全量查看，可清晰呈现接口基本信息、请求信息、参数信息、返回值信息、标签关联信息等核心内容，实现API接口信息可查、可追溯，为后续开发、调试及管理提供基础支撑。</w:t>
            </w:r>
            <w:r/>
          </w:p>
          <w:p>
            <w:pPr>
              <w:ind w:firstLine="420"/>
              <w:spacing w:line="360" w:lineRule="auto"/>
              <w:rPr>
                <w:rFonts w:hint="eastAsia" w:ascii="宋体" w:hAnsi="宋体" w:cs="宋体"/>
                <w:color w:val="auto"/>
                <w:highlight w:val="none"/>
                <w:lang w:eastAsia="zh-CN" w:bidi="ar"/>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支持低代码开发</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单层SQL低代码开发模式，可通过单一SQL语句快速生成接口，简化简单接口的开发流程；支持多层SQL低代码开发模式，可通过层级化结构设计，构建具备多层次返回结构数据的复杂接口，适配多样化业务数据返回需求；支持对单层、多层低代码接口的查询参数进行动态配置，可根据业务需求灵活调整查询条件；支持低代码SQL条件查询的多种逻辑运算功能</w:t>
            </w:r>
            <w:r>
              <w:rPr>
                <w:rFonts w:hint="eastAsia" w:ascii="宋体" w:hAnsi="宋体" w:cs="宋体"/>
                <w:color w:val="auto"/>
                <w:highlight w:val="none"/>
                <w:lang w:eastAsia="zh-CN" w:bidi="ar"/>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全量信息维护，涵盖操作类型、接口编码、API名称、请求方式、接口描述、提供方、关联数据源、SQL语句、SQL参数、标签信息等核心配置；同时支持多类型接口代理功能，可根据预设模板进行参数返回值代理，规范接口返回格式；接口代理类型支持全量信息维护，包含操作类型、接口编码、API名称、请求方式、请求path、接口描述、提供方、关联后端服务、后端请求路径、标签信息等核心内容；事件接口代理支持查询参数自定义，适配事件类接口的代理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（4</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强化API全生命周期管理能力，支持API接口的删除、修改、复制、发布及停用标准化操作：支持API接口安全删除，严格遵循管控规则，删除API接口需给出明确风险提示，二次确认后方可删除，保障接口安全性；支持API接口信息灵活修改，可按需调整除提供方、接口编码以外的所有字段信息，适配业务场景动态变更需求；支持API接口快速复制功能，可基于现有接口快速创建相似接口，减少重复开发工作量，提升开发效率；支持API接口实时发布与停用功能，可根据业务需求灵活切换接口启用状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（5</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支持构建完善的API入出参管理体系，支持多</w:t>
            </w:r>
            <w:r>
              <w:rPr>
                <w:rFonts w:hint="eastAsia" w:ascii="宋体" w:hAnsi="宋体" w:cs="宋体"/>
                <w:color w:val="auto"/>
                <w:highlight w:val="none"/>
                <w:lang w:bidi="ar"/>
              </w:rPr>
              <w:t xml:space="preserve">类型接口参数及返回值的全流程管控：支持SQL类型接口参数及返回值管理，可通过条件参数自动获取的方式，实现SQL类型接口参数与返回值的高效管理；支持rest类型接口参数管理，可通过swagger自动读取接口参数信息，简化参数配置流程，提升管理效率；支持通用型接口参数及返回值管理，可通过结构化格式手动输入、json格式导入两种方式，完成接口参数与返回值的配置与管理，适配多样化接口类型需求；同时支持接口参数的删除、修改、查看操作，可按需对接口参数进行全量管控，确保参数配置的准确性与规范性，保障API接口正常调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API在线调试功能，可对已发布的API接口进行实时调试验证操作，调试完成后可直观查看验证结果，包含请求参数、响应数据、调用状态等核心信息，助力工作人员快速排查接口调用异常、优化接口性能，保障API接口的可用性与稳定性。</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（7</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完善API授权管理能力，支持API接口授权信息的全面查看，可清晰呈现接口授权相关核心信息，包含授权时间、调用系统编码、调用系统名称等内容，实现API授权的可查、可追溯，确保API接口访问权限合规可控，保障接口访问安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7. API标签管理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API标签查询全场景功能，构建多维度精准检索与筛选体系，提升标签及关联API的查询效率：支持按标签分类名称对标签分类进行定向查询，快速定位目标标签分类；支持按标签名称对标签进行精准检索，实现单个标签的快速查找；同时支持以标签为筛选条件，对API列表进行精准过滤，快速筛选出关联目标标签的所有API，衔接标签管理与API管理全流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构建完善的API标签全生命周期维护体系，全面支撑标签分类与标签的标准化创建、编辑、删除操作，保障标签管理的规范性与灵活性：标签分类维护支持可视化配置，可创建标签分类并维护标签类型名称、标签类型颜色及标签类型描述等核心信息，也可对已创建的标签分类进行灵活编辑，同时严格遵循管控规则，仅支持删除未维护任何标签的标签分类，避免关联数据错乱；标签维护支持全流程操作，可创建标签并维护标签名称及标签描述，可按需编辑标签相关信息，且仅支持删除未关联任何API列表的标签，保障标签与API关联关系的安全性。</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完善API标签绑定全流程管控能力，实现标签分类、标签与API的精准关联与灵活解绑：支持标签分类与标签的关联配置，明确二者的层级关系，构建层级清晰的标签体系；支持标签与API的绑定操作，可灵活实现标签与单个API、批量API的绑定，提升绑定操作效率；同时支持解除标签与API的关联关系，可按需取消单个或多个API与对应标签的绑定，确保标签与API的关联关系精准可控、灵活适配业务变化。</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备API标签统计分析能力，全面支撑标签及标签分类的多维度数据统计，为标签管理优化提供数据支撑：支持对标签和标签分类进行全量统计，可按标签类型、标签总数、常用标签等指定条件完成数据统计，清晰呈现标签体系的分布情况、数量规模及使用频次，助力工作人员掌握标签使用态势，优化标签配置策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8. API集成配置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系统集成情况概览功能，可视化展示接入医院信息平台内全部系统的集成整体态势，实现系统集成全局管控；同时支持精准查看各系统接入详情，涵盖系统基本信息、负责人相关信息、系统集成进度及完成情况等核心内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支持构建完善的系统权限控制体系，强化平台资源访问安全管控：支持系统权限认证全流程功能，可灵活开启系统接入平台的权限验证机制，对未授权、API KEY异常或请求资源超出授权范围的各类异常请求进行精准拦截，保障平台资源安全与访问合规性。</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完善系统集成配置全场景功能，适配系统集成动态管理需求；支持按系统编码、系统名称、系统描述、认证状态、系统种类、承建商、所属机构、所属院区及启用状态等多维度条件，对集成系统进行精准查询。</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支持全面支撑API配置全生命周期管控，衔接系统集成与接口管理全流程：支持展示当前系统接口使用分类统计数据，可精准统计引入标准集成方案的合计API数量、系统调用API数量及提供API数量；</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支持对系统调用API服务资源进行灵活授权与取消授权操作，可适配单个、批量两种操作模式，提升权限管理效率；</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系统调用API服务资源授权详情查看功能，可清晰呈现API编码、API名称、请求Path、提供方及关联标签等核心信息，确保授权信息可查可控；支持系统调用API服务状态可视化展示，涵盖授权事件、接口接入适配情况等关键信息；</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支持系统调用API服务策略自定义配置功能，可对请求参数进行隐藏、别名及加密配置，对返回数据进行隐藏、别名、脱敏及加密配置，保障数据传输与展示安全；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8</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支持系统调用API服务在线调试功能，助力快速排查接口调用异常，保障接口可用性；支持按API编码、API名称对系统调用API服务进行精准查询，提升接口定位效率。</w:t>
            </w:r>
            <w:r/>
          </w:p>
          <w:p>
            <w:pPr>
              <w:ind w:firstLine="420"/>
              <w:spacing w:line="360" w:lineRule="auto"/>
              <w:rPr>
                <w:rFonts w:hint="eastAsia" w:ascii="宋体" w:hAnsi="宋体" w:eastAsia="宋体" w:cs="宋体"/>
                <w:color w:val="auto"/>
                <w:highlight w:val="none"/>
                <w:lang w:eastAsia="zh-CN" w:bidi="ar"/>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9</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支持完善集成方案预览功能</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支持接口约定预览功能，提供统一的服务API接入规范，同时配套提供开发参考指南；支持接口方案预览功能，涵盖接口类型、协议版本等关键模块，规范接口设计与对接流程</w:t>
            </w:r>
            <w:r>
              <w:rPr>
                <w:rFonts w:hint="eastAsia" w:ascii="宋体" w:hAnsi="宋体" w:cs="宋体"/>
                <w:color w:val="auto"/>
                <w:highlight w:val="none"/>
                <w:lang w:eastAsia="zh-CN" w:bidi="ar"/>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10</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支持接口文档全面预览功能，可预览文档说明中的字段含义及字段格式，明确数据规范；可预览接口列表中的接口名称、基本信息、请求参数及返回数据等详情。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集成方案下载功能，提升集成方案使用便捷性：可下载选中系统的集成方案html页面，下载内容完整覆盖接口约定、接口方案、接口文档及调用示例等核心信息，便于开发人员离线查阅、归档及共享，衔接集成方案预览功能，完善集成方案全流程服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9. 请求日志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请求日志查询全场景功能，构建多维度精准检索体系，提升日志定位效率与精准度：支持按时间范围、入出参内容、请求状态、业务状态、调用方、响应方、标签及API接口等核心条件，对请求日志进行组合检索与定向查询，可灵活适配不同场景下的日志溯源需求；同时支持展示请求业务关联信息，清晰呈现日志对应的业务上下文，实现日志与业务的联动追溯，为问题排查、业务复盘提供全面支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完善请求日志详情查询能力，实现单条请求信息的全量可查：支持单条请求日志完整详情查看功能，可全面呈现该请求的核心信息，涵盖接口名称、请求方式、调用方与响应方信息、请求发起时间、请求处理耗时、报文完整信息等多维度内容，确保请求全流程信息可追溯、可核查，助力工作人员快速定位请求异常、分析故障原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10. API请求日志分析</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日志查看全场景功能，构建多维度日志统计与检索体系，实现接口使用情况的全面管控：支持查看API核心使用统计数据，涵盖API使用数量、API总量、API利用率及API平均复用率，直观呈现API资源的使用态势与复用水平；</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支持查看接入系统相关统计数据，可清晰呈现接入系统数量及接入系统总量，掌握系统接入整体规模；支持查看API访问日志总量，同时可呈现成功、失败、超时三类日志的分布情况，快速识别日志异常占比；</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按时间段定向查询接口使用情况，支持接口精确检索功能，实现目标接口日志的快速定位；支持接口调用详细情况全维度统计，可精准核算接口调用成功数、失败数、超时数、调用总数，以及调用最长耗时、最短耗时、平均耗时等核心性能指标。</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完善日志性能分析能力，搭建图形化可视化分析体系，提升性能分析的直观性与高效性：支持图形化展示系统调用接口整体情况，涵盖系统调用情况分布、系统调用占比、系统调用响应时长等核心维度，清晰呈现各系统接口调用的分布特征与响应性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图形化展示接口调用性能细节，可通过调用次数趋势曲线、响应时长变化曲线等可视化图表，直观呈现接口调用频次的波动规律与响应时长的变化趋势，助力工作人员快速发现性能瓶颈、定位性能异常，为系统与接口性能优化提供精准的分析依据。</w:t>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1.3 主数据管理</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802"/>
        <w:gridCol w:w="7138"/>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925"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665"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925"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665"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遵循国家卫生健康委及行业相关数据标准，提供标准版本的更新与维护，实现主数据版本管理功能。</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925"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665"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提供主数据标准体系的集中管理功能，覆盖人员、科室、机构、药品、耗材、收费项目、诊断编码、手术编码等核心基础数据。其中，科室和人员数据提供审核功能，可以对主数据进行标识以及基本属性的筛选。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记录主数据的所有属性变更历史，查看修改的属性</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实现值域映射功能，能够建立不同业务系统间代码字典的对照关系，实现跨系统的数据自动转换。</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1.4 统一用户和单点登录</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802"/>
        <w:gridCol w:w="7138"/>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925"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665"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925"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665"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925"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665"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建立统一的用户身份管理中心（IAM），集中管理全院或区域内所有工作人员的账号、组织机构、科室、岗位、角色等基础信息，实现“一人一号”。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支持单点登录（SSO）功能，实现“一次登录，全网通行”，用户只需登录一次门户或操作系统，即可免密访问所有已授权的业务系统（HIS、LIS、PACS、OA等），提升工作效率。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多种安全认证方式，包括传统的账号密码认证，以及数字证书（CA/UKey）、二维码扫码等强认证方式，。提供细粒度的统一权限管理，支持基于角色（RBAC）的访问控制策略，实现对菜单、按钮、文件甚至数据行/列级别的权限控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与医院HR系统或OA系统的人员信息自动同步，实现入职自动开户、转岗自动调整权限、离职自动封存账号的自动化生命周期管理，减少人工维护成本。支持标准的应用集成协议，提供CAS等标准接口，方便各类BS架构与CS架构的第三方系统快速接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具备完善的安全审计功能，详细记录所有用户的登录时间、登录IP、操作行为、权限变更记录等，的智能分析与告警。支持完善的会话管理机制，具备登录超时自动退、、并发登录数限制等安全策略。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支持密码安全策略统一管控，包括密码复杂度校验（大小写+数字+特殊字符）、强制定期修改、密码过期提醒等功能。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支持统一用户信息管理与同步，确保用户在接入的各系统间身份与信息一致，CA编码与头像等可修改信息由管理员维护，其他主数据修改后自动同步更新。支持面向管理员和运维人员的用户集中管理功能，包括查询用户信息、修改用户基础信息、调整关联权限配置等操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8.</w:t>
            </w:r>
            <w:r>
              <w:rPr>
                <w:rFonts w:hint="eastAsia" w:ascii="宋体" w:hAnsi="宋体" w:cs="宋体"/>
                <w:color w:val="auto"/>
                <w:highlight w:val="none"/>
                <w:lang w:bidi="ar"/>
              </w:rPr>
              <w:t xml:space="preserve">支持用户与角色、科室的灵活绑定配置，科室列表动态关联角色对应科室集合，未明确绑定科室时默认显示用户所属科室。支持用户状态管理，包括用户停用功能，停用后用户将无法登录系统。支持用户映射配置管理，为单点登录提供用户映射关系维护，支持新增、停用、删除映射关系，第三方系统来源同步至工作台列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9.</w:t>
            </w:r>
            <w:r>
              <w:rPr>
                <w:rFonts w:hint="eastAsia" w:ascii="宋体" w:hAnsi="宋体" w:cs="宋体"/>
                <w:color w:val="auto"/>
                <w:highlight w:val="none"/>
                <w:lang w:bidi="ar"/>
              </w:rPr>
              <w:t xml:space="preserve">支持用户配置项绑定功能，可绑定用户类型或角色类型配置项，实现个性化配置管理。支持密码重置功能，当用户忘记登录密码时，管理员可进行密码重置，重置后密码策略可在配置中心统一配置管理。</w:t>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1.5 消息平台</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构建全院或区域统一的消息中心，集中接管并管理所有业务系统产生的各类通知与提醒消息，避免消息多头管理与发送混乱。支持全渠道的消息推送能力，集成短信网关、电子邮件、浏览器内弹窗、站内信等多种触达方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灵活的消息模板管理功能，允许用户自定义各类业务场景（如危急值提醒、会诊通知、手术安排、检查预约、欠费提醒、满意度调查、设备报警）的消息内容格式与变量。提供消息发送状态的全程实时追踪，精确记录每一条消息是否发送成功、是否到达终端、用户是否已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提供、各渠道的发送量、成功率，为医院运营管理与费用控制提供数据支撑。提供简单易用的标准API接口，供HIS、LIS、PACS、EMR等各业务系统快速调用以发送消息，实现业务系统与具体消息通道的解耦，降低系统对接复杂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支持消息的优先级与分级管理，建立三级消息优先级体系（紧急、重要、普通），确保危急值等紧急消息能够优先发送。提供消息发送接口，支持通过HTTP接口发送消息，支持通过页面手动配置发送消息。</w:t>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2.数据中心</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r>
      <w:r>
        <w:rPr>
          <w:rFonts w:ascii="SimSun" w:hAnsi="SimSun" w:eastAsia="SimSun" w:cs="SimSun"/>
          <w:color w:val="000000"/>
          <w:sz w:val="22"/>
        </w:rPr>
        <w:t xml:space="preserve">★（1）本项产品的开发服务中必须包含数据规划管理（2.1）、数据采集管理（2.2）、数据治理管理（2.3）、数据服务管理（2.4）、数据共享管理（2.5）、运维监控管理（2.6）、结构化数据存储管理（2.7）、非结构化数据存储管理（2.8）、数据应用管理（2.9）模块的开发。</w:t>
      </w:r>
      <w:r>
        <w:rPr>
          <w:rFonts w:hint="eastAsia" w:ascii="宋体" w:hAnsi="宋体" w:cs="黑体"/>
          <w:color w:val="auto"/>
          <w:sz w:val="24"/>
          <w:szCs w:val="24"/>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2.1 数据规划管理</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1.数仓规划</w:t>
            </w:r>
            <w:r>
              <w:rPr>
                <w:rFonts w:hint="eastAsia" w:ascii="宋体" w:hAnsi="宋体" w:cs="宋体"/>
                <w:color w:val="auto"/>
                <w:highlight w:val="none"/>
                <w:lang w:val="en-US" w:eastAsia="zh-CN" w:bidi="ar"/>
              </w:rPr>
              <w:t xml:space="preserve">,</w:t>
            </w:r>
            <w:r>
              <w:rPr>
                <w:rFonts w:hint="eastAsia" w:ascii="宋体" w:hAnsi="宋体" w:cs="宋体"/>
                <w:color w:val="auto"/>
                <w:highlight w:val="none"/>
                <w:lang w:bidi="ar"/>
              </w:rPr>
              <w:t xml:space="preserve">支持构建数据湖，实现数据从原始采集到价值洞察的有序流转，适配多业务场景的数据调用需求。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 数据分类</w:t>
            </w:r>
            <w:r>
              <w:rPr>
                <w:rFonts w:hint="eastAsia" w:ascii="宋体" w:hAnsi="宋体" w:cs="宋体"/>
                <w:color w:val="auto"/>
                <w:highlight w:val="none"/>
                <w:lang w:val="en-US" w:eastAsia="zh-CN" w:bidi="ar"/>
              </w:rPr>
              <w:t xml:space="preserve">,</w:t>
            </w:r>
            <w:r>
              <w:rPr>
                <w:rFonts w:hint="eastAsia" w:ascii="宋体" w:hAnsi="宋体" w:cs="宋体"/>
                <w:color w:val="auto"/>
                <w:highlight w:val="none"/>
                <w:lang w:bidi="ar"/>
              </w:rPr>
              <w:t xml:space="preserve">支持按基础业务、支撑应用、来源系统、健康医疗大数据等类型分类</w:t>
            </w:r>
            <w:r>
              <w:rPr>
                <w:rFonts w:hint="eastAsia" w:ascii="宋体" w:hAnsi="宋体" w:cs="宋体"/>
                <w:color w:val="auto"/>
                <w:highlight w:val="none"/>
                <w:lang w:val="en-US" w:eastAsia="zh-CN" w:bidi="ar"/>
              </w:rPr>
              <w:t xml:space="preserve">,</w:t>
            </w:r>
            <w:r>
              <w:rPr>
                <w:rFonts w:hint="eastAsia" w:ascii="宋体" w:hAnsi="宋体" w:cs="宋体"/>
                <w:color w:val="auto"/>
                <w:highlight w:val="none"/>
                <w:lang w:bidi="ar"/>
              </w:rPr>
              <w:t xml:space="preserve">支持列表和层级展示应用分类，展示分类名称、主题颜色、排序、修改人、修改时间；支持在不同层级新建分类、自定义主题颜色、调整分类排序；支持查看应用使用明细（含资源名称、工作空间等字段），且可按这些字段排序。</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 数据标准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按已发布数据元、数据集的关键字搜索、标准分类搜索，检索结果可按时间、名称、标识码排序。支持列表和卡片两种形式切换，数据集和数据元以不同标识展示；数据元结果展示标识码、英文名称、创建时间、所属模板等信息，数据集结果展示标识码、英文名称、创建时间等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支持数据元、数据集的下钻展示，数据元下钻展示内容包含标准来源、引用术语、属性信息、参考数据、关联数据集等多维度信息，数据集下钻展示的内容包含关键词、描述及关联数据元。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支持对业务术语进行新建、编辑、删除、批量删除等操作，支持按照中文名称、英文名称关键字进行检索业务术语。已经创建的业务术语支持被值域字典和数据元进行引用。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维护和管理标准文件。支持通过文件名称关键字对标准文件进行检索，支持对标准文件进行批量上传、删除、批量删除、等操作。可上传的标准文件后缀名包含doc、docx、xls、xlsx、pdf。支持在上传标准文件时维护标准文件类型。对于已上传的标准文件支持下载操作，已上传的标准文件支持被值域字典和数据元进行引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支持维护和管理值域字典，支持新建、修改、发布、废止、删除、批量删除、值域字典，支持excel导入、数据库导入。对于值域字典的修改支持保留历史版本和现有版本。值域字典支持引用已经维护好的标准文件和业务术语。</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支持维护和管理数据元，支持对数据元进行新增、修改、发布、批量发布、废止、删除、批量删除等操作。发布、废止操作需审批。支持维护和管理数据集，支持对数据集进行新增、修改、删除、发布、废止、版本比对等操作；支持将发布后的数据集生成快照版本供落标稽查引用；发布数据集需审批，已发布数据集变更需审核生效；废止数据集需审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支持通过落标任务根据已创建的数据集对目标表进行标准检查，支持对落标任务进行新建、变更、删除、批量删除等操作。在落标任务内支持在已经创建好的数据源中选择数据表，并匹配已经维护好的数据集。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(8)</w:t>
            </w:r>
            <w:r>
              <w:rPr>
                <w:rFonts w:hint="eastAsia" w:ascii="宋体" w:hAnsi="宋体" w:cs="宋体"/>
                <w:color w:val="auto"/>
                <w:highlight w:val="none"/>
                <w:lang w:bidi="ar"/>
              </w:rPr>
              <w:t xml:space="preserve">支持通过落标监控对落标任务的执行情况进行管理，查看落标任务的落标匹配度以及耗时情况。支持通过任务状态进行筛选，通过任务名称关键字对落标任务进行检索。支持在落标监控对落标任务进行运行、停止、状态刷新。对于为未匹配到数据元的列支持手动落标匹配，已落标的列支持进行修改以及清除落标操作。落标任务支持查看详情信息，包括落标匹配度、手动匹配占比、自动匹配占比、总落标的表数量、已落标数量、未落标数量、总落标列数量、手动落标数量、自动落标数量、已落标数量、未落标数量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(9)</w:t>
            </w:r>
            <w:r>
              <w:rPr>
                <w:rFonts w:hint="eastAsia" w:ascii="宋体" w:hAnsi="宋体" w:cs="宋体"/>
                <w:color w:val="auto"/>
                <w:highlight w:val="none"/>
                <w:lang w:bidi="ar"/>
              </w:rPr>
              <w:t xml:space="preserve">支持对值域进行维护和管理，提供值域编码、值域名称、导入人、导入时间等核心信息展示；支持对值域进行导入、导出、分组迁移、删除等功能，支持通过值域编码或名称关键字进行检索。支持查看导入值域的值域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(10)</w:t>
            </w:r>
            <w:r>
              <w:rPr>
                <w:rFonts w:hint="eastAsia" w:ascii="宋体" w:hAnsi="宋体" w:cs="宋体"/>
                <w:color w:val="auto"/>
                <w:highlight w:val="none"/>
                <w:lang w:bidi="ar"/>
              </w:rPr>
              <w:t xml:space="preserve">支持通过值域对照将源值域与目标值域比对，通过手动匹配以及自动匹配计算相似度，判断当前值域的信息是否需要进行调整；支持新建值域对照以及导入值域对照、导出、导出全部、发布值域对照等操作，提供Excel导入模板。</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(11)</w:t>
            </w:r>
            <w:r>
              <w:rPr>
                <w:rFonts w:hint="eastAsia" w:ascii="宋体" w:hAnsi="宋体" w:cs="宋体"/>
                <w:color w:val="auto"/>
                <w:highlight w:val="none"/>
                <w:lang w:bidi="ar"/>
              </w:rPr>
              <w:t xml:space="preserve">支持通过模板管理自定义数据元模板，可选择业务属性，如业务定义、业务规则、数据分类等；管理属性，如协力部门；安全属性，如敏感标签，敏感级别；技术属性，如数据类型、数据长度、数据精度、是否可为空、默认值、参考数据、表达式、计量单位、取值范围等属性作为模板内容。支持自定义模板属性，支持编辑模板属性。</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 数据模型管理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支持数据分层管理能力，可对整体数据进行灵活分层，支持对贴源层、标化层、应用层等常见层级及分类进行统一管理，并支持查看各层级数据的使用关系。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支持数据分类内容管理，支持数据分类的新增、修改、删除、查询，以及子级分类的管理。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提供关系模型和维度数据模型管理，可手动添加模型，维护字段类型、长度、主键、默认值等信息；支持为模型字段关联参考数据，支持字段拖拽排序；可基于数据集或数据表导入生成模型，支持模型关系、索引管理及模型授权。</w:t>
            </w:r>
            <w:r/>
          </w:p>
          <w:p>
            <w:pPr>
              <w:pStyle w:val="863"/>
              <w:ind w:firstLine="420"/>
              <w:spacing w:line="360" w:lineRule="auto"/>
              <w:rPr>
                <w:rFonts w:hint="eastAsia" w:ascii="宋体" w:hAnsi="宋体" w:cs="宋体"/>
                <w:color w:val="auto"/>
                <w:highlight w:val="none"/>
              </w:rPr>
            </w:pPr>
            <w:r>
              <w:rPr>
                <w:rFonts w:hint="eastAsia" w:ascii="宋体" w:hAnsi="宋体" w:cs="宋体"/>
                <w:b w:val="0"/>
                <w:bCs w:val="0"/>
                <w:color w:val="auto"/>
                <w:highlight w:val="none"/>
                <w:lang w:bidi="ar"/>
              </w:rPr>
              <w:t xml:space="preserve">▲</w:t>
            </w:r>
            <w:r>
              <w:rPr>
                <w:rFonts w:hint="eastAsia" w:ascii="宋体" w:hAnsi="宋体" w:cs="宋体"/>
                <w:b w:val="0"/>
                <w:bCs w:val="0"/>
                <w:color w:val="auto"/>
                <w:highlight w:val="none"/>
                <w:lang w:val="en-US" w:eastAsia="zh-CN" w:bidi="ar"/>
              </w:rPr>
              <w:t xml:space="preserve">5.</w:t>
            </w:r>
            <w:r>
              <w:rPr>
                <w:rFonts w:hint="eastAsia" w:ascii="宋体" w:hAnsi="宋体" w:cs="宋体"/>
                <w:b w:val="0"/>
                <w:bCs w:val="0"/>
                <w:color w:val="auto"/>
                <w:highlight w:val="none"/>
                <w:lang w:bidi="ar"/>
              </w:rPr>
              <w:t xml:space="preserve">支持基于模型关系，按模型组自动生成 ER 图，且可通过拖拽调整图形位置并保存。支持模型物化建表至数据库中。</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2.2 数据采集管理</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 离线采集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提供可视化ETL工具，支持数据抽取、转换等流程的配置与调度，支持自定义转换规则与脚本扩展，满足数据转换需求。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支持图形化拖拽式定义工具，支持灵活拖拽数据输入、转换、输出控件；在任务定义过程中可直观查看字段映射关系及转换节点的输入、输出字段关系；支持按字段名称匹配进行快速映射。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多种数据抽取方式，满足不同业务的数据同步需求，包括全量抽取、时间戳增量抽取、快照比对增量抽取、抽样抽取等；其中快照比对增量抽取支持设置逻辑主键、配置同步删除目标表数据、仅捕获源表删除数据，以及设置数据变更量合法阈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丰富的数据转换清洗组件，包括数据拆分、合并、替换、值域对照、多值域对照、连接器、列转行、数据路由、分组聚合、获取增量标识、身份证号升位等；其中连接器支持跨数据源数据表关联，数据脱敏与加密组件可直接选用数据安全模块的脱敏规则与加密算法。</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支持通过JS或Java组件进行转换，包含年龄判断、字段添加前缀、生成当前事件、替换空值等组件。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为满足复杂业务处理需求，支持配置数据采集前后置 SQL 语句、存储过程，以及数据加载前后置 SQL 语句、存储过程，便于在数据采集和加载环节自定义业务逻辑。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支持批量创建同步任务，可按源表与目标表的前后缀进行同名匹配，基于列名称、列注释进行模糊匹配；支持批量配置抽取方式、加载方式、SQL 条件、扩展属性及表结构变更设置。支持任务超出最大并发数时自动排队，可查看队列数据，无需人工值守，当有空闲资源时自动执行排队任务。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(8)</w:t>
            </w:r>
            <w:r>
              <w:rPr>
                <w:rFonts w:hint="eastAsia" w:ascii="宋体" w:hAnsi="宋体" w:cs="宋体"/>
                <w:color w:val="auto"/>
                <w:highlight w:val="none"/>
                <w:lang w:bidi="ar"/>
              </w:rPr>
              <w:t xml:space="preserve">支持快速搜索采集任务；支持按任务名称模糊检索、按状态（完成、错误等）筛选；支持运行、批量运行、停止等操作；支持手动启动、停止、重新运行任务，可配置任务变量、管理任务快照、设置任务调度；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(9)</w:t>
            </w:r>
            <w:r>
              <w:rPr>
                <w:rFonts w:hint="eastAsia" w:ascii="宋体" w:hAnsi="宋体" w:cs="宋体"/>
                <w:color w:val="auto"/>
                <w:highlight w:val="none"/>
                <w:lang w:bidi="ar"/>
              </w:rPr>
              <w:t xml:space="preserve">支持单个任务详细日志查看，查看任务运行中的采集数据量以及任务运行详情、日志含开始时间、结束时间等信息。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 实时采集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支持对核心业务系统数据进行实时或准实时（秒级/分钟级）抽取，支持采集延迟可配置，满足高时效性业务场景（如实时监控、应急响应）的数据需求。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支持实时数据采集，需通过解析数据库变更日志识别变化数据，无需全量采集，仅对变化数据进行读取，且支持秒级变更数据捕捉与同步</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实时采集任务策略配置，支持全部数据采集和当前起始时间采集。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针对实时采集中目标端表名称与源端表名称一致的情况，支持目标端表名前缀自定义配置功能，通过 前缀 + 源端表名称 的命名规则，实现 CDC 任务的识别。</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针对目标端不存在数据表的情况，支持在任务配置中开启同步建表功能。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支持对源端数据源进行验证工作，验证成功后进行发布。当验证失败时，提示信息支持用户修改配置权限。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支持任务查看、任务编辑、任务所属分类迁移、任务停止。支持按任务名称自动模糊匹配，显示最相近匹配项，以满足快速检索。支持针对任务进行批量运行、停止运行、重新运行和任务状态刷新。支持监控实时采集任务的运行情况详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 离线开发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作业试运行、发布、撤回、手动运行、停止、查看日志；支持管理作业开发所需文件；支持离线采集作业、数据质量作业、多种类型数据计算作业（SQL脚本等）；支持多种流程控制（条件分支、状态分支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列表形式展示任务信息（名称、运行状态等）；支持任务分类，选择分类后直接展示选择分类下的所有任务；支持按名称关键字查询、按运行状态筛选；支持按完成时间排序；支持不同颜色展示运行状态和调度配置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支持手动点击执行和调度配置</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支持任务页面下钻，查看历次执行信息（实例名称、运行状态等）及示例图；示例图可查看任务流转信息；支持按运行状态筛选实例，按结束时间排序；支持查看实例下各节点信息（名称、类型等）及节点日志。</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2.3 数据治理管理</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 数据质量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提供可配置的数据质量规则库，覆盖数据的完整性、准确性、一致性、规范性、唯一性、时效性等维度，支持自定义质量规则，满足不同业务场景的质量校验需求。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支持按预设规则对数据进行自动化质量评估，生成质量评分、报告，支持质量问题的分级分类展示，提供质量趋势分析，帮助用户快速定位数据质量问题。</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支持质量规则的快速配置与迭代，支持质量评估结果导出与可视化展示。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 数据比对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支持数据比对任务定义工具，支持批量选择比对数据表，可设置比对列、比对键、比对条件、比对分段，且在定义过程中可查看对应数据表结构。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支持图形化方式新增添加比对资源，源端和目标端的对比内容可以以SQL方式新增、支持同名匹配方式配置比对列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支持比对任务状态监控，支持按任务状态筛选，可展示任务状态、耗时、最近一次完成时间；支持启动、停止比对任务及查看日志详情，还可设置内容比对、结构比对、数据量比对等比对类型。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支持比对结果详情监控，可按状态（有差异、无差异）筛选，能查看各比对表的差异信息（包括内容差异、结构差异、数据量差异），以及相同结果、不同结果、仅源端数据、仅目标端数据的统计情况。</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支持查看差异数据详情，以 “源端值 - 目标端值” 形式展示，可按 “不同、仅源、仅目标” 分类展示，且能将差异数据导出为 Excel 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支持差异数据手动找平与自动找平两种模式，可设置找平方式，包括新增仅源端存在的数据、更新目标与源端存在的数据、删除仅目标端存在的数据。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 数据地图</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支持元数据自动采集、监控及采集周期配置，支持监控采集元数据总量、新增、修改和删除元数据量，支持查看元数据采集详细过程日志。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支持元数据检索，支持展示元数据基本信息、下级信息、血缘/影响分析、关联分析及数据预览等。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支持对元数据基本属性、技术属性、业务属性进行修改。支持设置元数据责任人、数据分级和数据分类。</w:t>
            </w:r>
            <w:r>
              <w:rPr>
                <w:rFonts w:hint="eastAsia" w:ascii="宋体" w:hAnsi="宋体" w:cs="宋体"/>
                <w:color w:val="auto"/>
                <w:highlight w:val="none"/>
                <w:lang w:eastAsia="zh-CN" w:bidi="ar"/>
              </w:rPr>
              <w:t xml:space="preserve">支</w:t>
            </w:r>
            <w:r>
              <w:rPr>
                <w:rFonts w:hint="eastAsia" w:ascii="宋体" w:hAnsi="宋体" w:cs="宋体"/>
                <w:color w:val="auto"/>
                <w:highlight w:val="none"/>
                <w:lang w:bidi="ar"/>
              </w:rPr>
              <w:t xml:space="preserve">持血缘与影响关系图形化展示，可以通过调节器显示血缘与影响链路。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支持基于元数据发布数据资产，可将各类数据库表、服务接口发布为数据资产。支持依据数据集关系维护情况，对零散数据资产进行图谱化整合。</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支持按照不同领域维度分类呈现</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支持按不同业务领域查看对应数据关系图，明确呈现数据间关系，包括 1..1、1..N、N..M 等关系类型。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支持点击图谱中各节点间关系，支持源表、目标表、关联键的查看。支持新建、修改、删除标签。支持以列表形式展示标签分类信息，包括分类名称、分类排序、修改人和修改时间。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支持对标签分类通过名称关键字进行查询，支持对标签分类进行多选删除操作。支持通过名称关键字对标签信息进行查询操作。支持以列表形式展示标签信息，包括标签名称、标签分类、是否生效、创建时间和修改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(8)</w:t>
            </w:r>
            <w:r>
              <w:rPr>
                <w:rFonts w:hint="eastAsia" w:ascii="宋体" w:hAnsi="宋体" w:cs="宋体"/>
                <w:color w:val="auto"/>
                <w:highlight w:val="none"/>
                <w:lang w:bidi="ar"/>
              </w:rPr>
              <w:t xml:space="preserve">支持通过创建时间和修改时间对标签进行排序。支持对标签进行多选批量删除操作。支持对标签的分类进行管理，包括新建、修改和删除操作。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(9)</w:t>
            </w:r>
            <w:r>
              <w:rPr>
                <w:rFonts w:hint="eastAsia" w:ascii="宋体" w:hAnsi="宋体" w:cs="宋体"/>
                <w:color w:val="auto"/>
                <w:highlight w:val="none"/>
                <w:lang w:bidi="ar"/>
              </w:rPr>
              <w:t xml:space="preserve">结合数据敏感性、业务重要性及泄漏后影响程度等因素，支持将数据划分安全等级。针对不同等级划分，支持设置不同的访问控制。如完全访问、脱敏访问、空数据返回以及列隐藏等API访问的权限控制。对于分类方法需具备合规性，符合国家相关法律法规及行业标准。支持数据分级分类定义。</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(10)</w:t>
            </w:r>
            <w:r>
              <w:rPr>
                <w:rFonts w:hint="eastAsia" w:ascii="宋体" w:hAnsi="宋体" w:cs="宋体"/>
                <w:color w:val="auto"/>
                <w:highlight w:val="none"/>
                <w:lang w:bidi="ar"/>
              </w:rPr>
              <w:t xml:space="preserve">支持敏感数据分类的增删查改，包括敏感数据分类编码、名称、规则数量、描述的管理，支持分类下规则列表查看。支持自定义数据脱敏加密规则。支持管理脱敏规则信息。支持快速查找、新建、删除和修改。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(11)</w:t>
            </w:r>
            <w:r>
              <w:rPr>
                <w:rFonts w:hint="eastAsia" w:ascii="宋体" w:hAnsi="宋体" w:cs="宋体"/>
                <w:color w:val="auto"/>
                <w:highlight w:val="none"/>
                <w:lang w:bidi="ar"/>
              </w:rPr>
              <w:t xml:space="preserve">支持脱敏规则的统一管理、筛选和查看，维度包含规则名称、规则描述、脱敏算法等信息。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(12)</w:t>
            </w:r>
            <w:r>
              <w:rPr>
                <w:rFonts w:hint="eastAsia" w:ascii="宋体" w:hAnsi="宋体" w:cs="宋体"/>
                <w:color w:val="auto"/>
                <w:highlight w:val="none"/>
                <w:lang w:bidi="ar"/>
              </w:rPr>
              <w:t xml:space="preserve">支持在线脱敏测试。根据选择不同的脱敏算法，支持在线测试该脱敏算法的脱敏结果，根据结果判断选择的加密算法是否匹配对应的安全管理要求。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(13)</w:t>
            </w:r>
            <w:r>
              <w:rPr>
                <w:rFonts w:hint="eastAsia" w:ascii="宋体" w:hAnsi="宋体" w:cs="宋体"/>
                <w:color w:val="auto"/>
                <w:highlight w:val="none"/>
                <w:lang w:bidi="ar"/>
              </w:rPr>
              <w:t xml:space="preserve">支持多种脱敏/加密算法的配置，包括遮盖脱敏、加密脱敏、变换脱敏、洗牌脱敏、替换脱敏等。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(14)</w:t>
            </w:r>
            <w:r>
              <w:rPr>
                <w:rFonts w:hint="eastAsia" w:ascii="宋体" w:hAnsi="宋体" w:cs="宋体"/>
                <w:color w:val="auto"/>
                <w:highlight w:val="none"/>
                <w:lang w:bidi="ar"/>
              </w:rPr>
              <w:t xml:space="preserve">支持敏感识别任务管理，通过选取数据源、模式、数据表、敏感识别规则、抽样数量、命中率等建立敏感识别任务。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(15)</w:t>
            </w:r>
            <w:r>
              <w:rPr>
                <w:rFonts w:hint="eastAsia" w:ascii="宋体" w:hAnsi="宋体" w:cs="宋体"/>
                <w:color w:val="auto"/>
                <w:highlight w:val="none"/>
                <w:lang w:bidi="ar"/>
              </w:rPr>
              <w:t xml:space="preserve">支持敏感任务监控，可管理任务的运行状态，表数量、敏感数、列数量、等扫描结果统计。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(16)</w:t>
            </w:r>
            <w:r>
              <w:rPr>
                <w:rFonts w:hint="eastAsia" w:ascii="宋体" w:hAnsi="宋体" w:cs="宋体"/>
                <w:color w:val="auto"/>
                <w:highlight w:val="none"/>
                <w:lang w:bidi="ar"/>
              </w:rPr>
              <w:t xml:space="preserve">支持敏感信息自动识别，包括识别类型、敏感分类、敏感规则、安全密级、脱敏规则、描述，还要给出识别原因。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(17)</w:t>
            </w:r>
            <w:r>
              <w:rPr>
                <w:rFonts w:hint="eastAsia" w:ascii="宋体" w:hAnsi="宋体" w:cs="宋体"/>
                <w:color w:val="auto"/>
                <w:highlight w:val="none"/>
                <w:lang w:bidi="ar"/>
              </w:rPr>
              <w:t xml:space="preserve">支持对已识别到的敏感信息进行管理，包括设定数据分级、脱敏规则、数据水印、以及对敏感信息识别结果进行发布和回退。</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(18)</w:t>
            </w:r>
            <w:r>
              <w:rPr>
                <w:rFonts w:hint="eastAsia" w:ascii="宋体" w:hAnsi="宋体" w:cs="宋体"/>
                <w:color w:val="auto"/>
                <w:highlight w:val="none"/>
                <w:lang w:bidi="ar"/>
              </w:rPr>
              <w:t xml:space="preserve">支持加密算法，包括对称加密算法AES、对称加密算法DES、国密算法SM4、非对称加密算法RSA等。</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2.4 数据服务管理</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 服务配置管理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支持服务的新建（注册服务、数据表服务、脚本服务）、批量新建（数据表服务）、修改、删除、批量删除、发布、批量发布、撤回、批量撤回、管控配置、服务调试和示例查看操作。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支持服务管控，包括日志管控、超时管控、服务/应用限流管控、服务/应用调用计数管控、白名单（IP）、黑名单（IP/应用）、熔断管控、加密管控和自定义管控配置。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支持调整服务调用的日志记录方式，支持默认只记录基本调用信息。支持通过识别长时间不响应的业务系统的请求，识别异常，达到对业务系统及自我的保护，避免对网路和连接资源的过度消耗。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在高并发情况下，支持通过限制服务的请求数量，达到对业务系统及自我的保护。在规定时间内，限制访问次数，超出次数返回异常，以此方式限流。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当服务频繁出现调用失败（超时、异常），为避免失败请求堆积造成更大的损失，支持通过算法计算判断是否开启熔断，阻止请求在一段时间内访问服务，达到对业务系统及自我的保护。当请求数量超出请求基数，且失败请求次数占比超过故障率阈值时，触发熔断机制，熔断时长按照设置的熔断时间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支持分别为请求体和响应体进行解密、加密操作，支持多种加密策略，以确保调用过程中的安全性。支持在线调试已发布的接口，按服务定义要求填写参数后，返回真实接口数据。数据支持格式化、压缩形式展示，且支持直接复制结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 服务运维管理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支持对发布的数据服务调用情况进行日志记录，包括请求时间、请求方法、请求耗时、请求地址、请求信息和响应信息的展示。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支持对服务接口的调用情况进行记录，可以按照服务名称、请求应用、请求时间、发布地址和状态等信息进行多重过滤检索。</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支持查看调用信息，包括服务名称、状态、请求时间、请求耗时、发布地址、请求方法、请求应用、请求地址和详情日志等信息。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支持对所有发布服务的调用情况进行分析功能，包括已发布的服务总数、调用总数、调用成功总数、调用失败总数、平均响应时间和最大响应时间进行分析。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 服务申请管理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支持申请方配置到期时间、授权的应用以及需要授权的字段。</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支持服务的提供方查看申请的服务详情，可以对申请的字段进行调整，同时可以输入审批意见，最终根据实际情况，决定通过或者不通过。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支持申请方查看所有申请服务的信息列表，可以对授权的服务进行调试、查看调用示例。对于已授权的服务，支持取消申请。对于未通过的服务，支持再次申请。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 服务授权管理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支持查看当前用户创建发布的服务、被其他用户申请使用的情况，支持根据实际情况取消授权。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支持对授权的服务进行分组管理，并支持对分组进行检索。支持查看授权信息，包括服务名称、服务类型、授权状态、授权应用、授权空间、到期时间和授权时间。</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2.5 数据共享管理</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1.共享中心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发布方支持资源发布共享、取消共享、资源变更、迁移、发布状态等管理。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订阅方支持按分类/发布机构对数据资源的查看，数据分类标签，类型、发布机构/时间，收藏数浏览量、订阅数的管理。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2.订阅管理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支持对数据资源的订阅情况进行管理，支持按照不同的来源系统、医疗业务、支撑应用和数据类型进行分类。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支持点击分类后直接查看该分类下的订阅信息</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支持查看内数出借和外数订阅两种情况的资源信息。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内数出借可查看的信息包含资源名称、类型、订阅数量、描述、订阅空间、订阅状态、本次运行时间、下次运行时间、授权应用、申请人、授权时间和到期时间。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支持订阅状态为已授权的资源进行退订，且支持查看该资源的历史订阅记录。</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历史记录支持下钻功能以查看订阅任务运行情况，且支持按今日、本周、本月、本年及自定义时间段等时间条件筛选查看运行情况。</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支持查看具体调用记录，包括接口名称、请求地址、请求方法、请求时间、请求耗时、请求应用和状态。</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2.6 运维监控管理</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 数据库监控</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具备数据全生命周期的监控功能与统筹概览功能。支持汇总统计以及图形化展示方式，数据流转过程的直观呈现。</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支持监控调度执行监控包括任务执行失败数/成功数，计划执行任务数、连接失败数/连接总数、服务调用调用量、错误量。支持监控总告警数、未按计划运行任务数、周期任务耗时前五。</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支持监控周期任务执行时间趋势、服务接口调用趋势及错误趋势</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支持数据湖仓所在服务器的集群信息概览，包括节点数量，总磁盘用量/总量等实时监控指标。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 任务调度管理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支持管理调度任务，支持按照不同层级划分展示调度任务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支持对调度任务进行多维度的筛选定位，包括任务名称、最近状态、修改人以及调度周期等信息进行定位查询。</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调度的具体信息展示，包括任务名称、最近状态、调度配置、下次执行时间、最近一次开始时间、耗时、来源、触发方式以及修改人等。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支持手动运行任务，并支持根据需要立即运行指定的任务。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支持任务的调度配置，可以设置任务的调度状态，在开启调度的状态下，支持按指定调度周期自动运行。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支持展示每次调度的详细运行日志，且日志展示具备联动功能，可直接定位至当前调度对应的详细日志信息</w:t>
            </w: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支持</w:t>
            </w:r>
            <w:r>
              <w:rPr>
                <w:rFonts w:hint="eastAsia" w:ascii="宋体" w:hAnsi="宋体" w:cs="宋体"/>
                <w:color w:val="auto"/>
                <w:highlight w:val="none"/>
                <w:lang w:bidi="ar"/>
              </w:rPr>
              <w:t xml:space="preserve">处理任务运行日志，显示任务每次运行的相关信息。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支持搜索功能，支持按名称、状态、来源以及时间范围等条件进行搜索</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支持查看任务运行详情，可以查看具体的运行日志。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支持调度周期的管理功能，周期的新建、修改、删除与批量删除功能</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支持周期的灵活定义</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支持调度周期有效时间限制。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(8)</w:t>
            </w:r>
            <w:r>
              <w:rPr>
                <w:rFonts w:hint="eastAsia" w:ascii="宋体" w:hAnsi="宋体" w:cs="宋体"/>
                <w:color w:val="auto"/>
                <w:highlight w:val="none"/>
                <w:lang w:bidi="ar"/>
              </w:rPr>
              <w:t xml:space="preserve">支持多工作空间调度配置展示，支持通过图形化界面直观呈现各工作空间的调度情况，且展示具体调度内容。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 数据采集监控大屏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支持实时按照临床服务系统、医疗管理系统、运行管理系统不同分类查看数据采集接入情况。</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支持实时查看近一周的采集量趋势变化以及存数量趋势变化</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支持以图形化方式实时查看各层数据的计划执行次数和今日已执行次数。</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支持实时查看ODS、DWD、DWS的数据总量、今日数据量、存储总量、今日存储量。支持实时查看资源利用消耗情况</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支持实时查看采集数据的分布情况</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支持实时查看单模型存储消耗TOP3的采集任务名称、存储和分片信息。</w:t>
            </w:r>
            <w:r/>
          </w:p>
          <w:p>
            <w:pPr>
              <w:ind w:firstLine="422"/>
              <w:spacing w:line="360" w:lineRule="auto"/>
              <w:rPr>
                <w:rFonts w:hint="eastAsia" w:ascii="宋体" w:hAnsi="宋体" w:cs="宋体"/>
                <w:color w:val="auto"/>
                <w:highlight w:val="none"/>
              </w:rPr>
            </w:pPr>
            <w:r>
              <w:rPr>
                <w:rFonts w:hint="eastAsia" w:ascii="宋体" w:hAnsi="宋体" w:cs="宋体"/>
                <w:b/>
                <w:bCs/>
                <w:color w:val="auto"/>
                <w:highlight w:val="none"/>
                <w:lang w:bidi="ar"/>
              </w:rPr>
              <w:t xml:space="preserve">▲</w:t>
            </w:r>
            <w:r>
              <w:rPr>
                <w:rFonts w:hint="eastAsia" w:ascii="宋体" w:hAnsi="宋体" w:cs="宋体"/>
                <w:color w:val="auto"/>
                <w:highlight w:val="none"/>
                <w:lang w:bidi="ar"/>
              </w:rPr>
              <w:t xml:space="preserve">4. 数据资产监控大屏</w:t>
            </w:r>
            <w:r>
              <w:rPr>
                <w:rFonts w:hint="eastAsia" w:ascii="宋体" w:hAnsi="宋体" w:cs="宋体"/>
                <w:color w:val="auto"/>
                <w:highlight w:val="none"/>
                <w:lang w:eastAsia="zh-CN" w:bidi="ar"/>
              </w:rPr>
              <w:t xml:space="preserve">，</w:t>
            </w:r>
            <w:r>
              <w:rPr>
                <w:rFonts w:hint="eastAsia" w:ascii="宋体" w:hAnsi="宋体" w:cs="宋体"/>
                <w:b w:val="0"/>
                <w:bCs w:val="0"/>
                <w:color w:val="auto"/>
                <w:highlight w:val="none"/>
                <w:lang w:bidi="ar"/>
              </w:rPr>
              <w:t xml:space="preserve">实现以折线图和柱状图的形式实时查看近一周资产同步情况和资产调用情况的功能。实时查看数据同步TOP3的同步总量、同步失败量、最新同步时间信息的功能；实时查看服务调用TOP3的调用总量、调用失败量、最新调用时间信息的功能。</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2.7 结构化数据存储管理</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 贴源层数据湖（ODS）</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全面支持接入医院各类核心业务系统的全量数据，覆盖医院诊疗、管理、运营流程，包括但不限于HIS、EMR、LIS、PACS、NIS、手麻、重症、体检、输血、急诊、病理、院感、不良事件、病案等系统，确保无核心业务数据遗漏，实现医院数据的一站式汇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具备强大的数据抽取能力，支持实时抽取与准实时抽取两种模式，可根据不同业务系统的数据更新频率灵活配置抽取策略。同时支持对各业务系统数据进行集中化存储，采用分布式存储架构，具备海量数据存储能力，可支撑每日TB级数据增量存储，保障数据存储的稳定性与可扩展性。</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全面支持各类数据类型的全量存储，涵盖结构化数据（如患者基本信息、医嘱明细、收费记录等表格类数据）、半结构化数据（如XML格式的检查报告、JSON格式的接口返回数据等）和非结构化数据（如电子病历扫描件、医学影像文件、病理切片图像等），适配医院多样化的数据形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提供完善的无损贴源存储机制，确保业务系统原始数据的完整性、真实性与可追溯性，当业务系统数据出现异常或需要数据回溯时，可快速调取原始数据进行核查与恢复，满足医疗数据合规管理要求。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 标化层数据集（DWD）</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基于ODS层汇聚的原始数据，提供全面的数据清洗、去重、标准化与整合能力，通过建立自动化数据处理规则，剔除无效数据、重复数据、异常数据（如缺失关键字段、逻辑矛盾的数据），对不一致的数据格式、编码进行统一规范，将分散在各业务系统的碎片化数据整合为结构化、规范化的核心明细数据层。</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提供统一数据标准的规范化处理能力，严格遵循医院制定的术语集、编码规范、主数据管理规则，对核心主数据进行统一标准化处理，覆盖科室信息、医护人员信息、药品信息、医疗耗材信息、收费项目信息、ICD9编码、ICD10编码、手术编码、疾病编码等各类主数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支持构建面向主题的明细数据模型，主题域至少包含，患者基本信息、患者就诊信息、诊断信息、病史信息、病历信息、医嘱信息、检查结果信息、检验结果信息等。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构建面向业务主题的明细数据模型，主题域覆盖全面且贴合医院临床与管理需求，至少包含患者基本信息、患者就诊信息、诊断信息、病历信息、医嘱信息、检查结果信息、检验结果信息等，每个主题域包含明细数据字段，满足后续精细化数据查询与分析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 临床数据中心（CDR）</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各类核心临床领域模型的集成与连续性存储管理，覆盖临床诊疗流程，重点包含患者标识、患者就诊、门诊处方、临床诊断、住院病历、住院医嘱、输血记录模、配发血信息、手麻记录、检验申请单、检查申请单、门诊病历、体征记录、检验报告、检查报告、病理报告、体检报告，涵盖HIS、LIS、RIS、NIS、CPOE、EMR等各类业务系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其中患者标识包含：患者基本信息、患者唯一标识；患者就诊包含：患者挂号信息、入出院登记信息、接诊信息；门诊处方包含：门诊药品处方、门诊检查处方、门诊检验处方、门诊治疗处方、门诊手术处方；住院医嘱包含：住院药品医嘱、住院检查医嘱、住院检验医嘱、住院手术医嘱、住院护理医嘱、住院输血医嘱、住院治疗医嘱、住院膳食医嘱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支持非结构化病历数据、半结构化数据的存储与精细化管理，针对电子病历扫描件、医学影像文件等非结构化数据。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采用面向服务架构（SOA）进行设计，具备高度的可扩展性与灵活性，系统架构采用模块化设计，支持新增临床业务系统、新增数据类型的快速接入，无需对核心架构进行大规模调整，为未来医院业务系统的升级、新业务的开展提供稳定、弹性的平台支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提供多协议数据接入能力，支持HL7、FHIR等行业标准接口规范，可与医院信息平台（集成平台）实现标准对接，确保与医院现有信息系统的互联互通，实现与各类第三方系统、区域医疗平台的数据交互与共享，提升临床数据的复用价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 运营数据中心（ODR）</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严格按照医院运营管理、决策分析的核心需求，建立标准化、规范化的管理主题库，聚焦医院运营关键环节，重点建设以科室、医生、设备、耗材、药品、收费等为核心的管理决策模型，通过对临床数据、运营数据的深度整合与分析，为医院管理层提供精准、全面的决策支持依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运营数据主题库全面整合医院日常临床服务产生的各类临床服务能力、医疗质量数据，通过数据清洗、汇总、分析，形成标准化的运营分析指标体系，覆盖医疗服务效率、医疗质量、安全分析等核心维度；同时支持从医院整体、科室、医生、病种等不同维度进行数据统计与分析，生成直观、易懂的分析报表与可视化图表，为医院管理层掌握医疗服务能力、评估医疗质量与安全、优化资源配置、控制运营成本提供全面、精准的数据支撑。</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2.8 非结构化数据存储管理</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 数据存储</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支持非结构化电子文档的完整存储，确保存储后文档完整性与可正常打开。支持按文档类型进行管理，支持文档类型之间的标准转换。支持非结构化文档可以在线进行检索、预览。</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 分类管理</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提供自定义分类规则功能，支持按文档业务类型，支持按数据类型、数据来源等维度对非结构化数据进行分类</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支持业务类型映射查看。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 检索服务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提供检索功能，支持对文档数据的索引信息（如患者姓名、就诊号、文档名称等）进行检索</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检索结果应包括文档ID、患者姓名、文档类型、所属机构、文档页数、入库时间、业务时间。支持检索结果快速在线预览。</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 调阅服务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满足诊疗场景下的快速调阅需求，支持调阅服务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支持数据在线预览功能，无需下载即可直接查看非结构化文档数据，兼容主流浏览器。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5.版本履历</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支持文档的历次版本记录，支持按文档履历方式进行检索。</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2.9 数据应用管理</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 患者360视图</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支持以住院、门诊、急诊、体检等就诊活动为时间轴，在单一视图中展示患者历次就诊的全部诊疗行为的功能。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支持在选定就诊节点后，完整呈现该次诊疗的核心信息，同时同步关联展示对应病历文书、影像学检查报告及检验结果数据。</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支持按患者实际住院天数进行分类归档，清晰呈现住院期间每日执行的治疗操作明细及当日完成的各项检查结果。支持按照患者单次就诊维度，展示患者单次就诊信息。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支持按需兼容其他系统页面，整合医疗全流程数据，快速查阅患者单次就诊的详细信息。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 管理决策支持系统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支持从医院的各个信息系统（如HIS、LIS、PACS、EMR等）中采集数据，并将其整合到统一的数据中心中。</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支持通过数据挖掘、多维分析等技术，对医院的运营数据、医疗质量等进行深入分析，并支持以直观的图表、报表和仪表盘形式展示。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分析主题包括：全院运营分析、门诊运营分析、住院运营分析、手术分析、收入分析、药品分析、医技分析等。</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3.门诊</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r>
      <w:r>
        <w:rPr>
          <w:rFonts w:ascii="SimSun" w:hAnsi="SimSun" w:eastAsia="SimSun" w:cs="SimSun"/>
          <w:color w:val="000000"/>
          <w:sz w:val="22"/>
        </w:rPr>
        <w:t xml:space="preserve">★（1）本项产品的开发服务中必须包含门诊医生工作站系统（3.1）、门诊护士工作站系统（3.2）、门诊电子病历系统（3.3）模块的开发。</w:t>
      </w:r>
      <w:r>
        <w:rPr>
          <w:rFonts w:hint="eastAsia" w:ascii="宋体" w:hAnsi="宋体" w:cs="黑体"/>
          <w:color w:val="auto"/>
          <w:sz w:val="24"/>
          <w:szCs w:val="24"/>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3.1 门诊医生工作站系统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 医生站配置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支持门诊医生站个性化布局设置，医生可调整诊断，医嘱，病历三大核心模块的一体化布局。</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支持门诊菜单个性化布局配置，医生可调整常用菜单的顺序，是否显示。</w:t>
            </w:r>
            <w:r/>
          </w:p>
          <w:p>
            <w:pPr>
              <w:ind w:firstLine="420"/>
              <w:spacing w:line="360" w:lineRule="auto"/>
              <w:rPr>
                <w:rFonts w:hint="eastAsia" w:ascii="宋体" w:hAnsi="宋体" w:cs="宋体"/>
                <w:b/>
                <w:bCs/>
                <w:color w:val="auto"/>
                <w:highlight w:val="none"/>
              </w:rPr>
            </w:pPr>
            <w:r>
              <w:rPr>
                <w:rFonts w:hint="eastAsia" w:ascii="宋体" w:hAnsi="宋体" w:cs="宋体"/>
                <w:b w:val="0"/>
                <w:bCs w:val="0"/>
                <w:color w:val="auto"/>
                <w:highlight w:val="none"/>
                <w:lang w:bidi="ar"/>
              </w:rPr>
              <w:t xml:space="preserve">▲</w:t>
            </w:r>
            <w:r>
              <w:rPr>
                <w:rFonts w:hint="eastAsia" w:ascii="宋体" w:hAnsi="宋体" w:cs="宋体"/>
                <w:b w:val="0"/>
                <w:bCs w:val="0"/>
                <w:color w:val="auto"/>
                <w:highlight w:val="none"/>
                <w:lang w:val="en-US" w:eastAsia="zh-CN" w:bidi="ar"/>
              </w:rPr>
              <w:t xml:space="preserve">(3)</w:t>
            </w:r>
            <w:r>
              <w:rPr>
                <w:rFonts w:hint="eastAsia" w:ascii="宋体" w:hAnsi="宋体" w:cs="宋体"/>
                <w:b w:val="0"/>
                <w:bCs w:val="0"/>
                <w:color w:val="auto"/>
                <w:highlight w:val="none"/>
                <w:lang w:bidi="ar"/>
              </w:rPr>
              <w:t xml:space="preserve">实现门诊医生工作站界面功能按钮配置，医生可依据实际需要自行配置每个功能的“显示/隐藏”。</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 患者信息查看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支持患者基本信息概览，包括患者头像、患者姓名、性别、年龄、档案号、挂号类型等。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支持患者基本信息详情查看，包括国籍，民族，籍贯，婚姻状况等。支持患者就诊信息查看，包括挂号医生、挂号时间等。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支持医生对患者人群分类进行标注，包括常用标签与自定义标签，其中常用标签可根据患者诊断自动标记，如肝病，妊娠等。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支持录入与编辑过敏史，包括过敏原、信息来源、过敏反应、过敏程度，登记人，登入时间。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支持展示患者当前就诊费别、诊疗医保类别、诊疗费用、主诊断等诊疗信息。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支持费用信息展示，支持查看患者本次就诊费用按照“总额、余额”两个维度展示，支持点击任意维度可按药品、检验、检查、治疗及其他五个分类进行分类汇总。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支持患者费别信息展示，支持医生查看患者合同单位如自费或者医保。支持医师查看患者挂号类别信息如普通号、专家号或者特需号等</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支持医师了解当前看诊就诊场景的医保类别如普通门诊、门诊统筹或门诊慢特病等。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 医生出诊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支持医生选择出诊科室。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支持医生选择出诊诊区。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支持医生选择出诊诊间。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支持医生多科目出诊。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支持医生多诊间出诊。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支持医生不出班直接进去门诊工作站。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支持医生重新选择出诊科室、诊区、诊间、多科目出诊、多诊间出诊。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4.叫号接诊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支持与排队叫号系统集成，支持下一位，重呼，过号等叫号操作。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支持通过读卡方式接诊患者，如身份证，医保卡等。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支持根据当前科室或医生本人分别显示就诊患者队列，并根据患者是否已看诊进行区分；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支持显示当前科室或医生本人的待诊患者人数、已诊患者人数；</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支持就诊患者队列显示患者基本信息，包括姓名，年龄，挂号时间，午别，费用类别等。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支持通过姓名或档案号过滤就诊患者。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支持医生手工诊出和自动诊出，自动诊出可根据医生开立诊断或下达处方后，自动设置诊出状态。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(8)</w:t>
            </w:r>
            <w:r>
              <w:rPr>
                <w:rFonts w:hint="eastAsia" w:ascii="宋体" w:hAnsi="宋体" w:cs="宋体"/>
                <w:color w:val="auto"/>
                <w:highlight w:val="none"/>
                <w:lang w:bidi="ar"/>
              </w:rPr>
              <w:t xml:space="preserve">支持医生手工取消诊出操作召回诊出患者。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5. 诊疗管理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门诊医生站既往病历列表实现展示既往就诊内各项诊疗文书。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支持患者一次就诊可区分多个医保身份，如普通门诊，门诊慢特病，生育门诊，并针对不同医保身份建立不同诊疗序列。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支持根据不同诊疗序列分别下达诊断和开立处方。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支持显示当次就诊和患者历史就诊的诊疗队列。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支持历史诊疗队列按日期降序排列，可切换显示本科室和全部诊疗信息。支持通过历史诊疗队列可查看诊疗日期、诊断、诊疗科室、诊疗医师等信息。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支持通过历史诊疗队列可查看医嘱、诊断、病历信息、并提供一键复用到本次诊疗对应信息中。</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支持查看患者360信息，通过患者id，身份证，医保等相关个人信息，查询患者在本院所有的门诊及住院的医嘱、病史、检查、检验等相关数据。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6. 诊断开立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支持ICD-10标准诊断录入，支持主诊断、前缀后缀填写。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支持中医诊断录入，包括症候名称。</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支持诊断组套、历史诊断、高频诊断推荐与快捷录入。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支持诊断与病历自动同步，诊断录入后自动导入病历。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支持诊断触发疾病报卡（与报卡系统对接）。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支持诊断历史记录查询。</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支持诊断排序。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(8)</w:t>
            </w:r>
            <w:r>
              <w:rPr>
                <w:rFonts w:hint="eastAsia" w:ascii="宋体" w:hAnsi="宋体" w:cs="宋体"/>
                <w:color w:val="auto"/>
                <w:highlight w:val="none"/>
                <w:lang w:bidi="ar"/>
              </w:rPr>
              <w:t xml:space="preserve">支持诊断备注信息录入。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7. 处方开立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支持统一医嘱录入端口，涵盖西药、中药、检查、检验、治疗、等类型。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支持医嘱模糊检索（拼音、名称等）。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支持个人、科室、全院医嘱模板的创建、引用与维护。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支持历史医嘱复用。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支持高频术语复用。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支持医嘱批量操作（编辑、撤销、删除、签署）。</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支持医嘱权限管理（按职级、科室控制）。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支持医嘱实时计算（发药数量、费用等）。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支持医嘱状态图标化展示（已开立、已签署、已收费等）。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支持药品默认用法、剂量、频次自动带入。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支持输液医嘱滴速录入、抗菌药物使用情况和特殊用药信息的录入。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支持精麻毒药品领药人信息录入与校验。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支持皮试药品自动判断历史记录并拦截。</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支持药品剂量单位按需录入（滴、揿等）。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支持药品属性标签（精、麻、毒、放、自费等）显著标识。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支持药品库存信息提醒。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支持处方金额与就诊总费用与提醒。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支持处方完整性校验（剂量、单位、用法、频次、天数）。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支持重复与互斥医嘱提示。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支持医保用药提示。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支持中药秘方和组套的维护与引用。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支持中药剂型自动识别与分方（饮片、颗粒、膏方等）。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支持中药默认剂量、煎法自动带入。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支持中药处方库存校验与提醒。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支持中药处方剂数、煎法、用法完整性校验。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支持中药处方总金额、总剂量统计。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支持治疗项目自动计算（数量×单价）。支持治疗项目规格与单价展示。支持治疗项目历史记录引用。支持治疗项目打印与导诊单生成。支持治疗项目费用明细查看。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支持多部位检查、多标本检验申请。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支持申请单流向科室指定。</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支持申请单临床摘要、诊断、注意事项录入。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支持检验项目适应症查看。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(32)</w:t>
            </w:r>
            <w:r>
              <w:rPr>
                <w:rFonts w:hint="eastAsia" w:ascii="宋体" w:hAnsi="宋体" w:cs="宋体"/>
                <w:color w:val="auto"/>
                <w:highlight w:val="none"/>
                <w:lang w:bidi="ar"/>
              </w:rPr>
              <w:t xml:space="preserve">支持检验项目生理周期选择提醒。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(33)</w:t>
            </w:r>
            <w:r>
              <w:rPr>
                <w:rFonts w:hint="eastAsia" w:ascii="宋体" w:hAnsi="宋体" w:cs="宋体"/>
                <w:color w:val="auto"/>
                <w:highlight w:val="none"/>
                <w:lang w:bidi="ar"/>
              </w:rPr>
              <w:t xml:space="preserve">支持检查检验项目历史记录引用。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(34)</w:t>
            </w:r>
            <w:r>
              <w:rPr>
                <w:rFonts w:hint="eastAsia" w:ascii="宋体" w:hAnsi="宋体" w:cs="宋体"/>
                <w:color w:val="auto"/>
                <w:highlight w:val="none"/>
                <w:lang w:bidi="ar"/>
              </w:rPr>
              <w:t xml:space="preserve">支持报告闭环查看。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(35)</w:t>
            </w:r>
            <w:r>
              <w:rPr>
                <w:rFonts w:hint="eastAsia" w:ascii="宋体" w:hAnsi="宋体" w:cs="宋体"/>
                <w:color w:val="auto"/>
                <w:highlight w:val="none"/>
                <w:lang w:bidi="ar"/>
              </w:rPr>
              <w:t xml:space="preserve">内置完整抗生素审批流程，区分非限制、限制、特殊级抗生素，开立时自动提示预防/治疗、联合用药等必填信息；特殊级抗生素支持急诊紧急开单后补审批。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(36)</w:t>
            </w:r>
            <w:r>
              <w:rPr>
                <w:rFonts w:hint="eastAsia" w:ascii="宋体" w:hAnsi="宋体" w:cs="宋体"/>
                <w:color w:val="auto"/>
                <w:highlight w:val="none"/>
                <w:lang w:bidi="ar"/>
              </w:rPr>
              <w:t xml:space="preserve">支持双通道处方开立与全流程管理。</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 报告查看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支持在医生站内查看检查报告及影像，无需切换至检查系统。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支持在医生站内查看检验报告，无需切换至检验系统。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支持对于相同检验项目多次检验结果，通过时序图的方式呈现变化趋势。</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9. 诊间会诊</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支持医生发起会诊申请，包括普通会诊和急会诊，可邀请住院或医技科室医生进行会诊。</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支持医生填写会诊申请单信息，包括患者病情信息，会诊目的等。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支持医生取消会诊申请操作。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支持医生查看会诊进度信息。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支持医生查看会诊记录信息。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10. 处方单据打印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支持一键快速打印患者本次就诊全部待打印单据。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支持麻醉、精一、精二、普通处方分色打印。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支持各类单据打印模板的自定义设计与维护（格式、logo、联次等）。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支持处方打印时，附带药品用法、频次、嘱托等完整信息。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支持检查检验申请单打印，包含临床摘要、注意事项、条形码等。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支持疾病证明书、病假证明、死亡医学证明等医疗证明文件的套打。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支持入院通知单（住院证）的打印，包含预约床位、注意事项等信息。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支持会诊申请单、知情同意书等文书的打印。</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11. 诊间应用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支持与门诊号源系统集成。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支持诊间点对点加号。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支持诊间预约。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支持预约查询。</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12.患者定位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支持通过患者唯一标识快速查找患者病进入患者接诊页面。</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13.医技预约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支持与医技预约系统集成。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支持医生在线预约检查项目。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14.门诊快捷功能页</w:t>
            </w:r>
            <w:r/>
          </w:p>
          <w:p>
            <w:pPr>
              <w:numPr>
                <w:ilvl w:val="0"/>
                <w:numId w:val="5"/>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病历文书、检验、检查、药品、治疗、会诊、草药、病理申请单、入院通知单、门诊输血、处方汇总、协定方、预住院申请单、预检分诊信息、院感上报、肿瘤放疗、OFD病案、GCP访视、高值耗材、病种登记、日间申请、医保试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15.病历质控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支持对接病历质控系统，实现门诊病历质控管理。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16.不良上报管理</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highlight w:val="none"/>
                <w:lang w:bidi="ar"/>
              </w:rPr>
              <w:t xml:space="preserve">支持与不良上报管理系统对接，实现药品不良上报管理。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17.基础信息</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highlight w:val="none"/>
                <w:lang w:bidi="ar"/>
              </w:rPr>
              <w:t xml:space="preserve">支持电脑IP、时间、当前登录用户信息，出诊科室，国家医保医师编码</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highlight w:val="none"/>
                <w:lang w:bidi="ar"/>
              </w:rPr>
              <w:t xml:space="preserve">支持重要时间节点记录，出诊时间，患者叫号、接诊时间，病历、处方开具等时间节点</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3.2 门诊护士工作站系统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 队列管理</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highlight w:val="none"/>
                <w:lang w:bidi="ar"/>
              </w:rPr>
              <w:t xml:space="preserve">支持叫号、过号处理、优先就诊设置。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2.危急值提醒</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w:t>
            </w:r>
            <w:r>
              <w:rPr>
                <w:rFonts w:hint="eastAsia" w:ascii="宋体" w:hAnsi="宋体" w:cs="宋体"/>
                <w:color w:val="auto"/>
                <w:highlight w:val="none"/>
                <w:lang w:bidi="ar"/>
              </w:rPr>
              <w:t xml:space="preserve">可接受检验科室发布的门诊患者危急值。</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w:t>
            </w:r>
            <w:r>
              <w:rPr>
                <w:rFonts w:hint="eastAsia" w:ascii="宋体" w:hAnsi="宋体" w:cs="宋体"/>
                <w:color w:val="auto"/>
                <w:highlight w:val="none"/>
                <w:lang w:bidi="ar"/>
              </w:rPr>
              <w:t xml:space="preserve">具体危急值查询功能，可查询分诊诊区内的危急值数据查询功能。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3.患者列表展示</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w:t>
            </w:r>
            <w:r>
              <w:rPr>
                <w:rFonts w:hint="eastAsia" w:ascii="宋体" w:hAnsi="宋体" w:cs="宋体"/>
                <w:color w:val="auto"/>
                <w:highlight w:val="none"/>
                <w:lang w:bidi="ar"/>
              </w:rPr>
              <w:t xml:space="preserve">以患者维度，展示本诊区内所有的患者，护士可根据患者姓名、医生姓名、科目、预约就诊时间查询过滤。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4.患者体征/病史信息</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w:t>
            </w:r>
            <w:r>
              <w:rPr>
                <w:rFonts w:hint="eastAsia" w:ascii="宋体" w:hAnsi="宋体" w:cs="宋体"/>
                <w:color w:val="auto"/>
                <w:highlight w:val="none"/>
                <w:lang w:bidi="ar"/>
              </w:rPr>
              <w:t xml:space="preserve">护士录入患者体征/病史信息功能，包括：体温、脉搏、呼吸、血压、既往史、过敏信息等。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5.护理评估内容</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w:t>
            </w:r>
            <w:r>
              <w:rPr>
                <w:rFonts w:hint="eastAsia" w:ascii="宋体" w:hAnsi="宋体" w:cs="宋体"/>
                <w:color w:val="auto"/>
                <w:highlight w:val="none"/>
                <w:lang w:bidi="ar"/>
              </w:rPr>
              <w:t xml:space="preserve">护士选择患者记录，为患者录入护理评估信息，包括疼痛评估、营养评估、跌倒风险评估、过敏史等。</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3.3 门诊电子病历系统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 门诊病历权限管理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支持基于自定义角色和个人设置不同病历权限。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支持基于不同操作步骤设置病历权限，如创建，保存、签名等。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支持基于不同病历类型设置病历权限，如门诊记录，知情同意等。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支持自定义角色与用户职级关联设置。</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(5)</w:t>
            </w:r>
            <w:r>
              <w:rPr>
                <w:rFonts w:hint="eastAsia" w:ascii="宋体" w:hAnsi="宋体" w:cs="宋体"/>
                <w:color w:val="auto"/>
                <w:highlight w:val="none"/>
                <w:lang w:bidi="ar"/>
              </w:rPr>
              <w:t xml:space="preserve">支持针对特殊用户的病历权限设置，如规培生，实习生等。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 门诊病历创建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支持提供授权给本科室科室的病历模板列表，供医生选择创建门诊病历。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支持使用医生或科室预置好的病历组套快速创建门诊病历； 支持复诊患者病历快速复用历史病历；支持患者基本信息自动带入病历；支持医生自定义调整病历编辑区域与病历辅助区域的屏幕显示区域宽度。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支持病历的多次续写补录，并根据补录区域控制编辑权限。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支持知情同意书。。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支持MDT会诊文书。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支持门诊表单。</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(7)</w:t>
            </w:r>
            <w:r>
              <w:rPr>
                <w:rFonts w:hint="eastAsia" w:ascii="宋体" w:hAnsi="宋体" w:cs="宋体"/>
                <w:color w:val="auto"/>
                <w:highlight w:val="none"/>
                <w:lang w:bidi="ar"/>
              </w:rPr>
              <w:t xml:space="preserve">支持创建并书写门诊麻醉专用病历。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 门诊病历模板</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支持病历模板库建设，可根据院内各科室要求定制化病历模板内容。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支持病历模板的授权、停用机制，确保模板更新的有序下发与即时生效。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支持病历模板库的多院区授权模式，避免重复建设。</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支持模板编辑器中提供丰富的控件库，支持文本、单选、多选、日期、表格等基本元素，支持为模板中的元素预设值域，并允许医院管理员扩展值域字典。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支持为模板元素设置“必填” “只读”“隐藏”等属性。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支持模板制作时可查看“打印预览”，并设置默认打印要求，如纸张大小等。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支持模板的导入与导出功能，格式可为特定规范文件，便于迁移与分享。</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支持在模板中插入图片、按钮、二维码等对象。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支持定义模板中数据的来源，如引用主诉，现病史等。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提供模板样式编辑器，支持对字体、颜色、间距等排版样式进行统一或个性化设置。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支持为模板设置页眉、页脚、水印内容。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支持在模板中预定义电子签名的位置、签名内容如姓名，职级等。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支持为模板标记其适用的病历类型（如门诊记录、会诊记录等）。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 门诊病历书写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支持提供文字格式工具栏，包括字体格式、颜色等。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支持在病历编辑时，自动带入模板配置的数据源数据，如当前患者的姓名、性别、年龄等。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支持编辑内容的自动定时保存与手动保存，防止数据丢失。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支持各类病历书写辅助工具，位于书写界面侧边或悬浮，可同屏查阅并直接引用。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支持报告查看和引用，如患者的历次检查、检验、药敏报告等。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支持在展示检验报告时，对异常指标（偏高、偏低）进行高亮颜色标记。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支持既往病历引用功能，可查看和引用患者既往病历的主诉、现病史等内容。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支持特殊符号库、医学图片库，支持一键插入。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支持常用医学公式计算器，输入参数后自动计算结果并支持将结果插入病历。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支持实时获取并展示当前患者的医嘱列表，支持将选定医嘱项目及其用法用量引用至病历。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支持自动引入医生开立的诊断信息。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支持将任意选中的文本内容保存为个人或科室的文本组套信息。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支持将整份病历内容保存为科室或者个人的病历组套信息，方便后续引用。</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 门诊病历签名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支持集成CA电子签名。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支持病历签名时校验必填项。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支持病历签名后锁定病历编辑权，只有本人才可以修改。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支持病历签名后，医生可通过解签操作，释放病历权限。</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 门诊病历打印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支持门诊病历集中打印，提供给门诊部或者分诊台护士使用；打印后的病历不允许医生再修改。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支持打印或自助机打印带有院方规定的水印。</w:t>
            </w:r>
            <w:r/>
          </w:p>
          <w:p>
            <w:pPr>
              <w:numPr>
                <w:ilvl w:val="0"/>
                <w:numId w:val="0"/>
              </w:numPr>
              <w:ind w:left="435"/>
              <w:spacing w:line="360" w:lineRule="auto"/>
              <w:tabs>
                <w:tab w:val="left" w:pos="769" w:leader="none"/>
              </w:tabs>
              <w:rPr>
                <w:rFonts w:hint="eastAsia" w:ascii="宋体" w:hAnsi="宋体" w:cs="宋体"/>
                <w:color w:val="auto"/>
                <w:highlight w:val="none"/>
                <w:lang w:bidi="ar"/>
              </w:rPr>
            </w:pPr>
            <w:r>
              <w:rPr>
                <w:rFonts w:hint="eastAsia" w:ascii="宋体" w:hAnsi="宋体" w:cs="宋体"/>
                <w:color w:val="auto"/>
                <w:highlight w:val="none"/>
                <w:lang w:bidi="ar"/>
              </w:rPr>
              <w:t xml:space="preserve">7. 门诊同意书与疾病证明书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根据门诊知情同意书不同类型分类展示知情同意书列表；展示知情同意书状态（新建、未签名、已签名）；在创建门诊知情同意书时，患者基本信息（姓名、性别、年龄、科室）自动带入；支持门诊知情同意书医生电子签名、患者电子签名。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支持在医生站内开具疾病证明（病假单），并进行签名，打印等操作。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支持多份同意书一次性创建，医生可基于诊疗需要一次选择多份同意书模板或选择收藏夹节点进行批量创建。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支持同意书、疾病证明书批量签名，医生可选择多份同意书完成批量签名。</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 门诊病历操作与删除管理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支持记录病历所有操作过程，包括查看，创建，保存，签名，删除等。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支持查看病历所有操作记录，并显示操作人，操作时间等信息。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支持查看医生修改病历的前后差异，包括删除内容和修改内容，提供不同颜色标记。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支持对未签名病历的删除操作。支持查看当前患者所有删除病历信息，包括病历内容，删除人，删除时间等。</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(5)</w:t>
            </w:r>
            <w:r>
              <w:rPr>
                <w:rFonts w:hint="eastAsia" w:ascii="宋体" w:hAnsi="宋体" w:cs="宋体"/>
                <w:color w:val="auto"/>
                <w:highlight w:val="none"/>
                <w:lang w:bidi="ar"/>
              </w:rPr>
              <w:t xml:space="preserve">支持对删除病历的恢复操作，将病历恢复到有效状态。</w:t>
            </w:r>
            <w:r/>
          </w:p>
        </w:tc>
      </w:tr>
    </w:tbl>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4.急诊</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r>
      <w:r>
        <w:rPr>
          <w:rFonts w:ascii="SimSun" w:hAnsi="SimSun" w:eastAsia="SimSun" w:cs="SimSun"/>
          <w:color w:val="000000"/>
          <w:sz w:val="22"/>
        </w:rPr>
        <w:t xml:space="preserve">★（1）本项产品的开发服务中必须包含急诊预检分诊系统（4.1）、急诊医生工作站系统（4.2）、急诊护士工作站系统（4.3）、急诊质控管理系统（4.4）模块的开发。</w:t>
      </w:r>
      <w:r>
        <w:rPr>
          <w:rFonts w:hint="eastAsia" w:ascii="宋体" w:hAnsi="宋体" w:cs="黑体"/>
          <w:color w:val="auto"/>
          <w:sz w:val="24"/>
          <w:szCs w:val="24"/>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4.1 急诊预检分诊系统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highlight w:val="none"/>
                <w:lang w:bidi="ar"/>
              </w:rPr>
              <w:t xml:space="preserve">系统集成急诊医学领域通用的标准化评分算法，构建全面的院前及急诊常用评分模型库。不仅涵盖格拉斯哥昏迷评分（GCS）、创伤指数（TI）、改良早期预警评分（MEWS）、qsofa、疼痛、流行病学史、新冠肺炎等标准，还应支持根据医院实际业务需求进行扩展。</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highlight w:val="none"/>
                <w:lang w:bidi="ar"/>
              </w:rPr>
              <w:t xml:space="preserve">系统应确保评分算法的准确性，能够依据最新的临床指南及时更新评分逻辑，为医护人员提供科学、客观的病情评估依据。</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1.患者信息登记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接常见的身份识别设备，应用就诊卡读卡、身份证读卡、医保卡读卡、电子码等方式一键式从医院的患者档案库中读取患者的基本信息。未在档案库中建档的患者，手动输入患者基本信息，在预检分诊工作站为患者建档，维护患者基本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支持多种“标签”和“备注”，支持120、自行、他院转入、110、其他，120方式支持记录车牌号，110方式支持记录警号，他院转入支持记录他院名称。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支持“三无患者”登记方式，系统根据预设规则，自动生成“时间+序号”作为患者姓名、证件号，在此基础上可以继续维护其他患者基本信息，同时自动为该患者开启绿色通道。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支持群伤、批量抢救患者登记。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支持婴幼儿和儿童患者建档/登记。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支持绿色通道病人标识，通过床旁监护设备，自动采集生命体征，后续记录分诊信息。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2.急诊评分配置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支持院前常用评分，如GCS、创伤指数评分、早期预警评分等。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支持评分自定义配置，支持“启用”“停用”评分项目，并显示启停状态。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表单配置支持自定义结构化评估表，配置评估表中每一项评分项目的编码、名称、评分、序号、是否有效、描述，能够设置“取值规则”以实现评估表从护士已经维护的患者体征情况自动取值评分能力。</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3.预检分诊管理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根据常见的急诊患者症状进行快捷分诊，支持自动化分级并关联患者分诊去向。支持设置“常用症状”辅助快速选择点选，根据选择的主诉对应的自动选择“分诊等级”并通过颜色“红”“黄”“绿”直观显示其对应的治疗区域，自动选择“分诊去向”为抢救、留观、急门或离开，其中留观区域支持为患者分配床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支持读取分诊台的监护设备的数据，当患者测完体征后，通过“数据采集”将测试结果自动抓取到系统中，结合预检分诊知识库，根据生命体征和意识进行分级，意识支持无、清醒、意识模糊、昏迷、谵妄等。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分诊去向选择抢救、急门，通过“自动”标识，患者会自动按照顺序进入队列分配床位或者就诊序列，当进入留观区域支持为患者手动分配床位，根据患者的病情特征选择合适的床位。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支持对自动分级修改，进行人工分级，对于人工分级的情况能够录入手动分级原因进行记录留存。</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支持再次分诊，不同级别患者超过规定时间内未接诊，自动提醒。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支持三区四级、四区四级等多种预检分诊知识库。支持病情分级分诊知识库，提供常用主诉、判断依据集合；能够支持医院授权人员能够对分诊知识库进行自定义配置与维护，不断完善知识库内容。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支持分诊统计功能，如各级患者比例、特殊人群占比，绿色通道分布，群体事件分布、24H预检分诊患者分布、分诊科室分布等。支持按照医院科室的统计需求定制化统计指标。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支持预检分诊数据（含绿通）对接至急诊医生工作站，便于医生查看调阅。</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支持对接医院HIS系统，获取患者就诊流水号。提供或利用第三方接口，支持窗口、自助机、互联网医院等渠道获取急诊预检分诊记录，配合实现自助挂号等功能。</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4.院前数据对接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支持直接获取并查看院前患者的基本信息，车牌号、发病时间、生命体征数据、评分、病历数据导入到预检系统。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支持限定条件下院内信息与院前急救信息共享互通，实现院前患者ID与院内患者ID的绑定、院前患者上车提醒、传送急救处置建议、就诊转归数据回传等。</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5.绿色通道管理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支持预检时自动开启绿色通道，自动挂号，标识绿色通道患者，更改费别，允许患者进行欠费操作。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支持急诊患者快速就诊通道管理，可快速识别患者身份，自动填写挂号信息并挂号。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支持快速标记绿通患者，例如，胸痛、卒中、创伤，绿色通道类型支持自定义配置。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支持与第三方绿色通道系统对接，提供相关预检分诊信息，助力绿色通道建设。</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6.病情评估管理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支持GCS、创伤指数评分、早期预警评分以及其他各类评估单，评分表能够联动预检分诊过程中记录的生命体征数据，支持根据客观数据自动完成评分。</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7.体征自动采集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支持患者体征数据采集，并可根据生命体征记录情况自动分级，可手工修改分级。</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8.候诊超时预警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支持分级对应式超时预警机制，针对患者不同分诊级别，预设差异化的诊疗时限标准及对应预警时长。</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highlight w:val="none"/>
                <w:lang w:bidi="ar"/>
              </w:rPr>
              <w:t xml:space="preserve">当患者就诊进程即将达到预设时限（触发预警阈值）时，系统支持自动弹窗对医护人员进行常规提醒，督促其及时推进诊疗流程；当患者就诊已超出预设时限时，系统立即弹窗进行紧急警示，强化诊疗时限管控，切实保障患者诊疗及时性，有效规避诊疗延误引发的相关风险。</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4.2 急诊医生工作站系统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1.患者查询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支持多种方式的进行患者查询，如：健康卡、身份证、银行卡、就诊卡等，帮助医生快速检索定位患者。</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支持集成高兼容性接口，支持身份识别设备无缝对接。包括但不限于磁条/芯片就诊卡读卡器、二代身份证阅读器、社保卡/医保卡读卡器以及电子健康码/医保码扫码终端。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2.诊疗区域切换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全院多院区急诊护理单元统一集中管理，搭建一体化医护操作门户。医护人员可在同一操作界面通过顶部导航栏、快捷菜单一键切换急门诊诊室、抢救红区、留观黄区等各类急诊功能区域，无需更换操作终端，实现跨区域患者统一管理与调度，提升突发公卫事件、多点作业场景下的医护协同效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针对具备床位管理属性的抢救区、留观区，系统默认以床头卡片形式展示患者信息；同时支持按需切换为门诊列表展示模式，适配不同岗位医护人员的操作使用习惯，兼顾床位可视化管理与批量信息查阅需求。</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3.患者管理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支持查看不同区域的患者信息，可以根据后台配置显示患者状态：未就诊，就诊中，就诊结束等。同时展示每个状态的患者数量，自动统计工作量、呼叫记录等。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支持与第三方呼叫系统对接，实现诊室叫号功能。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在留观/抢救区，支持进行床头卡片展示。可根据后台配置显示患者不同改变的字段，包括：科室，首诊医生，护士，病历号等。同时支持过滤分管患者等。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支持床头卡片与列表形式的互相转换，同时可以按照自定义配置列表字段的功能。支持设置对应的科室的挂号类别，并按类别过滤同步的患者挂号记录。</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4.分诊叫号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支持与排队叫号系统集成，支持下一位，重呼，过号等叫号操作。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支持通过读卡方式接诊患者，如身份证，医保卡等。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支持根据当前科室或医生本人分别显示就诊患者队列，并根据患者是否已看诊进行区分；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支持显示当前科室或医生本人的待诊患者人数、已诊患者人数；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支持就诊患者队列显示患者基本信息，包括姓名，年龄，挂号时间，午别，费用类别等。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支持通过姓名或档案号过滤就诊患者。</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支持医生手工诊出和自动诊出，自动诊出可根据医生开立诊断或下达处方后，自动设置诊出状态。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支持医生手工取消诊出操作召回诊出患者。</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5.患者组件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支持展示患者的建档信息，包括不限于：患者详细信息页和简要概述信息等。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支持其展示内容包括不限于：患者头像、患者姓名、性别、年龄、档案号、挂号类型等。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支持可根据患者不同性别展示不同的患者头像；支持查看患者详细信息页面，包括不限于：基本信息、其他信息等信息。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支持编辑患者基本信息功能。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患者基本信息始于预检分诊过程中登记，系统支持同步预检分诊工作站的数据，急诊医生工作站能够实时获取预检分诊中的数据，包括“再次分诊”中对患者数据的更新。同时，支持在急诊医生站更新患者的信息，同样数据也会实时同步至预检分诊工作站、护士工作站，保障在急诊区域内数据一致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支持展示绿通标识，包括：胸痛、卒中、创伤、新生儿、孕产妇等。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支持展示患者分级，并根据对应的诊疗区域显示不同颜色，包括：I级（红）、II级（红）、III级（黄）、IV级（绿）。</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支持医生对患者进行备注，并支持对备注作为检索条件。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支持医生根据病情变化进行更新，并实时同步至预检分诊工作站与护士工作站。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医生开立药品类医嘱时，系统可自动识别患者药品过敏史并及时弹窗提醒，规避药物过敏诊疗风险，保障急诊用药安全。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支持调阅患者门急诊、住院等历次就诊留存的完整过敏档案，实现患者过敏信息全周期追溯查看，为急诊快速诊疗提供依据。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支持医护人员完成过敏信息新增录入、编辑修改、日常维护等全流程操作，可记录过敏原类别、信息来源、过敏症状、过敏程度等详细内容。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系统内置标准化过敏分类字典，可按照药品成分、药品、食物、环境及其他类型规范归类录入，医护可依据系统分类标准完善患者过敏信息，并支持后期编辑调整。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可明确标注患者过敏信息来源类型，包含自述、他述、皮试结果、疑似过敏等，实现过敏信息来源可溯源、可区分。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支持标准化记录患者各类过敏反应表现，涵盖休克、水肿、皮疹、皮肤瘙痒、皮试异常及其他症状，精准留存临床过敏体征信息。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支持按照严重、中度、轻度、无法判断、其他等级区分患者过敏严重程度，标准化分级记录，辅助医生快速评估过敏风险等级并制定诊疗方案。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支持展示患者诊疗信息内容，如：患者当前就诊费别、诊疗医保类别、新增诊疗费用、诊疗费用总额、本次就诊主诊断等。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费用信息展示，支持查看患者本次就诊费用，至少支持按照总额、余额两个维度进行展示，支持费用信息展示，支持查看患者本次就诊费用按照总额、余额两个维度展示；支持点击任意维度可按药品、检验、检查、治疗及其他等分类汇总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支持患者费别信息展示，支持医生查看患者合同单位，如：自费、医保等。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医生在诊疗过程中，按总计与新增两个维度查看患者本次就诊的费用情况，帮助医生在开立医嘱时了解患者费用状态，辅助合理医疗决策。展示患者本次就诊截至当前的累计费用总额（包括药品、检验、检查、治疗及其他各类费用）。医生开具自费项目或超医保限制项目前，可快速确认患者是否为自费或医保类型，便于告知患者费用承担情况。</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6.患者足迹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支持医生站患者足迹功能，实现患者从入院至出科全诊疗流程的一体化展现与全程追溯。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完整呈现患者在院期间各类救治与诊疗信息，包括但不限于：生命体征采集记录、预检分诊信息、各类检查报告、检验结果、病程病历记录、手术相关信息、转科及出科情况等全流程诊疗数据。</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7.诊间会诊申请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支持发起普通会诊、急会诊申请；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支持查看会诊记录信息。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8.急诊医嘱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支持统一医嘱录入端口，涵盖西药、中药、检查、检验、治疗、等类型。 支持医嘱模糊检索（拼音、名称等）。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支持个人、科室、全院医嘱模板的创建、引用与维护。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支持历史医嘱复用。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支持高频术语复用。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支持医嘱批量操作（编辑、撤销、删除、签署）。</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支持医嘱实时计算（发药数量、费用等）。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支持医嘱状态图标化展示（已开立、已签署、已收费等）。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支持药品默认用法、剂量、频次自动带入。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支持输液医嘱滴速录入、抗菌药物使用情况和特殊用药信息的录入。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支持皮试药品开立方式控制，符合医院皮试管理流程。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支持精麻毒药品领药人信息录入与校验。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支持皮试药品自动判断历史记录并拦截。</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支持药品剂量单位按需录入（滴、揿等）。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支持药品顺序调整与成组展示。 支持药品属性标签（精、麻、毒、放、自费等）显著标识。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支持药品库存信息提醒。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支持处方金额与就诊总费用与提醒。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支持处方完整性校验（剂量、单位、用法、频次、天数）。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支持重复与互斥医嘱提示。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支持医保用药提示。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支持中药秘方和组套的维护与引用。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支持中药剂型自动识别与分方（饮片、颗粒、膏方等）。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支持中药默认剂量、煎法自动带入。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支持中药处方库存校验与提醒。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支持中药处方剂数、煎法、用法完整性校验。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支持治疗项目自动计算（数量*单价）。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支持治疗项目规格与单价展示。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支持治疗项目历史记录引用。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支持治疗项目打印与导诊单生成。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支持治疗项目费用明细查看。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支持多部位检查、多标本检验申请。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支持申请单流向科室指定。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(32)</w:t>
            </w:r>
            <w:r>
              <w:rPr>
                <w:rFonts w:hint="eastAsia" w:ascii="宋体" w:hAnsi="宋体" w:cs="宋体"/>
                <w:color w:val="auto"/>
                <w:highlight w:val="none"/>
                <w:lang w:bidi="ar"/>
              </w:rPr>
              <w:t xml:space="preserve">支持申请单临床摘要、诊断、注意事项录入。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(33)</w:t>
            </w:r>
            <w:r>
              <w:rPr>
                <w:rFonts w:hint="eastAsia" w:ascii="宋体" w:hAnsi="宋体" w:cs="宋体"/>
                <w:color w:val="auto"/>
                <w:highlight w:val="none"/>
                <w:lang w:bidi="ar"/>
              </w:rPr>
              <w:t xml:space="preserve">支持检验项目适应症查看。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(34)</w:t>
            </w:r>
            <w:r>
              <w:rPr>
                <w:rFonts w:hint="eastAsia" w:ascii="宋体" w:hAnsi="宋体" w:cs="宋体"/>
                <w:color w:val="auto"/>
                <w:highlight w:val="none"/>
                <w:lang w:bidi="ar"/>
              </w:rPr>
              <w:t xml:space="preserve">支持检验项目生理周期选择提醒。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(35)</w:t>
            </w:r>
            <w:r>
              <w:rPr>
                <w:rFonts w:hint="eastAsia" w:ascii="宋体" w:hAnsi="宋体" w:cs="宋体"/>
                <w:color w:val="auto"/>
                <w:highlight w:val="none"/>
                <w:lang w:bidi="ar"/>
              </w:rPr>
              <w:t xml:space="preserve">支持检查检验项目历史记录引用。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(36)</w:t>
            </w:r>
            <w:r>
              <w:rPr>
                <w:rFonts w:hint="eastAsia" w:ascii="宋体" w:hAnsi="宋体" w:cs="宋体"/>
                <w:color w:val="auto"/>
                <w:highlight w:val="none"/>
                <w:lang w:bidi="ar"/>
              </w:rPr>
              <w:t xml:space="preserve">支持报告闭环查看。</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9.急诊病历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支持初诊病历模板、复诊病历模板；</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支持使用病历组套快速创建急诊病历；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支持复诊患者病历快速复用；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支持患者基本信息自动带入病历；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支持急诊病历的结构化录入；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支持元素信息选择并书写；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支持医嘱联动；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支持快速插入检查检验结果；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支持插入特殊符号功能；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支持插入图片；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支持病历带入公式结果(如：肌酐清除率等)；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支持在病历中追加内容。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支持对接CA电子签名；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支持暂存病历书写内容；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支持病历保存时或签名时校验必填项；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支持急诊病历主诉字数限制的提示；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支持病历保存后自动显示医师签名水印，水印样式与展示需符合医院合规管理要求；</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支持病历签名后锁定，可申请解锁。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支持急诊病历打印；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支持急诊病历集中打印；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支持打印后的病历不允许修改。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支持打印后不可修改病历的申请修改；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支持急诊部审批打印后不可修改病历；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支持打印或自助机打印带有医院规定的水印；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支持对未签名的病历进行删除；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支持查看病历操作记录查询。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支持急诊病历删除后可恢复。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支持多种不同权限的病历组套，权限不同可编辑病历组套范围不同；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支持至少两种不同的病历组套类型（如：模板组套、元素组套等）；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支持将当前病历一键存为组套（如：模板组套、元素组套等）；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支持指定职级医师维护所在科室的病历组套。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(32)</w:t>
            </w:r>
            <w:r>
              <w:rPr>
                <w:rFonts w:hint="eastAsia" w:ascii="宋体" w:hAnsi="宋体" w:cs="宋体"/>
                <w:color w:val="auto"/>
                <w:highlight w:val="none"/>
                <w:lang w:bidi="ar"/>
              </w:rPr>
              <w:t xml:space="preserve">支持病历组套至少分为个人、科室两个级别；</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(33)</w:t>
            </w:r>
            <w:r>
              <w:rPr>
                <w:rFonts w:hint="eastAsia" w:ascii="宋体" w:hAnsi="宋体" w:cs="宋体"/>
                <w:color w:val="auto"/>
                <w:highlight w:val="none"/>
                <w:lang w:bidi="ar"/>
              </w:rPr>
              <w:t xml:space="preserve">支持文本组套至少分为个人、科室、全院三个级别；</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(34)</w:t>
            </w:r>
            <w:r>
              <w:rPr>
                <w:rFonts w:hint="eastAsia" w:ascii="宋体" w:hAnsi="宋体" w:cs="宋体"/>
                <w:color w:val="auto"/>
                <w:highlight w:val="none"/>
                <w:lang w:bidi="ar"/>
              </w:rPr>
              <w:t xml:space="preserve">支持文本组套个人文件夹名可修改，可上下移动；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(35)</w:t>
            </w:r>
            <w:r>
              <w:rPr>
                <w:rFonts w:hint="eastAsia" w:ascii="宋体" w:hAnsi="宋体" w:cs="宋体"/>
                <w:color w:val="auto"/>
                <w:highlight w:val="none"/>
                <w:lang w:bidi="ar"/>
              </w:rPr>
              <w:t xml:space="preserve">支持将病历组套设置为常用组套。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(36)</w:t>
            </w:r>
            <w:r>
              <w:rPr>
                <w:rFonts w:hint="eastAsia" w:ascii="宋体" w:hAnsi="宋体" w:cs="宋体"/>
                <w:color w:val="auto"/>
                <w:highlight w:val="none"/>
                <w:lang w:bidi="ar"/>
              </w:rPr>
              <w:t xml:space="preserve">支持根据急诊知情同意书不同类型分类展示知情同意书列表；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(37)</w:t>
            </w:r>
            <w:r>
              <w:rPr>
                <w:rFonts w:hint="eastAsia" w:ascii="宋体" w:hAnsi="宋体" w:cs="宋体"/>
                <w:color w:val="auto"/>
                <w:highlight w:val="none"/>
                <w:lang w:bidi="ar"/>
              </w:rPr>
              <w:t xml:space="preserve">支持展示知情同意书状态（如：待创建、暂存、签名等）；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(38)</w:t>
            </w:r>
            <w:r>
              <w:rPr>
                <w:rFonts w:hint="eastAsia" w:ascii="宋体" w:hAnsi="宋体" w:cs="宋体"/>
                <w:color w:val="auto"/>
                <w:highlight w:val="none"/>
                <w:lang w:bidi="ar"/>
              </w:rPr>
              <w:t xml:space="preserve">支持在创建急诊知情同意书时，患者基本信息（如：姓名、性别、年龄、科室等）自动带入；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(39)</w:t>
            </w:r>
            <w:r>
              <w:rPr>
                <w:rFonts w:hint="eastAsia" w:ascii="宋体" w:hAnsi="宋体" w:cs="宋体"/>
                <w:color w:val="auto"/>
                <w:highlight w:val="none"/>
                <w:lang w:bidi="ar"/>
              </w:rPr>
              <w:t xml:space="preserve">支持急诊知情同意书医生电子签名、患者电子签名。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(40)</w:t>
            </w:r>
            <w:r>
              <w:rPr>
                <w:rFonts w:hint="eastAsia" w:ascii="宋体" w:hAnsi="宋体" w:cs="宋体"/>
                <w:color w:val="auto"/>
                <w:highlight w:val="none"/>
                <w:lang w:bidi="ar"/>
              </w:rPr>
              <w:t xml:space="preserve">支持在医生站内开具疾病证明（病假单）。</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10.急诊诊断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支持ICD-10标准诊断录入，支持主诊断、前缀后缀填写。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支持中医诊断录入，包括症候名称。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支持诊断组套、历史诊断、高频诊断推荐与快捷录入。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支持诊断与病历自动同步，诊断录入后自动导入病历。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支持诊断触发疾病报卡（与报卡系统对接）。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支持诊断历史记录查询。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支持诊断排序。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支持诊断备注信息录入。</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11.急诊报告查看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可于医站内直接查看检查结果，检查结果分为PACS影像、影像报告，可直接展示报告结果也可展示第三方电子报告原件和图像原件。支持接口形式直接调用第三方URL展示。</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highlight w:val="none"/>
                <w:lang w:bidi="ar"/>
              </w:rPr>
              <w:t xml:space="preserve">可于医生站内直接查看患者历次检验结果，可通过“时序图”对项目多次结果进行对比展示，通过“折线图”表现相同项目不同阶段的变化效果。</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(3)</w:t>
            </w:r>
            <w:r>
              <w:rPr>
                <w:rFonts w:hint="eastAsia" w:ascii="宋体" w:hAnsi="宋体" w:cs="宋体"/>
                <w:color w:val="auto"/>
                <w:highlight w:val="none"/>
                <w:lang w:bidi="ar"/>
              </w:rPr>
              <w:t xml:space="preserve">系统可查看任意一次检验项目的明细信息，并根据该项目的参考范围标记异常的检验结果以“向上箭头”和“向下箭头”区分“偏高”和“偏低”，并以“红色”和“蓝色”醒目提示。支持查看检验报告原文电子报告信息。</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4.3 急诊护士工作站系统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1.诊疗区域切换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支持快速切换不同的院区/区域（急门诊、抢救区、留观区)分别进行护理操作。切换不同的区域展示相应的患者。</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留/抢区域支持展示“列表”和“卡片”两种方式，支持不同展示方式的切换。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支持不同区域患者流转，如抢救区患者转床（或转区）至留观区。支持区域信息（区域名称、床位信息）维护更新。</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2.患者信息管理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1</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支持患者入区及入区后的信息管理，包括患者相关属性编辑和查看，包括入区、出区、出区召回、打印床头卡、患者腕带、转床、换床、床位锁定、转诊等。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2</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支持患者出区后的病历补充修改。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3</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支持定期同步医院HIS患者信息库中的患者基本信息。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4</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支持出区去向字典维护，病区去向关联医院病区科室字典。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5</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支持在科患者的信息（基本信息、床号、区域等）与急诊医生工作站同步。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6</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支持对接第三方转诊系统，实现患者转诊。</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3.患者信息查询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支持根据条件筛选抢救\留观诊疗区内的患者信息；根据查询条件不同分为高级查询和基本查询。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高级查询支持搜索患者的‘主诉’、‘在区状态’、‘转归去向’、‘转归科室’等。</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4.患者足迹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支持护士站患者足迹功能，实现患者从入院至出科全诊疗流程的一体化展现与全程追溯。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完整呈现患者在院期间各类救治与诊疗信息，包括但不限于：生命体征采集记录、预检分诊信息、各类检查报告、检验结果、病程病历记录、手术相关信息、转科及出科情况等全流程诊疗数据，为护理工作提供连贯、完整、直观的患者诊疗全过程视图。</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支持患者就诊过程中就诊数据追溯，包含数据修改记录与修改痕迹展示，数据库层面有数据记录支撑。</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5.急诊费用管理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支持患者急诊费用管理，可针对医嘱进行新增，作废，关联。同时针对患者状态进行快速查看，护士针对患者得医嘱状态进行判断，包括，已提交，已收费，已作废，已停止等。</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6.急诊医嘱管理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医嘱管理进入医嘱审核选中患者查看医嘱，护士按照相关规定进行医嘱核对；核对完成后可进行计费，计费完成后根据实际情况领取药品，进行配液；配液完成后，打印输液标签(输液执行单)；之后进行医嘱执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支持按照时间、区域、长期或临时、不同的医嘱类别分别过滤医嘱进行审核，支持医嘱退回操作，可控制已收费医嘱不允许退回。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支持按照时间、区域、长期/临时、打印状态、单据类别过滤医嘱进行打印。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支持按照时间、区域、长期/临时、医嘱类别、状态过滤医嘱进行医嘱执行。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支持医嘱(含输血)执行全流程闭环管理，并对接至医院闭环管理系统。</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7.护理任务管理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支持根据护理记录单对应数据内容，将护士的日常工作内容进行拆分，满足以下业务要求。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支持新增监控数据记录，监控数据支持自定义配置，同时支持获取监护仪的生命体征。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支持参与液体平衡计算的医嘱执行后自动同步显示在入量中，支持按照医嘱执行自动算入量，支持按照图例方式显示液体平衡及出入量。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出入量管理支持定制化维护，包含项目名、数值、颜色、性状、食物、单位、约束规则等。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支持根据患者信息进行管路的新增、删除、拔管，记录插管时间，拔管时间。支持按照项目内容添加不同类型的管路，同时支持倒计时显示管路过期时间。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根据患者的病情描述进行文字性的数据进行录入，支持新建、更新、导入模板，模板支持个人模板与科室模板两个模块。在病情描述过程中，支持复制与修改，可根据权限配置判断是否可以修改他人记录。同时支持引入患者生命体征、LI、PACS、病理、超声、医嘱、危急值数据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支持特殊检验危急值管理，危急值按区域、权限进行弹窗提醒。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支持病情记录对接第三方CA签名，并汇总至护理记录单中显示。</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8.护理文书管理 </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支持根据模板进行定制，支持引用医嘱记录。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支持常见护理评分，如：低风险患者跌倒/坠床预防措施，成人急诊患者跌倒风险评估，Caprini血栓风险评估量表，早期预警评分(MEWS)，NRS疼痛分级数字评估法，压疮危险因素Braden评分，GCS 格拉斯哥昏迷评分。护理评估自动进行汇总评分，给出评估结果，并汇总至护理记录单中显示。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支持体温单根据各个区域进行展示及打印，数据自动进行生成，按时间轴进行生成曲线，生成小结、总结等。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支持护理单模板支持定制开发，按照区域进行展示，数据自动生成，可以自动生成小结，总结；支持续打，区域合并打印。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支持急诊护理文书、特护单、评分、治疗等记录内容汇总至医院数据中心。</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支持与第三方不良事件对接，实现不良事件闭环。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9.急诊报告调阅</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支持查看本次急诊就诊时间的所有检查检验结果，支持医生端的病历同步展示。</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highlight w:val="none"/>
                <w:lang w:bidi="ar"/>
              </w:rPr>
              <w:t xml:space="preserve">支持与第三方全息视图对接，展示患者本院就诊全过程信息。</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4.4 急诊质控管理系统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0" w:firstLine="435"/>
              <w:spacing w:line="360" w:lineRule="auto"/>
              <w:rPr>
                <w:rFonts w:hint="eastAsia" w:ascii="宋体" w:hAnsi="宋体" w:cs="宋体"/>
                <w:color w:val="auto"/>
                <w:highlight w:val="none"/>
              </w:rPr>
            </w:pPr>
            <w:r>
              <w:rPr>
                <w:rFonts w:hint="eastAsia" w:ascii="宋体" w:hAnsi="宋体" w:cs="宋体"/>
                <w:color w:val="auto"/>
                <w:sz w:val="21"/>
                <w:szCs w:val="21"/>
                <w:highlight w:val="none"/>
                <w:lang w:val="en-US" w:eastAsia="zh-CN" w:bidi="ar-SA"/>
              </w:rPr>
              <w:t xml:space="preserve">1.</w:t>
            </w:r>
            <w:r>
              <w:rPr>
                <w:rFonts w:hint="eastAsia" w:ascii="宋体" w:hAnsi="宋体" w:cs="宋体"/>
                <w:color w:val="auto"/>
                <w:highlight w:val="none"/>
                <w:lang w:bidi="ar"/>
              </w:rPr>
              <w:t xml:space="preserve">系统应全面覆盖《急诊专业医疗质量控制指标（2024 版）》全部指标，包含急诊科医患比、护患比、急诊分级分诊执行率、抢救室滞留时间中位数、心脏骤停复苏成功率等多项核心质控指标，支持指标实时计算、动态监控，超标指标自动标红预警，质控报表数据支持多层级下钻分析。</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1.质控指标监控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急诊科医患比</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急诊科护患比</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抢救室滞留时间（中位数）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急诊分级分诊执行率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急诊 IV 级患者静脉输液使用率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心肺复苏（CPR）质量监测率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心脏骤停复苏成功率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复苏成功后昏迷患者目标体温管理实施率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心脏骤停患者出院存活率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脓毒性休克 1 小时内抗菌药物使用率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急诊重症监护病房（EICU）脓毒性休克患者病死率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急诊创伤患者创伤量化评估率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严重创伤患者就诊－手术时间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严重创伤患者24小时存活率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急诊中心静脉置管早期血管并发症发生率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体外膜肺氧合辅助心肺复苏（ECPR）实施时间（中位数）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各分诊级别患者接诊时间达标率；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急诊患者首次疼痛评估率；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各区域（抢救/留观等）患者滞留时间超过72小时率。</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2.数据统计与分析</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highlight w:val="none"/>
                <w:lang w:bidi="ar"/>
              </w:rPr>
              <w:t xml:space="preserve">支持按时间（日/周/月/季/年）、科室、医生/护士维度统计质控数据；支持可视化报表展示（柱状图、折线图、饼图），直观呈现指标趋势变化；支持数据分析，可根据当期数据与上期数据进行对比进行分析。</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5.住院</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r>
      <w:r>
        <w:rPr>
          <w:rFonts w:ascii="SimSun" w:hAnsi="SimSun" w:eastAsia="SimSun" w:cs="SimSun"/>
          <w:color w:val="000000"/>
          <w:sz w:val="22"/>
        </w:rPr>
        <w:t xml:space="preserve">★（1）本项产品的开发服务中必须包含出入院管理系统（5.1）、预住院管理系统（5.2）、住院医生工作站系统（5.3）、住院电子病历系统（5.4）、住院护士工作站系统（5.5）、全院一张床管理系统（5.6）模块的开发。</w:t>
      </w:r>
      <w:r>
        <w:rPr>
          <w:rFonts w:hint="eastAsia" w:ascii="宋体" w:hAnsi="宋体" w:cs="黑体"/>
          <w:color w:val="auto"/>
          <w:sz w:val="24"/>
          <w:szCs w:val="24"/>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5.1 出入院管理系统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1.入院登记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支持通过身份证、医保卡、电子健康卡、人脸识别等多种方式自动调取患者主索引信息。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支持直接调用门诊医生站、急诊医生站、互联网医院开具的电子入院单，一键完成入院登记。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支持与日间手术系统对接，实现日间手术患者的快速入院。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支持入院时预交金的灵活收取，支持现金、银行卡、移动支付等多种方式。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支持电子预交金收据的生成与推送。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支持对已登记但未入病区的患者信息进行多维度修改，包括基本信息、联系人信息、目标科室/病区等，修改操作需记录完整日志。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支持传染病患者、隔离患者、VIP患者等特殊人群的标识与特殊流程处理。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支持医保患者二次入院审核功能；支持填写二次入院登记表，支持记录二次返院原因。支持二次入院审核意见、审核结果录入。</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2.无费退院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支持强制校验患者费用总额、预交金余额、药品消耗、材料使用、检查检验执行情况等，确保所有费用项目均为零方可执行退院操作。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支持退院前自动进行多维度校验，包括医嘱执行状态、费用发生时间、医技项目执行记录、药品出入库记录等，建立多层防漏费控制机制。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支持成功办理无费退院后，系统自动释放床位资源、清除预交金记录、关闭就诊档案，并将患者状态实时同步至相关业务系统。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支持无费退院病例的统计分析，包括科室分布、时间分布等，为管理决策提供数据支持。</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3.身份变更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支持住院期间患者"自费转医保"、"医保转自费"、"自费转公费"、"公费转自费"、"医保类型转换"（如城乡居民转城镇职工）等多种身份类型的互转操作。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支持身份变更后，系统根据新的报销政策，对已发生的所有费用进行重新计算与分割，自动区分医保可报部分、自付部分、自费部分。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支持对于转为医保的患者，系统将其历史费用明细按医保要求重新分类、重新编码，并实时上传至医保平台。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支持医保平台返回信息的实时接收与处理。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支持所有身份变更操作建立完整的档案记录，包括变更前身份、变更后身份、变更时间、操作人、审批人、费用影响详情等。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支持变更历史的追溯查询。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支持身份变更前费用影响预评估，系统自动模拟计算变更前后费用差异，供患者及操作人员确认。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支持身份变更操作的审批流程配置，涉及大额费用调整的身份变更需财务部门审批。</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4.出院登记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支持通过住院号、二维码、腕带等多种方式快速调取患者信息，一键办理出院登记，操作后系统应自动停止所有长期医嘱、临时医嘱，禁止新医嘱开具。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支持出院登记时，系统自动冻结床位费、护理费、诊查费等所有日固定费用的滚动计费，采用分布式锁机制确保在多并发场景下费用计算的原子性，避免重复计费或漏计费。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支持建立多级出院质控体系，强制要求完成以下质控检查，包括费用完整性核对（与各执行科室对账）、病历完整性校验（出院小结、病程记录等）、医疗文书完成情况、药品清退情况等。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支持质控规则的灵活配置。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支持对未通过质控检查的项目，提供智能提醒，支持按科室、按医生、按项目等多维度统计质控完成情况。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支持出院登记成功后，系统将患者状态实时同步至护士站、医生站、药房、医技科室等相关业务系统，确保各系统状态一致。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支持出院登记前自动校验未完成医嘱及未执行医嘱，提示护士完成处理后方可出院。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支持出院带药医嘱的自动识别与费用计算，确保出院带药费用纳入出院结算。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支持出院预约登记，可提前预约出院日期，便于床位周转规划。</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5.出院召回</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支持对已办理出院登记但未进行财务结算的患者进行召回，召回操作控制在可配置的时间范围内，超出时间范围需特殊权限审批。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支持自动将召回患者状态从"出院登记"恢复为"在院"状态，恢复正常的医疗与计费流程。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支持召回操作的分级权限管理，包括常规召回、超时召回、特殊召回设置不同的审批流程与操作权限。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支持召回记录完整的审计日志，包括操作人、操作时间、召回原因、审批记录、状态变更详情、费用影响等，支持操作痕迹的全程追溯。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6.住院担保</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支持为"绿色通道"、特殊协议单位、政府救助对象等患者建立住院担保，提供担保金收取、担保使用、担保返还的全流程电子化管理。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支持多种担保类型配置，包括单位担保、个人担保、时间担保、财务担保。</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支持担保额度的灵活调整，支持额度追加、额度减少等操作，所有额度调整需记录调整日志。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支持担保费用与实际费用的自动对账，担保解除时自动生成担保费用结算清单。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支持担保协议电子化管理，支持担保协议模板维护与在线签署。</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7.查询统计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支持按患者姓名、住院号、身份证号、科室、医生、入院时间、诊断等多维度组合查询入院患者信息。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提供入院业务实时监控看板，实时显示当日入院人数、在院人数、出院人数、床位使用率等关键指标。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提供入院患者来源分析（门诊、急诊、转院等）、疾病谱分析、入院时间分布分析、床位周转分析等多维度统计报表。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提供科室入院工作量统计、医生收治患者统计等绩效数据，支持绩效考核的数据对接。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支持所有查询统计结果多种格式导出。</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(6)</w:t>
            </w:r>
            <w:r>
              <w:rPr>
                <w:rFonts w:hint="eastAsia" w:ascii="宋体" w:hAnsi="宋体" w:cs="宋体"/>
                <w:color w:val="auto"/>
                <w:highlight w:val="none"/>
                <w:lang w:bidi="ar"/>
              </w:rPr>
              <w:t xml:space="preserve">支持与医院管理信息系统、病案管理系统等第三方系统的数据共享。</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5.2 预住院管理系统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1.预住院登记管理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支持门诊医生在电子住院证上为患者开立预住院申请单，选择收治病区。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支持开立预住院申请时，系统自动读取基本信息，登记人员可补充或确认联系电话、联系人信息、家庭住址等。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支持对预住院申请进行查询、编辑、取消、打印预住院通知单等操作。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支持打印预住院专属的入院通知单，包含患者信息、预计检查项目、注意事项等。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支持对预住院申请患者，由入院准备中心统一管理。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支持对开立完预住院患者，进行预交金缴纳操作，支持现金、银联、微信、支付宝等多种支付方式。。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支持对缴纳过预交金的患者，进行预交金返还操作，并支持原路返还。</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支持多种支付方式（现金、银联、微信、支付宝等）。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支持对已登记的预住院患者进行查询。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支持定制制作相应的报表查询功能。</w:t>
            </w:r>
            <w:r/>
          </w:p>
          <w:p>
            <w:pPr>
              <w:numPr>
                <w:ilvl w:val="0"/>
                <w:numId w:val="0"/>
              </w:num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2.预住院医嘱开立与执行管理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支持医生为预住院患者撰写病历。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支持医生为预住院患者开立检查、检验等医嘱。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支持预住院医嘱模板管理，可根据病种或术式预置术前常规检查检验组套，支持一键开立。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支持预住院医嘱开立时进行合理用药校验与过敏史校验，确保医疗安全。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支持预住院期间检查检验完成情况实时跟踪，未完成项目自动提醒医生及患者。</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支持对预住院患者开立的检查、检验项目进行执行操作。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支持查看预住院患者的检查、检验报告。</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支持开立医嘱时，带入患者的基本信息和诊断信息。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支持检查检验科室完成后直接出具电子报告。</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支持入院后，预住院病历信息可直接复用至住院病历。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支持对执行的检查、检验项目进行自动关联计费。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支持线上查看患者360度视图，集中展示患者信息、医嘱、报告等。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医生和护士可以方便地查看患者的检查检验结果，评估患者是否符合住院条件。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支持使用常用医嘱模板或组套，快速开立医嘱。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支持追踪医嘱的执行状态（未执行、已执行、已取消等）。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支持在预住院期间填写患者病历。</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3.确认入院与退出预住院管理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支持对符合正式入院条件的患者，办理确认入院。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支持确认入院后，患者自动进入诊疗护士站的待接诊列表中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支持确认入院后，系统自动完成患者信息、医嘱、费用等数据的同步。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支持确认入院前自动校验预住院期间所有检查检验项目是否已完成，未完成项目给予提示并支持选择是否继续入院。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支持批量确认入院操作，便于多患者集中办理。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支持对符合正式入院条件的患者，办理退出预住院操作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支持退出入院后，费用自动转入门诊，由门诊进行结算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支持在门诊结算时，使用预交金进行抵扣门诊结算费用</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4.费用转换与结算管理</w:t>
            </w:r>
            <w:r/>
          </w:p>
          <w:p>
            <w:pPr>
              <w:numPr>
                <w:ilvl w:val="0"/>
                <w:numId w:val="0"/>
              </w:numPr>
              <w:ind w:left="-15"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支持查询预住院期间产生的费用明细。</w:t>
            </w:r>
            <w:r/>
          </w:p>
          <w:p>
            <w:pPr>
              <w:numPr>
                <w:ilvl w:val="0"/>
                <w:numId w:val="0"/>
              </w:numPr>
              <w:ind w:left="-15" w:firstLine="435"/>
              <w:spacing w:line="360" w:lineRule="auto"/>
              <w:rPr>
                <w:rFonts w:hint="eastAsia" w:ascii="宋体" w:hAnsi="宋体" w:cs="宋体"/>
                <w:b/>
                <w:bCs/>
                <w:color w:val="auto"/>
                <w:highlight w:val="none"/>
                <w:lang w:bidi="ar"/>
              </w:rPr>
            </w:pPr>
            <w:r>
              <w:rPr>
                <w:rFonts w:hint="eastAsia" w:ascii="宋体" w:hAnsi="宋体" w:cs="宋体"/>
                <w:color w:val="auto"/>
                <w:highlight w:val="none"/>
                <w:lang w:bidi="ar"/>
              </w:rPr>
              <w:t xml:space="preserve">▲</w:t>
            </w:r>
            <w:r>
              <w:rPr>
                <w:rFonts w:hint="default" w:ascii="宋体" w:hAnsi="宋体" w:eastAsia="宋体" w:cs="宋体"/>
                <w:b/>
                <w:bCs/>
                <w:color w:val="auto"/>
                <w:sz w:val="21"/>
                <w:szCs w:val="21"/>
                <w:highlight w:val="none"/>
                <w:lang w:val="en-US" w:eastAsia="zh-CN" w:bidi="ar"/>
              </w:rPr>
              <w:t xml:space="preserve">(2)</w:t>
            </w:r>
            <w:r>
              <w:rPr>
                <w:rFonts w:hint="eastAsia" w:ascii="宋体" w:hAnsi="宋体" w:cs="宋体"/>
                <w:color w:val="auto"/>
                <w:highlight w:val="none"/>
                <w:lang w:bidi="ar"/>
              </w:rPr>
              <w:t xml:space="preserve">支持对于最终不能入院的预住院患者，将其预住院期间产生的费用一键转为门诊费用。</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p>
            <w:pPr>
              <w:numPr>
                <w:ilvl w:val="0"/>
                <w:numId w:val="0"/>
              </w:numPr>
              <w:ind w:left="-15"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支持对于最终入院的预住院患者，住院统一结算。</w:t>
            </w:r>
            <w:r/>
          </w:p>
          <w:p>
            <w:pPr>
              <w:numPr>
                <w:ilvl w:val="0"/>
                <w:numId w:val="0"/>
              </w:numPr>
              <w:ind w:left="-15"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支持预住院费用医保预审功能，预住院期间产生的符合医保政策的项目提前进行医保身份校验与费用预审。</w:t>
            </w:r>
            <w:r/>
          </w:p>
          <w:p>
            <w:pPr>
              <w:numPr>
                <w:ilvl w:val="0"/>
                <w:numId w:val="0"/>
              </w:numPr>
              <w:ind w:left="-15"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支持门诊结算时，预住院期间缴纳的预交金可直接抵扣，实现“多退少补”，无需额外付款。</w:t>
            </w:r>
            <w:r/>
          </w:p>
          <w:p>
            <w:pPr>
              <w:numPr>
                <w:ilvl w:val="0"/>
                <w:numId w:val="0"/>
              </w:numPr>
              <w:ind w:left="-15"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支持打印费用清单。</w:t>
            </w:r>
            <w:r/>
          </w:p>
          <w:p>
            <w:pPr>
              <w:numPr>
                <w:ilvl w:val="0"/>
                <w:numId w:val="0"/>
              </w:numPr>
              <w:ind w:left="-15"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支持确认住院患者的费用查询和打印。</w:t>
            </w:r>
            <w:r/>
          </w:p>
          <w:p>
            <w:pPr>
              <w:numPr>
                <w:ilvl w:val="0"/>
                <w:numId w:val="0"/>
              </w:numPr>
              <w:ind w:left="-15"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支持退出预住院患者的费用查询和打印。</w:t>
            </w:r>
            <w:r/>
          </w:p>
          <w:p>
            <w:pPr>
              <w:numPr>
                <w:ilvl w:val="0"/>
                <w:numId w:val="0"/>
              </w:numPr>
              <w:ind w:left="-15"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支持退出预住院时填写退出原因，退出原因记录可追溯。</w:t>
            </w:r>
            <w:r/>
          </w:p>
          <w:p>
            <w:pPr>
              <w:numPr>
                <w:ilvl w:val="0"/>
                <w:numId w:val="0"/>
              </w:numPr>
              <w:ind w:left="-15"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(10)</w:t>
            </w:r>
            <w:r>
              <w:rPr>
                <w:rFonts w:hint="eastAsia" w:ascii="宋体" w:hAnsi="宋体" w:cs="宋体"/>
                <w:color w:val="auto"/>
                <w:highlight w:val="none"/>
                <w:lang w:bidi="ar"/>
              </w:rPr>
              <w:t xml:space="preserve">支持预住院费用清单查询、打印及导出，供患者及医保部门核对。</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5.3 住院医生工作站系统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1.医生门户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支持查看当前登录医生所属医疗机构、院区、科室、病区等信息。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支持登录失败5次自动锁定、支持登录30分钟后无新任务自动锁定。</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支持查看登录医生医保医师编码。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支持医师头像展示，并可自定义头像。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支持登录密码的修改与校验，密码包含复杂度校验（大小写字母、数字、特殊字符组合）。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支持CA电子签名认证或其他有效用户身份认证机制。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支持工作日程的查看、登记与提醒功能。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支持消息提醒查看（如会诊消息、处方审核消息、质控消息、危急值消息等），并可通过消息直接进入工作页面。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支持当日诊疗任务提醒（如挂号患者数量、在院分管患者数量、未读报告、待提交病案等），并可通过任务直接进入工作页面。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支持集成应用中心，集中展示医生被授权的应用功能。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支持常用应用功能动态优先显示，支持应用名称搜索，快速定位目标应用，支持自定义排序。。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基于医生工作岗位提供动态诊疗指标监控，包括但不限于：科室日均出院人次、月度出院人次增长率、平均住院日、病历终末质控得分、病历环节质控得分、、月度药耗比分析、月度药耗自费比分析、抗菌药物使用强度、病历及时书写率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支持外挂第三方链接按钮，包含：检查跨院调阅、省检验平台、全息视图、护理文书查看、GCP访视、用药记录、闭环管理、绿色通道、MDT、肿瘤放疗、食源性疾病上报等。</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2.科室患者列表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支持根据患者来源查看科室患者列表，如在院患者、出院患者、授权患者、转出患者等。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支持根据患者状态多种过滤方式快速定位指定患者，如分管患者，全科患者等。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支持特定患者来源分类。例如：新入院、婴儿、危重、手术、日间、路径等。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支持特定患者在列表上有明显颜色区分，如新入院患者颜色区分，危重患者颜色区分等。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支持根据时间、科室、病区等条件过滤患者及对患者进行排序。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支持详细显示患者的床号、姓名、年龄、病历号、入院日期、天数、诊断、护理级别、三级责任医师、责任护士信息。</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t>
            </w: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支持医生自定义配置患者列表显示内容，包括显示项目，显示顺序，列宽度等。</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支持患者人群分类标签显示，如高血压、手术等。</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3.患者基本信息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支持患者基本信息概览，包括患者头像、患者姓名、性别、年龄、档案号、合同单位。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支持患者基本信息详情查看，包括国籍，民族，籍贯，婚姻状况等。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支持患者基本信息重新登记。</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t>
            </w: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支持医生对患者人群分类进行标注，包括常用标签与自定义标签，其中常用标签可根据患者诊断自动标记，如肝病，妊娠等。</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支持录入与编辑过敏史，包括过敏原、信息来源、过敏反应、过敏程度，登记人，登入时间。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支持展示患者当前就诊费别、诊疗医保类别、诊疗费用、主诊断等诊疗信息。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支持查看患者当前住院费用信息，支持按患者诊疗费用类别汇总显示费用信息。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支持患者费别信息展示，支持医生查看患者合同单位如自费或者医保。</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.医生站主页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支持一站式显示医生常用功能菜单，包含医生开展诊疗工作所有内容，如医嘱，诊断，医疗文书，报告查看等。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支持医生站功能菜单可配置，如配置菜单是否显示，配置菜单访问地址等，可灵活集成院内各个系统入口。</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t>
            </w: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支持医生查看患者待办任务，如待签病历、未读报告、质控提醒等。</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展示患者待处理的医疗文书信息，如待患者签名病历（知情同意书类）、医师未签病历（日常病程记录等）、上级医师未签病历（上级医师查房记录等）。支持通过待办任务提醒直接链接到对应的病历文书进行修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支持根据转科专病配置病历摘要展示信息，展示信息维度需包括患者信息、就诊史、疾病史、手术史、检查报告、检验报告、体征信息、指标变化、感染四项、关注指标。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支持医生查看已出未读的检验报告和检查报告信息。支持医生通过未读报告链接，跳转打开报告详细内容查看。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支持显示患者病例摘要信息，如疾病史，手术史，就诊史，关注指标，体征变化曲线等信息。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支持医生可按患者自定义设置病例摘要信息项目。</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5.住院诊断开立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支持ICD诊断开立操作，包括增、删、改、查操作。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支持首字母或者ICD-10编码检索检索查询ICD诊断。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支持提供ICD诊断诊断字典。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支持根据病历业务场景，自动识别医生要开立的诊断类型，如入院诊断，出院诊断等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支持查看诊断开立操作日志，在操作日志中可追溯诊断类型变更记录。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支持中医诊断开立操作，包括病名与症候内容。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支持诊断中设置主诊断、疑似诊断操作。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支持诊断与传染病报卡、临床路径自动关联。</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支持诊断录入后自动同步至病历文书。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支持个人诊断模板、科室诊断模板维护与调用。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支持历史诊断快速引用。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支持诊断与患者标签联动更新。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支持出院诊断的入院病情、转归和转归日期等必填项目校验。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支持诊断顺序调整，如上下移操作。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支持根据患者性别校验诊断合理性。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支持对已下达的诊断进行作废操作，作废时需要医生填写作废原因。</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支持查看已经作废诊断的信息，以及操作人和操作时间。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支持自动抓取账号高频使用诊断，生成常用诊断列表供医生使用。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支持医生自定义设置科室以及个人常用诊断组套。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支持在开立肿瘤诊断时，弹出TNM分期界面，支持根据诊断编码识别对应癌种。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支持填写肿瘤转移情况和分期，包括分期类型、T分期、N分期、M分期和总分期。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支持填写TNM分期、CNLC分期、FIGO分期。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支持根据T分期、N分期、M分期自动计算总分期。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支持查看历史分期信息。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6.住院医嘱开立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支持不同形式的快速便捷的医嘱开立模式。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支持多种类型、多个医嘱一次性开立的模式。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支持鼠标操作、全键盘操作两种不同的操作习惯。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支持在医嘱开立时展示药品名称、规格、剂型、价格、进口/国产属性、皮试要求、特殊管制标识、取药药房、库存量等信息。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支持在开立医嘱时提供默认频次、用法供参考。</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支持常用的医嘱项目以及功能的快捷开立方式。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支持开立术语的多种查询方式（精准匹配、模糊匹配）、或按拼音，并支持快速切换。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支持长期医嘱根据每次量和时间自动计算总量。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支持检验项目设置默认标本类型和采集部位。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支持非药品医嘱设置默认的执行科室、药品医嘱设置默认取药药房。</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支持不均等给药开立模式。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支持设置协定处方便捷开立医嘱功能。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支持开立首日用药量、末日用药量模式。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支持在医嘱组合时对频次用法是否一致进行校验。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支持在医嘱保存时进行合理用药校验，不合理时会给予提示。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支持医嘱保存但不签名模式。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支持在医嘱开立时与患者过敏原信息进行校验，冲突给予提示。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支持在医嘱开立时与患者性别进行校验，冲突给予提示。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支持在医嘱保存时校验库存，库存不足给予提示。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支持医嘱过滤，如默认医嘱、全部医嘱、有效医嘱。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支持在医嘱保存时校验权限，权限不足给予提示。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支持两种检查申请单创建方式：开立医嘱后生成申请单、创建申请单后生成医嘱）。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支持快速切换申请单类型，包括：CT、超声、X线、心电、MRI、内镜、电生理、病理等。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支持常用检查项目的查询。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支持常用检查项目的快速复用。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支持按照检查部位进行检索。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支持展示患者简要病史数据，并能后自主编辑。</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支持医生自定义录入检查目的信息。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支持插入、编辑图片以及描述需要特殊说明的检查部位或注意事项。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支持医生自定义录入检查备注信息。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支持快速查阅患者既往的检查项目。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(32)</w:t>
            </w:r>
            <w:r>
              <w:rPr>
                <w:rFonts w:hint="eastAsia" w:ascii="宋体" w:hAnsi="宋体" w:cs="宋体"/>
                <w:color w:val="auto"/>
                <w:highlight w:val="none"/>
                <w:lang w:bidi="ar"/>
              </w:rPr>
              <w:t xml:space="preserve">支持对已开立的检查项目及费用进行预览，能够增减数目。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(33)</w:t>
            </w:r>
            <w:r>
              <w:rPr>
                <w:rFonts w:hint="eastAsia" w:ascii="宋体" w:hAnsi="宋体" w:cs="宋体"/>
                <w:color w:val="auto"/>
                <w:highlight w:val="none"/>
                <w:lang w:bidi="ar"/>
              </w:rPr>
              <w:t xml:space="preserve">支持医生标记特殊信息，包括绿色通道、接触隔离、单病种、是否轮椅、是否步行。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(34)</w:t>
            </w:r>
            <w:r>
              <w:rPr>
                <w:rFonts w:hint="eastAsia" w:ascii="宋体" w:hAnsi="宋体" w:cs="宋体"/>
                <w:color w:val="auto"/>
                <w:highlight w:val="none"/>
                <w:lang w:bidi="ar"/>
              </w:rPr>
              <w:t xml:space="preserve">支持根据检查类型、检查方法、执行科室、大部位、小部位自动分单。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(35)</w:t>
            </w:r>
            <w:r>
              <w:rPr>
                <w:rFonts w:hint="eastAsia" w:ascii="宋体" w:hAnsi="宋体" w:cs="宋体"/>
                <w:color w:val="auto"/>
                <w:highlight w:val="none"/>
                <w:lang w:bidi="ar"/>
              </w:rPr>
              <w:t xml:space="preserve">支持根据检查项目配置人体部位图，并基于人体部位图开立检查项目。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(36)</w:t>
            </w:r>
            <w:r>
              <w:rPr>
                <w:rFonts w:hint="eastAsia" w:ascii="宋体" w:hAnsi="宋体" w:cs="宋体"/>
                <w:color w:val="auto"/>
                <w:highlight w:val="none"/>
                <w:lang w:bidi="ar"/>
              </w:rPr>
              <w:t xml:space="preserve">支持两种检验申请单创建方式：开立医嘱后生成申请单、创建申请单后生成医嘱。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(37)</w:t>
            </w:r>
            <w:r>
              <w:rPr>
                <w:rFonts w:hint="eastAsia" w:ascii="宋体" w:hAnsi="宋体" w:cs="宋体"/>
                <w:color w:val="auto"/>
                <w:highlight w:val="none"/>
                <w:lang w:bidi="ar"/>
              </w:rPr>
              <w:t xml:space="preserve">支持快速切换申请单类型，包括：生化、基础检验、微生物、免疫学、变态反应等。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(38)</w:t>
            </w:r>
            <w:r>
              <w:rPr>
                <w:rFonts w:hint="eastAsia" w:ascii="宋体" w:hAnsi="宋体" w:cs="宋体"/>
                <w:color w:val="auto"/>
                <w:highlight w:val="none"/>
                <w:lang w:bidi="ar"/>
              </w:rPr>
              <w:t xml:space="preserve">支持常用检验项目查询。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(39)</w:t>
            </w:r>
            <w:r>
              <w:rPr>
                <w:rFonts w:hint="eastAsia" w:ascii="宋体" w:hAnsi="宋体" w:cs="宋体"/>
                <w:color w:val="auto"/>
                <w:highlight w:val="none"/>
                <w:lang w:bidi="ar"/>
              </w:rPr>
              <w:t xml:space="preserve">支持常用检验项目的快速复用。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(40)</w:t>
            </w:r>
            <w:r>
              <w:rPr>
                <w:rFonts w:hint="eastAsia" w:ascii="宋体" w:hAnsi="宋体" w:cs="宋体"/>
                <w:color w:val="auto"/>
                <w:highlight w:val="none"/>
                <w:lang w:bidi="ar"/>
              </w:rPr>
              <w:t xml:space="preserve">支持对已开立的检验项目及费用进行预览，能够增减数目。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(41)</w:t>
            </w:r>
            <w:r>
              <w:rPr>
                <w:rFonts w:hint="eastAsia" w:ascii="宋体" w:hAnsi="宋体" w:cs="宋体"/>
                <w:color w:val="auto"/>
                <w:highlight w:val="none"/>
                <w:lang w:bidi="ar"/>
              </w:rPr>
              <w:t xml:space="preserve">支持根据检验类型、执行科室、样本自动分单。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(42)</w:t>
            </w:r>
            <w:r>
              <w:rPr>
                <w:rFonts w:hint="eastAsia" w:ascii="宋体" w:hAnsi="宋体" w:cs="宋体"/>
                <w:color w:val="auto"/>
                <w:highlight w:val="none"/>
                <w:lang w:bidi="ar"/>
              </w:rPr>
              <w:t xml:space="preserve">支持对于相同检验项目多次检验结果，通过时序图的方式呈现变化趋势。</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(43)</w:t>
            </w:r>
            <w:r>
              <w:rPr>
                <w:rFonts w:hint="eastAsia" w:ascii="宋体" w:hAnsi="宋体" w:cs="宋体"/>
                <w:color w:val="auto"/>
                <w:highlight w:val="none"/>
                <w:lang w:bidi="ar"/>
              </w:rPr>
              <w:t xml:space="preserve">支持按照草药类型快速过滤，包括：全部、中草药、草药颗粒、XX品牌草药，或按照草药房（草药药房、颗粒药房、制剂室）等。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(44)</w:t>
            </w:r>
            <w:r>
              <w:rPr>
                <w:rFonts w:hint="eastAsia" w:ascii="宋体" w:hAnsi="宋体" w:cs="宋体"/>
                <w:color w:val="auto"/>
                <w:highlight w:val="none"/>
                <w:lang w:bidi="ar"/>
              </w:rPr>
              <w:t xml:space="preserve">支持鼠标操作、全键盘操作两种不同的操作习惯。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(45)</w:t>
            </w:r>
            <w:r>
              <w:rPr>
                <w:rFonts w:hint="eastAsia" w:ascii="宋体" w:hAnsi="宋体" w:cs="宋体"/>
                <w:color w:val="auto"/>
                <w:highlight w:val="none"/>
                <w:lang w:bidi="ar"/>
              </w:rPr>
              <w:t xml:space="preserve">支持上次草药处方快速复用的操作。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(46)</w:t>
            </w:r>
            <w:r>
              <w:rPr>
                <w:rFonts w:hint="eastAsia" w:ascii="宋体" w:hAnsi="宋体" w:cs="宋体"/>
                <w:color w:val="auto"/>
                <w:highlight w:val="none"/>
                <w:lang w:bidi="ar"/>
              </w:rPr>
              <w:t xml:space="preserve">支持在两味草药之间快速插入一味药。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(47)</w:t>
            </w:r>
            <w:r>
              <w:rPr>
                <w:rFonts w:hint="eastAsia" w:ascii="宋体" w:hAnsi="宋体" w:cs="宋体"/>
                <w:color w:val="auto"/>
                <w:highlight w:val="none"/>
                <w:lang w:bidi="ar"/>
              </w:rPr>
              <w:t xml:space="preserve">支持按照基本剂量单位或最小单位开立草药。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(48)</w:t>
            </w:r>
            <w:r>
              <w:rPr>
                <w:rFonts w:hint="eastAsia" w:ascii="宋体" w:hAnsi="宋体" w:cs="宋体"/>
                <w:color w:val="auto"/>
                <w:highlight w:val="none"/>
                <w:lang w:bidi="ar"/>
              </w:rPr>
              <w:t xml:space="preserve">支持草药特殊煎制法的录入。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(49)</w:t>
            </w:r>
            <w:r>
              <w:rPr>
                <w:rFonts w:hint="eastAsia" w:ascii="宋体" w:hAnsi="宋体" w:cs="宋体"/>
                <w:color w:val="auto"/>
                <w:highlight w:val="none"/>
                <w:lang w:bidi="ar"/>
              </w:rPr>
              <w:t xml:space="preserve">支持开立的草药医嘱部分代煎、部分自煎功能。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(50)</w:t>
            </w:r>
            <w:r>
              <w:rPr>
                <w:rFonts w:hint="eastAsia" w:ascii="宋体" w:hAnsi="宋体" w:cs="宋体"/>
                <w:color w:val="auto"/>
                <w:highlight w:val="none"/>
                <w:lang w:bidi="ar"/>
              </w:rPr>
              <w:t xml:space="preserve">支持药引的选择录入及自定义输入，治则治法的选择与自定义录入。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(51)</w:t>
            </w:r>
            <w:r>
              <w:rPr>
                <w:rFonts w:hint="eastAsia" w:ascii="宋体" w:hAnsi="宋体" w:cs="宋体"/>
                <w:color w:val="auto"/>
                <w:highlight w:val="none"/>
                <w:lang w:bidi="ar"/>
              </w:rPr>
              <w:t xml:space="preserve">对保存后的草药方提供展开查询草药详细处方的快捷操作。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(52)</w:t>
            </w:r>
            <w:r>
              <w:rPr>
                <w:rFonts w:hint="eastAsia" w:ascii="宋体" w:hAnsi="宋体" w:cs="宋体"/>
                <w:color w:val="auto"/>
                <w:highlight w:val="none"/>
                <w:lang w:bidi="ar"/>
              </w:rPr>
              <w:t xml:space="preserve">支持草药秘方打包组套。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(53)</w:t>
            </w:r>
            <w:r>
              <w:rPr>
                <w:rFonts w:hint="eastAsia" w:ascii="宋体" w:hAnsi="宋体" w:cs="宋体"/>
                <w:color w:val="auto"/>
                <w:highlight w:val="none"/>
                <w:lang w:bidi="ar"/>
              </w:rPr>
              <w:t xml:space="preserve">支持草药多种开立跳转顺序。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(54)</w:t>
            </w:r>
            <w:r>
              <w:rPr>
                <w:rFonts w:hint="eastAsia" w:ascii="宋体" w:hAnsi="宋体" w:cs="宋体"/>
                <w:color w:val="auto"/>
                <w:highlight w:val="none"/>
                <w:lang w:bidi="ar"/>
              </w:rPr>
              <w:t xml:space="preserve">支持对每行开立医嘱条目数量及字体自适应变化进行配置。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(55)</w:t>
            </w:r>
            <w:r>
              <w:rPr>
                <w:rFonts w:hint="eastAsia" w:ascii="宋体" w:hAnsi="宋体" w:cs="宋体"/>
                <w:color w:val="auto"/>
                <w:highlight w:val="none"/>
                <w:lang w:bidi="ar"/>
              </w:rPr>
              <w:t xml:space="preserve">支持医嘱的组合与拆组。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(56)</w:t>
            </w:r>
            <w:r>
              <w:rPr>
                <w:rFonts w:hint="eastAsia" w:ascii="宋体" w:hAnsi="宋体" w:cs="宋体"/>
                <w:color w:val="auto"/>
                <w:highlight w:val="none"/>
                <w:lang w:bidi="ar"/>
              </w:rPr>
              <w:t xml:space="preserve">支持医嘱大输液自动成组。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(57)</w:t>
            </w:r>
            <w:r>
              <w:rPr>
                <w:rFonts w:hint="eastAsia" w:ascii="宋体" w:hAnsi="宋体" w:cs="宋体"/>
                <w:color w:val="auto"/>
                <w:highlight w:val="none"/>
                <w:lang w:bidi="ar"/>
              </w:rPr>
              <w:t xml:space="preserve">支持子医嘱自动成组。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(58)</w:t>
            </w:r>
            <w:r>
              <w:rPr>
                <w:rFonts w:hint="eastAsia" w:ascii="宋体" w:hAnsi="宋体" w:cs="宋体"/>
                <w:color w:val="auto"/>
                <w:highlight w:val="none"/>
                <w:lang w:bidi="ar"/>
              </w:rPr>
              <w:t xml:space="preserve">支持非限制级、限制级、特级抗生素开立和相应权限设置。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(59)</w:t>
            </w:r>
            <w:r>
              <w:rPr>
                <w:rFonts w:hint="eastAsia" w:ascii="宋体" w:hAnsi="宋体" w:cs="宋体"/>
                <w:color w:val="auto"/>
                <w:highlight w:val="none"/>
                <w:lang w:bidi="ar"/>
              </w:rPr>
              <w:t xml:space="preserve">支持特殊级抗生素越级开立。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(60)</w:t>
            </w:r>
            <w:r>
              <w:rPr>
                <w:rFonts w:hint="eastAsia" w:ascii="宋体" w:hAnsi="宋体" w:cs="宋体"/>
                <w:color w:val="auto"/>
                <w:highlight w:val="none"/>
                <w:lang w:bidi="ar"/>
              </w:rPr>
              <w:t xml:space="preserve">支持特殊级抗生素多级审批。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(61)</w:t>
            </w:r>
            <w:r>
              <w:rPr>
                <w:rFonts w:hint="eastAsia" w:ascii="宋体" w:hAnsi="宋体" w:cs="宋体"/>
                <w:color w:val="auto"/>
                <w:highlight w:val="none"/>
                <w:lang w:bidi="ar"/>
              </w:rPr>
              <w:t xml:space="preserve">支持特殊级抗生素紧急开立。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(62)</w:t>
            </w:r>
            <w:r>
              <w:rPr>
                <w:rFonts w:hint="eastAsia" w:ascii="宋体" w:hAnsi="宋体" w:cs="宋体"/>
                <w:color w:val="auto"/>
                <w:highlight w:val="none"/>
                <w:lang w:bidi="ar"/>
              </w:rPr>
              <w:t xml:space="preserve">支持抗生素联合用药使用情况。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(63)</w:t>
            </w:r>
            <w:r>
              <w:rPr>
                <w:rFonts w:hint="eastAsia" w:ascii="宋体" w:hAnsi="宋体" w:cs="宋体"/>
                <w:color w:val="auto"/>
                <w:highlight w:val="none"/>
                <w:lang w:bidi="ar"/>
              </w:rPr>
              <w:t xml:space="preserve">支持长期医嘱执行设置警示天数。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(64)</w:t>
            </w:r>
            <w:r>
              <w:rPr>
                <w:rFonts w:hint="eastAsia" w:ascii="宋体" w:hAnsi="宋体" w:cs="宋体"/>
                <w:color w:val="auto"/>
                <w:highlight w:val="none"/>
                <w:lang w:bidi="ar"/>
              </w:rPr>
              <w:t xml:space="preserve">支持限制级、非限制级抗肿瘤药物开立和相应权限设置。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(65)</w:t>
            </w:r>
            <w:r>
              <w:rPr>
                <w:rFonts w:hint="eastAsia" w:ascii="宋体" w:hAnsi="宋体" w:cs="宋体"/>
                <w:color w:val="auto"/>
                <w:highlight w:val="none"/>
                <w:lang w:bidi="ar"/>
              </w:rPr>
              <w:t xml:space="preserve">支持查看患者不同就诊场景（门诊/住院/急诊）下的历史医嘱。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(66)</w:t>
            </w:r>
            <w:r>
              <w:rPr>
                <w:rFonts w:hint="eastAsia" w:ascii="宋体" w:hAnsi="宋体" w:cs="宋体"/>
                <w:color w:val="auto"/>
                <w:highlight w:val="none"/>
                <w:lang w:bidi="ar"/>
              </w:rPr>
              <w:t xml:space="preserve">支持按照医嘱类型、类别、精确搜索信息。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(67)</w:t>
            </w:r>
            <w:r>
              <w:rPr>
                <w:rFonts w:hint="eastAsia" w:ascii="宋体" w:hAnsi="宋体" w:cs="宋体"/>
                <w:color w:val="auto"/>
                <w:highlight w:val="none"/>
                <w:lang w:bidi="ar"/>
              </w:rPr>
              <w:t xml:space="preserve">支持历史医嘱存为组套。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(68)</w:t>
            </w:r>
            <w:r>
              <w:rPr>
                <w:rFonts w:hint="eastAsia" w:ascii="宋体" w:hAnsi="宋体" w:cs="宋体"/>
                <w:color w:val="auto"/>
                <w:highlight w:val="none"/>
                <w:lang w:bidi="ar"/>
              </w:rPr>
              <w:t xml:space="preserve">支持历史医嘱直接复制到门诊/住院开立医嘱。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(69)</w:t>
            </w:r>
            <w:r>
              <w:rPr>
                <w:rFonts w:hint="eastAsia" w:ascii="宋体" w:hAnsi="宋体" w:cs="宋体"/>
                <w:color w:val="auto"/>
                <w:highlight w:val="none"/>
                <w:lang w:bidi="ar"/>
              </w:rPr>
              <w:t xml:space="preserve">支持住院医嘱暂存功能。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(70)</w:t>
            </w:r>
            <w:r>
              <w:rPr>
                <w:rFonts w:hint="eastAsia" w:ascii="宋体" w:hAnsi="宋体" w:cs="宋体"/>
                <w:color w:val="auto"/>
                <w:highlight w:val="none"/>
                <w:lang w:bidi="ar"/>
              </w:rPr>
              <w:t xml:space="preserve">支持住院医嘱提交功能。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(71)</w:t>
            </w:r>
            <w:r>
              <w:rPr>
                <w:rFonts w:hint="eastAsia" w:ascii="宋体" w:hAnsi="宋体" w:cs="宋体"/>
                <w:color w:val="auto"/>
                <w:highlight w:val="none"/>
                <w:lang w:bidi="ar"/>
              </w:rPr>
              <w:t xml:space="preserve">支持住院医嘱保存后，自动同步特殊信息，包括合理用药、CDSS、上报平台。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(72)</w:t>
            </w:r>
            <w:r>
              <w:rPr>
                <w:rFonts w:hint="eastAsia" w:ascii="宋体" w:hAnsi="宋体" w:cs="宋体"/>
                <w:color w:val="auto"/>
                <w:highlight w:val="none"/>
                <w:lang w:bidi="ar"/>
              </w:rPr>
              <w:t xml:space="preserve">支持对住院医嘱进行CA加密信息保存。</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(73)</w:t>
            </w:r>
            <w:r>
              <w:rPr>
                <w:rFonts w:hint="eastAsia" w:ascii="宋体" w:hAnsi="宋体" w:cs="宋体"/>
                <w:color w:val="auto"/>
                <w:highlight w:val="none"/>
                <w:lang w:bidi="ar"/>
              </w:rPr>
              <w:t xml:space="preserve">支持医嘱在护士接收前，能够删除。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(74)</w:t>
            </w:r>
            <w:r>
              <w:rPr>
                <w:rFonts w:hint="eastAsia" w:ascii="宋体" w:hAnsi="宋体" w:cs="宋体"/>
                <w:color w:val="auto"/>
                <w:highlight w:val="none"/>
                <w:lang w:bidi="ar"/>
              </w:rPr>
              <w:t xml:space="preserve">支持长期医嘱在护士接收后，能够停止。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(75)</w:t>
            </w:r>
            <w:r>
              <w:rPr>
                <w:rFonts w:hint="eastAsia" w:ascii="宋体" w:hAnsi="宋体" w:cs="宋体"/>
                <w:color w:val="auto"/>
                <w:highlight w:val="none"/>
                <w:lang w:bidi="ar"/>
              </w:rPr>
              <w:t xml:space="preserve">支持临时医嘱在护士接收后，能够作废。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(76)</w:t>
            </w:r>
            <w:r>
              <w:rPr>
                <w:rFonts w:hint="eastAsia" w:ascii="宋体" w:hAnsi="宋体" w:cs="宋体"/>
                <w:color w:val="auto"/>
                <w:highlight w:val="none"/>
                <w:lang w:bidi="ar"/>
              </w:rPr>
              <w:t xml:space="preserve">支持撤销护士未审核的作废、停止医嘱。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(77)</w:t>
            </w:r>
            <w:r>
              <w:rPr>
                <w:rFonts w:hint="eastAsia" w:ascii="宋体" w:hAnsi="宋体" w:cs="宋体"/>
                <w:color w:val="auto"/>
                <w:highlight w:val="none"/>
                <w:lang w:bidi="ar"/>
              </w:rPr>
              <w:t xml:space="preserve">支持术后一键新开术前停止医嘱。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(78)</w:t>
            </w:r>
            <w:r>
              <w:rPr>
                <w:rFonts w:hint="eastAsia" w:ascii="宋体" w:hAnsi="宋体" w:cs="宋体"/>
                <w:color w:val="auto"/>
                <w:highlight w:val="none"/>
                <w:lang w:bidi="ar"/>
              </w:rPr>
              <w:t xml:space="preserve">支持患者性别、身高、体重自动带入计算器。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(79)</w:t>
            </w:r>
            <w:r>
              <w:rPr>
                <w:rFonts w:hint="eastAsia" w:ascii="宋体" w:hAnsi="宋体" w:cs="宋体"/>
                <w:color w:val="auto"/>
                <w:highlight w:val="none"/>
                <w:lang w:bidi="ar"/>
              </w:rPr>
              <w:t xml:space="preserve">内置多种医学公式（如：体表面积、肾小球滤过率、肌酐清除率），支持快速计算；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(80)</w:t>
            </w:r>
            <w:r>
              <w:rPr>
                <w:rFonts w:hint="eastAsia" w:ascii="宋体" w:hAnsi="宋体" w:cs="宋体"/>
                <w:color w:val="auto"/>
                <w:highlight w:val="none"/>
                <w:lang w:bidi="ar"/>
              </w:rPr>
              <w:t xml:space="preserve">内置胰岛素用量，胰岛素抵抗指数，高血糖钠校正的计算功能。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(81)</w:t>
            </w:r>
            <w:r>
              <w:rPr>
                <w:rFonts w:hint="eastAsia" w:ascii="宋体" w:hAnsi="宋体" w:cs="宋体"/>
                <w:color w:val="auto"/>
                <w:highlight w:val="none"/>
                <w:lang w:bidi="ar"/>
              </w:rPr>
              <w:t xml:space="preserve">支持多种方式创建组套。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(82)</w:t>
            </w:r>
            <w:r>
              <w:rPr>
                <w:rFonts w:hint="eastAsia" w:ascii="宋体" w:hAnsi="宋体" w:cs="宋体"/>
                <w:color w:val="auto"/>
                <w:highlight w:val="none"/>
                <w:lang w:bidi="ar"/>
              </w:rPr>
              <w:t xml:space="preserve">支持组套重命名、修改编辑、删除操作。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(83)</w:t>
            </w:r>
            <w:r>
              <w:rPr>
                <w:rFonts w:hint="eastAsia" w:ascii="宋体" w:hAnsi="宋体" w:cs="宋体"/>
                <w:color w:val="auto"/>
                <w:highlight w:val="none"/>
                <w:lang w:bidi="ar"/>
              </w:rPr>
              <w:t xml:space="preserve">支持多种检索方式（组套名、拼音首字母、五笔码）快速检索医嘱组套。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(84)</w:t>
            </w:r>
            <w:r>
              <w:rPr>
                <w:rFonts w:hint="eastAsia" w:ascii="宋体" w:hAnsi="宋体" w:cs="宋体"/>
                <w:color w:val="auto"/>
                <w:highlight w:val="none"/>
                <w:lang w:bidi="ar"/>
              </w:rPr>
              <w:t xml:space="preserve">支持多种组套类型并且不同权限的角色可编辑相应的组套内容。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(85)</w:t>
            </w:r>
            <w:r>
              <w:rPr>
                <w:rFonts w:hint="eastAsia" w:ascii="宋体" w:hAnsi="宋体" w:cs="宋体"/>
                <w:color w:val="auto"/>
                <w:highlight w:val="none"/>
                <w:lang w:bidi="ar"/>
              </w:rPr>
              <w:t xml:space="preserve">支持新增医嘱组套，保存时自动生成检索关键字，如拼音首字母/五笔码。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(86)</w:t>
            </w:r>
            <w:r>
              <w:rPr>
                <w:rFonts w:hint="eastAsia" w:ascii="宋体" w:hAnsi="宋体" w:cs="宋体"/>
                <w:color w:val="auto"/>
                <w:highlight w:val="none"/>
                <w:lang w:bidi="ar"/>
              </w:rPr>
              <w:t xml:space="preserve">支持新增医嘱组套，保存时可定义组套使用方式。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(87)</w:t>
            </w:r>
            <w:r>
              <w:rPr>
                <w:rFonts w:hint="eastAsia" w:ascii="宋体" w:hAnsi="宋体" w:cs="宋体"/>
                <w:color w:val="auto"/>
                <w:highlight w:val="none"/>
                <w:lang w:bidi="ar"/>
              </w:rPr>
              <w:t xml:space="preserve">支持将已开立的医嘱条目保存为医嘱组套。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(88)</w:t>
            </w:r>
            <w:r>
              <w:rPr>
                <w:rFonts w:hint="eastAsia" w:ascii="宋体" w:hAnsi="宋体" w:cs="宋体"/>
                <w:color w:val="auto"/>
                <w:highlight w:val="none"/>
                <w:lang w:bidi="ar"/>
              </w:rPr>
              <w:t xml:space="preserve">支持将不同的医嘱类型的医嘱项目存为一个组套，如：药品、检查、检验等。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(89)</w:t>
            </w:r>
            <w:r>
              <w:rPr>
                <w:rFonts w:hint="eastAsia" w:ascii="宋体" w:hAnsi="宋体" w:cs="宋体"/>
                <w:color w:val="auto"/>
                <w:highlight w:val="none"/>
                <w:lang w:bidi="ar"/>
              </w:rPr>
              <w:t xml:space="preserve">支持在原组套内容基础上追加内容。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(90)</w:t>
            </w:r>
            <w:r>
              <w:rPr>
                <w:rFonts w:hint="eastAsia" w:ascii="宋体" w:hAnsi="宋体" w:cs="宋体"/>
                <w:color w:val="auto"/>
                <w:highlight w:val="none"/>
                <w:lang w:bidi="ar"/>
              </w:rPr>
              <w:t xml:space="preserve">支持按角色提供常用组套便捷开立方式。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(91)</w:t>
            </w:r>
            <w:r>
              <w:rPr>
                <w:rFonts w:hint="eastAsia" w:ascii="宋体" w:hAnsi="宋体" w:cs="宋体"/>
                <w:color w:val="auto"/>
                <w:highlight w:val="none"/>
                <w:lang w:bidi="ar"/>
              </w:rPr>
              <w:t xml:space="preserve">支持按药理作用分类组套便捷开立方式。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(92)</w:t>
            </w:r>
            <w:r>
              <w:rPr>
                <w:rFonts w:hint="eastAsia" w:ascii="宋体" w:hAnsi="宋体" w:cs="宋体"/>
                <w:color w:val="auto"/>
                <w:highlight w:val="none"/>
                <w:lang w:bidi="ar"/>
              </w:rPr>
              <w:t xml:space="preserve">支持按照使用习惯设置是否默认展开医嘱组套树。</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(93)</w:t>
            </w:r>
            <w:r>
              <w:rPr>
                <w:rFonts w:hint="eastAsia" w:ascii="宋体" w:hAnsi="宋体" w:cs="宋体"/>
                <w:color w:val="auto"/>
                <w:highlight w:val="none"/>
                <w:lang w:bidi="ar"/>
              </w:rPr>
              <w:t xml:space="preserve">支持医嘱跳转顺序设置。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(94)</w:t>
            </w:r>
            <w:r>
              <w:rPr>
                <w:rFonts w:hint="eastAsia" w:ascii="宋体" w:hAnsi="宋体" w:cs="宋体"/>
                <w:color w:val="auto"/>
                <w:highlight w:val="none"/>
                <w:lang w:bidi="ar"/>
              </w:rPr>
              <w:t xml:space="preserve">支持设置每行显示的草药味数（1-5味）。</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(95)</w:t>
            </w:r>
            <w:r>
              <w:rPr>
                <w:rFonts w:hint="eastAsia" w:ascii="宋体" w:hAnsi="宋体" w:cs="宋体"/>
                <w:color w:val="auto"/>
                <w:highlight w:val="none"/>
                <w:lang w:bidi="ar"/>
              </w:rPr>
              <w:t xml:space="preserve">支持草药开立跳转顺序设置，如：设置为“药品-数量-药品-数量…”或“药品-药品-药品-药品-数量-数量…”。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(96)</w:t>
            </w:r>
            <w:r>
              <w:rPr>
                <w:rFonts w:hint="eastAsia" w:ascii="宋体" w:hAnsi="宋体" w:cs="宋体"/>
                <w:color w:val="auto"/>
                <w:highlight w:val="none"/>
                <w:lang w:bidi="ar"/>
              </w:rPr>
              <w:t xml:space="preserve">支持自定义设置功能菜单顺序。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(97)</w:t>
            </w:r>
            <w:r>
              <w:rPr>
                <w:rFonts w:hint="eastAsia" w:ascii="宋体" w:hAnsi="宋体" w:cs="宋体"/>
                <w:color w:val="auto"/>
                <w:highlight w:val="none"/>
                <w:lang w:bidi="ar"/>
              </w:rPr>
              <w:t xml:space="preserve">支持术后一键新开术前停止医嘱。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(98)</w:t>
            </w:r>
            <w:r>
              <w:rPr>
                <w:rFonts w:hint="eastAsia" w:ascii="宋体" w:hAnsi="宋体" w:cs="宋体"/>
                <w:color w:val="auto"/>
                <w:highlight w:val="none"/>
                <w:lang w:bidi="ar"/>
              </w:rPr>
              <w:t xml:space="preserve">支持查看患者不同就诊场景（门诊/住院/急诊）下的历史医嘱。</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7.围手术期管理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支持建立手术计划，登记手术相关信息，如手术项目，手术部位，手术时间，手术医师等。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支持手术计划术前、术后任务制定，包括术前小结、术前讨论记录、手术相关知情同意书、手术申请、手术记录、术后首次病程等。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支持手术计划的修改和删除等操作，且操作过程全部留痕。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支持计划内各病历文书内容相互引用，保证数据信息同源，保持各文书与本次手术计划的强关联性和逻辑性。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支持手术计划状态跟踪与提醒，包括待提交、已排班、已安排手术室、已取消、已完成等状态的实时展示与自动提醒。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手术申请单填写、作废及信息校验，填写信息包括患者信息（住院号、姓名、性别、年龄、所在科室、床号）、术前诊断、手术申请类别（择期手术、急诊手术、日间手术）、手术详细信息、申请手术室、麻醉医师、ASA分级、隔离信息（HIV、HBV、HCV、HAV、梅毒 等）参观人员、备注等。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支持手术申请一单多术式，单个术式信息独立成行分别填写，包括：手术名称、部位、侧位、体位、切口等级、手术等级、手术医师、一助、二助、三助、是否越级等关键信息。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支持一单多术式申请的主要手术标识功能。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支持根据单行术式信息校验当前行填写的手术医师是否具备对应手术资格。</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支持重大手术、非计划再次手术的申请与审批流程。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支持手术申请类别为“急诊”的术式手术权限“越级”申请操作。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支持手术申请单提交后自动推送至手术室排班系统，并接收手术室确认反馈。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手术申请单状态全程可追溯，包括提交、审核、排班、确认、取消等节点记录。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支持术前检验信息如（ABO血型、Rh血型、乙肝、HIV、梅毒 ）等关键检验项目医嘱信息的开立及检验结果的校验。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支持手术申请单与输血申请单关联开立及查看功能，用以编辑处理手术相关备血管理。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支持手术申请与病理申请关联查看功能，辅助申请医师了解患者病理检查标本采样的准备信息。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支持在手术计划节点下创建不同类型的手术相关记录，例如术前小结、术前讨论记录、手术相关知情同意书、手术记录、术后病程。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支持在书写手术记录前，医生能够确认手术信息，可新增或通过手麻或手术申请单提取手术信息；可编辑手术信息；可上下移动手术信息设置主子手术；可刷新手术信息。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支持手术确认信息自动带入手术记录中。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支持手术记录内容结构化录入，包括手术日期、手术开始/结束时间、手术名称、手术医师及助手、麻醉方式及麻醉医师、手术经过、术中诊断、术中发现、术中用药及输血、切除标本处理、植入物信息等。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支持手术记录书写时限管控，根据《病历书写基本规范》要求，手术结束后24小时内完成手术记录书写，超时自动预警。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支持从手麻系统自动回填术中关键数据（如麻醉起止时间、麻醉方式、术中生命体征、麻醉用药等），减少重复录入。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支持手术分级目录管理，按照《医疗机构手术分级管理办法》建立手术权限字典，按医师职称、科室授权手术范围，开立手术时自动校验医师手术权限。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支持手术越级开立申请与审批流程，包括越级原因填写、上级医师审核、医务部门审批。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支持急诊手术越级开立备案登记。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支持手术量统计，按手术科室、术者、手术类型、手术级别等维度统计手术台次。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支持手术安全指标统计，包括非计划再次手术率、术后并发症发生率、手术部位感染率等。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支持手术分级管理执行情况统计，包括手术权限符合率、越级手术发生率等。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支持手术相关病历文书书写及时率与完整率统计，支持按科室、术者、时间段筛选分析。</w:t>
            </w:r>
            <w:r/>
          </w:p>
          <w:p>
            <w:pPr>
              <w:numPr>
                <w:ilvl w:val="0"/>
                <w:numId w:val="0"/>
              </w:numPr>
              <w:ind w:left="0" w:firstLine="435"/>
              <w:spacing w:line="360" w:lineRule="auto"/>
              <w:rPr>
                <w:rFonts w:hint="eastAsia" w:ascii="宋体" w:hAnsi="宋体" w:cs="宋体"/>
                <w:b/>
                <w:bCs/>
                <w:color w:val="auto"/>
                <w:highlight w:val="none"/>
                <w:lang w:bidi="ar"/>
              </w:rPr>
            </w:pPr>
            <w:r>
              <w:rPr>
                <w:rFonts w:hint="eastAsia" w:ascii="宋体" w:hAnsi="宋体" w:cs="宋体"/>
                <w:color w:val="auto"/>
                <w:highlight w:val="none"/>
                <w:lang w:bidi="ar"/>
              </w:rPr>
              <w:t xml:space="preserve">▲</w:t>
            </w:r>
            <w:r>
              <w:rPr>
                <w:rFonts w:hint="default" w:ascii="宋体" w:hAnsi="宋体" w:eastAsia="宋体" w:cs="宋体"/>
                <w:b/>
                <w:bCs/>
                <w:color w:val="auto"/>
                <w:sz w:val="21"/>
                <w:szCs w:val="21"/>
                <w:highlight w:val="none"/>
                <w:lang w:val="en-US" w:eastAsia="zh-CN" w:bidi="ar"/>
              </w:rPr>
              <w:t xml:space="preserve">(30)</w:t>
            </w:r>
            <w:r>
              <w:rPr>
                <w:rFonts w:hint="eastAsia" w:ascii="宋体" w:hAnsi="宋体" w:cs="宋体"/>
                <w:color w:val="auto"/>
                <w:highlight w:val="none"/>
                <w:lang w:bidi="ar"/>
              </w:rPr>
              <w:t xml:space="preserve">支持跟踪手术计划进度，支持展示术前术后任务列表。支持发起手术申请，可查看同意书是否签名、术前小结是否填写等。</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8.住院报告查看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支持在医生站内查看检查报告及影像，无需切换至检查系统。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支持在医生站内查看检验报告，无需切换至检验系统。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支持对于相同检验项目多次检验结果，通过时序图的方式呈现变化趋势。</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支按报告状态筛选，包括已出报告、未出报告、危急值报告等。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支持检验报告异常结果高亮标识，偏高、偏低、危急值以不同颜色区分显示。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支持检验危急值实时弹窗提醒，显示危急值项目、数值、预警时间，并要求医生确认签收。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支持检验报告历史多次结果对比查看，支持同一项目不同时间段结果并排展示，自动计算变化幅度及变化方向。</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支持检验报告内容直接引用至病历文书，支持选择性引用指定项目或整份报告。</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支持检验报告打印与导出，支持PDF格式导出。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支持跨院区检验报告调阅，支持调阅患者既往在其他院区的检验结果。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支持检验报告与临床诊断关联展示，辅助医生判断检验结果与诊断的符合性。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支持在医生站内查看检查报告及影像，无需切换至检查系统。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支持检查报告与影像同步调阅，点击报告可关联调阅对应检查影像。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支持同一检查项目多次结果对比查看，支持历史影像并排对比，辅助评估病情变化。</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支持检查报告内容直接引用至病历文书，支持选择性引用报告结论或影像描述。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支持检查报告危急发现实时弹窗提醒，并要求医生确认签收。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支持检查报告打印与导出，支持PDF格式导出。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支持跨院区检查报告与影像调阅，支持调阅患者既往在其他院区的检查结果。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支持检查报告危急发现实时弹窗提醒，要求医生确认签收，记录签收人、签收时间。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支持检查报告与临床诊断关联展示，辅助医生判断检查结果与诊断的符合性。</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9.院内会诊管理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支持会诊医生工作台管理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支持发起一般会诊、急会诊、多科室会诊、MDT会诊申请。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支持会诊申请单结构化填写，包括申请科室、申请医师、患者信息、会诊目的、病情摘要、拟邀请科室及医师等。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支持取消待接收的会诊申请，取消时需填写取消原因。</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支持会诊时限管控，一般会诊24小时内完成、急会诊10分钟内响应，超时自动预警。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支持查看本人发起的全部会诊及本科室发起的全部会诊，包含已完成的和未完成的。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支持取消待接收的会诊申请。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支持查看会诊进度信息。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支持查看会诊记录信息。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支持自动生成的会诊病程记录。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支持查询本科室待接收一般会诊列表。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支持查询本科室完成会诊列表。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支持查看会诊患者360全景视图。</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支持查看会诊申请单。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支持一般会诊接收，拒绝操作。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支持书写一般会诊记录。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支持一般会诊评价。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支持自动生成会诊病程记录。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支持查询本科室待接收多科室会诊列表。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支持查询本科室完成会诊列表。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支持查看会诊患者360全景视图。</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支持查看会诊申请单。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支持多科室会诊审批流程，包括申请提交、科室审核、医务部门审批等环节。。</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支持书写多科室会诊记录，支持多科室协同记录会诊意见。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支持多科室会诊评价。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支持自动生成多科室会诊病程记录，并同步至病历文书中。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支持MDT团队建立与维护，包括团队名称、所属学科、成立日期等基本信息管理。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支持MDT团队成员管理，包括团队负责人、专家、秘书、参与人员等。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支持MDT团队对应病种管理。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支持MDT出诊时间段管理。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支持MDT会诊时间维护功能。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(32)</w:t>
            </w:r>
            <w:r>
              <w:rPr>
                <w:rFonts w:hint="eastAsia" w:ascii="宋体" w:hAnsi="宋体" w:cs="宋体"/>
                <w:color w:val="auto"/>
                <w:highlight w:val="none"/>
                <w:lang w:bidi="ar"/>
              </w:rPr>
              <w:t xml:space="preserve">支持设置每个诊疗日的开诊起至时间范围、诊疗资源限额、间隔时常。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(33)</w:t>
            </w:r>
            <w:r>
              <w:rPr>
                <w:rFonts w:hint="eastAsia" w:ascii="宋体" w:hAnsi="宋体" w:cs="宋体"/>
                <w:color w:val="auto"/>
                <w:highlight w:val="none"/>
                <w:lang w:bidi="ar"/>
              </w:rPr>
              <w:t xml:space="preserve">支持查询MDT团队待接收患者。</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(34)</w:t>
            </w:r>
            <w:r>
              <w:rPr>
                <w:rFonts w:hint="eastAsia" w:ascii="宋体" w:hAnsi="宋体" w:cs="宋体"/>
                <w:color w:val="auto"/>
                <w:highlight w:val="none"/>
                <w:lang w:bidi="ar"/>
              </w:rPr>
              <w:t xml:space="preserve">支持查看MDT患者的360全景视图。</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(35)</w:t>
            </w:r>
            <w:r>
              <w:rPr>
                <w:rFonts w:hint="eastAsia" w:ascii="宋体" w:hAnsi="宋体" w:cs="宋体"/>
                <w:color w:val="auto"/>
                <w:highlight w:val="none"/>
                <w:lang w:bidi="ar"/>
              </w:rPr>
              <w:t xml:space="preserve">支持查看MDT申请单内容。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(36)</w:t>
            </w:r>
            <w:r>
              <w:rPr>
                <w:rFonts w:hint="eastAsia" w:ascii="宋体" w:hAnsi="宋体" w:cs="宋体"/>
                <w:color w:val="auto"/>
                <w:highlight w:val="none"/>
                <w:lang w:bidi="ar"/>
              </w:rPr>
              <w:t xml:space="preserve">支持书写MDT记录单。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(37)</w:t>
            </w:r>
            <w:r>
              <w:rPr>
                <w:rFonts w:hint="eastAsia" w:ascii="宋体" w:hAnsi="宋体" w:cs="宋体"/>
                <w:color w:val="auto"/>
                <w:highlight w:val="none"/>
                <w:lang w:bidi="ar"/>
              </w:rPr>
              <w:t xml:space="preserve">支持设定关注患者和关注患者列表。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(38)</w:t>
            </w:r>
            <w:r>
              <w:rPr>
                <w:rFonts w:hint="eastAsia" w:ascii="宋体" w:hAnsi="宋体" w:cs="宋体"/>
                <w:color w:val="auto"/>
                <w:highlight w:val="none"/>
                <w:lang w:bidi="ar"/>
              </w:rPr>
              <w:t xml:space="preserve">支持需要MDT的患者自动提醒。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(39)</w:t>
            </w:r>
            <w:r>
              <w:rPr>
                <w:rFonts w:hint="eastAsia" w:ascii="宋体" w:hAnsi="宋体" w:cs="宋体"/>
                <w:color w:val="auto"/>
                <w:highlight w:val="none"/>
                <w:lang w:bidi="ar"/>
              </w:rPr>
              <w:t xml:space="preserve">支持MDT患者的治疗与MDT专家给出的治疗方案对照和追溯。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(40)</w:t>
            </w:r>
            <w:r>
              <w:rPr>
                <w:rFonts w:hint="eastAsia" w:ascii="宋体" w:hAnsi="宋体" w:cs="宋体"/>
                <w:color w:val="auto"/>
                <w:highlight w:val="none"/>
                <w:lang w:bidi="ar"/>
              </w:rPr>
              <w:t xml:space="preserve">支持会诊互评功能，申请科室与受邀科室可相互评价会诊质量。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(41)</w:t>
            </w:r>
            <w:r>
              <w:rPr>
                <w:rFonts w:hint="eastAsia" w:ascii="宋体" w:hAnsi="宋体" w:cs="宋体"/>
                <w:color w:val="auto"/>
                <w:highlight w:val="none"/>
                <w:lang w:bidi="ar"/>
              </w:rPr>
              <w:t xml:space="preserve">支持会诊工作量统计，按科室、医师统计会诊次数、会诊类型分布等。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(42)</w:t>
            </w:r>
            <w:r>
              <w:rPr>
                <w:rFonts w:hint="eastAsia" w:ascii="宋体" w:hAnsi="宋体" w:cs="宋体"/>
                <w:color w:val="auto"/>
                <w:highlight w:val="none"/>
                <w:lang w:bidi="ar"/>
              </w:rPr>
              <w:t xml:space="preserve">支持会诊及时率统计，统计一般会诊、急会诊在规定时限内的完成比例。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(43)</w:t>
            </w:r>
            <w:r>
              <w:rPr>
                <w:rFonts w:hint="eastAsia" w:ascii="宋体" w:hAnsi="宋体" w:cs="宋体"/>
                <w:color w:val="auto"/>
                <w:highlight w:val="none"/>
                <w:lang w:bidi="ar"/>
              </w:rPr>
              <w:t xml:space="preserve">支持会诊满意度分析，汇总会诊评价结果，形成科室排名。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(44)</w:t>
            </w:r>
            <w:r>
              <w:rPr>
                <w:rFonts w:hint="eastAsia" w:ascii="宋体" w:hAnsi="宋体" w:cs="宋体"/>
                <w:color w:val="auto"/>
                <w:highlight w:val="none"/>
                <w:lang w:bidi="ar"/>
              </w:rPr>
              <w:t xml:space="preserve">支持MDT会诊成效统计，包括MDT开展次数、覆盖病种、方案采纳率等。</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10.医生交接班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支持根据医院交班规则设置交班班次，交班班次需明确开始时间、结束时间，可自动识别当前班次，且可以根据医院需求自行灵活设置多个班次。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支持医生常用交班术语维护功能，可根据需要定义术语信息。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支持常用交班术语于编辑患者交接班信息时引用。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支持以科室/病区为单位创建交班。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支持交班时查看交班科室、交班病区、交班日期、班次时间、班次名称、交班医生、接班医生等信息。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支持交班记录批量导入患者，对同一患者多次交班记录，且交班记录版本追溯。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支持自动选取必须交班患者信息，必须交班患者包括（新入院、病危、病重、输血、手术、转入、转出、出院、死亡、危急值患者）并支持按照交班患者类别进行筛选。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支持除必须交班患者类别外，自主添加需特殊说明的交班患者。</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支持展示交班患者信息包括（姓名、性别、年龄、床号、住院号、床位医生、诊断信息、手术信息、病情摘要、交接内容、患者标签）。</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支持展示科室当前患者数、交接班签名情况、交接班次信息、交班备注。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支持以时间轴 + 列表双模式展示全量交接班历史记录。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支持对患者标签、患者诊断、手术信息选择，病情摘要、交接内容编辑。</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支持对交接班进行交班签名、交班解签、接班签名、接班解签。</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支持交班签名、接班签名后交班记录不可编辑、删除。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支持接班签名时进行医生账号密码校验，保证交班记录的责任性。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自动生成交接班质量统计分析报表，支持按院区、科室、病区、时间段筛选查询。统计指标包括：应交班人数、实交班人数、交接班完成率交班记录一键导出EXCEL。</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11.报表管理</w:t>
            </w:r>
            <w:r/>
          </w:p>
          <w:p>
            <w:pPr>
              <w:numPr>
                <w:ilvl w:val="0"/>
                <w:numId w:val="6"/>
              </w:numPr>
              <w:ind w:left="0" w:firstLine="435"/>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支持将医院历史报表引入新的医生站系统中。</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5.4 住院电子病历系统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1.住院病历权限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支持基于自定义角色和个人设置不同病历权限。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支持基于不同操作步骤设置病历权限，如创建，保存，签名等。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支持基于不同病历类型设置病历权限，如入院记录，出院记录等。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支持自定义角色与用户职级关联设置。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支持针对特殊用户的病历权限设置，如规培生，实习生等，且支持按照时间范围自动开关特殊用户的权限。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支持基于科室维度设置病历权限范围，限制跨科室访问。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支持权限变更审计日志，记录权限授予、回收的操作人、时间及内容。</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2.住院病历模板管理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支持病历模板库建设，可根据院内各科室要求定制化病历模板内容。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支持病历模板的授权、停用机制，确保模板更新的有序下发与即时生效。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支持病历模板库的多院区授权模式，避免重复建设。</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支持模板编辑器中提供丰富的控件库，支持文本、单选、多选、日期、表格等基本元素。</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支持为模板中的元素预设值域，并允许医院管理员扩展值域字典。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支持为模板元素设置“必填”、“只读”、“隐藏”等属性。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支持模板制作时可查看“打印预览"，并设置默认打印要求，如纸张大小等。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支持模板的导入与导出功能，格式可为特定规范文件，便于迁移与分享。</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支持在模板中定义复杂的业务规则与逻辑联动，如元素A选择X，则元素B自动显示或隐藏。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支持在模板中插入表格、图片、按钮、二维码等对象。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支持定义某些元素或文本仅在编辑时作为提示信息出现，在预览和打印时自动隐藏。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支持为元素设置缺省值，支持静态值和动态值（如当天日期、当前登录医生姓名）。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支持定义模板中数据的来源，如引用主诉，现病史等。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提供模板样式编辑器，支持对字体、颜色、间距等排版样式进行统一或个性化设置。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支持为模板设置页眉、页脚、自定义水印内容。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支持在模板中预定义电子签名的位置、签名内容如姓名，职级等。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支持为模板标记其适用的病历类型（如门诊记录、会诊记录等）。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支持按模板配置不同职级医生书写权限。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支持模板的版本管理，记录模板修改历史，支持版本回退与对比。</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支持模板的试用与发布流程，新模板上线之前可进行测试验证。</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3.住院病历创建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支持提供授权给本科室科室的病历模板列表，供医生选择创建住院各类病历。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支持使用医生或科室预置好的病历组套快速创建住院各类病历。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支持复诊患者病历快速复用历史病历。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支持患者基本信息自动带入病历。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支持医生自定义调整病历编辑区域与病历辅助区域的屏幕显示区域宽度。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支持病历的多次续写补录，并根据补录区域控制编辑权限。</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t>
            </w: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支持由医嘱事件触发的诊疗文生成待办任务，该任务根据事件类型集中展示可通过该任务直接跳转相应病历文书完成编辑。</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支持病历创建时自动校验必填项与逻辑一致性，如入院记录与首次病程记录的诊断一致性。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支持根据患者当前诊疗状态智能推荐应创建的病历类型，如入院8小时内无首次病程录可推荐首次病程录，入院24小时内无入院记录可推荐入院记录等。</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4.住院病历书写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支持医生手工录入病历内容。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支持提供文字格式工具栏，包括字体格式、颜色等。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支持只读元素禁止医生修改。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支持在病历编辑时，自动带入模板配置的数据源数据，如当前患者的姓名、性别、年龄等。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支持编辑内容的自动定时保存与手动保存，防止数据丢失。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支持各类病历书写辅助工具，位于书写界面侧边或悬浮，可同屏查阅并直接引用。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支持报告查看和引用，如患者的历次检查、检验、药敏报告等。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支持在展示检验报告时，对异常指标（偏高、偏低）进行高亮颜色标记。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支持既往病历引用功能，可查看和引用患者既往病历的主诉、现病史等内容。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支持特殊符号库、医学图片库，支持一键插入。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支持常用医学公式计算器，输入参数后自动计算结果并支持将结果插入病历。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支持实时获取并展示当前患者的医嘱列表，支持将选定医嘱项目及其用法用量引用至病历。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支持患者生命体征数据的查看和引用到病历当中，如体温，脉搏等。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支持自动引入医生开立的诊断信息。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支持将任意选中的文本内容保存为个人或科室的文本组套信息。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支持将整份病历内容保存为科室或者个人的病历组套信息，方便后续引用。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支持病历书写的实时质控提示，对病历书写的规范性问题进行实时提醒（如错别字、术语不规范等）。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支持病历书写的复制粘贴功能管控，设置复制粘贴功能开关，院级管理员可进行权限控制，同时支持对复制粘贴内容进行来源标记及风险提示，防范复制粘贴引发的原则性差错。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支持病历书写时限管控与提醒，根据《病历书写基本规范》要求，对未按时完成的病历进行超时预警。</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5.住院病历签名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支持集成CA电子签名。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支持病历签名时校验必填项。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支持病历签名后锁定病历编辑权，只有本人或者上级医生才可以修改。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支持病历签名后，医生可通过解签操作，释放病历编辑权限。</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6.病程记录书写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支持创建病程记录时可手工修改病历记录时间。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支持创建病程时手动选择是否分页。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支持病程记录整体浏览和编辑操作。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支持病程记录自动排序，手工切换按时间正序或倒序显示。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支持病程大纲展示，通过病程大纲可选择查看指定病历。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支持病程日历展示方式，查看每日病程书写情况。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支持病程记录筛选，支持根据书写医生，书写时间段进行筛选。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支持大量病程分段加载，提升系统性能。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支持病程记录的拖拽排序及层级管理，如主任查房记录嵌套于日常病程下。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实习生、进修生等非本院人员书写病历三级审签功能：实习、进修等医师书写病程记录，自动带入实习、进修等医师的记录人签名，保存后由带教医师审核签名提交病历，签名格式为右下角显示：带教医师（电子签名）/实习或进修医师（非电子签名），上级医师审核病历，签名显示在左下角，格式为：上级医师（电子签名）。</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7.知情同意书书写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支持将常用住院知情同意书设置为常用模板，支持批量创建。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支持患者批量签名，患者查看后只需要一次签名就可完成所有签名操作，提升患者满意度。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支持根据住院知情同意书名称，创建医生，创建时间检索显示。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支持已创建知情同意书的名称及状态一览。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支持知情同意书中关键字段（如手术名称、风险告知条款等）的自动带入与校验，确保与医嘱信息一致。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支持知情同意书的电子签署与纸质签署混合管理模式，支持扫描件上传与关联。</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8.支持住院病历存储管理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支持病历数据以多种格式持久化存储，包括结构化数据、用于交换的JSON以及用于归档的PDF/OFD等。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支持在病历完成签名或提交时，实时生成并存储一份不可编辑的、带电子签章视觉效果的PDF/OFD归档文件。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支持病历自动备份策略，用于设备出现故障后恢复病历内容。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支持对病历附件（如图片）和大文本字段进行压缩存储，以优化存储空间。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支持病历数据的分级存储策略，热数据、温数据、冷数据分别采用不同存储介质，平衡性能与成本。</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支持病历数据加密存储，敏感字段采用国密算法加密，满足数据安全合规要求。</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9.住院病历操作与删除管理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支持记录病历所有操作过程，包括查看，创建，保存，签名，删除等。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支持查看病历所有操作记录，并显示操作人，操作时间等信息。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支持查看医生修改病历的前后差异，包括删除内容和修改内容，提供不同颜色标记。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支持对未签名病历的删除操作。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支持查看当前患者所有删除病历信息，包括病历内容，删除人，删除时间等。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支持对删除病历的恢复操作，将病历恢复到有效状态。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支持已签名病历的修改留痕，修改人、修改时间、修改前后内容均不可篡改地记录在案。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支持病历操作日志的导出与审计报表生成，满足卫生主管部门检查要求。</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10.住院病历智能生成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支持采用成熟的开源大语言模型为底座，如DeepSeek、Qwen等，使其具备强大的语言理解和逻辑推理能力。</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支持快速生成多种临床场景病历，生成的病历需完全符合《病历书写基本规范》及行业相关标准要求。</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支持病历生成的个性化调整，确保生成的病历适应不同科室、病历类型等临床应用场景。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支持智能病历生成。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支持医生书写出院记录时参考病历生成的内容。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支持出院记录生成的内容至少包括：入院情况、诊疗经过等章节。</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支持医师书写转出记录时，参考并引用病历生成的相关内容。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支持转出记录生成的内容至少包括：入院情况、诊疗经过、目前情况等章节。</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支持医生书写术前小结时参考病历生成的内容。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支持术前小结生成的内容至少包括：简要病情、诊断依据、手术指征、拟实施手术名称、术前准备、拟实施手术日期、拟实施麻醉方式、注意事项、会诊意见等章节。</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支持医生书写阶段小结时参考病历生成的内容。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支持阶段小结生成的内容至少包括：入院情况、诊疗经过等章节。</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支持生成的内容写入病历中。</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t>
            </w: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支持病历溯源机制，可于病历原文标识AI生成部分以背景色做区分；可追溯AI生成部分来源依据，能够清晰显示病历来源原文信息。</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支持病历生成至少支持两种模式，如主动触发、事件触发等。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支持医师在书写对应病历文书时自主决定是否调用病历生成，并自主决定是否引入生成信息。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支持根据诊疗事件触发相应病历自动生成，在医生书写相应病历文书时可直接查看，无需等待生成过程。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支持开立出院医嘱后自动生成出院小结。</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支持开立转科医嘱后自动生成转出记录。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支持开立手术诊疗计划时自动生成术前小结。</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支持自动生成阶段小结，如患者入院后30天或间隔30天等。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支持病历生成内容的人工审核和编辑，医生可对AI生成的病历内容进行逐段确认、修改或拒绝采纳。</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支持病历生成内容的版本管理，记录每次生成的内容及采纳状态，便于追溯。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支持病历生成内容的安全过滤机制，自动检测并标注可能存在的不合理或者矛盾内容，提醒医生复核。</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11.住院病历打印管理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支持病历的逐份打印与批量打印。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支持打印预览功能，可在打印前查看最终排版效果。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支持按病历类型、时间段、科室等条件筛选打印范围。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支持打印格式自定义，包括纸张大小（A4/A5）、页边距、字体、行距等。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支持打印内容的选择性输出，如仅打印指定章节、排除隐藏元素等。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支持打印水印功能，可设置"副本"、"归档"等水印标识。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支持打印电子签章的同步输出，确保打印件与电子件的一致性。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支持打印操作日志记录，记录打印人、打印时间、打印份数等信息。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12.住院病历检索功能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按患者姓名、住院号、科室、床号等多条件快速检索病历。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支持病历内容的全文检索，可根据关键词定位到具体病历段落。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支持病历的分类浏览，按病历类型、书写时间、书写医生等维度组织展示。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支持病历的跨患者检索，如按诊断名称、手术名称检索相关病例用于科研或教学。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支持病历查阅权限控制，非主管医生查阅需经过授权审批。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支持病历查阅日志记录，记录查阅人、查阅时间、查阅内容等信息。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支持病历的只读模式查阅，查阅模式下禁止任何修改操作。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住院病历归档管理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支持患者出院后病历的自动归档流程，归档时限可配置。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支持归档前病历完整性检查，校验所有必填病历是否完成书写与签名。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支持归档病历的锁定机制，归档后病历不可修改，如需修改需发起归档后修改审批流程。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支持归档病历的PDF/OFD版式文件生成，作为法律凭证。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支持病历归档状态查询与统计，包括已归档、待归档、超期未归档等状态。</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(14)</w:t>
            </w:r>
            <w:r>
              <w:rPr>
                <w:rFonts w:hint="eastAsia" w:ascii="宋体" w:hAnsi="宋体" w:cs="宋体"/>
                <w:color w:val="auto"/>
                <w:highlight w:val="none"/>
                <w:lang w:bidi="ar"/>
              </w:rPr>
              <w:t xml:space="preserve">支持病案首页的数据的自动读取与数据校验，确保与病历内容一致。</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5.5 住院护士工作站系统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1.患者管理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支持床位多模式展示及信息自定义。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支持床位状态变化操作、变动记录及相关配置。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支持床位一览表、时段收费配置。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支持患者入区登记、医护分配及待入区分类查看。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支持患者转科转病区、流程控制及相关退回功能。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支持患者出院登记、结算召回及列表筛选查询。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支持患者基础信息、体征录入及同步。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支持患者信息检索、既往诊疗信息调阅。</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支持患者腕带、床头卡打印。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支持产妇婴儿登记、婴儿管理及母婴分离。</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支持婴儿作废、腕带打印功能。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支持高风险患者标识与信息记录。</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2.医嘱管理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支持医嘱接收审核、皮试管理及重点医嘱标识。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支持新医嘱到达实时提醒，区分长期医嘱与临时医嘱，支持未处理医嘱数量统计与醒目标识。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支持医嘱批量处理及附加材料绑定计费。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支持长临医嘱分解时间配置。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支持医嘱执行录入、双签及取消执行操作。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支持医嘱扫码执行、批量处理及状态跟踪。</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支持医嘱停止、作废的护士确认与执行终止。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支持输液类医嘱的输液巡视记录，包括滴速调整、穿刺部位观察、输液反应记录等。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支持统领式发药及执行情况追溯查询。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支持长期医嘱自动分解及同步发送。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支持持续计费项目医嘱按小时执行及计费。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支持领药退药管理及领药单相关操作。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支持标本全流程管理及条码打印。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支持申领药品库存校验。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支持输血申请审核与用血核对。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支持输血过程及反应处理记录。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支持各类单据打印及格式自定义。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支持多种计费方式及批费组套维护。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支持跨科记账及费用模板维护。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支持手工批费及智能持续治疗计费。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支持批费组套维护。</w:t>
            </w:r>
            <w:r/>
          </w:p>
          <w:p>
            <w:pPr>
              <w:numPr>
                <w:ilvl w:val="0"/>
                <w:numId w:val="0"/>
              </w:numPr>
              <w:ind w:left="0" w:firstLine="435"/>
              <w:spacing w:line="360" w:lineRule="auto"/>
              <w:rPr>
                <w:rFonts w:hint="eastAsia" w:ascii="宋体" w:hAnsi="宋体" w:cs="宋体"/>
                <w:b/>
                <w:bCs/>
                <w:color w:val="auto"/>
                <w:highlight w:val="none"/>
                <w:lang w:bidi="ar"/>
              </w:rPr>
            </w:pPr>
            <w:r>
              <w:rPr>
                <w:rFonts w:hint="eastAsia" w:ascii="宋体" w:hAnsi="宋体" w:cs="宋体"/>
                <w:color w:val="auto"/>
                <w:highlight w:val="none"/>
                <w:lang w:bidi="ar"/>
              </w:rPr>
              <w:t xml:space="preserve">▲</w:t>
            </w:r>
            <w:r>
              <w:rPr>
                <w:rFonts w:hint="default" w:ascii="宋体" w:hAnsi="宋体" w:eastAsia="宋体" w:cs="宋体"/>
                <w:b/>
                <w:bCs/>
                <w:color w:val="auto"/>
                <w:sz w:val="21"/>
                <w:szCs w:val="21"/>
                <w:highlight w:val="none"/>
                <w:lang w:val="en-US" w:eastAsia="zh-CN" w:bidi="ar"/>
              </w:rPr>
              <w:t xml:space="preserve">(22)</w:t>
            </w:r>
            <w:r>
              <w:rPr>
                <w:rFonts w:hint="eastAsia" w:ascii="宋体" w:hAnsi="宋体" w:cs="宋体"/>
                <w:color w:val="auto"/>
                <w:highlight w:val="none"/>
                <w:lang w:bidi="ar"/>
              </w:rPr>
              <w:t xml:space="preserve">支持收费关联医嘱功能，无需重新开立医嘱。</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支持药品与非药品退费及批量退费。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支持费用调整与核对。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支持患者费用清单查询、打印及导出。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支持费用明细、汇总及未计费项目查询。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支持母婴费用分开及快捷补费。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支持费用预审核机制，出院前自动校验是否存在漏费、多收、重复计费等异常情况并提醒。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支持日费用清单自动生成与患者端推送，满足每日费用公示要求。</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3.检查检验管理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支持检查检验结果接收、展示及打印导出。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支持危急值信息查询及处理情况查看。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支持检验报告异常结果高亮标识，偏高、偏低以不同颜色区分显示。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支持危急值实时弹窗提醒，要求护士确认签收并通知主管医师，形成签收闭环。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支持检查检验标本采集前患者身份扫码核验，确保标本采集准确。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支持标本采集时间、采集人、采集部位记录，标本状态全程可追溯。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支持检查检验预约信息查看，协助护士安排患者检查时间。</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4.智能预警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支持体征异常自动预警及标红提醒；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支持压疮、跌倒等高风险预警及标识；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支持患者费用接近或超报警线预警。</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5.查询统计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支持患者分类查询及床位多条件组合查询；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支持医嘱摆药、退药明细查询；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支持医嘱查询界面个性化配置。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支持护士及科室、全院工作量统计；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支持出入院、护理级别及运营数据统计；</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(6)</w:t>
            </w:r>
            <w:r>
              <w:rPr>
                <w:rFonts w:hint="eastAsia" w:ascii="宋体" w:hAnsi="宋体" w:cs="宋体"/>
                <w:color w:val="auto"/>
                <w:highlight w:val="none"/>
                <w:lang w:bidi="ar"/>
              </w:rPr>
              <w:t xml:space="preserve">支持自定义报表生成及统计结果可视化、打印导出。</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5.6 全院一张床管理系统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1.患者信息管理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支持患者基本信息自动带入，包括姓名、年龄、性别、联系方式、过敏史、既往病史等详细资料。支持自动获取患者门诊及既往住院信息，减少重复录入。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支持患者入院时，一次性完成所有必要信息登记，避免重复询问与记录。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支持自动获取患者门诊及既往住院信息，减少重复录入。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支持患者病情发生变化，如体温、血压等生命体征波动，或者治疗方案调整时，医护人员能及时在系统中更新数据。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支持全院各科室在查询患者信息时，获取最新且准确的内容。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支持患者关键信息变更后自动同步至所有关联系统，确保数据一致性。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支持患者信息修改操作日志记录，包括修改人、修改时间、修改前后内容，确保可追溯。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2.床位调配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支持系统实时监测全院各个科室、各个床位的使用状态，包括空闲、占用、消毒中、维修中等。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支持床位多模式展示，包括列表模式、看板模式、科室平面图模式等。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支持床位详细信息展示，包括床号、所属科室、当前患者信息、护理级别、隔离标识等。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支持床位状态变更实时刷新，确保全院床位信息同步更新。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支持当某一科室患者数量超出床位承载量时，系统可根据预设规则，自动筛选出全院范围内合适的空闲床位。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支持按照距离远近、科室关联度等因素，为患者推荐最佳调配方案。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支持跨科室调床审批流程，调床申请需经转出科室与转入科室双方确认。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支持传染病患者、隔离患者床位调配专项规则，避免交叉感染。</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支持急诊患者床位优先调配，急诊患者床位申请优先级高于普通预约。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支持在床位调配完成后，系统自动向相关科室的医护人员发送提醒通知，告知患者的转入转出信息，包括患者姓名、预计到达时间、当前病情等。支持接收科室提前做好准备工作，如准备病床、医疗器械等。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支持调配通知多渠道推送，包括系统消息、短信、企业微信等。支持调配通知确认机制，接收科室需确认接收后方可完成调配。</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3.预约与排队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支持医生通过系统为患者预约床位。支持患者根据自身情况在系统提供的可选时间范围内选择合适的入院日期，系统会自动预留相应床位，确保患者能按时入院接受治疗。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支持床位预留超时自动释放，预留时限可配置。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支持预约床位取消与改约操作，取消后床位自动释放回可用池。</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支持预约优先级管理，急诊患者、日间手术患者等可设置优先预约权。</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支持对暂时没有合适床位的患者自动纳入排队列表，并实时显示排队进度。支持当有符合条件的床位空出时，系统按照排队顺序依次通知患者办理入院手续。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支持排队优先级规则配置，按病情危重程度、等候时长、科室紧急需求等因素动态调整排队顺序。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支持排队患者信息管理，包括患者基本信息、拟入院科室、排队序号、预计等待时间等。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支持排队超时预警，排队时间超过设定阈值时自动提醒管理人员关注。</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(9)</w:t>
            </w:r>
            <w:r>
              <w:rPr>
                <w:rFonts w:hint="eastAsia" w:ascii="宋体" w:hAnsi="宋体" w:cs="宋体"/>
                <w:color w:val="auto"/>
                <w:highlight w:val="none"/>
                <w:lang w:bidi="ar"/>
              </w:rPr>
              <w:t xml:space="preserve">支持排队列表导出与统计，便于管理人员掌握床位供需情况。</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6.医疗管理</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r>
      <w:r>
        <w:rPr>
          <w:rFonts w:ascii="SimSun" w:hAnsi="SimSun" w:eastAsia="SimSun" w:cs="SimSun"/>
          <w:color w:val="000000"/>
          <w:sz w:val="22"/>
        </w:rPr>
        <w:t xml:space="preserve">★（1）本项产品的开发服务中必须包含疾病报卡管理系统（6.1）、治疗工作站系统（6.2）、临床路径管理系统（6.3）、区域分级诊疗对接（6.4）、统一短信平台（6.5）模块的开发。</w:t>
      </w:r>
      <w:r>
        <w:rPr>
          <w:rFonts w:hint="eastAsia" w:ascii="宋体" w:hAnsi="宋体" w:cs="黑体"/>
          <w:color w:val="auto"/>
          <w:sz w:val="24"/>
          <w:szCs w:val="24"/>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6.1 疾病报卡管理系统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1.权限管理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支持与医院HIS系统无缝对接。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系统提供科室主数据、用户主数据及科室用户关系数据同步的功能。用户登录系统后，可以在菜单工作台单点登录到报卡系统，医生所属的科室数据、关系数据等也会同步关联到报卡系统里。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系统提供用户管理功能，包含用户信息的添加、修改、删除、查询及角色分配。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系统提供角色管理功能，包含角色的添加、修改、删除、权限配置。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系统提供对科室负责人、院内最高审核人、系统管理员三类身份权限配置的功能：科室负责人审核科室内报告卡；院内最高审核人查看全院报告卡；系统管理员维护上报模板、人员权限及基础信息。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支持权限变更审计日志，记录权限授予、回收的操作人、时间及内容。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支持多院区权限隔离与统一管理，可按院区配置独立审核流程。</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2.首页工作台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支持依据登录人员权限动态展示数据，确保用户仅查看权限范围内信息。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支持提示用户待审核的报告卡种类及数量。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支持按时间、科室、事件等级等多维度参数统计报告卡。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支持以图形的形式展示分析结果。</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3.上报查询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系统具备查看已上报报告卡的详细信息、状态及处理进度的功能，快速了解上报的概览。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系统具备多种筛选条件查询报告卡的功能。通过多种筛选条件，快速筛选出符合自己需求的报告卡列表。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对于医院内不同权限的用户查询报告卡时，系统将严格依据登录用户的权限返回符合的报告卡列表信息，保证数据隔离，确保信息安全。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系统具备查看报告卡当前审批环节、审批人员及审批时间点的功能。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用户可以查看每张报告卡的详细审批进度，快速定位目前的审批进度。</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4.疑似传染病疾病对照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支持根据ICD-10诊断编码维护疾病信息及传染病报卡弹卡参数。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支持临床医生下诊断时自动校验并触发报卡弹窗。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用户可配置传染病上报相关的多种参数，若符合预设规则（如满足填报类型、满足重卡天数要求等），系统将自动弹出对应的传染病报告卡，并预填充患者基本信息和诊断相关字段。</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5.审核流程维护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支持构建多节点审核流程（每个节点绑定一个角色）。</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支持单个角色可以对应多个操作人员。</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6.表单维护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支持用户自定义填报模板（含添加、修改、删除功能）。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支持基础控件（文本框、单选框、多选框、下拉框、日期时间控件）、高级控件（表格、上传附件、分割线、标签、级联选择）、组合控件（患者信息组件等）预置模块。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支持组件属性的设置，包括：必填/非必填、默认值、控件尺寸、模板布局、控件间逻辑联动等。</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7.传染病报告卡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支持嵌入于门诊医生站、住院医生站、急诊等临床系统联动，当为患者下达保存疾病诊断时，能够根据预定义的传染病判定规则自动识别法定传染病并启动传染病报卡。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支持医生主动发起传染病卡片上报。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新增报告卡时支持自动获取患者的基础信息，包括本人基本信息等。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在医生站中，新增报告卡时支持根据来自医生站的诊断自动勾选对应的法定传染病的条目。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支持修正报卡。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支持确诊病例、疑似病例报卡。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支持不明原因传染类疾病等特殊传染病报卡。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提交传染病卡片时支持进行逻辑校验，不符合校验规则，能够给予提示。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支持填报、提交传染病卡片时具有全院历史卡片核查比对功能，具有防止重复报卡的检测机制。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支持填报传染病卡片时能够查阅历史卡片上报情况。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支持填报传染病卡片时可以对被驳回、退回的卡片进行修正填报。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填报传染病卡片时支持暂存/保存，暂存时可不做逻辑校验，但应做填报时间的判断。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支持根据报告卡的审核状态进行筛选、查询，包括已保存未提交、已提交未审核、已审核、已作废等。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支持对传染病报卡进行组合条件查询，包括日期和科室名称。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支持传染病报卡打印功能。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支持卡片提交后可自动传输到医院疾控科或其他归口管理部门，并能够向归口管理部门自动发送提醒消息通知。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支持对传染病卡进行集中统一审核。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可直接查看包括患者姓名、性别、年龄、报告疾病、现住址、上报医生、上报科室等消息在内的审核列表。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支持查看选中病例的报告卡详情。</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支持通过患者全息视图查看有关病历的更多医疗消息。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支持对报告卡进行审核通过、退回操作。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支持报告卡修改功能，修改后可再次进行审核操作。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支持传染病卡片的打印操作。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支持批量审核，也支持单张审核。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支持查阅全院传染病报告卡功能。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支持对传染病报卡进行组合条件查询，包括日期和科室名称。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支持传染病报告卡数据上传中国疾病预防控制信息系统（CDC）。</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支持传染病报告卡自动上传传染病监测平台。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支持传染病上报的一键直传功能。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医院疾控科可以对接全院门诊、住院疾病诊断使用记录，针对其中的传染类疾病自动检查有关传染病卡片是否存在漏报、迟报等情况。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能够对全院传染病卡报送时限进行自动核查，可以对已超时限、即将超时的传染病卡片向临床发起催报任务。</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8.食源性疾病报告</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支持嵌入于门诊医生站、住院医生站、急诊等临床系统联动，当为患者下达保存疾病诊断时，能够根据预定义的食源性疾病判定规则自动识别食源性疾病并启动食源性疾病报卡。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支持医生主动发起食源性疾病上报。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新增报告卡时能够自动获取患者的基础信息，包括本人基本信息等。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填报、提交食源性卡片时具有全院历史卡片核查比对功能，具有防止重复报卡的检测机制。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填报食源性疾病卡片时能够通过患者全息视图实时访问患者全部医疗信息。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能够对食源性疾病报告卡登记簿进行组合条件查询，包括日期和科室名称。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支持食源性疾病报告卡登记簿的打印功能。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卡片提交后可自动传输到医院疾控科或其他归口管理部门，并能够向归口管理部门自动发送提醒消息通知。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能够对食源性报告进行统一审核，审核通过后能够自动直报食源性疾病监控平台。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审核食源性疾病卡片时能够通过患者全息视图实时访问患者全部医疗信息。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9.心脑血管疾病报告</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能够嵌入于门诊医生站、住院医生站、急诊等临床系统联动，当为患者下达保存疾病诊断时，能够根据预定义的判定规则自动识别心脑血管疾病并启动心脑血管疾病报卡。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支持医生主动发起心脑血管疾病上报。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填报、提交心脑血管报卡时具有全院历史卡片核查比对功能，具有防止重复报卡的检测机制。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新增报告卡时能够自动获取患者的基础信息，包括本人基本信息等。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能够对心脑血管疾病报告卡进行组合条件查询，包括日期和科室名称。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支持心脑血管疾病报告卡的打印功能。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卡片提交后可自动传输到医院疾控科或其他归口管理部门，并能够向归口管理部门自动发送提醒消息通知。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能够对心脑血管报告进行统一审核，审核通过后能够自动直报心脑血管疾病监控平台。</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10.慢病监测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支持嵌入于门诊医生站、住院医生站、急诊等临床系统，当为患者下达保存疾病诊断时，能够根据预定义的慢病判定规则自动识别法定传染病。</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支持慢病报卡自动获取患者基本信息、诊断信息及诊疗数据，减少手工录入。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支持慢病报卡的结构化录入与逻辑校验，确保填报内容完整准确。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支持慢病报卡的提交、审核、退回及修正全流程管理。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支持慢病报卡组合条件查询，包括日期、科室、病种等维度。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支持慢病报卡打印与导出功能。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支持慢病数据自动上传至慢性病监测平台。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系统能够根据医生下达的诊断信息，自动识别出高血压、心脑血管相关疾病、慢性阻塞性肺疾病、脑卒中、癌症相关疾病，</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 11.死亡上报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能够嵌入于门诊医生站、住院医生站、急诊等临床系统联动，对死亡患者进行死亡信息上报。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具备因急性心梗、脑卒中、心脏性猝死等心脑血管事件及其他疾病、意外引起的死亡进行登记上报。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具备死亡报告信息记录、居民死亡医学证明（推断）书自动生成功能。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具有居民死亡医学证明（推断）书打印功能，打印同时需要完成上报工作。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支持医生主动发起死亡报告填报。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填报、提交死亡报卡时具有全院历史卡片核查比对功能，具有防止重复报卡的检测机制。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能够对死亡登记报告卡进行组合条件查询，包括日期和科室名称。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支持死亡登记报告卡的打印功能。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卡片提交后可自动传输到医院疾控科或其他归口管理部门，并能够向归口管理部门自动发送提醒消息通知。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医院疾控科能够对死亡报告进行统一审核。</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12.漏报、迟报查询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系统可根据患者设定的时间范围、科室、诊断名称等条件，实时比对就诊、诊断数据与上报记录，自动筛查出应报未报的传染病患者，并生成异常清单，实现漏报风险早发现、早处置。</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highlight w:val="none"/>
                <w:lang w:bidi="ar"/>
              </w:rPr>
              <w:t xml:space="preserve">用户可以按照时间范围、科室、诊断名称等多维度条件，快速筛查统计传染病的迟报情况。助力提升报告及时性与完整性。</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6.2 治疗工作站系统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1.患者中心</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支持以列表形式呈现住院患者信息。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支持按患者姓名/卡号/住院号/床号、患者类型（在院、出院）进行组合查询。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支持将含患者姓名、住院号等关键信息的住院患者列表以Excel格式导出，便于离线查看。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支持选中患者后迁移到该患者的患者中心，实现患者信息的查看与管理。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支持以列表形式呈现门诊患者信息。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支持按患者科室、患者姓名/卡号进行组合查询。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支持将含患者姓名、就诊卡号等关键信息的门诊患者列表以Excel 格式导出，便于离线查看。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支持以患者标题栏的方式，呈现患者的基本信息。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支持展示患者的就诊列表。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支持呈现评定收费趋势、治疗收费趋势图表。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支持以列表形式呈现治疗医嘱的信息，并支持查看医嘱详细信息。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支持医生发起治疗申请，根据患者情况制定不同的治疗方案。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支持选择对应治疗项目，可多选。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支持填写申请说明（如治疗目的、注意事项、禁忌等）。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支持以列表形式呈现治疗医嘱的内容。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支持已执行的治疗医嘱对应的治疗记录进行详细查看；对于未预约的治疗医嘱，支持预约操作；对于已预约的治疗医嘱，支持调整预约，实现治疗医嘱全流程的灵活管理。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支持以列表形式呈现治疗建议的状态、申请日期、治疗项目、项目明细、单价、开始日期/结束日期、每次量、频次、治疗天数、执行科室、治疗部位等关键信息。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支持治疗建议的新增、采用、不采用、删除操作，以及嘱托长嘱、嘱托临嘱的分类管理，满足治疗建议从提出、被采用、查看的全流程管理需求。</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支持按全部、未处理、已采用、未采用进行分类筛选。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结合患者的治疗项目以及科室治疗资源的工作负荷情况、治疗师的工作排班情况等需自动推算出适合患者的治疗室、治疗师及治疗时间。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支持按治疗项目的不同频次提供差异化预约方式。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支持以列表形式呈现治疗任务的内容。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支持治疗任务的执行、取消执行操作，以及治疗请假、释放资源功能，满足治疗任务全流程管理需求。</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支持按时间区间、状态、治疗项目/治疗室进行组合查询。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支持将含治疗项目、项目明细等关键信息的治疗任务以 Excel 格式导出，便于离线查看。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支持以列表形式呈现患者诊断信息，实现患者诊断信息的集中查看。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支持以列表形式呈现患者行程。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支持按状态、治疗项目/治疗室进行组合查询。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支持治疗计划单的全部内容打印及部分内容选择性打印。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支持以列表形式呈现患者治疗记录的内容。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支持按时间区间进行治疗记录的精准检索。</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2.治疗工作站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支持以列表形式呈现治疗医嘱的内容。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支持按自定义时间范围、状态、姓名/住院号/床号以及科室、治疗医嘱进行筛选检索。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支持简版预约功能，直接关联患者信息与医嘱明细，可便捷选择治疗室、预约时间。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系统具备治疗预约调整功能，需通过轻量化操作支持灵活修改预约日期、治疗室、预约资源；支持自动进行时间冲突检查并提示。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支持以列表形式呈现治疗医嘱的内容。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支持将含住院号、治疗项目等关键信息的治疗医嘱以Excel格式导出，便于离线查看。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支持查看每日需要进行治疗的患者列表。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支持按时间范围、状态、姓名/住院号/床号以及科室、治疗室、医嘱、资源等条件组合检索筛选。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支持执行、治疗请假、释放资源等功能，支持填写请假原因。</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支持左侧治疗任务入口与右侧治疗信息内容一一对应，点击入口即可无缝加载对应治疗记录。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支持模板分类展示、添加模板、编辑编辑、删除模板、以及快速引用模板。</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支持引用患者体征数据。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支持引用患者检验数据。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支持引用患者检查数据。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支持引用患者既往治疗记录的内容。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支持录入治疗记录，选择治疗师及共同治疗师，支持快捷获取前次记录，并选择治疗开始与结束时间。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支持提交治疗记录后，系统可与HIS进行对接自动进行计费。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支持取消治疗记录后，系统可与HIS进行对接自动进行退费。</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3.预约中心</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支持在同一界面整合呈现患者治疗项目、预约白板，实现一站式治疗预约管理。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支持同一界面创建治疗预约、拖拽、改期等操作，减少跨界面切换成本。</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支持在左侧集中展示含床号、姓名等关键信息的患者列表，支持按姓名/床号快速检索。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支持实现治疗项目与患者信息、预约时段联动，支持全维度信息穿透查看。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支持以周视图呈现全局预约白板，通过颜色标签区分治疗室资源占用情况。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支持可视化创建治疗预约，可选择治疗项目、预约日期、预约时间、治疗室及资源，实现资源高效分配。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支持已预约项目拖拽改期，提供临时、永久两种模式。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支持通过颜色标签区分治疗项目状态，直观展示资源可用情况。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支持按治疗状态筛选，可切换治疗室及周次查看资源使用情况。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支持提供治疗师、治疗资源双维度分类标签切换，支持通过名称快速检索。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支持以全月日历列表呈现排班，按时段划分工作区间，标注每日工作状态，节假日默认休息。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支持为每天进行多维度排班选项配置。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支持排班精细化与批量化管理，可设置生效区间、批量设置规则及配置跳过假日功能。</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4.治疗病历工作站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支持根据病历模板选择不同的治疗专科病历，并支持治疗专科病历保存、预览、提交功能。</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5.系统管理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1</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支持评定医嘱术语信息管理，维护评定项目与HIS医嘱项目的一对一、一对多对应关系，同时支持维护评定项目的收费数量、收费组合。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2</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支持治疗医嘱术语信息管理，维护治疗项目与HIS医嘱项目的一对一、一对多对应关系，同时支持维护治疗项目的收费数量、是否自动预约。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3</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支持按医嘱术语名称以及有效状态进行查询。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4</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系统以列表形式呈现医嘱类型信息。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5</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支持创建新医嘱类型。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6</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支持修改已有医嘱类型信息。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7</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支持设置医嘱类型有效/无效状态。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8</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支持按医嘱术语名称及有效状态组合查询。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9</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系统以列表形式呈现医嘱治疗部位信息。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0</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支持创建新治疗部位信息。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1</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支持修改已有治疗部位信息。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2</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支持切换治疗部位有效/无效状态。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3</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支持维护评定室名称、位置、有效性状态及工作时间段，同时支持维护多个评定室组长信息。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4</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支持维护治疗室名称、位置、有效性状态及工作时间段，同时支持维护多个治疗室组长信息。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5</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支持病区与评定室对应关系的维护功能。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6</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支持病区与治疗室对应关系的维护功能。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7</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支持用户角色配置功能。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18</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支持用户信息维护。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19</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支持治疗资源的维护。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sz w:val="21"/>
                <w:szCs w:val="21"/>
                <w:highlight w:val="none"/>
                <w:lang w:val="en-US" w:eastAsia="zh-CN" w:bidi="ar"/>
              </w:rPr>
              <w:t xml:space="preserve">0</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系统以列表形式呈现治疗资源管理信息。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sz w:val="21"/>
                <w:szCs w:val="21"/>
                <w:highlight w:val="none"/>
                <w:lang w:val="en-US" w:eastAsia="zh-CN" w:bidi="ar"/>
              </w:rPr>
              <w:t xml:space="preserve">1</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支持治疗医嘱的多维度信息维护。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sz w:val="21"/>
                <w:szCs w:val="21"/>
                <w:highlight w:val="none"/>
                <w:lang w:val="en-US" w:eastAsia="zh-CN" w:bidi="ar"/>
              </w:rPr>
              <w:t xml:space="preserve">2</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支持同一治疗资源承接多个治疗项目的关联维护，同时支持同一治疗师承接多个治疗项目的关联维护。</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6.接口模块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系统支持与HIS系统对接，实现患者信息、医嘱信息、费用信息的同步；</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highlight w:val="none"/>
                <w:lang w:bidi="ar"/>
              </w:rPr>
              <w:t xml:space="preserve">系统支持患者信息获取、治疗医嘱开立、医嘱状态更新、医嘱作废、医嘱批费等接口。</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6.3 临床路径管理系统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rHeight w:val="275" w:hRule="exact"/>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945"/>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1.路径基础维护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支持各管理关键节点功能的开放与关闭的配置。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支持角色权限设置。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支持操作员角色权限的明细配置。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支持提供默认角色的默认权限。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支持ICD诊断码与病种对照，一条路径可以匹配多条诊断。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支持病种专业与实际科室对照。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支持变异来源、变异原因、变异原因明细维护。</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2.路径模板维护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支持新建模板。</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支持模板基本信息维护。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支持准入评估标准录入。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支持准出评估标准录入。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支持所见即所得的模板编辑模式。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支持路径模板自动对应所属病种专业。</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支持模板涵盖临床路径所包含的所有项目，如诊疗工作、医嘱、护理项目、标准住院天数以及住院费用。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支持患者路径维护。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支持长、短期医嘱各种明细属性设置，所见即所得。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支持医嘱明细直接调取医嘱组套进行对照维护。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支持模板内医嘱顺序所见即所得，执行过程按顺序显示。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支持模板医嘱支持排序操作，可直接决定生成医嘱的顺序。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支持路径项目自定义设置为必选项或可选项。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支持模板多治疗阶段，每个治疗阶段可设置天数。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支持路径模板维护时，支持分支阶段。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支持模板“重做”功能；可以重做整个模板，以及重做长嘱，临嘱，诊疗，护理、医嘱明细项目。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支持模板编辑时，支持ToolTip显示医嘱明细。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支持详细模式按钮展示详细模式（医嘱大项下辖各个细项）。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支持路径项目整体拷贝、剪切、粘贴功能。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支持医嘱细项拷贝、粘贴功能。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支持导出Excel功能。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支持导出Json功能。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支持医嘱对应时，支持批量删除具体医嘱。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支持模板暂存功能。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支持模板提交功能。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支持等效组维护功能。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支持阶段合并功能。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支持提供阶段精简模式。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支持阶段评估维护。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支持使用其他模板覆盖当前模板功能。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支持模板关联科室。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(32)</w:t>
            </w:r>
            <w:r>
              <w:rPr>
                <w:rFonts w:hint="eastAsia" w:ascii="宋体" w:hAnsi="宋体" w:cs="宋体"/>
                <w:color w:val="auto"/>
                <w:highlight w:val="none"/>
                <w:lang w:bidi="ar"/>
              </w:rPr>
              <w:t xml:space="preserve">模板的审核需要单独的审核权限，未经审核模板，无法应用于患者。</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(33)</w:t>
            </w:r>
            <w:r>
              <w:rPr>
                <w:rFonts w:hint="eastAsia" w:ascii="宋体" w:hAnsi="宋体" w:cs="宋体"/>
                <w:color w:val="auto"/>
                <w:highlight w:val="none"/>
                <w:lang w:bidi="ar"/>
              </w:rPr>
              <w:t xml:space="preserve">支持模板审核驳回。</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(34)</w:t>
            </w:r>
            <w:r>
              <w:rPr>
                <w:rFonts w:hint="eastAsia" w:ascii="宋体" w:hAnsi="宋体" w:cs="宋体"/>
                <w:color w:val="auto"/>
                <w:highlight w:val="none"/>
                <w:lang w:bidi="ar"/>
              </w:rPr>
              <w:t xml:space="preserve">支持模板状态查询。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(35)</w:t>
            </w:r>
            <w:r>
              <w:rPr>
                <w:rFonts w:hint="eastAsia" w:ascii="宋体" w:hAnsi="宋体" w:cs="宋体"/>
                <w:color w:val="auto"/>
                <w:highlight w:val="none"/>
                <w:lang w:bidi="ar"/>
              </w:rPr>
              <w:t xml:space="preserve">支持现有模板深层克隆技术。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(36)</w:t>
            </w:r>
            <w:r>
              <w:rPr>
                <w:rFonts w:hint="eastAsia" w:ascii="宋体" w:hAnsi="宋体" w:cs="宋体"/>
                <w:color w:val="auto"/>
                <w:highlight w:val="none"/>
                <w:lang w:bidi="ar"/>
              </w:rPr>
              <w:t xml:space="preserve">支持模板升级功能。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(37)</w:t>
            </w:r>
            <w:r>
              <w:rPr>
                <w:rFonts w:hint="eastAsia" w:ascii="宋体" w:hAnsi="宋体" w:cs="宋体"/>
                <w:color w:val="auto"/>
                <w:highlight w:val="none"/>
                <w:lang w:bidi="ar"/>
              </w:rPr>
              <w:t xml:space="preserve">支持模板维护后按版本管理，确保版本修正后不影响之前的路径患者。</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(38)</w:t>
            </w:r>
            <w:r>
              <w:rPr>
                <w:rFonts w:hint="eastAsia" w:ascii="宋体" w:hAnsi="宋体" w:cs="宋体"/>
                <w:color w:val="auto"/>
                <w:highlight w:val="none"/>
                <w:lang w:bidi="ar"/>
              </w:rPr>
              <w:t xml:space="preserve">支持模板管理授权功能。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(39)</w:t>
            </w:r>
            <w:r>
              <w:rPr>
                <w:rFonts w:hint="eastAsia" w:ascii="宋体" w:hAnsi="宋体" w:cs="宋体"/>
                <w:color w:val="auto"/>
                <w:highlight w:val="none"/>
                <w:lang w:bidi="ar"/>
              </w:rPr>
              <w:t xml:space="preserve">支持模板多级管理机制。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(40)</w:t>
            </w:r>
            <w:r>
              <w:rPr>
                <w:rFonts w:hint="eastAsia" w:ascii="宋体" w:hAnsi="宋体" w:cs="宋体"/>
                <w:color w:val="auto"/>
                <w:highlight w:val="none"/>
                <w:lang w:bidi="ar"/>
              </w:rPr>
              <w:t xml:space="preserve">支持权限细分功能，同一角色可以具备不同权限。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(41)</w:t>
            </w:r>
            <w:r>
              <w:rPr>
                <w:rFonts w:hint="eastAsia" w:ascii="宋体" w:hAnsi="宋体" w:cs="宋体"/>
                <w:color w:val="auto"/>
                <w:highlight w:val="none"/>
                <w:lang w:bidi="ar"/>
              </w:rPr>
              <w:t xml:space="preserve">支持医嘱组合。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(42)</w:t>
            </w:r>
            <w:r>
              <w:rPr>
                <w:rFonts w:hint="eastAsia" w:ascii="宋体" w:hAnsi="宋体" w:cs="宋体"/>
                <w:color w:val="auto"/>
                <w:highlight w:val="none"/>
                <w:lang w:bidi="ar"/>
              </w:rPr>
              <w:t xml:space="preserve">支持溶媒维护。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(43)</w:t>
            </w:r>
            <w:r>
              <w:rPr>
                <w:rFonts w:hint="eastAsia" w:ascii="宋体" w:hAnsi="宋体" w:cs="宋体"/>
                <w:color w:val="auto"/>
                <w:highlight w:val="none"/>
                <w:lang w:bidi="ar"/>
              </w:rPr>
              <w:t xml:space="preserve">支持自动与HIS医嘱项目进行对照，医嘱字典无需人工建立。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(44)</w:t>
            </w:r>
            <w:r>
              <w:rPr>
                <w:rFonts w:hint="eastAsia" w:ascii="宋体" w:hAnsi="宋体" w:cs="宋体"/>
                <w:color w:val="auto"/>
                <w:highlight w:val="none"/>
                <w:lang w:bidi="ar"/>
              </w:rPr>
              <w:t xml:space="preserve">支持可批量替换所有路径模板中的指定医嘱项目。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(45)</w:t>
            </w:r>
            <w:r>
              <w:rPr>
                <w:rFonts w:hint="eastAsia" w:ascii="宋体" w:hAnsi="宋体" w:cs="宋体"/>
                <w:color w:val="auto"/>
                <w:highlight w:val="none"/>
                <w:lang w:bidi="ar"/>
              </w:rPr>
              <w:t xml:space="preserve">支持模糊匹配组合维护。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(46)</w:t>
            </w:r>
            <w:r>
              <w:rPr>
                <w:rFonts w:hint="eastAsia" w:ascii="宋体" w:hAnsi="宋体" w:cs="宋体"/>
                <w:color w:val="auto"/>
                <w:highlight w:val="none"/>
                <w:lang w:bidi="ar"/>
              </w:rPr>
              <w:t xml:space="preserve">支持从医嘱组套中维护。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(47)</w:t>
            </w:r>
            <w:r>
              <w:rPr>
                <w:rFonts w:hint="eastAsia" w:ascii="宋体" w:hAnsi="宋体" w:cs="宋体"/>
                <w:color w:val="auto"/>
                <w:highlight w:val="none"/>
                <w:lang w:bidi="ar"/>
              </w:rPr>
              <w:t xml:space="preserve">支持从（在院或出院）患者医嘱中维护。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(48)</w:t>
            </w:r>
            <w:r>
              <w:rPr>
                <w:rFonts w:hint="eastAsia" w:ascii="宋体" w:hAnsi="宋体" w:cs="宋体"/>
                <w:color w:val="auto"/>
                <w:highlight w:val="none"/>
                <w:lang w:bidi="ar"/>
              </w:rPr>
              <w:t xml:space="preserve">支持模板具备整体复制功能。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(49)</w:t>
            </w:r>
            <w:r>
              <w:rPr>
                <w:rFonts w:hint="eastAsia" w:ascii="宋体" w:hAnsi="宋体" w:cs="宋体"/>
                <w:color w:val="auto"/>
                <w:highlight w:val="none"/>
                <w:lang w:bidi="ar"/>
              </w:rPr>
              <w:t xml:space="preserve">支持模板支持以Json形式导出、导入。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(50)</w:t>
            </w:r>
            <w:r>
              <w:rPr>
                <w:rFonts w:hint="eastAsia" w:ascii="宋体" w:hAnsi="宋体" w:cs="宋体"/>
                <w:color w:val="auto"/>
                <w:highlight w:val="none"/>
                <w:lang w:bidi="ar"/>
              </w:rPr>
              <w:t xml:space="preserve">支持模板批量导入、导出。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(51)</w:t>
            </w:r>
            <w:r>
              <w:rPr>
                <w:rFonts w:hint="eastAsia" w:ascii="宋体" w:hAnsi="宋体" w:cs="宋体"/>
                <w:color w:val="auto"/>
                <w:highlight w:val="none"/>
                <w:lang w:bidi="ar"/>
              </w:rPr>
              <w:t xml:space="preserve">支持国家卫生部标准模板。</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3.临床路径执行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支持可根据患者诊断ICD10编码自动过滤出适合路径供医生选择。</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支持医生可根据情况，自主选择本科室内对应的路径。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支持采用“路径门户”窗体控制路径登记。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支持评估准入评估项目，如果该项目为必须符合的项目，不符合准入评估的标准后不允许进入临床路径；如果该项目为非必须符合的项目，继续登记路径操作。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支持不入路径审核机制，避免医生无理由不使用路径，提升路径使用率。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支持可查看任意阶段执行情况。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支持可显示完整的路径执行情况。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支持任务列表显示，查看未完成工作。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支持直接进入下一阶段，自由选择路径过程。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支持延长、缩短治疗阶段。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支持中途退出功能。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支持中途治愈功能。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支持不入路径审核机制。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支持更改路径的执行日期。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支持自动对照长期医嘱执行天数。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支持医嘱闭环操作。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支持一键开立当日路径医嘱。</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支持自定义路径变异标准，包括（天数，路径医嘱符合率，金额），根据标准自动判断完成情况。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支持路径展示时，ToolTip显示医嘱明细和医嘱执行状态。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支持详细模式按钮展示详细模式（医嘱大项下辖各个细项）。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支持模板打印。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支持患者费用预估，提前预估整体费用，避免超标。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支持当天可跳转多个阶段，手术日不固定情况适用。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支持显示阶段医嘱执行明细。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支持智能医嘱匹配系统。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支持双向医嘱执行体系。</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支持开立医嘱时，自动匹配等效组。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支持医嘱符合度提醒。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支持执行天数超标提醒。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支持路径模板使用时，可以根据患者病情情况选择分支阶段。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支持填写阶段评估内容，如果有评估项目未通过，则不能进入下阶段（下阶段无法做任何操作）。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(32)</w:t>
            </w:r>
            <w:r>
              <w:rPr>
                <w:rFonts w:hint="eastAsia" w:ascii="宋体" w:hAnsi="宋体" w:cs="宋体"/>
                <w:color w:val="auto"/>
                <w:highlight w:val="none"/>
                <w:lang w:bidi="ar"/>
              </w:rPr>
              <w:t xml:space="preserve">支持与国家标准路径表单格式相同的告知单打印。支持按照天进行打印。</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4.路径统计分析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支持整体横向指标，统一汇总各科室路径的执行情况。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支持分析路径中的关键数字，各科室横向对比。</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支持统计分析结果，可追溯到个人。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支持国家上报数据所需要各种表单。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支持路径执行率统计，包含入径率、完成率、变异率。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支持路径医嘱符合率统计，分析路径执行质量。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支持平均住院日统计，分析路径对住院时间的影响；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支持路径费用分析，包含总费用、药费、耗材费、检查费。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支持变异原因分析，包含常见变异类型与发生频率。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支持科室间路径执行情况对比分析。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支持路径执行趋势分析，包含月度、季度、年度趋势。</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(12)</w:t>
            </w:r>
            <w:r>
              <w:rPr>
                <w:rFonts w:hint="eastAsia" w:ascii="宋体" w:hAnsi="宋体" w:cs="宋体"/>
                <w:color w:val="auto"/>
                <w:highlight w:val="none"/>
                <w:lang w:bidi="ar"/>
              </w:rPr>
              <w:t xml:space="preserve">支持统计分析结果用图表展示（柱状图、折线图、饼图），且可以导出Excel、PDF等格式。</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6.4 区域分级诊疗对接</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省卫健委妇幼健康平台对接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聚焦妇幼分级诊疗专项业务，实现妇幼健康管理、转诊救治、数据上报全流程对接，覆盖全生命周期妇幼健康服务场景。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同步区域内（南京市江宁区）各级医疗机构孕产妇、儿童基础健康档案信息，包括个人基本信息、既往病史、保健随访记录、疫苗接种记录、筛查评估结果等，实现区域妇幼档案与省级平台档案统一归集、动态更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打通高危孕产妇、高危新生儿、患病儿童的分级转诊通道，实现上转、下转、接诊、拒诊、办结等全流程状态实时同步。转诊过程中自动携带妇幼保健评估报告、检查检验结果、诊疗方案等核心资料，支撑上级机构精准接诊、下级机构接续诊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按照省卫健委妇幼健康平台上报规范，自动汇总上报区域内妇幼分级诊疗相关数据，包括妇幼转诊台账、高危病例救治数据、妇幼分级诊疗服务量、基层妇幼承接服务数据等，替代人工填报，实现数据自动化、常态化上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接收省卫健委妇幼健康平台下发的妇幼质控结果、高危预警信息、专项督导通知、政策规范等数据，同步至区域分级诊疗系统及各基层医疗机构，指导基层妇幼分级诊疗工作规范开展，实现上下业务闭环。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2.与省市全民健康信息平台对接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依托省市全民健康信息平台全域数据资源，实现通用分级诊疗业务数据共享、业务协同、身份统一、监管联动，打通全域医疗数据壁垒。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接入省市全民健康信息平台统一身份认证体系，实现医护人员、患者身份统一核验、单点登录，分级诊疗转诊审批、业务操作、数据查询全程身份可溯源，保障业务操作合规可控。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依托平台健康档案、电子病历资源，支持分级诊疗过程中，各级医疗机构一键查询患者全域诊疗数据，包括既往门诊住院记录、检查检验报告、影像资料、慢病管理记录、用药史等，为转诊评估、诊疗方案制定提供全面数据支撑，避免重复检查、重复诊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实现普通内科、外科、慢病等通用病种分级转诊数据与省市全民健康平台双向同步，转诊申请、审核、流转、办结、评价全流程数据实时上报，纳入区域全民健康数据台账，实现跨机构、跨层级诊疗业务协同。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自动汇总区域分级诊疗核心指标数据，包括基层首诊率、双向转诊率、上下转人次、急慢分治落实情况、诊疗时效等，统一归集至省市全民健康信息平台，支撑区域医疗服务质量监管、绩效考核与宏观决策。</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(6)</w:t>
            </w:r>
            <w:r>
              <w:rPr>
                <w:rFonts w:hint="eastAsia" w:ascii="宋体" w:hAnsi="宋体" w:cs="宋体"/>
                <w:color w:val="auto"/>
                <w:highlight w:val="none"/>
                <w:lang w:bidi="ar"/>
              </w:rPr>
              <w:t xml:space="preserve">同步省卫健委妇幼健康平台发布的分级诊疗病种目录、转诊标准、机构资质、医疗资源配置等信息，实现区域分级诊疗业务规则与省市标准统一，保障全域分级诊疗工作规范化、同质化开展。</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6.5 统一短信平台</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1.短信发送管理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支持单条发送、批量发送（按科室、病种、标签筛选患者），兼容手动输入、Excel导入号码。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提供模板化发送，内置就诊提醒、报告通知、缴费提醒等标准化模板，支持自定义模板并审核备案。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支持定时发送（如预约就诊前1天提醒）、延时发送，可设置发送频率限制避免骚扰。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实时展示发送状态（待发送/发送中/成功/失败），失败短信支持重发并记录失败原因。</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2.短信接收与回复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支持患者回复短信自动接收，按患者手机号关联对应病历，形成双向沟通记录。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提供回复消息分类管理（咨询/预约/投诉/确认），支持关键词自动分拣和人工处理。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支持回复消息提醒（系统弹窗、站内信），医护人员可在线回复患者，实现便捷沟通。</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记录所有收发短信的完整内容、时间、状态，形成沟通台账可追溯。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3.模板管理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按用途分类管理模板（诊疗服务、行政通知、院内协同等），支持模板新增、编辑、停用、导出。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支持模板审核流程，新增/修改模板需经管理员审核通过后方可使用，记录审核痕迹。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模板内容支持变量替换（如患者姓名、就诊时间、科室名称），自动填充个性化信息。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数据统计与报表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自动统计核心指标，含发送量、成功量、失败率、回复率、模板使用率等。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支持多维度分析（按时间段、科室、模板类型），生成日报、月报、年报。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提供数据可视化展示（柱状图、折线图），支持报表导出（Excel/PDF），满足质控与管理需求。</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(4)</w:t>
            </w:r>
            <w:r>
              <w:rPr>
                <w:rFonts w:hint="eastAsia" w:ascii="宋体" w:hAnsi="宋体" w:cs="宋体"/>
                <w:color w:val="auto"/>
                <w:highlight w:val="none"/>
                <w:lang w:bidi="ar"/>
              </w:rPr>
              <w:t xml:space="preserve">支持自定义统计维度和指标，适配医院个性化数据分析需求。</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7.收费对账</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r>
      <w:r>
        <w:rPr>
          <w:rFonts w:ascii="SimSun" w:hAnsi="SimSun" w:eastAsia="SimSun" w:cs="SimSun"/>
          <w:color w:val="000000"/>
          <w:sz w:val="22"/>
        </w:rPr>
        <w:t xml:space="preserve">★（1）本项产品的开发服务中必须包含门急诊挂号收费系统（7.1）、统一支付平台（7.2）、住院收费系统（7.3）、住院结算系统（7.4）、票据管理系统（7.5）、医保管理系统（7.6）模块的开发。</w:t>
      </w:r>
      <w:r>
        <w:rPr>
          <w:rFonts w:hint="eastAsia" w:ascii="宋体" w:hAnsi="宋体" w:cs="黑体"/>
          <w:color w:val="auto"/>
          <w:sz w:val="24"/>
          <w:szCs w:val="24"/>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7.1 门急诊挂号收费系统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1.患者管理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支持急诊三无患者建档。</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支持患者基本信息登记，患者基本信息维护。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支持建立院内患者个人档案，支持发放院内实体或电子就诊卡。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支持身份证、医保卡、健康卡等当作就诊卡使用。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支持患者身份管理功能，支持按照年龄、性别患者基本属性定义患者身份；支持通过标签属性定义患者身份；支持身份在门诊、住院使用范围的设置。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支持身份规则维护功能，支持指定挂号科室、挂号级别约束规则限制；支持特定身份按照指定收费项目、费用类别设定减免规则。</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2.挂号管理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支持急诊绿通患者、三无患者挂号。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支持根据患者需求选择诊别、科别、号别、医生，生成挂号信息。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支持医保、公费、自费等多种身份的病人挂号。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支持自助机、窗口、线上等多种挂号方式。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支持取号支持按照科室、挂号级别和医生等过滤号源信息。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支持根据科室、挂号级别等信息，为患者选择需要就诊的号源。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支持多种支付方式进行挂号费用的收取功能。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支持医保挂号支付，能自动计算医保挂号的报销比例及医保账户支付金额，剩余自费金额支持多种支付方式收取。</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支持记录患者支付方式和金额，并完成医院与患者之间的结算流程。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支持按时间段完成挂号日结功能，以列表等形式展示和统计当日挂号数量、类别等信息，并支持打印报表数据。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支持挂号自费转医保等身份转换。</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3.退号管理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支持根据针对患者未就诊或者医生取消就诊等情况完成退号。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支持自动生成应退费用, 完成号源信息的释放与退费。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支持对已看诊号是否可退等权限的管理和维护。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支持门诊退号信息的统计分析功能。</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4.换科管理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支持根据患者需求和医院管理需求对已挂号的患者进行科室更换。</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5.排班管理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支持建立全院统一的排班模板，可维护科室、专家的信息。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支持查询排班医生、科室排班、临时加号等功能。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支持科室自定义排班模板，提升排班效率。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支持科室排班模板维护；支持科室排班模板申请、审核、驳回；支持审核时驳回原因录入；支持科室查看驳回原因；支持查看排班模板已排班日期；支持复制排班模板时，存在科室申请模板给出提示。</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t>
            </w: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支持诊间加号功能，支持加号权限数量控制。支持诊间加号指定数量及指定患者，支持诊间加号明细查询。</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支持门诊排班医师替诊功能。支持排班修改，包括修改诊室、备注、替诊医生等信息。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6.查询统计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支持挂号、退号、病人、科室、医师的挂号状况、医师出诊时间、科室挂号现状等信息的统计分析。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支持按科室、门诊工作量等多种条件进行统计分析。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支持一日挂号清单统计：记录患者当天挂号情况，包括患者信息和医生安排。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支持门诊工作量统计：统计各时段内门诊部的工作量分布及医生排班情况。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支持医生出诊情况统计：记录每位医生的出诊次数、时间段及工作量分析。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支持科室挂号情况统计：统计科室在当前时间段内接诊数量及医生排班情况。</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7.收费管理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支持自动获取或录入收费信息进行收费。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支持多种结算方式、支持自动找零。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支持医嘱信息自动分方收费，能够按照既定规则，自动将医嘱分为不同处方进行收费，记录医生开具的医嘱及对应的费用分配情况。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支持发票信息和处方信息展示：帮助医务人员实时查看和管理开出发票以及处方信息。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支持收款员收费进行结存并打印日结报表，操作相对简便，可以对多种信息进行显示与维护。</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t>
            </w: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支持门诊已缴费的费用自费转医保的功能。</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8.退费管理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支持选择患者药品或非药品项目进行退费，可选择全部退费或者部分退费。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支持门诊自费和医保的全退与半退，提供全额退款和半额退款的功能，能自动识别门诊自费和医保报销情况。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支持退费的申请和审核流程，管理退款请求的提交、审批及资金处理流程。</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9.医技收费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支持开立医技项目并收费后进行执行确认功能，根据实际执行情况收费。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支持医技项目取消，取消后可进行退费。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支持医技收费查询功能，如工作量、费用等信息。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支持医生可根据医技项目的实际执行情况，进行费用补收。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支持医技项目执行确认后，设置项目不能进行退费。</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10.统计分析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支持提供收费员发票查询，收费员工作量统计，门诊收费分项查询等多种信息及项目的查询，提供挂号收费日结等多种信息的查询。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支持医保费用信息统计，记录并统计医保患者的各项医疗费用数据。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支持三方支付信息统计，记录并统计由商保等报销的费用情况。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支持发票信息统计，提供对所有开出的发票及处方的详细统计报表，包括数量、金额、类型等信息。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提供根据医生工号、科室和挂号员挂号查询功能。</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11.门诊医保结算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支持门诊医保患者结算对接。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支持医保患者费用明细上传，支持按医保限制性用药标识区分上传。</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支持医保患者费用预结算，支持医保记账金额，账户金额使用显示。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支持医保患者费用结算确认，支持门诊退费同步撤销医保结算费用。</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7.2 统一支付平台</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1.数据源接入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支持对接医保系统、支付平台（微信/支付宝/银联）、自助机、窗口收费等多渠道数据。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兼容结构化数据（数据库同步）、文件导入（Excel/CSV）、API接口调用等多种接入方式。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自动同步收费记录、支付流水、医保结算数据、退费记录，支持定时同步与手动触发。</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对导入数据进行格式校验、去重与标准化处理，确保数据一致性。</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2.对账规则配置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按对账类型（医保对账、第三方支付对账、院内收费对账等）自定义对账规则。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支持多维度匹配规则配置（如交易时间、订单号、金额、患者ID等组合匹配）。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可设置容差规则（如小额差异阈值），自动处理合理范围内的金额差异。</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3.多主体对账核心数据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能同步查询收费数据和第三方支付平台的交易数据，包括双方的交易笔数、交易金额，呈现二者的匹配情况。例如同时调取门诊收费总额与微信支付平台的结算总额进行比对。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可查询医保相关的对账数据，涵盖各险种（职工医保、居民医保等）的结算记录、医保申报金额、医保实际支付金额、拒付金额、补支金额等，还能追溯医保结算对应的项目编码、医保内/外项目分类，适配异地就医结算数据的核对需求。</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支持查询银行流水与院内收费数据的对账数据，包括银行入账笔数、入账金额、入账时间，以及未到账、延迟到账的交易明细，助力核对资金到账情况。</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4.对账差异与处理追溯信息查询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系统会标注未匹配数据的差异类型，如长款、短款、订单缺失、金额不符等，可查询差异笔数、差异金额，以及对应差异交易的完整信息，如差异订单的患者信息、收费项目、交易时间等。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可查询差异处理的详细轨迹，包括差异发现时间、处理人员、录入的差异原因（如尾差、系统同步延迟、医保政策调整等）、处理方案及处理结果，同时支持追溯差异调整后的财务数据同步记录。</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5.对账统计与合规报表信息查询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1</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可查询按对账类型、渠道生成的汇总报表，包含对账匹配率、成功金额、差异总金额等核心指标，部分模块还支持以日历形式查看每月每日的对账成功、失败或未对账天数。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2</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能查询对账金额、长款/短款的日/月变化趋势图表，以及各支付方式的占比、各科室对账差异率等多维度分析数据，为财务决策提供支撑。</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3</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可查询对账操作的完整日志，包括操作人员、操作时间、规则调整记录等，同时支持导出符合审计要求的对账台账、差异处理台账，满足医保飞行检查等合规查验需求。</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6.自动对账与差异处理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系统依据预设对账规则，自动完成双向数据比对，精准生成匹配、未匹配、差异三类对账结果，实现对账流程自动化。</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对未匹配数据按金额不符、订单缺失、时间偏差等类型分类标注，支持人工介入核对修正，保障对账准确性。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搭建标准化差异处理流程，支持录入差异原因、处置方案，全程跟踪待处理、处理中、已结案的进度状态，实现问题闭环管理。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支持差异数据批量调整、复核操作，处置完成后自动同步结果至财务系统，保障账务数据一致、合规可追溯。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7.对账结果管理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支持按对账类型、时间区间、支付渠道筛选数据，自动生成对账报告，直观展示匹配率、差异金额及明细数据。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支持在线查看对账结果，可导出Excel、PDF格式文件，满足财务核算、审计备查等合规需求。</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支持对账结果按月度、年度分类归档存储，提供快速检索能力，便于历史对账数据追溯核查。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配置财务审核确认流程，对账结果需经财务人员审核通过后方可结案，实现对账业务全流程闭环管控。</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8.统计分析与监控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自动统计核心指标，含对账完成率、匹配率、差异率、差异处理及时率等。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支持多维度分析（按渠道、对账类型、时间段），生成趋势图表与管理报表。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对异常情况（如大额差异、高频率未匹配等）设置预警，通过系统消息推送提醒。</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(4)</w:t>
            </w:r>
            <w:r>
              <w:rPr>
                <w:rFonts w:hint="eastAsia" w:ascii="宋体" w:hAnsi="宋体" w:cs="宋体"/>
                <w:color w:val="auto"/>
                <w:highlight w:val="none"/>
                <w:lang w:bidi="ar"/>
              </w:rPr>
              <w:t xml:space="preserve">支持自定义统计维度与指标，适配医院财务管理需求。</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7.3 住院收费系统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1.预交金管理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支持通过住院号、姓名、身份证号等多条件快速查询患者并办理预交金业务。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支持现金、银行卡、支票、微信、支付宝等多种支付方式及原路退回功能。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支持预交金收据的打印、补打、作废与重打。</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支持电子预交金凭证的生成与管理，并支持支票支付的电子化登记、确认与核销流程。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支持收费员预交金日结功能，自动生成个人收退明细报表。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支持财务预交金日结汇总功能，支持财务部门对全体收费员的账务进行汇总核对。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支持按任意时间段进行预交金收支专项对账。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支持根据患者费用情况设置预交金预警线，当余额低于预警线时自动提醒患者补缴。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支持剩余票据张数不足时，进行提醒。</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2.非药品收费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支持手工录入、项目选择、组套模板、套餐模式等多种计费方式，快速录入检查、检验、治疗、手术、材料等非药品费用。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支持收费界面清晰展示患者基本信息、住院信息、费用明细、累计费用及当前收费记录。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支持费用分类统计。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支持批量选择患者进行相同项目的集中计费。</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3.药品收费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支持按医嘱发药信息自动关联计费，确保药房发药与收费完全同步。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支持药品批次、价格、供应商等信息的追溯。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支持根据医生医嘱自动生成收费项目，减少手工操作，提高准确性。</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4.退费申请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支持由病区护士站（基于医嘱停止）、临床科室（基于执行变更）、收费处（基于患者申请）等多种渠道在线发起退费申请。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支持记录退费申请原因、申请科室、申请人、申请时间等完整信息。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支持将退费申请按业务类型自动推送至相关责任科室（如执行科室、药房、医技科室）进行分级审核。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支持退费申请状态的实时查询与跟踪，支持申请进度的可视化展示。</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5.退费确认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提供统一的退费处理界面，集中展示所有待处理、处理中、已完成的退费申请。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支持多级审核机制，经相关科室审核并实物核对后，方可进行退费确认操作。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支持退费确认后，系统自动完成费用冲销、库存恢复（如涉及药品材料）、预交金返还等全流程账务处理。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支持对已执行确认、已结算、医保已报销等不同状态费用项目的退费进行差异化权限与流程控制。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支持退费凭证的生成、打印与管理，支持退费记录的完整归档。</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6.住院执行确认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支持检查、检验、治疗、手术等项目在执行科室确认执行后，系统自动触发计费。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支持对漏费项目的补计费功能，提供漏费查询与补收工具。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支持项目经执行确认并收费后，系统应将其标记为"已执行已收费"状态，原则上禁止直接退费，需通过正规退费流程处理。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提供执行项目状态的实时监控，支持执行与收费的进度跟踪。</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7.执行确认取消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提供对于已执行确认但因故未实际执行的项目，支持由执行科室进行"执行确认取消"操作。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提供对执行确认取消操作进行严格的权限控制。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支持执行确认取消后，该项目应恢复为未执行未收费状态，所有相关记录保持完整可追溯。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支持执行确认取消后，系统自动触发相关业务处理，如重新排班、资源释放等。</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8.费用控制与核查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支持按全院、病区、科室、个人等多维度设置费用预警线。</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支持实时监控在院患者费用，对欠费或费用异常患者进行界面提醒、消息推送、流程拦截等多级预警。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提供专业的费用核查工具，支持对异常费用、违规收费、价格问题等进行多维度查询、分析与处理。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支持所有费用调整操作均需记录完整的操作日志，支持操作痕迹的全程追溯。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9.综合查询统计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支持按患者、科室、时间、项目、收费员等多维度组合查询费用明细。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提供实时报表生成功能，支持常用报表模板的自定义配置。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支持收费员工作量统计，包括收费笔数、金额、退费处理等绩效数据。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支持收入结构分析、趋势分析、对比分析等多维数据分析报表。</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(5)</w:t>
            </w:r>
            <w:r>
              <w:rPr>
                <w:rFonts w:hint="eastAsia" w:ascii="宋体" w:hAnsi="宋体" w:cs="宋体"/>
                <w:color w:val="auto"/>
                <w:highlight w:val="none"/>
                <w:lang w:bidi="ar"/>
              </w:rPr>
              <w:t xml:space="preserve">支持查询统计结果的多种格式导出，支持与第三方系统的数据共享。</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7.4 住院结算系统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1.出院结算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支持对患者本次住院期间的全部费用进行一次性最终结算，系统自动汇总药品、检查、治疗、床位等各类费用，自动计算医保报销、大病互助等政策减免，智能抵扣预交金，自动计算找零金额或欠款余额。</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支持现金、银行卡、微信、支付宝、医保个人账户、数字人民币等多种支付方式的任意组合支付，支持分次、分渠道支付，支持医保电子凭证直接结算。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支持出院结算前系统自动进行费用完整性校验、医嘱状态校验、医保资格校验等多维度校验，确保结算数据的准确性与合规性。</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2.中途结算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支持患者在住院期间，按时间范围（如按周、按旬）、医嘱范围（如特定治疗周期）、费用类型或自定义费用项目组合，进行多次阶段性结算。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支持一次住院生成多个结算订单，支持订单的分开管理、合并支付，支持订单状态的实时跟踪。</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支持中途结算后，已结算费用应从总账中剥离，但患者住院状态、医嘱执行等不受影响，未结算费用继续累计。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支持为每次中途结算生成独立的结算凭证，提供凭证的查询、打印、补打。</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3.账单管理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支持在结算前自动生成包含费用分类明细、汇总统计、医保分解详情、个人自付明细的详细账单。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支持结算发票、费用清单等各类凭证的补打功能，支持凭证的电子化归档与长期保存。</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4.欠费结算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支持全额欠费结算。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支持打印欠费结算单、欠费发票等正式凭证，提供欠费患者的自动催缴功能，支持短信、微信等多渠道催缴。</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5.结算召回</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提供召回时支持通过结算单号、住院号、患者姓名、结算时间等多种条件快速定位需要召回的结算记录。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提供执行召回操作后，系统自动完成以下全链路回退，患者状态恢复、预交金返还（原路退回或转存）、原结算发票作废（纸质发票作废登记、电子发票自动冲红）、费用账目回滚、医保结算数据撤销。</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提供召回操作记录完整的操作日志，包括操作人、操作时间、召回原因、审批记录、数据变更详情等，支持操作痕迹的全程审计。</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6.开封账管理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支持对存在财务纠纷、司法冻结、费用争议、内部审计等特殊情况的在院患者进行"手工封账"操作。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支持封账后，该患者的费用录入、退费处理、出院结算等所有费用相关活动将被系统自动拦截。</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支持所有封账与解冻操作建立完整的档案记录，支持封账情况的统计分析与报告生成。</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7.住院医保结算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与各级医保系统（城镇职工、城乡居民、离休干部等）实时对接，在结算时自动根据医保目录、报销比例、起付线、封顶线等政策参数，分解计算统筹支付、大病支付、医疗救助、公务员补助、个人账户支付及个人现金支付金额。</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支持基本医保、大病保险、医疗救助、商业保险等多险种的一站式协同结算，自动计算各险种报销金额。</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提供结算前系统强制校验该患者所有费用明细的医保上传状态，对未上传、上传失败、审核不通过的费用进行拦截并提示，确保医保结算数据的完整性与合规性。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提供医保结算数据的对账功能，自动比对医院结算数据与医保中心返回数据，识别差异并生成对账报告，支持差异数据的快速定位与处理。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支持医保政策的快速配置与调整，支持不同地区、不同参保类型医保政策的差异化管理，支持医保目录的动态更新。</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8.综合查询与统计报表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支持按患者、科室、病区、医生、结算类型、支付方式、时间范围等多维度组合查询结算数据，支持查询结果的导出与分析。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提供住院收入日报、月报、年报，收入结构分析（药品收入、检查收入、治疗收入等），收入趋势分析，科室收入排名等多维统计报表。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提供医保结算统计分析，包括医保报销比例、医保拒付分析、医保目录使用分析、医保基金使用情况等专项报表。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提供结算业务量统计等运营报表。</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(5)</w:t>
            </w:r>
            <w:r>
              <w:rPr>
                <w:rFonts w:hint="eastAsia" w:ascii="宋体" w:hAnsi="宋体" w:cs="宋体"/>
                <w:color w:val="auto"/>
                <w:highlight w:val="none"/>
                <w:lang w:bidi="ar"/>
              </w:rPr>
              <w:t xml:space="preserve">提供灵活的自定义报表工具，支持用户根据管理需求自定义报表格式、统计维度、展示方式。</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7.5 票据管理系统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0" w:firstLine="420"/>
              <w:jc w:val="left"/>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支持对应票据包编号、票据起始编号、数量和批次等数据记录管理。</w:t>
            </w:r>
            <w:r/>
          </w:p>
          <w:p>
            <w:pPr>
              <w:numPr>
                <w:ilvl w:val="0"/>
                <w:numId w:val="0"/>
              </w:numPr>
              <w:ind w:left="0" w:firstLine="420"/>
              <w:jc w:val="left"/>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支持对退库单号、单据类型、退库人、时间根据需要进行审核人、审核时间、出入库状态确认记录管理。</w:t>
            </w:r>
            <w:r/>
          </w:p>
          <w:p>
            <w:pPr>
              <w:numPr>
                <w:ilvl w:val="0"/>
                <w:numId w:val="0"/>
              </w:numPr>
              <w:ind w:left="0" w:firstLine="420"/>
              <w:jc w:val="left"/>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包括入库单号、出入库批次、出入库类型、出入库人、出入库时间，根据需要进行审核人、审核时间、出入库状态确认。</w:t>
            </w:r>
            <w:r/>
          </w:p>
          <w:p>
            <w:pPr>
              <w:numPr>
                <w:ilvl w:val="0"/>
                <w:numId w:val="0"/>
              </w:numPr>
              <w:ind w:left="0" w:firstLine="420"/>
              <w:jc w:val="left"/>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支持管理收款员领取可使用发票记录维护和退还发票，同时记录当前使用票据。</w:t>
            </w:r>
            <w:r/>
          </w:p>
          <w:p>
            <w:pPr>
              <w:numPr>
                <w:ilvl w:val="0"/>
                <w:numId w:val="0"/>
              </w:numPr>
              <w:ind w:left="0" w:firstLine="420"/>
              <w:jc w:val="left"/>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支持对空白发票进行作废处理。</w:t>
            </w:r>
            <w:r/>
          </w:p>
          <w:p>
            <w:pPr>
              <w:numPr>
                <w:ilvl w:val="0"/>
                <w:numId w:val="0"/>
              </w:numPr>
              <w:ind w:left="0" w:firstLine="420"/>
              <w:jc w:val="left"/>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支持对收款员不使用的发票进行转移给其他收款员。</w:t>
            </w:r>
            <w:r/>
          </w:p>
          <w:p>
            <w:pPr>
              <w:numPr>
                <w:ilvl w:val="0"/>
                <w:numId w:val="0"/>
              </w:numPr>
              <w:ind w:left="0" w:firstLine="420"/>
              <w:jc w:val="left"/>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支持对使用过发票进行核销票据使用最终状态管理查询。</w:t>
            </w:r>
            <w:r/>
          </w:p>
          <w:p>
            <w:pPr>
              <w:numPr>
                <w:ilvl w:val="0"/>
                <w:numId w:val="0"/>
              </w:numPr>
              <w:ind w:left="0" w:firstLine="420"/>
              <w:jc w:val="left"/>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支持设置是否进行发票分配，以及分配规则控制。</w:t>
            </w:r>
            <w:r/>
          </w:p>
          <w:p>
            <w:pPr>
              <w:numPr>
                <w:ilvl w:val="0"/>
                <w:numId w:val="0"/>
              </w:numPr>
              <w:ind w:left="0" w:firstLine="420"/>
              <w:jc w:val="left"/>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支持查询票据号码、使用日期、结算金额、付款方式、收退等信息。</w:t>
            </w:r>
            <w:r/>
          </w:p>
          <w:p>
            <w:pPr>
              <w:numPr>
                <w:ilvl w:val="0"/>
                <w:numId w:val="0"/>
              </w:numPr>
              <w:ind w:left="0" w:firstLine="420"/>
              <w:jc w:val="left"/>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支持对结算之后打印发票进行配置打印设置。</w:t>
            </w:r>
            <w:r/>
          </w:p>
          <w:p>
            <w:pPr>
              <w:numPr>
                <w:ilvl w:val="0"/>
                <w:numId w:val="0"/>
              </w:numPr>
              <w:ind w:left="0" w:firstLine="420"/>
              <w:jc w:val="left"/>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电子发票应急处置（接口）：支持对发票开票失败情况进行修正处理。</w:t>
            </w:r>
            <w:r/>
          </w:p>
          <w:p>
            <w:pPr>
              <w:numPr>
                <w:ilvl w:val="0"/>
                <w:numId w:val="0"/>
              </w:numPr>
              <w:ind w:left="0" w:firstLine="420"/>
              <w:jc w:val="left"/>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12.</w:t>
            </w:r>
            <w:r>
              <w:rPr>
                <w:rFonts w:hint="eastAsia" w:ascii="宋体" w:hAnsi="宋体" w:cs="宋体"/>
                <w:color w:val="auto"/>
                <w:highlight w:val="none"/>
                <w:lang w:bidi="ar"/>
              </w:rPr>
              <w:t xml:space="preserve">电子票据数据核对（接口）：支持通过电子票据和结算信息进行匹配核对，处理平台单边数据。</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7.6 医保管理系统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按照国家医保局《医疗保障信息平台接口规范》及省、市医保平台下发的接口开发指南，与医保系统进行对接，支持标准通信协议，数据交互格式需兼容JSON、XML等格式。</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接口功能需覆盖参保身份验证、医保目录对照、费用分解、实时结算、结算结果回写、对账数据上传、异常数据处理等全流程对接环节，满足门诊、住院、购药等多场景医保业务需求。</w:t>
            </w:r>
            <w:r/>
          </w:p>
          <w:p>
            <w:pPr>
              <w:numPr>
                <w:ilvl w:val="0"/>
                <w:numId w:val="0"/>
              </w:numPr>
              <w:ind w:left="0" w:firstLine="435"/>
              <w:spacing w:line="360" w:lineRule="auto"/>
              <w:rPr>
                <w:rFonts w:hint="eastAsia" w:ascii="宋体" w:hAnsi="宋体" w:cs="宋体"/>
                <w:color w:val="auto"/>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cs="宋体"/>
                <w:color w:val="auto"/>
                <w:highlight w:val="none"/>
                <w:lang w:bidi="ar"/>
              </w:rPr>
              <w:t xml:space="preserve">数据对接需满足医保平台的数据校验规则，参保人员信息、诊疗项目信息、药品耗材信息、费用明细信息等上传数据的字段格式、编码标准需与医保平台完全一致。</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支持国家、省、市各级医保信息平台的标准接口协议，兼容医保电子凭证、身份证、社会保障卡等多介质身份认证与结算模式。</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支持医保实时结算功能，包括门诊统筹、住院统筹、门诊慢性病、特殊药品等各类医保报销场景的即时费用核算与上传。</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支持医保目录实时同步更新，自动对接医保平台的药品、诊疗项目、医用耗材目录库，实现院内目录与医保目录的精准匹配及差异预警。</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支持医保智能审核规则嵌入，可接收医保平台下发的审核规则库，在医嘱开立、费用录入环节进行实时前置审核，拦截超适应症、超限定支付范围等违规行为。</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支持医保结算数据的全流程追溯，包含患者就医信息、费用明细、报销金额、审核结果等数据的完整存储与查询，满足医保监管部门的核查要求。</w:t>
            </w:r>
            <w:r/>
          </w:p>
          <w:p>
            <w:pPr>
              <w:numPr>
                <w:ilvl w:val="0"/>
                <w:numId w:val="0"/>
              </w:numPr>
              <w:ind w:left="0" w:firstLine="435"/>
              <w:spacing w:line="360" w:lineRule="auto"/>
              <w:rPr>
                <w:rFonts w:hint="eastAsia" w:ascii="宋体" w:hAnsi="宋体" w:cs="宋体"/>
                <w:color w:val="auto"/>
                <w:highlight w:val="none"/>
              </w:rPr>
            </w:pPr>
            <w:r>
              <w:rPr>
                <w:rFonts w:hint="eastAsia" w:ascii="宋体" w:hAnsi="宋体" w:cs="宋体"/>
                <w:color w:val="auto"/>
                <w:sz w:val="21"/>
                <w:szCs w:val="21"/>
                <w:highlight w:val="none"/>
                <w:lang w:val="en-US" w:eastAsia="zh-CN" w:bidi="ar-SA"/>
              </w:rPr>
              <w:t xml:space="preserve">6.</w:t>
            </w:r>
            <w:r>
              <w:rPr>
                <w:rFonts w:hint="eastAsia" w:ascii="宋体" w:hAnsi="宋体" w:cs="宋体"/>
                <w:color w:val="auto"/>
                <w:highlight w:val="none"/>
                <w:lang w:bidi="ar"/>
              </w:rPr>
              <w:t xml:space="preserve">提供符合医保信息安全规范的加密传输方案，采用国家认可的加密算法实现数据传输与存储加密，保障医保数据的安全性与保密性。</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8.药房管理</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r>
      <w:r>
        <w:rPr>
          <w:rFonts w:ascii="SimSun" w:hAnsi="SimSun" w:eastAsia="SimSun" w:cs="SimSun"/>
          <w:color w:val="000000"/>
          <w:sz w:val="22"/>
        </w:rPr>
        <w:t xml:space="preserve">★（1）本项产品的开发服务中必须包含药库管理系统（8.1）、门急诊药房管理系统（8.2）、住院药房管理系统（8.3）模块的开发。</w:t>
      </w:r>
      <w:r>
        <w:rPr>
          <w:rFonts w:hint="eastAsia" w:ascii="宋体" w:hAnsi="宋体" w:cs="黑体"/>
          <w:color w:val="auto"/>
          <w:sz w:val="24"/>
          <w:szCs w:val="24"/>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8.1 药库管理系统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1.基本信息维护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药品字典库维护功能，能够对药品的诸多关键信息进行全面且细致的管理。其中涵盖药品名称、厂家、产地、规格、等级、类别、用法、用量、频次、药理、批文信息、供货商。同时，针对毒麻药品、精神药品、贵重药品、院内制剂、试敏药。内置特定的判断识别机制与处理流程，严格遵循相关法规要求，确保药品管理的合规性与安全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支持出入库科室维护，提供出入库科室维护功能，清晰界定出库目标科室与入库来源，对药品在医院内部的流转路径进行全程追溯与有效监控，保障药品流转环节的透明度与可追溯性。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支持常数维护，维护药品管理领域常用的基础数据，包括最小单位、包装单位、剂型、剂量单位、药品性质、存储条件等。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支持药理作用维护，维护药品详细的药理作用信息，为合理用药提供专业参考，提升临床治疗效果与用药安全性。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支持供货公司维护，通过该功能，对药品常用的供货公司信息进行维护，包括公司名称、联系方式等关键数据。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支持生产厂家维护，维护药品常用生产厂家信息，涵盖厂家名称、生产地址等内容。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支持部门库存常数维护，支持维护各个库房的独特管理属性，如是否实施库存管控、是否按批号管理等。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支持抗菌药物维护，包括抗菌药物的名称、级别使用限制等信息。</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2.入出库管理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支持手动生成入库计划，也支持依据药品警戒线以及日消耗量等关键数据，自动生成科学合理的入库计划，确保药品库存始终维持在适宜水平。</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支持基于已制定的入库计划，自动生成采购计划。药库管理人员可灵活修改计划入库数量，并根据实际情况，将采购任务拆分至不同的供货公司，实现采购资源的优化配置与成本控制。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支持多种不同的入库类型，以适应复杂多变的业务场景。包含：SPD直接入库、正常入库、发票入库、核准入库、特殊入库、入库退货、外部入库申请、即入即出、调价发票冲正、发票批量补录。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支持多种出库类型，以满足不同的业务需求。包含：正常出库、出库审批、特殊出库、调拨、报损、出库退库、科室借药、科室还药。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支持各类入库和出库单据的补打功能，方便用户在需要时重新获取相关单据。</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3.在库管理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支持库存盘点管理，库存盘点管理功能，能够对药库库存进行全面盘点与结存核算。通过准确的盘点数据，及时发现库存差异。</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支持库存按批号盘点管理，针对部分对批次管理要求较高的药品，支持库存按批号盘点管理功能。允许工作人员按照药品的批次号对库存进行精细化盘点与结存核算，支持对药品质量的全程追溯。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支持提供药品调价管理，针对药品市场价格的动态变化，支持药品调价管理功能。药库管理人员可根据市场行情、采购成本变动等因素，及时对药品价格进行调整，并确保调价信息在全院信息系统中的同步更新。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药品库存管理，支持全面的库存信息展示与管理功能。包含，库存信息一览、多种条件过滤、警戒线维护、药房和药库账页管理、药品停用标记、支持药品入出库明细查询、库存报警、有效期报警、货位号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支持药品月结管理，支持药品月结管理功能，能够对药库的账目进行月结并打印月结统计表。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支持药品月结校对功能，在完成月结处理后，工作人员可通过该功能对月结数据进行校对审核，检查账目是否平衡。</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t>
            </w: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库存分布，支持查看药品库存数量在每个药房的分布情况；包括饼图展示，数据展示，每个药房各批次详细数据情况。</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4.采购管理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支持手动计划制定。</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支持选择药品，填写计划数量，生成个性化入库计划。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支持计划内药品的增删操作，灵活调整计划内容。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支持智能生成策略。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支持自动识别全院低于安全库存的药品，生成补货计划。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支持基于历史消耗数据，按日均消耗量生成周期性补货计划。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支持将已批准的采购单自动转为入库计划。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支持整合各科室药品申请，生成集中入库计划。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支持按药品性质、供应商等维度批量生成计划。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支持计划转采购。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支持将入库计划单或多张计划单合并生成采购单（草稿）。</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支持按供应商、药品类别进行初步分组。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支持采购拆分管理。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支持单药品多供应商拆分采购。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支持设置不同供应商的采购数量。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支持多次拆分与合并调整。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支持采购明细调整。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支持双击明细行直接修改采购数量、供应商。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支持实时计算采购金额与预算对比。</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支持一级审核（采购计划审核）。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支持查看采购单明细，核对药品、数量、供应商等信息。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支持提出修改意见或直接审核通过。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支持审核通过后进入终审队列。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支持二级审核（采购计划终审）。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支持终审员对已审核的采购单进行最终审批。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支持多维度查询。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支持按科室、时间段、药品类别、供应商等条件组合查询。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支持模糊搜索与精确筛选。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支持明细追溯，双击采购单查看完整明细。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支持报表导出。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支持查询结果的Excel导出。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(32)</w:t>
            </w:r>
            <w:r>
              <w:rPr>
                <w:rFonts w:hint="eastAsia" w:ascii="宋体" w:hAnsi="宋体" w:cs="宋体"/>
                <w:color w:val="auto"/>
                <w:highlight w:val="none"/>
                <w:lang w:bidi="ar"/>
              </w:rPr>
              <w:t xml:space="preserve">支持生成采购统计报表、供应商对比分析等。</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(33)</w:t>
            </w:r>
            <w:r>
              <w:rPr>
                <w:rFonts w:hint="eastAsia" w:ascii="宋体" w:hAnsi="宋体" w:cs="宋体"/>
                <w:color w:val="auto"/>
                <w:highlight w:val="none"/>
                <w:lang w:bidi="ar"/>
              </w:rPr>
              <w:t xml:space="preserve">支持各类药品日常统计功能，可生成各种药品的入库明细、出库明细、盘点明细、调价明细、调拨明细、报损明细、退药明细，提供月结报表。</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8.2 门急诊药房管理系统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771"/>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1.发药管理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支持配发模式门诊发药方式，把已收费的药品分配到配药台。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支持配药台人员核准后进行配药，发药台接收到配药核准的药品信息后进行确认并发药。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支持直发模式门诊发药方式，录入患者信息显示当前处方的药品，进行发药。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支持门诊代发药功能，即药房之间可相互代发门诊处方药品，扣减实际发药科室库存。</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支持处方查看（处方打印预览）、处方打印、用药指导打印、煎药凭证打印、注射单打印。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支持患者档案主要信息查看，姓名、性别、年龄、电话、出生日期、患者过敏信息等。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支持患者在门诊完成收费后，系统将自动为其分配一个取药窗口。</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支持收费后通过轮询或竞争方式自动分配窗口。</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支持展示未发药患者列表，可通过处方号，档案号，患者姓名，发票号查询。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支持展示已发药患者列表，可通过处方号，档案号，患者姓名，发票号查询。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支持按患者汇总处方单。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支持麻精一、儿童处方显示特殊标识。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支持处方展示开立时间，开立人，开立科室，诊断信息，医保类型，缴费时间，处方汇总金额；已发药处方展示配药时间，配药人，发药时间，发药人，扣库科室，原发药科室，追溯码匹配情况。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支持处方明细显示当前药品库存量。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支持处方明细表头个性化设置。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支持设置刷新时间，自动刷新获取新处方，并按一定规则自动打印配药单。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支持查看患者历史医嘱信息、闭环信息。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支持更换任意发药窗口，开关任意发药窗口。</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支持直发模式支持选择配药人。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支持自动统计，当前登录人已处方数，已发处方金额。</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支持患者存在多个处方时，可勾选任意处方发药。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支持追溯码录入，可通过配置控制发药前扫码或发药后扫码。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支持追溯码录入后，自动匹配发药药品，并显示匹配情况标识。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支持已发药患者追溯码补录。</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2.退药管理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支持按档案号、处方号、发票号查询待退药处方。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支持按患者查找待退药处方。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支持通过药品名称筛选待退药药品。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支持患者主要档案信息查看，出生日期，联系电话，档案号。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支持显示患者已发药待退药处方信息。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支持药房退药申请、填写退药原因。</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支持半退，全退申请，半退支持修改待退药品数量。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支持退药核准。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支持取消退药。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支持退药核准后，追溯码退回录入。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支持取消退药后，追溯码录入。</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3.药房管理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支持查询药房库存信息。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支持查询药品数量在各个药房的分布情况。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支持查询药品的库存增减台账信息。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支持库存数量预警、库存消耗量预警、效期预警。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支持根据药房消耗量，生成领药申请单，传送到药库。</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支持通过申请单，生成退库申请单。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支持入出库单信息查询。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支持统计药品在全院范围内的流向情况，便于掌握各科室药品的使用动态、需求分布以及消耗规律。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支持门诊药房预扣管理功能，结合医院的门诊收费与药房发药流程，实现患者所需药品费用的提前预扣操作。医生为患者开具处方后，系统会迅速根据处方信息对相应药品的库存与费用进行锁定预扣。</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支持实时反映药品库存的动态变化，避免因库存不足导致的发药延误。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支持门诊麻精药品登记管理，全面记录门诊麻醉药品和精神药品的使用情况以及流向信息。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支持门诊药房追溯码管理，在药品销售时，扫描追溯码记录销售对象、销售时间等信息，确保药品销售去向可查。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支持药房按药品或按批次盘点。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支持药房按任意时间月结，并可取消月结。</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支持科室借药、科室还药、药房间调拨。</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4.统计分析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支持门诊处方查询、配药工作量查询、发药工作量查询、门诊药房发药量统计、门诊药房退药量统计。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5.信息维护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支持对配药台、发药窗口、信息进行维护。</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(4)</w:t>
            </w:r>
            <w:r>
              <w:rPr>
                <w:rFonts w:hint="eastAsia" w:ascii="宋体" w:hAnsi="宋体" w:cs="宋体"/>
                <w:color w:val="auto"/>
                <w:highlight w:val="none"/>
                <w:lang w:bidi="ar"/>
              </w:rPr>
              <w:t xml:space="preserve">支持门诊特殊终端维护，或特殊业务场景下对配药窗口的个性化设置需求。</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8.3 住院药房管理系统</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1.发药管理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支持按科室，患者二级展示住院待发药、已发药信息。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支持按科室，统领单，患者三级展示住院待发药、已发药信息。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支持按摆药明细，科室汇总，医嘱汇总展示摆药明细。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支持摆药明细表头自定义设置。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支持展示患者信息，姓名，性别，床号，住院科室，主治医生，诊断信息。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支持展示患者闭环信息。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支持住院审核后发药。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支持住院直接发药。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支持按申请科室查询摆药信息。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支持申请时间或用药时间查询摆药信息。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支持按药品性质查询摆药信息。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支持按档案号、患者姓名、统领单号查询摆药信息。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支持设置刷新时间，自动刷新获取摆药信息。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支持发药失败后，逐条显示发药失败原因。</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支持根据科室、医嘱类别、药品类别、药品性质、药品剂型、药品用法，自动辅助生成摆药单。支持配药人员根据电子摆药单进行配药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支持发药时，系统自动执行“近效期先出”原则，扣减存，并记录发药批次。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支持按摆药单患者补打摆药单。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支持查看已打印和未打印摆药单信息。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支持通过摆药单，科室，统领单号，摆药单号查询摆药单信息。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支持合并打印摆药单信息。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支持病区二级库（卫星药房）的药品申领、自动发药、库存上下限预警及消耗统计功能。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支持二级库库存与中心药房的联动可视化管理。</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2.退药管理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支持按科室，患者二级展示住院待退药、已退药信息。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支持按科室，统领单，患者三级展示住院待退药、已退药信息。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支持按摆药明细，科室汇总，医嘱汇总展示退药明细。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支持退药明细表头自定义设置。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支持展示患者信息，姓名，性别，床号，住院科室，主治医生，诊断信息。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支持展示患者闭环信息。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支持退药驳回。</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支持按申请科室查询退药信息。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支持申请时间或用药时间查询退药信息。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支持按药品性质查询退药信息。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支持按档案号、患者姓名、统领单号查询退药信息。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支持设置刷新时间，自动刷新获取退药信息。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支持发药失败后，逐条显示发药失败原因。</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支持查看选中明细退药总金额。</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支持退药确认后，系统自动将该药品（按原批次或按规则）增加回药房可用库存，并同步完成患者费用的自动冲销或生成退费申请。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支持退药申请的“部分接收”功能。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支持在后续发药时，系统自动优先使用该患者的退药申请单冲抵待发药量，减少药品流转。</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支持将病区退回的药品，进一步退库至上级药库或供应商的流程管理。</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3.毒麻药管理</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t>
            </w: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电子化专项管理：建立符合《麻醉药品和精神药品管理条例》的专用电子账册，对麻醉药品、第一类精神药品实现独立的入库、出库、处方、使用、回收、销毁全流程电子化记录。支持所有涉及毒麻药的操作（领用、调配、发放、回收、销毁）均需双人核对并在系统中留痕。</w:t>
            </w:r>
            <w:r>
              <w:rPr>
                <w:rFonts w:hint="eastAsia" w:ascii="宋体" w:hAnsi="宋体" w:cs="宋体"/>
                <w:b/>
                <w:bCs/>
                <w:color w:val="auto"/>
                <w:highlight w:val="none"/>
                <w:lang w:bidi="ar"/>
              </w:rPr>
              <w:t xml:space="preserve">（投标文件中提供系统截图或系统开发设计原型图</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并加盖投标人公章</w:t>
            </w:r>
            <w:r>
              <w:rPr>
                <w:rFonts w:hint="eastAsia" w:ascii="宋体" w:hAnsi="宋体" w:cs="宋体"/>
                <w:b/>
                <w:bCs/>
                <w:color w:val="auto"/>
                <w:highlight w:val="none"/>
                <w:lang w:bidi="ar"/>
              </w:rPr>
              <w:t xml:space="preserve">）</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空安瓿/废贴回收与销毁：支持空安瓿、废贴（芬太尼透皮贴等）的回收登记，记录回收数量、批号、回收人、回收时间。支持回收品的定期销毁管理，记录销毁审批、监销人、销毁方式与时间，并可生成销毁报表。</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4.追溯码管理</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追溯码采集与关联</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sz w:val="21"/>
                <w:szCs w:val="21"/>
                <w:highlight w:val="none"/>
                <w:lang w:val="en-US" w:eastAsia="zh-CN" w:bidi="ar"/>
              </w:rPr>
              <w:t xml:space="preserve">①</w:t>
            </w:r>
            <w:r>
              <w:rPr>
                <w:rFonts w:hint="eastAsia" w:ascii="宋体" w:hAnsi="宋体" w:cs="宋体"/>
                <w:color w:val="auto"/>
                <w:highlight w:val="none"/>
                <w:lang w:bidi="ar"/>
              </w:rPr>
              <w:t xml:space="preserve">支持通过扫描枪等设备，在药品入库、发药、退药等环节采集药品追溯码（国家药品追溯码）。</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sz w:val="21"/>
                <w:szCs w:val="21"/>
                <w:highlight w:val="none"/>
                <w:lang w:val="en-US" w:eastAsia="zh-CN" w:bidi="ar"/>
              </w:rPr>
              <w:t xml:space="preserve">②</w:t>
            </w:r>
            <w:r>
              <w:rPr>
                <w:rFonts w:hint="eastAsia" w:ascii="宋体" w:hAnsi="宋体" w:cs="宋体"/>
                <w:color w:val="auto"/>
                <w:highlight w:val="none"/>
                <w:lang w:bidi="ar"/>
              </w:rPr>
              <w:t xml:space="preserve">支持将追溯码与药品基本信息、批次、效期、货位、患者、医嘱等关键信息进行系统关联。</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全流程追溯查询</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sz w:val="21"/>
                <w:szCs w:val="21"/>
                <w:highlight w:val="none"/>
                <w:lang w:val="en-US" w:eastAsia="zh-CN" w:bidi="ar"/>
              </w:rPr>
              <w:t xml:space="preserve">①</w:t>
            </w:r>
            <w:r>
              <w:rPr>
                <w:rFonts w:hint="eastAsia" w:ascii="宋体" w:hAnsi="宋体" w:cs="宋体"/>
                <w:color w:val="auto"/>
                <w:highlight w:val="none"/>
                <w:lang w:bidi="ar"/>
              </w:rPr>
              <w:t xml:space="preserve">支持通过追溯码反向查询药品的采购来源、入库记录、存储货位、发药患者、使用病区等信息，实现“一码到底”的全流程追溯。</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sz w:val="21"/>
                <w:szCs w:val="21"/>
                <w:highlight w:val="none"/>
                <w:lang w:val="en-US" w:eastAsia="zh-CN" w:bidi="ar"/>
              </w:rPr>
              <w:t xml:space="preserve">②</w:t>
            </w:r>
            <w:r>
              <w:rPr>
                <w:rFonts w:hint="eastAsia" w:ascii="宋体" w:hAnsi="宋体" w:cs="宋体"/>
                <w:color w:val="auto"/>
                <w:highlight w:val="none"/>
                <w:lang w:bidi="ar"/>
              </w:rPr>
              <w:t xml:space="preserve">支持出现药品质量问题时，能快速定位同批次药品的流向（在库、在途、已使用）。</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sz w:val="21"/>
                <w:szCs w:val="21"/>
                <w:highlight w:val="none"/>
                <w:lang w:val="en-US" w:eastAsia="zh-CN" w:bidi="ar"/>
              </w:rPr>
              <w:t xml:space="preserve">③</w:t>
            </w:r>
            <w:r>
              <w:rPr>
                <w:rFonts w:hint="eastAsia" w:ascii="宋体" w:hAnsi="宋体" w:cs="宋体"/>
                <w:color w:val="auto"/>
                <w:highlight w:val="none"/>
                <w:lang w:bidi="ar"/>
              </w:rPr>
              <w:t xml:space="preserve">支持与外部追溯平台对接，与国家或地方药品追溯监管平台对接，按要求上传追溯数据。</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5.库存管理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1</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支持从中心药库请领入库、同级药房调拨入库、供应商直购入库存等多种入库方式。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2</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支持入库时按采购发票或随货同行单，通过扫描追溯码或手动录入，记录药品的品规、批次、生产厂家、效期、数量、金额等信息。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3</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支持入库单的确认、打印及退库功能。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4</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支持除医嘱发药出库外，向药库退库、向其他药房调拨出库、科室/职工领用出库等。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5</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提供所有出库均需生成单据，记录出库原因、药品明细、批次、数量及领用人。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6</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支持药品的停用/启用、库存上下限设置、效期预警（近效期、过期）设置。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7</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支持药品货位管理，实现快速定位与盘点。</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6.库存流转管理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支持中心药库-住院药房（二级库）-病区药柜（三级库）的多级库存管理模式，实时展示各级库存动态。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支持同级药房间、上下级药房间的药品调拨申请、审批、出库、接收、确认的全流程电子化管理。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提供调拨过程记录药品批次与效期，确保流转可追溯。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提供库存看板，实时监控药品库存量、近效期情况。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支持设置库存高低限、效期等多重预警规则，系统自动提醒相关人员。</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7.盘点管理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支持按货位、按药品类别、药品等多种范围生成盘点任务。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支持多人同时在线盘点同一任务，数据实时同步。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提供盘点结束后，系统自动生成盘盈盘亏明细表，并可根据预设审批流程进行处理（报损或报溢），自动调整库存账目。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提供历史盘点记录与差异分析功能。</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8.月结管理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支持在指定会计期间结束时，对药房药品台账进行“月结”操作，锁定该期间数据，生成月结报告。</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提供月结后，该期间的出入库单据不可再修改或删除，确保财务数据的准确性。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为确保账目及库存数据的准确性与平衡关系，系统提供药品月结校对功能。在完成月结处理后，工作人员可通过该功能对月结数据进行校对审核，检查账目是否平衡（如入库金额与出库金额及库存结余金额之间的逻辑关系是否正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自动生成符合财务及管理要求的报表，如《药品进销存月报表》、《药品盘点报表》、《特殊药品消耗报表》、《效期药品报表》等。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提供报表格式可自定义，支持导出为Excel、PDF等格式。</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9.综合查询与统计分析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支持对药品流向、库存、效期、供应商、医嘱执行情况、人员工作量等进行多条件组合查询。</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highlight w:val="none"/>
                <w:lang w:bidi="ar"/>
              </w:rPr>
              <w:t xml:space="preserve">提供药品周转率分析、ABC分类分析、用药金额/数量排名、科室用药分析、合理用药监测等深度分析报表，为药事管理决策提供数据支持。</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9.一体化开发运维</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r>
      <w:r>
        <w:rPr>
          <w:rFonts w:ascii="SimSun" w:hAnsi="SimSun" w:eastAsia="SimSun" w:cs="SimSun"/>
          <w:color w:val="000000"/>
          <w:sz w:val="22"/>
        </w:rPr>
        <w:t xml:space="preserve">★（1）本项产品的开发服务中必须包含智能化开发平台（9.1）、运维管理平台（9.2）模块的开发。</w:t>
      </w:r>
      <w:r>
        <w:rPr>
          <w:rFonts w:hint="eastAsia" w:ascii="宋体" w:hAnsi="宋体" w:cs="黑体"/>
          <w:color w:val="auto"/>
          <w:sz w:val="24"/>
          <w:szCs w:val="24"/>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9.1 智能化开发平台</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w:t>
            </w:r>
            <w:r>
              <w:rPr>
                <w:rFonts w:hint="eastAsia" w:ascii="宋体" w:hAnsi="宋体" w:cs="宋体"/>
                <w:color w:val="auto"/>
                <w:highlight w:val="none"/>
                <w:lang w:val="en-US" w:eastAsia="zh-CN" w:bidi="ar"/>
              </w:rPr>
              <w:t xml:space="preserve">.</w:t>
            </w:r>
            <w:r>
              <w:rPr>
                <w:rFonts w:hint="eastAsia" w:ascii="宋体" w:hAnsi="宋体" w:cs="宋体"/>
                <w:color w:val="auto"/>
                <w:highlight w:val="none"/>
                <w:lang w:bidi="ar"/>
              </w:rPr>
              <w:t xml:space="preserve">代码库感知与生成：采用规范驱动开发（SDD）模式，内置具备代码库感知能力。能够扫描并分析当前项目的目录结构、复杂的依赖关系以及团队既有的代码风格（如命名规范、注释习惯等）。基于此上下文理解，系统能够生成高度契合项目现状的SDD规范。</w:t>
            </w:r>
            <w:r/>
          </w:p>
          <w:p>
            <w:pPr>
              <w:numPr>
                <w:ilvl w:val="0"/>
                <w:numId w:val="0"/>
              </w:num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需求分析规格生成：在需求分析阶段，支持利用AI解析用户输入的自然语言描述或需求文档。系统能够精准识别并提取核心业务目标，自动拆解业务流程，最终生成结构化、标准化的需求规格说明书，为后续开发提供明确的基准。</w:t>
            </w:r>
            <w:r/>
          </w:p>
          <w:p>
            <w:pPr>
              <w:numPr>
                <w:ilvl w:val="0"/>
                <w:numId w:val="0"/>
              </w:num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3.详细设计规格生成：在详细设计阶段，支持依据已确认的需求规格说明书，自动化推导并生成详细设计文档，包含数据库表结构设计（DDL）、符合RESTful规范的接口定义文档（API Swagger/OpenAPI）、业务规则与约束等实现设计资产的快速沉淀。</w:t>
            </w:r>
            <w:r/>
          </w:p>
          <w:p>
            <w:pPr>
              <w:numPr>
                <w:ilvl w:val="0"/>
                <w:numId w:val="0"/>
              </w:num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4.前后端编码实现：在编码实施阶段，支持严格遵循前述生成的Spec规范与团队的代码标准。能够自动生成高质量的前端与后端代码，确保实现逻辑与设计文档的一致性。</w:t>
            </w:r>
            <w:r/>
          </w:p>
          <w:p>
            <w:pPr>
              <w:numPr>
                <w:ilvl w:val="0"/>
                <w:numId w:val="0"/>
              </w:num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5.智能 Code Review：在代码评审阶段，支持基于开发规范与安全标准，对提交的代码进行校验。系统能够快速识别潜在的逻辑漏洞、性能瓶颈及安全合规风险，并提供具体的修改建议，并进行修复。</w:t>
            </w:r>
            <w:r/>
          </w:p>
        </w:tc>
      </w:tr>
    </w:tbl>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9.2 运维管理平台</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1.DevOps工具链</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依托DevOps工具链结合敏捷、精益模式落地持续交付，覆盖需求、编码、测试、发布全软件生命周期，在提升交付效率的同时融入安全合规校验，保障整体交付质量。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支持产品及业务团队梳理内外部需求，通过层级拆分、归类梳理，完成需求优先级规划与迭代排期，实现需求规范化管理。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基于任务驱动编码开发，代码统一提交至版本控制系统；各独立服务配置专属持续集成流水线，自动完成项目编译、单元测试、制品打包，同步启动静态代码分析，检测代码规范、安全漏洞及技术债务，通过质量门禁拦截不合格构建任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遵循基础设施即代码理念，支持应用自动化分发至开发、测试、准生产等各类环境；依托底层调度平台实现服务弹性伸缩与负载均衡，提升部署稳定性。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通过统一控制台实时监控各环境部署状态，可视化展示服务实例、配置、路由、资源占用等核心指标，实现部署流程全程可视、可监控、可审计。</w:t>
            </w:r>
            <w:r/>
          </w:p>
          <w:p>
            <w:pPr>
              <w:numPr>
                <w:ilvl w:val="0"/>
                <w:numId w:val="0"/>
              </w:num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2.灰度管理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升级过程中采用小范围升级机制，以特定范围内的客户端优化使用新版本，以此将升级风险降到最低。提供不停机发布升级能力，任何升级过程中对业务不产生影响，保证业务在升级过程中的连续开展。支持微服务部署灰度升级，按需要进行客户端选择使用，减少升级影响范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客户端管理，院内每个业务客户端均被管理记录，记录客户端名称、IP地址、MAC地址等重要信息，为灰度发布提供判断依据。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发布灰度，客户端程序启动时自动通过主机管理判断是否为灰度并自动计算程序访问地址。</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3.监控管理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支持以图表方式展示了各应用的整体运行情况。包含吞CPU内存、吐量趋势、提供方和消费方调用情况等。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支持当天实时的运营监控，通过不同维度监控应用的运行情况，如应用的调阅方，当前一小时，指定小时时段的数据运行监控，包括应用的调阅次数，平均耗时，最大耗时，失败次数，失败率等信息。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支持应用异常警告的通知机制，当系统出现异常时，让医院运维人员第一时间接收并处理相关问题，把系统异常对业务的影响降低到最低程度。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系统出现异常，但不影响系统正常运行的一些异常信息，支持配置各集成的警告阈值进行通知。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系统出现异常，已影响或即将影响系统正常运行的异常信息，支持配置警报阈值进行通知。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进行消息通知，支持配置页面设置消息发送的频率，并可根据不同消息类型设置发送消息的上限及发送时间等信息，发送消息服务可通过读取数据库表形式，也支持通过WebServices及HTTP方式接收不同来源的发送消息，并提供发送记录的明细日志查询。</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(7)</w:t>
            </w:r>
            <w:r>
              <w:rPr>
                <w:rFonts w:hint="eastAsia" w:ascii="宋体" w:hAnsi="宋体" w:cs="宋体"/>
                <w:color w:val="auto"/>
                <w:highlight w:val="none"/>
                <w:lang w:bidi="ar"/>
              </w:rPr>
              <w:t xml:space="preserve">支持对某一时间段内的访问情况进行分析，包括访问量、OPS（每秒查询率）、平均反应时长（秒）、发送量、接收量等等。</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10.AI应用发布平台</w:t>
      </w:r>
      <w:r/>
    </w:p>
    <w:p>
      <w:pPr>
        <w:pStyle w:val="858"/>
      </w:pPr>
      <w:r>
        <w:rPr>
          <w:rFonts w:ascii="SimSun" w:hAnsi="SimSun" w:eastAsia="SimSun" w:cs="SimSun"/>
          <w:color w:val="000000"/>
          <w:sz w:val="22"/>
        </w:rPr>
        <w:t xml:space="preserve">★（1）本项产品的开发服务中必须包含AI应用发布平台（10）模块的开发。</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rHeight w:val="284"/>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1.模型中心</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支持对医院部署的各类AI模型进行统一注册与分类管理。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支持用户按类型浏览和管理模型资源，提升模型调用效率。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支持模型快速注册功能。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支持多种模型类型注册。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支持模型密钥配置与模型上下文长度参数设置，确保模型安全接入。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系统提供多种模型加载方式。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支持一键加载/卸载模型功能。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支持模型加载状态测试，确保模型服务稳定运行。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提供统一的模型访问机制。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支持模型访问密钥创建与管理。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提供标准的模型接口文档，确保各类智能体或应用能够以统一方式调用模型服务，降低接入复杂度。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系统应内置适配大模型与小模型的训练平台，支持小模型的一站式训练流程。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训练平台涵盖数据加载、模型训练、部署上线等关键环节，实现训练与部署无缝衔接，提升模型开发效率。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提供用户上传数据集并提供预览功能。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支持自动将上传数据划分为训练集、验证集和测试集。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支持数据分类统计分析，快速了解数据分布特征，提升数据准备效率。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具备模型训练能力，支持灵活配置训练参数。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提供可视化训练过程监控及训练曲线展示。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支持训练完成后模型自动保存，便于后续评估与部署，保障训练过程高效可控。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系统提供小模型性能的自动化评估，提供准确率、精确率、召回率、F1值等核心指标分析。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支持小模型生成可视化混淆矩阵，便于直观查看模型分类效果，辅助模型优化决策。</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系统提供小模型导出功能，提供可下载模型文件及部署代码样例，方便用户本地部署使用。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支持一键注册模型至模型中心，便于统一管理与调用，提升模型生命周期管理效率。</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2.知识中心</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支持用户通过上传本地文件的方式构建知识库，支持主流文档格式如Word、PDF、Excel、PPT等，满足多场景知识沉淀需求。</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系统具备知识文档自动解析能力，可提取文本段落、表格数据、图表标题等结构化信息。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支持智能切片处理，同时展示文档解析状态，提升知识入库效率。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支持对所有本地知识库进行可视化展示，显示图标、名称、描述等关键信息。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支持基于名称和描述内容的关键词搜索功能，便于用户快速定位所需知识库。</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系统内置基于倒排索引的全文检索系统，支持自然语言形式的查询。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在支持向量相似度匹配机制，并根据相关性进行结果排序，提升知识检索准确率与用户体验。</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3.工具中心</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支持可视化配置界面，支持图形化和yaml两种方式配置MCP服务。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支持通过工具功能定义、API端点配置、请求参数映射、响应数据结构解析等全流程可视化配置。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支持自动封装标准化MCP服务接口,降低智能体调用业务系统的集成复杂度，提升工具接入效率。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支持服务的全生命周期可视化管理，包括服务注册、版本管理、状态监控与上下线控制。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支持可视化测试，包括业务API测试与MCP Tool测试，将MCP服务调试提前到配置阶段，实现MCP服务发布即可用。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支持权限管理，为MCP服务分配只读用户或可写/可维护用户，支持将MCP服务转移所有权给其他用户。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支持服务多实例多副本与配额管理。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支持完整调用日志记录与查询功能，支持问题定位、性能分析。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支持统一的服务治理，确保MCP服务体系的可管、可控、可追溯，为医院构建安全、规范、可持续扩展的智能体工具生态提供保障。</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4.智能体中心</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支持基于用户、角色的智能体权限管控，提供智能体创建、编辑、删除、复制、分享等基础运维能力，实现智能体资源规范化管理。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支持通过名称、描述关键词快速检索智能体资源，高效定位目标智能体，提升资源管理效率。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支持手动创建、自动创建、工作流配置三种智能体搭建方式；可自定义头像、名称、描述、开场白、提示词、AI模型等参数，同时支持AI一键生成开场白与提示词，大幅提升创建效率。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内置系统通用提示词模板，支持用户自定义、编辑、保存个人专属词库，实现提示词复用与个性化配置，适配不同业务场景。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支持智能体绑定本地知识库，任务执行时优先调取关联知识内容，补充模型输入信息，提升智能体应答专业性与准确性。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支持智能体接入病历、医嘱、诊断、检查、检验等医院结构化业务数据，配套数据预览能力，保障数据调用安全、准确、可控。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支持智能体上线前模拟对话调试，可实时查看运行效果，依据反馈动态调整提示词、模型、知识库等配置，优化智能体运行效果。</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5.效能中心</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提供智能化可视化监控大屏，聚合显卡资源、模型服务、智能体调用等多维度运行数据，通过图表、动态趋势、关键指标看板直观展示系统整体运行状态，便于运维及管理人员统筹把控。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实时采集并展示GPU使用率、设备温度等核心算力指标，通过仪表盘可视化呈现算力运行状态，实现算力资源运行情况快速研判。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支持模型服务调用流量全量监测，覆盖首token耗时、每秒token处理量、排队请求数、实际并发量等核心性能指标；通过雷达图多维展示模型服务能力，精准定位性能短板，指导优化迭代。</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全程追踪各智能体调用行为，统计访问次数等运行指标，可有效甄别高价值应用与低效应用，为智能体运营优化提供数据支撑。</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(5)</w:t>
            </w:r>
            <w:r>
              <w:rPr>
                <w:rFonts w:hint="eastAsia" w:ascii="宋体" w:hAnsi="宋体" w:cs="宋体"/>
                <w:color w:val="auto"/>
                <w:highlight w:val="none"/>
                <w:lang w:bidi="ar"/>
              </w:rPr>
              <w:t xml:space="preserve">基于多源监控数据自动生成效能分析报告，系统化评概算利用率、模型性能及智能体应用价值，依托智能算法输出优化建议，辅助管理人员高效决策。</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8"/>
        <w:spacing w:line="360" w:lineRule="auto"/>
        <w:widowControl/>
        <w:rPr>
          <w:rFonts w:hint="eastAsia" w:ascii="Times New Roman" w:hAnsi="宋体" w:eastAsia="宋体" w:cs="Times New Roman"/>
          <w:b/>
          <w:bCs/>
          <w:color w:val="auto"/>
          <w:sz w:val="24"/>
          <w:szCs w:val="24"/>
          <w:highlight w:val="none"/>
          <w:lang w:val="en-US" w:eastAsia="zh-CN" w:bidi="ar-SA"/>
        </w:rPr>
      </w:pPr>
      <w:r>
        <w:rPr>
          <w:rFonts w:hint="eastAsia" w:ascii="Times New Roman" w:hAnsi="宋体" w:eastAsia="宋体" w:cs="Times New Roman"/>
          <w:b/>
          <w:bCs/>
          <w:color w:val="auto"/>
          <w:sz w:val="24"/>
          <w:szCs w:val="24"/>
          <w:highlight w:val="none"/>
          <w:lang w:val="en-US" w:eastAsia="zh-CN" w:bidi="ar-SA"/>
        </w:rPr>
        <w:t xml:space="preserve">妇幼专科系统提档升级</w:t>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11.妇产科专科电子病历系统</w:t>
      </w:r>
      <w:r/>
    </w:p>
    <w:p>
      <w:pPr>
        <w:pStyle w:val="858"/>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）本项产品的开发服务中必须包含产科专科电子病历系统（11）模块的开发。</w:t>
      </w:r>
      <w:r/>
    </w:p>
    <w:tbl>
      <w:tblPr>
        <w:tblStyle w:val="85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850"/>
        <w:gridCol w:w="7080"/>
      </w:tblGrid>
      <w:tr>
        <w:trPr/>
        <w:tc>
          <w:tcPr>
            <w:tcBorders>
              <w:top w:val="single" w:color="auto" w:sz="4" w:space="0"/>
              <w:left w:val="single" w:color="auto" w:sz="4" w:space="0"/>
              <w:bottom w:val="single" w:color="auto" w:sz="4" w:space="0"/>
              <w:right w:val="single" w:color="auto" w:sz="4" w:space="0"/>
            </w:tcBorders>
            <w:tcW w:w="408"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951"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63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8"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951"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639"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8"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951"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639"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1.自助式孕妇建档</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孕妇使用手机扫描二维码自助填写基本信息建档，系统将读入孕妇在手机端录入的档案信息。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如在医院注册过，可以通过集成平台获取到患者信息。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医院建档室对孕产妇自助建档信息进行核实，支持人工修改。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根据孕妇档案统计本院孕妇分娩数量。</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2.CDSS辅助专科门诊病历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支持与医院核心应用系统无缝集成：系统支持以链接的方式挂接到医生工作站中。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支持以列表的形式列出：就诊卡号、姓名、挂号科室、挂号时间、当前状态、出生日期、上下午标识等病人基本情况。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填写孕妇首次检查时的妊娠情况、生命体征、体格检查、专科体格检查、处理建议等，支持高危评定，并获取社区建卡资料（可采取孕妇自填或者妇幼系统获取的方式），且可通过初诊和建档的信息，自动关联出高危风险因素和指导意见；患者主诉、现病史和门诊医生站能同步，无需录入两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孕妇复诊时系统支持体征数据自动获取及计算，检验检查报告获取及自动判断，支持自动进行高危评估、高危提醒、产检提醒。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在孕产妇电子病历上，无需切换界面即可获取该孕产妇的历次和最近一次高危评估情况、重要健康指标（如OGTT等）、传染病、高危因素等重要信息。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医生无需切换到检验检查系统查询每一次报告，在产科专科病历上直接看到历次检验检查的综合信息，支持根据历次产检检查检验信息自动生成孕早期，孕中期，孕晚期自动检查检验摘要；且具备孕产妇健康指标的专科化检验异常报警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对孕产妇检验检查报告中重要指标进行分析，并支持以图表形式展示，如胎儿生长发育图、宫高图、体重增长等。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支持自动填写规则引擎的设置，可通过集成平台选择导入LIS、RIS/PACS、医嘱系统中的检查结果、特定检验项目结果，以及用药情况。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支持选择配置医嘱模板，可按诊断结果、孕期等分类推荐医嘱；自动推荐用药；自动推荐检查检验项目。</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3.产前筛查/产前诊断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根据孕妇不同孕期的产检结果，自动生成产前筛查开单内容，经医生核实后开单检查。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根据医生产前筛查开单内容，自动生成产前筛查知情同意书供孕妇签写确认。</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通过集成平台对接产前筛查报告，系统自动生成相应诊断报告，辅助医生诊断。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根据孕产妇产前筛查、产前诊断情况，生成孕产妇随访列表。</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4.CDSS辅助高危管理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医院出现危重孕产妇时，提供危重孕产妇报卡供医院向所在辖区的区妇幼保健所上报。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根据孕产妇高危评估报告及高危因素，自动生成诊断报告，辅助医生快速诊断。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根据孕妇年龄、BMI、既往史、月经史、孕产史等数据自动计算并推荐高危固定因素；根据当前的检验结果自动计算并推荐部分动态高危因素，同时根据高危孕产妇管理规范及孕产妇孕周，自动生成保健指导和下次产检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根据高危因素生成追访列表，根据高危分类制定追访内容，孕产妇填写后系统自动统计追访情况。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根据高危孕产妇档案信息，自动形成高危专案，且支持个案上报、高危专案浏览、自动生成高危管理统计报表，系统支持对接妇幼平台，自动生成高危孕产妇个案报告。</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对高危因素进行新增、修改，支持医院自定义高危因素的录入。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孕产妇报告单生成后，且检验检查数据存在异常时，系统中会跳出极危报警，提醒孕产妇的接诊医生主动追访处理。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支持对高危孕产妇进行结案处理。</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5.人工智能工具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采集孕产妇及胎儿检验检查数据，预测新生儿的体重，且准确率不低于75%。</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支持对孕产妇B超报告智能后结构化处理，将分析得到的数据用于胎儿生长发育图等。</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6.患者随访管理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可通过患者门诊号、患者姓名、患者身份证号码等信息检索患者基本信息。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给患者添加标签，进行患者分类，可对标签进行新增、删除，批量导出等。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新增根据专科随访规则随访任务，支持任务推送时间，推送渠道，重复推送次数等内容进行设置，自动执行随访任务。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可配置随访问卷，设置问卷内容，支持文本输入问题、单选问题、多选问题的配置。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可统计总执行任务次数，总随访人数/次数，随访成功人数/次数，未完成随访人数等。</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7.患者报表管理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根据患者门诊预约信息，按预约医生或预约时间自动生成预约统计表。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根据就诊孕产妇在本院建大卡情况，自动生成建大卡孕产妇统计报表。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根据入院就诊的孕产妇信息自动生成孕产妇登记列表，包含孕产妇基本信息和孕期。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根据孕产妇高危评估情况，按时间段和高危因素统计生成高危孕产妇报表，且支持按时间段和高危评级查询高危孕产妇。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根据孕产妇高危评估情况，自动生成高危孕产妇随访列表，方便医生了解随访孕产妇健康信息和随访情况。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按高危因素、时间、孕期、分娩区域等维度统计分析高危因素的发生。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按院内出现危重孕产妇情况，自动统计生成院内危重孕产妇报表。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根据孕产妇产检报告及高危评估报告，预测院内每周/每月的孕产妇分娩数量。</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8.质控管理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孕产妇检验检查报告出现异常数据时，系统将用特殊标记显示。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统计本院每周/每月就诊的孕产妇中高血压、高血糖、糖尿病、贫血等症状的患者数量，自动生成患者分布与趋势图表。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对体重不健康、高血压、高血糖孕产妇患者进行医疗管理，自动生成各项控制率；支持统计本院分娩数、剖宫产数、初产妇剖宫产率、阴道分娩椎管内麻醉使用率、早产/早起早产率、巨大儿发生率、严重产后出血发生率、严重产后出血患者输血率、孕产妇死亡活产比、妊娠相关子宫切除率、产后或术后非计划再次手术率、足月新生儿5分钟Apgar评分&lt;7发生率。</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9.科室绩效管理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按日期统计医护人员每周/每月门诊工作量，或按医护人员统计门诊工作量，并自动生成对应的门诊工作量统计报表。</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highlight w:val="none"/>
                <w:lang w:bidi="ar"/>
              </w:rPr>
              <w:t xml:space="preserve">每周/每月用微信向科室主任推送报告，报告内容包括本周/本月接诊孕产妇总人数、高危孕产妇人数、下周/下月孕产妇分娩量等信息。</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12.产前筛查与诊断一体化实验管理平台</w:t>
      </w:r>
      <w:r/>
    </w:p>
    <w:p>
      <w:pPr>
        <w:pStyle w:val="858"/>
      </w:pPr>
      <w:r>
        <w:rPr>
          <w:rFonts w:ascii="SimSun" w:hAnsi="SimSun" w:eastAsia="SimSun" w:cs="SimSun"/>
          <w:color w:val="000000"/>
          <w:sz w:val="22"/>
        </w:rPr>
        <w:t xml:space="preserve">★（1）本项产品的开发服务中必须包含产前筛查与诊断一体化实验管理平台（12）模块的开发。</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1.网络化管理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支持芯片、核型项目报告单的患者手机端自助查询功能。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支持对接高拍仪扫描纸质申请单和知情同意书实现无纸化功能。</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w:t>
            </w:r>
            <w:r>
              <w:rPr>
                <w:rFonts w:hint="eastAsia" w:ascii="宋体" w:hAnsi="宋体" w:cs="宋体"/>
                <w:color w:val="auto"/>
                <w:highlight w:val="none"/>
                <w:lang w:val="en-US" w:eastAsia="zh-CN" w:bidi="ar"/>
              </w:rPr>
              <w:t xml:space="preserve">.</w:t>
            </w:r>
            <w:r>
              <w:rPr>
                <w:rFonts w:hint="eastAsia" w:ascii="宋体" w:hAnsi="宋体" w:cs="宋体"/>
                <w:color w:val="auto"/>
                <w:highlight w:val="none"/>
                <w:lang w:bidi="ar"/>
              </w:rPr>
              <w:t xml:space="preserve">医学遗传实验流程管理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支持芯片、核型基本信息表格上传。</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支持对接院内系统调取芯片、核型样本信息。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支持芯片、核型双家系模式的录入和管理。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支持芯片、核型家系报告的关联查询。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支持绘制家系图。</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支持芯片、核型设定预计报告日期，在系统首页对即将到期和已超期的报告进行提醒；在结果录入、报告审核等业务流程中也会通过底色区分提醒即将超期和已超期的报告。</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支持在芯片、核型湿实验和干实验流程管理时，支持按样本/业务流程进行任务分派，在分派时可实时看到当前项目已分派的情况。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支持完成分派后，样本/业务流程会根据分派用户进行过滤，用户只会看到分派给自己的样本/业务流程，屏蔽干扰；防止误操作。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支持芯片解析Chas的分析文件和质控文件，渲染成完整报告单。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支持对接染色体分析仪。</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支持对接AI核型分析系统。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支持对已上传/录入的芯片、核型结果进行二次审核。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支持芯片、核型以报告预览的形式对报告样本信息、结果可以多级审核，根据需求进行配置。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支持芯片、核型项目在报告制作/审核时，可对当前报告进行评论，在下一位用户进行报告审核时，可以看到前面报告制作/审核的用户，制作/审核的时间，以及对该报告的评论。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支持配置个性化报告单。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支持芯片、核型批量打印报告、导出PDF报告（PDF名称可配置）、修改报告信息并重新审核发放报告。</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支持实时查看芯片、核型样本流程状态。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支持每个账号的功能权限配置，根据角色进行定义菜单，包含实验员，初审医生，终审医生等。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支持每个账号，对于项目的管辖权限的设置。</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.孕妇档案管理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支持整合孕妇同一孕期内血清学筛查、NIPT及诊断的结果生成统一的孕妇档案。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支持孕妇档案数据的自定义查询与批量导出。</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.第三方项目管理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支持样本登记，样本信息导入和对接。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支持家系管理，家系报告关联查询。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支持报告周期管理。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支持多级审核。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支持报告单自定义查询和批量打印与导出。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支持第三方项目报告的二次编辑，可在系统中上传PDF报告后，对该报告增加医院logo或医生的签章。</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.数据互联互通</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支持对接专科电子病历系统。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支持对接本院HIS系统。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支持对接本院LIS系统。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支持无创项目基本信息和结果对接江苏省妇幼健康管理系统。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支持产前诊断类项目根据江苏省妇幼健康管理系统接口要求对接结果。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提供标准接口支持第三方厂家上传项目的pdf报告单。</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.自助打印管理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支持通过身份证号码与样本条码号自助查询和打印血清学筛查、无创和已对接的产诊类项目的报告单。</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highlight w:val="none"/>
                <w:lang w:bidi="ar"/>
              </w:rPr>
              <w:t xml:space="preserve">支持根据实验室审核的报告单类型（通知单或报告单），提供对应的打印单据。</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13.生殖中心系统</w:t>
      </w:r>
      <w:r/>
    </w:p>
    <w:p>
      <w:pPr>
        <w:pStyle w:val="858"/>
      </w:pPr>
      <w:r>
        <w:rPr>
          <w:rFonts w:ascii="SimSun" w:hAnsi="SimSun" w:eastAsia="SimSun" w:cs="SimSun"/>
          <w:color w:val="000000"/>
          <w:sz w:val="22"/>
        </w:rPr>
        <w:t xml:space="preserve">★（1）本项产品的开发服务中必须包含生殖中心系统（13）模块的开发。</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1.门诊患者管理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支持对患者基础档案信息：姓名、证件号、证件类型、分组、来源等信息进行登记录入。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支持从APP、挂号接口、HIS接口同步患者信息后进行自动建门诊档案。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支持根据患者证件号生成唯一患者ID,并在生成时进行数据校验，确认患者的唯一性。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支持对患者在HIS中电子就诊卡诊疗卡进行绑定、解绑，并支持主副卡切换功能。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支持对男女方进行配对，并能根据周期建档变更信息（配偶发生变更）自动进行解除当前配对。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支持展示当前患者的历史配对信息。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支持生殖男方病历、女方病历、PCOS病历、复发性流产、门诊、遗传咨询、生育力保存咨询等多种专科门诊病历。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支持不同病历类型内容模版的个性化配置。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支持男女双方门诊病历的共享及联合浏览。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支持初诊、复诊等2种病历显示方式，并可以根据医院要求配置。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支持从手机端导入患者初诊病历。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支持主诉、现病史、诊断与HIS系统同步。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支持基于全科的诊断模版库实现对患者诊断的标准化及快速录入，并能根据不同门诊类型显示不同诊断模版字段。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支持医务人员对历史病历信息进行动态插入或引用，并可根据主诉、病史、既往史、婚育史等模块进行筛选与复制。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支持设定科室公共/个人的常用语模版，实现病历中快速插入常用语。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支持设定动态引用模版，在固定医疗语句中插入患者基本信息、诊疗信息等字段，动态引用患者数据，提高书写效率。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支持医务人员查看历史病历信息，并一键复制历史病历。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支持动态插入患者检查化验报告至当前病历；可根据项目名称、范围值、数据值、检查日期字段等进行筛选与复制。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支持根据男女方基本信息、初诊病历、复诊病历、手术记录自动生成病史小结首页。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门诊系统要可以支持记录减胎、睾丸穿刺、囊肿穿刺、宫腔镜等各种手术信息，手术内容需按科室要求进行定制，打印版面按科室要求进行设计。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支持对卵泡情况、内膜情况、卵巢情况、血结果和用药医嘱等信息进行电子化记录。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支持以初诊病历为纬度，对多个月经周期的卵泡监测情况进行记录。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支持自动或手工导入LIS化验（性激素）结果、医嘱等信息。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支持按监测日期对各类型药物进行分类或集中显示。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支持用药量（GN等）的自动计算、显示与风险预警。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支持对排卵监测数据进行预览查看及打印。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支持同B超机（特定型号）对接导入卵泡数据。</w:t>
            </w:r>
            <w:r/>
          </w:p>
          <w:p>
            <w:pPr>
              <w:numPr>
                <w:ilvl w:val="0"/>
                <w:numId w:val="0"/>
              </w:num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2.周期患者管理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实时工作量显示：支持根据用户显示不同工作量信息：病历文书概览、就诊统计概览、医疗服务概览、冷冻续费情况、随访情况概览。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工作计划显示：支持以日历形式展示工作计划：手术、会诊申请、转诊申请、病历讨论。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病历待办提醒：支持不同类型工作待办（病历文书签署、知情同意书签署、病历书写待办、病历质控提交、异常验单提醒、患者异常状态）提醒。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院内消息展示：支持内部系统通告、科室内部消息、患者咨询消息、实验室临床沟通等会话消息的展示与提醒。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支持根据中心要求设置预约项目：可设定预约项目、预约时段、执行地点、预约数。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支持根据现场、预约类型分别设置时段下的预约数量。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支持如当日预约号数未约满，则在当日可预约时段后，将号源自行释放至现场预约数中。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支持移动端（患者）与PC端（医护人员）多种预约方式及数据同步。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支持显示单日预约情况统计：分项目统计显示不同时段的已预约、未预约数。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支持显示单个患者历史预约记录：项目、日期、执行地点、预约时段、预约状态。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支持患者或医务人员自行取消及更改预约。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支持设置不同检查项目开放的预约方式（患者/医生）。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支持设置不同检查的取号开始时间、结束时间。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支持根据医嘱信息自动生成预约记录。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支持通过身份证读卡器采集身份信息；港澳通行证、军人证、护照等证件采用人工登记。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支持通过高拍仪采集患者相关证照：身份证、结婚证、计划生育证、现场照或其他证件。并支持对图像进行自动裁切。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支持通过指纹仪对男女方指纹进行采集登记。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支持从患者端获取显示建档相关信息：包括不限于联系方式、证照图片等。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支持建档完成后对患者敏感信息（证件号及联系方式）进行显示加密及权限控制。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支持记录与查看建档审核、三证审核日志记录。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支持建档完成后对患者基本信息做修改权限控制。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支持基于建档有效期规则、历史检验单情况，实现一键免建档。</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根据预约或叫号报道进行建档（工作站模式）。周期管理包括周期建立、周期完结、周期取消功能。周期信息包括第几周期、总周期次数、周期号、医生、进周日期、周期类型、周期类型说明、拟行助孕方案、取精方式、精子来源、精子类型、卵子来源、卵子类型、IVM、PGD、PGS、PGT-A、PGT-SR，PGT-M用药方案、用药方案明细、备注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系统提供治疗方案和用药方案的建立和配置，治疗方案包括：IVF、ICSI、AIH、AID、FET、PGD等，用药方案包括长方案、短方案、超长方案、超短方案、拮抗剂方案、微刺激方案、PCOS方案、自然周期方案等。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支持填写患者主诉、现病史、既往史、个人史、月经史、婚育史、家族史、不孕不育史、体格检查、专科检查、助孕前辅助检查，临床诊断、诊疗计划、病史小结等。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提供遗传病历模块：遗传病史、PGT指征、关联展示送检信息、状态与报告信息。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支持通过接口获取LIS的检验结果，减少医生书写病历的工作量，避免书写错误。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支持复制上周期病历，能导入之前治疗周期的病历内容，减少医生书写病历的工作量，避免书写错误。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支持从门诊系统导入患者的初诊信息，包括患者主诉、现病史、既往史、个人史、月经史、婚育史、家族史。</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提供模板、下拉值选择、默认值等多种辅助录入方式。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支持对外院化验结果提供单位检查转换功能。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(32)</w:t>
            </w:r>
            <w:r>
              <w:rPr>
                <w:rFonts w:hint="eastAsia" w:ascii="宋体" w:hAnsi="宋体" w:cs="宋体"/>
                <w:color w:val="auto"/>
                <w:highlight w:val="none"/>
                <w:lang w:bidi="ar"/>
              </w:rPr>
              <w:t xml:space="preserve">支持对卵泡情况、内膜情况、卵巢情况、血结果和用药医嘱等信息进行电子化记录。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(33)</w:t>
            </w:r>
            <w:r>
              <w:rPr>
                <w:rFonts w:hint="eastAsia" w:ascii="宋体" w:hAnsi="宋体" w:cs="宋体"/>
                <w:color w:val="auto"/>
                <w:highlight w:val="none"/>
                <w:lang w:bidi="ar"/>
              </w:rPr>
              <w:t xml:space="preserve">支持自动或手工导入LIS化验（性激素）结果、医嘱等信息。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(34)</w:t>
            </w:r>
            <w:r>
              <w:rPr>
                <w:rFonts w:hint="eastAsia" w:ascii="宋体" w:hAnsi="宋体" w:cs="宋体"/>
                <w:color w:val="auto"/>
                <w:highlight w:val="none"/>
                <w:lang w:bidi="ar"/>
              </w:rPr>
              <w:t xml:space="preserve">支持按监测日期对各类型药物进行分类或集中显示。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(35)</w:t>
            </w:r>
            <w:r>
              <w:rPr>
                <w:rFonts w:hint="eastAsia" w:ascii="宋体" w:hAnsi="宋体" w:cs="宋体"/>
                <w:color w:val="auto"/>
                <w:highlight w:val="none"/>
                <w:lang w:bidi="ar"/>
              </w:rPr>
              <w:t xml:space="preserve">支持用药量（GN等）的自动计算、显示与风险预警。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(36)</w:t>
            </w:r>
            <w:r>
              <w:rPr>
                <w:rFonts w:hint="eastAsia" w:ascii="宋体" w:hAnsi="宋体" w:cs="宋体"/>
                <w:color w:val="auto"/>
                <w:highlight w:val="none"/>
                <w:lang w:bidi="ar"/>
              </w:rPr>
              <w:t xml:space="preserve">支持对排卵监测数据进行预览查看及打印。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(37)</w:t>
            </w:r>
            <w:r>
              <w:rPr>
                <w:rFonts w:hint="eastAsia" w:ascii="宋体" w:hAnsi="宋体" w:cs="宋体"/>
                <w:color w:val="auto"/>
                <w:highlight w:val="none"/>
                <w:lang w:bidi="ar"/>
              </w:rPr>
              <w:t xml:space="preserve">支持同B超机（特定型号）对接导入卵泡数据。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(38)</w:t>
            </w:r>
            <w:r>
              <w:rPr>
                <w:rFonts w:hint="eastAsia" w:ascii="宋体" w:hAnsi="宋体" w:cs="宋体"/>
                <w:color w:val="auto"/>
                <w:highlight w:val="none"/>
                <w:lang w:bidi="ar"/>
              </w:rPr>
              <w:t xml:space="preserve">支持展示不同手术通知的内容，按照不同的类型展示，包括姓名、年龄、周期方案、用药方案、手术类型、手术时间、手术医生、卵泡数等。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(39)</w:t>
            </w:r>
            <w:r>
              <w:rPr>
                <w:rFonts w:hint="eastAsia" w:ascii="宋体" w:hAnsi="宋体" w:cs="宋体"/>
                <w:color w:val="auto"/>
                <w:highlight w:val="none"/>
                <w:lang w:bidi="ar"/>
              </w:rPr>
              <w:t xml:space="preserve">支持对手术通知进行确认、核对、审核操作，适用于手术交班等场景。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(40)</w:t>
            </w:r>
            <w:r>
              <w:rPr>
                <w:rFonts w:hint="eastAsia" w:ascii="宋体" w:hAnsi="宋体" w:cs="宋体"/>
                <w:color w:val="auto"/>
                <w:highlight w:val="none"/>
                <w:lang w:bidi="ar"/>
              </w:rPr>
              <w:t xml:space="preserve">支持配置手术室和手术排班，在发送手术通知时直接选择手术室和时间段。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(41)</w:t>
            </w:r>
            <w:r>
              <w:rPr>
                <w:rFonts w:hint="eastAsia" w:ascii="宋体" w:hAnsi="宋体" w:cs="宋体"/>
                <w:color w:val="auto"/>
                <w:highlight w:val="none"/>
                <w:lang w:bidi="ar"/>
              </w:rPr>
              <w:t xml:space="preserve">支持自动根据预设的规则自动对手术通知进行排序，同时支持手动修改。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(42)</w:t>
            </w:r>
            <w:r>
              <w:rPr>
                <w:rFonts w:hint="eastAsia" w:ascii="宋体" w:hAnsi="宋体" w:cs="宋体"/>
                <w:color w:val="auto"/>
                <w:highlight w:val="none"/>
                <w:lang w:bidi="ar"/>
              </w:rPr>
              <w:t xml:space="preserve">支持发送/修改手术通知后给相关医护人员进行实时消息提醒。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(43)</w:t>
            </w:r>
            <w:r>
              <w:rPr>
                <w:rFonts w:hint="eastAsia" w:ascii="宋体" w:hAnsi="宋体" w:cs="宋体"/>
                <w:color w:val="auto"/>
                <w:highlight w:val="none"/>
                <w:lang w:bidi="ar"/>
              </w:rPr>
              <w:t xml:space="preserve">支持导出或打印手术通知表。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(44)</w:t>
            </w:r>
            <w:r>
              <w:rPr>
                <w:rFonts w:hint="eastAsia" w:ascii="宋体" w:hAnsi="宋体" w:cs="宋体"/>
                <w:color w:val="auto"/>
                <w:highlight w:val="none"/>
                <w:lang w:bidi="ar"/>
              </w:rPr>
              <w:t xml:space="preserve">记录取卵术前讨论内容，包括讨论日期、主持人、主治医生、主任、参与人员、采用的辅助生殖技术、拟取卵日期、拟授精方式、估计取精困难度、估计取卵困难度、预计取卵数、取卵困难对策、估计OHSS风险、OHSS对策、特殊情况处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(45)</w:t>
            </w:r>
            <w:r>
              <w:rPr>
                <w:rFonts w:hint="eastAsia" w:ascii="宋体" w:hAnsi="宋体" w:cs="宋体"/>
                <w:color w:val="auto"/>
                <w:highlight w:val="none"/>
                <w:lang w:bidi="ar"/>
              </w:rPr>
              <w:t xml:space="preserve">提供术前讨论记录打印功能。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(46)</w:t>
            </w:r>
            <w:r>
              <w:rPr>
                <w:rFonts w:hint="eastAsia" w:ascii="宋体" w:hAnsi="宋体" w:cs="宋体"/>
                <w:color w:val="auto"/>
                <w:highlight w:val="none"/>
                <w:lang w:bidi="ar"/>
              </w:rPr>
              <w:t xml:space="preserve">支持对授精方式、精液信息、手术安全核查、手术经过、术中处理等信息进行电子化记录。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(47)</w:t>
            </w:r>
            <w:r>
              <w:rPr>
                <w:rFonts w:hint="eastAsia" w:ascii="宋体" w:hAnsi="宋体" w:cs="宋体"/>
                <w:color w:val="auto"/>
                <w:highlight w:val="none"/>
                <w:lang w:bidi="ar"/>
              </w:rPr>
              <w:t xml:space="preserve">优化数据结构方式，支持多次人授手术记录。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(48)</w:t>
            </w:r>
            <w:r>
              <w:rPr>
                <w:rFonts w:hint="eastAsia" w:ascii="宋体" w:hAnsi="宋体" w:cs="宋体"/>
                <w:color w:val="auto"/>
                <w:highlight w:val="none"/>
                <w:lang w:bidi="ar"/>
              </w:rPr>
              <w:t xml:space="preserve">支持术后用药的用药信息的数据录入，或从HIS获取术后医嘱信息。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(49)</w:t>
            </w:r>
            <w:r>
              <w:rPr>
                <w:rFonts w:hint="eastAsia" w:ascii="宋体" w:hAnsi="宋体" w:cs="宋体"/>
                <w:color w:val="auto"/>
                <w:highlight w:val="none"/>
                <w:lang w:bidi="ar"/>
              </w:rPr>
              <w:t xml:space="preserve">支持对卵巢情况、内膜情况、穿刺卵泡信息、手术安全核查、手术经过、术中处理等信息进行电子化记录。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(50)</w:t>
            </w:r>
            <w:r>
              <w:rPr>
                <w:rFonts w:hint="eastAsia" w:ascii="宋体" w:hAnsi="宋体" w:cs="宋体"/>
                <w:color w:val="auto"/>
                <w:highlight w:val="none"/>
                <w:lang w:bidi="ar"/>
              </w:rPr>
              <w:t xml:space="preserve">优化数据结构方式，支持多次取卵手术记录。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(51)</w:t>
            </w:r>
            <w:r>
              <w:rPr>
                <w:rFonts w:hint="eastAsia" w:ascii="宋体" w:hAnsi="宋体" w:cs="宋体"/>
                <w:color w:val="auto"/>
                <w:highlight w:val="none"/>
                <w:lang w:bidi="ar"/>
              </w:rPr>
              <w:t xml:space="preserve">支持术后用药的用药信息的数据录入，或从HIS获取术后医嘱信息。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(52)</w:t>
            </w:r>
            <w:r>
              <w:rPr>
                <w:rFonts w:hint="eastAsia" w:ascii="宋体" w:hAnsi="宋体" w:cs="宋体"/>
                <w:color w:val="auto"/>
                <w:highlight w:val="none"/>
                <w:lang w:bidi="ar"/>
              </w:rPr>
              <w:t xml:space="preserve">支持对移植胚胎情况、手术安全核查、手术经过、术中处理等信息进行电子化记录。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(53)</w:t>
            </w:r>
            <w:r>
              <w:rPr>
                <w:rFonts w:hint="eastAsia" w:ascii="宋体" w:hAnsi="宋体" w:cs="宋体"/>
                <w:color w:val="auto"/>
                <w:highlight w:val="none"/>
                <w:lang w:bidi="ar"/>
              </w:rPr>
              <w:t xml:space="preserve">优化数据结构方式，支持多次移植手术记录。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(54)</w:t>
            </w:r>
            <w:r>
              <w:rPr>
                <w:rFonts w:hint="eastAsia" w:ascii="宋体" w:hAnsi="宋体" w:cs="宋体"/>
                <w:color w:val="auto"/>
                <w:highlight w:val="none"/>
                <w:lang w:bidi="ar"/>
              </w:rPr>
              <w:t xml:space="preserve">支持术后用药的用药信息的数据录入，或从HIS获取术后医嘱信息。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(55)</w:t>
            </w:r>
            <w:r>
              <w:rPr>
                <w:rFonts w:hint="eastAsia" w:ascii="宋体" w:hAnsi="宋体" w:cs="宋体"/>
                <w:color w:val="auto"/>
                <w:highlight w:val="none"/>
                <w:lang w:bidi="ar"/>
              </w:rPr>
              <w:t xml:space="preserve">记录囊肿穿刺手术内容，包括手术日期、手术者、护士、穿刺针、麻醉方式、镇静用药、术前用药、手术过程、术前Bp、术前P、术前T、术中Bp、术中P、术后Bp、术后P、术后用药、备注；提供囊肿穿刺手术记录打印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(56)</w:t>
            </w:r>
            <w:r>
              <w:rPr>
                <w:rFonts w:hint="eastAsia" w:ascii="宋体" w:hAnsi="宋体" w:cs="宋体"/>
                <w:color w:val="auto"/>
                <w:highlight w:val="none"/>
                <w:lang w:bidi="ar"/>
              </w:rPr>
              <w:t xml:space="preserve">记录卵泡穿刺手术内容，包括手术日期、手术者、护士、助手、记录者、穿刺针、麻醉方式、术前用药、手术过程、术前Bp、术前P、术前T、术中Bp、术中P、术后Bp、术后P、术后用药、备注；提供卵泡穿刺手术打印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(57)</w:t>
            </w:r>
            <w:r>
              <w:rPr>
                <w:rFonts w:hint="eastAsia" w:ascii="宋体" w:hAnsi="宋体" w:cs="宋体"/>
                <w:color w:val="auto"/>
                <w:highlight w:val="none"/>
                <w:lang w:bidi="ar"/>
              </w:rPr>
              <w:t xml:space="preserve">记录多胎妊娠减胎记录；提供多胎妊娠减胎记录打印功能。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(58)</w:t>
            </w:r>
            <w:r>
              <w:rPr>
                <w:rFonts w:hint="eastAsia" w:ascii="宋体" w:hAnsi="宋体" w:cs="宋体"/>
                <w:color w:val="auto"/>
                <w:highlight w:val="none"/>
                <w:lang w:bidi="ar"/>
              </w:rPr>
              <w:t xml:space="preserve">记录OHSS监测记录，包括监测日期，症状、体征、超声情况、实验室检验结果等信息；提供OHSS监测打印功能。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(59)</w:t>
            </w:r>
            <w:r>
              <w:rPr>
                <w:rFonts w:hint="eastAsia" w:ascii="宋体" w:hAnsi="宋体" w:cs="宋体"/>
                <w:color w:val="auto"/>
                <w:highlight w:val="none"/>
                <w:lang w:bidi="ar"/>
              </w:rPr>
              <w:t xml:space="preserve">记录病程记录内容，包括录入时间、录入者、病程内容、特殊情况；提供病程记录打印功能。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(60)</w:t>
            </w:r>
            <w:r>
              <w:rPr>
                <w:rFonts w:hint="eastAsia" w:ascii="宋体" w:hAnsi="宋体" w:cs="宋体"/>
                <w:color w:val="auto"/>
                <w:highlight w:val="none"/>
                <w:lang w:bidi="ar"/>
              </w:rPr>
              <w:t xml:space="preserve">记录病历讨论内容，包括讨论日期、地点、人员、讨论内容、意见、结论等信息；提供病历讨论打印功能。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(61)</w:t>
            </w:r>
            <w:r>
              <w:rPr>
                <w:rFonts w:hint="eastAsia" w:ascii="宋体" w:hAnsi="宋体" w:cs="宋体"/>
                <w:color w:val="auto"/>
                <w:highlight w:val="none"/>
                <w:lang w:bidi="ar"/>
              </w:rPr>
              <w:t xml:space="preserve">记录医患沟通内容，包括录入时间、录入者、医患沟通内容、特殊情况；提供医患沟通记录打印、续打功能。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(62)</w:t>
            </w:r>
            <w:r>
              <w:rPr>
                <w:rFonts w:hint="eastAsia" w:ascii="宋体" w:hAnsi="宋体" w:cs="宋体"/>
                <w:color w:val="auto"/>
                <w:highlight w:val="none"/>
                <w:lang w:bidi="ar"/>
              </w:rPr>
              <w:t xml:space="preserve">支持记录所需使用的试剂和耗材的类型、批次、有效期。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(63)</w:t>
            </w:r>
            <w:r>
              <w:rPr>
                <w:rFonts w:hint="eastAsia" w:ascii="宋体" w:hAnsi="宋体" w:cs="宋体"/>
                <w:color w:val="auto"/>
                <w:highlight w:val="none"/>
                <w:lang w:bidi="ar"/>
              </w:rPr>
              <w:t xml:space="preserve">支持自定义备液类型，可按照厂家或用途自定义组套。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(64)</w:t>
            </w:r>
            <w:r>
              <w:rPr>
                <w:rFonts w:hint="eastAsia" w:ascii="宋体" w:hAnsi="宋体" w:cs="宋体"/>
                <w:color w:val="auto"/>
                <w:highlight w:val="none"/>
                <w:lang w:bidi="ar"/>
              </w:rPr>
              <w:t xml:space="preserve">支持备当天与备第二天两种备液情况。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(65)</w:t>
            </w:r>
            <w:r>
              <w:rPr>
                <w:rFonts w:hint="eastAsia" w:ascii="宋体" w:hAnsi="宋体" w:cs="宋体"/>
                <w:color w:val="auto"/>
                <w:highlight w:val="none"/>
                <w:lang w:bidi="ar"/>
              </w:rPr>
              <w:t xml:space="preserve">支持自定义配置中心所使用的试剂耗材类型，及其使用的业务场景。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(66)</w:t>
            </w:r>
            <w:r>
              <w:rPr>
                <w:rFonts w:hint="eastAsia" w:ascii="宋体" w:hAnsi="宋体" w:cs="宋体"/>
                <w:color w:val="auto"/>
                <w:highlight w:val="none"/>
                <w:lang w:bidi="ar"/>
              </w:rPr>
              <w:t xml:space="preserve">支持记录精液处理过程，包括取精时间、精液类型、精液来源、处理前精子情况、处理过程、处理后精子情况。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(67)</w:t>
            </w:r>
            <w:r>
              <w:rPr>
                <w:rFonts w:hint="eastAsia" w:ascii="宋体" w:hAnsi="宋体" w:cs="宋体"/>
                <w:color w:val="auto"/>
                <w:highlight w:val="none"/>
                <w:lang w:bidi="ar"/>
              </w:rPr>
              <w:t xml:space="preserve">支持射精、TESA，PESA手术取精等各种类型来源的精子的精液处理记录。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(68)</w:t>
            </w:r>
            <w:r>
              <w:rPr>
                <w:rFonts w:hint="eastAsia" w:ascii="宋体" w:hAnsi="宋体" w:cs="宋体"/>
                <w:color w:val="auto"/>
                <w:highlight w:val="none"/>
                <w:lang w:bidi="ar"/>
              </w:rPr>
              <w:t xml:space="preserve">支持解冻夫精冻精的精液处理情况记录，可关联夫精精液冷冻记录中的标本。</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(69)</w:t>
            </w:r>
            <w:r>
              <w:rPr>
                <w:rFonts w:hint="eastAsia" w:ascii="宋体" w:hAnsi="宋体" w:cs="宋体"/>
                <w:color w:val="auto"/>
                <w:highlight w:val="none"/>
                <w:lang w:bidi="ar"/>
              </w:rPr>
              <w:t xml:space="preserve">支持关联供精库中的标本。</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(70)</w:t>
            </w:r>
            <w:r>
              <w:rPr>
                <w:rFonts w:hint="eastAsia" w:ascii="宋体" w:hAnsi="宋体" w:cs="宋体"/>
                <w:color w:val="auto"/>
                <w:highlight w:val="none"/>
                <w:lang w:bidi="ar"/>
              </w:rPr>
              <w:t xml:space="preserve">支持实验室捡卵记录，包括捡卵时间、卵子级别、操作者、核对者、卵子数等。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(71)</w:t>
            </w:r>
            <w:r>
              <w:rPr>
                <w:rFonts w:hint="eastAsia" w:ascii="宋体" w:hAnsi="宋体" w:cs="宋体"/>
                <w:color w:val="auto"/>
                <w:highlight w:val="none"/>
                <w:lang w:bidi="ar"/>
              </w:rPr>
              <w:t xml:space="preserve">支持根据左右获卵数或每管获卵数自动计算总获卵数。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(72)</w:t>
            </w:r>
            <w:r>
              <w:rPr>
                <w:rFonts w:hint="eastAsia" w:ascii="宋体" w:hAnsi="宋体" w:cs="宋体"/>
                <w:color w:val="auto"/>
                <w:highlight w:val="none"/>
                <w:lang w:bidi="ar"/>
              </w:rPr>
              <w:t xml:space="preserve">支持与临床取卵手术同步卵泡数据。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(73)</w:t>
            </w:r>
            <w:r>
              <w:rPr>
                <w:rFonts w:hint="eastAsia" w:ascii="宋体" w:hAnsi="宋体" w:cs="宋体"/>
                <w:color w:val="auto"/>
                <w:highlight w:val="none"/>
                <w:lang w:bidi="ar"/>
              </w:rPr>
              <w:t xml:space="preserve">支持赠卵与受赠卵，与赠卵库进行关联。</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(74)</w:t>
            </w:r>
            <w:r>
              <w:rPr>
                <w:rFonts w:hint="eastAsia" w:ascii="宋体" w:hAnsi="宋体" w:cs="宋体"/>
                <w:color w:val="auto"/>
                <w:highlight w:val="none"/>
                <w:lang w:bidi="ar"/>
              </w:rPr>
              <w:t xml:space="preserve">支持同黄体期促排方案导致的同周期多次捡卵记录。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(75)</w:t>
            </w:r>
            <w:r>
              <w:rPr>
                <w:rFonts w:hint="eastAsia" w:ascii="宋体" w:hAnsi="宋体" w:cs="宋体"/>
                <w:color w:val="auto"/>
                <w:highlight w:val="none"/>
                <w:lang w:bidi="ar"/>
              </w:rPr>
              <w:t xml:space="preserve">支持记录IVF/ICSI/补救ICSI/IVM/短时IVF/冻卵相关操作过程记录。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(76)</w:t>
            </w:r>
            <w:r>
              <w:rPr>
                <w:rFonts w:hint="eastAsia" w:ascii="宋体" w:hAnsi="宋体" w:cs="宋体"/>
                <w:color w:val="auto"/>
                <w:highlight w:val="none"/>
                <w:lang w:bidi="ar"/>
              </w:rPr>
              <w:t xml:space="preserve">支持自定义助孕方案名称，并根据不同方案配置录入项目。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(77)</w:t>
            </w:r>
            <w:r>
              <w:rPr>
                <w:rFonts w:hint="eastAsia" w:ascii="宋体" w:hAnsi="宋体" w:cs="宋体"/>
                <w:color w:val="auto"/>
                <w:highlight w:val="none"/>
                <w:lang w:bidi="ar"/>
              </w:rPr>
              <w:t xml:space="preserve">支持PGT、IVM等方案标记及相关操作过程记录。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(78)</w:t>
            </w:r>
            <w:r>
              <w:rPr>
                <w:rFonts w:hint="eastAsia" w:ascii="宋体" w:hAnsi="宋体" w:cs="宋体"/>
                <w:color w:val="auto"/>
                <w:highlight w:val="none"/>
                <w:lang w:bidi="ar"/>
              </w:rPr>
              <w:t xml:space="preserve">支持根据最终助孕方案校验单个胚胎的授精方式。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(79)</w:t>
            </w:r>
            <w:r>
              <w:rPr>
                <w:rFonts w:hint="eastAsia" w:ascii="宋体" w:hAnsi="宋体" w:cs="宋体"/>
                <w:color w:val="auto"/>
                <w:highlight w:val="none"/>
                <w:lang w:bidi="ar"/>
              </w:rPr>
              <w:t xml:space="preserve">支持根据获卵记录和解冻记录生成胚胎培养记录表。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(80)</w:t>
            </w:r>
            <w:r>
              <w:rPr>
                <w:rFonts w:hint="eastAsia" w:ascii="宋体" w:hAnsi="宋体" w:cs="宋体"/>
                <w:color w:val="auto"/>
                <w:highlight w:val="none"/>
                <w:lang w:bidi="ar"/>
              </w:rPr>
              <w:t xml:space="preserve">支持胚胎D0~D7的完整发育过程记录，可自定义配置每天的观察指标。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(81)</w:t>
            </w:r>
            <w:r>
              <w:rPr>
                <w:rFonts w:hint="eastAsia" w:ascii="宋体" w:hAnsi="宋体" w:cs="宋体"/>
                <w:color w:val="auto"/>
                <w:highlight w:val="none"/>
                <w:lang w:bidi="ar"/>
              </w:rPr>
              <w:t xml:space="preserve">支持自定义配置计算并展示胚胎的发育情况情况，如MII数、2PN数、囊胚数、优胚数等。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(82)</w:t>
            </w:r>
            <w:r>
              <w:rPr>
                <w:rFonts w:hint="eastAsia" w:ascii="宋体" w:hAnsi="宋体" w:cs="宋体"/>
                <w:color w:val="auto"/>
                <w:highlight w:val="none"/>
                <w:lang w:bidi="ar"/>
              </w:rPr>
              <w:t xml:space="preserve">支持自动根据胚胎形态进行自动评分或进行优先级排序。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(83)</w:t>
            </w:r>
            <w:r>
              <w:rPr>
                <w:rFonts w:hint="eastAsia" w:ascii="宋体" w:hAnsi="宋体" w:cs="宋体"/>
                <w:color w:val="auto"/>
                <w:highlight w:val="none"/>
                <w:lang w:bidi="ar"/>
              </w:rPr>
              <w:t xml:space="preserve">支持同时展示所有胚胎的冷冻、解冻、移植、活检、丢弃历史记录。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(84)</w:t>
            </w:r>
            <w:r>
              <w:rPr>
                <w:rFonts w:hint="eastAsia" w:ascii="宋体" w:hAnsi="宋体" w:cs="宋体"/>
                <w:color w:val="auto"/>
                <w:highlight w:val="none"/>
                <w:lang w:bidi="ar"/>
              </w:rPr>
              <w:t xml:space="preserve">支持根据授精方式和胚胎去向筛选胚胎。</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(85)</w:t>
            </w:r>
            <w:r>
              <w:rPr>
                <w:rFonts w:hint="eastAsia" w:ascii="宋体" w:hAnsi="宋体" w:cs="宋体"/>
                <w:color w:val="auto"/>
                <w:highlight w:val="none"/>
                <w:lang w:bidi="ar"/>
              </w:rPr>
              <w:t xml:space="preserve">支持培养记录快速录入，可通过首字母关联常用选项，可通过方向键快速切换输入项目，支持复制某一胚胎的胚胎形态到其他胚胎。</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(86)</w:t>
            </w:r>
            <w:r>
              <w:rPr>
                <w:rFonts w:hint="eastAsia" w:ascii="宋体" w:hAnsi="宋体" w:cs="宋体"/>
                <w:color w:val="auto"/>
                <w:highlight w:val="none"/>
                <w:lang w:bidi="ar"/>
              </w:rPr>
              <w:t xml:space="preserve">支持实验室卵子、胚胎冷冻记录，包括冷冻时间、胚胎数、胚胎期、冷冻方法、冷冻液、操作者、核对者等。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(87)</w:t>
            </w:r>
            <w:r>
              <w:rPr>
                <w:rFonts w:hint="eastAsia" w:ascii="宋体" w:hAnsi="宋体" w:cs="宋体"/>
                <w:color w:val="auto"/>
                <w:highlight w:val="none"/>
                <w:lang w:bidi="ar"/>
              </w:rPr>
              <w:t xml:space="preserve">支持自动生成并分配冷冻管号或麦管号。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(88)</w:t>
            </w:r>
            <w:r>
              <w:rPr>
                <w:rFonts w:hint="eastAsia" w:ascii="宋体" w:hAnsi="宋体" w:cs="宋体"/>
                <w:color w:val="auto"/>
                <w:highlight w:val="none"/>
                <w:lang w:bidi="ar"/>
              </w:rPr>
              <w:t xml:space="preserve">支持同周期多次冷冻记录。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(89)</w:t>
            </w:r>
            <w:r>
              <w:rPr>
                <w:rFonts w:hint="eastAsia" w:ascii="宋体" w:hAnsi="宋体" w:cs="宋体"/>
                <w:color w:val="auto"/>
                <w:highlight w:val="none"/>
                <w:lang w:bidi="ar"/>
              </w:rPr>
              <w:t xml:space="preserve">支持实验室解冻冻卵或冻胚记录，包括解冻时间、解冻方法、解冻液、解冻胚胎数、操作者、核对者等，支持解冻后继续培养记录。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(90)</w:t>
            </w:r>
            <w:r>
              <w:rPr>
                <w:rFonts w:hint="eastAsia" w:ascii="宋体" w:hAnsi="宋体" w:cs="宋体"/>
                <w:color w:val="auto"/>
                <w:highlight w:val="none"/>
                <w:lang w:bidi="ar"/>
              </w:rPr>
              <w:t xml:space="preserve">支持同周期多次解冻记录。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(91)</w:t>
            </w:r>
            <w:r>
              <w:rPr>
                <w:rFonts w:hint="eastAsia" w:ascii="宋体" w:hAnsi="宋体" w:cs="宋体"/>
                <w:color w:val="auto"/>
                <w:highlight w:val="none"/>
                <w:lang w:bidi="ar"/>
              </w:rPr>
              <w:t xml:space="preserve">支持同时解冻不同胚胎期的的胚胎。</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(92)</w:t>
            </w:r>
            <w:r>
              <w:rPr>
                <w:rFonts w:hint="eastAsia" w:ascii="宋体" w:hAnsi="宋体" w:cs="宋体"/>
                <w:color w:val="auto"/>
                <w:highlight w:val="none"/>
                <w:lang w:bidi="ar"/>
              </w:rPr>
              <w:t xml:space="preserve">支持从赠卵库中选择受赠的卵子进行解冻并培养。</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(93)</w:t>
            </w:r>
            <w:r>
              <w:rPr>
                <w:rFonts w:hint="eastAsia" w:ascii="宋体" w:hAnsi="宋体" w:cs="宋体"/>
                <w:color w:val="auto"/>
                <w:highlight w:val="none"/>
                <w:lang w:bidi="ar"/>
              </w:rPr>
              <w:t xml:space="preserve">支持实验室移植挑胚胎记录，包括移植胚胎数量、级别、操作者、核对者、操作时间等。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(94)</w:t>
            </w:r>
            <w:r>
              <w:rPr>
                <w:rFonts w:hint="eastAsia" w:ascii="宋体" w:hAnsi="宋体" w:cs="宋体"/>
                <w:color w:val="auto"/>
                <w:highlight w:val="none"/>
                <w:lang w:bidi="ar"/>
              </w:rPr>
              <w:t xml:space="preserve">支持胚胎辅助孵化过程记录，包括指征、孵化方法、操作时间、操作者、核对者等；支持选择移植胚胎的图片进行打印。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(95)</w:t>
            </w:r>
            <w:r>
              <w:rPr>
                <w:rFonts w:hint="eastAsia" w:ascii="宋体" w:hAnsi="宋体" w:cs="宋体"/>
                <w:color w:val="auto"/>
                <w:highlight w:val="none"/>
                <w:lang w:bidi="ar"/>
              </w:rPr>
              <w:t xml:space="preserve">支持序贯移植记录，同周期分两次进行移植。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(96)</w:t>
            </w:r>
            <w:r>
              <w:rPr>
                <w:rFonts w:hint="eastAsia" w:ascii="宋体" w:hAnsi="宋体" w:cs="宋体"/>
                <w:color w:val="auto"/>
                <w:highlight w:val="none"/>
                <w:lang w:bidi="ar"/>
              </w:rPr>
              <w:t xml:space="preserve">支持实验室活检记录及胚胎活检结果，包括活检时间、活检方式、操作者、核对者、胚胎活检结果、活检是否成功等。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(97)</w:t>
            </w:r>
            <w:r>
              <w:rPr>
                <w:rFonts w:hint="eastAsia" w:ascii="宋体" w:hAnsi="宋体" w:cs="宋体"/>
                <w:color w:val="auto"/>
                <w:highlight w:val="none"/>
                <w:lang w:bidi="ar"/>
              </w:rPr>
              <w:t xml:space="preserve">支持同周期进行多次活检记录；支持一个胚胎首次活检失败后，再次活检记录；支持自动生成活检编号。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(98)</w:t>
            </w:r>
            <w:r>
              <w:rPr>
                <w:rFonts w:hint="eastAsia" w:ascii="宋体" w:hAnsi="宋体" w:cs="宋体"/>
                <w:color w:val="auto"/>
                <w:highlight w:val="none"/>
                <w:lang w:bidi="ar"/>
              </w:rPr>
              <w:t xml:space="preserve">支持PGT-A,PGT-M,PGT-SR,HLA,NICS等送检项目的送检申请记录，包括指征、送检医师、检测项目等。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(99)</w:t>
            </w:r>
            <w:r>
              <w:rPr>
                <w:rFonts w:hint="eastAsia" w:ascii="宋体" w:hAnsi="宋体" w:cs="宋体"/>
                <w:color w:val="auto"/>
                <w:highlight w:val="none"/>
                <w:lang w:bidi="ar"/>
              </w:rPr>
              <w:t xml:space="preserve">支持自动生成送检申请单，并同第三方检测方通过接口进行对接。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(100)</w:t>
            </w:r>
            <w:r>
              <w:rPr>
                <w:rFonts w:hint="eastAsia" w:ascii="宋体" w:hAnsi="宋体" w:cs="宋体"/>
                <w:color w:val="auto"/>
                <w:highlight w:val="none"/>
                <w:lang w:bidi="ar"/>
              </w:rPr>
              <w:t xml:space="preserve">支持PGT-A,PGT-M,PGT-SR,HLA,NICS等送检结果记录，包括染色体结果、是否可移植等。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(101)</w:t>
            </w:r>
            <w:r>
              <w:rPr>
                <w:rFonts w:hint="eastAsia" w:ascii="宋体" w:hAnsi="宋体" w:cs="宋体"/>
                <w:color w:val="auto"/>
                <w:highlight w:val="none"/>
                <w:lang w:bidi="ar"/>
              </w:rPr>
              <w:t xml:space="preserve">支持同个样本多次送检结果记录。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(102)</w:t>
            </w:r>
            <w:r>
              <w:rPr>
                <w:rFonts w:hint="eastAsia" w:ascii="宋体" w:hAnsi="宋体" w:cs="宋体"/>
                <w:color w:val="auto"/>
                <w:highlight w:val="none"/>
                <w:lang w:bidi="ar"/>
              </w:rPr>
              <w:t xml:space="preserve">支持同第三方检测方通过接口进行送检结果导入。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(103)</w:t>
            </w:r>
            <w:r>
              <w:rPr>
                <w:rFonts w:hint="eastAsia" w:ascii="宋体" w:hAnsi="宋体" w:cs="宋体"/>
                <w:color w:val="auto"/>
                <w:highlight w:val="none"/>
                <w:lang w:bidi="ar"/>
              </w:rPr>
              <w:t xml:space="preserve">支持通过拍照或上传的方式导入送检报告。</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(104)</w:t>
            </w:r>
            <w:r>
              <w:rPr>
                <w:rFonts w:hint="eastAsia" w:ascii="宋体" w:hAnsi="宋体" w:cs="宋体"/>
                <w:color w:val="auto"/>
                <w:highlight w:val="none"/>
                <w:lang w:bidi="ar"/>
              </w:rPr>
              <w:t xml:space="preserve">支持根据送检结果对移植优先级进行自动排序。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(105)</w:t>
            </w:r>
            <w:r>
              <w:rPr>
                <w:rFonts w:hint="eastAsia" w:ascii="宋体" w:hAnsi="宋体" w:cs="宋体"/>
                <w:color w:val="auto"/>
                <w:highlight w:val="none"/>
                <w:lang w:bidi="ar"/>
              </w:rPr>
              <w:t xml:space="preserve">支持记录胚胎的丢弃操作记录，包括丢弃胚胎号、丢弃操作者、丢弃时间等。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(106)</w:t>
            </w:r>
            <w:r>
              <w:rPr>
                <w:rFonts w:hint="eastAsia" w:ascii="宋体" w:hAnsi="宋体" w:cs="宋体"/>
                <w:color w:val="auto"/>
                <w:highlight w:val="none"/>
                <w:lang w:bidi="ar"/>
              </w:rPr>
              <w:t xml:space="preserve">支持查询并展示患者的所有冷冻精子情况，包括冷冻时间、取精方式、冷冻管数、精液活力等。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(107)</w:t>
            </w:r>
            <w:r>
              <w:rPr>
                <w:rFonts w:hint="eastAsia" w:ascii="宋体" w:hAnsi="宋体" w:cs="宋体"/>
                <w:color w:val="auto"/>
                <w:highlight w:val="none"/>
                <w:lang w:bidi="ar"/>
              </w:rPr>
              <w:t xml:space="preserve">支持精子冷冻入库操作，新增患者的精液冷冻记录和每管精液情况。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(108)</w:t>
            </w:r>
            <w:r>
              <w:rPr>
                <w:rFonts w:hint="eastAsia" w:ascii="宋体" w:hAnsi="宋体" w:cs="宋体"/>
                <w:color w:val="auto"/>
                <w:highlight w:val="none"/>
                <w:lang w:bidi="ar"/>
              </w:rPr>
              <w:t xml:space="preserve">支持选择冻精标本进行放弃标记，放弃后不可再使用。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(109)</w:t>
            </w:r>
            <w:r>
              <w:rPr>
                <w:rFonts w:hint="eastAsia" w:ascii="宋体" w:hAnsi="宋体" w:cs="宋体"/>
                <w:color w:val="auto"/>
                <w:highlight w:val="none"/>
                <w:lang w:bidi="ar"/>
              </w:rPr>
              <w:t xml:space="preserve">支持自定义配置和展示患者的冻精统计数据（如冷冻总数，剩余管数等）。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(110)</w:t>
            </w:r>
            <w:r>
              <w:rPr>
                <w:rFonts w:hint="eastAsia" w:ascii="宋体" w:hAnsi="宋体" w:cs="宋体"/>
                <w:color w:val="auto"/>
                <w:highlight w:val="none"/>
                <w:lang w:bidi="ar"/>
              </w:rPr>
              <w:t xml:space="preserve">支持展示患者所有的冷冻卵子情况，包括取卵，冷冻，解冻，移植记录。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(111)</w:t>
            </w:r>
            <w:r>
              <w:rPr>
                <w:rFonts w:hint="eastAsia" w:ascii="宋体" w:hAnsi="宋体" w:cs="宋体"/>
                <w:color w:val="auto"/>
                <w:highlight w:val="none"/>
                <w:lang w:bidi="ar"/>
              </w:rPr>
              <w:t xml:space="preserve">支持卵子放弃操作，放弃后不可再进行解冻。</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(112)</w:t>
            </w:r>
            <w:r>
              <w:rPr>
                <w:rFonts w:hint="eastAsia" w:ascii="宋体" w:hAnsi="宋体" w:cs="宋体"/>
                <w:color w:val="auto"/>
                <w:highlight w:val="none"/>
                <w:lang w:bidi="ar"/>
              </w:rPr>
              <w:t xml:space="preserve">支持卵子解绑操作，转移到个人卵子库。</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(113)</w:t>
            </w:r>
            <w:r>
              <w:rPr>
                <w:rFonts w:hint="eastAsia" w:ascii="宋体" w:hAnsi="宋体" w:cs="宋体"/>
                <w:color w:val="auto"/>
                <w:highlight w:val="none"/>
                <w:lang w:bidi="ar"/>
              </w:rPr>
              <w:t xml:space="preserve">支持卵子捐赠操作，转移到捐赠卵子库。</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(114)</w:t>
            </w:r>
            <w:r>
              <w:rPr>
                <w:rFonts w:hint="eastAsia" w:ascii="宋体" w:hAnsi="宋体" w:cs="宋体"/>
                <w:color w:val="auto"/>
                <w:highlight w:val="none"/>
                <w:lang w:bidi="ar"/>
              </w:rPr>
              <w:t xml:space="preserve">支持自定义配置和展示患者的冻卵情况（如冷冻总数，剩余数等）。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(115)</w:t>
            </w:r>
            <w:r>
              <w:rPr>
                <w:rFonts w:hint="eastAsia" w:ascii="宋体" w:hAnsi="宋体" w:cs="宋体"/>
                <w:color w:val="auto"/>
                <w:highlight w:val="none"/>
                <w:lang w:bidi="ar"/>
              </w:rPr>
              <w:t xml:space="preserve">支持展示患者所有的冷冻胚胎情况，包括取卵，冷冻，解冻，移植记录。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(116)</w:t>
            </w:r>
            <w:r>
              <w:rPr>
                <w:rFonts w:hint="eastAsia" w:ascii="宋体" w:hAnsi="宋体" w:cs="宋体"/>
                <w:color w:val="auto"/>
                <w:highlight w:val="none"/>
                <w:lang w:bidi="ar"/>
              </w:rPr>
              <w:t xml:space="preserve">支持选择胚胎进行放弃标记，放弃后不可再进行解冻。</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(117)</w:t>
            </w:r>
            <w:r>
              <w:rPr>
                <w:rFonts w:hint="eastAsia" w:ascii="宋体" w:hAnsi="宋体" w:cs="宋体"/>
                <w:color w:val="auto"/>
                <w:highlight w:val="none"/>
                <w:lang w:bidi="ar"/>
              </w:rPr>
              <w:t xml:space="preserve">支持胚胎解绑操作，转移到个人库。</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(118)</w:t>
            </w:r>
            <w:r>
              <w:rPr>
                <w:rFonts w:hint="eastAsia" w:ascii="宋体" w:hAnsi="宋体" w:cs="宋体"/>
                <w:color w:val="auto"/>
                <w:highlight w:val="none"/>
                <w:lang w:bidi="ar"/>
              </w:rPr>
              <w:t xml:space="preserve">支持自定义配置和展示患者的冻胚情况（如冷冻总数，回冻数、剩余管数、剩余胚胎数等）。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(119)</w:t>
            </w:r>
            <w:r>
              <w:rPr>
                <w:rFonts w:hint="eastAsia" w:ascii="宋体" w:hAnsi="宋体" w:cs="宋体"/>
                <w:color w:val="auto"/>
                <w:highlight w:val="none"/>
                <w:lang w:bidi="ar"/>
              </w:rPr>
              <w:t xml:space="preserve">支持记录周期中患者使用的试剂和耗材的类型、批次。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(120)</w:t>
            </w:r>
            <w:r>
              <w:rPr>
                <w:rFonts w:hint="eastAsia" w:ascii="宋体" w:hAnsi="宋体" w:cs="宋体"/>
                <w:color w:val="auto"/>
                <w:highlight w:val="none"/>
                <w:lang w:bidi="ar"/>
              </w:rPr>
              <w:t xml:space="preserve">支持通过手术记录自动关联备液记录中所使用的试剂耗材。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(121)</w:t>
            </w:r>
            <w:r>
              <w:rPr>
                <w:rFonts w:hint="eastAsia" w:ascii="宋体" w:hAnsi="宋体" w:cs="宋体"/>
                <w:color w:val="auto"/>
                <w:highlight w:val="none"/>
                <w:lang w:bidi="ar"/>
              </w:rPr>
              <w:t xml:space="preserve">支持手动导入试剂耗材系统的出库记录。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(122)</w:t>
            </w:r>
            <w:r>
              <w:rPr>
                <w:rFonts w:hint="eastAsia" w:ascii="宋体" w:hAnsi="宋体" w:cs="宋体"/>
                <w:color w:val="auto"/>
                <w:highlight w:val="none"/>
                <w:lang w:bidi="ar"/>
              </w:rPr>
              <w:t xml:space="preserve">支持自动生成胚胎培养结果汇总数据，如捡卵数、授精数、卵裂数、优胚数等。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(123)</w:t>
            </w:r>
            <w:r>
              <w:rPr>
                <w:rFonts w:hint="eastAsia" w:ascii="宋体" w:hAnsi="宋体" w:cs="宋体"/>
                <w:color w:val="auto"/>
                <w:highlight w:val="none"/>
                <w:lang w:bidi="ar"/>
              </w:rPr>
              <w:t xml:space="preserve">支持根据日期查询当日的取卵手术、移植手术、解冻手术通知、冷冻记录、活检记录等。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(124)</w:t>
            </w:r>
            <w:r>
              <w:rPr>
                <w:rFonts w:hint="eastAsia" w:ascii="宋体" w:hAnsi="宋体" w:cs="宋体"/>
                <w:color w:val="auto"/>
                <w:highlight w:val="none"/>
                <w:lang w:bidi="ar"/>
              </w:rPr>
              <w:t xml:space="preserve">支持根据手术通知打印带有患者信息的标签，包括培养箱标签、冷冻标签、活检样本标签等。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(125)</w:t>
            </w:r>
            <w:r>
              <w:rPr>
                <w:rFonts w:hint="eastAsia" w:ascii="宋体" w:hAnsi="宋体" w:cs="宋体"/>
                <w:color w:val="auto"/>
                <w:highlight w:val="none"/>
                <w:lang w:bidi="ar"/>
              </w:rPr>
              <w:t xml:space="preserve">对临床数据进行该周期的总结与自查，其中总结部分全部根据前面记录自动生成汇总数据。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(126)</w:t>
            </w:r>
            <w:r>
              <w:rPr>
                <w:rFonts w:hint="eastAsia" w:ascii="宋体" w:hAnsi="宋体" w:cs="宋体"/>
                <w:color w:val="auto"/>
                <w:highlight w:val="none"/>
                <w:lang w:bidi="ar"/>
              </w:rPr>
              <w:t xml:space="preserve">支持对IVF、IUI类型患者进行助孕后14/18天、临床妊娠随访、孕中期随访、孕晚期随访、妊娠结局、流产情况、分娩情况等随访信息进行记录。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(127)</w:t>
            </w:r>
            <w:r>
              <w:rPr>
                <w:rFonts w:hint="eastAsia" w:ascii="宋体" w:hAnsi="宋体" w:cs="宋体"/>
                <w:color w:val="auto"/>
                <w:highlight w:val="none"/>
                <w:lang w:bidi="ar"/>
              </w:rPr>
              <w:t xml:space="preserve">支持对PGT类型患者进行产前诊断和出生后等随访信息进行记录。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(128)</w:t>
            </w:r>
            <w:r>
              <w:rPr>
                <w:rFonts w:hint="eastAsia" w:ascii="宋体" w:hAnsi="宋体" w:cs="宋体"/>
                <w:color w:val="auto"/>
                <w:highlight w:val="none"/>
                <w:lang w:bidi="ar"/>
              </w:rPr>
              <w:t xml:space="preserve">支持对生育力保存患者恢复情况、生育意愿、手术恢复情况随访信息进行记录；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(129)</w:t>
            </w:r>
            <w:r>
              <w:rPr>
                <w:rFonts w:hint="eastAsia" w:ascii="宋体" w:hAnsi="宋体" w:cs="宋体"/>
                <w:color w:val="auto"/>
                <w:highlight w:val="none"/>
                <w:lang w:bidi="ar"/>
              </w:rPr>
              <w:t xml:space="preserve">支持根据PCOS、复发性流产、RIF、生育力保存等不同门诊类型进行相关随访信息录入。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(130)</w:t>
            </w:r>
            <w:r>
              <w:rPr>
                <w:rFonts w:hint="eastAsia" w:ascii="宋体" w:hAnsi="宋体" w:cs="宋体"/>
                <w:color w:val="auto"/>
                <w:highlight w:val="none"/>
                <w:lang w:bidi="ar"/>
              </w:rPr>
              <w:t xml:space="preserve">支持血结果、B超检查、病理检查结果或其他检查等从HIS、PACS系统中自动或手动选择导入对应数据。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(131)</w:t>
            </w:r>
            <w:r>
              <w:rPr>
                <w:rFonts w:hint="eastAsia" w:ascii="宋体" w:hAnsi="宋体" w:cs="宋体"/>
                <w:color w:val="auto"/>
                <w:highlight w:val="none"/>
                <w:lang w:bidi="ar"/>
              </w:rPr>
              <w:t xml:space="preserve">自动计算参数值：支持术后天数、孕周、孕天、妊娠情况、分娩类型、流产类型、孕囊数等字段根据输入或前置参数进行自动计算。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(132)</w:t>
            </w:r>
            <w:r>
              <w:rPr>
                <w:rFonts w:hint="eastAsia" w:ascii="宋体" w:hAnsi="宋体" w:cs="宋体"/>
                <w:color w:val="auto"/>
                <w:highlight w:val="none"/>
                <w:lang w:bidi="ar"/>
              </w:rPr>
              <w:t xml:space="preserve">支持集成硬件拨号设备或IP电话，可直接通过软件直接拨打患者电话。</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(133)</w:t>
            </w:r>
            <w:r>
              <w:rPr>
                <w:rFonts w:hint="eastAsia" w:ascii="宋体" w:hAnsi="宋体" w:cs="宋体"/>
                <w:color w:val="auto"/>
                <w:highlight w:val="none"/>
                <w:lang w:bidi="ar"/>
              </w:rPr>
              <w:t xml:space="preserve">支持对患者联系方式（男方、女方、家人电话）进行动态隐藏。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(134)</w:t>
            </w:r>
            <w:r>
              <w:rPr>
                <w:rFonts w:hint="eastAsia" w:ascii="宋体" w:hAnsi="宋体" w:cs="宋体"/>
                <w:color w:val="auto"/>
                <w:highlight w:val="none"/>
                <w:lang w:bidi="ar"/>
              </w:rPr>
              <w:t xml:space="preserve">支持随访录音、短信记录、随访日志记录。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(135)</w:t>
            </w:r>
            <w:r>
              <w:rPr>
                <w:rFonts w:hint="eastAsia" w:ascii="宋体" w:hAnsi="宋体" w:cs="宋体"/>
                <w:color w:val="auto"/>
                <w:highlight w:val="none"/>
                <w:lang w:bidi="ar"/>
              </w:rPr>
              <w:t xml:space="preserve">支持根据事件规则、随访进度自动生成或调整随访待办医护端任务。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(136)</w:t>
            </w:r>
            <w:r>
              <w:rPr>
                <w:rFonts w:hint="eastAsia" w:ascii="宋体" w:hAnsi="宋体" w:cs="宋体"/>
                <w:color w:val="auto"/>
                <w:highlight w:val="none"/>
                <w:lang w:bidi="ar"/>
              </w:rPr>
              <w:t xml:space="preserve">支持患者失访、随访超时、随访数据异常的提醒。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(137)</w:t>
            </w:r>
            <w:r>
              <w:rPr>
                <w:rFonts w:hint="eastAsia" w:ascii="宋体" w:hAnsi="宋体" w:cs="宋体"/>
                <w:color w:val="auto"/>
                <w:highlight w:val="none"/>
                <w:lang w:bidi="ar"/>
              </w:rPr>
              <w:t xml:space="preserve">支持根据事件规则、随访进度自动生成随访表单消息发送至患者端。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(138)</w:t>
            </w:r>
            <w:r>
              <w:rPr>
                <w:rFonts w:hint="eastAsia" w:ascii="宋体" w:hAnsi="宋体" w:cs="宋体"/>
                <w:color w:val="auto"/>
                <w:highlight w:val="none"/>
                <w:lang w:bidi="ar"/>
              </w:rPr>
              <w:t xml:space="preserve">支持患者填写表单后，可自动导入随访信息及图片至PC端，供随访人员进行审核。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(139)</w:t>
            </w:r>
            <w:r>
              <w:rPr>
                <w:rFonts w:hint="eastAsia" w:ascii="宋体" w:hAnsi="宋体" w:cs="宋体"/>
                <w:color w:val="auto"/>
                <w:highlight w:val="none"/>
                <w:lang w:bidi="ar"/>
              </w:rPr>
              <w:t xml:space="preserve">支持更换分娩结局默认清空上一结局的对应记录：如为流产，引产或分娩情况会自动清空；如果为引产或分娩，流产情况会自动清空。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(140)</w:t>
            </w:r>
            <w:r>
              <w:rPr>
                <w:rFonts w:hint="eastAsia" w:ascii="宋体" w:hAnsi="宋体" w:cs="宋体"/>
                <w:color w:val="auto"/>
                <w:highlight w:val="none"/>
                <w:lang w:bidi="ar"/>
              </w:rPr>
              <w:t xml:space="preserve">支持妊娠情况填写控制：未填写、未妊娠、生化妊娠只能填写早期随访与B超记录；勾选临床妊娠后，所有表单内容皆可以填写。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(141)</w:t>
            </w:r>
            <w:r>
              <w:rPr>
                <w:rFonts w:hint="eastAsia" w:ascii="宋体" w:hAnsi="宋体" w:cs="宋体"/>
                <w:color w:val="auto"/>
                <w:highlight w:val="none"/>
                <w:lang w:bidi="ar"/>
              </w:rPr>
              <w:t xml:space="preserve">医护人员通过应用程序执行患者诊断信息，将该部分信息推送给医院核心应用系统，医院核心应用系统经过相关业务处理后实时响应诊断的执行情况。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(142)</w:t>
            </w:r>
            <w:r>
              <w:rPr>
                <w:rFonts w:hint="eastAsia" w:ascii="宋体" w:hAnsi="宋体" w:cs="宋体"/>
                <w:color w:val="auto"/>
                <w:highlight w:val="none"/>
                <w:lang w:bidi="ar"/>
              </w:rPr>
              <w:t xml:space="preserve">医护人员通过应用程序撤销相应的诊断信息，将该撤销的诊断信息推送给医院核心应用系统，医院核心应用系统经过相关业务处理实时响应撤销的结果。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(143)</w:t>
            </w:r>
            <w:r>
              <w:rPr>
                <w:rFonts w:hint="eastAsia" w:ascii="宋体" w:hAnsi="宋体" w:cs="宋体"/>
                <w:color w:val="auto"/>
                <w:highlight w:val="none"/>
                <w:lang w:bidi="ar"/>
              </w:rPr>
              <w:t xml:space="preserve">医护人员通过应用程序执行医嘱信息，将该医嘱信息推送给医院核心应用系统，系统经过相关业务处理后实时响应医嘱的执行情况。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(144)</w:t>
            </w:r>
            <w:r>
              <w:rPr>
                <w:rFonts w:hint="eastAsia" w:ascii="宋体" w:hAnsi="宋体" w:cs="宋体"/>
                <w:color w:val="auto"/>
                <w:highlight w:val="none"/>
                <w:lang w:bidi="ar"/>
              </w:rPr>
              <w:t xml:space="preserve">医护人员通过应用程序撤销医嘱信息，将该撤销的医嘱信息推送给医院核心应用系统，医院核心应用系统经过相关业务处理后实时响应医嘱撤销的结果。</w:t>
            </w:r>
            <w:r/>
          </w:p>
          <w:p>
            <w:pPr>
              <w:numPr>
                <w:ilvl w:val="0"/>
                <w:numId w:val="0"/>
              </w:numPr>
              <w:ind w:left="0" w:firstLine="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.身份验证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支持对接公安部认证的厂家提供的专用人脸核验设备。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2</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支持在建档、取精、手术等环节识别核实患者身份，如核对失败则触发消息提示。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3</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支持人脸识别、指纹和身份证认证等多重识别方式，以保障患者身份的准确性。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4</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支持记录识别与核对日志信息，便与后续追溯与排查。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5</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支持统一管理所有同一网络环境下的门禁设备，配置设备基本信息、IP地址等，查看设备状态，控制设备开关。</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6</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支持手动或自动下发当日指定手术患者的人脸信息到指定的设备，以控制患者能否通过该设备的验证。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7</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支持配置设备的可用时段，只有在允许的时间段内才能进出。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8</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支持通过人脸、身份证方式验证患者的身份。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9</w:t>
            </w:r>
            <w:r>
              <w:rPr>
                <w:rFonts w:hint="default" w:ascii="宋体" w:hAnsi="宋体" w:eastAsia="宋体" w:cs="宋体"/>
                <w:color w:val="auto"/>
                <w:sz w:val="21"/>
                <w:szCs w:val="21"/>
                <w:highlight w:val="none"/>
                <w:lang w:val="en-US" w:eastAsia="zh-CN" w:bidi="ar"/>
              </w:rPr>
              <w:t xml:space="preserve">)</w:t>
            </w:r>
            <w:r>
              <w:rPr>
                <w:rFonts w:hint="eastAsia" w:ascii="宋体" w:hAnsi="宋体" w:cs="宋体"/>
                <w:color w:val="auto"/>
                <w:highlight w:val="none"/>
                <w:lang w:bidi="ar"/>
              </w:rPr>
              <w:t xml:space="preserve">验证通过后展示患者的相关信息，包括证件照、现场照、患者姓名、年龄、证件号等。</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.知情同意书管理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支持治疗类型与知情同意书模版关联，可实现根据不同患者的治疗类型显示对应的知情同意书。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支持患者手机签署、有线手写板签署、无线手写板多种患者签署方式（视接口方案而定）。</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支持显示不同医生/男女方患者的签署状态显示，并在首页或患者基类生成未签署提示。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支持根据患者不同诊疗时间自动发起签署知情同意书（建档时、取卵时、无可移植胚胎时）。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支持根据待签署标记与诊疗流程控制：如知情同意书未签署在手术等不同诊疗节点进行相应提醒与流程管控。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支持对知情同意书撤销签署与重新发起签署。</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支持对电子知情同意书进行单个或批量签署。</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支持知情同意书的预览与在线打印。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实现电子云签，保存为不可编辑的图片格式并增加时间戳，具有纸质文书相同的法律效应。</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.医生电子签名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支持绑定医生KEY与签章图片。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支持签名组件可与角色进行关联。</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支持病历录入界面显示签名状态：有效/失效/未签。</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支持手动查询或自定义查询条件进行批量签名。</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.患者电子签名</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支持周期类型与知情同意书模版关联。</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支持手机签署、有线手写板签署、无线手写板多种签署方式（视接口方案而定）。</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支持对知情同意书撤销签署与重新发起签署。</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支持对电子知情同意书进行单个或批量签署。</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支持知情同意书的预览与在线打印。</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.胚胎图像采集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支持对接第三方采图系统获取视频流进行图像采集并存档。</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支持通过键盘快捷键或脚踏开关快捷进行采图操作。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支持根据取卵手术通知、解冻手术通知查询待办患者列表，进行批量操作。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支持查胚胎历史每天的拍照图片。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支持图片名称编辑、图片批量上传（仅支持jpg格式）、图片批量下载。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支持增加图片水印。</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8</w:t>
            </w:r>
            <w:r>
              <w:rPr>
                <w:rFonts w:hint="eastAsia" w:ascii="宋体" w:hAnsi="宋体" w:cs="宋体"/>
                <w:color w:val="auto"/>
                <w:highlight w:val="none"/>
                <w:lang w:bidi="ar"/>
              </w:rPr>
              <w:t xml:space="preserve">.数据查询统计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支持各种指标分析曲线图标组合展示。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支持根据用户角色权限查看数据看板。</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支持数据表格分类组合展示。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支持多种数据源配置数据查询。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支持用户根据不同数据源配置不同的查询项目。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支持查询条件自定义配置。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支持动态配置查询项目对应的数据源、数据字段、查询条件、排序规则和自定义组合字段。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支持配置查询结果自定义分组展示。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支持按照人员、角色分配查询项目的浏览和编辑权限。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支持数据查询结果二次处理，包括字段串截取，字典转换、日期格式转换。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支持数据导出EXCEL和数据打印报表功能。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支持按照周期类型区分统计项目。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支持动态配置统计项目、统计项目指标、统计项目横向/纵向分组。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支持按照人员、校色动态分配统计项目的浏览和编辑权限。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支持动态配置每个统计项目的查询条件和周期统计的公共的查询件条件。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支持统计结果分组展示顺序配置（升序、降序、自定义）。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支持动态配置分组类型（日期分组、范围分组、自定义分组）和分组相关的字段和分组内容配置。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支持数据导出EXCEL和数据打印报表功能。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支持按照门诊维度动态配置统计项目、统计项目指标、统计项目横向/纵向分组。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支持按照人员、校色动态分配统计项目的浏览和编辑权限。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支持动态配置每个统计项目的查询条件和周期统计的公共的查询件条件。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支持数据导出EXCEL和数据打印报表功能。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支持根据查询条件统计累计妊娠相关指标。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支持新鲜周期数据关联解冻数据明细数据查询。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支持动态配置新鲜周期关联解冻周期显示的字段。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支持按照周期类型区分统计项目。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支持动态配置统计项目、统计项目指标、3、统计项目横向/纵向分组。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支持动态配置统计指标展示的图表样式（柱状图、折线图、饼状图），支持自定义各种数据基线、警戒线（动态配置样式、颜色、阈值）。</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支持统计分析图表下载。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支持按照人员、校色动态分配统计项目的浏览和编辑权限。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支持动态配置每个数据分析项目的查询条件。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(32)</w:t>
            </w:r>
            <w:r>
              <w:rPr>
                <w:rFonts w:hint="eastAsia" w:ascii="宋体" w:hAnsi="宋体" w:cs="宋体"/>
                <w:color w:val="auto"/>
                <w:highlight w:val="none"/>
                <w:lang w:bidi="ar"/>
              </w:rPr>
              <w:t xml:space="preserve">支持配置二级明细数据配置和查询。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(33)</w:t>
            </w:r>
            <w:r>
              <w:rPr>
                <w:rFonts w:hint="eastAsia" w:ascii="宋体" w:hAnsi="宋体" w:cs="宋体"/>
                <w:color w:val="auto"/>
                <w:highlight w:val="none"/>
                <w:lang w:bidi="ar"/>
              </w:rPr>
              <w:t xml:space="preserve">支持数据分析图表添加到数据看板。</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(34)</w:t>
            </w:r>
            <w:r>
              <w:rPr>
                <w:rFonts w:hint="eastAsia" w:ascii="宋体" w:hAnsi="宋体" w:cs="宋体"/>
                <w:color w:val="auto"/>
                <w:highlight w:val="none"/>
                <w:lang w:bidi="ar"/>
              </w:rPr>
              <w:t xml:space="preserve">支持数据导出EXCEL和数据打印报表功能。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(35)</w:t>
            </w:r>
            <w:r>
              <w:rPr>
                <w:rFonts w:hint="eastAsia" w:ascii="宋体" w:hAnsi="宋体" w:cs="宋体"/>
                <w:color w:val="auto"/>
                <w:highlight w:val="none"/>
                <w:lang w:bidi="ar"/>
              </w:rPr>
              <w:t xml:space="preserve">支持配置日、周、月、季、年各种数据质控图表。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(36)</w:t>
            </w:r>
            <w:r>
              <w:rPr>
                <w:rFonts w:hint="eastAsia" w:ascii="宋体" w:hAnsi="宋体" w:cs="宋体"/>
                <w:color w:val="auto"/>
                <w:highlight w:val="none"/>
                <w:lang w:bidi="ar"/>
              </w:rPr>
              <w:t xml:space="preserve">支持配置日、周、月、季、年各种数质控相关统计指标。</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(37)</w:t>
            </w:r>
            <w:r>
              <w:rPr>
                <w:rFonts w:hint="eastAsia" w:ascii="宋体" w:hAnsi="宋体" w:cs="宋体"/>
                <w:color w:val="auto"/>
                <w:highlight w:val="none"/>
                <w:lang w:bidi="ar"/>
              </w:rPr>
              <w:t xml:space="preserve">支持指标关联配置，异常数据路径分析。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(38)</w:t>
            </w:r>
            <w:r>
              <w:rPr>
                <w:rFonts w:hint="eastAsia" w:ascii="宋体" w:hAnsi="宋体" w:cs="宋体"/>
                <w:color w:val="auto"/>
                <w:highlight w:val="none"/>
                <w:lang w:bidi="ar"/>
              </w:rPr>
              <w:t xml:space="preserve">支持配置二级明细数据配置和查询。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(39)</w:t>
            </w:r>
            <w:r>
              <w:rPr>
                <w:rFonts w:hint="eastAsia" w:ascii="宋体" w:hAnsi="宋体" w:cs="宋体"/>
                <w:color w:val="auto"/>
                <w:highlight w:val="none"/>
                <w:lang w:bidi="ar"/>
              </w:rPr>
              <w:t xml:space="preserve">支持数据导出EXCEL和数据打印报表功能。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(40)</w:t>
            </w:r>
            <w:r>
              <w:rPr>
                <w:rFonts w:hint="eastAsia" w:ascii="宋体" w:hAnsi="宋体" w:cs="宋体"/>
                <w:color w:val="auto"/>
                <w:highlight w:val="none"/>
                <w:lang w:bidi="ar"/>
              </w:rPr>
              <w:t xml:space="preserve">支持动态配置各种工作量统计项目。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(41)</w:t>
            </w:r>
            <w:r>
              <w:rPr>
                <w:rFonts w:hint="eastAsia" w:ascii="宋体" w:hAnsi="宋体" w:cs="宋体"/>
                <w:color w:val="auto"/>
                <w:highlight w:val="none"/>
                <w:lang w:bidi="ar"/>
              </w:rPr>
              <w:t xml:space="preserve">支持动态配置不同业务模块的操作者进行工作量统计。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(42)</w:t>
            </w:r>
            <w:r>
              <w:rPr>
                <w:rFonts w:hint="eastAsia" w:ascii="宋体" w:hAnsi="宋体" w:cs="宋体"/>
                <w:color w:val="auto"/>
                <w:highlight w:val="none"/>
                <w:lang w:bidi="ar"/>
              </w:rPr>
              <w:t xml:space="preserve">支持按照周期/患者/冷冻管数/解冻观数据配置统计结果。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(43)</w:t>
            </w:r>
            <w:r>
              <w:rPr>
                <w:rFonts w:hint="eastAsia" w:ascii="宋体" w:hAnsi="宋体" w:cs="宋体"/>
                <w:color w:val="auto"/>
                <w:highlight w:val="none"/>
                <w:lang w:bidi="ar"/>
              </w:rPr>
              <w:t xml:space="preserve">支持配置固定查询操作人员和自动业务操作者进行统计工作量。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(44)</w:t>
            </w:r>
            <w:r>
              <w:rPr>
                <w:rFonts w:hint="eastAsia" w:ascii="宋体" w:hAnsi="宋体" w:cs="宋体"/>
                <w:color w:val="auto"/>
                <w:highlight w:val="none"/>
                <w:lang w:bidi="ar"/>
              </w:rPr>
              <w:t xml:space="preserve">支持配置二级明细数据配置和查询。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(45)</w:t>
            </w:r>
            <w:r>
              <w:rPr>
                <w:rFonts w:hint="eastAsia" w:ascii="宋体" w:hAnsi="宋体" w:cs="宋体"/>
                <w:color w:val="auto"/>
                <w:highlight w:val="none"/>
                <w:lang w:bidi="ar"/>
              </w:rPr>
              <w:t xml:space="preserve">支持数据导出EXCEL和数据打印报表功能。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(46)</w:t>
            </w:r>
            <w:r>
              <w:rPr>
                <w:rFonts w:hint="eastAsia" w:ascii="宋体" w:hAnsi="宋体" w:cs="宋体"/>
                <w:color w:val="auto"/>
                <w:highlight w:val="none"/>
                <w:lang w:bidi="ar"/>
              </w:rPr>
              <w:t xml:space="preserve">支持数据导出EXCEL和数据打印报表功能。</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9</w:t>
            </w:r>
            <w:r>
              <w:rPr>
                <w:rFonts w:hint="eastAsia" w:ascii="宋体" w:hAnsi="宋体" w:cs="宋体"/>
                <w:color w:val="auto"/>
                <w:highlight w:val="none"/>
                <w:lang w:bidi="ar"/>
              </w:rPr>
              <w:t xml:space="preserve">.生殖小程序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支持手机号验证码。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支持微信一键登录两种方式。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可添加夫妻双方信息作为常用就诊人。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就诊人信息支持身份二要素校验。</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根据就诊人信息查询HIS患者id或就诊卡。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在添加就诊人信息后，系统自动将信息同步到生殖系统内进行建档，无需患者额外进行手动操作。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对接生殖系统后，患者提交夫妻双方信息后可自动同步到生殖系统进行夫妻配对。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对接生殖系统，患者可主动提交既往史相关健康信息同步到生殖系统，医生无需重复填写。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对接生殖系统后，可供患者在线预约抽血、B超、注射、建档等生殖系统配置的相关科室内预约业务。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可根据患者方案和节点精准推荐对应的宣教内容，方便患者快速了解治疗注意事项、医院就诊流程、治疗方案科普等。可支持按照实际需求，对内容进行组合形成板块后独立入口展示。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支持在线查看医生开具的促排用药医嘱信息。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对接LIS/PACS系统后，患者可在线查询院内的检验检查的报告。</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宫腔镜、造影等检查申请审批及后续预约。通过对接生殖系统，实现患者一站式宫腔镜检查申请、预约登记。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支持上传外院验单到生殖病历系统由医护人员进行审核。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支持患者在线查看夫妻双方进周所需的全套检查清单一览表，查看各检查项是否完成。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支持查询医护人员对进周检查结果的审核结果，包含正常异常、检查有效期以及医生备注信息。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根据促排医嘱信息，每日将需注射的促排针/夜针进行注射提醒，并可直接跳转到提交注射记录页面填写注射情况，医生可通过移动端查看当日需注射患者的注射情况。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对接生殖系统后，患者可在线查看冷冻物（组织、精子、卵子）列表及详细冷冻信息。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也可自动通知胚胎保存费即将到期的患者，提醒患者续缴胚胎保存费。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对接生殖系统后，患者可在手机上填写医生发起的对孕中期和分娩的随访情况。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支持在满足个阶段随访条件后，自动发送该阶段随访提醒消息，并可直接跳转填写页面进行随访信息登记。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支持图片、文字类型随访内容，填写后由医护人员审核。</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患者可通过线上以图文方式与医生进行咨询交流。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支持提交院外检查报告给咨询医生，院内报告无须上传。</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经期记录工具，智能预测月经期、易孕期、排卵日。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科学计算预产日期，支持胚胎移植、人工授精、自然怀孕三种情况。</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以日记的方式记录孕育生活，释放心理压力，缓解紧张情绪。</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患者可在线提交意见反馈。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患者可填写医院发布的满意度调查问卷。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支持即将到期清单查询。</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可定时查询出有胚胎即将保存到期患者清单用于给患者推送提醒消息。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(32)</w:t>
            </w:r>
            <w:r>
              <w:rPr>
                <w:rFonts w:hint="eastAsia" w:ascii="宋体" w:hAnsi="宋体" w:cs="宋体"/>
                <w:color w:val="auto"/>
                <w:highlight w:val="none"/>
                <w:lang w:bidi="ar"/>
              </w:rPr>
              <w:t xml:space="preserve">可自定义配置查询的即将到期时长，如30天后到期或60天后到期。</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(33)</w:t>
            </w:r>
            <w:r>
              <w:rPr>
                <w:rFonts w:hint="eastAsia" w:ascii="宋体" w:hAnsi="宋体" w:cs="宋体"/>
                <w:color w:val="auto"/>
                <w:highlight w:val="none"/>
                <w:lang w:bidi="ar"/>
              </w:rPr>
              <w:t xml:space="preserve">支持到期消息提醒。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(34)</w:t>
            </w:r>
            <w:r>
              <w:rPr>
                <w:rFonts w:hint="eastAsia" w:ascii="宋体" w:hAnsi="宋体" w:cs="宋体"/>
                <w:color w:val="auto"/>
                <w:highlight w:val="none"/>
                <w:lang w:bidi="ar"/>
              </w:rPr>
              <w:t xml:space="preserve">针对胚胎保存即将到期的患者，可自动发送消息提醒。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(35)</w:t>
            </w:r>
            <w:r>
              <w:rPr>
                <w:rFonts w:hint="eastAsia" w:ascii="宋体" w:hAnsi="宋体" w:cs="宋体"/>
                <w:color w:val="auto"/>
                <w:highlight w:val="none"/>
                <w:lang w:bidi="ar"/>
              </w:rPr>
              <w:t xml:space="preserve">消息提醒方式可支持短信提醒以及小程序系统消息提醒。</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(36)</w:t>
            </w:r>
            <w:r>
              <w:rPr>
                <w:rFonts w:hint="eastAsia" w:ascii="宋体" w:hAnsi="宋体" w:cs="宋体"/>
                <w:color w:val="auto"/>
                <w:highlight w:val="none"/>
                <w:lang w:bidi="ar"/>
              </w:rPr>
              <w:t xml:space="preserve">支持在线续费，可支持患者主动选择续费时长；可支持在线支付冷冻费用，无需患者到院开单。</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10</w:t>
            </w:r>
            <w:r>
              <w:rPr>
                <w:rFonts w:hint="eastAsia" w:ascii="宋体" w:hAnsi="宋体" w:cs="宋体"/>
                <w:color w:val="auto"/>
                <w:highlight w:val="none"/>
                <w:lang w:bidi="ar"/>
              </w:rPr>
              <w:t xml:space="preserve">.实验室全流程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支持查询并展示每日取卵、移植、解冻等手术通知。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支持批量打印或单独打印带有患者信息的RFID标签。</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支持自定义标签打印内容。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捡卵、精液处理、IVF受精、短时拆卵、ICSI拆卵、ICSI受精、换液、胚胎移植、冷冻、解冻、胚胎活检等环节进行样品核对。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核对成功后，开始操作，自动记录当前流程操作者、核对者、操作时间、结束时间、持续时间（可自定义操作时间）。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支持同步取卵手术通知查询并展示待捡卵患者的信息，包括姓名、年龄、方案、HCG日卵泡数等信息，并支持自定义配置。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支持患者在手术室完成身份认证后，待处理列表自动高亮提示。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支持通过芯片核对成功、身份认证成功或手动选择的方式触发开始操作。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能够按照时间顺序展示该患者的历史操作记录。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支持实时录入实验室捡卵记录，录入界面可配置。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支持捡卵后进行IVM、卵子冷冻操作流程。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支持二次取卵操作和记录。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支持根据手术通知展示当天待精液处理的患者信息，并显示处理步骤，包括患者的姓名、年龄、方案、取精方式等信息，并支持自定义配置。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能够按照时间顺序展示该患者的历史操作记录。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(20)</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(21)</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(22)</w:t>
            </w:r>
            <w:r>
              <w:rPr>
                <w:rFonts w:hint="eastAsia" w:ascii="宋体" w:hAnsi="宋体" w:cs="宋体"/>
                <w:color w:val="auto"/>
                <w:highlight w:val="none"/>
                <w:lang w:bidi="ar"/>
              </w:rPr>
              <w:t xml:space="preserve">支持流程化处理，分为接精-处理前观察-处理-处理后观察等步骤，并可自定义配置。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(23)</w:t>
            </w:r>
            <w:r>
              <w:rPr>
                <w:rFonts w:hint="eastAsia" w:ascii="宋体" w:hAnsi="宋体" w:cs="宋体"/>
                <w:color w:val="auto"/>
                <w:highlight w:val="none"/>
                <w:lang w:bidi="ar"/>
              </w:rPr>
              <w:t xml:space="preserve">能够同步精子观察记录，并根据处理状态展示患者的处理前后的精子形态。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(24)</w:t>
            </w:r>
            <w:r>
              <w:rPr>
                <w:rFonts w:hint="eastAsia" w:ascii="宋体" w:hAnsi="宋体" w:cs="宋体"/>
                <w:color w:val="auto"/>
                <w:highlight w:val="none"/>
                <w:lang w:bidi="ar"/>
              </w:rPr>
              <w:t xml:space="preserve">支持多种不同的处理流程。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(25)</w:t>
            </w:r>
            <w:r>
              <w:rPr>
                <w:rFonts w:hint="eastAsia" w:ascii="宋体" w:hAnsi="宋体" w:cs="宋体"/>
                <w:color w:val="auto"/>
                <w:highlight w:val="none"/>
                <w:lang w:bidi="ar"/>
              </w:rPr>
              <w:t xml:space="preserve">支持二次取精操作和记录。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(26)</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(27)</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(28)</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(29)</w:t>
            </w:r>
            <w:r>
              <w:rPr>
                <w:rFonts w:hint="eastAsia" w:ascii="宋体" w:hAnsi="宋体" w:cs="宋体"/>
                <w:color w:val="auto"/>
                <w:highlight w:val="none"/>
                <w:lang w:bidi="ar"/>
              </w:rPr>
              <w:t xml:space="preserve">支持根据患者的精液处理状态查询并展示待精液观察的患者信息，包括姓名、年龄、方案、取精方式数等信息，并支持自定义配置。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(30)</w:t>
            </w:r>
            <w:r>
              <w:rPr>
                <w:rFonts w:hint="eastAsia" w:ascii="宋体" w:hAnsi="宋体" w:cs="宋体"/>
                <w:color w:val="auto"/>
                <w:highlight w:val="none"/>
                <w:lang w:bidi="ar"/>
              </w:rPr>
              <w:t xml:space="preserve">能够按照时间顺序展示该患者的历史操作记录。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(31)</w:t>
            </w:r>
            <w:r>
              <w:rPr>
                <w:rFonts w:hint="eastAsia" w:ascii="宋体" w:hAnsi="宋体" w:cs="宋体"/>
                <w:color w:val="auto"/>
                <w:highlight w:val="none"/>
                <w:lang w:bidi="ar"/>
              </w:rPr>
              <w:t xml:space="preserve">支持通过手动选择的方式触发开始操作。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(32)</w:t>
            </w:r>
            <w:r>
              <w:rPr>
                <w:rFonts w:hint="eastAsia" w:ascii="宋体" w:hAnsi="宋体" w:cs="宋体"/>
                <w:color w:val="auto"/>
                <w:highlight w:val="none"/>
                <w:lang w:bidi="ar"/>
              </w:rPr>
              <w:t xml:space="preserve">支持实时录入实验室精液处理记录，录入界面可配置，可根据不同的精液类型自定义输入项目。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(33)</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(34)</w:t>
            </w:r>
            <w:r>
              <w:rPr>
                <w:rFonts w:hint="eastAsia" w:ascii="宋体" w:hAnsi="宋体" w:cs="宋体"/>
                <w:color w:val="auto"/>
                <w:highlight w:val="none"/>
                <w:lang w:bidi="ar"/>
              </w:rPr>
              <w:t xml:space="preserve">能够以卡片形式展示当日所有手术患者以及相关方案信息。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(35)</w:t>
            </w:r>
            <w:r>
              <w:rPr>
                <w:rFonts w:hint="eastAsia" w:ascii="宋体" w:hAnsi="宋体" w:cs="宋体"/>
                <w:color w:val="auto"/>
                <w:highlight w:val="none"/>
                <w:lang w:bidi="ar"/>
              </w:rPr>
              <w:t xml:space="preserve">支持实时调整患者的授精方案，如IVF改ICSI，过夜授精改短时授精等，并分配待授精操作的卵子数。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(36)</w:t>
            </w:r>
            <w:r>
              <w:rPr>
                <w:rFonts w:hint="eastAsia" w:ascii="宋体" w:hAnsi="宋体" w:cs="宋体"/>
                <w:color w:val="auto"/>
                <w:highlight w:val="none"/>
                <w:lang w:bidi="ar"/>
              </w:rPr>
              <w:t xml:space="preserve">支持修改患者的PGT方案。</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(37)</w:t>
            </w:r>
            <w:r>
              <w:rPr>
                <w:rFonts w:hint="eastAsia" w:ascii="宋体" w:hAnsi="宋体" w:cs="宋体"/>
                <w:color w:val="auto"/>
                <w:highlight w:val="none"/>
                <w:lang w:bidi="ar"/>
              </w:rPr>
              <w:t xml:space="preserve">支持修改精子、卵子的来源和类型。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(38)</w:t>
            </w:r>
            <w:r>
              <w:rPr>
                <w:rFonts w:hint="eastAsia" w:ascii="宋体" w:hAnsi="宋体" w:cs="宋体"/>
                <w:color w:val="auto"/>
                <w:highlight w:val="none"/>
                <w:lang w:bidi="ar"/>
              </w:rPr>
              <w:t xml:space="preserve">支持自动根据手术和方案查询并展示当天待IVF授精的患者信息，包括患者的姓名、年龄、方案、培养箱号等信息。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(39)</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(40)</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(41)</w:t>
            </w:r>
            <w:r>
              <w:rPr>
                <w:rFonts w:hint="eastAsia" w:ascii="宋体" w:hAnsi="宋体" w:cs="宋体"/>
                <w:color w:val="auto"/>
                <w:highlight w:val="none"/>
                <w:lang w:bidi="ar"/>
              </w:rPr>
              <w:t xml:space="preserve">支持实时录入IVF授精记录，录入界面可配置。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(42)</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(43)</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(44)</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(45)</w:t>
            </w:r>
            <w:r>
              <w:rPr>
                <w:rFonts w:hint="eastAsia" w:ascii="宋体" w:hAnsi="宋体" w:cs="宋体"/>
                <w:color w:val="auto"/>
                <w:highlight w:val="none"/>
                <w:lang w:bidi="ar"/>
              </w:rPr>
              <w:t xml:space="preserve">8）短时拆卵工作站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(46)</w:t>
            </w:r>
            <w:r>
              <w:rPr>
                <w:rFonts w:hint="eastAsia" w:ascii="宋体" w:hAnsi="宋体" w:cs="宋体"/>
                <w:color w:val="auto"/>
                <w:highlight w:val="none"/>
                <w:lang w:bidi="ar"/>
              </w:rPr>
              <w:t xml:space="preserve">支持自动根据手术和方案查询并展示当天待短时拆卵的患者信息，包括患者的姓名、年龄、方案、培养箱号等信息。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(47)</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(48)</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(49)</w:t>
            </w:r>
            <w:r>
              <w:rPr>
                <w:rFonts w:hint="eastAsia" w:ascii="宋体" w:hAnsi="宋体" w:cs="宋体"/>
                <w:color w:val="auto"/>
                <w:highlight w:val="none"/>
                <w:lang w:bidi="ar"/>
              </w:rPr>
              <w:t xml:space="preserve">支持通过虚拟键盘一键录入每一个卵子的成熟度等形态，并标记是否需要补救，录入项可自定义，键盘可自定义。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(50)</w:t>
            </w:r>
            <w:r>
              <w:rPr>
                <w:rFonts w:hint="eastAsia" w:ascii="宋体" w:hAnsi="宋体" w:cs="宋体"/>
                <w:color w:val="auto"/>
                <w:highlight w:val="none"/>
                <w:lang w:bidi="ar"/>
              </w:rPr>
              <w:t xml:space="preserve">支持根据卵子成熟度对卵子进行排序，排序规则可自定义。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(51)</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(52)</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(53)</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(54)</w:t>
            </w:r>
            <w:r>
              <w:rPr>
                <w:rFonts w:hint="eastAsia" w:ascii="宋体" w:hAnsi="宋体" w:cs="宋体"/>
                <w:color w:val="auto"/>
                <w:highlight w:val="none"/>
                <w:lang w:bidi="ar"/>
              </w:rPr>
              <w:t xml:space="preserve">支持自动根据手术和方案查询并展示当天待ICSI授精（包括常规ICSI和补救ICSI）的患者信息，包括患者的姓名、年龄、方案、培养箱号等信息。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(55)</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(56)</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(57)</w:t>
            </w:r>
            <w:r>
              <w:rPr>
                <w:rFonts w:hint="eastAsia" w:ascii="宋体" w:hAnsi="宋体" w:cs="宋体"/>
                <w:color w:val="auto"/>
                <w:highlight w:val="none"/>
                <w:lang w:bidi="ar"/>
              </w:rPr>
              <w:t xml:space="preserve">操作时可以展示该患者的卵子形态及补救信息，可以修改卵子形态，支持自动根据卵子形态计算补救数或手动填写。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(58)</w:t>
            </w:r>
            <w:r>
              <w:rPr>
                <w:rFonts w:hint="eastAsia" w:ascii="宋体" w:hAnsi="宋体" w:cs="宋体"/>
                <w:color w:val="auto"/>
                <w:highlight w:val="none"/>
                <w:lang w:bidi="ar"/>
              </w:rPr>
              <w:t xml:space="preserve">支持根据卵子成熟度对卵子进行排序，排序规则可自定义。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(59)</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(60)</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(61)</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(62)</w:t>
            </w:r>
            <w:r>
              <w:rPr>
                <w:rFonts w:hint="eastAsia" w:ascii="宋体" w:hAnsi="宋体" w:cs="宋体"/>
                <w:color w:val="auto"/>
                <w:highlight w:val="none"/>
                <w:lang w:bidi="ar"/>
              </w:rPr>
              <w:t xml:space="preserve">支持根据患者的授精时间查询并展示待换液（包括D1换液、D3换液、移植换液等）的患者信息，包括姓名、年龄、方案、授精情况、胚胎情况等信息。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(63)</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(64)</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(65)</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(66)</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(67)</w:t>
            </w:r>
            <w:r>
              <w:rPr>
                <w:rFonts w:hint="eastAsia" w:ascii="宋体" w:hAnsi="宋体" w:cs="宋体"/>
                <w:color w:val="auto"/>
                <w:highlight w:val="none"/>
                <w:lang w:bidi="ar"/>
              </w:rPr>
              <w:t xml:space="preserve">支持根据患者的授精时间和方案查询并展示每日待观察（D1~D7）的患者信息，包括姓名、年龄、方案、授精情况、胚胎情况等信息。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(68)</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(69)</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(70)</w:t>
            </w:r>
            <w:r>
              <w:rPr>
                <w:rFonts w:hint="eastAsia" w:ascii="宋体" w:hAnsi="宋体" w:cs="宋体"/>
                <w:color w:val="auto"/>
                <w:highlight w:val="none"/>
                <w:lang w:bidi="ar"/>
              </w:rPr>
              <w:t xml:space="preserve">支持通过图表展示胚胎发育到当天所有胚胎的历史形态和胚胎去向（移植、冷冻、养囊、继培、放弃）。</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(71)</w:t>
            </w:r>
            <w:r>
              <w:rPr>
                <w:rFonts w:hint="eastAsia" w:ascii="宋体" w:hAnsi="宋体" w:cs="宋体"/>
                <w:color w:val="auto"/>
                <w:highlight w:val="none"/>
                <w:lang w:bidi="ar"/>
              </w:rPr>
              <w:t xml:space="preserve">支持根据胚胎的形态对胚胎进行排序，排序规则可自定义。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(72)</w:t>
            </w:r>
            <w:r>
              <w:rPr>
                <w:rFonts w:hint="eastAsia" w:ascii="宋体" w:hAnsi="宋体" w:cs="宋体"/>
                <w:color w:val="auto"/>
                <w:highlight w:val="none"/>
                <w:lang w:bidi="ar"/>
              </w:rPr>
              <w:t xml:space="preserve">可快捷录入胚胎当前形态、备注信息、自定义参数信息、可根据实际胚胎发育情况，挑选胚胎去向（移植、冷冻、放弃、继培、养囊）并生成后续流程，可以修改胚胎授精方式，快捷键可自定义。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(73)</w:t>
            </w:r>
            <w:r>
              <w:rPr>
                <w:rFonts w:hint="eastAsia" w:ascii="宋体" w:hAnsi="宋体" w:cs="宋体"/>
                <w:color w:val="auto"/>
                <w:highlight w:val="none"/>
                <w:lang w:bidi="ar"/>
              </w:rPr>
              <w:t xml:space="preserve">支持标记冷冻去向同时对冷冻胚胎进行分组。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(74)</w:t>
            </w:r>
            <w:r>
              <w:rPr>
                <w:rFonts w:hint="eastAsia" w:ascii="宋体" w:hAnsi="宋体" w:cs="宋体"/>
                <w:color w:val="auto"/>
                <w:highlight w:val="none"/>
                <w:lang w:bidi="ar"/>
              </w:rPr>
              <w:t xml:space="preserve">支持自动计算并展示每日胚胎小结，包括MII数，2PN数，优胚数，冷冻数，移植数等，支持自定义。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(75)</w:t>
            </w:r>
            <w:r>
              <w:rPr>
                <w:rFonts w:hint="eastAsia" w:ascii="宋体" w:hAnsi="宋体" w:cs="宋体"/>
                <w:color w:val="auto"/>
                <w:highlight w:val="none"/>
                <w:lang w:bidi="ar"/>
              </w:rPr>
              <w:t xml:space="preserve">支持完结或者取消周期操作。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(76)</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(77)</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(78)</w:t>
            </w:r>
            <w:r>
              <w:rPr>
                <w:rFonts w:hint="eastAsia" w:ascii="宋体" w:hAnsi="宋体" w:cs="宋体"/>
                <w:color w:val="auto"/>
                <w:highlight w:val="none"/>
                <w:lang w:bidi="ar"/>
              </w:rPr>
              <w:t xml:space="preserve">支持根据患者的授精时间查询待并展示每日挑胚胎（包括D3，D5、D6、D7挑胚胎）的患者的信息，包括姓名、年龄、方案、培养箱号等信息。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(79)</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(80)</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(81)</w:t>
            </w:r>
            <w:r>
              <w:rPr>
                <w:rFonts w:hint="eastAsia" w:ascii="宋体" w:hAnsi="宋体" w:cs="宋体"/>
                <w:color w:val="auto"/>
                <w:highlight w:val="none"/>
                <w:lang w:bidi="ar"/>
              </w:rPr>
              <w:t xml:space="preserve">能够展示每个胚胎每天的胚胎形态。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(82)</w:t>
            </w:r>
            <w:r>
              <w:rPr>
                <w:rFonts w:hint="eastAsia" w:ascii="宋体" w:hAnsi="宋体" w:cs="宋体"/>
                <w:color w:val="auto"/>
                <w:highlight w:val="none"/>
                <w:lang w:bidi="ar"/>
              </w:rPr>
              <w:t xml:space="preserve">支持用不同的颜色标记胚胎去向，包括冷冻、移植、活检、放弃、养囊等并生成后续流程。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(83)</w:t>
            </w:r>
            <w:r>
              <w:rPr>
                <w:rFonts w:hint="eastAsia" w:ascii="宋体" w:hAnsi="宋体" w:cs="宋体"/>
                <w:color w:val="auto"/>
                <w:highlight w:val="none"/>
                <w:lang w:bidi="ar"/>
              </w:rPr>
              <w:t xml:space="preserve">支持标记冷冻去向同时对冷冻胚胎进行分组。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(84)</w:t>
            </w:r>
            <w:r>
              <w:rPr>
                <w:rFonts w:hint="eastAsia" w:ascii="宋体" w:hAnsi="宋体" w:cs="宋体"/>
                <w:color w:val="auto"/>
                <w:highlight w:val="none"/>
                <w:lang w:bidi="ar"/>
              </w:rPr>
              <w:t xml:space="preserve">支持自动计算并展示每日胚胎小结，包括MII数，2PN数，优胚数，冷冻数，移植数等，支持自定义。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(85)</w:t>
            </w:r>
            <w:r>
              <w:rPr>
                <w:rFonts w:hint="eastAsia" w:ascii="宋体" w:hAnsi="宋体" w:cs="宋体"/>
                <w:color w:val="auto"/>
                <w:highlight w:val="none"/>
                <w:lang w:bidi="ar"/>
              </w:rPr>
              <w:t xml:space="preserve">支持完结或者取消周期操作。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(86)</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(87)</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(88)</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(89)</w:t>
            </w:r>
            <w:r>
              <w:rPr>
                <w:rFonts w:hint="eastAsia" w:ascii="宋体" w:hAnsi="宋体" w:cs="宋体"/>
                <w:color w:val="auto"/>
                <w:highlight w:val="none"/>
                <w:lang w:bidi="ar"/>
              </w:rPr>
              <w:t xml:space="preserve">支持自动根据手术和方案查询并展示当天待ICSI授精（包括常规ICSI和补救ICSI）的患者信息，包括患者的姓名、年龄、方案、培养箱号等信息。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(90)</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(91)</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(92)</w:t>
            </w:r>
            <w:r>
              <w:rPr>
                <w:rFonts w:hint="eastAsia" w:ascii="宋体" w:hAnsi="宋体" w:cs="宋体"/>
                <w:color w:val="auto"/>
                <w:highlight w:val="none"/>
                <w:lang w:bidi="ar"/>
              </w:rPr>
              <w:t xml:space="preserve">操作时可以展示该患者的卵子形态及补救信息，可以修改卵子形态，支持自动根据卵子形态计算补救数或手动填写。</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(93)</w:t>
            </w:r>
            <w:r>
              <w:rPr>
                <w:rFonts w:hint="eastAsia" w:ascii="宋体" w:hAnsi="宋体" w:cs="宋体"/>
                <w:color w:val="auto"/>
                <w:highlight w:val="none"/>
                <w:lang w:bidi="ar"/>
              </w:rPr>
              <w:t xml:space="preserve">支持根据卵子成熟度对卵子进行排序，排序规则可自定义。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(94)</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(95)</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(96)</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(97)</w:t>
            </w:r>
            <w:r>
              <w:rPr>
                <w:rFonts w:hint="eastAsia" w:ascii="宋体" w:hAnsi="宋体" w:cs="宋体"/>
                <w:color w:val="auto"/>
                <w:highlight w:val="none"/>
                <w:lang w:bidi="ar"/>
              </w:rPr>
              <w:t xml:space="preserve">支持根据患者的授精时间查询并展示待换液（包括D1换液、D3换液、移植换液等）的患者信息，包括姓名、年龄、方案、授精情况、胚胎情况等信息。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(98)</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(99)</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(100)</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(101)</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(102)</w:t>
            </w:r>
            <w:r>
              <w:rPr>
                <w:rFonts w:hint="eastAsia" w:ascii="宋体" w:hAnsi="宋体" w:cs="宋体"/>
                <w:color w:val="auto"/>
                <w:highlight w:val="none"/>
                <w:lang w:bidi="ar"/>
              </w:rPr>
              <w:t xml:space="preserve">支持根据患者的授精时间和方案查询并展示每日待观察（D1~D7）的患者信息，包括姓名、年龄、方案、授精情况、胚胎情况等信息。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(103)</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(104)</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(105)</w:t>
            </w:r>
            <w:r>
              <w:rPr>
                <w:rFonts w:hint="eastAsia" w:ascii="宋体" w:hAnsi="宋体" w:cs="宋体"/>
                <w:color w:val="auto"/>
                <w:highlight w:val="none"/>
                <w:lang w:bidi="ar"/>
              </w:rPr>
              <w:t xml:space="preserve">支持通过图表展示胚胎发育到当天所有胚胎的历史形态和胚胎去向（移植、冷冻、养囊、继培、放弃）。</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(106)</w:t>
            </w:r>
            <w:r>
              <w:rPr>
                <w:rFonts w:hint="eastAsia" w:ascii="宋体" w:hAnsi="宋体" w:cs="宋体"/>
                <w:color w:val="auto"/>
                <w:highlight w:val="none"/>
                <w:lang w:bidi="ar"/>
              </w:rPr>
              <w:t xml:space="preserve">支持根据胚胎的形态对胚胎进行排序，排序规则可自定义。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(107)</w:t>
            </w:r>
            <w:r>
              <w:rPr>
                <w:rFonts w:hint="eastAsia" w:ascii="宋体" w:hAnsi="宋体" w:cs="宋体"/>
                <w:color w:val="auto"/>
                <w:highlight w:val="none"/>
                <w:lang w:bidi="ar"/>
              </w:rPr>
              <w:t xml:space="preserve">可快捷录入胚胎当前形态、备注信息、自定义参数信息、可根据实际胚胎发育情况，挑选胚胎去向（移植、冷冻、放弃、继培、养囊）并生成后续流程，可以修改胚胎授精方式，快捷键可自定义。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(108)</w:t>
            </w:r>
            <w:r>
              <w:rPr>
                <w:rFonts w:hint="eastAsia" w:ascii="宋体" w:hAnsi="宋体" w:cs="宋体"/>
                <w:color w:val="auto"/>
                <w:highlight w:val="none"/>
                <w:lang w:bidi="ar"/>
              </w:rPr>
              <w:t xml:space="preserve">支持标记冷冻去向同时对冷冻胚胎进行分组。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(109)</w:t>
            </w:r>
            <w:r>
              <w:rPr>
                <w:rFonts w:hint="eastAsia" w:ascii="宋体" w:hAnsi="宋体" w:cs="宋体"/>
                <w:color w:val="auto"/>
                <w:highlight w:val="none"/>
                <w:lang w:bidi="ar"/>
              </w:rPr>
              <w:t xml:space="preserve">支持自动计算并展示每日胚胎小结，包括MII数，2PN数，优胚数，冷冻数，移植数等，支持自定义。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(110)</w:t>
            </w:r>
            <w:r>
              <w:rPr>
                <w:rFonts w:hint="eastAsia" w:ascii="宋体" w:hAnsi="宋体" w:cs="宋体"/>
                <w:color w:val="auto"/>
                <w:highlight w:val="none"/>
                <w:lang w:bidi="ar"/>
              </w:rPr>
              <w:t xml:space="preserve">支持完结或者取消周期操作。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(111)</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(112)</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(113)</w:t>
            </w:r>
            <w:r>
              <w:rPr>
                <w:rFonts w:hint="eastAsia" w:ascii="宋体" w:hAnsi="宋体" w:cs="宋体"/>
                <w:color w:val="auto"/>
                <w:highlight w:val="none"/>
                <w:lang w:bidi="ar"/>
              </w:rPr>
              <w:t xml:space="preserve">支持根据患者的授精时间查询待并展示每日挑胚胎（包括D3，D5、D6、D7挑胚胎）的患者的信息，包括姓名、年龄、方案、培养箱号等信息。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(114)</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(115)</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(116)</w:t>
            </w:r>
            <w:r>
              <w:rPr>
                <w:rFonts w:hint="eastAsia" w:ascii="宋体" w:hAnsi="宋体" w:cs="宋体"/>
                <w:color w:val="auto"/>
                <w:highlight w:val="none"/>
                <w:lang w:bidi="ar"/>
              </w:rPr>
              <w:t xml:space="preserve">能够展示每个胚胎每天的胚胎形态。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(117)</w:t>
            </w:r>
            <w:r>
              <w:rPr>
                <w:rFonts w:hint="eastAsia" w:ascii="宋体" w:hAnsi="宋体" w:cs="宋体"/>
                <w:color w:val="auto"/>
                <w:highlight w:val="none"/>
                <w:lang w:bidi="ar"/>
              </w:rPr>
              <w:t xml:space="preserve">支持用不同的颜色标记胚胎去向，包括冷冻、移植、活检、放弃、养囊等并生成后续流程。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(118)</w:t>
            </w:r>
            <w:r>
              <w:rPr>
                <w:rFonts w:hint="eastAsia" w:ascii="宋体" w:hAnsi="宋体" w:cs="宋体"/>
                <w:color w:val="auto"/>
                <w:highlight w:val="none"/>
                <w:lang w:bidi="ar"/>
              </w:rPr>
              <w:t xml:space="preserve">支持标记冷冻去向同时对冷冻胚胎进行分组。</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(119)</w:t>
            </w:r>
            <w:r>
              <w:rPr>
                <w:rFonts w:hint="eastAsia" w:ascii="宋体" w:hAnsi="宋体" w:cs="宋体"/>
                <w:color w:val="auto"/>
                <w:highlight w:val="none"/>
                <w:lang w:bidi="ar"/>
              </w:rPr>
              <w:t xml:space="preserve">支持自动计算并展示每日胚胎小结，包括MII数，2PN数，优胚数，冷冻数，移植数等，支持自定义。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(120)</w:t>
            </w:r>
            <w:r>
              <w:rPr>
                <w:rFonts w:hint="eastAsia" w:ascii="宋体" w:hAnsi="宋体" w:cs="宋体"/>
                <w:color w:val="auto"/>
                <w:highlight w:val="none"/>
                <w:lang w:bidi="ar"/>
              </w:rPr>
              <w:t xml:space="preserve">支持完结或者取消周期操作。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(121)</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(122)</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(123)</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(124)</w:t>
            </w:r>
            <w:r>
              <w:rPr>
                <w:rFonts w:hint="eastAsia" w:ascii="宋体" w:hAnsi="宋体" w:cs="宋体"/>
                <w:color w:val="auto"/>
                <w:highlight w:val="none"/>
                <w:lang w:bidi="ar"/>
              </w:rPr>
              <w:t xml:space="preserve">支持根据挑胚胎结果查询并展示待移植（包括新鲜移植和FET移植）的患者列表，包括患者的姓名、年龄、方案、计划移植的胚胎数和胚胎形态等信息。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(125)</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(126)</w:t>
            </w:r>
            <w:r>
              <w:rPr>
                <w:rFonts w:hint="eastAsia" w:ascii="宋体" w:hAnsi="宋体" w:cs="宋体"/>
                <w:color w:val="auto"/>
                <w:highlight w:val="none"/>
                <w:lang w:bidi="ar"/>
              </w:rPr>
              <w:t xml:space="preserve">支持患者在手术室完成身份认证后，待处理列表自动高亮提示。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(127)</w:t>
            </w:r>
            <w:r>
              <w:rPr>
                <w:rFonts w:hint="eastAsia" w:ascii="宋体" w:hAnsi="宋体" w:cs="宋体"/>
                <w:color w:val="auto"/>
                <w:highlight w:val="none"/>
                <w:lang w:bidi="ar"/>
              </w:rPr>
              <w:t xml:space="preserve">支持通过芯片核对成功、身份认证成功或手动选择的方式触发开始操作。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(128)</w:t>
            </w:r>
            <w:r>
              <w:rPr>
                <w:rFonts w:hint="eastAsia" w:ascii="宋体" w:hAnsi="宋体" w:cs="宋体"/>
                <w:color w:val="auto"/>
                <w:highlight w:val="none"/>
                <w:lang w:bidi="ar"/>
              </w:rPr>
              <w:t xml:space="preserve">支持实时录入实验室移植记录，录入项目可配置。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(129)</w:t>
            </w:r>
            <w:r>
              <w:rPr>
                <w:rFonts w:hint="eastAsia" w:ascii="宋体" w:hAnsi="宋体" w:cs="宋体"/>
                <w:color w:val="auto"/>
                <w:highlight w:val="none"/>
                <w:lang w:bidi="ar"/>
              </w:rPr>
              <w:t xml:space="preserve">操作时可显示胚胎观察选择了移植的胚胎信息，包括胚胎号、胚胎级别等。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(130)</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(131)</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(132)</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(133)</w:t>
            </w:r>
            <w:r>
              <w:rPr>
                <w:rFonts w:hint="eastAsia" w:ascii="宋体" w:hAnsi="宋体" w:cs="宋体"/>
                <w:color w:val="auto"/>
                <w:highlight w:val="none"/>
                <w:lang w:bidi="ar"/>
              </w:rPr>
              <w:t xml:space="preserve">支持根据挑胚胎结果查询并展示待分配冷冻位置的患者列表。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(134)</w:t>
            </w:r>
            <w:r>
              <w:rPr>
                <w:rFonts w:hint="eastAsia" w:ascii="宋体" w:hAnsi="宋体" w:cs="宋体"/>
                <w:color w:val="auto"/>
                <w:highlight w:val="none"/>
                <w:lang w:bidi="ar"/>
              </w:rPr>
              <w:t xml:space="preserve">能够展示患者的相关基本信息，方案信息，以及计划冷冻的胚胎数和冷冻分组信息。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(135)</w:t>
            </w:r>
            <w:r>
              <w:rPr>
                <w:rFonts w:hint="eastAsia" w:ascii="宋体" w:hAnsi="宋体" w:cs="宋体"/>
                <w:color w:val="auto"/>
                <w:highlight w:val="none"/>
                <w:lang w:bidi="ar"/>
              </w:rPr>
              <w:t xml:space="preserve">能够查看液氮罐的使用情况，并选择需要占用的位置。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(136)</w:t>
            </w:r>
            <w:r>
              <w:rPr>
                <w:rFonts w:hint="eastAsia" w:ascii="宋体" w:hAnsi="宋体" w:cs="宋体"/>
                <w:color w:val="auto"/>
                <w:highlight w:val="none"/>
                <w:lang w:bidi="ar"/>
              </w:rPr>
              <w:t xml:space="preserve">支持一键全自动分配冷冻位置。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(137)</w:t>
            </w:r>
            <w:r>
              <w:rPr>
                <w:rFonts w:hint="eastAsia" w:ascii="宋体" w:hAnsi="宋体" w:cs="宋体"/>
                <w:color w:val="auto"/>
                <w:highlight w:val="none"/>
                <w:lang w:bidi="ar"/>
              </w:rPr>
              <w:t xml:space="preserve">支持指定罐或提篮后自动分配冷冻位置。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(138)</w:t>
            </w:r>
            <w:r>
              <w:rPr>
                <w:rFonts w:hint="eastAsia" w:ascii="宋体" w:hAnsi="宋体" w:cs="宋体"/>
                <w:color w:val="auto"/>
                <w:highlight w:val="none"/>
                <w:lang w:bidi="ar"/>
              </w:rPr>
              <w:t xml:space="preserve">支持批量打印冷冻标签。</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(139)</w:t>
            </w:r>
            <w:r>
              <w:rPr>
                <w:rFonts w:hint="eastAsia" w:ascii="宋体" w:hAnsi="宋体" w:cs="宋体"/>
                <w:color w:val="auto"/>
                <w:highlight w:val="none"/>
                <w:lang w:bidi="ar"/>
              </w:rPr>
              <w:t xml:space="preserve">支持批量打印当前选择冷冻管对应液氮罐位置详情信息列表。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(140)</w:t>
            </w:r>
            <w:r>
              <w:rPr>
                <w:rFonts w:hint="eastAsia" w:ascii="宋体" w:hAnsi="宋体" w:cs="宋体"/>
                <w:color w:val="auto"/>
                <w:highlight w:val="none"/>
                <w:lang w:bidi="ar"/>
              </w:rPr>
              <w:t xml:space="preserve">支持根据挑胚胎结果查询并展示待冷冻胚胎的患者信息，包括姓名、年龄、方案、计划冷冻的胚胎或卵子数、胚胎或卵子形态、管号、冻存位置等信息。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(141)</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(142)</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(143)</w:t>
            </w:r>
            <w:r>
              <w:rPr>
                <w:rFonts w:hint="eastAsia" w:ascii="宋体" w:hAnsi="宋体" w:cs="宋体"/>
                <w:color w:val="auto"/>
                <w:highlight w:val="none"/>
                <w:lang w:bidi="ar"/>
              </w:rPr>
              <w:t xml:space="preserve">操作时能够展示冷冻胚胎或卵子的相关信息，包括冷冻的胚胎或卵子号、胚胎或卵子级别、胚胎或卵子的冷冻位置等，便于核对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(144)</w:t>
            </w:r>
            <w:r>
              <w:rPr>
                <w:rFonts w:hint="eastAsia" w:ascii="宋体" w:hAnsi="宋体" w:cs="宋体"/>
                <w:color w:val="auto"/>
                <w:highlight w:val="none"/>
                <w:lang w:bidi="ar"/>
              </w:rPr>
              <w:t xml:space="preserve">支持实时录入实验室冷冻记录，录入项目可配置。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(145)</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(146)</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(147)</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(148)</w:t>
            </w:r>
            <w:r>
              <w:rPr>
                <w:rFonts w:hint="eastAsia" w:ascii="宋体" w:hAnsi="宋体" w:cs="宋体"/>
                <w:color w:val="auto"/>
                <w:highlight w:val="none"/>
                <w:lang w:bidi="ar"/>
              </w:rPr>
              <w:t xml:space="preserve">支持根据手术通知查询并展示待解冻的患者列表。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(149)</w:t>
            </w:r>
            <w:r>
              <w:rPr>
                <w:rFonts w:hint="eastAsia" w:ascii="宋体" w:hAnsi="宋体" w:cs="宋体"/>
                <w:color w:val="auto"/>
                <w:highlight w:val="none"/>
                <w:lang w:bidi="ar"/>
              </w:rPr>
              <w:t xml:space="preserve">能够展示患者的相关基本信息，方案信息，以及计划解冻的胚胎数、解冻第几天胚胎等信息。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(150)</w:t>
            </w:r>
            <w:r>
              <w:rPr>
                <w:rFonts w:hint="eastAsia" w:ascii="宋体" w:hAnsi="宋体" w:cs="宋体"/>
                <w:color w:val="auto"/>
                <w:highlight w:val="none"/>
                <w:lang w:bidi="ar"/>
              </w:rPr>
              <w:t xml:space="preserve">能够查看患者所有的冻存胚胎，并选择需要解冻的胚胎。</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(151)</w:t>
            </w:r>
            <w:r>
              <w:rPr>
                <w:rFonts w:hint="eastAsia" w:ascii="宋体" w:hAnsi="宋体" w:cs="宋体"/>
                <w:color w:val="auto"/>
                <w:highlight w:val="none"/>
                <w:lang w:bidi="ar"/>
              </w:rPr>
              <w:t xml:space="preserve">支持解冻后自动释放冷冻位置。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(152)</w:t>
            </w:r>
            <w:r>
              <w:rPr>
                <w:rFonts w:hint="eastAsia" w:ascii="宋体" w:hAnsi="宋体" w:cs="宋体"/>
                <w:color w:val="auto"/>
                <w:highlight w:val="none"/>
                <w:lang w:bidi="ar"/>
              </w:rPr>
              <w:t xml:space="preserve">提供打印功能，打印当天挑选解冻出库患者列表信息。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(153)</w:t>
            </w:r>
            <w:r>
              <w:rPr>
                <w:rFonts w:hint="eastAsia" w:ascii="宋体" w:hAnsi="宋体" w:cs="宋体"/>
                <w:color w:val="auto"/>
                <w:highlight w:val="none"/>
                <w:lang w:bidi="ar"/>
              </w:rPr>
              <w:t xml:space="preserve">支持根据手术通知查询并展示待解冻的患者列表，包括姓名、年龄、方案、解冻数、解冻类型等信息。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(154)</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(155)</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(156)</w:t>
            </w:r>
            <w:r>
              <w:rPr>
                <w:rFonts w:hint="eastAsia" w:ascii="宋体" w:hAnsi="宋体" w:cs="宋体"/>
                <w:color w:val="auto"/>
                <w:highlight w:val="none"/>
                <w:lang w:bidi="ar"/>
              </w:rPr>
              <w:t xml:space="preserve">支持实时录入实验室解冻记录，录入项目可配置。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(157)</w:t>
            </w:r>
            <w:r>
              <w:rPr>
                <w:rFonts w:hint="eastAsia" w:ascii="宋体" w:hAnsi="宋体" w:cs="宋体"/>
                <w:color w:val="auto"/>
                <w:highlight w:val="none"/>
                <w:lang w:bidi="ar"/>
              </w:rPr>
              <w:t xml:space="preserve">操作时可展示解冻胚胎或卵子的相关信息，便于核对。</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(158)</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(159)</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(160)</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(161)</w:t>
            </w:r>
            <w:r>
              <w:rPr>
                <w:rFonts w:hint="eastAsia" w:ascii="宋体" w:hAnsi="宋体" w:cs="宋体"/>
                <w:color w:val="auto"/>
                <w:highlight w:val="none"/>
                <w:lang w:bidi="ar"/>
              </w:rPr>
              <w:t xml:space="preserve">支持根据解冻操作查询并展示待观察的患者列表，包括解冻胚胎信息，包括每个胚胎的编号、冷冻前形态等。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(162)</w:t>
            </w:r>
            <w:r>
              <w:rPr>
                <w:rFonts w:hint="eastAsia" w:ascii="宋体" w:hAnsi="宋体" w:cs="宋体"/>
                <w:color w:val="auto"/>
                <w:highlight w:val="none"/>
                <w:lang w:bidi="ar"/>
              </w:rPr>
              <w:t xml:space="preserve">操作时可显示PGT/胚胎期/冷冻管号/胚胎形态/冷冻位置等信息。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(163)</w:t>
            </w:r>
            <w:r>
              <w:rPr>
                <w:rFonts w:hint="eastAsia" w:ascii="宋体" w:hAnsi="宋体" w:cs="宋体"/>
                <w:color w:val="auto"/>
                <w:highlight w:val="none"/>
                <w:lang w:bidi="ar"/>
              </w:rPr>
              <w:t xml:space="preserve">支持实时录入解冻后胚胎形态/坏细胞数/解冻存活状态等信息。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(164)</w:t>
            </w:r>
            <w:r>
              <w:rPr>
                <w:rFonts w:hint="eastAsia" w:ascii="宋体" w:hAnsi="宋体" w:cs="宋体"/>
                <w:color w:val="auto"/>
                <w:highlight w:val="none"/>
                <w:lang w:bidi="ar"/>
              </w:rPr>
              <w:t xml:space="preserve">支持标记解冻后胚胎去向（移植、养囊、放弃、PGT、冷冻）并生成后续流程。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(165)</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(166)</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(167)</w:t>
            </w:r>
            <w:r>
              <w:rPr>
                <w:rFonts w:hint="eastAsia" w:ascii="宋体" w:hAnsi="宋体" w:cs="宋体"/>
                <w:color w:val="auto"/>
                <w:highlight w:val="none"/>
                <w:lang w:bidi="ar"/>
              </w:rPr>
              <w:t xml:space="preserve">支持根据挑胚胎结果查询并展示待活检的患者列表，包括患者的姓名、年龄、方案、计划活检的胚胎数和胚胎形态等信息。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(168)</w:t>
            </w:r>
            <w:r>
              <w:rPr>
                <w:rFonts w:hint="eastAsia" w:ascii="宋体" w:hAnsi="宋体" w:cs="宋体"/>
                <w:color w:val="auto"/>
                <w:highlight w:val="none"/>
                <w:lang w:bidi="ar"/>
              </w:rPr>
              <w:t xml:space="preserve">支持读取芯片后语音播报患者信息，可自定义播报内容，若存在不同患者芯片或异常芯片发出蜂鸣进警报。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(169)</w:t>
            </w:r>
            <w:r>
              <w:rPr>
                <w:rFonts w:hint="eastAsia" w:ascii="宋体" w:hAnsi="宋体" w:cs="宋体"/>
                <w:color w:val="auto"/>
                <w:highlight w:val="none"/>
                <w:lang w:bidi="ar"/>
              </w:rPr>
              <w:t xml:space="preserve">支持通过芯片核对成功或手动选择的方式触发开始操作。</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(170)</w:t>
            </w:r>
            <w:r>
              <w:rPr>
                <w:rFonts w:hint="eastAsia" w:ascii="宋体" w:hAnsi="宋体" w:cs="宋体"/>
                <w:color w:val="auto"/>
                <w:highlight w:val="none"/>
                <w:lang w:bidi="ar"/>
              </w:rPr>
              <w:t xml:space="preserve">支持实时录入实验室活检记录，录入项目可配置。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(171)</w:t>
            </w:r>
            <w:r>
              <w:rPr>
                <w:rFonts w:hint="eastAsia" w:ascii="宋体" w:hAnsi="宋体" w:cs="宋体"/>
                <w:color w:val="auto"/>
                <w:highlight w:val="none"/>
                <w:lang w:bidi="ar"/>
              </w:rPr>
              <w:t xml:space="preserve">操作时可显示胚胎观察选择了活检的胚胎信息，包括胚胎号、胚胎级别等。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(172)</w:t>
            </w:r>
            <w:r>
              <w:rPr>
                <w:rFonts w:hint="eastAsia" w:ascii="宋体" w:hAnsi="宋体" w:cs="宋体"/>
                <w:color w:val="auto"/>
                <w:highlight w:val="none"/>
                <w:lang w:bidi="ar"/>
              </w:rPr>
              <w:t xml:space="preserve">支持自动生成每个胚胎的唯一活检编号，规则可自定义。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(173)</w:t>
            </w:r>
            <w:r>
              <w:rPr>
                <w:rFonts w:hint="eastAsia" w:ascii="宋体" w:hAnsi="宋体" w:cs="宋体"/>
                <w:color w:val="auto"/>
                <w:highlight w:val="none"/>
                <w:lang w:bidi="ar"/>
              </w:rPr>
              <w:t xml:space="preserve">支持录入当前流程实验室备注（手动录入、模板选择录入）。</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(174)</w:t>
            </w:r>
            <w:r>
              <w:rPr>
                <w:rFonts w:hint="eastAsia" w:ascii="宋体" w:hAnsi="宋体" w:cs="宋体"/>
                <w:color w:val="auto"/>
                <w:highlight w:val="none"/>
                <w:lang w:bidi="ar"/>
              </w:rPr>
              <w:t xml:space="preserve">支持对待处理列表、已完成列表中的患者按照自定义的规则进行排序。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(175)</w:t>
            </w:r>
            <w:r>
              <w:rPr>
                <w:rFonts w:hint="eastAsia" w:ascii="宋体" w:hAnsi="宋体" w:cs="宋体"/>
                <w:color w:val="auto"/>
                <w:highlight w:val="none"/>
                <w:lang w:bidi="ar"/>
              </w:rPr>
              <w:t xml:space="preserve">自动记录当前流程操作者、核对者、操作时间、结束时间、持续时间（可自定义操作时间）。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(176)</w:t>
            </w:r>
            <w:r>
              <w:rPr>
                <w:rFonts w:hint="eastAsia" w:ascii="宋体" w:hAnsi="宋体" w:cs="宋体"/>
                <w:color w:val="auto"/>
                <w:highlight w:val="none"/>
                <w:lang w:bidi="ar"/>
              </w:rPr>
              <w:t xml:space="preserve">支持D0方案谈话，D3胚胎培养结果谈话等不同类型的临床实验室沟通的谈话流程。</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(177)</w:t>
            </w:r>
            <w:r>
              <w:rPr>
                <w:rFonts w:hint="eastAsia" w:ascii="宋体" w:hAnsi="宋体" w:cs="宋体"/>
                <w:color w:val="auto"/>
                <w:highlight w:val="none"/>
                <w:lang w:bidi="ar"/>
              </w:rPr>
              <w:t xml:space="preserve">支持统一查询展示待谈话患者信息，包括姓名、年龄、周期信息、谈话状态等。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(178)</w:t>
            </w:r>
            <w:r>
              <w:rPr>
                <w:rFonts w:hint="eastAsia" w:ascii="宋体" w:hAnsi="宋体" w:cs="宋体"/>
                <w:color w:val="auto"/>
                <w:highlight w:val="none"/>
                <w:lang w:bidi="ar"/>
              </w:rPr>
              <w:t xml:space="preserve">交互流程支持驳回、撤回、审批通过等操作，可以自定义。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(179)</w:t>
            </w:r>
            <w:r>
              <w:rPr>
                <w:rFonts w:hint="eastAsia" w:ascii="宋体" w:hAnsi="宋体" w:cs="宋体"/>
                <w:color w:val="auto"/>
                <w:highlight w:val="none"/>
                <w:lang w:bidi="ar"/>
              </w:rPr>
              <w:t xml:space="preserve">支持对流程节点进行自定义，包括流程节点数量，每个节点的操作者等。</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(180)</w:t>
            </w:r>
            <w:r>
              <w:rPr>
                <w:rFonts w:hint="eastAsia" w:ascii="宋体" w:hAnsi="宋体" w:cs="宋体"/>
                <w:color w:val="auto"/>
                <w:highlight w:val="none"/>
                <w:lang w:bidi="ar"/>
              </w:rPr>
              <w:t xml:space="preserve">支持对流程节点的输入项进行自定义，支持自动获取培养结果，查看培养记录。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(181)</w:t>
            </w:r>
            <w:r>
              <w:rPr>
                <w:rFonts w:hint="eastAsia" w:ascii="宋体" w:hAnsi="宋体" w:cs="宋体"/>
                <w:color w:val="auto"/>
                <w:highlight w:val="none"/>
                <w:lang w:bidi="ar"/>
              </w:rPr>
              <w:t xml:space="preserve">支持打印谈话结果。</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.试剂耗材管理</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维护试剂、耗材存放位置信息；根据仓库名称、是否可用查询仓库位置信息；打印仓库位置二维码。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维护试剂、耗材所属供应商信息：供应商名称、简称、联系人、联系电话、联系地址。</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根据供应商名称、供应商简称查询供应商信息。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维护试剂信息：试剂类型、试剂简称、试剂识别码、供应商、库存一般预警阈值、库存严重预警阈值、临期天数预警阈值、是否质控、备注。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维护试剂批次信息：有效期、批次LOT号；根据试剂名称、试剂简称、供应商查询试剂信息；批量打印试剂类型二维码、试剂批次二维码；查看试剂批次信息，并可单独打印试剂批次二维码。</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维护耗材信息：耗材类型、耗材简称、耗材识别码、供应商、库存一般预警阈值、库存严重预警阈值、临期天数预警阈值、是否质控、备注。</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维护耗材批次信息：有效期、批次LOT号；根据耗材名称、耗材简称、供应商查询耗材信息；批量打印耗材类型二维码、耗材批次二维码；查看耗材批次信息，并可单独打印耗材批次二维码；维护识别码信息：识别码类型、产品名称、识别码位数。</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查看试剂的总库存；查看试剂库存详情：试剂批次、有效期、供应商、存放位置、库存数量、质控结果、质控员、最近入库时间；试剂批次可损耗出库；根据存放位置查询试剂库存详情；根据试剂类型查询试剂总库存；试剂总库存、试剂批次临期预警、试剂批次库存一般预警、试剂批次库存严重预警等预警提示；导出试剂总库存Excel，导出试剂详情库存Excel。</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查看试剂批次入库记录；根据入库类型、试剂类型、存放位置、库管员、入库日期查询试剂批次入库记录；导出试剂批次入库记录Excel。</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(10)</w:t>
            </w:r>
            <w:r>
              <w:rPr>
                <w:rFonts w:hint="eastAsia" w:ascii="宋体" w:hAnsi="宋体" w:cs="宋体"/>
                <w:color w:val="auto"/>
                <w:highlight w:val="none"/>
                <w:lang w:bidi="ar"/>
              </w:rPr>
              <w:t xml:space="preserve">查看试剂批次出库记录；根据出库类型、试剂类型、出库位置、库管员、出库日期查询试剂批次入库记录；导出试剂批次出库记录Excel。</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(11)</w:t>
            </w:r>
            <w:r>
              <w:rPr>
                <w:rFonts w:hint="eastAsia" w:ascii="宋体" w:hAnsi="宋体" w:cs="宋体"/>
                <w:color w:val="auto"/>
                <w:highlight w:val="none"/>
                <w:lang w:bidi="ar"/>
              </w:rPr>
              <w:t xml:space="preserve">查看即将过期的试剂批次信息；根据试剂类型、存放位置、供应商查询试剂批次信息；导出即将过期的试剂批次信息Excel。</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(12)</w:t>
            </w:r>
            <w:r>
              <w:rPr>
                <w:rFonts w:hint="eastAsia" w:ascii="宋体" w:hAnsi="宋体" w:cs="宋体"/>
                <w:color w:val="auto"/>
                <w:highlight w:val="none"/>
                <w:lang w:bidi="ar"/>
              </w:rPr>
              <w:t xml:space="preserve">查看已过期的试剂批次信息；根据试剂类型、存放位置、供应商查询试剂批次信息；导出已过期的试剂批次信息Excel。</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(13)</w:t>
            </w:r>
            <w:r>
              <w:rPr>
                <w:rFonts w:hint="eastAsia" w:ascii="宋体" w:hAnsi="宋体" w:cs="宋体"/>
                <w:color w:val="auto"/>
                <w:highlight w:val="none"/>
                <w:lang w:bidi="ar"/>
              </w:rPr>
              <w:t xml:space="preserve">查看质控的试剂批次记录信息；根据试剂类型、质控结果、库管员、实验日期查询质控的试剂批次信息；导出质控的试剂批次信息Excel。</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(14)</w:t>
            </w:r>
            <w:r>
              <w:rPr>
                <w:rFonts w:hint="eastAsia" w:ascii="宋体" w:hAnsi="宋体" w:cs="宋体"/>
                <w:color w:val="auto"/>
                <w:highlight w:val="none"/>
                <w:lang w:bidi="ar"/>
              </w:rPr>
              <w:t xml:space="preserve">查看耗材的总库存；查看耗材库存详情：耗材批次、有效期、供应商、存放位置、库存数量、质控结果、质控员、最近入库时间；耗材批次可损耗出库；根据存放位置查询耗材库存详情；根据耗材类型查询耗材总库存；耗材总库存、耗材批次临期预警、耗材批次库存一般预警、耗材批次库存严重预警等预警提示；导出耗材总库存Excel，导出耗材详情库存Excel。</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(15)</w:t>
            </w:r>
            <w:r>
              <w:rPr>
                <w:rFonts w:hint="eastAsia" w:ascii="宋体" w:hAnsi="宋体" w:cs="宋体"/>
                <w:color w:val="auto"/>
                <w:highlight w:val="none"/>
                <w:lang w:bidi="ar"/>
              </w:rPr>
              <w:t xml:space="preserve">查看耗材批次入库记录；根据入库类型、耗材类型、存放位置、库管员、入库日期查询耗材批次入库记录；导出耗材批次入库记录Excel。</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(16)</w:t>
            </w:r>
            <w:r>
              <w:rPr>
                <w:rFonts w:hint="eastAsia" w:ascii="宋体" w:hAnsi="宋体" w:cs="宋体"/>
                <w:color w:val="auto"/>
                <w:highlight w:val="none"/>
                <w:lang w:bidi="ar"/>
              </w:rPr>
              <w:t xml:space="preserve">查看耗材批次出库记录；根据出库类型、耗材类型、出库位置、库管员、出库日期查询耗材批次入库记录；导出耗材批次出库记录Excel。</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(17)</w:t>
            </w:r>
            <w:r>
              <w:rPr>
                <w:rFonts w:hint="eastAsia" w:ascii="宋体" w:hAnsi="宋体" w:cs="宋体"/>
                <w:color w:val="auto"/>
                <w:highlight w:val="none"/>
                <w:lang w:bidi="ar"/>
              </w:rPr>
              <w:t xml:space="preserve">查看即将过期的耗材批次信息；根据耗材类型、存放位置、供应商查询耗材批次信息；导出即将过期的耗材批次信息Excel。</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(18)</w:t>
            </w:r>
            <w:r>
              <w:rPr>
                <w:rFonts w:hint="eastAsia" w:ascii="宋体" w:hAnsi="宋体" w:cs="宋体"/>
                <w:color w:val="auto"/>
                <w:highlight w:val="none"/>
                <w:lang w:bidi="ar"/>
              </w:rPr>
              <w:t xml:space="preserve">查看已过期的耗材批次信息；根据耗材类型、存放位置、供应商查询耗材批次信息；导出已过期的耗材批次信息Excel。</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(19)</w:t>
            </w:r>
            <w:r>
              <w:rPr>
                <w:rFonts w:hint="eastAsia" w:ascii="宋体" w:hAnsi="宋体" w:cs="宋体"/>
                <w:color w:val="auto"/>
                <w:highlight w:val="none"/>
                <w:lang w:bidi="ar"/>
              </w:rPr>
              <w:t xml:space="preserve">查看质控的耗材批次记录信息；根据耗材类型、质控结果、库管员、实验日期查询质控的耗材批次信息；导出质控的耗材批次信息Excel。</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w:t>
            </w: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.分诊叫号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支持根据中心、岗位、医生差异配置不同队列及队列显示规则；同时支持多用户共享同一诊室队列。</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患者报到后，根据挂号或预约信息自动报到，则自动归入“回诊”队列并自动置顶优先，医生可根据自行安排选择是否优先叫号；患者报到完成后在等候区等待叫号。</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医护人员可以在电脑工作站直接呼叫患者，患者进入诊间。叫号规则可按呼叫一个患者后，下个患者准备等方式进行配置。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患者报到完成，会显示当前报到号码、前方等待人数、预计就诊时间。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患者在指定在报到终端（小程序，手术前台），自动安排患者到相应手术类型的队列中。</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支持定位报到、现场扫码（动态码）等报到控制。</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支持对叫号大屏、二级分诊屏幕的信息进行可视化动态维护与管理，实时满足现场实际业务流程的变化与拓展。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对应手术可实现基于叫号完成情况生成执行状态，并支持同步至HIS系统，实现扣费、检查、执行的业务闭环。</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持独立的前台叫号分诊程序部署；支持根据患者证件或就诊二维码通过硬件设备获取患者信息，人工帮助患者在异常条件下进行分诊报道；支持医务人员根据实际情况进行现场加号及优先级处理；支持根据语音外设设备，自定义播报自定义语音信息；支持实时查看各队列的报道及就诊完成情况。</w:t>
            </w:r>
            <w:r/>
          </w:p>
          <w:p>
            <w:pPr>
              <w:numPr>
                <w:ilvl w:val="0"/>
                <w:numId w:val="0"/>
              </w:numPr>
              <w:ind w:left="435"/>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w:t>
            </w: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.实验室监控</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采用无线方式获取并传输监测数据。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可24小时不间断对培养箱、液氮罐、操作台等主要设备以及实验室整体环境进行监测及报警。</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PC主机直接查看浏览数据，也可以通过手机APP、IPAD查看浏览数据。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(4)</w:t>
            </w:r>
            <w:r>
              <w:rPr>
                <w:rFonts w:hint="eastAsia" w:ascii="宋体" w:hAnsi="宋体" w:cs="宋体"/>
                <w:color w:val="auto"/>
                <w:highlight w:val="none"/>
                <w:lang w:bidi="ar"/>
              </w:rPr>
              <w:t xml:space="preserve">报警方式可选：声光报警、短信报警、电话报警。可设置多组报警联系人并设定优先级先后顺序。</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(5)</w:t>
            </w:r>
            <w:r>
              <w:rPr>
                <w:rFonts w:hint="eastAsia" w:ascii="宋体" w:hAnsi="宋体" w:cs="宋体"/>
                <w:color w:val="auto"/>
                <w:highlight w:val="none"/>
                <w:lang w:bidi="ar"/>
              </w:rPr>
              <w:t xml:space="preserve">可以报表形式导出所有监测数据，并进行数据对比及分析。</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(6)</w:t>
            </w:r>
            <w:r>
              <w:rPr>
                <w:rFonts w:hint="eastAsia" w:ascii="宋体" w:hAnsi="宋体" w:cs="宋体"/>
                <w:color w:val="auto"/>
                <w:highlight w:val="none"/>
                <w:lang w:bidi="ar"/>
              </w:rPr>
              <w:t xml:space="preserve">可与电子病历系统对接，建立以患者为主索引的监控数据链，可将监控数据与患者培养数据对接，输出以患者胚胎为主线的胚胎发育监控数据。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(7)</w:t>
            </w:r>
            <w:r>
              <w:rPr>
                <w:rFonts w:hint="eastAsia" w:ascii="宋体" w:hAnsi="宋体" w:cs="宋体"/>
                <w:color w:val="auto"/>
                <w:highlight w:val="none"/>
                <w:lang w:bidi="ar"/>
              </w:rPr>
              <w:t xml:space="preserve">可标注报警原因。</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(8)</w:t>
            </w:r>
            <w:r>
              <w:rPr>
                <w:rFonts w:hint="eastAsia" w:ascii="宋体" w:hAnsi="宋体" w:cs="宋体"/>
                <w:color w:val="auto"/>
                <w:highlight w:val="none"/>
                <w:lang w:bidi="ar"/>
              </w:rPr>
              <w:t xml:space="preserve">具有设备管理功能与分组功能。</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(9)</w:t>
            </w:r>
            <w:r>
              <w:rPr>
                <w:rFonts w:hint="eastAsia" w:ascii="宋体" w:hAnsi="宋体" w:cs="宋体"/>
                <w:color w:val="auto"/>
                <w:highlight w:val="none"/>
                <w:lang w:bidi="ar"/>
              </w:rPr>
              <w:t xml:space="preserve">具有实时数据显示、图表显示功能。</w:t>
            </w:r>
            <w:r/>
          </w:p>
          <w:p>
            <w:pPr>
              <w:numPr>
                <w:ilvl w:val="0"/>
                <w:numId w:val="0"/>
              </w:numPr>
              <w:ind w:left="0" w:firstLine="435"/>
              <w:spacing w:line="360" w:lineRule="auto"/>
              <w:rPr>
                <w:rFonts w:hint="eastAsia" w:ascii="宋体" w:hAnsi="宋体" w:cs="宋体"/>
                <w:color w:val="auto"/>
                <w:highlight w:val="none"/>
              </w:rPr>
            </w:pPr>
            <w:r>
              <w:rPr>
                <w:rFonts w:hint="default" w:ascii="宋体" w:hAnsi="宋体" w:eastAsia="宋体" w:cs="宋体"/>
                <w:color w:val="auto"/>
                <w:sz w:val="21"/>
                <w:szCs w:val="21"/>
                <w:highlight w:val="none"/>
                <w:lang w:val="en-US" w:eastAsia="zh-CN" w:bidi="ar-SA"/>
              </w:rPr>
              <w:t xml:space="preserve">(10)</w:t>
            </w:r>
            <w:r>
              <w:rPr>
                <w:rFonts w:hint="eastAsia" w:ascii="宋体" w:hAnsi="宋体" w:cs="宋体"/>
                <w:color w:val="auto"/>
                <w:highlight w:val="none"/>
                <w:lang w:bidi="ar"/>
              </w:rPr>
              <w:t xml:space="preserve">具有开启或关闭单一设备的报警功能。</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8"/>
        <w:spacing w:line="360" w:lineRule="auto"/>
        <w:widowControl/>
        <w:rPr>
          <w:rFonts w:hint="eastAsia" w:hAnsi="宋体"/>
          <w:b/>
          <w:bCs/>
          <w:color w:val="auto"/>
          <w:sz w:val="24"/>
          <w:szCs w:val="24"/>
          <w:highlight w:val="none"/>
          <w:lang w:val="en-US" w:eastAsia="zh-CN"/>
        </w:rPr>
      </w:pPr>
      <w:r>
        <w:rPr>
          <w:rFonts w:hint="eastAsia" w:ascii="Times New Roman" w:hAnsi="宋体" w:eastAsia="宋体" w:cs="Times New Roman"/>
          <w:b/>
          <w:bCs/>
          <w:color w:val="auto"/>
          <w:sz w:val="24"/>
          <w:szCs w:val="24"/>
          <w:highlight w:val="none"/>
          <w:lang w:val="en-US" w:eastAsia="zh-CN" w:bidi="ar-SA"/>
        </w:rPr>
        <w:t xml:space="preserve">现有系统平移对接</w:t>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14.系统对接与实施服务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实质性要求：本项目遵循“前瞻设计，续旧纳新”的建设原则，江宁院区将沿用部分鼓楼医院本院现有信息系统，新建系统需完成与这</w:t>
      </w:r>
      <w:r>
        <w:rPr>
          <w:rFonts w:hint="eastAsia" w:ascii="宋体" w:hAnsi="宋体" w:cs="宋体"/>
          <w:color w:val="auto"/>
          <w:highlight w:val="none"/>
          <w:lang w:bidi="ar"/>
        </w:rPr>
        <w:t xml:space="preserve">些系统的对接工作</w:t>
      </w: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供应商在进行对接时需要支付所有相关系统的对接与实施服务费</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，具体对接系统及对接需求如下：</w:t>
      </w:r>
      <w:r/>
    </w:p>
    <w:tbl>
      <w:tblPr>
        <w:tblStyle w:val="85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1243"/>
        <w:gridCol w:w="2984"/>
        <w:gridCol w:w="2775"/>
        <w:gridCol w:w="2195"/>
      </w:tblGrid>
      <w:tr>
        <w:trPr>
          <w:jc w:val="center"/>
          <w:trHeight w:val="240"/>
          <w:tblHeader/>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pStyle w:val="888"/>
              <w:jc w:val="center"/>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lang w:bidi="ar"/>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pStyle w:val="888"/>
              <w:jc w:val="center"/>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lang w:bidi="ar"/>
              </w:rPr>
              <w:t xml:space="preserve">对接系统名称</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pStyle w:val="888"/>
              <w:jc w:val="center"/>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lang w:bidi="ar"/>
              </w:rPr>
              <w:t xml:space="preserve">接入用途</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pStyle w:val="888"/>
              <w:jc w:val="center"/>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lang w:bidi="ar"/>
              </w:rPr>
              <w:t xml:space="preserve">主要接入内容</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pStyle w:val="888"/>
              <w:jc w:val="center"/>
              <w:spacing w:before="0" w:beforeAutospacing="0" w:after="0" w:afterAutospacing="0" w:line="360" w:lineRule="auto"/>
              <w:rPr>
                <w:rFonts w:hint="eastAsia"/>
                <w:b/>
                <w:bCs/>
                <w:color w:val="auto"/>
                <w:sz w:val="21"/>
                <w:szCs w:val="21"/>
                <w:highlight w:val="none"/>
                <w:lang w:bidi="ar"/>
              </w:rPr>
            </w:pPr>
            <w:r>
              <w:rPr>
                <w:rFonts w:hint="eastAsia"/>
                <w:b/>
                <w:bCs/>
                <w:color w:val="auto"/>
                <w:sz w:val="21"/>
                <w:szCs w:val="21"/>
                <w:highlight w:val="none"/>
                <w:lang w:bidi="ar"/>
              </w:rPr>
              <w:t xml:space="preserve">参考接入方式</w:t>
            </w:r>
            <w:r/>
          </w:p>
        </w:tc>
      </w:tr>
      <w:tr>
        <w:trPr>
          <w:jc w:val="center"/>
          <w:trHeight w:val="240"/>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心电管理系统</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心电管理系统是实现心电检查数据采集、报告生成、结果管理与危急值预警的专项业务系统，规范心电诊疗全流程管理。</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申请单接口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确费/取消确费接口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危急值接口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检查报告接口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全量数据中心所需相关数据视图</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240"/>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出入院服务系统小程序</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出入院服务系统小程序是面向患者的移动端服务系统，实现入院登记、床位查询、出院办理、费用查询与医保信息自助服务。</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患者、医保、费用等相关接口服务</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240"/>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医保DRG系统</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医保DRG系统是基于病案与诊疗数据，完成诊断手术编码、住院费用归集、DRG分组与医保合规管理的专项系统。</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DRG系统所需数据视图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医生站/病案首页等系统嵌入DRG页面链接</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240"/>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病历质控系统</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病历质控系统是对电子病历文书进行实时质控、缺陷筛查、评分管理与痕迹追溯，提升病历书写质量与规范化水平。</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质控系统所需数据视图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病历系统嵌入质控系统客户端和相关服务调用</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质控相关事件接口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管理端集成患者360视图</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240"/>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中央运送信息系统</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中央运送信息系统是统筹院内标本、物资转运任务，实现任务派发、过程追踪、交接登记与冷链管控的调度管理系统。</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闭环相关接口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与各业务系统的接口</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240"/>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绩效管理系统</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绩效管理系统是采集全院医护工作量、诊疗业务数据，自动核算绩效考核指标，支撑医院精细化绩效管理。</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绩效系统所需数据视图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240"/>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门诊预约挂号平台</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门诊预约挂号平台是统一管理医生排班、号源发布、患者预约、就诊状态管控与预约记录的门诊服务管理系统。</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门诊挂号相关服务接口</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240"/>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人事系统</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人事系统是统一管理全院医护人员档案、职称资质、科室归属、执业信息与排班基础数据的人力资源管理系统。</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240"/>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重症监护临床信息系统</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重症监护临床信息系统是采集ICU患者生命体征、监护数据、护理记录与医嘱执行信息，实现重症患者精细化监护管理。</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临床结构化数据注册查询相关接口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全量数据中心所需相关数据视图</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240"/>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麻醉临床信息系统</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麻醉临床信息系统是覆盖术前评估、术前访视、术中麻醉记录、术后随访与麻醉药品管控的麻醉全流程业务系统。</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临床结构化数据注册查询相关接口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全量数据中心所需相关数据视图</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240"/>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供应室管理系统</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供应室管理系统是对手术器械进行回收、清洗、消毒、灭菌、存储发放与全程追溯的消毒供应质量管理系统。</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与手术系统相关接口</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240"/>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静脉药物调配中心系统</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静脉药物调配中心系统是实现静脉处方审核、药品智能调配、质量核查、库存管控与用药全程追溯的专业系统。</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与合理用药系统对接</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与HIS系统的处方、医嘱、药品库存、发药退药等接口</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shd w:val="clear" w:color="auto" w:fill="ffffff"/>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合理用药及审方系统</w:t>
            </w:r>
            <w:r/>
          </w:p>
        </w:tc>
        <w:tc>
          <w:tcPr>
            <w:shd w:val="clear" w:color="auto" w:fill="ffffff"/>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合理用药及审方系统是依托药品知识库，对处方进行智能审核、用药风险预警、处方点评，保障临床用药安全规范。</w:t>
            </w:r>
            <w:r/>
          </w:p>
        </w:tc>
        <w:tc>
          <w:tcPr>
            <w:shd w:val="clear" w:color="auto" w:fill="ffffff"/>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医生站系统、药房发药系统等嵌入合理用药客户端及实时调用接口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合理用药及审方系统所需数据视图</w:t>
            </w:r>
            <w:r/>
          </w:p>
        </w:tc>
        <w:tc>
          <w:tcPr>
            <w:shd w:val="clear" w:color="auto" w:fill="ffffff"/>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14</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口腔科PACS</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口腔科PACS是实现口腔影像采集、存储传输、影像阅片、报告生成与检查流程管理的口腔影像诊疗系统。</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申请单接口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确费/取消确费接口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危急值接口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检查报告接口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全量数据中心所需相关数据视图</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15</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一站式医技预约系统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一站式医技预约系统是整合全院各类医技检查资源，统一实现检查预约、改约取消、查询及就诊状态等管控的医技预约管理系统。</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医技资源查询、申请单查询、确费/取消确费等接口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16</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住院分诊排队系统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住院分诊排队系统是针对住院患者诊疗检查场景，实现自动分诊、队列管理、叫号调度与就诊秩序规范化管理。</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预住院信息查询等接口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17</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数字认证</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数字认证系统是为医护人员提供电子签章、身份鉴权、操作验签与合规溯源的安全认证系统。</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与单点登录、医嘱、病历、护理、检查、检验、无纸化病案等系统认证、签名等接口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18</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孕产妇心身健康管理系统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孕产妇心身健康管理系统是面向孕产妇群体，实现建档管理、产检随访、心理筛查与健康评估的专项健康管理系统。</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全量数据中心所需相关数据视图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患者、医嘱、病历等注册、查询接口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19</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数字病理影像平台</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数字病理影像平台是实现病理标本数字化扫描、影像存储、远程阅片、诊断报告生成与病理业务全流程管理系统。</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申请单接口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确费/取消确费接口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危急值接口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检查报告接口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全量数据中心所需相关数据视图</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自助机系统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自助机系统是部署于院内的综合自助服务系统，实现患者挂号、缴费、预约、报告打印、医保查询等自助便民服务。</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患者挂号、缴费、预约、报告打印、医保查询等接口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21</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医保结算清单管理系统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医保结算清单管理系统是自动归集诊疗费用，规范医保结算清单生成、审核、上报与退费冲账的医保合规管理系统。</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医保结算清单所需病案、HIS系统数据视图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与DRG系统相关接口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22</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SPD系统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院内SPD物流管理系统是实现全院医用物资申领、智能配送、库存管控、赋码溯源、临床计费与物资精细化物流管理。</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高低值耗材联动扣库相关接口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费用物资核对相关接口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23</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食堂餐补系统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食堂餐补系统是统一管理院内职工餐补发放、额度管控、消费记录、余额查询与餐补对账的后勤服务系统。</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24</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设备效益分析系统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设备效益分析系统是采集医疗设备运行工时、诊疗人次、收入成本数据，实现设备使用效益统计与分析的管理系统。</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HIS费用信息接口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检查检验系统设备相关信息接口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25</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病种成本核算系统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病种成本核算系统是归集单病种诊疗、耗材、设备分摊等成本数据，实现病种成本核算、收支分析与精细化管控。</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病种成本核算系统所需数据视图</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26</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报修系统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报修系统是统一管理院内医疗设备、后勤设施故障报修、工单派发、维修跟进与维保台账管理的运维服务系统。</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27</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医废转运系统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医废转运系统是实现医疗废物分类登记、称重管控、转运调度、交接溯源与台账统计的院感后勤管理系统。</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28</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治疗预约系统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治疗预约系统是提供治疗服务预约的专项系统，根据诊断结果与治疗执行环节，支持患者根据自身诊疗需求，预约合适的治疗时间。</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申请单接口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29</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医保智能监控系统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医保智能监控系统是提供对医保诊疗行为、结算数据，自动筛查违规行为、预警异常单据，规范医保基金使用并强化监管。</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医保智能监控系统所需数据视图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医嘱系统嵌入医保智能监控系统实时接口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管理端集成患者360视图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无纸化病案管理系统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无纸化病案管理系统是实现病案的电子化存储与管理，支持在线调阅，减少纸质病案的使用。</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与全量数据中心对接获取病历结构化和非结构化数据</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31</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病案统计系统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病案统计系统是对病案规范化编录、对病案数据进行统计分析。</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病案统计系统所需数据视图</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32</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超声工作站</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超声工作站是用于超声检查的数据采集、图像处理与报告生成，支持多模态影像融合，提升诊断准确性。</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申请单接口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确费/取消确费接口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危急值接口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检查报告接口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全量数据中心所需相关数据视图</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33</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医学影像存储传输与信息管理系统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医学影像存储传输与信息管理系统是实现医学影像的集中存储、传输与管理，支持跨科室调阅，提升影像数据利用率。</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申请单接口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确费/取消确费接口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危急值接口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检查报告接口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全量数据中心所需相关数据视图</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34</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院感监控系统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院感监控系统是对医院感染进行实时监控与预警，支持感染防控。</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院感监控系统所需数据视图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医生站嵌入院感系统界面功能</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35</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病理质控与资料管理系统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病理质控与资料管理系统是对病理检查进行质量控制与资料管理，提升病理诊断质量。</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申请单接口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确费/取消确费接口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危急值接口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检查报告接口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全量数据中心所需相关数据视图</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36</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实验室管理软件</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实验室管理软件是管理实验室的检测流程与数据，提升检测效率。</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申请单接口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确费/取消确费接口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危急值接口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检查报告接口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全量数据中心所需相关数据视图</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37</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输血管理系统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输血管理系统是管理输血流程与数据，确保输血安全。</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申请单接口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确费/取消确费接口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全量数据中心所需相关数据视图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与血站等外部接口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38</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急诊输液系统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急诊输液系统是管理急诊患者的输液流程，确保输液安全。</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全量数据中心所需相关数据视图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门诊患者、处方、收费确费等相关接口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39</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排队叫号系统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排队叫号系统是管理门诊患者的排队与叫号流程，提升就诊效率。</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医生排班、患者挂号等查询接口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门诊医生站嵌入叫号调用接口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病人点餐系统（营养餐）</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病人点餐系统（营养餐）是提供病人营养餐的在线点餐服务，提升膳食管理效率。</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住院患者相关信息接口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住院患者计费相关接口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41</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护理管理信息平台</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护理管理信息平台是管理护理人员的工作安排与绩效，提升护理管理水平。</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42</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不良事件上报系统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不良事件上报系统是用于不良事件的上报与分析，支持医院安全管理。</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不良事件上报系统所需数据视图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医生站、护士站、药房、检验检查系统等各系统嵌入不良事件上报功能</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43</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OA系统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OA系统是将医院的人、财、物、事等所有流程全面数字化，从而打破信息孤岛，实现全院的高效协同。</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44</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图书馆管理系统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图书馆管理系统是面向医院图书馆对医学类文献资源（纸质图书、期刊、电子文献、专业数据库等）的全生命周期管理，同时为医护人员、科研人员、教学人员提供高效的文献检索、借阅、学术支撑服务，是医院提升科研教学能力、保障临床知识更新的重要工具。</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临床药师工作站</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临床药师工作站为临床药师提供全流程信息化支撑，实现药学服务标准化、全程可追溯与数据闭环管理。</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临床药师工作站所需数据视图</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46</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HRP系统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HRP系统整合预算管理、成本核算、人力资源管理、资产管理、物资管理及财务管理核心业务，实现从资源规划、过程执行到核算分析的全流程闭环管控；通过各模块数据互联互通与业务流程深度协同，统一基础数据标准，规范业务审批流程，自动完成业财数据归集、凭证生成、成本分摊与分析统计，全面提升财务核算规范性、成本管控精准度与资源使用效益。</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HRP系统所需数据视图</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47</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互联网医院及</w:t>
            </w:r>
            <w:r>
              <w:rPr>
                <w:rFonts w:hint="eastAsia"/>
                <w:color w:val="auto"/>
                <w:highlight w:val="none"/>
                <w:lang w:bidi="ar"/>
              </w:rPr>
              <w:t xml:space="preserve">重点患者</w:t>
            </w:r>
            <w:r>
              <w:rPr>
                <w:rFonts w:hint="eastAsia" w:ascii="宋体" w:hAnsi="宋体" w:cs="宋体"/>
                <w:color w:val="auto"/>
                <w:highlight w:val="none"/>
                <w:lang w:bidi="ar"/>
              </w:rPr>
              <w:t xml:space="preserve">分级诊疗系统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pStyle w:val="856"/>
              <w:ind w:firstLine="0"/>
              <w:spacing w:line="360" w:lineRule="auto"/>
              <w:rPr>
                <w:rFonts w:ascii="Times New Roman" w:hAnsi="Times New Roman"/>
                <w:color w:val="auto"/>
                <w:highlight w:val="none"/>
                <w:lang w:bidi="ar"/>
              </w:rPr>
            </w:pPr>
            <w:r>
              <w:rPr>
                <w:rFonts w:hint="eastAsia" w:ascii="Times New Roman" w:hAnsi="Times New Roman"/>
                <w:color w:val="auto"/>
                <w:highlight w:val="none"/>
                <w:lang w:bidi="ar"/>
              </w:rPr>
              <w:t xml:space="preserve">包含患者服务功能、医生服务功能、医院管理功能、面向患者提供在线咨询、在线复诊、预约挂号、健康档案管理、报告查询、健康科普等全流程便捷服务；面向医生提供医生排班管理、在线问诊、处方管理、患者管理、随访管理等高效执业支撑。</w:t>
            </w:r>
            <w:r/>
          </w:p>
          <w:p>
            <w:pPr>
              <w:pStyle w:val="856"/>
              <w:ind w:firstLine="0"/>
              <w:spacing w:line="360" w:lineRule="auto"/>
              <w:rPr>
                <w:rFonts w:ascii="Times New Roman" w:hAnsi="Times New Roman"/>
                <w:color w:val="auto"/>
                <w:highlight w:val="none"/>
                <w:lang w:bidi="ar"/>
              </w:rPr>
            </w:pPr>
            <w:r>
              <w:rPr>
                <w:rFonts w:hint="eastAsia" w:ascii="Times New Roman" w:hAnsi="Times New Roman"/>
                <w:color w:val="auto"/>
                <w:highlight w:val="none"/>
                <w:lang w:bidi="ar"/>
              </w:rPr>
              <w:t xml:space="preserve">区域重点患者分级诊疗业务流程与协同管理、患者旅程与机构分工、重点患者的发现、分层与责任归属管理、糖尿病合并高血压等患者全周期管理路径、上转与下转标准、转诊闭环与反馈机制、急慢分治与风险分层联动、会诊与远程协同机制等模块。</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患者挂号、处方、收费等相关接口</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r>
        <w:trPr>
          <w:jc w:val="center"/>
          <w:trHeight w:val="321"/>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48</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移动护理系统</w:t>
            </w:r>
            <w:r/>
          </w:p>
        </w:tc>
        <w:tc>
          <w:tcPr>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移动护理系统依托PDA/平板，实现床旁患者身份扫码核对、医嘱执行闭环、生命体征实时采集及电子护理文书录入。无缝对接HIS/EMR，确保护理操作“三查七对”，数据实时回传，消除信息孤岛，有效减少医疗差错，提升临床工作效率与质控管理水平。</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单点登录</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主数据接口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医嘱查询、执行等相关接口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危急值接口</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集成患者360视图</w:t>
            </w:r>
            <w:r/>
          </w:p>
          <w:p>
            <w:pP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全量数据中心所需相关数据视图</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WebService、数据库视图等</w:t>
            </w:r>
            <w:r/>
          </w:p>
        </w:tc>
      </w:tr>
    </w:tbl>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r>
      <w:r/>
    </w:p>
    <w:p>
      <w:pPr>
        <w:ind w:firstLine="420"/>
        <w:spacing w:line="360" w:lineRule="auto"/>
        <w:rPr>
          <w:rFonts w:hint="eastAsia" w:cs="宋体"/>
          <w:color w:val="auto"/>
          <w:highlight w:val="none"/>
          <w:lang w:bidi="ar"/>
        </w:rPr>
      </w:pPr>
      <w:r>
        <w:rPr>
          <w:rFonts w:hint="eastAsia" w:cs="宋体"/>
          <w:color w:val="auto"/>
          <w:highlight w:val="none"/>
          <w:lang w:bidi="ar"/>
        </w:rPr>
        <w:t xml:space="preserve">注：表中系统基本情况主要依据公开资料、采购人已掌握情况及项目建设需求整理，具体系统架构、数据库类型、接口规范、数据范围等，以项目实施阶段采购人组织相关单位确认的接口方案为准。</w:t>
      </w:r>
      <w:r/>
    </w:p>
    <w:p>
      <w:pPr>
        <w:pStyle w:val="848"/>
        <w:spacing w:line="360" w:lineRule="auto"/>
        <w:widowControl/>
        <w:rPr>
          <w:rFonts w:hint="eastAsia" w:ascii="Times New Roman" w:hAnsi="宋体" w:eastAsia="宋体" w:cs="Times New Roman"/>
          <w:b/>
          <w:bCs/>
          <w:color w:val="auto"/>
          <w:sz w:val="24"/>
          <w:szCs w:val="24"/>
          <w:highlight w:val="none"/>
          <w:lang w:val="en-US" w:eastAsia="zh-CN" w:bidi="ar-SA"/>
        </w:rPr>
      </w:pPr>
      <w:r>
        <w:rPr>
          <w:rFonts w:hint="eastAsia" w:ascii="Times New Roman" w:hAnsi="宋体" w:eastAsia="宋体" w:cs="Times New Roman"/>
          <w:b/>
          <w:bCs/>
          <w:color w:val="auto"/>
          <w:sz w:val="24"/>
          <w:szCs w:val="24"/>
          <w:highlight w:val="none"/>
          <w:lang w:val="en-US" w:eastAsia="zh-CN" w:bidi="ar-SA"/>
        </w:rPr>
        <w:t xml:space="preserve">其他</w:t>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15.私有云平台（超融合配套）</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pStyle w:val="888"/>
              <w:ind w:firstLine="420"/>
              <w:jc w:val="both"/>
              <w:spacing w:before="0" w:beforeAutospacing="0" w:after="0" w:afterAutospacing="0" w:line="360" w:lineRule="auto"/>
              <w:widowControl w:val="off"/>
              <w:rPr>
                <w:rFonts w:hint="eastAsia"/>
                <w:color w:val="auto"/>
                <w:highlight w:val="none"/>
              </w:rPr>
            </w:pPr>
            <w:r>
              <w:rPr>
                <w:rFonts w:hint="eastAsia" w:ascii="Times New Roman" w:hAnsi="Times New Roman"/>
                <w:color w:val="auto"/>
                <w:sz w:val="21"/>
                <w:szCs w:val="21"/>
                <w:highlight w:val="none"/>
                <w:lang w:val="en-US" w:eastAsia="zh-CN" w:bidi="ar"/>
              </w:rPr>
              <w:t xml:space="preserve">1.</w:t>
            </w:r>
            <w:r>
              <w:rPr>
                <w:rFonts w:hint="eastAsia" w:ascii="Times New Roman" w:hAnsi="Times New Roman"/>
                <w:color w:val="auto"/>
                <w:sz w:val="21"/>
                <w:szCs w:val="21"/>
                <w:highlight w:val="none"/>
                <w:lang w:bidi="ar"/>
              </w:rPr>
              <w:t xml:space="preserve">支持大屏展示虚拟化资源池的使用情况和健康状态，包括集群资源情况，各主机资源使用情况，以及集群故障与告警，</w:t>
            </w:r>
            <w:r>
              <w:rPr>
                <w:rFonts w:ascii="Times New Roman" w:hAnsi="Times New Roman" w:cs="Times New Roman"/>
                <w:color w:val="auto"/>
                <w:sz w:val="21"/>
                <w:szCs w:val="21"/>
                <w:highlight w:val="none"/>
                <w:lang w:bidi="ar"/>
              </w:rPr>
              <w:t xml:space="preserve">CPU </w:t>
            </w:r>
            <w:r>
              <w:rPr>
                <w:rFonts w:hint="eastAsia" w:ascii="Times New Roman" w:hAnsi="Times New Roman"/>
                <w:color w:val="auto"/>
                <w:sz w:val="21"/>
                <w:szCs w:val="21"/>
                <w:highlight w:val="none"/>
                <w:lang w:bidi="ar"/>
              </w:rPr>
              <w:t xml:space="preserve">和内存利用率信息等，能够和本部的私有云平台互相兼容，能够管理主流虚拟化平台，同时对虚拟化的全流程进行管理，如申请虚拟机、更改配置等。</w:t>
            </w:r>
            <w:r/>
          </w:p>
        </w:tc>
      </w:tr>
    </w:tbl>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16.备份软件</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pStyle w:val="888"/>
              <w:ind w:firstLine="420"/>
              <w:jc w:val="both"/>
              <w:spacing w:before="0" w:beforeAutospacing="0" w:after="0" w:afterAutospacing="0" w:line="360" w:lineRule="auto"/>
              <w:widowControl w:val="off"/>
              <w:rPr>
                <w:rFonts w:hint="eastAsia"/>
                <w:color w:val="auto"/>
                <w:highlight w:val="none"/>
              </w:rPr>
            </w:pPr>
            <w:r>
              <w:rPr>
                <w:rFonts w:hint="eastAsia" w:ascii="Times New Roman" w:hAnsi="Times New Roman"/>
                <w:color w:val="auto"/>
                <w:sz w:val="21"/>
                <w:szCs w:val="21"/>
                <w:highlight w:val="none"/>
                <w:lang w:val="en-US" w:eastAsia="zh-CN" w:bidi="ar"/>
              </w:rPr>
              <w:t xml:space="preserve">1.</w:t>
            </w:r>
            <w:r>
              <w:rPr>
                <w:rFonts w:hint="eastAsia" w:ascii="Times New Roman" w:hAnsi="Times New Roman"/>
                <w:color w:val="auto"/>
                <w:sz w:val="21"/>
                <w:szCs w:val="21"/>
                <w:highlight w:val="none"/>
                <w:lang w:bidi="ar"/>
              </w:rPr>
              <w:t xml:space="preserve">提供≥</w:t>
            </w:r>
            <w:r>
              <w:rPr>
                <w:rFonts w:ascii="Times New Roman" w:hAnsi="Times New Roman" w:cs="Times New Roman"/>
                <w:color w:val="auto"/>
                <w:sz w:val="21"/>
                <w:szCs w:val="21"/>
                <w:highlight w:val="none"/>
                <w:lang w:bidi="ar"/>
              </w:rPr>
              <w:t xml:space="preserve">200TB</w:t>
            </w:r>
            <w:r>
              <w:rPr>
                <w:rFonts w:hint="eastAsia" w:ascii="Times New Roman" w:hAnsi="Times New Roman"/>
                <w:color w:val="auto"/>
                <w:sz w:val="21"/>
                <w:szCs w:val="21"/>
                <w:highlight w:val="none"/>
                <w:lang w:bidi="ar"/>
              </w:rPr>
              <w:t xml:space="preserve">可用容量备份容量永久授权许可，无数量限制备份客户端，包含以下模块的授权：客户端自动下发、自动识别应用、恢复演练、报表分析、持续数据保护模块</w:t>
            </w:r>
            <w:r>
              <w:rPr>
                <w:rFonts w:ascii="Times New Roman" w:hAnsi="Times New Roman" w:cs="Times New Roman"/>
                <w:color w:val="auto"/>
                <w:sz w:val="21"/>
                <w:szCs w:val="21"/>
                <w:highlight w:val="none"/>
                <w:lang w:bidi="ar"/>
              </w:rPr>
              <w:t xml:space="preserve"> </w:t>
            </w:r>
            <w:r>
              <w:rPr>
                <w:rFonts w:hint="eastAsia" w:ascii="Times New Roman" w:hAnsi="Times New Roman"/>
                <w:color w:val="auto"/>
                <w:sz w:val="21"/>
                <w:szCs w:val="21"/>
                <w:highlight w:val="none"/>
                <w:lang w:bidi="ar"/>
              </w:rPr>
              <w:t xml:space="preserve">、作系统磁盘备份模块、文件备份模块、虚拟化</w:t>
            </w:r>
            <w:r>
              <w:rPr>
                <w:rFonts w:ascii="Times New Roman" w:hAnsi="Times New Roman" w:cs="Times New Roman"/>
                <w:color w:val="auto"/>
                <w:sz w:val="21"/>
                <w:szCs w:val="21"/>
                <w:highlight w:val="none"/>
                <w:lang w:bidi="ar"/>
              </w:rPr>
              <w:t xml:space="preserve">/</w:t>
            </w:r>
            <w:r>
              <w:rPr>
                <w:rFonts w:hint="eastAsia" w:ascii="Times New Roman" w:hAnsi="Times New Roman"/>
                <w:color w:val="auto"/>
                <w:sz w:val="21"/>
                <w:szCs w:val="21"/>
                <w:highlight w:val="none"/>
                <w:lang w:bidi="ar"/>
              </w:rPr>
              <w:t xml:space="preserve">云平台备份模块、数据库备份模块；支持本次新购的云平台内虚拟机的备份；</w:t>
            </w:r>
            <w:r/>
          </w:p>
        </w:tc>
      </w:tr>
    </w:tbl>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17.超融合软件</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079"/>
        <w:gridCol w:w="6861"/>
      </w:tblGrid>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W w:w="409"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522" w:type="pct"/>
            <w:textDirection w:val="lrTb"/>
            <w:noWrap w:val="false"/>
          </w:tcPr>
          <w:p>
            <w:pPr>
              <w:pStyle w:val="888"/>
              <w:ind w:firstLine="420"/>
              <w:jc w:val="both"/>
              <w:spacing w:before="0" w:beforeAutospacing="0" w:after="0" w:afterAutospacing="0" w:line="360" w:lineRule="auto"/>
              <w:widowControl w:val="off"/>
              <w:rPr>
                <w:rFonts w:ascii="Times New Roman" w:hAnsi="Times New Roman"/>
                <w:b/>
                <w:bCs/>
                <w:color w:val="auto"/>
                <w:sz w:val="21"/>
                <w:szCs w:val="21"/>
                <w:highlight w:val="none"/>
                <w:lang w:bidi="ar"/>
              </w:rPr>
            </w:pPr>
            <w:r>
              <w:rPr>
                <w:rFonts w:hint="eastAsia" w:ascii="Times New Roman" w:hAnsi="Times New Roman"/>
                <w:b w:val="0"/>
                <w:bCs w:val="0"/>
                <w:color w:val="auto"/>
                <w:sz w:val="21"/>
                <w:szCs w:val="21"/>
                <w:highlight w:val="none"/>
                <w:lang w:val="en-US" w:eastAsia="zh-CN" w:bidi="ar"/>
              </w:rPr>
              <w:t xml:space="preserve">1.</w:t>
            </w:r>
            <w:r>
              <w:rPr>
                <w:rFonts w:hint="eastAsia" w:ascii="Times New Roman" w:hAnsi="Times New Roman"/>
                <w:b w:val="0"/>
                <w:bCs w:val="0"/>
                <w:color w:val="auto"/>
                <w:sz w:val="21"/>
                <w:szCs w:val="21"/>
                <w:highlight w:val="none"/>
                <w:lang w:bidi="ar"/>
              </w:rPr>
              <w:t xml:space="preserve">支持内存分层技术，可扩展单节点可用内存容量，在满足业务负载特征及活跃内存评估要求的前提下，最大可扩展至物理内存容量的5倍，并支持在管理平台查看扩展后的内存资源及其使用情况。</w:t>
            </w:r>
            <w:r>
              <w:rPr>
                <w:rFonts w:hint="eastAsia" w:ascii="Times New Roman" w:hAnsi="Times New Roman"/>
                <w:b/>
                <w:bCs/>
                <w:color w:val="auto"/>
                <w:sz w:val="21"/>
                <w:szCs w:val="21"/>
                <w:highlight w:val="none"/>
                <w:lang w:bidi="ar"/>
              </w:rPr>
              <w:t xml:space="preserve">（投标文件中提供系统</w:t>
            </w:r>
            <w:r>
              <w:rPr>
                <w:rFonts w:hint="eastAsia" w:ascii="Times New Roman" w:hAnsi="Times New Roman"/>
                <w:b/>
                <w:bCs/>
                <w:color w:val="auto"/>
                <w:sz w:val="21"/>
                <w:szCs w:val="21"/>
                <w:highlight w:val="none"/>
                <w:lang w:val="en-US" w:eastAsia="zh-CN" w:bidi="ar"/>
              </w:rPr>
              <w:t xml:space="preserve">功能</w:t>
            </w:r>
            <w:r>
              <w:rPr>
                <w:rFonts w:hint="eastAsia" w:ascii="Times New Roman" w:hAnsi="Times New Roman"/>
                <w:b/>
                <w:bCs/>
                <w:color w:val="auto"/>
                <w:sz w:val="21"/>
                <w:szCs w:val="21"/>
                <w:highlight w:val="none"/>
                <w:lang w:bidi="ar"/>
              </w:rPr>
              <w:t xml:space="preserve">截图</w:t>
            </w:r>
            <w:r>
              <w:rPr>
                <w:rFonts w:hint="eastAsia" w:ascii="Times New Roman" w:hAnsi="Times New Roman"/>
                <w:b/>
                <w:bCs/>
                <w:color w:val="auto"/>
                <w:sz w:val="21"/>
                <w:szCs w:val="21"/>
                <w:highlight w:val="none"/>
                <w:lang w:eastAsia="zh-CN" w:bidi="ar"/>
              </w:rPr>
              <w:t xml:space="preserve">，</w:t>
            </w:r>
            <w:r>
              <w:rPr>
                <w:rFonts w:hint="eastAsia" w:ascii="Times New Roman" w:hAnsi="Times New Roman"/>
                <w:b/>
                <w:bCs/>
                <w:color w:val="auto"/>
                <w:sz w:val="21"/>
                <w:szCs w:val="21"/>
                <w:highlight w:val="none"/>
                <w:lang w:val="en-US" w:eastAsia="zh-CN" w:bidi="ar"/>
              </w:rPr>
              <w:t xml:space="preserve">并加盖投标人公章</w:t>
            </w:r>
            <w:r>
              <w:rPr>
                <w:rFonts w:hint="eastAsia" w:ascii="Times New Roman" w:hAnsi="Times New Roman"/>
                <w:b/>
                <w:bCs/>
                <w:color w:val="auto"/>
                <w:sz w:val="21"/>
                <w:szCs w:val="21"/>
                <w:highlight w:val="none"/>
                <w:lang w:bidi="ar"/>
              </w:rPr>
              <w:t xml:space="preserve">）</w:t>
            </w:r>
            <w:r/>
          </w:p>
          <w:p>
            <w:pPr>
              <w:pStyle w:val="888"/>
              <w:ind w:firstLine="420"/>
              <w:jc w:val="both"/>
              <w:spacing w:before="0" w:beforeAutospacing="0" w:after="0" w:afterAutospacing="0" w:line="360" w:lineRule="auto"/>
              <w:widowControl w:val="off"/>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val="en-US" w:eastAsia="zh-CN" w:bidi="ar"/>
              </w:rPr>
              <w:t xml:space="preserve">2.</w:t>
            </w:r>
            <w:r>
              <w:rPr>
                <w:rFonts w:hint="eastAsia" w:ascii="Times New Roman" w:hAnsi="Times New Roman"/>
                <w:color w:val="auto"/>
                <w:sz w:val="21"/>
                <w:szCs w:val="21"/>
                <w:highlight w:val="none"/>
                <w:lang w:bidi="ar"/>
              </w:rPr>
              <w:t xml:space="preserve">为保证磁盘健康，支持坏道扫描功能，可以在定时坏道扫描界面设置执行时间并执行坏道扫描任务，由用户设置扫描的扫描时间段定期对集群的硬盘进行扫描，及时发现潜藏的坏道。并支持发现坏道后，主动修复坏道区域数据。</w:t>
            </w:r>
            <w:r/>
          </w:p>
          <w:p>
            <w:pPr>
              <w:pStyle w:val="888"/>
              <w:ind w:firstLine="420"/>
              <w:jc w:val="both"/>
              <w:spacing w:before="0" w:beforeAutospacing="0" w:after="0" w:afterAutospacing="0" w:line="360" w:lineRule="auto"/>
              <w:widowControl w:val="off"/>
              <w:rPr>
                <w:rFonts w:ascii="Times New Roman" w:hAnsi="Times New Roman"/>
                <w:b/>
                <w:bCs/>
                <w:color w:val="auto"/>
                <w:sz w:val="21"/>
                <w:szCs w:val="21"/>
                <w:highlight w:val="none"/>
                <w:lang w:bidi="ar"/>
              </w:rPr>
            </w:pPr>
            <w:r>
              <w:rPr>
                <w:rFonts w:hint="eastAsia" w:ascii="Times New Roman" w:hAnsi="Times New Roman"/>
                <w:b w:val="0"/>
                <w:bCs w:val="0"/>
                <w:color w:val="auto"/>
                <w:sz w:val="21"/>
                <w:szCs w:val="21"/>
                <w:highlight w:val="none"/>
                <w:lang w:val="en-US" w:eastAsia="zh-CN" w:bidi="ar"/>
              </w:rPr>
              <w:t xml:space="preserve">3.</w:t>
            </w:r>
            <w:r>
              <w:rPr>
                <w:rFonts w:hint="eastAsia" w:ascii="Times New Roman" w:hAnsi="Times New Roman"/>
                <w:b w:val="0"/>
                <w:bCs w:val="0"/>
                <w:color w:val="auto"/>
                <w:sz w:val="21"/>
                <w:szCs w:val="21"/>
                <w:highlight w:val="none"/>
                <w:lang w:bidi="ar"/>
              </w:rPr>
              <w:t xml:space="preserve">为简化运维和方便使用，需提供基于PowerShell的CLI命令行功能，通过命令行即可进行虚拟机管理、存储管理、主机管理等操作，简化运维操作。</w:t>
            </w:r>
            <w:r>
              <w:rPr>
                <w:rFonts w:hint="eastAsia" w:ascii="Times New Roman" w:hAnsi="Times New Roman"/>
                <w:b/>
                <w:bCs/>
                <w:color w:val="auto"/>
                <w:sz w:val="21"/>
                <w:szCs w:val="21"/>
                <w:highlight w:val="none"/>
                <w:lang w:bidi="ar"/>
              </w:rPr>
              <w:t xml:space="preserve">（投标文件中提供系统</w:t>
            </w:r>
            <w:r>
              <w:rPr>
                <w:rFonts w:hint="eastAsia" w:ascii="Times New Roman" w:hAnsi="Times New Roman"/>
                <w:b/>
                <w:bCs/>
                <w:color w:val="auto"/>
                <w:sz w:val="21"/>
                <w:szCs w:val="21"/>
                <w:highlight w:val="none"/>
                <w:lang w:val="en-US" w:eastAsia="zh-CN" w:bidi="ar"/>
              </w:rPr>
              <w:t xml:space="preserve">功能</w:t>
            </w:r>
            <w:r>
              <w:rPr>
                <w:rFonts w:hint="eastAsia" w:ascii="Times New Roman" w:hAnsi="Times New Roman"/>
                <w:b/>
                <w:bCs/>
                <w:color w:val="auto"/>
                <w:sz w:val="21"/>
                <w:szCs w:val="21"/>
                <w:highlight w:val="none"/>
                <w:lang w:bidi="ar"/>
              </w:rPr>
              <w:t xml:space="preserve">截图</w:t>
            </w:r>
            <w:r>
              <w:rPr>
                <w:rFonts w:hint="eastAsia" w:ascii="Times New Roman" w:hAnsi="Times New Roman"/>
                <w:b/>
                <w:bCs/>
                <w:color w:val="auto"/>
                <w:sz w:val="21"/>
                <w:szCs w:val="21"/>
                <w:highlight w:val="none"/>
                <w:lang w:eastAsia="zh-CN" w:bidi="ar"/>
              </w:rPr>
              <w:t xml:space="preserve">，</w:t>
            </w:r>
            <w:r>
              <w:rPr>
                <w:rFonts w:hint="eastAsia" w:ascii="Times New Roman" w:hAnsi="Times New Roman"/>
                <w:b/>
                <w:bCs/>
                <w:color w:val="auto"/>
                <w:sz w:val="21"/>
                <w:szCs w:val="21"/>
                <w:highlight w:val="none"/>
                <w:lang w:val="en-US" w:eastAsia="zh-CN" w:bidi="ar"/>
              </w:rPr>
              <w:t xml:space="preserve">并加盖投标人公章</w:t>
            </w:r>
            <w:r>
              <w:rPr>
                <w:rFonts w:hint="eastAsia" w:ascii="Times New Roman" w:hAnsi="Times New Roman"/>
                <w:b/>
                <w:bCs/>
                <w:color w:val="auto"/>
                <w:sz w:val="21"/>
                <w:szCs w:val="21"/>
                <w:highlight w:val="none"/>
                <w:lang w:bidi="ar"/>
              </w:rPr>
              <w:t xml:space="preserve">）</w:t>
            </w:r>
            <w:r/>
          </w:p>
          <w:p>
            <w:pPr>
              <w:pStyle w:val="888"/>
              <w:ind w:firstLine="420"/>
              <w:jc w:val="both"/>
              <w:spacing w:before="0" w:beforeAutospacing="0" w:after="0" w:afterAutospacing="0" w:line="360" w:lineRule="auto"/>
              <w:widowControl w:val="off"/>
              <w:rPr>
                <w:rFonts w:ascii="Times New Roman" w:hAnsi="Times New Roman"/>
                <w:b/>
                <w:bCs/>
                <w:color w:val="auto"/>
                <w:sz w:val="21"/>
                <w:szCs w:val="21"/>
                <w:highlight w:val="none"/>
                <w:lang w:bidi="ar"/>
              </w:rPr>
            </w:pPr>
            <w:r>
              <w:rPr>
                <w:rFonts w:hint="eastAsia" w:ascii="Times New Roman" w:hAnsi="Times New Roman"/>
                <w:b w:val="0"/>
                <w:bCs w:val="0"/>
                <w:color w:val="auto"/>
                <w:sz w:val="21"/>
                <w:szCs w:val="21"/>
                <w:highlight w:val="none"/>
                <w:lang w:val="en-US" w:eastAsia="zh-CN" w:bidi="ar"/>
              </w:rPr>
              <w:t xml:space="preserve">4.</w:t>
            </w:r>
            <w:r>
              <w:rPr>
                <w:rFonts w:hint="eastAsia" w:ascii="Times New Roman" w:hAnsi="Times New Roman"/>
                <w:b w:val="0"/>
                <w:bCs w:val="0"/>
                <w:color w:val="auto"/>
                <w:sz w:val="21"/>
                <w:szCs w:val="21"/>
                <w:highlight w:val="none"/>
                <w:lang w:bidi="ar"/>
              </w:rPr>
              <w:t xml:space="preserve">基于业务安全考虑，避免产生额外的经济损失，同时简化安全问题处置复杂度，需要云平台提供可靠的向导化勒索病毒处理流程，包括紧急隔离、保留当前状态、恢复云主机、扫描病毒、恢复网络。并支持事前勒索病毒防护、事中检测疑似勒索可打自动对虚拟机打快照、事后勒索病毒向导化处理</w:t>
            </w:r>
            <w:r>
              <w:rPr>
                <w:rFonts w:hint="eastAsia" w:ascii="Times New Roman" w:hAnsi="Times New Roman"/>
                <w:b/>
                <w:bCs/>
                <w:color w:val="auto"/>
                <w:sz w:val="21"/>
                <w:szCs w:val="21"/>
                <w:highlight w:val="none"/>
                <w:lang w:bidi="ar"/>
              </w:rPr>
              <w:t xml:space="preserve">（投标文件中提供系统</w:t>
            </w:r>
            <w:r>
              <w:rPr>
                <w:rFonts w:hint="eastAsia" w:ascii="Times New Roman" w:hAnsi="Times New Roman"/>
                <w:b/>
                <w:bCs/>
                <w:color w:val="auto"/>
                <w:sz w:val="21"/>
                <w:szCs w:val="21"/>
                <w:highlight w:val="none"/>
                <w:lang w:val="en-US" w:eastAsia="zh-CN" w:bidi="ar"/>
              </w:rPr>
              <w:t xml:space="preserve">功能</w:t>
            </w:r>
            <w:r>
              <w:rPr>
                <w:rFonts w:hint="eastAsia" w:ascii="Times New Roman" w:hAnsi="Times New Roman"/>
                <w:b/>
                <w:bCs/>
                <w:color w:val="auto"/>
                <w:sz w:val="21"/>
                <w:szCs w:val="21"/>
                <w:highlight w:val="none"/>
                <w:lang w:bidi="ar"/>
              </w:rPr>
              <w:t xml:space="preserve">截图</w:t>
            </w:r>
            <w:r>
              <w:rPr>
                <w:rFonts w:hint="eastAsia" w:ascii="Times New Roman" w:hAnsi="Times New Roman"/>
                <w:b/>
                <w:bCs/>
                <w:color w:val="auto"/>
                <w:sz w:val="21"/>
                <w:szCs w:val="21"/>
                <w:highlight w:val="none"/>
                <w:lang w:eastAsia="zh-CN" w:bidi="ar"/>
              </w:rPr>
              <w:t xml:space="preserve">，</w:t>
            </w:r>
            <w:r>
              <w:rPr>
                <w:rFonts w:hint="eastAsia" w:ascii="Times New Roman" w:hAnsi="Times New Roman"/>
                <w:b/>
                <w:bCs/>
                <w:color w:val="auto"/>
                <w:sz w:val="21"/>
                <w:szCs w:val="21"/>
                <w:highlight w:val="none"/>
                <w:lang w:val="en-US" w:eastAsia="zh-CN" w:bidi="ar"/>
              </w:rPr>
              <w:t xml:space="preserve">并加盖投标人公章</w:t>
            </w:r>
            <w:r>
              <w:rPr>
                <w:rFonts w:hint="eastAsia" w:ascii="Times New Roman" w:hAnsi="Times New Roman"/>
                <w:b/>
                <w:bCs/>
                <w:color w:val="auto"/>
                <w:sz w:val="21"/>
                <w:szCs w:val="21"/>
                <w:highlight w:val="none"/>
                <w:lang w:bidi="ar"/>
              </w:rPr>
              <w:t xml:space="preserve">）</w:t>
            </w:r>
            <w:r/>
          </w:p>
          <w:p>
            <w:pPr>
              <w:pStyle w:val="888"/>
              <w:ind w:firstLine="420"/>
              <w:jc w:val="both"/>
              <w:spacing w:before="0" w:beforeAutospacing="0" w:after="0" w:afterAutospacing="0" w:line="360" w:lineRule="auto"/>
              <w:widowControl w:val="off"/>
              <w:rPr>
                <w:rFonts w:ascii="Times New Roman" w:hAnsi="Times New Roman"/>
                <w:b/>
                <w:bCs/>
                <w:color w:val="auto"/>
                <w:sz w:val="21"/>
                <w:szCs w:val="21"/>
                <w:highlight w:val="none"/>
                <w:lang w:bidi="ar"/>
              </w:rPr>
            </w:pPr>
            <w:r>
              <w:rPr>
                <w:rFonts w:hint="eastAsia" w:ascii="Times New Roman" w:hAnsi="Times New Roman"/>
                <w:b w:val="0"/>
                <w:bCs w:val="0"/>
                <w:color w:val="auto"/>
                <w:sz w:val="21"/>
                <w:szCs w:val="21"/>
                <w:highlight w:val="none"/>
                <w:lang w:val="en-US" w:eastAsia="zh-CN" w:bidi="ar"/>
              </w:rPr>
              <w:t xml:space="preserve">5.</w:t>
            </w:r>
            <w:r>
              <w:rPr>
                <w:rFonts w:hint="eastAsia" w:ascii="Times New Roman" w:hAnsi="Times New Roman"/>
                <w:b w:val="0"/>
                <w:bCs w:val="0"/>
                <w:color w:val="auto"/>
                <w:sz w:val="21"/>
                <w:szCs w:val="21"/>
                <w:highlight w:val="none"/>
                <w:lang w:bidi="ar"/>
              </w:rPr>
              <w:t xml:space="preserve">支持查看镜像页面，包括公共镜像、私有镜像和网络设备镜像，可对公共镜像、私有镜像和网络设备镜像进行统一上传镜像和管理操作；可通过镜像实现一键快速创建云主机，可对网络设备镜像通过网络拓扑进行虚拟化安全组件部署。</w:t>
            </w:r>
            <w:r>
              <w:rPr>
                <w:rFonts w:hint="eastAsia" w:ascii="Times New Roman" w:hAnsi="Times New Roman"/>
                <w:b/>
                <w:bCs/>
                <w:color w:val="auto"/>
                <w:sz w:val="21"/>
                <w:szCs w:val="21"/>
                <w:highlight w:val="none"/>
                <w:lang w:bidi="ar"/>
              </w:rPr>
              <w:t xml:space="preserve">（投标文件中提供系统</w:t>
            </w:r>
            <w:r>
              <w:rPr>
                <w:rFonts w:hint="eastAsia" w:ascii="Times New Roman" w:hAnsi="Times New Roman"/>
                <w:b/>
                <w:bCs/>
                <w:color w:val="auto"/>
                <w:sz w:val="21"/>
                <w:szCs w:val="21"/>
                <w:highlight w:val="none"/>
                <w:lang w:val="en-US" w:eastAsia="zh-CN" w:bidi="ar"/>
              </w:rPr>
              <w:t xml:space="preserve">功能</w:t>
            </w:r>
            <w:r>
              <w:rPr>
                <w:rFonts w:hint="eastAsia" w:ascii="Times New Roman" w:hAnsi="Times New Roman"/>
                <w:b/>
                <w:bCs/>
                <w:color w:val="auto"/>
                <w:sz w:val="21"/>
                <w:szCs w:val="21"/>
                <w:highlight w:val="none"/>
                <w:lang w:bidi="ar"/>
              </w:rPr>
              <w:t xml:space="preserve">截图</w:t>
            </w:r>
            <w:r>
              <w:rPr>
                <w:rFonts w:hint="eastAsia" w:ascii="Times New Roman" w:hAnsi="Times New Roman"/>
                <w:b/>
                <w:bCs/>
                <w:color w:val="auto"/>
                <w:sz w:val="21"/>
                <w:szCs w:val="21"/>
                <w:highlight w:val="none"/>
                <w:lang w:eastAsia="zh-CN" w:bidi="ar"/>
              </w:rPr>
              <w:t xml:space="preserve">，</w:t>
            </w:r>
            <w:r>
              <w:rPr>
                <w:rFonts w:hint="eastAsia" w:ascii="Times New Roman" w:hAnsi="Times New Roman"/>
                <w:b/>
                <w:bCs/>
                <w:color w:val="auto"/>
                <w:sz w:val="21"/>
                <w:szCs w:val="21"/>
                <w:highlight w:val="none"/>
                <w:lang w:val="en-US" w:eastAsia="zh-CN" w:bidi="ar"/>
              </w:rPr>
              <w:t xml:space="preserve">并加盖投标人公章</w:t>
            </w:r>
            <w:r>
              <w:rPr>
                <w:rFonts w:hint="eastAsia" w:ascii="Times New Roman" w:hAnsi="Times New Roman"/>
                <w:b/>
                <w:bCs/>
                <w:color w:val="auto"/>
                <w:sz w:val="21"/>
                <w:szCs w:val="21"/>
                <w:highlight w:val="none"/>
                <w:lang w:bidi="ar"/>
              </w:rPr>
              <w:t xml:space="preserve">）</w:t>
            </w:r>
            <w:r/>
          </w:p>
          <w:p>
            <w:pPr>
              <w:pStyle w:val="888"/>
              <w:jc w:val="both"/>
              <w:spacing w:before="0" w:beforeAutospacing="0" w:after="0" w:afterAutospacing="0" w:line="360" w:lineRule="auto"/>
              <w:widowControl w:val="off"/>
              <w:rPr>
                <w:rFonts w:hint="eastAsia"/>
                <w:color w:val="auto"/>
                <w:highlight w:val="none"/>
              </w:rPr>
            </w:pPr>
            <w:r>
              <w:rPr>
                <w:rFonts w:hint="eastAsia" w:ascii="Times New Roman" w:hAnsi="Times New Roman"/>
                <w:color w:val="auto"/>
                <w:sz w:val="21"/>
                <w:szCs w:val="21"/>
                <w:highlight w:val="none"/>
                <w:lang w:val="en-US" w:eastAsia="zh-CN" w:bidi="ar"/>
              </w:rPr>
              <w:t xml:space="preserve">6.</w:t>
            </w:r>
            <w:r>
              <w:rPr>
                <w:rFonts w:hint="eastAsia" w:ascii="Times New Roman" w:hAnsi="Times New Roman"/>
                <w:color w:val="auto"/>
                <w:sz w:val="21"/>
                <w:szCs w:val="21"/>
                <w:highlight w:val="none"/>
                <w:lang w:bidi="ar"/>
              </w:rPr>
              <w:t xml:space="preserve">核心业务数据安全性要求较高，数据不允许出现丢失，需要支持持续数据保护（不少于20台虚拟机授权）可设置RPO为1s或5s；无需在虚拟机内部安装插件即可实现，避免对虚拟机的稳定性和性能产生影响。</w:t>
            </w:r>
            <w:r/>
          </w:p>
        </w:tc>
      </w:tr>
    </w:tbl>
    <w:p>
      <w:pPr>
        <w:pStyle w:val="858"/>
        <w:spacing w:line="360" w:lineRule="auto"/>
        <w:rPr>
          <w:color w:val="auto"/>
          <w:highlight w:val="none"/>
        </w:rPr>
      </w:pPr>
      <w:r>
        <w:rPr>
          <w:color w:val="auto"/>
          <w:highlight w:val="none"/>
        </w:rPr>
      </w:r>
      <w:r/>
    </w:p>
    <w:p>
      <w:pPr>
        <w:pStyle w:val="849"/>
        <w:spacing w:line="360" w:lineRule="auto"/>
        <w:widowControl/>
        <w:rPr>
          <w:rFonts w:hint="eastAsia"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18.系统集成服务</w:t>
      </w:r>
      <w:r/>
    </w:p>
    <w:tbl>
      <w:tblPr>
        <w:tblStyle w:val="855"/>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778"/>
        <w:gridCol w:w="7144"/>
      </w:tblGrid>
      <w:tr>
        <w:trPr/>
        <w:tc>
          <w:tcPr>
            <w:tcBorders>
              <w:top w:val="single" w:color="auto" w:sz="4" w:space="0"/>
              <w:left w:val="single" w:color="auto" w:sz="4" w:space="0"/>
              <w:bottom w:val="single" w:color="auto" w:sz="4" w:space="0"/>
              <w:right w:val="single" w:color="auto" w:sz="4" w:space="0"/>
            </w:tcBorders>
            <w:tcW w:w="407"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915"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要求类型</w:t>
            </w:r>
            <w:r/>
          </w:p>
        </w:tc>
        <w:tc>
          <w:tcPr>
            <w:tcBorders>
              <w:top w:val="single" w:color="auto" w:sz="4" w:space="0"/>
              <w:left w:val="single" w:color="auto" w:sz="4" w:space="0"/>
              <w:bottom w:val="single" w:color="auto" w:sz="4" w:space="0"/>
              <w:right w:val="single" w:color="auto" w:sz="4" w:space="0"/>
            </w:tcBorders>
            <w:tcW w:w="3676" w:type="pc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lang w:bidi="ar"/>
              </w:rPr>
              <w:t xml:space="preserve">功能、性能、配置要求</w:t>
            </w:r>
            <w:r/>
          </w:p>
        </w:tc>
      </w:tr>
      <w:tr>
        <w:trPr/>
        <w:tc>
          <w:tcPr>
            <w:tcBorders>
              <w:top w:val="single" w:color="auto" w:sz="4" w:space="0"/>
              <w:left w:val="single" w:color="auto" w:sz="4" w:space="0"/>
              <w:bottom w:val="single" w:color="auto" w:sz="4" w:space="0"/>
              <w:right w:val="single" w:color="auto" w:sz="4" w:space="0"/>
            </w:tcBorders>
            <w:tcW w:w="40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915"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★实质性要求</w:t>
            </w:r>
            <w:r/>
          </w:p>
        </w:tc>
        <w:tc>
          <w:tcPr>
            <w:tcBorders>
              <w:top w:val="single" w:color="auto" w:sz="4" w:space="0"/>
              <w:left w:val="single" w:color="auto" w:sz="4" w:space="0"/>
              <w:bottom w:val="single" w:color="auto" w:sz="4" w:space="0"/>
              <w:right w:val="single" w:color="auto" w:sz="4" w:space="0"/>
            </w:tcBorders>
            <w:tcW w:w="3676" w:type="pct"/>
            <w:textDirection w:val="lrTb"/>
            <w:noWrap w:val="false"/>
          </w:tcPr>
          <w:p>
            <w:pPr>
              <w:numPr>
                <w:ilvl w:val="0"/>
                <w:numId w:val="0"/>
              </w:numPr>
              <w:ind w:firstLine="420"/>
              <w:spacing w:line="360" w:lineRule="auto"/>
              <w:rPr>
                <w:rFonts w:hint="eastAsia" w:ascii="宋体" w:hAnsi="宋体" w:cs="宋体"/>
                <w:color w:val="auto"/>
                <w:highlight w:val="none"/>
                <w:lang w:bidi="ar"/>
              </w:rPr>
            </w:pPr>
            <w:r>
              <w:rPr>
                <w:rFonts w:hint="eastAsia"/>
                <w:color w:val="auto"/>
                <w:sz w:val="21"/>
                <w:szCs w:val="21"/>
                <w:highlight w:val="none"/>
                <w:lang w:val="en-US" w:eastAsia="zh-CN" w:bidi="ar"/>
              </w:rPr>
              <w:t xml:space="preserve">1.配合完成本项目拟采购的</w:t>
            </w:r>
            <w:r>
              <w:rPr>
                <w:rFonts w:hint="eastAsia"/>
                <w:color w:val="auto"/>
                <w:sz w:val="21"/>
                <w:szCs w:val="21"/>
                <w:highlight w:val="none"/>
                <w:lang w:bidi="ar"/>
              </w:rPr>
              <w:t xml:space="preserve">服</w:t>
            </w:r>
            <w:r>
              <w:rPr>
                <w:rFonts w:hint="eastAsia" w:ascii="宋体" w:hAnsi="宋体" w:cs="宋体"/>
                <w:color w:val="auto"/>
                <w:highlight w:val="none"/>
                <w:lang w:bidi="ar"/>
              </w:rPr>
              <w:t xml:space="preserve">务器存储等主机设备的上架、通电，操作系统、数据库等安装及实施服务；</w:t>
            </w:r>
            <w:r/>
          </w:p>
          <w:p>
            <w:pPr>
              <w:numPr>
                <w:ilvl w:val="0"/>
                <w:numId w:val="0"/>
              </w:numPr>
              <w:ind w:firstLine="420"/>
              <w:spacing w:line="360" w:lineRule="auto"/>
              <w:rPr>
                <w:rFonts w:hint="eastAsia"/>
                <w:color w:val="auto"/>
                <w:highlight w:val="none"/>
              </w:rPr>
            </w:pPr>
            <w:r>
              <w:rPr>
                <w:rFonts w:hint="eastAsia" w:ascii="宋体" w:hAnsi="宋体" w:cs="宋体"/>
                <w:color w:val="auto"/>
                <w:highlight w:val="none"/>
                <w:lang w:val="en-US" w:eastAsia="zh-CN" w:bidi="ar"/>
              </w:rPr>
              <w:t xml:space="preserve">2.</w:t>
            </w:r>
            <w:r>
              <w:rPr>
                <w:rFonts w:hint="eastAsia"/>
                <w:color w:val="auto"/>
                <w:sz w:val="21"/>
                <w:szCs w:val="21"/>
                <w:highlight w:val="none"/>
                <w:lang w:val="en-US" w:eastAsia="zh-CN" w:bidi="ar"/>
              </w:rPr>
              <w:t xml:space="preserve">配合完成本项目拟采购的</w:t>
            </w:r>
            <w:r>
              <w:rPr>
                <w:rFonts w:hint="eastAsia" w:ascii="宋体" w:hAnsi="宋体" w:cs="宋体"/>
                <w:color w:val="auto"/>
                <w:highlight w:val="none"/>
                <w:lang w:bidi="ar"/>
              </w:rPr>
              <w:t xml:space="preserve">网络安全备份等设备的上架、通电、测试等安装及实施服务；</w:t>
            </w:r>
            <w:r/>
          </w:p>
          <w:p>
            <w:pPr>
              <w:numPr>
                <w:ilvl w:val="0"/>
                <w:numId w:val="0"/>
              </w:num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3.</w:t>
            </w:r>
            <w:r>
              <w:rPr>
                <w:rFonts w:hint="eastAsia"/>
                <w:color w:val="auto"/>
                <w:sz w:val="21"/>
                <w:szCs w:val="21"/>
                <w:highlight w:val="none"/>
                <w:lang w:val="en-US" w:eastAsia="zh-CN" w:bidi="ar"/>
              </w:rPr>
              <w:t xml:space="preserve">完成本项目拟采购的</w:t>
            </w:r>
            <w:r>
              <w:rPr>
                <w:rFonts w:hint="eastAsia" w:ascii="宋体" w:hAnsi="宋体" w:cs="宋体"/>
                <w:color w:val="auto"/>
                <w:highlight w:val="none"/>
                <w:lang w:bidi="ar"/>
              </w:rPr>
              <w:t xml:space="preserve">超融合等系统软件安装调试服务。</w:t>
            </w:r>
            <w:r/>
          </w:p>
          <w:p>
            <w:pPr>
              <w:numPr>
                <w:ilvl w:val="0"/>
                <w:numId w:val="0"/>
              </w:num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根据软件系统的上线要求，完成</w:t>
            </w:r>
            <w:r>
              <w:rPr>
                <w:rFonts w:hint="eastAsia"/>
                <w:color w:val="auto"/>
                <w:sz w:val="21"/>
                <w:szCs w:val="21"/>
                <w:highlight w:val="none"/>
                <w:lang w:val="en-US" w:eastAsia="zh-CN" w:bidi="ar"/>
              </w:rPr>
              <w:t xml:space="preserve">本项目拟采购的所有软硬件产品</w:t>
            </w:r>
            <w:r>
              <w:rPr>
                <w:rFonts w:hint="eastAsia" w:ascii="宋体" w:hAnsi="宋体" w:cs="宋体"/>
                <w:color w:val="auto"/>
                <w:highlight w:val="none"/>
                <w:lang w:bidi="ar"/>
              </w:rPr>
              <w:t xml:space="preserve">的系统集成与软硬件平台搭建。</w:t>
            </w:r>
            <w:r/>
          </w:p>
        </w:tc>
      </w:tr>
      <w:tr>
        <w:trPr/>
        <w:tc>
          <w:tcPr>
            <w:tcBorders>
              <w:top w:val="single" w:color="auto" w:sz="4" w:space="0"/>
              <w:left w:val="single" w:color="auto" w:sz="4" w:space="0"/>
              <w:bottom w:val="single" w:color="auto" w:sz="4" w:space="0"/>
              <w:right w:val="single" w:color="auto" w:sz="4" w:space="0"/>
            </w:tcBorders>
            <w:tcW w:w="407"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915"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bidi="ar"/>
              </w:rPr>
              <w:t xml:space="preserve">非实质性要求</w:t>
            </w:r>
            <w:r/>
          </w:p>
        </w:tc>
        <w:tc>
          <w:tcPr>
            <w:tcBorders>
              <w:top w:val="single" w:color="auto" w:sz="4" w:space="0"/>
              <w:left w:val="single" w:color="auto" w:sz="4" w:space="0"/>
              <w:bottom w:val="single" w:color="auto" w:sz="4" w:space="0"/>
              <w:right w:val="single" w:color="auto" w:sz="4" w:space="0"/>
            </w:tcBorders>
            <w:tcW w:w="3676" w:type="pct"/>
            <w:textDirection w:val="lrTb"/>
            <w:noWrap w:val="false"/>
          </w:tcPr>
          <w:p>
            <w:pPr>
              <w:numPr>
                <w:ilvl w:val="0"/>
                <w:numId w:val="0"/>
              </w:num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机房运维监控服务</w:t>
            </w: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要求监控系统</w:t>
            </w:r>
            <w:r>
              <w:rPr>
                <w:rFonts w:hint="eastAsia" w:ascii="宋体" w:hAnsi="宋体" w:cs="宋体"/>
                <w:color w:val="auto"/>
                <w:highlight w:val="none"/>
                <w:lang w:bidi="ar"/>
              </w:rPr>
              <w:t xml:space="preserve">支持 Agent（主动/被动模式）、SNMP（含 SNMP GetBulk 批量采集）、IPMI、JMX、HTTP/HTTPS、SSH、Telnet 等，提供机房物理机、虚拟机、存储、容器、中间件、网络设备、安全设备等全方位监控及数据采集服务。</w:t>
            </w:r>
            <w:r>
              <w:rPr>
                <w:rFonts w:hint="eastAsia" w:ascii="Times New Roman" w:hAnsi="Times New Roman"/>
                <w:b/>
                <w:bCs/>
                <w:color w:val="auto"/>
                <w:sz w:val="21"/>
                <w:szCs w:val="21"/>
                <w:highlight w:val="none"/>
                <w:lang w:bidi="ar"/>
              </w:rPr>
              <w:t xml:space="preserve">（投标文件中提供系统</w:t>
            </w:r>
            <w:r>
              <w:rPr>
                <w:rFonts w:hint="eastAsia" w:ascii="Times New Roman" w:hAnsi="Times New Roman"/>
                <w:b/>
                <w:bCs/>
                <w:color w:val="auto"/>
                <w:sz w:val="21"/>
                <w:szCs w:val="21"/>
                <w:highlight w:val="none"/>
                <w:lang w:val="en-US" w:eastAsia="zh-CN" w:bidi="ar"/>
              </w:rPr>
              <w:t xml:space="preserve">功能</w:t>
            </w:r>
            <w:r>
              <w:rPr>
                <w:rFonts w:hint="eastAsia" w:ascii="Times New Roman" w:hAnsi="Times New Roman"/>
                <w:b/>
                <w:bCs/>
                <w:color w:val="auto"/>
                <w:sz w:val="21"/>
                <w:szCs w:val="21"/>
                <w:highlight w:val="none"/>
                <w:lang w:bidi="ar"/>
              </w:rPr>
              <w:t xml:space="preserve">截图</w:t>
            </w:r>
            <w:r>
              <w:rPr>
                <w:rFonts w:hint="eastAsia" w:ascii="Times New Roman" w:hAnsi="Times New Roman"/>
                <w:b/>
                <w:bCs/>
                <w:color w:val="auto"/>
                <w:sz w:val="21"/>
                <w:szCs w:val="21"/>
                <w:highlight w:val="none"/>
                <w:lang w:eastAsia="zh-CN" w:bidi="ar"/>
              </w:rPr>
              <w:t xml:space="preserve">，</w:t>
            </w:r>
            <w:r>
              <w:rPr>
                <w:rFonts w:hint="eastAsia" w:ascii="Times New Roman" w:hAnsi="Times New Roman"/>
                <w:b/>
                <w:bCs/>
                <w:color w:val="auto"/>
                <w:sz w:val="21"/>
                <w:szCs w:val="21"/>
                <w:highlight w:val="none"/>
                <w:lang w:val="en-US" w:eastAsia="zh-CN" w:bidi="ar"/>
              </w:rPr>
              <w:t xml:space="preserve">并加盖投标人公章</w:t>
            </w:r>
            <w:r>
              <w:rPr>
                <w:rFonts w:hint="eastAsia" w:ascii="Times New Roman" w:hAnsi="Times New Roman"/>
                <w:b/>
                <w:bCs/>
                <w:color w:val="auto"/>
                <w:sz w:val="21"/>
                <w:szCs w:val="21"/>
                <w:highlight w:val="none"/>
                <w:lang w:bidi="ar"/>
              </w:rPr>
              <w:t xml:space="preserve">）</w:t>
            </w:r>
            <w:r/>
          </w:p>
          <w:p>
            <w:pPr>
              <w:numPr>
                <w:ilvl w:val="0"/>
                <w:numId w:val="0"/>
              </w:num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智能告警与自动化运维</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提供复杂的逻辑表达式、预测性函数（如预测磁盘何时写满）以及时间同步检测，精准定义异常状态告警触发器，支持多种方式的告警信息推送。支持告警升级机制（未处理自动通知更高级别人员），并可联动远程命令或脚本实现故障自愈（如自动重启服务、清理临时文件）。</w:t>
            </w:r>
            <w:r/>
          </w:p>
          <w:p>
            <w:pPr>
              <w:numPr>
                <w:ilvl w:val="0"/>
                <w:numId w:val="0"/>
              </w:num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大屏展示</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提供监控大屏展示自定义，支持实时刷新，包含系统概览、资产分布、实时告警信息、流量监控、报表统计、WEB监控等功能。</w:t>
            </w:r>
            <w:r/>
          </w:p>
          <w:p>
            <w:pPr>
              <w:numPr>
                <w:ilvl w:val="0"/>
                <w:numId w:val="0"/>
              </w:num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安全集成服务</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(1)</w:t>
            </w:r>
            <w:r>
              <w:rPr>
                <w:rFonts w:hint="eastAsia" w:ascii="宋体" w:hAnsi="宋体" w:cs="宋体"/>
                <w:color w:val="auto"/>
                <w:highlight w:val="none"/>
                <w:lang w:bidi="ar"/>
              </w:rPr>
              <w:t xml:space="preserve">安全资产梳理服务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针对安全资产进行一次全面的梳理，掌握安全资产的部署位置、设备名称、型号、IP、账户使用情况、安全策略配置情况等信息，形成安全资产清单。</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(2)</w:t>
            </w:r>
            <w:r>
              <w:rPr>
                <w:rFonts w:hint="eastAsia" w:ascii="宋体" w:hAnsi="宋体" w:cs="宋体"/>
                <w:color w:val="auto"/>
                <w:highlight w:val="none"/>
                <w:lang w:bidi="ar"/>
              </w:rPr>
              <w:t xml:space="preserve">漏洞扫描服务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针对医院本次项目采购内容，通过安全评估工具对web应用漏洞、主机操作系统漏洞、数据库漏洞、逻辑缺陷、弱口令、信息泄露等脆弱性问题进行扫描，提供加固建议。</w:t>
            </w:r>
            <w:r/>
          </w:p>
          <w:p>
            <w:pPr>
              <w:numPr>
                <w:ilvl w:val="0"/>
                <w:numId w:val="0"/>
              </w:numPr>
              <w:ind w:left="0" w:firstLine="435"/>
              <w:spacing w:line="360" w:lineRule="auto"/>
              <w:rPr>
                <w:rFonts w:hint="eastAsia" w:ascii="宋体" w:hAnsi="宋体" w:cs="宋体"/>
                <w:color w:val="auto"/>
                <w:highlight w:val="none"/>
                <w:lang w:bidi="ar"/>
              </w:rPr>
            </w:pPr>
            <w:r>
              <w:rPr>
                <w:rFonts w:hint="default" w:ascii="宋体" w:hAnsi="宋体" w:eastAsia="宋体" w:cs="宋体"/>
                <w:color w:val="auto"/>
                <w:sz w:val="21"/>
                <w:szCs w:val="21"/>
                <w:highlight w:val="none"/>
                <w:lang w:val="en-US" w:eastAsia="zh-CN" w:bidi="ar"/>
              </w:rPr>
              <w:t xml:space="preserve">(3)</w:t>
            </w:r>
            <w:r>
              <w:rPr>
                <w:rFonts w:hint="eastAsia" w:ascii="宋体" w:hAnsi="宋体" w:cs="宋体"/>
                <w:color w:val="auto"/>
                <w:highlight w:val="none"/>
                <w:lang w:bidi="ar"/>
              </w:rPr>
              <w:t xml:space="preserve">安全加固服务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针对资产梳理、风险评估、漏洞扫描过程中发现的安全风险、不符合项、漏洞提供修复建议并协助客户进行加固整改的服务。</w:t>
            </w:r>
            <w:r/>
          </w:p>
          <w:p>
            <w:pPr>
              <w:numPr>
                <w:ilvl w:val="0"/>
                <w:numId w:val="0"/>
              </w:numPr>
              <w:ind w:left="0" w:firstLine="435"/>
              <w:spacing w:line="360" w:lineRule="auto"/>
              <w:rPr>
                <w:rFonts w:hint="eastAsia"/>
                <w:color w:val="auto"/>
                <w:highlight w:val="none"/>
              </w:rPr>
            </w:pPr>
            <w:r>
              <w:rPr>
                <w:rFonts w:hint="default" w:ascii="Times New Roman" w:hAnsi="Times New Roman" w:eastAsia="宋体" w:cs="Times New Roman"/>
                <w:color w:val="auto"/>
                <w:sz w:val="21"/>
                <w:szCs w:val="21"/>
                <w:highlight w:val="none"/>
                <w:lang w:val="en-US" w:eastAsia="zh-CN" w:bidi="ar-SA"/>
              </w:rPr>
              <w:t xml:space="preserve">(4)</w:t>
            </w:r>
            <w:r>
              <w:rPr>
                <w:rFonts w:hint="eastAsia" w:ascii="宋体" w:hAnsi="宋体" w:cs="宋体"/>
                <w:color w:val="auto"/>
                <w:highlight w:val="none"/>
                <w:lang w:bidi="ar"/>
              </w:rPr>
              <w:t xml:space="preserve">安全保障服务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针对医院的业务系统、网络运行状况，开展全方位实时的安全保障服务，监测、发现及处理安全告警，保障医院业务安全稳定运行，在有重大活动期间，提供全方位安全保障服务。</w:t>
            </w:r>
            <w:r/>
          </w:p>
        </w:tc>
      </w:tr>
    </w:tbl>
    <w:p>
      <w:pPr>
        <w:pStyle w:val="858"/>
        <w:spacing w:line="360" w:lineRule="auto"/>
        <w:rPr>
          <w:color w:val="auto"/>
          <w:highlight w:val="none"/>
        </w:rPr>
      </w:pPr>
      <w:r>
        <w:rPr>
          <w:color w:val="auto"/>
          <w:highlight w:val="none"/>
        </w:rPr>
      </w:r>
      <w:r/>
    </w:p>
    <w:p>
      <w:pPr>
        <w:ind w:firstLine="422"/>
        <w:spacing w:line="360" w:lineRule="auto"/>
        <w:rPr>
          <w:rFonts w:hint="eastAsia" w:ascii="宋体" w:hAnsi="宋体" w:cs="宋体"/>
          <w:b/>
          <w:color w:val="auto"/>
          <w:sz w:val="24"/>
          <w:szCs w:val="24"/>
          <w:highlight w:val="none"/>
        </w:rPr>
        <w:outlineLvl w:val="1"/>
      </w:pPr>
      <w:r>
        <w:rPr>
          <w:rFonts w:hint="eastAsia" w:ascii="宋体" w:hAnsi="宋体" w:cs="宋体"/>
          <w:b/>
          <w:bCs/>
          <w:color w:val="auto"/>
          <w:highlight w:val="none"/>
        </w:rPr>
        <w:t xml:space="preserve">★</w:t>
      </w:r>
      <w:r>
        <w:rPr>
          <w:rFonts w:hint="eastAsia" w:ascii="宋体" w:hAnsi="宋体" w:cs="宋体"/>
          <w:b/>
          <w:color w:val="auto"/>
          <w:sz w:val="24"/>
          <w:szCs w:val="24"/>
          <w:highlight w:val="none"/>
        </w:rPr>
        <w:t xml:space="preserve">（二）商务要求</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报价要求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2.实施要求</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①</w:t>
      </w:r>
      <w:r>
        <w:rPr>
          <w:rFonts w:hint="eastAsia" w:ascii="宋体" w:hAnsi="宋体" w:cs="宋体"/>
          <w:color w:val="auto"/>
          <w:sz w:val="24"/>
          <w:szCs w:val="24"/>
          <w:highlight w:val="none"/>
        </w:rPr>
        <w:t xml:space="preserve">中标方在提供所投设备的同时必须提供安装、调试服务。</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②</w:t>
      </w:r>
      <w:r>
        <w:rPr>
          <w:rFonts w:hint="eastAsia" w:ascii="宋体" w:hAnsi="宋体" w:cs="宋体"/>
          <w:color w:val="auto"/>
          <w:sz w:val="24"/>
          <w:szCs w:val="24"/>
          <w:highlight w:val="none"/>
        </w:rPr>
        <w:t xml:space="preserve">中标方应具备实施本次项目相应的技术能力，充分了解采购需求，制定详细可行的项目实施方案，对技术方案规划、项目计划与进度、项目质量、风险等进行总体管控与协调，经用户认可后方可开始实施。</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③</w:t>
      </w:r>
      <w:r>
        <w:rPr>
          <w:rFonts w:hint="eastAsia" w:ascii="宋体" w:hAnsi="宋体" w:cs="宋体"/>
          <w:color w:val="auto"/>
          <w:sz w:val="24"/>
          <w:szCs w:val="24"/>
          <w:highlight w:val="none"/>
        </w:rPr>
        <w:t xml:space="preserve">中标方需针对本项目成立专门的实施团队，积极主动与用户单位进行协调沟通，在规定的时间内，保证质量完成投标所提供设备的规划、安装、调试及投入运行，达成项目建设目标。安装调试期间，采购人有权派技术人员参加，中标人有义务对其提出问题进行解答。</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④</w:t>
      </w:r>
      <w:r>
        <w:rPr>
          <w:rFonts w:hint="eastAsia" w:ascii="宋体" w:hAnsi="宋体" w:cs="宋体"/>
          <w:color w:val="auto"/>
          <w:sz w:val="24"/>
          <w:szCs w:val="24"/>
          <w:highlight w:val="none"/>
        </w:rPr>
        <w:t xml:space="preserve">中标方须承担本项目实施过程涉及的全部费用（包括设备、辅材、测试和验收等），项目实施过程必须接受监督。</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服务要求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服务响应：热线电话和远程网络提供技术咨询和即时服务，1小时内给予明确的响应并解决；现场服务适用于排解重大故障，应在接到医院服务请求后，15分钟内给予明确的响应，要求2小时内安排专人到场解决。</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②培训服务：中标人对采购人相关使用人员提供培训服务，包括但不限于终端操作、系统操作等；中标人须在培训时提供培训材料、产品手册、培训视频等培训相关内容。</w:t>
      </w:r>
      <w:r/>
    </w:p>
    <w:p>
      <w:pPr>
        <w:ind w:firstLine="480"/>
        <w:spacing w:line="360" w:lineRule="auto"/>
        <w:rPr>
          <w:color w:val="auto"/>
          <w:highlight w:val="none"/>
        </w:rPr>
      </w:pPr>
      <w:r>
        <w:rPr>
          <w:rFonts w:hint="eastAsia" w:ascii="宋体" w:hAnsi="宋体" w:cs="宋体"/>
          <w:bCs/>
          <w:color w:val="auto"/>
          <w:sz w:val="24"/>
          <w:szCs w:val="24"/>
          <w:highlight w:val="none"/>
        </w:rPr>
        <w:t xml:space="preserve">（3）验收要求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软件完成开发、部署和调试后，由采购人牵头组织验收，供应商、第三方监理共同参与。验收内容包括：功能完整性核验（逐项对照招标文件技术参数及需求清单）、UI规范符合性检查、接口数据实时同步验证、安全及兼容性测试。验收以采购人或实际使用人出具的验收报告为最终结果；发现未完成安装部署或调试的，采购人有权要求供应商限期补充完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②软件安装、调试达到招标文件技术参数要求后，供应商应在申请验收前两周向采购人提交验收规范，内容须涵盖验收计划、验收项目清单、验收指标、验收方式及自测文档（列明系统功能、接口清单</w:t>
      </w:r>
      <w:r>
        <w:rPr>
          <w:rFonts w:hint="eastAsia" w:ascii="宋体" w:hAnsi="宋体"/>
          <w:color w:val="auto"/>
          <w:sz w:val="24"/>
          <w:szCs w:val="24"/>
          <w:highlight w:val="none"/>
          <w:lang w:val="en-US" w:eastAsia="zh-CN"/>
        </w:rPr>
        <w:t xml:space="preserve">等</w:t>
      </w:r>
      <w:r>
        <w:rPr>
          <w:rFonts w:hint="eastAsia" w:ascii="宋体" w:hAnsi="宋体"/>
          <w:color w:val="auto"/>
          <w:sz w:val="24"/>
          <w:szCs w:val="24"/>
          <w:highlight w:val="none"/>
        </w:rPr>
        <w:t xml:space="preserve">供逐项核对）。采购人依据合同、招标文件技术参数及院方相关规定对验收规范进行审核，可提出修改和补充意见，双方确认后形成正式验收文件作为验收依据。验收合格后，双方签署验收报告，系统进入试运行阶段。</w:t>
      </w:r>
      <w:r/>
    </w:p>
    <w:p>
      <w:pPr>
        <w:ind w:firstLine="480"/>
        <w:spacing w:line="360" w:lineRule="auto"/>
        <w:rPr>
          <w:rFonts w:hint="eastAsia"/>
          <w:color w:val="auto"/>
          <w:highlight w:val="none"/>
        </w:rPr>
      </w:pPr>
      <w:r>
        <w:rPr>
          <w:rFonts w:hint="eastAsia" w:ascii="宋体" w:hAnsi="宋体"/>
          <w:color w:val="auto"/>
          <w:sz w:val="24"/>
          <w:szCs w:val="24"/>
          <w:highlight w:val="none"/>
        </w:rPr>
        <w:t xml:space="preserve">③验收过程中如发现因质量等原因导致部分指标不达标，供应商应在5个工作日内完成修复并重新提交验收申请，验收周期相应顺延；全部指标达标后，双方签署验收报告。供应商须按采购人要求提供完备的验收材料，包括但不限于：系统自测报告、接口联调测试记录、用户操作手册、部署文档及培训记录等。</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（4）维保要求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本项目包含5年维保服务，维保起始时间从系统上线后（签订系统上线报告）开始，维保范围包括定制化开发软件与成品软件。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color w:val="auto"/>
          <w:sz w:val="24"/>
          <w:szCs w:val="24"/>
          <w:highlight w:val="none"/>
        </w:rPr>
        <w:t xml:space="preserve">服务</w:t>
      </w:r>
      <w:r>
        <w:rPr>
          <w:rFonts w:hint="eastAsia" w:ascii="宋体" w:hAnsi="宋体" w:cs="宋体"/>
          <w:color w:val="auto"/>
          <w:sz w:val="24"/>
          <w:szCs w:val="24"/>
          <w:highlight w:val="none"/>
        </w:rPr>
        <w:t xml:space="preserve">人员要求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1、项目经理：1人，具有项目管理、软件设计、数据库管理、系统集成管理相关经验。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2、系统架构师：1人，具有信息系统架构设计相关经验。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3、系统分析师：1人，具有信息系统分析相关经验。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4、软件设计师：1人，具有软件设计相关经验。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5、安全人员：1人，具有信息安全工程建设与信息安全管理相关经验。</w:t>
      </w:r>
      <w:r/>
    </w:p>
    <w:p>
      <w:pPr>
        <w:ind w:firstLine="480"/>
        <w:spacing w:line="360" w:lineRule="auto"/>
        <w:rPr>
          <w:color w:val="auto"/>
          <w:highlight w:val="none"/>
        </w:rPr>
      </w:pPr>
      <w:r>
        <w:rPr>
          <w:rFonts w:hint="eastAsia" w:ascii="宋体" w:hAnsi="宋体"/>
          <w:color w:val="auto"/>
          <w:sz w:val="24"/>
          <w:szCs w:val="24"/>
          <w:highlight w:val="none"/>
        </w:rPr>
        <w:t xml:space="preserve">6、其他实施人员：不少于20人，具有信息化项目建设工作经验。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项目组所有人员必须为供应商正式工作人员，不得兼任其他项目工作，未经采购人同意，人员不得更换。</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（6）保密要求</w:t>
      </w:r>
      <w:r/>
    </w:p>
    <w:p>
      <w:pPr>
        <w:ind w:firstLine="480"/>
        <w:spacing w:line="360" w:lineRule="auto"/>
        <w:rPr>
          <w:rFonts w:hint="eastAsia"/>
          <w:color w:val="auto"/>
          <w:highlight w:val="none"/>
        </w:rPr>
      </w:pPr>
      <w:r>
        <w:rPr>
          <w:rFonts w:hint="eastAsia" w:ascii="宋体" w:hAnsi="宋体"/>
          <w:color w:val="auto"/>
          <w:sz w:val="24"/>
          <w:szCs w:val="24"/>
          <w:highlight w:val="none"/>
        </w:rPr>
        <w:t xml:space="preserve">供应商须严格履行各项保密义务。</w:t>
      </w:r>
      <w:r/>
    </w:p>
    <w:p>
      <w:pPr>
        <w:ind w:firstLine="480"/>
        <w:spacing w:line="360" w:lineRule="auto"/>
        <w:rPr>
          <w:rFonts w:hint="eastAsia"/>
          <w:color w:val="auto"/>
          <w:highlight w:val="none"/>
        </w:rPr>
      </w:pPr>
      <w:r>
        <w:rPr>
          <w:rFonts w:hint="eastAsia" w:ascii="宋体" w:hAnsi="宋体" w:cs="宋体"/>
          <w:bCs/>
          <w:color w:val="auto"/>
          <w:sz w:val="24"/>
          <w:szCs w:val="24"/>
          <w:highlight w:val="none"/>
        </w:rPr>
        <w:t xml:space="preserve">（7）</w:t>
      </w:r>
      <w:r>
        <w:rPr>
          <w:rFonts w:hint="eastAsia" w:ascii="宋体" w:hAnsi="宋体"/>
          <w:color w:val="auto"/>
          <w:sz w:val="24"/>
          <w:szCs w:val="24"/>
          <w:highlight w:val="none"/>
        </w:rPr>
        <w:t xml:space="preserve">软件源代码及技术资产交付要求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新建的数据平台、主数据、接口管理、事件服务、统一身份、消息服务、开发运维等具有院级公共属性的能力，但应与具体业务应用保持合理的逻辑和技术解耦，具备独立部署、独立升级、标准接口开放及第三方系统接入能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相关公共能力不得仅作为特定业务系统的内部私有组件使用。供应商应开放必要的接口规范、事件规范、数据模型、配置规则及技术文档，支持医院后续其他业务系统和第三方应用接入，并满足未来核心业务系统或公共能力组件独立升级、替换和持续演进的需要。</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①</w:t>
      </w:r>
      <w:r>
        <w:rPr>
          <w:rFonts w:hint="eastAsia" w:ascii="宋体" w:hAnsi="宋体"/>
          <w:color w:val="auto"/>
          <w:sz w:val="24"/>
          <w:szCs w:val="24"/>
          <w:highlight w:val="none"/>
        </w:rPr>
        <w:t xml:space="preserve">定制开发源代码交付</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本项目根据采购人业务需求开展的新增开发、二次开发、个性化改造及联合研发内容，包括但不限于业务功能、接口适配、数据转换、工作流、规则、报表、插件、脚本及其他定制程序，</w:t>
      </w:r>
      <w:r>
        <w:rPr>
          <w:rFonts w:hint="eastAsia" w:ascii="宋体" w:hAnsi="宋体"/>
          <w:color w:val="auto"/>
          <w:sz w:val="24"/>
          <w:szCs w:val="24"/>
          <w:highlight w:val="none"/>
          <w:lang w:val="en-US" w:eastAsia="zh-CN"/>
        </w:rPr>
        <w:t xml:space="preserve">验收</w:t>
      </w:r>
      <w:r>
        <w:rPr>
          <w:rFonts w:hint="eastAsia"/>
          <w:color w:val="auto"/>
          <w:sz w:val="24"/>
          <w:szCs w:val="24"/>
          <w:highlight w:val="none"/>
          <w:lang w:val="en-US" w:eastAsia="zh-CN"/>
        </w:rPr>
        <w:t xml:space="preserve">合格</w:t>
      </w:r>
      <w:r>
        <w:rPr>
          <w:rFonts w:hint="eastAsia" w:ascii="宋体" w:hAnsi="宋体"/>
          <w:color w:val="auto"/>
          <w:sz w:val="24"/>
          <w:szCs w:val="24"/>
          <w:highlight w:val="none"/>
          <w:lang w:val="en-US" w:eastAsia="zh-CN"/>
        </w:rPr>
        <w:t xml:space="preserve">后</w:t>
      </w:r>
      <w:r>
        <w:rPr>
          <w:rFonts w:hint="eastAsia" w:ascii="宋体" w:hAnsi="宋体"/>
          <w:color w:val="auto"/>
          <w:sz w:val="24"/>
          <w:szCs w:val="24"/>
          <w:highlight w:val="none"/>
        </w:rPr>
        <w:t xml:space="preserve">中标人应向采购人完整交付相应源代码及相关技术资料。</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采购人对上述交付成果享有永久使用权，并有权基于医院自身建设、运行维护和业务发展需要，对其进行复制、修改、编译、部署、升级和维护，也可委托具备相应条件的第三方开展上述工作。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②</w:t>
      </w:r>
      <w:r>
        <w:rPr>
          <w:rFonts w:hint="eastAsia" w:ascii="宋体" w:hAnsi="宋体"/>
          <w:color w:val="auto"/>
          <w:sz w:val="24"/>
          <w:szCs w:val="24"/>
          <w:highlight w:val="none"/>
        </w:rPr>
        <w:t xml:space="preserve">源代码完整性要求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交付的源代码应与项目实际生产运行版本保持一致，并达到可读取、可编译、可构建、可部署和可维护要求。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源代码及配套技术资产包括但不限于前后端源代码、数据库结构及DDL/DML升级脚本、接口程序、数据迁移程序、构建脚本、依赖配置、必要的内部公共库、容器构建文件、部署配置、CI/CD配置、配置文件模板、API/OpenAPI定义、事件Schema、数据字典、规则配置、定时任务及相关技术文档。</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交付代码不得依赖中标人内部未向采购人提供或未合法授权采购人使用的私有代码库、私有构建服务、专有组件或其他技术资源方可完成编译和部署。</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③</w:t>
      </w:r>
      <w:r>
        <w:rPr>
          <w:rFonts w:hint="eastAsia" w:ascii="宋体" w:hAnsi="宋体"/>
          <w:color w:val="auto"/>
          <w:sz w:val="24"/>
          <w:szCs w:val="24"/>
          <w:highlight w:val="none"/>
        </w:rPr>
        <w:t xml:space="preserve">厂商既有通用产品</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对于中标人在本项目实施前已经拥有自主知识产权并形成成熟产品的通用软件平台、核心业务产品及基础技术组件，其原有知识产权仍归中标人所有。</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但中标人应提供满足医院独立运行维护、系统集成、数据迁移及持续演进所需的完整技术文档、开放接口、数据结构、配置资料和管理工具；本项目针对医院形成的定制扩展代码及配置资产仍应按照本条要求完整交付。</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于关系医院核心业务连续运行的重要通用产品，采购人有权要求建立源代码托管或封存机制。中标人停止产品维护、停止经营、进入破产清算程序或发生合同约定的其他无法持续履行维护义务情形时，采购人有权按照合同约定取得相应源代码，并在保障本院系统持续运行、维护和升级的范围内使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④</w:t>
      </w:r>
      <w:r>
        <w:rPr>
          <w:rFonts w:hint="eastAsia" w:ascii="宋体" w:hAnsi="宋体"/>
          <w:color w:val="auto"/>
          <w:sz w:val="24"/>
          <w:szCs w:val="24"/>
          <w:highlight w:val="none"/>
        </w:rPr>
        <w:t xml:space="preserve">持续更新要求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项目建设及维保期间，中标人应随着系统正式版本升级同步更新交付或托管的源代码、数据库脚本、接口文档、部署资料和相关技术资产，确保源代码及技术资料与医院实际生产运行版本一致。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⑤</w:t>
      </w:r>
      <w:r>
        <w:rPr>
          <w:rFonts w:hint="eastAsia" w:ascii="宋体" w:hAnsi="宋体"/>
          <w:color w:val="auto"/>
          <w:sz w:val="24"/>
          <w:szCs w:val="24"/>
          <w:highlight w:val="none"/>
        </w:rPr>
        <w:t xml:space="preserve">第三方及开源组件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中标人应提供项目使用的第三方商业软件、开源软件及公共组件清单，包括组件名称、版本、用途、许可证类型及授权范围，并保证其使用符合相应知识产权和开源许可证要求。因第三方组件授权不完整或违规使用造成的法律责任由中标人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⑥其他</w:t>
      </w:r>
      <w:r>
        <w:rPr>
          <w:rFonts w:hint="eastAsia" w:ascii="宋体" w:hAnsi="宋体"/>
          <w:color w:val="auto"/>
          <w:sz w:val="24"/>
          <w:szCs w:val="24"/>
          <w:highlight w:val="none"/>
        </w:rPr>
        <w:t xml:space="preserve">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源代码及相关技术资产作为项目验收内容之一。项目验收阶段，中标人应配合采购人在采购人指定环境中，对交付源代码进行代码获取、依赖安装、编译构建及部署验证，验证结果应能够形成与生产验收版本相一致的软件系统。</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源代码、数据库结构、接口规范、配置规则及部署资料未按约定完成交付或无法正常编译部署的，视为对应软件交付内容未完成。</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授权期内，中标人须保证交付软件中所使用的第三方开源组件均合法合规，不存在知识产权瑕疵或争议风险。如因开源软件授权冲突、传染性条款适用等问题导致采购人被第三方主张权利或无法正常使用，中标人应全额承担由此产生的赔偿责任，并免费提供替代方案直至消除影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通用软件的授权期限自软件验收合格并交付采购人之日起，至双方约定的服务期满终止；期满后，采购人有权继续无偿使用已交付软件及配套组件。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（8）系统对接要求</w:t>
      </w:r>
      <w:r>
        <w:rPr>
          <w:rFonts w:hint="eastAsia" w:ascii="宋体" w:hAnsi="宋体"/>
          <w:color w:val="auto"/>
          <w:sz w:val="24"/>
          <w:szCs w:val="24"/>
          <w:highlight w:val="none"/>
        </w:rPr>
        <w:br/>
      </w:r>
      <w:r>
        <w:rPr>
          <w:rFonts w:hint="eastAsia" w:ascii="宋体" w:hAnsi="宋体"/>
          <w:color w:val="auto"/>
          <w:sz w:val="24"/>
          <w:szCs w:val="24"/>
          <w:highlight w:val="none"/>
        </w:rPr>
        <w:t xml:space="preserve">    供应商在提供定制软件开发服务时，需满足采购需求中的相关对接要求。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供应商应在项目实施阶段开展接口专项调研，明确各系统的开发单位、运维单位、部署环境、网络区域、数据库或接口方式、数据字典、接口调用频率、数据安全要求及责任分工。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于已具备标准接口的系统，供应商应按采购人确认的接口规范完成开发和联调；对于暂不具备标准接口开放条件的系统，供应商应配合采购人采用数据库视图、文件交换、离线导入、接口网关、消息订阅、模拟数据接入等方式进行适配或预留接口。</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负责协调相关主管部门、数据提供单位及既有系统建设或运维单位提供必要的接口资料、测试环境、账号权限、网络策略和联调支持；供应商负责本项目侧接口开发、数据清洗、字段映射、权限控制、日志审计、接口监测、异常告警、上线配合及问题整改。涉及既有系统侧接口开放、数据库视图开放、账号授权、网络策略调整、SDK授权或原系统改造的，由采购人协调既有系统建设或运维单位配合完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对接工作联系人：陈雅珺，联系电话：025-52131511</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（9）建设成果要求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供应商在项目建设的各个阶段及时提交建设成果，主要包括但不限于以下内容：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①项目启动阶段：项目实施方案。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②业务需求分析阶段：需求调研方案、需求分析说明书。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③系统设计、开发阶段：需求规格说明书、概要设计说明书、详细设计说明书、数据库设计说明书、系统接口说明书。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④系统实施阶段：系统上线部署方案、软件安装说明书、软件使用说明书、系统安装光盘、系统培训方案、系统培训手册。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⑤项目验收阶段：测试报告、项目验收方案、系统运行报告、项目验收报告。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⑥运行维护阶段：系统维护方案、系统维护手册、系统运行维护记录。</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（10）自主可控适配要求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项目涉及的软件产品和服务满足自主可控适配要求。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（11）网络安全等级保护测评要求</w:t>
      </w:r>
      <w:r/>
    </w:p>
    <w:p>
      <w:pPr>
        <w:ind w:left="0" w:right="0" w:firstLine="480"/>
        <w:jc w:val="both"/>
        <w:spacing w:before="0" w:after="0" w:line="85" w:lineRule="atLeast"/>
        <w:rPr>
          <w:rFonts w:hint="eastAsia" w:ascii="宋体" w:hAnsi="宋体"/>
          <w:color w:val="auto"/>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rPr>
        <w:t xml:space="preserve">供应商配合采购人，做好系统通过三级等保测评相关准备工作。</w:t>
      </w:r>
      <w:r>
        <w:rPr>
          <w:sz w:val="22"/>
        </w:rPr>
      </w:r>
      <w:r/>
    </w:p>
    <w:p>
      <w:pPr>
        <w:ind w:left="0" w:right="0" w:firstLine="48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rPr>
      </w:r>
      <w:r>
        <w:rPr>
          <w:rFonts w:ascii="SimSun" w:hAnsi="SimSun" w:eastAsia="SimSun" w:cs="SimSun"/>
          <w:color w:val="000000"/>
          <w:sz w:val="24"/>
        </w:rPr>
        <w:t xml:space="preserve">（12）培训要求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供应商须提供</w:t>
      </w:r>
      <w:r>
        <w:rPr>
          <w:rFonts w:ascii="SimSun" w:hAnsi="SimSun" w:eastAsia="SimSun" w:cs="SimSun"/>
          <w:color w:val="000000"/>
          <w:sz w:val="24"/>
        </w:rPr>
        <w:t xml:space="preserve">产品</w:t>
      </w:r>
      <w:r>
        <w:rPr>
          <w:rFonts w:ascii="SimSun" w:hAnsi="SimSun" w:eastAsia="SimSun" w:cs="SimSun"/>
          <w:color w:val="000000"/>
          <w:sz w:val="24"/>
        </w:rPr>
        <w:t xml:space="preserve">操作培训，制定清晰的培训计划与进度安排，保障使用人员能够掌握</w:t>
      </w:r>
      <w:r>
        <w:rPr>
          <w:rFonts w:ascii="SimSun" w:hAnsi="SimSun" w:eastAsia="SimSun" w:cs="SimSun"/>
          <w:color w:val="000000"/>
          <w:sz w:val="24"/>
        </w:rPr>
        <w:t xml:space="preserve">产品</w:t>
      </w:r>
      <w:r>
        <w:rPr>
          <w:rFonts w:ascii="SimSun" w:hAnsi="SimSun" w:eastAsia="SimSun" w:cs="SimSun"/>
          <w:color w:val="000000"/>
          <w:sz w:val="24"/>
        </w:rPr>
        <w:t xml:space="preserve">功能使用，每年至少提供4次培训，每次培训时长根据培训内容控制在1至2小时内，并同步提供远程线上解答服务。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培训地点和时间由采购人指定。</w:t>
      </w:r>
      <w:r/>
    </w:p>
    <w:p>
      <w:pPr>
        <w:ind w:left="0" w:right="0" w:firstLine="480"/>
        <w:jc w:val="both"/>
        <w:spacing w:before="0" w:after="0" w:line="85" w:lineRule="atLeast"/>
        <w:rPr>
          <w:rFonts w:hint="eastAsia" w:ascii="宋体" w:hAnsi="宋体"/>
          <w:color w:val="auto"/>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培训相关的所有费用由供应商负责，包含在本项目报价内。</w:t>
      </w:r>
      <w:r>
        <w:rPr>
          <w:rFonts w:ascii="SimSun" w:hAnsi="SimSun" w:eastAsia="SimSun" w:cs="SimSun"/>
          <w:color w:val="000000"/>
          <w:sz w:val="24"/>
          <w:szCs w:val="24"/>
        </w:rPr>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ascii="宋体" w:hAnsi="宋体" w:cs="宋体"/>
          <w:b/>
          <w:bCs/>
          <w:color w:val="auto"/>
          <w:sz w:val="24"/>
          <w:szCs w:val="24"/>
          <w:highlight w:val="none"/>
        </w:rPr>
        <w:t xml:space="preserve">付款条件</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以合同文本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rPr>
          <w:rFonts w:ascii="宋体" w:hAnsi="宋体" w:cs="宋体"/>
          <w:b/>
          <w:bCs/>
          <w:color w:val="auto"/>
          <w:sz w:val="24"/>
          <w:szCs w:val="24"/>
          <w:highlight w:val="none"/>
        </w:rPr>
        <w:t xml:space="preserve">交付时间及地点</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color w:val="auto"/>
          <w:sz w:val="24"/>
          <w:szCs w:val="24"/>
          <w:highlight w:val="none"/>
        </w:rPr>
        <w:t xml:space="preserve">合同签订后，180天内完成成品软件采购与整体系统开发部署、试运行及上线。</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5.履约保证金</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以合同文本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6.其他要求</w:t>
      </w:r>
      <w:r/>
    </w:p>
    <w:p>
      <w:pPr>
        <w:ind w:left="0" w:right="0" w:firstLine="480"/>
        <w:jc w:val="both"/>
        <w:spacing w:before="0" w:after="0" w:line="85" w:lineRule="atLeast"/>
        <w:rPr>
          <w:rFonts w:hint="eastAsia" w:ascii="宋体" w:hAnsi="宋体" w:cs="宋体"/>
          <w:color w:val="auto"/>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sz w:val="22"/>
        </w:rPr>
      </w:r>
      <w:r/>
    </w:p>
    <w:p>
      <w:pPr>
        <w:ind w:left="0" w:right="0" w:firstLine="48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r>
      <w:r>
        <w:rPr>
          <w:rFonts w:ascii="SimSun" w:hAnsi="SimSun" w:eastAsia="SimSun" w:cs="SimSun"/>
          <w:color w:val="000000"/>
          <w:sz w:val="24"/>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rPr>
          <w:sz w:val="22"/>
          <w:szCs w:val="22"/>
        </w:rPr>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（三）</w:t>
      </w:r>
      <w:r>
        <w:rPr>
          <w:rFonts w:hint="eastAsia" w:ascii="宋体" w:hAnsi="宋体" w:cs="宋体"/>
          <w:color w:val="auto"/>
          <w:sz w:val="24"/>
          <w:szCs w:val="24"/>
          <w:highlight w:val="none"/>
        </w:rPr>
        <w:t xml:space="preserve">演示要求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视频文件的格式为*.mp4或*.avi，供应商须将视频文件压缩为*.zip文件上传（单个文件不得大于50M，所有文件合计不得大于300M）。文件上传方式见苏采云系统操作指南，上传的演示视频将作为投标文件的组成部分。视频时长总计不超过20分钟。</w:t>
      </w:r>
      <w:r/>
    </w:p>
    <w:p>
      <w:pPr>
        <w:ind w:firstLine="480"/>
        <w:spacing w:line="360" w:lineRule="auto"/>
        <w:rPr>
          <w:color w:val="auto"/>
          <w:highlight w:val="none"/>
        </w:rPr>
      </w:pPr>
      <w:r>
        <w:rPr>
          <w:rFonts w:hint="eastAsia" w:ascii="宋体" w:hAnsi="宋体"/>
          <w:color w:val="auto"/>
          <w:sz w:val="24"/>
          <w:szCs w:val="24"/>
          <w:highlight w:val="none"/>
        </w:rPr>
        <w:t xml:space="preserve">2.演示内容详见“第五章  评标方法与评标标准”。</w:t>
      </w:r>
      <w:r/>
    </w:p>
    <w:p>
      <w:pPr>
        <w:pStyle w:val="931"/>
        <w:ind w:left="0"/>
        <w:jc w:val="center"/>
        <w:spacing w:line="360" w:lineRule="auto"/>
        <w:tabs>
          <w:tab w:val="left" w:pos="463" w:leader="none"/>
        </w:tabs>
        <w:rPr>
          <w:rFonts w:hint="eastAsia" w:ascii="宋体" w:hAnsi="宋体" w:eastAsia="宋体" w:cs="方正小标宋简体"/>
          <w:color w:val="auto"/>
          <w:sz w:val="36"/>
          <w:szCs w:val="36"/>
          <w:highlight w:val="none"/>
          <w:lang w:val="en-US"/>
        </w:rPr>
        <w:outlineLvl w:val="0"/>
      </w:pPr>
      <w:r>
        <w:rPr>
          <w:rFonts w:hint="eastAsia" w:ascii="宋体" w:hAnsi="宋体" w:eastAsia="宋体" w:cs="方正小标宋简体"/>
          <w:color w:val="auto"/>
          <w:sz w:val="36"/>
          <w:szCs w:val="36"/>
          <w:highlight w:val="none"/>
          <w:lang w:val="en-US"/>
        </w:rPr>
        <w:br w:type="page" w:clear="all"/>
      </w:r>
      <w:r>
        <w:rPr>
          <w:rFonts w:hint="eastAsia" w:ascii="宋体" w:hAnsi="宋体" w:eastAsia="宋体" w:cs="方正小标宋简体"/>
          <w:color w:val="auto"/>
          <w:sz w:val="36"/>
          <w:szCs w:val="36"/>
          <w:highlight w:val="none"/>
          <w:lang w:val="en-US"/>
        </w:rPr>
        <w:t xml:space="preserve">采购包二</w:t>
      </w:r>
      <w:r/>
    </w:p>
    <w:p>
      <w:pPr>
        <w:ind w:firstLine="482"/>
        <w:spacing w:line="360" w:lineRule="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t xml:space="preserve">一、项目属性：货物类项目</w:t>
      </w:r>
      <w:r/>
    </w:p>
    <w:p>
      <w:pPr>
        <w:ind w:firstLine="482"/>
        <w:spacing w:line="360" w:lineRule="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t xml:space="preserve">二、项目概况</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2022年2月15日，南京市人民政府办公厅印发《南京市“十四五”医疗机构设置规划》，提出到“十四五”末，全市可新增三级医院（包括新建和转设）不超过18家，江宁妇幼保健院被纳入规划范畴。该项目聚焦区域内医疗资源分布不均、专科能力不足等问题，通过深化专科内涵建设与创新驱动发展，构建具有示范引领作用的高水平妇女儿童健康诊疗中心，切实提升江宁区疑难危急重症救治效能，推动院区高质量可持续发展。</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南京鼓楼医院江宁院区（南京市江宁妇幼保健院）信息化建设，深化与省市级优质医疗资源的协同共建机制，推动鼓楼医院等优质资源向江宁延伸，聚焦妇幼健康，集医疗改革创新、民生福祉增进、区域协调发展于一体，不仅填补了区域内专科服务空白，更以示范性实践为区域医疗服务能力升级提供了可复制的政策样本，具有显著的战略引领价值。</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numPr>
          <w:ilvl w:val="1"/>
          <w:numId w:val="0"/>
        </w:numPr>
        <w:ind w:left="880" w:hanging="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GB/T 22239</w:t>
      </w:r>
      <w:r>
        <w:rPr>
          <w:rFonts w:ascii="Cambria Math" w:hAnsi="Cambria Math" w:cs="Cambria Math"/>
          <w:color w:val="auto"/>
          <w:sz w:val="24"/>
          <w:szCs w:val="24"/>
          <w:highlight w:val="none"/>
        </w:rPr>
        <w:t xml:space="preserve">‑</w:t>
      </w:r>
      <w:r>
        <w:rPr>
          <w:rFonts w:ascii="宋体" w:hAnsi="宋体"/>
          <w:color w:val="auto"/>
          <w:sz w:val="24"/>
          <w:szCs w:val="24"/>
          <w:highlight w:val="none"/>
        </w:rPr>
        <w:t xml:space="preserve">2019</w:t>
      </w:r>
      <w:r>
        <w:rPr>
          <w:rFonts w:hint="eastAsia" w:ascii="宋体" w:hAnsi="宋体"/>
          <w:color w:val="auto"/>
          <w:sz w:val="24"/>
          <w:szCs w:val="24"/>
          <w:highlight w:val="none"/>
        </w:rPr>
        <w:t xml:space="preserve">《信息安全技术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网络安全等级保护基本要求》（等保</w:t>
      </w:r>
      <w:r>
        <w:rPr>
          <w:rFonts w:ascii="宋体" w:hAnsi="宋体"/>
          <w:color w:val="auto"/>
          <w:sz w:val="24"/>
          <w:szCs w:val="24"/>
          <w:highlight w:val="none"/>
        </w:rPr>
        <w:t xml:space="preserve"> 2.0 </w:t>
      </w:r>
      <w:r>
        <w:rPr>
          <w:rFonts w:hint="eastAsia" w:ascii="宋体" w:hAnsi="宋体"/>
          <w:color w:val="auto"/>
          <w:sz w:val="24"/>
          <w:szCs w:val="24"/>
          <w:highlight w:val="none"/>
        </w:rPr>
        <w:t xml:space="preserve">三级）。</w:t>
      </w:r>
      <w:r/>
    </w:p>
    <w:p>
      <w:pPr>
        <w:numPr>
          <w:ilvl w:val="1"/>
          <w:numId w:val="0"/>
        </w:numPr>
        <w:ind w:left="880" w:hanging="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2.《医疗卫生机构网络安全管理办法》（国卫信发〔2022〕24 号）。</w:t>
      </w:r>
      <w:r/>
    </w:p>
    <w:p>
      <w:pPr>
        <w:numPr>
          <w:ilvl w:val="1"/>
          <w:numId w:val="0"/>
        </w:numPr>
        <w:ind w:left="880" w:hanging="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DB32/T 5257</w:t>
      </w:r>
      <w:r>
        <w:rPr>
          <w:rFonts w:ascii="Cambria Math" w:hAnsi="Cambria Math" w:cs="Cambria Math"/>
          <w:color w:val="auto"/>
          <w:sz w:val="24"/>
          <w:szCs w:val="24"/>
          <w:highlight w:val="none"/>
        </w:rPr>
        <w:t xml:space="preserve">‑</w:t>
      </w:r>
      <w:r>
        <w:rPr>
          <w:rFonts w:ascii="宋体" w:hAnsi="宋体"/>
          <w:color w:val="auto"/>
          <w:sz w:val="24"/>
          <w:szCs w:val="24"/>
          <w:highlight w:val="none"/>
        </w:rPr>
        <w:t xml:space="preserve">2025</w:t>
      </w:r>
      <w:r>
        <w:rPr>
          <w:rFonts w:hint="eastAsia" w:ascii="宋体" w:hAnsi="宋体"/>
          <w:color w:val="auto"/>
          <w:sz w:val="24"/>
          <w:szCs w:val="24"/>
          <w:highlight w:val="none"/>
        </w:rPr>
        <w:t xml:space="preserve">《健康医疗数据安全管理规范》</w:t>
      </w:r>
      <w:r/>
    </w:p>
    <w:p>
      <w:pPr>
        <w:numPr>
          <w:ilvl w:val="1"/>
          <w:numId w:val="0"/>
        </w:numPr>
        <w:ind w:left="880" w:hanging="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4.《江苏省卫生健康数字化高质量发展实施方案》。</w:t>
      </w:r>
      <w:r/>
    </w:p>
    <w:p>
      <w:pPr>
        <w:numPr>
          <w:ilvl w:val="1"/>
          <w:numId w:val="0"/>
        </w:numPr>
        <w:ind w:left="880" w:hanging="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GB/T 34944</w:t>
      </w:r>
      <w:r>
        <w:rPr>
          <w:rFonts w:ascii="Cambria Math" w:hAnsi="Cambria Math" w:cs="Cambria Math"/>
          <w:color w:val="auto"/>
          <w:sz w:val="24"/>
          <w:szCs w:val="24"/>
          <w:highlight w:val="none"/>
        </w:rPr>
        <w:t xml:space="preserve">‑</w:t>
      </w:r>
      <w:r>
        <w:rPr>
          <w:rFonts w:ascii="宋体" w:hAnsi="宋体"/>
          <w:color w:val="auto"/>
          <w:sz w:val="24"/>
          <w:szCs w:val="24"/>
          <w:highlight w:val="none"/>
        </w:rPr>
        <w:t xml:space="preserve">2017</w:t>
      </w:r>
      <w:r>
        <w:rPr>
          <w:rFonts w:hint="eastAsia" w:ascii="宋体" w:hAnsi="宋体"/>
          <w:color w:val="auto"/>
          <w:sz w:val="24"/>
          <w:szCs w:val="24"/>
          <w:highlight w:val="none"/>
        </w:rPr>
        <w:t xml:space="preserve">《信息技术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服务器通用规范》。</w:t>
      </w:r>
      <w:r/>
    </w:p>
    <w:p>
      <w:pPr>
        <w:numPr>
          <w:ilvl w:val="1"/>
          <w:numId w:val="0"/>
        </w:numPr>
        <w:ind w:left="880" w:hanging="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6.《智慧医院建设指南（2025 版）》。</w:t>
      </w:r>
      <w:r/>
    </w:p>
    <w:p>
      <w:pPr>
        <w:ind w:firstLine="480"/>
        <w:spacing w:line="360"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855"/>
        <w:tblW w:w="4915"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66"/>
        <w:gridCol w:w="1556"/>
        <w:gridCol w:w="675"/>
        <w:gridCol w:w="448"/>
        <w:gridCol w:w="1169"/>
        <w:gridCol w:w="974"/>
        <w:gridCol w:w="1244"/>
        <w:gridCol w:w="1225"/>
        <w:gridCol w:w="1410"/>
      </w:tblGrid>
      <w:tr>
        <w:trPr>
          <w:trHeight w:val="470"/>
        </w:trPr>
        <w:tc>
          <w:tcPr>
            <w:tcBorders>
              <w:top w:val="single" w:color="000000" w:sz="2" w:space="0"/>
              <w:bottom w:val="single" w:color="000000" w:sz="2" w:space="0"/>
            </w:tcBorders>
            <w:tcW w:w="453"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序号</w:t>
            </w:r>
            <w:r/>
          </w:p>
        </w:tc>
        <w:tc>
          <w:tcPr>
            <w:tcBorders>
              <w:top w:val="single" w:color="000000" w:sz="2" w:space="0"/>
              <w:bottom w:val="single" w:color="000000" w:sz="2" w:space="0"/>
            </w:tcBorders>
            <w:tcW w:w="813"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分项名称</w:t>
            </w:r>
            <w:r/>
          </w:p>
        </w:tc>
        <w:tc>
          <w:tcPr>
            <w:tcBorders>
              <w:top w:val="single" w:color="000000" w:sz="2" w:space="0"/>
              <w:bottom w:val="single" w:color="000000" w:sz="2" w:space="0"/>
            </w:tcBorders>
            <w:tcW w:w="353"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数量</w:t>
            </w:r>
            <w:r/>
          </w:p>
        </w:tc>
        <w:tc>
          <w:tcPr>
            <w:tcBorders>
              <w:top w:val="single" w:color="000000" w:sz="2" w:space="0"/>
              <w:bottom w:val="single" w:color="000000" w:sz="2" w:space="0"/>
            </w:tcBorders>
            <w:tcW w:w="234"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单位</w:t>
            </w:r>
            <w:r/>
          </w:p>
        </w:tc>
        <w:tc>
          <w:tcPr>
            <w:tcBorders>
              <w:top w:val="single" w:color="000000" w:sz="2" w:space="0"/>
              <w:bottom w:val="single" w:color="000000" w:sz="2" w:space="0"/>
            </w:tcBorders>
            <w:tcW w:w="611"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单价上限</w:t>
            </w:r>
            <w:r/>
          </w:p>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（元）</w:t>
            </w:r>
            <w:r/>
          </w:p>
        </w:tc>
        <w:tc>
          <w:tcPr>
            <w:tcBorders>
              <w:top w:val="single" w:color="000000" w:sz="2" w:space="0"/>
              <w:bottom w:val="single" w:color="000000" w:sz="2" w:space="0"/>
            </w:tcBorders>
            <w:tcW w:w="509"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产品类型</w:t>
            </w:r>
            <w:r/>
          </w:p>
        </w:tc>
        <w:tc>
          <w:tcPr>
            <w:tcBorders>
              <w:top w:val="single" w:color="000000" w:sz="2" w:space="0"/>
              <w:bottom w:val="single" w:color="000000" w:sz="2" w:space="0"/>
            </w:tcBorders>
            <w:tcW w:w="650"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中小企业划分标准所属行业</w:t>
            </w:r>
            <w:r/>
          </w:p>
        </w:tc>
        <w:tc>
          <w:tcPr>
            <w:tcBorders>
              <w:top w:val="single" w:color="000000" w:sz="2" w:space="0"/>
              <w:bottom w:val="single" w:color="000000" w:sz="2" w:space="0"/>
            </w:tcBorders>
            <w:tcW w:w="640"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属性</w:t>
            </w:r>
            <w:r/>
          </w:p>
        </w:tc>
        <w:tc>
          <w:tcPr>
            <w:tcBorders>
              <w:top w:val="single" w:color="000000" w:sz="2" w:space="0"/>
              <w:bottom w:val="single" w:color="000000" w:sz="2" w:space="0"/>
            </w:tcBorders>
            <w:tcW w:w="737" w:type="pct"/>
            <w:vAlign w:val="center"/>
            <w:textDirection w:val="lrTb"/>
            <w:noWrap w:val="false"/>
          </w:tcPr>
          <w:p>
            <w:pPr>
              <w:jc w:val="center"/>
              <w:spacing w:line="360" w:lineRule="auto"/>
              <w:rPr>
                <w:rFonts w:hint="eastAsia" w:ascii="宋体" w:hAnsi="宋体" w:cs="宋体"/>
                <w:b/>
                <w:bCs w:val="0"/>
                <w:color w:val="auto"/>
                <w:sz w:val="18"/>
                <w:szCs w:val="18"/>
                <w:highlight w:val="none"/>
              </w:rPr>
            </w:pPr>
            <w:r>
              <w:rPr>
                <w:rFonts w:hint="eastAsia" w:ascii="宋体" w:hAnsi="宋体" w:cs="宋体"/>
                <w:b/>
                <w:bCs w:val="0"/>
                <w:color w:val="auto"/>
                <w:sz w:val="18"/>
                <w:szCs w:val="18"/>
                <w:highlight w:val="none"/>
              </w:rPr>
              <w:t xml:space="preserve">政府强制采购节能产品（如有）</w:t>
            </w:r>
            <w:r/>
          </w:p>
        </w:tc>
      </w:tr>
      <w:tr>
        <w:trPr>
          <w:trHeight w:val="597"/>
        </w:trPr>
        <w:tc>
          <w:tcPr>
            <w:tcBorders>
              <w:top w:val="single" w:color="000000" w:sz="2" w:space="0"/>
              <w:bottom w:val="single" w:color="000000" w:sz="2" w:space="0"/>
            </w:tcBorders>
            <w:tcW w:w="45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2" w:space="0"/>
              <w:bottom w:val="single" w:color="000000" w:sz="2" w:space="0"/>
            </w:tcBorders>
            <w:tcW w:w="813"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内网业务应用服务器（混闪）</w:t>
            </w:r>
            <w:r/>
          </w:p>
        </w:tc>
        <w:tc>
          <w:tcPr>
            <w:tcBorders>
              <w:top w:val="single" w:color="000000" w:sz="2" w:space="0"/>
              <w:bottom w:val="single" w:color="000000" w:sz="2" w:space="0"/>
            </w:tcBorders>
            <w:tcW w:w="35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5</w:t>
            </w:r>
            <w:r/>
          </w:p>
        </w:tc>
        <w:tc>
          <w:tcPr>
            <w:tcBorders>
              <w:top w:val="single" w:color="000000" w:sz="2" w:space="0"/>
              <w:bottom w:val="single" w:color="000000" w:sz="2" w:space="0"/>
            </w:tcBorders>
            <w:tcW w:w="23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611" w:type="pct"/>
            <w:vAlign w:val="center"/>
            <w:textDirection w:val="lrTb"/>
            <w:noWrap w:val="false"/>
          </w:tcPr>
          <w:p>
            <w:pPr>
              <w:jc w:val="center"/>
              <w:spacing w:line="360" w:lineRule="auto"/>
              <w:rPr>
                <w:rFonts w:hint="eastAsia" w:ascii="宋体" w:hAnsi="宋体"/>
                <w:bCs/>
                <w:color w:val="auto"/>
                <w:sz w:val="18"/>
                <w:szCs w:val="16"/>
                <w:highlight w:val="none"/>
              </w:rPr>
            </w:pPr>
            <w:r>
              <w:rPr>
                <w:rFonts w:hint="eastAsia" w:ascii="宋体" w:hAnsi="宋体" w:cs="宋体"/>
                <w:color w:val="auto"/>
                <w:sz w:val="18"/>
                <w:szCs w:val="18"/>
                <w:highlight w:val="none"/>
                <w:lang w:bidi="ar"/>
              </w:rPr>
              <w:t xml:space="preserve">464000</w:t>
            </w:r>
            <w:r/>
          </w:p>
        </w:tc>
        <w:tc>
          <w:tcPr>
            <w:tcBorders>
              <w:top w:val="single" w:color="000000" w:sz="2" w:space="0"/>
              <w:bottom w:val="single" w:color="000000" w:sz="2" w:space="0"/>
            </w:tcBorders>
            <w:tcW w:w="50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650"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0"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737"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r>
      <w:tr>
        <w:trPr>
          <w:trHeight w:val="597"/>
        </w:trPr>
        <w:tc>
          <w:tcPr>
            <w:tcBorders>
              <w:top w:val="single" w:color="000000" w:sz="2" w:space="0"/>
              <w:bottom w:val="single" w:color="000000" w:sz="2" w:space="0"/>
            </w:tcBorders>
            <w:tcW w:w="45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2" w:space="0"/>
              <w:bottom w:val="single" w:color="000000" w:sz="2" w:space="0"/>
            </w:tcBorders>
            <w:tcW w:w="813"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内网业务应用服务器（全闪）</w:t>
            </w:r>
            <w:r/>
          </w:p>
        </w:tc>
        <w:tc>
          <w:tcPr>
            <w:tcBorders>
              <w:top w:val="single" w:color="000000" w:sz="2" w:space="0"/>
              <w:bottom w:val="single" w:color="000000" w:sz="2" w:space="0"/>
            </w:tcBorders>
            <w:tcW w:w="35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4</w:t>
            </w:r>
            <w:r/>
          </w:p>
        </w:tc>
        <w:tc>
          <w:tcPr>
            <w:tcBorders>
              <w:top w:val="single" w:color="000000" w:sz="2" w:space="0"/>
              <w:bottom w:val="single" w:color="000000" w:sz="2" w:space="0"/>
            </w:tcBorders>
            <w:tcW w:w="23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611" w:type="pct"/>
            <w:vAlign w:val="center"/>
            <w:textDirection w:val="lrTb"/>
            <w:noWrap w:val="false"/>
          </w:tcPr>
          <w:p>
            <w:pPr>
              <w:jc w:val="center"/>
              <w:spacing w:line="360" w:lineRule="auto"/>
              <w:rPr>
                <w:rFonts w:hint="eastAsia" w:ascii="宋体" w:hAnsi="宋体"/>
                <w:bCs/>
                <w:color w:val="auto"/>
                <w:sz w:val="18"/>
                <w:szCs w:val="16"/>
                <w:highlight w:val="none"/>
              </w:rPr>
            </w:pPr>
            <w:r>
              <w:rPr>
                <w:rFonts w:hint="eastAsia" w:ascii="宋体" w:hAnsi="宋体" w:cs="宋体"/>
                <w:color w:val="auto"/>
                <w:sz w:val="18"/>
                <w:szCs w:val="18"/>
                <w:highlight w:val="none"/>
                <w:lang w:bidi="ar"/>
              </w:rPr>
              <w:t xml:space="preserve">487500</w:t>
            </w:r>
            <w:r/>
          </w:p>
        </w:tc>
        <w:tc>
          <w:tcPr>
            <w:tcBorders>
              <w:top w:val="single" w:color="000000" w:sz="2" w:space="0"/>
              <w:bottom w:val="single" w:color="000000" w:sz="2" w:space="0"/>
            </w:tcBorders>
            <w:tcW w:w="50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主要产品</w:t>
            </w:r>
            <w:r/>
          </w:p>
        </w:tc>
        <w:tc>
          <w:tcPr>
            <w:tcBorders>
              <w:top w:val="single" w:color="000000" w:sz="2" w:space="0"/>
              <w:bottom w:val="single" w:color="000000" w:sz="2" w:space="0"/>
            </w:tcBorders>
            <w:tcW w:w="650"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0"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737"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r>
      <w:tr>
        <w:trPr>
          <w:trHeight w:val="597"/>
        </w:trPr>
        <w:tc>
          <w:tcPr>
            <w:tcBorders>
              <w:top w:val="single" w:color="000000" w:sz="2" w:space="0"/>
              <w:bottom w:val="single" w:color="000000" w:sz="2" w:space="0"/>
            </w:tcBorders>
            <w:tcW w:w="45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2" w:space="0"/>
              <w:bottom w:val="single" w:color="000000" w:sz="2" w:space="0"/>
            </w:tcBorders>
            <w:tcW w:w="813"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外网业务应用服务器</w:t>
            </w:r>
            <w:r/>
          </w:p>
        </w:tc>
        <w:tc>
          <w:tcPr>
            <w:tcBorders>
              <w:top w:val="single" w:color="000000" w:sz="2" w:space="0"/>
              <w:bottom w:val="single" w:color="000000" w:sz="2" w:space="0"/>
            </w:tcBorders>
            <w:tcW w:w="35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4</w:t>
            </w:r>
            <w:r/>
          </w:p>
        </w:tc>
        <w:tc>
          <w:tcPr>
            <w:tcBorders>
              <w:top w:val="single" w:color="000000" w:sz="2" w:space="0"/>
              <w:bottom w:val="single" w:color="000000" w:sz="2" w:space="0"/>
            </w:tcBorders>
            <w:tcW w:w="23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611" w:type="pct"/>
            <w:vAlign w:val="center"/>
            <w:textDirection w:val="lrTb"/>
            <w:noWrap w:val="false"/>
          </w:tcPr>
          <w:p>
            <w:pPr>
              <w:jc w:val="center"/>
              <w:spacing w:line="360" w:lineRule="auto"/>
              <w:rPr>
                <w:rFonts w:hint="eastAsia" w:ascii="宋体" w:hAnsi="宋体"/>
                <w:bCs/>
                <w:color w:val="auto"/>
                <w:sz w:val="18"/>
                <w:szCs w:val="16"/>
                <w:highlight w:val="none"/>
              </w:rPr>
            </w:pPr>
            <w:r>
              <w:rPr>
                <w:rFonts w:hint="eastAsia" w:ascii="宋体" w:hAnsi="宋体" w:cs="宋体"/>
                <w:color w:val="auto"/>
                <w:sz w:val="18"/>
                <w:szCs w:val="18"/>
                <w:highlight w:val="none"/>
                <w:lang w:bidi="ar"/>
              </w:rPr>
              <w:t xml:space="preserve">502500</w:t>
            </w:r>
            <w:r/>
          </w:p>
        </w:tc>
        <w:tc>
          <w:tcPr>
            <w:tcBorders>
              <w:top w:val="single" w:color="000000" w:sz="2" w:space="0"/>
              <w:bottom w:val="single" w:color="000000" w:sz="2" w:space="0"/>
            </w:tcBorders>
            <w:tcW w:w="50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650"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0"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737"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r>
      <w:tr>
        <w:trPr>
          <w:trHeight w:val="597"/>
        </w:trPr>
        <w:tc>
          <w:tcPr>
            <w:tcBorders>
              <w:top w:val="single" w:color="000000" w:sz="2" w:space="0"/>
              <w:bottom w:val="single" w:color="000000" w:sz="2" w:space="0"/>
            </w:tcBorders>
            <w:tcW w:w="45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tcBorders>
              <w:top w:val="single" w:color="000000" w:sz="2" w:space="0"/>
              <w:bottom w:val="single" w:color="000000" w:sz="2" w:space="0"/>
            </w:tcBorders>
            <w:tcW w:w="813"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算力服务器</w:t>
            </w:r>
            <w:r/>
          </w:p>
        </w:tc>
        <w:tc>
          <w:tcPr>
            <w:tcBorders>
              <w:top w:val="single" w:color="000000" w:sz="2" w:space="0"/>
              <w:bottom w:val="single" w:color="000000" w:sz="2" w:space="0"/>
            </w:tcBorders>
            <w:tcW w:w="35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3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611" w:type="pct"/>
            <w:vAlign w:val="center"/>
            <w:textDirection w:val="lrTb"/>
            <w:noWrap w:val="false"/>
          </w:tcPr>
          <w:p>
            <w:pPr>
              <w:jc w:val="center"/>
              <w:spacing w:line="360" w:lineRule="auto"/>
              <w:rPr>
                <w:rFonts w:hint="eastAsia" w:ascii="宋体" w:hAnsi="宋体"/>
                <w:bCs/>
                <w:color w:val="auto"/>
                <w:sz w:val="18"/>
                <w:szCs w:val="16"/>
                <w:highlight w:val="none"/>
              </w:rPr>
            </w:pPr>
            <w:r>
              <w:rPr>
                <w:rFonts w:hint="eastAsia" w:ascii="宋体" w:hAnsi="宋体" w:cs="宋体"/>
                <w:color w:val="auto"/>
                <w:sz w:val="18"/>
                <w:szCs w:val="18"/>
                <w:highlight w:val="none"/>
                <w:lang w:bidi="ar"/>
              </w:rPr>
              <w:t xml:space="preserve">2060000</w:t>
            </w:r>
            <w:r/>
          </w:p>
        </w:tc>
        <w:tc>
          <w:tcPr>
            <w:tcBorders>
              <w:top w:val="single" w:color="000000" w:sz="2" w:space="0"/>
              <w:bottom w:val="single" w:color="000000" w:sz="2" w:space="0"/>
            </w:tcBorders>
            <w:tcW w:w="50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核心产品</w:t>
            </w:r>
            <w:r/>
          </w:p>
        </w:tc>
        <w:tc>
          <w:tcPr>
            <w:tcBorders>
              <w:top w:val="single" w:color="000000" w:sz="2" w:space="0"/>
              <w:bottom w:val="single" w:color="000000" w:sz="2" w:space="0"/>
            </w:tcBorders>
            <w:tcW w:w="650"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0"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737"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r>
      <w:tr>
        <w:trPr>
          <w:trHeight w:val="597"/>
        </w:trPr>
        <w:tc>
          <w:tcPr>
            <w:tcBorders>
              <w:top w:val="single" w:color="000000" w:sz="2" w:space="0"/>
              <w:bottom w:val="single" w:color="000000" w:sz="2" w:space="0"/>
            </w:tcBorders>
            <w:tcW w:w="45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2" w:space="0"/>
              <w:bottom w:val="single" w:color="000000" w:sz="2" w:space="0"/>
            </w:tcBorders>
            <w:tcW w:w="813"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模型部署服务</w:t>
            </w:r>
            <w:r/>
          </w:p>
        </w:tc>
        <w:tc>
          <w:tcPr>
            <w:tcBorders>
              <w:top w:val="single" w:color="000000" w:sz="2" w:space="0"/>
              <w:bottom w:val="single" w:color="000000" w:sz="2" w:space="0"/>
            </w:tcBorders>
            <w:tcW w:w="35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3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项</w:t>
            </w:r>
            <w:r/>
          </w:p>
        </w:tc>
        <w:tc>
          <w:tcPr>
            <w:tcBorders>
              <w:top w:val="single" w:color="000000" w:sz="2" w:space="0"/>
              <w:bottom w:val="single" w:color="000000" w:sz="2" w:space="0"/>
            </w:tcBorders>
            <w:tcW w:w="611" w:type="pct"/>
            <w:vAlign w:val="center"/>
            <w:textDirection w:val="lrTb"/>
            <w:noWrap w:val="false"/>
          </w:tcPr>
          <w:p>
            <w:pPr>
              <w:jc w:val="center"/>
              <w:spacing w:line="360" w:lineRule="auto"/>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190000</w:t>
            </w:r>
            <w:r/>
          </w:p>
        </w:tc>
        <w:tc>
          <w:tcPr>
            <w:tcBorders>
              <w:top w:val="single" w:color="000000" w:sz="2" w:space="0"/>
              <w:bottom w:val="single" w:color="000000" w:sz="2" w:space="0"/>
            </w:tcBorders>
            <w:tcW w:w="50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650"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软件和信息技术服务业</w:t>
            </w:r>
            <w:r/>
          </w:p>
        </w:tc>
        <w:tc>
          <w:tcPr>
            <w:tcBorders>
              <w:top w:val="single" w:color="000000" w:sz="2" w:space="0"/>
              <w:bottom w:val="single" w:color="000000" w:sz="2" w:space="0"/>
            </w:tcBorders>
            <w:tcW w:w="640"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服务</w:t>
            </w:r>
            <w:r/>
          </w:p>
        </w:tc>
        <w:tc>
          <w:tcPr>
            <w:tcBorders>
              <w:top w:val="single" w:color="000000" w:sz="2" w:space="0"/>
              <w:bottom w:val="single" w:color="000000" w:sz="2" w:space="0"/>
            </w:tcBorders>
            <w:tcW w:w="737"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r>
      <w:tr>
        <w:trPr>
          <w:trHeight w:val="279"/>
        </w:trPr>
        <w:tc>
          <w:tcPr>
            <w:tcBorders>
              <w:top w:val="single" w:color="000000" w:sz="2" w:space="0"/>
              <w:bottom w:val="single" w:color="000000" w:sz="2" w:space="0"/>
            </w:tcBorders>
            <w:tcW w:w="45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Borders>
              <w:top w:val="single" w:color="000000" w:sz="2" w:space="0"/>
              <w:bottom w:val="single" w:color="000000" w:sz="2" w:space="0"/>
            </w:tcBorders>
            <w:tcW w:w="813"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备份服务器</w:t>
            </w:r>
            <w:r/>
          </w:p>
        </w:tc>
        <w:tc>
          <w:tcPr>
            <w:tcBorders>
              <w:top w:val="single" w:color="000000" w:sz="2" w:space="0"/>
              <w:bottom w:val="single" w:color="000000" w:sz="2" w:space="0"/>
            </w:tcBorders>
            <w:tcW w:w="35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2</w:t>
            </w:r>
            <w:r/>
          </w:p>
        </w:tc>
        <w:tc>
          <w:tcPr>
            <w:tcBorders>
              <w:top w:val="single" w:color="000000" w:sz="2" w:space="0"/>
              <w:bottom w:val="single" w:color="000000" w:sz="2" w:space="0"/>
            </w:tcBorders>
            <w:tcW w:w="23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611" w:type="pct"/>
            <w:vAlign w:val="center"/>
            <w:textDirection w:val="lrTb"/>
            <w:noWrap w:val="false"/>
          </w:tcPr>
          <w:p>
            <w:pPr>
              <w:jc w:val="center"/>
              <w:spacing w:line="360" w:lineRule="auto"/>
              <w:rPr>
                <w:rFonts w:hint="eastAsia" w:ascii="宋体" w:hAnsi="宋体"/>
                <w:bCs/>
                <w:color w:val="auto"/>
                <w:sz w:val="18"/>
                <w:szCs w:val="16"/>
                <w:highlight w:val="none"/>
              </w:rPr>
            </w:pPr>
            <w:r>
              <w:rPr>
                <w:rFonts w:hint="eastAsia" w:ascii="宋体" w:hAnsi="宋体" w:cs="宋体"/>
                <w:color w:val="auto"/>
                <w:sz w:val="18"/>
                <w:szCs w:val="18"/>
                <w:highlight w:val="none"/>
                <w:lang w:bidi="ar"/>
              </w:rPr>
              <w:t xml:space="preserve">110000</w:t>
            </w:r>
            <w:r/>
          </w:p>
        </w:tc>
        <w:tc>
          <w:tcPr>
            <w:tcBorders>
              <w:top w:val="single" w:color="000000" w:sz="2" w:space="0"/>
              <w:bottom w:val="single" w:color="000000" w:sz="2" w:space="0"/>
            </w:tcBorders>
            <w:tcW w:w="50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650"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0"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737"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r>
    </w:tbl>
    <w:p>
      <w:pPr>
        <w:pStyle w:val="856"/>
        <w:spacing w:line="360" w:lineRule="auto"/>
        <w:rPr>
          <w:rFonts w:hint="eastAsia"/>
          <w:color w:val="auto"/>
          <w:highlight w:val="none"/>
        </w:rPr>
      </w:pPr>
      <w:r>
        <w:rPr>
          <w:rFonts w:hint="eastAsia"/>
          <w:color w:val="auto"/>
          <w:highlight w:val="none"/>
        </w:rPr>
      </w:r>
      <w:r/>
    </w:p>
    <w:p>
      <w:pPr>
        <w:ind w:firstLine="480"/>
        <w:spacing w:line="360"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spacing w:line="360"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tbl>
      <w:tblPr>
        <w:tblStyle w:val="855"/>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730"/>
        <w:gridCol w:w="6492"/>
      </w:tblGrid>
      <w:tr>
        <w:trPr>
          <w:jc w:val="center"/>
          <w:trHeight w:val="240"/>
        </w:trPr>
        <w:tc>
          <w:tcPr>
            <w:tcW w:w="709" w:type="dxa"/>
            <w:vAlign w:val="center"/>
            <w:textDirection w:val="lrTb"/>
            <w:noWrap/>
          </w:tcPr>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tcW w:w="1730" w:type="dxa"/>
            <w:vAlign w:val="center"/>
            <w:textDirection w:val="lrTb"/>
            <w:noWrap w:val="false"/>
          </w:tcPr>
          <w:p>
            <w:pPr>
              <w:jc w:val="center"/>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产品名称</w:t>
            </w:r>
            <w:r/>
          </w:p>
        </w:tc>
        <w:tc>
          <w:tcPr>
            <w:tcW w:w="6492" w:type="dxa"/>
            <w:vAlign w:val="center"/>
            <w:textDirection w:val="lrTb"/>
            <w:noWrap w:val="false"/>
          </w:tcPr>
          <w:p>
            <w:pPr>
              <w:jc w:val="center"/>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主要技术需求</w:t>
            </w:r>
            <w:r/>
          </w:p>
        </w:tc>
      </w:tr>
      <w:tr>
        <w:trPr>
          <w:jc w:val="center"/>
          <w:trHeight w:val="2080"/>
        </w:trPr>
        <w:tc>
          <w:tcPr>
            <w:tcW w:w="709" w:type="dxa"/>
            <w:vAlign w:val="center"/>
            <w:vMerge w:val="restart"/>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w:t>
            </w:r>
            <w:r/>
          </w:p>
        </w:tc>
        <w:tc>
          <w:tcPr>
            <w:tcW w:w="1730" w:type="dxa"/>
            <w:vAlign w:val="center"/>
            <w:vMerge w:val="restart"/>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内网业务应用服务器（混闪）</w:t>
            </w:r>
            <w:r/>
          </w:p>
        </w:tc>
        <w:tc>
          <w:tcPr>
            <w:tcW w:w="6492" w:type="dxa"/>
            <w:vAlign w:val="center"/>
            <w:textDirection w:val="lrTb"/>
            <w:noWrap w:val="false"/>
          </w:tcPr>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★实质性要求：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1、核心配置：CPU：≥2颗处理器（单颗≥32核、主频≥2.5GHz）；内存：≥1024GB DDR5 内存；硬盘：≥2块480G SATA SSD热插拔硬盘；配置≥2块3TB NVME SSD硬盘；配置≥96TB 7.2K SATA热插拔硬盘；</w:t>
            </w:r>
            <w:r>
              <w:rPr>
                <w:rFonts w:ascii="宋体" w:hAnsi="宋体" w:cs="宋体"/>
                <w:color w:val="auto"/>
                <w:highlight w:val="none"/>
              </w:rPr>
              <w:t xml:space="preserve">具备硬件 RAID 保护能力</w:t>
            </w:r>
            <w:r>
              <w:rPr>
                <w:rFonts w:hint="eastAsia" w:ascii="宋体" w:hAnsi="宋体" w:cs="宋体"/>
                <w:color w:val="auto"/>
                <w:highlight w:val="none"/>
              </w:rPr>
              <w:t xml:space="preserve">；</w:t>
            </w:r>
            <w:r/>
          </w:p>
          <w:p>
            <w:pPr>
              <w:jc w:val="left"/>
              <w:spacing w:line="360" w:lineRule="auto"/>
              <w:widowControl/>
              <w:rPr>
                <w:color w:val="auto"/>
                <w:highlight w:val="none"/>
              </w:rPr>
            </w:pPr>
            <w:r>
              <w:rPr>
                <w:rFonts w:hint="eastAsia" w:ascii="宋体" w:hAnsi="宋体" w:cs="宋体"/>
                <w:b/>
                <w:bCs/>
                <w:color w:val="auto"/>
                <w:highlight w:val="none"/>
                <w:lang w:val="en-US" w:eastAsia="zh-CN"/>
              </w:rPr>
              <w:t xml:space="preserve">2、需提供承诺函，</w:t>
            </w:r>
            <w:r>
              <w:rPr>
                <w:rFonts w:hint="eastAsia" w:ascii="宋体" w:hAnsi="宋体" w:cs="宋体"/>
                <w:b/>
                <w:bCs/>
                <w:color w:val="auto"/>
                <w:highlight w:val="none"/>
              </w:rPr>
              <w:t xml:space="preserve">投标产品参数应符合《通用服务器政府采购需求标准（2023年版）》（财库〔2023〕33号）中加“*”号指标的最低要求，并满足国家现行的安全可靠应用与自主可控适配要求。</w:t>
            </w:r>
            <w:r/>
          </w:p>
        </w:tc>
      </w:tr>
      <w:tr>
        <w:trPr>
          <w:jc w:val="center"/>
          <w:trHeight w:val="1661"/>
        </w:trPr>
        <w:tc>
          <w:tcPr>
            <w:tcW w:w="709" w:type="dxa"/>
            <w:vAlign w:val="center"/>
            <w:vMerge w:val="continue"/>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1730" w:type="dxa"/>
            <w:vAlign w:val="center"/>
            <w:vMerge w:val="continue"/>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6492" w:type="dxa"/>
            <w:vAlign w:val="center"/>
            <w:textDirection w:val="lrTb"/>
            <w:noWrap w:val="false"/>
          </w:tcPr>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非实质性要求：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、配置≥2个千兆电口；配置≥3个双口的10/25GE光端口（含25G多模模块）；配置≥1个RJ-45管理接口、≥4个USB接口。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、配置冗余电源、配置热拔插风扇，支持冗余、配置原厂导轨。</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、兼容性要求：必须兼容超融合平台。</w:t>
            </w:r>
            <w:r/>
          </w:p>
        </w:tc>
      </w:tr>
      <w:tr>
        <w:trPr>
          <w:jc w:val="center"/>
          <w:trHeight w:val="1630"/>
        </w:trPr>
        <w:tc>
          <w:tcPr>
            <w:tcW w:w="709" w:type="dxa"/>
            <w:vAlign w:val="center"/>
            <w:vMerge w:val="restart"/>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w:t>
            </w:r>
            <w:r/>
          </w:p>
        </w:tc>
        <w:tc>
          <w:tcPr>
            <w:tcW w:w="1730" w:type="dxa"/>
            <w:vAlign w:val="center"/>
            <w:vMerge w:val="restart"/>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内网业务应用服务器（全闪）</w:t>
            </w:r>
            <w:r/>
          </w:p>
        </w:tc>
        <w:tc>
          <w:tcPr>
            <w:tcW w:w="6492" w:type="dxa"/>
            <w:vAlign w:val="center"/>
            <w:textDirection w:val="lrTb"/>
            <w:noWrap w:val="false"/>
          </w:tcPr>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★实质性要求：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1、CPU:</w:t>
            </w:r>
            <w:r>
              <w:rPr>
                <w:rFonts w:ascii="宋体" w:hAnsi="宋体" w:cs="宋体"/>
                <w:color w:val="auto"/>
                <w:highlight w:val="none"/>
              </w:rPr>
              <w:t xml:space="preserve">≥2颗处理器（单颗≥32核</w:t>
            </w:r>
            <w:r>
              <w:rPr>
                <w:rFonts w:hint="eastAsia" w:ascii="宋体" w:hAnsi="宋体" w:cs="宋体"/>
                <w:color w:val="auto"/>
                <w:highlight w:val="none"/>
              </w:rPr>
              <w:t xml:space="preserve">/64线程</w:t>
            </w:r>
            <w:r>
              <w:rPr>
                <w:rFonts w:ascii="宋体" w:hAnsi="宋体" w:cs="宋体"/>
                <w:color w:val="auto"/>
                <w:highlight w:val="none"/>
              </w:rPr>
              <w:t xml:space="preserve">、主频≥2.5GHz</w:t>
            </w:r>
            <w:r>
              <w:rPr>
                <w:rFonts w:hint="eastAsia" w:ascii="宋体" w:hAnsi="宋体" w:cs="宋体"/>
                <w:color w:val="auto"/>
                <w:highlight w:val="none"/>
              </w:rPr>
              <w:t xml:space="preserve">、</w:t>
            </w:r>
            <w:r>
              <w:rPr>
                <w:rFonts w:ascii="宋体" w:hAnsi="宋体" w:cs="宋体"/>
                <w:color w:val="auto"/>
                <w:highlight w:val="none"/>
              </w:rPr>
              <w:t xml:space="preserve">三级缓存≥64MB）</w:t>
            </w:r>
            <w:r>
              <w:rPr>
                <w:rFonts w:hint="eastAsia" w:ascii="宋体" w:hAnsi="宋体" w:cs="宋体"/>
                <w:color w:val="auto"/>
                <w:highlight w:val="none"/>
              </w:rPr>
              <w:t xml:space="preserve">，CPU通过安全可靠测评Ⅱ级评测;内存</w:t>
            </w:r>
            <w:r>
              <w:rPr>
                <w:rFonts w:ascii="宋体" w:hAnsi="宋体" w:cs="宋体"/>
                <w:color w:val="auto"/>
                <w:highlight w:val="none"/>
              </w:rPr>
              <w:t xml:space="preserve">≥1024GB DDR5</w:t>
            </w:r>
            <w:r>
              <w:rPr>
                <w:rFonts w:hint="eastAsia" w:ascii="宋体" w:hAnsi="宋体" w:cs="宋体"/>
                <w:color w:val="auto"/>
                <w:highlight w:val="none"/>
              </w:rPr>
              <w:t xml:space="preserve"> 5200MHz</w:t>
            </w:r>
            <w:r>
              <w:rPr>
                <w:rFonts w:ascii="宋体" w:hAnsi="宋体" w:cs="宋体"/>
                <w:color w:val="auto"/>
                <w:highlight w:val="none"/>
              </w:rPr>
              <w:t xml:space="preserve">内存</w:t>
            </w:r>
            <w:r>
              <w:rPr>
                <w:rFonts w:hint="eastAsia" w:ascii="宋体" w:hAnsi="宋体" w:cs="宋体"/>
                <w:color w:val="auto"/>
                <w:highlight w:val="none"/>
              </w:rPr>
              <w:t xml:space="preserve">；硬盘</w:t>
            </w:r>
            <w:r>
              <w:rPr>
                <w:rFonts w:ascii="宋体" w:hAnsi="宋体" w:cs="宋体"/>
                <w:color w:val="auto"/>
                <w:highlight w:val="none"/>
              </w:rPr>
              <w:t xml:space="preserve">≥2块480G SATA SSD热插拔硬盘；配置≥6块7.68TB SSD硬盘；配置1块硬件Raid卡(含电池)</w:t>
            </w:r>
            <w:r>
              <w:rPr>
                <w:rFonts w:hint="eastAsia" w:ascii="宋体" w:hAnsi="宋体" w:cs="宋体"/>
                <w:color w:val="auto"/>
                <w:highlight w:val="none"/>
              </w:rPr>
              <w:t xml:space="preserve">，高速缓存≥4GB；</w:t>
            </w:r>
            <w:r/>
          </w:p>
          <w:p>
            <w:pPr>
              <w:jc w:val="left"/>
              <w:spacing w:line="360" w:lineRule="auto"/>
              <w:widowControl/>
              <w:rPr>
                <w:color w:val="auto"/>
                <w:highlight w:val="none"/>
              </w:rPr>
            </w:pPr>
            <w:r>
              <w:rPr>
                <w:rFonts w:hint="eastAsia" w:ascii="宋体" w:hAnsi="宋体" w:cs="宋体"/>
                <w:b/>
                <w:bCs/>
                <w:color w:val="auto"/>
                <w:highlight w:val="none"/>
                <w:lang w:val="en-US" w:eastAsia="zh-CN"/>
              </w:rPr>
              <w:t xml:space="preserve">2、需提供承诺函，</w:t>
            </w:r>
            <w:r>
              <w:rPr>
                <w:rFonts w:hint="eastAsia" w:cs="宋体"/>
                <w:b/>
                <w:bCs/>
                <w:color w:val="auto"/>
                <w:highlight w:val="none"/>
              </w:rPr>
              <w:t xml:space="preserve">投标产品参数应符合《通用服务器政府采购需求标准（2023年版）》（财库〔2023〕33号）中加“*”号指标的最低要求，并满足国家现行的安全可靠应用与自主可控适配要求。</w:t>
            </w:r>
            <w:r/>
          </w:p>
        </w:tc>
      </w:tr>
      <w:tr>
        <w:trPr>
          <w:jc w:val="center"/>
          <w:trHeight w:val="828"/>
        </w:trPr>
        <w:tc>
          <w:tcPr>
            <w:tcW w:w="709" w:type="dxa"/>
            <w:vAlign w:val="center"/>
            <w:vMerge w:val="continue"/>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1730" w:type="dxa"/>
            <w:vAlign w:val="center"/>
            <w:vMerge w:val="continue"/>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6492" w:type="dxa"/>
            <w:vAlign w:val="center"/>
            <w:textDirection w:val="lrTb"/>
            <w:noWrap w:val="false"/>
          </w:tcPr>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非实质性要求：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ascii="宋体" w:hAnsi="宋体" w:cs="宋体"/>
                <w:color w:val="auto"/>
                <w:highlight w:val="none"/>
              </w:rPr>
              <w:t xml:space="preserve">配置≥2个千兆电口；配置≥3个双口的25GE光端口（含25G多模模块）；配置≥1个RJ-45管理接口、≥4个USB接口</w:t>
            </w:r>
            <w:r>
              <w:rPr>
                <w:rFonts w:hint="eastAsia" w:ascii="宋体" w:hAnsi="宋体" w:cs="宋体"/>
                <w:color w:val="auto"/>
                <w:highlight w:val="none"/>
              </w:rPr>
              <w:t xml:space="preserve">、</w:t>
            </w:r>
            <w:r>
              <w:rPr>
                <w:rFonts w:ascii="宋体" w:hAnsi="宋体" w:cs="宋体"/>
                <w:color w:val="auto"/>
                <w:highlight w:val="none"/>
              </w:rPr>
              <w:t xml:space="preserve">≥</w:t>
            </w:r>
            <w:r>
              <w:rPr>
                <w:rFonts w:hint="eastAsia" w:ascii="宋体" w:hAnsi="宋体" w:cs="宋体"/>
                <w:color w:val="auto"/>
                <w:highlight w:val="none"/>
              </w:rPr>
              <w:t xml:space="preserve">2个VGA接口。</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、配置同品牌BMC芯片、同品牌管理软件，支持CPU、内存和硬盘的压力测试功能</w:t>
            </w:r>
            <w:r>
              <w:rPr>
                <w:rFonts w:hint="eastAsia" w:ascii="宋体" w:hAnsi="宋体" w:cs="宋体"/>
                <w:color w:val="auto"/>
                <w:highlight w:val="none"/>
                <w:lang w:eastAsia="zh-CN"/>
              </w:rPr>
              <w:t xml:space="preserve">。</w:t>
            </w:r>
            <w:r>
              <w:rPr>
                <w:rFonts w:hint="eastAsia" w:ascii="宋体" w:hAnsi="宋体" w:cs="宋体"/>
                <w:b/>
                <w:bCs/>
                <w:color w:val="auto"/>
                <w:highlight w:val="none"/>
                <w:lang w:val="en-US" w:eastAsia="zh-CN"/>
              </w:rPr>
              <w:t xml:space="preserve">投标文件中</w:t>
            </w:r>
            <w:r>
              <w:rPr>
                <w:rFonts w:hint="eastAsia" w:cs="宋体"/>
                <w:b/>
                <w:bCs/>
                <w:color w:val="auto"/>
                <w:highlight w:val="none"/>
              </w:rPr>
              <w:t xml:space="preserve">提供第三方机构出具的检测报告</w:t>
            </w:r>
            <w:r>
              <w:rPr>
                <w:rFonts w:hint="eastAsia" w:cs="宋体"/>
                <w:b/>
                <w:bCs/>
                <w:color w:val="auto"/>
                <w:highlight w:val="none"/>
                <w:lang w:val="en-US" w:eastAsia="zh-CN"/>
              </w:rPr>
              <w:t xml:space="preserve">或产品白皮书等证明材料</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rPr>
                <w:rFonts w:hint="eastAsia" w:cs="宋体"/>
                <w:b/>
                <w:bCs/>
                <w:color w:val="auto"/>
                <w:highlight w:val="none"/>
                <w:lang w:eastAsia="zh-CN"/>
              </w:rPr>
              <w:t xml:space="preserve">。</w:t>
            </w:r>
            <w:r>
              <w:rPr>
                <w:rFonts w:hint="eastAsia" w:cs="宋体"/>
                <w:b/>
                <w:bCs/>
                <w:color w:val="auto"/>
                <w:highlight w:val="none"/>
              </w:rPr>
              <w:t xml:space="preserve">检测依据：</w:t>
            </w:r>
            <w:r>
              <w:rPr>
                <w:rFonts w:hint="eastAsia" w:ascii="宋体" w:hAnsi="宋体" w:cs="宋体"/>
                <w:b/>
                <w:bCs/>
                <w:color w:val="auto"/>
                <w:highlight w:val="none"/>
              </w:rPr>
              <w:t xml:space="preserve">GB/T 25000.51-2016。</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ascii="宋体" w:hAnsi="宋体" w:cs="宋体"/>
                <w:color w:val="auto"/>
                <w:highlight w:val="none"/>
              </w:rPr>
              <w:t xml:space="preserve">配置冗余电源</w:t>
            </w:r>
            <w:r>
              <w:rPr>
                <w:rFonts w:hint="eastAsia" w:ascii="宋体" w:hAnsi="宋体" w:cs="宋体"/>
                <w:color w:val="auto"/>
                <w:highlight w:val="none"/>
              </w:rPr>
              <w:t xml:space="preserve">、</w:t>
            </w:r>
            <w:r>
              <w:rPr>
                <w:rFonts w:ascii="宋体" w:hAnsi="宋体" w:cs="宋体"/>
                <w:color w:val="auto"/>
                <w:highlight w:val="none"/>
              </w:rPr>
              <w:t xml:space="preserve">冗余热拔插风扇</w:t>
            </w:r>
            <w:r>
              <w:rPr>
                <w:rFonts w:hint="eastAsia" w:ascii="宋体" w:hAnsi="宋体" w:cs="宋体"/>
                <w:color w:val="auto"/>
                <w:highlight w:val="none"/>
              </w:rPr>
              <w:t xml:space="preserve">、</w:t>
            </w:r>
            <w:r>
              <w:rPr>
                <w:rFonts w:ascii="宋体" w:hAnsi="宋体" w:cs="宋体"/>
                <w:color w:val="auto"/>
                <w:highlight w:val="none"/>
              </w:rPr>
              <w:t xml:space="preserve">原厂导轨</w:t>
            </w:r>
            <w:r>
              <w:rPr>
                <w:rFonts w:hint="eastAsia" w:ascii="宋体" w:hAnsi="宋体" w:cs="宋体"/>
                <w:color w:val="auto"/>
                <w:highlight w:val="none"/>
              </w:rPr>
              <w:t xml:space="preserve">。</w:t>
            </w:r>
            <w:r/>
          </w:p>
          <w:p>
            <w:pPr>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w:t>
            </w:r>
            <w:r>
              <w:rPr>
                <w:rFonts w:ascii="宋体" w:hAnsi="宋体" w:cs="宋体"/>
                <w:color w:val="auto"/>
                <w:highlight w:val="none"/>
              </w:rPr>
              <w:t xml:space="preserve">兼容性要求：必须兼容</w:t>
            </w:r>
            <w:r>
              <w:rPr>
                <w:rFonts w:hint="eastAsia" w:ascii="宋体" w:hAnsi="宋体" w:cs="宋体"/>
                <w:color w:val="auto"/>
                <w:highlight w:val="none"/>
              </w:rPr>
              <w:t xml:space="preserve">主流</w:t>
            </w:r>
            <w:r>
              <w:rPr>
                <w:rFonts w:ascii="宋体" w:hAnsi="宋体" w:cs="宋体"/>
                <w:color w:val="auto"/>
                <w:highlight w:val="none"/>
              </w:rPr>
              <w:t xml:space="preserve">超融合平台</w:t>
            </w:r>
            <w:r>
              <w:rPr>
                <w:rFonts w:hint="eastAsia" w:ascii="宋体" w:hAnsi="宋体" w:cs="宋体"/>
                <w:color w:val="auto"/>
                <w:highlight w:val="none"/>
              </w:rPr>
              <w:t xml:space="preserve">。</w:t>
            </w:r>
            <w:r/>
          </w:p>
        </w:tc>
      </w:tr>
      <w:tr>
        <w:trPr>
          <w:jc w:val="center"/>
          <w:trHeight w:val="1667"/>
        </w:trPr>
        <w:tc>
          <w:tcPr>
            <w:tcW w:w="709" w:type="dxa"/>
            <w:vAlign w:val="center"/>
            <w:vMerge w:val="restart"/>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w:t>
            </w:r>
            <w:r/>
          </w:p>
        </w:tc>
        <w:tc>
          <w:tcPr>
            <w:tcW w:w="1730" w:type="dxa"/>
            <w:vAlign w:val="center"/>
            <w:vMerge w:val="restart"/>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外网业务应用服务器</w:t>
            </w:r>
            <w:r/>
          </w:p>
        </w:tc>
        <w:tc>
          <w:tcPr>
            <w:tcW w:w="6492" w:type="dxa"/>
            <w:vAlign w:val="center"/>
            <w:textDirection w:val="lrTb"/>
            <w:noWrap w:val="false"/>
          </w:tcPr>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★实质性要求：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1、CPU：</w:t>
            </w:r>
            <w:r>
              <w:rPr>
                <w:rFonts w:ascii="宋体" w:hAnsi="宋体" w:cs="宋体"/>
                <w:color w:val="auto"/>
                <w:highlight w:val="none"/>
              </w:rPr>
              <w:t xml:space="preserve">≥2颗处理器（单颗≥32</w:t>
            </w:r>
            <w:r>
              <w:rPr>
                <w:rFonts w:hint="eastAsia" w:ascii="宋体" w:hAnsi="宋体" w:cs="宋体"/>
                <w:color w:val="auto"/>
                <w:highlight w:val="none"/>
              </w:rPr>
              <w:t xml:space="preserve">/64线程</w:t>
            </w:r>
            <w:r>
              <w:rPr>
                <w:rFonts w:ascii="宋体" w:hAnsi="宋体" w:cs="宋体"/>
                <w:color w:val="auto"/>
                <w:highlight w:val="none"/>
              </w:rPr>
              <w:t xml:space="preserve">、主频≥2.5GHz</w:t>
            </w:r>
            <w:r>
              <w:rPr>
                <w:rFonts w:hint="eastAsia" w:ascii="宋体" w:hAnsi="宋体" w:cs="宋体"/>
                <w:color w:val="auto"/>
                <w:highlight w:val="none"/>
              </w:rPr>
              <w:t xml:space="preserve">、</w:t>
            </w:r>
            <w:r>
              <w:rPr>
                <w:rFonts w:ascii="宋体" w:hAnsi="宋体" w:cs="宋体"/>
                <w:color w:val="auto"/>
                <w:highlight w:val="none"/>
              </w:rPr>
              <w:t xml:space="preserve">三级缓存≥64MB）</w:t>
            </w:r>
            <w:r>
              <w:rPr>
                <w:rFonts w:hint="eastAsia" w:ascii="宋体" w:hAnsi="宋体" w:cs="宋体"/>
                <w:color w:val="auto"/>
                <w:highlight w:val="none"/>
              </w:rPr>
              <w:t xml:space="preserve">，CPU通过安全可靠测评Ⅱ级评测；内存：</w:t>
            </w:r>
            <w:r>
              <w:rPr>
                <w:rFonts w:ascii="宋体" w:hAnsi="宋体" w:cs="宋体"/>
                <w:color w:val="auto"/>
                <w:highlight w:val="none"/>
              </w:rPr>
              <w:t xml:space="preserve">≥768GB DDR5</w:t>
            </w:r>
            <w:r>
              <w:rPr>
                <w:rFonts w:hint="eastAsia" w:ascii="宋体" w:hAnsi="宋体" w:cs="宋体"/>
                <w:color w:val="auto"/>
                <w:highlight w:val="none"/>
              </w:rPr>
              <w:t xml:space="preserve"> 5200MHz</w:t>
            </w:r>
            <w:r>
              <w:rPr>
                <w:rFonts w:ascii="宋体" w:hAnsi="宋体" w:cs="宋体"/>
                <w:color w:val="auto"/>
                <w:highlight w:val="none"/>
              </w:rPr>
              <w:t xml:space="preserve">内存</w:t>
            </w:r>
            <w:r>
              <w:rPr>
                <w:rFonts w:hint="eastAsia" w:ascii="宋体" w:hAnsi="宋体" w:cs="宋体"/>
                <w:color w:val="auto"/>
                <w:highlight w:val="none"/>
              </w:rPr>
              <w:t xml:space="preserve">；硬盘</w:t>
            </w:r>
            <w:r>
              <w:rPr>
                <w:rFonts w:ascii="宋体" w:hAnsi="宋体" w:cs="宋体"/>
                <w:color w:val="auto"/>
                <w:highlight w:val="none"/>
              </w:rPr>
              <w:t xml:space="preserve">≥2块480G SATA SSD热插拔硬盘；配置≥2块3TB NVME SSD硬盘；配置≥96TB 7.2K SATA热插拔硬盘；配置1块硬件Raid卡(含电池)</w:t>
            </w:r>
            <w:r>
              <w:rPr>
                <w:rFonts w:hint="eastAsia" w:ascii="宋体" w:hAnsi="宋体" w:cs="宋体"/>
                <w:color w:val="auto"/>
                <w:highlight w:val="none"/>
              </w:rPr>
              <w:t xml:space="preserve">，高速缓存≥4GB；</w:t>
            </w:r>
            <w:r/>
          </w:p>
          <w:p>
            <w:pPr>
              <w:jc w:val="left"/>
              <w:spacing w:line="360" w:lineRule="auto"/>
              <w:widowControl/>
              <w:rPr>
                <w:color w:val="auto"/>
                <w:highlight w:val="none"/>
              </w:rPr>
            </w:pPr>
            <w:r>
              <w:rPr>
                <w:rFonts w:hint="eastAsia" w:ascii="宋体" w:hAnsi="宋体" w:cs="宋体"/>
                <w:b/>
                <w:bCs/>
                <w:color w:val="auto"/>
                <w:highlight w:val="none"/>
                <w:lang w:val="en-US" w:eastAsia="zh-CN"/>
              </w:rPr>
              <w:t xml:space="preserve">2、需提供承诺函，</w:t>
            </w:r>
            <w:r>
              <w:rPr>
                <w:rFonts w:hint="eastAsia" w:cs="宋体"/>
                <w:b/>
                <w:bCs/>
                <w:color w:val="auto"/>
                <w:highlight w:val="none"/>
              </w:rPr>
              <w:t xml:space="preserve">投标产品参数应符合《通用服务器政府采购需求标准（2023年版）》（财库〔2023〕33号）中加“*”号指标的最低要求，并满足国家现行的安全可靠应用与自主可控适配要求。</w:t>
            </w:r>
            <w:r/>
          </w:p>
        </w:tc>
      </w:tr>
      <w:tr>
        <w:trPr>
          <w:jc w:val="center"/>
          <w:trHeight w:val="90"/>
        </w:trPr>
        <w:tc>
          <w:tcPr>
            <w:tcW w:w="709" w:type="dxa"/>
            <w:vAlign w:val="center"/>
            <w:vMerge w:val="continue"/>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1730" w:type="dxa"/>
            <w:vAlign w:val="center"/>
            <w:vMerge w:val="continue"/>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6492" w:type="dxa"/>
            <w:vAlign w:val="center"/>
            <w:textDirection w:val="lrTb"/>
            <w:noWrap w:val="false"/>
          </w:tcPr>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非实质性要求：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ascii="宋体" w:hAnsi="宋体" w:cs="宋体"/>
                <w:color w:val="auto"/>
                <w:highlight w:val="none"/>
              </w:rPr>
              <w:t xml:space="preserve">配置≥2个千兆电口；配置≥3个双口的万兆SFP+网卡（含万兆多模光模块）；配置≥1个RJ-45管理接口、≥4个USB接口</w:t>
            </w:r>
            <w:r>
              <w:rPr>
                <w:rFonts w:hint="eastAsia" w:ascii="宋体" w:hAnsi="宋体" w:cs="宋体"/>
                <w:color w:val="auto"/>
                <w:highlight w:val="none"/>
              </w:rPr>
              <w:t xml:space="preserve">、</w:t>
            </w:r>
            <w:r>
              <w:rPr>
                <w:rFonts w:ascii="宋体" w:hAnsi="宋体" w:cs="宋体"/>
                <w:color w:val="auto"/>
                <w:highlight w:val="none"/>
              </w:rPr>
              <w:t xml:space="preserve">≥</w:t>
            </w:r>
            <w:r>
              <w:rPr>
                <w:rFonts w:hint="eastAsia" w:ascii="宋体" w:hAnsi="宋体" w:cs="宋体"/>
                <w:color w:val="auto"/>
                <w:highlight w:val="none"/>
              </w:rPr>
              <w:t xml:space="preserve">2个VGA接口。</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、配置同品牌BMC芯片、同品牌管理软件，支持CPU、内存和硬盘的压力测试功能</w:t>
            </w:r>
            <w:r>
              <w:rPr>
                <w:rFonts w:hint="eastAsia" w:ascii="宋体" w:hAnsi="宋体" w:cs="宋体"/>
                <w:color w:val="auto"/>
                <w:highlight w:val="none"/>
                <w:lang w:eastAsia="zh-CN"/>
              </w:rPr>
              <w:t xml:space="preserve">。</w:t>
            </w:r>
            <w:r>
              <w:rPr>
                <w:rFonts w:hint="eastAsia" w:ascii="宋体" w:hAnsi="宋体" w:cs="宋体"/>
                <w:b/>
                <w:bCs/>
                <w:color w:val="auto"/>
                <w:highlight w:val="none"/>
                <w:lang w:val="en-US" w:eastAsia="zh-CN"/>
              </w:rPr>
              <w:t xml:space="preserve">投标文件中</w:t>
            </w:r>
            <w:r>
              <w:rPr>
                <w:rFonts w:hint="eastAsia" w:cs="宋体"/>
                <w:b/>
                <w:bCs/>
                <w:color w:val="auto"/>
                <w:highlight w:val="none"/>
              </w:rPr>
              <w:t xml:space="preserve">提供第三方机构出具的检测报告</w:t>
            </w:r>
            <w:r>
              <w:rPr>
                <w:rFonts w:hint="eastAsia" w:cs="宋体"/>
                <w:b/>
                <w:bCs/>
                <w:color w:val="auto"/>
                <w:highlight w:val="none"/>
                <w:lang w:val="en-US" w:eastAsia="zh-CN"/>
              </w:rPr>
              <w:t xml:space="preserve">或产品白皮书等证明材料</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rPr>
                <w:rFonts w:hint="eastAsia" w:cs="宋体"/>
                <w:b/>
                <w:bCs/>
                <w:color w:val="auto"/>
                <w:highlight w:val="none"/>
                <w:lang w:eastAsia="zh-CN"/>
              </w:rPr>
              <w:t xml:space="preserve">。</w:t>
            </w:r>
            <w:r>
              <w:rPr>
                <w:rFonts w:hint="eastAsia" w:cs="宋体"/>
                <w:b/>
                <w:bCs/>
                <w:color w:val="auto"/>
                <w:highlight w:val="none"/>
              </w:rPr>
              <w:t xml:space="preserve">检测依据：</w:t>
            </w:r>
            <w:r>
              <w:rPr>
                <w:rFonts w:hint="eastAsia" w:ascii="宋体" w:hAnsi="宋体" w:cs="宋体"/>
                <w:b/>
                <w:bCs/>
                <w:color w:val="auto"/>
                <w:highlight w:val="none"/>
              </w:rPr>
              <w:t xml:space="preserve">GB/T 25000.51-2016。</w:t>
            </w:r>
            <w:r/>
          </w:p>
          <w:p>
            <w:pPr>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ascii="宋体" w:hAnsi="宋体" w:cs="宋体"/>
                <w:color w:val="auto"/>
                <w:highlight w:val="none"/>
              </w:rPr>
              <w:t xml:space="preserve">配置冗余电源</w:t>
            </w:r>
            <w:r>
              <w:rPr>
                <w:rFonts w:hint="eastAsia" w:ascii="宋体" w:hAnsi="宋体" w:cs="宋体"/>
                <w:color w:val="auto"/>
                <w:highlight w:val="none"/>
              </w:rPr>
              <w:t xml:space="preserve">、</w:t>
            </w:r>
            <w:r>
              <w:rPr>
                <w:rFonts w:ascii="宋体" w:hAnsi="宋体" w:cs="宋体"/>
                <w:color w:val="auto"/>
                <w:highlight w:val="none"/>
              </w:rPr>
              <w:t xml:space="preserve">冗余热拔插风扇</w:t>
            </w:r>
            <w:r>
              <w:rPr>
                <w:rFonts w:hint="eastAsia" w:ascii="宋体" w:hAnsi="宋体" w:cs="宋体"/>
                <w:color w:val="auto"/>
                <w:highlight w:val="none"/>
              </w:rPr>
              <w:t xml:space="preserve">、</w:t>
            </w:r>
            <w:r>
              <w:rPr>
                <w:rFonts w:ascii="宋体" w:hAnsi="宋体" w:cs="宋体"/>
                <w:color w:val="auto"/>
                <w:highlight w:val="none"/>
              </w:rPr>
              <w:t xml:space="preserve">原厂导轨</w:t>
            </w:r>
            <w:r>
              <w:rPr>
                <w:rFonts w:hint="eastAsia" w:ascii="宋体" w:hAnsi="宋体" w:cs="宋体"/>
                <w:color w:val="auto"/>
                <w:highlight w:val="none"/>
              </w:rPr>
              <w:t xml:space="preserve">。</w:t>
            </w:r>
            <w:r/>
          </w:p>
        </w:tc>
      </w:tr>
      <w:tr>
        <w:trPr>
          <w:jc w:val="center"/>
          <w:trHeight w:val="90"/>
        </w:trPr>
        <w:tc>
          <w:tcPr>
            <w:tcW w:w="709" w:type="dxa"/>
            <w:vAlign w:val="center"/>
            <w:vMerge w:val="restart"/>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w:t>
            </w:r>
            <w:r/>
          </w:p>
        </w:tc>
        <w:tc>
          <w:tcPr>
            <w:tcW w:w="1730" w:type="dxa"/>
            <w:vAlign w:val="center"/>
            <w:vMerge w:val="restart"/>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算力服务器</w:t>
            </w:r>
            <w:r/>
          </w:p>
        </w:tc>
        <w:tc>
          <w:tcPr>
            <w:tcW w:w="6492" w:type="dxa"/>
            <w:vAlign w:val="center"/>
            <w:textDirection w:val="lrTb"/>
            <w:noWrap w:val="false"/>
          </w:tcPr>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★实质性要求：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1.整机形态：机架式部署。</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2.CPU信息：单台服务器CPU物理个数不少于2颗通过安全可靠测评的CPU，每颗CPU支持最高400W TDP，主频≥2.7GHz，单颗核数≥64。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3.内存数量：≥24根，内存规格：≥DDR5，单台服务器内存容量≥1500GB，内存频率≥4800MHz。</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4.硬盘实配数量：≥1块480G SATA/M.2 SSD ;≥4块 3.8T NVMe SSD 。</w:t>
            </w:r>
            <w:r/>
          </w:p>
          <w:p>
            <w:pPr>
              <w:pStyle w:val="856"/>
              <w:ind w:left="0" w:firstLine="0"/>
              <w:rPr>
                <w:rFonts w:hint="eastAsia"/>
                <w:color w:val="auto"/>
                <w:highlight w:val="none"/>
              </w:rPr>
            </w:pPr>
            <w:r>
              <w:rPr>
                <w:rFonts w:hint="eastAsia" w:ascii="宋体" w:hAnsi="宋体" w:cs="宋体"/>
                <w:color w:val="auto"/>
                <w:highlight w:val="none"/>
              </w:rPr>
              <w:t xml:space="preserve">5.GPU/AI加速卡规格：总配置≥8张AI加速卡，总显存≥1.5T，BF16算力≥1.9PFLOPS，单机机内卡间高速互联带宽≥600GB/s。</w:t>
            </w:r>
            <w:r/>
          </w:p>
        </w:tc>
      </w:tr>
      <w:tr>
        <w:trPr>
          <w:jc w:val="center"/>
          <w:trHeight w:val="90"/>
        </w:trPr>
        <w:tc>
          <w:tcPr>
            <w:tcW w:w="709" w:type="dxa"/>
            <w:vAlign w:val="center"/>
            <w:vMerge w:val="continue"/>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1730" w:type="dxa"/>
            <w:vAlign w:val="center"/>
            <w:vMerge w:val="continue"/>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6492" w:type="dxa"/>
            <w:vAlign w:val="center"/>
            <w:textDirection w:val="lrTb"/>
            <w:noWrap w:val="false"/>
          </w:tcPr>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非实质性要求：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.网口速率和数量：配备网口不少于2个，≥25GE × 2。</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.电源及风扇：电源支持1+1冗余；电源与风扇均按冗余配置。</w:t>
            </w:r>
            <w:r/>
          </w:p>
          <w:p>
            <w:pPr>
              <w:jc w:val="left"/>
              <w:spacing w:line="360" w:lineRule="auto"/>
              <w:widowControl/>
              <w:rPr>
                <w:rFonts w:hint="eastAsia" w:ascii="宋体" w:hAnsi="宋体" w:cs="宋体"/>
                <w:b/>
                <w:bCs/>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.模型管理：</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支持大语言模型统一纳管，可对基础模型、微调模型、量化模型、适配器文件、分词器文件、配置文件等模型资产进行上传、导入、存储、检索、下载、版本控制和权限管理；支持记录模型来源、参数规模、训练数据、适用场景、创建人、发布时间等元数据;</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支持接入本地部署模型、第三方模型服务，提供统一模型注册、服务地址配置、密钥配置、连通性测试、可用状态检查和调用权限管理</w:t>
            </w:r>
            <w:r>
              <w:rPr>
                <w:rFonts w:hint="eastAsia" w:ascii="宋体" w:hAnsi="宋体" w:cs="宋体"/>
                <w:color w:val="auto"/>
                <w:highlight w:val="none"/>
              </w:rPr>
              <w:t xml:space="preserve">; </w:t>
            </w:r>
            <w:r>
              <w:rPr>
                <w:rFonts w:hint="eastAsia" w:ascii="宋体" w:hAnsi="宋体" w:cs="宋体"/>
                <w:b/>
                <w:bCs/>
                <w:color w:val="auto"/>
                <w:highlight w:val="none"/>
              </w:rPr>
              <w:t xml:space="preserve">（投标文件中</w:t>
            </w:r>
            <w:r>
              <w:rPr>
                <w:rFonts w:ascii="宋体" w:hAnsi="宋体" w:cs="宋体"/>
                <w:b/>
                <w:bCs/>
                <w:color w:val="auto"/>
                <w:highlight w:val="none"/>
              </w:rPr>
              <w:t xml:space="preserve">提供产品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b/>
                <w:bCs/>
                <w:color w:val="auto"/>
                <w:highlight w:val="none"/>
                <w:lang w:bidi="ar"/>
              </w:rPr>
              <w:t xml:space="preserve">投标人</w:t>
            </w:r>
            <w:r>
              <w:rPr>
                <w:rFonts w:hint="eastAsia" w:ascii="宋体" w:hAnsi="宋体" w:cs="宋体"/>
                <w:b/>
                <w:bCs/>
                <w:color w:val="auto"/>
                <w:highlight w:val="none"/>
              </w:rPr>
              <w:t xml:space="preserve">公章）</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支持大语言模型统一纳管，可对基础模型、微调模型、量化模型、适配器文件、配置文件等模型资产进行上传、导入、存储、检索、下载、版本控制和权限管理；支持记录模型来源、参数规模、训练数据、适用场景、创建人、发布时间等元数据</w:t>
            </w:r>
            <w:r>
              <w:rPr>
                <w:rFonts w:hint="eastAsia" w:ascii="宋体" w:hAnsi="宋体" w:cs="宋体"/>
                <w:b/>
                <w:bCs/>
                <w:color w:val="auto"/>
                <w:highlight w:val="none"/>
              </w:rPr>
              <w:t xml:space="preserve">（投标文件中</w:t>
            </w:r>
            <w:r>
              <w:rPr>
                <w:rFonts w:ascii="宋体" w:hAnsi="宋体" w:cs="宋体"/>
                <w:b/>
                <w:bCs/>
                <w:color w:val="auto"/>
                <w:highlight w:val="none"/>
              </w:rPr>
              <w:t xml:space="preserve">提供产品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b/>
                <w:bCs/>
                <w:color w:val="auto"/>
                <w:highlight w:val="none"/>
                <w:lang w:bidi="ar"/>
              </w:rPr>
              <w:t xml:space="preserve">投标人</w:t>
            </w:r>
            <w:r>
              <w:rPr>
                <w:rFonts w:hint="eastAsia" w:ascii="宋体" w:hAnsi="宋体" w:cs="宋体"/>
                <w:b/>
                <w:bCs/>
                <w:color w:val="auto"/>
                <w:highlight w:val="none"/>
              </w:rPr>
              <w:t xml:space="preserve">公章）</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提供统一模型调用入口，支持多模型统一路由、协议转换、鉴权、限流、密钥管理、调用审计和异常监控；支持按模型类型、任务场景、响应速度、上下文长度、调用成本、服务状态等规则进行模型路由，支持默认模型、备用模型和故障切换策略，并可按用户、项目、模型、调用场景等维度进行访问控制；</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支持模型推理服务的部署、启停、升级、回滚、扩缩容和运行状态查看；支持按需配置CPU、内存、GPU、显存、存储、实例副本数等资源规格，支持流式输出、并发控制、上下文长度配置、推理参数配置、调用日志查看和服务可用状态检查;</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支持大语言模型训练和微调任务管理，支持全量训练、监督微调、参数高效微调、增量训练等方式；支持配置训练数据集、基础模型、训练参数、输出路径以及CPU、内存、GPU、显存、存储等算力资源，支持训练任务提交、排队、运行、暂停、终止、失败重试和历史记录查看；</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(7)支持对模型进行自动化评估，可基于指定测试集或评估集执行效果评估，输出准确率、召回率、响应质量、生成一致性、任务完成率等评估结果；支持不同模型、不同版本、不同微调任务之间的效果对比，并可展示推理耗时、资源消耗、调用成功率等指标。</w:t>
            </w:r>
            <w:r/>
          </w:p>
        </w:tc>
      </w:tr>
      <w:tr>
        <w:trPr>
          <w:jc w:val="center"/>
          <w:trHeight w:val="90"/>
        </w:trPr>
        <w:tc>
          <w:tcPr>
            <w:tcW w:w="709" w:type="dxa"/>
            <w:vAlign w:val="center"/>
            <w:vMerge w:val="restart"/>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w:t>
            </w:r>
            <w:r/>
          </w:p>
        </w:tc>
        <w:tc>
          <w:tcPr>
            <w:tcW w:w="1730" w:type="dxa"/>
            <w:vAlign w:val="center"/>
            <w:vMerge w:val="restart"/>
            <w:textDirection w:val="lrTb"/>
            <w:noWrap w:val="false"/>
          </w:tcPr>
          <w:p>
            <w:pPr>
              <w:jc w:val="left"/>
              <w:spacing w:line="360" w:lineRule="auto"/>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模型部署服务</w:t>
            </w:r>
            <w:r/>
          </w:p>
        </w:tc>
        <w:tc>
          <w:tcPr>
            <w:tcW w:w="6492" w:type="dxa"/>
            <w:vAlign w:val="center"/>
            <w:textDirection w:val="lrTb"/>
            <w:noWrap w:val="false"/>
          </w:tcPr>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★实质性要求：</w:t>
            </w:r>
            <w:r/>
          </w:p>
          <w:p>
            <w:pPr>
              <w:pStyle w:val="856"/>
              <w:ind w:firstLine="0"/>
              <w:spacing w:line="360"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无</w:t>
            </w:r>
            <w:r/>
          </w:p>
        </w:tc>
      </w:tr>
      <w:tr>
        <w:trPr>
          <w:jc w:val="center"/>
          <w:trHeight w:val="90"/>
        </w:trPr>
        <w:tc>
          <w:tcPr>
            <w:tcW w:w="709" w:type="dxa"/>
            <w:vAlign w:val="center"/>
            <w:vMerge w:val="continue"/>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1730" w:type="dxa"/>
            <w:vAlign w:val="center"/>
            <w:vMerge w:val="continue"/>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6492" w:type="dxa"/>
            <w:vAlign w:val="center"/>
            <w:textDirection w:val="lrTb"/>
            <w:noWrap w:val="false"/>
          </w:tcPr>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非实质性要求：</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1、部署规划</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结合项目模型全生命周期管理需求，开展整体部署规划工作。全面梳理基础模型、微调模型、量化模型及各类适配器、配置文件等模型资产，完善模型来源、参数规模、适用场景等全量元数据归档。同时统筹规划CPU、GPU、存储等算力资源，明确多模型路由规则、访问权限，确定模型训练、推理、评估的整体流程规范，为后续部署实施奠定标准化基础。</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2、落地部署</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依托平台统一模型纳管能力，完成全类型模型资产的上传、导入与标准化存储，搭建模型版本管控与权限管理体系。完成推理服务部署、实例扩容、资源配置，实现服务启停、运行状态实时监控，保障多模型服务稳定上线。</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3、优化调优</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针对模型应用效果开展专项调优工作，支持全量训练、增量训练等多种微调方式，完成训练任务全流程调度管控。依托平台自动化评估能力，基于专用测试集开展模型效果评估，对比不同模型、不同版本的准确率、响应质量、推理耗时等核心指标，持续优化推理参数、并发策略与路由机制，优化模型输出效果与服务性能。</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4、人员保障</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组建专项运维实施团队，配备平台运维、算法调优、模型管理专职人员，分工负责模型部署调试、运行监控、权限管控等工作。团队全程负责模型调用审计、异常监控、日志运维及故障排查，落实服务常态化运维机制，及时处理模型运行异常、资源适配问题，全方位保障模型资产纳管等业务持续稳定运行。</w:t>
            </w:r>
            <w:r/>
          </w:p>
        </w:tc>
      </w:tr>
      <w:tr>
        <w:trPr>
          <w:jc w:val="center"/>
          <w:trHeight w:val="90"/>
        </w:trPr>
        <w:tc>
          <w:tcPr>
            <w:tcW w:w="709" w:type="dxa"/>
            <w:vAlign w:val="center"/>
            <w:vMerge w:val="restart"/>
            <w:textDirection w:val="lrTb"/>
            <w:noWrap/>
          </w:tcPr>
          <w:p>
            <w:pPr>
              <w:jc w:val="center"/>
              <w:spacing w:line="360" w:lineRule="auto"/>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c>
          <w:tcPr>
            <w:tcW w:w="1730" w:type="dxa"/>
            <w:vAlign w:val="center"/>
            <w:vMerge w:val="restart"/>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备份服务器</w:t>
            </w:r>
            <w:r/>
          </w:p>
        </w:tc>
        <w:tc>
          <w:tcPr>
            <w:tcW w:w="6492" w:type="dxa"/>
            <w:vAlign w:val="center"/>
            <w:textDirection w:val="lrTb"/>
            <w:noWrap w:val="false"/>
          </w:tcPr>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★实质性要求：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≥2颗主流处理器（单颗≥</w:t>
            </w:r>
            <w:r>
              <w:rPr>
                <w:rFonts w:hint="eastAsia" w:ascii="宋体" w:hAnsi="宋体" w:cs="宋体"/>
                <w:color w:val="auto"/>
                <w:highlight w:val="none"/>
              </w:rPr>
              <w:t xml:space="preserve">16</w:t>
            </w:r>
            <w:r>
              <w:rPr>
                <w:rFonts w:ascii="宋体" w:hAnsi="宋体" w:cs="宋体"/>
                <w:color w:val="auto"/>
                <w:highlight w:val="none"/>
              </w:rPr>
              <w:t xml:space="preserve">核</w:t>
            </w:r>
            <w:r>
              <w:rPr>
                <w:rFonts w:hint="eastAsia" w:ascii="宋体" w:hAnsi="宋体" w:cs="宋体"/>
                <w:color w:val="auto"/>
                <w:highlight w:val="none"/>
              </w:rPr>
              <w:t xml:space="preserve">/32线程</w:t>
            </w:r>
            <w:r>
              <w:rPr>
                <w:rFonts w:ascii="宋体" w:hAnsi="宋体" w:cs="宋体"/>
                <w:color w:val="auto"/>
                <w:highlight w:val="none"/>
              </w:rPr>
              <w:t xml:space="preserve">、主频≥2.5GHz</w:t>
            </w:r>
            <w:r>
              <w:rPr>
                <w:rFonts w:hint="eastAsia" w:ascii="宋体" w:hAnsi="宋体" w:cs="宋体"/>
                <w:color w:val="auto"/>
                <w:highlight w:val="none"/>
              </w:rPr>
              <w:t xml:space="preserve">、</w:t>
            </w:r>
            <w:r>
              <w:rPr>
                <w:rFonts w:ascii="宋体" w:hAnsi="宋体" w:cs="宋体"/>
                <w:color w:val="auto"/>
                <w:highlight w:val="none"/>
              </w:rPr>
              <w:t xml:space="preserve">三级缓存≥</w:t>
            </w:r>
            <w:r>
              <w:rPr>
                <w:rFonts w:hint="eastAsia" w:ascii="宋体" w:hAnsi="宋体" w:cs="宋体"/>
                <w:color w:val="auto"/>
                <w:highlight w:val="none"/>
              </w:rPr>
              <w:t xml:space="preserve">32</w:t>
            </w:r>
            <w:r>
              <w:rPr>
                <w:rFonts w:ascii="宋体" w:hAnsi="宋体" w:cs="宋体"/>
                <w:color w:val="auto"/>
                <w:highlight w:val="none"/>
              </w:rPr>
              <w:t xml:space="preserve">MB）</w:t>
            </w:r>
            <w:r>
              <w:rPr>
                <w:rFonts w:hint="eastAsia" w:ascii="宋体" w:hAnsi="宋体" w:cs="宋体"/>
                <w:color w:val="auto"/>
                <w:highlight w:val="none"/>
              </w:rPr>
              <w:t xml:space="preserve">，CPU通过安全可靠测评Ⅱ级评测。</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配置≥128GB </w:t>
            </w:r>
            <w:r>
              <w:rPr>
                <w:rFonts w:hint="eastAsia" w:ascii="宋体" w:hAnsi="宋体" w:cs="宋体"/>
                <w:color w:val="auto"/>
                <w:highlight w:val="none"/>
              </w:rPr>
              <w:t xml:space="preserve">5200MHz </w:t>
            </w:r>
            <w:r>
              <w:rPr>
                <w:rFonts w:ascii="宋体" w:hAnsi="宋体" w:cs="宋体"/>
                <w:color w:val="auto"/>
                <w:highlight w:val="none"/>
              </w:rPr>
              <w:t xml:space="preserve">DDR5内存</w:t>
            </w:r>
            <w:r>
              <w:rPr>
                <w:rFonts w:hint="eastAsia" w:ascii="宋体" w:hAnsi="宋体" w:cs="宋体"/>
                <w:color w:val="auto"/>
                <w:highlight w:val="none"/>
              </w:rPr>
              <w:t xml:space="preserve">，</w:t>
            </w:r>
            <w:r>
              <w:rPr>
                <w:rFonts w:ascii="宋体" w:hAnsi="宋体" w:cs="宋体"/>
                <w:color w:val="auto"/>
                <w:highlight w:val="none"/>
              </w:rPr>
              <w:t xml:space="preserve">配置≥2块960GB SSD硬盘</w:t>
            </w:r>
            <w:r>
              <w:rPr>
                <w:rFonts w:hint="eastAsia" w:ascii="宋体" w:hAnsi="宋体" w:cs="宋体"/>
                <w:color w:val="auto"/>
                <w:highlight w:val="none"/>
              </w:rPr>
              <w:t xml:space="preserve">。</w:t>
            </w:r>
            <w:r/>
          </w:p>
          <w:p>
            <w:pPr>
              <w:pStyle w:val="856"/>
              <w:ind w:firstLine="0"/>
              <w:spacing w:line="360" w:lineRule="auto"/>
              <w:rPr>
                <w:rFonts w:hint="eastAsia"/>
                <w:color w:val="auto"/>
                <w:highlight w:val="none"/>
              </w:rPr>
            </w:pPr>
            <w:r>
              <w:rPr>
                <w:rFonts w:hint="eastAsia" w:cs="宋体"/>
                <w:b/>
                <w:bCs/>
                <w:color w:val="auto"/>
                <w:highlight w:val="none"/>
              </w:rPr>
              <w:t xml:space="preserve">3、</w:t>
            </w:r>
            <w:r>
              <w:rPr>
                <w:rFonts w:hint="eastAsia" w:ascii="宋体" w:hAnsi="宋体" w:cs="宋体"/>
                <w:b/>
                <w:bCs/>
                <w:color w:val="auto"/>
                <w:highlight w:val="none"/>
                <w:lang w:val="en-US" w:eastAsia="zh-CN"/>
              </w:rPr>
              <w:t xml:space="preserve">需提供承诺函，</w:t>
            </w:r>
            <w:r>
              <w:rPr>
                <w:rFonts w:hint="eastAsia" w:cs="宋体"/>
                <w:b/>
                <w:bCs/>
                <w:color w:val="auto"/>
                <w:highlight w:val="none"/>
              </w:rPr>
              <w:t xml:space="preserve">投标产品参数应符合《通用服务器政府采购需求标准（2023年版）》（财库〔2023〕33号）中加“*”号指标的最低要求，并满足国家现行的安全可靠应用与自主可控适配要求。</w:t>
            </w:r>
            <w:r/>
          </w:p>
        </w:tc>
      </w:tr>
      <w:tr>
        <w:trPr>
          <w:jc w:val="center"/>
          <w:trHeight w:val="1961"/>
        </w:trPr>
        <w:tc>
          <w:tcPr>
            <w:tcW w:w="709" w:type="dxa"/>
            <w:vAlign w:val="center"/>
            <w:vMerge w:val="continue"/>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1730" w:type="dxa"/>
            <w:vAlign w:val="center"/>
            <w:vMerge w:val="continue"/>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6492" w:type="dxa"/>
            <w:vAlign w:val="center"/>
            <w:textDirection w:val="lrTb"/>
            <w:noWrap w:val="false"/>
          </w:tcPr>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非实质性要求：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配置≥1块双口25G光口网卡（含对应多模模块）；配置≥1个RJ-45管理接口、≥4个USB接口</w:t>
            </w:r>
            <w:r>
              <w:rPr>
                <w:rFonts w:hint="eastAsia" w:ascii="宋体" w:hAnsi="宋体" w:cs="宋体"/>
                <w:color w:val="auto"/>
                <w:highlight w:val="none"/>
              </w:rPr>
              <w:t xml:space="preserve">、</w:t>
            </w:r>
            <w:r>
              <w:rPr>
                <w:rFonts w:ascii="宋体" w:hAnsi="宋体" w:cs="宋体"/>
                <w:color w:val="auto"/>
                <w:highlight w:val="none"/>
              </w:rPr>
              <w:t xml:space="preserve">≥</w:t>
            </w:r>
            <w:r>
              <w:rPr>
                <w:rFonts w:hint="eastAsia" w:ascii="宋体" w:hAnsi="宋体" w:cs="宋体"/>
                <w:color w:val="auto"/>
                <w:highlight w:val="none"/>
              </w:rPr>
              <w:t xml:space="preserve">2个VGA接口。</w:t>
            </w:r>
            <w:r/>
          </w:p>
          <w:p>
            <w:pPr>
              <w:jc w:val="left"/>
              <w:spacing w:line="360" w:lineRule="auto"/>
              <w:widowControl/>
              <w:rPr>
                <w:rFonts w:hint="eastAsia" w:ascii="宋体" w:hAnsi="宋体" w:cs="宋体"/>
                <w:b/>
                <w:bCs/>
                <w:color w:val="auto"/>
                <w:highlight w:val="none"/>
              </w:rPr>
            </w:pPr>
            <w:r>
              <w:rPr>
                <w:rFonts w:hint="eastAsia" w:ascii="宋体" w:hAnsi="宋体" w:cs="宋体"/>
                <w:color w:val="auto"/>
                <w:highlight w:val="none"/>
              </w:rPr>
              <w:t xml:space="preserve">▲5、配置同品牌BMC芯片、同品牌管理软件，支持CPU、内存和硬盘的压力测试功能</w:t>
            </w:r>
            <w:r>
              <w:rPr>
                <w:rFonts w:hint="eastAsia" w:ascii="宋体" w:hAnsi="宋体" w:cs="宋体"/>
                <w:color w:val="auto"/>
                <w:highlight w:val="none"/>
                <w:lang w:eastAsia="zh-CN"/>
              </w:rPr>
              <w:t xml:space="preserve">。</w:t>
            </w:r>
            <w:r>
              <w:rPr>
                <w:rFonts w:hint="eastAsia" w:ascii="宋体" w:hAnsi="宋体" w:cs="宋体"/>
                <w:b/>
                <w:bCs/>
                <w:color w:val="auto"/>
                <w:highlight w:val="none"/>
                <w:lang w:val="en-US" w:eastAsia="zh-CN"/>
              </w:rPr>
              <w:t xml:space="preserve">投标文件中</w:t>
            </w:r>
            <w:r>
              <w:rPr>
                <w:rFonts w:hint="eastAsia" w:cs="宋体"/>
                <w:b/>
                <w:bCs/>
                <w:color w:val="auto"/>
                <w:highlight w:val="none"/>
              </w:rPr>
              <w:t xml:space="preserve">提供第三方机构出具的检测报告</w:t>
            </w:r>
            <w:r>
              <w:rPr>
                <w:rFonts w:hint="eastAsia" w:cs="宋体"/>
                <w:b/>
                <w:bCs/>
                <w:color w:val="auto"/>
                <w:highlight w:val="none"/>
                <w:lang w:val="en-US" w:eastAsia="zh-CN"/>
              </w:rPr>
              <w:t xml:space="preserve">或产品白皮书等证明材料</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rPr>
                <w:rFonts w:hint="eastAsia" w:cs="宋体"/>
                <w:b/>
                <w:bCs/>
                <w:color w:val="auto"/>
                <w:highlight w:val="none"/>
                <w:lang w:eastAsia="zh-CN"/>
              </w:rPr>
              <w:t xml:space="preserve">。</w:t>
            </w:r>
            <w:r>
              <w:rPr>
                <w:rFonts w:hint="eastAsia" w:cs="宋体"/>
                <w:b/>
                <w:bCs/>
                <w:color w:val="auto"/>
                <w:highlight w:val="none"/>
              </w:rPr>
              <w:t xml:space="preserve">检测依据：</w:t>
            </w:r>
            <w:r>
              <w:rPr>
                <w:rFonts w:hint="eastAsia" w:ascii="宋体" w:hAnsi="宋体" w:cs="宋体"/>
                <w:b/>
                <w:bCs/>
                <w:color w:val="auto"/>
                <w:highlight w:val="none"/>
              </w:rPr>
              <w:t xml:space="preserve">GB/T 25000.51-2016。</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配置冗余电源</w:t>
            </w:r>
            <w:r>
              <w:rPr>
                <w:rFonts w:hint="eastAsia" w:ascii="宋体" w:hAnsi="宋体" w:cs="宋体"/>
                <w:color w:val="auto"/>
                <w:highlight w:val="none"/>
              </w:rPr>
              <w:t xml:space="preserve">、</w:t>
            </w:r>
            <w:r>
              <w:rPr>
                <w:rFonts w:ascii="宋体" w:hAnsi="宋体" w:cs="宋体"/>
                <w:color w:val="auto"/>
                <w:highlight w:val="none"/>
              </w:rPr>
              <w:t xml:space="preserve">冗余热拔插风扇</w:t>
            </w:r>
            <w:r>
              <w:rPr>
                <w:rFonts w:hint="eastAsia" w:ascii="宋体" w:hAnsi="宋体" w:cs="宋体"/>
                <w:color w:val="auto"/>
                <w:highlight w:val="none"/>
              </w:rPr>
              <w:t xml:space="preserve">、</w:t>
            </w:r>
            <w:r>
              <w:rPr>
                <w:rFonts w:ascii="宋体" w:hAnsi="宋体" w:cs="宋体"/>
                <w:color w:val="auto"/>
                <w:highlight w:val="none"/>
              </w:rPr>
              <w:t xml:space="preserve">原厂导轨</w:t>
            </w:r>
            <w:r>
              <w:rPr>
                <w:rFonts w:hint="eastAsia" w:ascii="宋体" w:hAnsi="宋体" w:cs="宋体"/>
                <w:color w:val="auto"/>
                <w:highlight w:val="none"/>
              </w:rPr>
              <w:t xml:space="preserve">。</w:t>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bCs/>
          <w:color w:val="auto"/>
          <w:sz w:val="24"/>
          <w:szCs w:val="24"/>
          <w:highlight w:val="none"/>
        </w:rPr>
        <w:outlineLvl w:val="2"/>
      </w:pPr>
      <w:r/>
      <w:bookmarkStart w:id="66" w:name="_Toc120614281"/>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报价要求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2.实施要求</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①</w:t>
      </w:r>
      <w:r>
        <w:rPr>
          <w:rFonts w:hint="eastAsia" w:ascii="宋体" w:hAnsi="宋体" w:cs="宋体"/>
          <w:color w:val="auto"/>
          <w:sz w:val="24"/>
          <w:szCs w:val="24"/>
          <w:highlight w:val="none"/>
        </w:rPr>
        <w:t xml:space="preserve">中标方在提供所投设备的同时必须提供安装、调试服务，并完成与包1采购产品和服务的适配工作。</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②</w:t>
      </w:r>
      <w:r>
        <w:rPr>
          <w:rFonts w:hint="eastAsia" w:ascii="宋体" w:hAnsi="宋体" w:cs="宋体"/>
          <w:color w:val="auto"/>
          <w:sz w:val="24"/>
          <w:szCs w:val="24"/>
          <w:highlight w:val="none"/>
        </w:rPr>
        <w:t xml:space="preserve">中标方应具备实施本次项目相应的技术能力，充分了解采购需求，制定详细可行的项目实施方案，对技术方案规划、项目计划与进度、项目质量、风险等进行总体管控与协调，经用户认可后方可开始实施。</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③</w:t>
      </w:r>
      <w:r>
        <w:rPr>
          <w:rFonts w:hint="eastAsia" w:ascii="宋体" w:hAnsi="宋体" w:cs="宋体"/>
          <w:color w:val="auto"/>
          <w:sz w:val="24"/>
          <w:szCs w:val="24"/>
          <w:highlight w:val="none"/>
        </w:rPr>
        <w:t xml:space="preserve">中标方需针对本项目成立专门的实施团队，积极主动与用户单位进行协调沟通，在规定的时间内，保证质量完成投标所提供设备的规划、安装、调试及投入运行，达成项目建设目标。安装调试期间，采购人有权派技术人员参加，中标人有义务对其提出问题进行解答。</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④</w:t>
      </w:r>
      <w:r>
        <w:rPr>
          <w:rFonts w:hint="eastAsia" w:ascii="宋体" w:hAnsi="宋体" w:cs="宋体"/>
          <w:color w:val="auto"/>
          <w:sz w:val="24"/>
          <w:szCs w:val="24"/>
          <w:highlight w:val="none"/>
        </w:rPr>
        <w:t xml:space="preserve">中标方须承担本项目实施过程涉及的全部费用（包括设备、辅材、测试和验收等），项目实施过程必须接受监督。</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服务要求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服务响应：热线电话和远程网络提供技术咨询和即时服务，1小时内给予明确的响应并解决；现场服务适用于排解重大故障，应在接到医院服务请求后，15分钟内给予明确的响应，要求2小时内安排专人到场解决。</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②培训服务：中标人对采购人相关使用人员提供培训服务，包括但不限于硬件操作、系统操作等；中标人须在培训时提供培训材料、产品手册、培训视频等培训相关内容。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（3）验收要求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①设备完成部署和调试后，采购人将组织履约验收，以采购人牵头组织履约验收。供应商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第三方监理共同参与。验收内容涵盖：功能逐项核验（对照招标文件技术参数及需求清单）、接口数据实时同步验证、安全及兼容性测试。以采购人或实际使用人出具的验收报告为最终结果；发现未完成安装部署或调试的，采购人有权要求供应商限期补充完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②设备安装、调试达到</w:t>
      </w:r>
      <w:r>
        <w:rPr>
          <w:rFonts w:hint="eastAsia" w:ascii="宋体" w:hAnsi="宋体"/>
          <w:color w:val="auto"/>
          <w:sz w:val="24"/>
          <w:szCs w:val="24"/>
          <w:highlight w:val="none"/>
          <w:lang w:val="en-US" w:eastAsia="zh-CN"/>
        </w:rPr>
        <w:t xml:space="preserve">招标文件技术参数要求</w:t>
      </w:r>
      <w:r>
        <w:rPr>
          <w:rFonts w:hint="eastAsia" w:ascii="宋体" w:hAnsi="宋体"/>
          <w:color w:val="auto"/>
          <w:sz w:val="24"/>
          <w:szCs w:val="24"/>
          <w:highlight w:val="none"/>
        </w:rPr>
        <w:t xml:space="preserve">，可进行验收测试。验收规范 (包括计划、项目、指标、方式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③设备所有性能指标达到技术规范书的要求时，可进行验收。发现由于系统质量等造成某些指标达不到要求，允许供应商进行修复，验收顺延一个月，在全部达到要求时，双方签署最终验收文件；供应商应根据系统业务需求，提供自测文档，列明</w:t>
      </w:r>
      <w:r>
        <w:rPr>
          <w:rFonts w:hint="eastAsia" w:ascii="宋体" w:hAnsi="宋体"/>
          <w:color w:val="auto"/>
          <w:sz w:val="24"/>
          <w:szCs w:val="24"/>
          <w:highlight w:val="none"/>
          <w:lang w:val="en-US" w:eastAsia="zh-CN"/>
        </w:rPr>
        <w:t xml:space="preserve">软硬件</w:t>
      </w:r>
      <w:r>
        <w:rPr>
          <w:rFonts w:hint="eastAsia" w:ascii="宋体" w:hAnsi="宋体"/>
          <w:color w:val="auto"/>
          <w:sz w:val="24"/>
          <w:szCs w:val="24"/>
          <w:highlight w:val="none"/>
        </w:rPr>
        <w:t xml:space="preserve">功能、流程、接口清单供验收核对，并按采购人要求提供完备的验收材料。</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（4）维保要求</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维保期为</w:t>
      </w:r>
      <w:r>
        <w:rPr>
          <w:rFonts w:ascii="宋体" w:hAnsi="宋体"/>
          <w:color w:val="auto"/>
          <w:sz w:val="24"/>
          <w:szCs w:val="24"/>
          <w:highlight w:val="none"/>
        </w:rPr>
        <w:t xml:space="preserve">原厂原装整机三年质保，不接受拆改配。到货后设备序列号可溯源核验。</w:t>
      </w:r>
      <w:r>
        <w:rPr>
          <w:rFonts w:hint="eastAsia" w:ascii="宋体" w:hAnsi="宋体"/>
          <w:color w:val="auto"/>
          <w:sz w:val="24"/>
          <w:szCs w:val="24"/>
          <w:highlight w:val="none"/>
        </w:rPr>
        <w:t xml:space="preserve">以</w:t>
      </w:r>
      <w:r>
        <w:rPr>
          <w:rFonts w:hint="eastAsia" w:ascii="宋体" w:hAnsi="宋体"/>
          <w:color w:val="auto"/>
          <w:sz w:val="24"/>
          <w:szCs w:val="24"/>
          <w:highlight w:val="none"/>
          <w:lang w:val="en-US" w:eastAsia="zh-CN"/>
        </w:rPr>
        <w:t xml:space="preserve">设备到货</w:t>
      </w:r>
      <w:r>
        <w:rPr>
          <w:rFonts w:hint="eastAsia" w:ascii="宋体" w:hAnsi="宋体" w:cs="宋体"/>
          <w:color w:val="auto"/>
          <w:sz w:val="24"/>
          <w:szCs w:val="24"/>
          <w:highlight w:val="none"/>
        </w:rPr>
        <w:t xml:space="preserve">时间为开始时间。</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color w:val="auto"/>
          <w:sz w:val="24"/>
          <w:szCs w:val="24"/>
          <w:highlight w:val="none"/>
        </w:rPr>
        <w:t xml:space="preserve">服务</w:t>
      </w:r>
      <w:r>
        <w:rPr>
          <w:rFonts w:hint="eastAsia" w:ascii="宋体" w:hAnsi="宋体" w:cs="宋体"/>
          <w:color w:val="auto"/>
          <w:sz w:val="24"/>
          <w:szCs w:val="24"/>
          <w:highlight w:val="none"/>
        </w:rPr>
        <w:t xml:space="preserve">人员要求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：1人，具有</w:t>
      </w:r>
      <w:r>
        <w:rPr>
          <w:rFonts w:hint="eastAsia" w:ascii="宋体" w:hAnsi="宋体"/>
          <w:color w:val="auto"/>
          <w:sz w:val="24"/>
          <w:szCs w:val="24"/>
          <w:highlight w:val="none"/>
          <w:lang w:val="en-US" w:eastAsia="zh-CN"/>
        </w:rPr>
        <w:t xml:space="preserve">系统架构管理、IT服务管理</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信息系统项目管理、信息安全</w:t>
      </w:r>
      <w:r>
        <w:rPr>
          <w:rFonts w:hint="eastAsia" w:ascii="宋体" w:hAnsi="宋体"/>
          <w:color w:val="auto"/>
          <w:sz w:val="24"/>
          <w:szCs w:val="24"/>
          <w:highlight w:val="none"/>
        </w:rPr>
        <w:t xml:space="preserve">管理</w:t>
      </w:r>
      <w:r>
        <w:rPr>
          <w:rFonts w:hint="eastAsia" w:ascii="宋体" w:hAnsi="宋体"/>
          <w:color w:val="auto"/>
          <w:sz w:val="24"/>
          <w:szCs w:val="24"/>
          <w:highlight w:val="none"/>
          <w:lang w:val="en-US" w:eastAsia="zh-CN"/>
        </w:rPr>
        <w:t xml:space="preserve">等</w:t>
      </w:r>
      <w:r>
        <w:rPr>
          <w:rFonts w:hint="eastAsia" w:ascii="宋体" w:hAnsi="宋体"/>
          <w:color w:val="auto"/>
          <w:sz w:val="24"/>
          <w:szCs w:val="24"/>
          <w:highlight w:val="none"/>
        </w:rPr>
        <w:t xml:space="preserve">相关经验。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技术负责人</w:t>
      </w:r>
      <w:r>
        <w:rPr>
          <w:rFonts w:hint="eastAsia" w:ascii="宋体" w:hAnsi="宋体"/>
          <w:color w:val="auto"/>
          <w:sz w:val="24"/>
          <w:szCs w:val="24"/>
          <w:highlight w:val="none"/>
        </w:rPr>
        <w:t xml:space="preserve">：1人，</w:t>
      </w:r>
      <w:r>
        <w:rPr>
          <w:rFonts w:hint="eastAsia" w:ascii="宋体" w:hAnsi="宋体"/>
          <w:color w:val="auto"/>
          <w:sz w:val="24"/>
          <w:szCs w:val="24"/>
          <w:highlight w:val="none"/>
          <w:lang w:val="en-US" w:eastAsia="zh-CN"/>
        </w:rPr>
        <w:t xml:space="preserve">具有信息系统项目管理</w:t>
      </w:r>
      <w:r>
        <w:rPr>
          <w:rFonts w:hint="eastAsia" w:ascii="宋体" w:hAnsi="宋体"/>
          <w:color w:val="auto"/>
          <w:sz w:val="24"/>
          <w:szCs w:val="24"/>
          <w:highlight w:val="none"/>
        </w:rPr>
        <w:t xml:space="preserve">、信创规划管理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信息安全</w:t>
      </w:r>
      <w:r>
        <w:rPr>
          <w:rFonts w:hint="eastAsia" w:ascii="宋体" w:hAnsi="宋体"/>
          <w:color w:val="auto"/>
          <w:sz w:val="24"/>
          <w:szCs w:val="24"/>
          <w:highlight w:val="none"/>
        </w:rPr>
        <w:t xml:space="preserve">管理相关经验。 </w:t>
      </w:r>
      <w:r/>
    </w:p>
    <w:p>
      <w:pPr>
        <w:ind w:firstLine="480"/>
        <w:spacing w:line="360" w:lineRule="auto"/>
        <w:rPr>
          <w:color w:val="auto"/>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、其他实施</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人员：不少于</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人，具有设备安装调试</w:t>
      </w:r>
      <w:r>
        <w:rPr>
          <w:rFonts w:hint="eastAsia" w:ascii="宋体" w:hAnsi="宋体"/>
          <w:color w:val="auto"/>
          <w:sz w:val="24"/>
          <w:szCs w:val="24"/>
          <w:highlight w:val="none"/>
          <w:lang w:eastAsia="zh-CN"/>
        </w:rPr>
        <w:t xml:space="preserve">、网络规划设计、</w:t>
      </w:r>
      <w:r>
        <w:rPr>
          <w:rFonts w:hint="eastAsia" w:ascii="宋体" w:hAnsi="宋体"/>
          <w:color w:val="auto"/>
          <w:sz w:val="24"/>
          <w:szCs w:val="24"/>
          <w:highlight w:val="none"/>
          <w:lang w:val="en-US" w:eastAsia="zh-CN"/>
        </w:rPr>
        <w:t xml:space="preserve">软件设计、系统集成、数据库管理等</w:t>
      </w:r>
      <w:r>
        <w:rPr>
          <w:rFonts w:hint="eastAsia" w:ascii="宋体" w:hAnsi="宋体"/>
          <w:color w:val="auto"/>
          <w:sz w:val="24"/>
          <w:szCs w:val="24"/>
          <w:highlight w:val="none"/>
        </w:rPr>
        <w:t xml:space="preserve">相关经验。</w:t>
      </w:r>
      <w:r/>
    </w:p>
    <w:p>
      <w:pPr>
        <w:ind w:firstLine="480"/>
        <w:spacing w:line="360" w:lineRule="auto"/>
        <w:rPr>
          <w:rFonts w:hint="eastAsia"/>
          <w:color w:val="auto"/>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项目组所有人员必须为供应商正式工作人员，不得兼任其他项目工作，未经采购人同意，人员不得更换。</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（6）保密要求</w:t>
      </w:r>
      <w:r/>
    </w:p>
    <w:p>
      <w:pPr>
        <w:ind w:left="0" w:right="0" w:firstLine="48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rPr>
        <w:t xml:space="preserve">供应商须严格履行各项保密义务。</w:t>
      </w:r>
      <w:r>
        <w:rPr>
          <w:sz w:val="22"/>
        </w:rPr>
      </w:r>
      <w:r/>
    </w:p>
    <w:p>
      <w:pPr>
        <w:ind w:left="0" w:right="0" w:firstLine="48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（7）培训要求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供应商须提供</w:t>
      </w:r>
      <w:r>
        <w:rPr>
          <w:rFonts w:ascii="SimSun" w:hAnsi="SimSun" w:eastAsia="SimSun" w:cs="SimSun"/>
          <w:color w:val="000000"/>
          <w:sz w:val="24"/>
        </w:rPr>
        <w:t xml:space="preserve">产品</w:t>
      </w:r>
      <w:r>
        <w:rPr>
          <w:rFonts w:ascii="SimSun" w:hAnsi="SimSun" w:eastAsia="SimSun" w:cs="SimSun"/>
          <w:color w:val="000000"/>
          <w:sz w:val="24"/>
        </w:rPr>
        <w:t xml:space="preserve">操作培训，制定清晰的培训计划与进度安排，保障使用人员能够掌握</w:t>
      </w:r>
      <w:r>
        <w:rPr>
          <w:rFonts w:ascii="SimSun" w:hAnsi="SimSun" w:eastAsia="SimSun" w:cs="SimSun"/>
          <w:color w:val="000000"/>
          <w:sz w:val="24"/>
        </w:rPr>
        <w:t xml:space="preserve">产品</w:t>
      </w:r>
      <w:r>
        <w:rPr>
          <w:rFonts w:ascii="SimSun" w:hAnsi="SimSun" w:eastAsia="SimSun" w:cs="SimSun"/>
          <w:color w:val="000000"/>
          <w:sz w:val="24"/>
        </w:rPr>
        <w:t xml:space="preserve">功能使用，每年至少提供2次培训，每次培训时长根据培训内容控制在1至2小时内，并同步提供远程线上解答服务。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培训地点和时间由采购人指定。</w:t>
      </w:r>
      <w:r/>
    </w:p>
    <w:p>
      <w:pPr>
        <w:ind w:firstLine="480"/>
        <w:spacing w:line="360" w:lineRule="auto"/>
        <w:rPr>
          <w:rFonts w:hint="eastAsia" w:ascii="宋体" w:hAnsi="宋体"/>
          <w:color w:val="auto"/>
          <w:sz w:val="24"/>
          <w:szCs w:val="24"/>
          <w:highlight w:val="none"/>
        </w:rPr>
      </w:pPr>
      <w:r>
        <w:rPr>
          <w:rFonts w:ascii="SimSun" w:hAnsi="SimSun" w:eastAsia="SimSun" w:cs="SimSun"/>
          <w:color w:val="000000"/>
          <w:sz w:val="24"/>
        </w:rPr>
        <w:t xml:space="preserve">培训相关的所有费用由供应商负责，包含在本项目报价内。</w:t>
      </w:r>
      <w:r>
        <w:rPr>
          <w:rFonts w:hint="eastAsia" w:ascii="宋体" w:hAnsi="宋体"/>
          <w:color w:val="auto"/>
          <w:sz w:val="24"/>
          <w:szCs w:val="24"/>
          <w:highlight w:val="none"/>
        </w:rPr>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ascii="宋体" w:hAnsi="宋体" w:cs="宋体"/>
          <w:b/>
          <w:bCs/>
          <w:color w:val="auto"/>
          <w:sz w:val="24"/>
          <w:szCs w:val="24"/>
          <w:highlight w:val="none"/>
        </w:rPr>
        <w:t xml:space="preserve">付款条件</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以合同文本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rPr>
          <w:rFonts w:ascii="宋体" w:hAnsi="宋体" w:cs="宋体"/>
          <w:b/>
          <w:bCs/>
          <w:color w:val="auto"/>
          <w:sz w:val="24"/>
          <w:szCs w:val="24"/>
          <w:highlight w:val="none"/>
        </w:rPr>
        <w:t xml:space="preserve">交付时间及地点</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color w:val="auto"/>
          <w:sz w:val="24"/>
          <w:szCs w:val="24"/>
          <w:highlight w:val="none"/>
        </w:rPr>
        <w:t xml:space="preserve">合同签订后</w:t>
      </w:r>
      <w:r>
        <w:rPr>
          <w:rFonts w:ascii="宋体" w:hAnsi="宋体"/>
          <w:color w:val="auto"/>
          <w:sz w:val="24"/>
          <w:szCs w:val="24"/>
          <w:highlight w:val="none"/>
        </w:rPr>
        <w:t xml:space="preserve">30</w:t>
      </w:r>
      <w:r>
        <w:rPr>
          <w:rFonts w:hint="eastAsia" w:ascii="宋体" w:hAnsi="宋体"/>
          <w:color w:val="auto"/>
          <w:sz w:val="24"/>
          <w:szCs w:val="24"/>
          <w:highlight w:val="none"/>
        </w:rPr>
        <w:t xml:space="preserve">天硬件到货；</w:t>
      </w:r>
      <w:r>
        <w:rPr>
          <w:rFonts w:hint="eastAsia" w:ascii="宋体" w:hAnsi="宋体"/>
          <w:color w:val="auto"/>
          <w:sz w:val="24"/>
          <w:szCs w:val="24"/>
          <w:highlight w:val="none"/>
        </w:rPr>
        <w:t xml:space="preserve">硬件到货后10天</w:t>
      </w:r>
      <w:r>
        <w:rPr>
          <w:rFonts w:hint="eastAsia" w:ascii="宋体" w:hAnsi="宋体"/>
          <w:color w:val="auto"/>
          <w:sz w:val="24"/>
          <w:szCs w:val="24"/>
          <w:highlight w:val="none"/>
          <w:lang w:val="en-US" w:eastAsia="zh-CN"/>
        </w:rPr>
        <w:t xml:space="preserve">内</w:t>
      </w:r>
      <w:r>
        <w:rPr>
          <w:rFonts w:hint="eastAsia" w:ascii="宋体" w:hAnsi="宋体"/>
          <w:color w:val="auto"/>
          <w:sz w:val="24"/>
          <w:szCs w:val="24"/>
          <w:highlight w:val="none"/>
        </w:rPr>
        <w:t xml:space="preserve">完成基础安装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软硬件调试等工作</w:t>
      </w:r>
      <w:r>
        <w:rPr>
          <w:rFonts w:hint="eastAsia" w:ascii="宋体" w:hAnsi="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5.履约保证金</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以合同文本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6.其他要求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中标人须配合采购包一中标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完成系统集成服务工作，包括但不限于系统接口适配、联调测试、部署调试等必要支持，确保软硬件系统无缝衔接、整体交付验收合格。因配合不到位导致项目延期或验收未通过的，由中标人承担相应违约责任。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hd w:val="nil" w:color="auto"/>
        <w:rPr>
          <w:rFonts w:hint="eastAsia" w:ascii="黑体" w:hAnsi="黑体" w:eastAsia="黑体" w:cs="黑体"/>
          <w:color w:val="auto"/>
          <w:sz w:val="24"/>
          <w:szCs w:val="24"/>
          <w:highlight w:val="none"/>
        </w:rPr>
        <w:outlineLvl w:val="0"/>
      </w:pPr>
      <w:r>
        <w:rPr>
          <w:rFonts w:hint="eastAsia" w:ascii="宋体" w:hAnsi="宋体" w:eastAsia="宋体" w:cs="方正小标宋简体"/>
          <w:color w:val="auto"/>
          <w:sz w:val="36"/>
          <w:szCs w:val="36"/>
          <w:highlight w:val="none"/>
          <w:lang w:val="en-US"/>
        </w:rPr>
        <w:br w:type="page" w:clear="all"/>
      </w:r>
      <w:r>
        <w:rPr>
          <w:rFonts w:hint="eastAsia" w:ascii="宋体" w:hAnsi="宋体" w:eastAsia="宋体" w:cs="方正小标宋简体"/>
          <w:color w:val="auto"/>
          <w:sz w:val="36"/>
          <w:szCs w:val="36"/>
          <w:highlight w:val="none"/>
          <w:lang w:val="en-US"/>
        </w:rPr>
      </w:r>
      <w:r/>
    </w:p>
    <w:p>
      <w:pPr>
        <w:pStyle w:val="931"/>
        <w:ind w:left="0"/>
        <w:jc w:val="center"/>
        <w:spacing w:line="360" w:lineRule="auto"/>
        <w:tabs>
          <w:tab w:val="left" w:pos="463" w:leader="none"/>
        </w:tabs>
        <w:rPr>
          <w:rFonts w:hint="eastAsia" w:ascii="宋体" w:hAnsi="宋体" w:eastAsia="宋体" w:cs="方正小标宋简体"/>
          <w:color w:val="auto"/>
          <w:sz w:val="36"/>
          <w:szCs w:val="36"/>
          <w:highlight w:val="none"/>
          <w:lang w:val="en-US"/>
        </w:rPr>
        <w:outlineLvl w:val="0"/>
      </w:pPr>
      <w:r>
        <w:rPr>
          <w:rFonts w:hint="eastAsia" w:ascii="宋体" w:hAnsi="宋体" w:eastAsia="宋体" w:cs="方正小标宋简体"/>
          <w:color w:val="auto"/>
          <w:sz w:val="36"/>
          <w:szCs w:val="36"/>
          <w:highlight w:val="none"/>
          <w:lang w:val="en-US"/>
        </w:rPr>
        <w:t xml:space="preserve">采购包三</w:t>
      </w:r>
      <w:r/>
    </w:p>
    <w:p>
      <w:pPr>
        <w:ind w:firstLine="482"/>
        <w:spacing w:line="360" w:lineRule="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t xml:space="preserve">一、项目属性：货物类项目</w:t>
      </w:r>
      <w:r/>
    </w:p>
    <w:p>
      <w:pPr>
        <w:ind w:firstLine="482"/>
        <w:spacing w:line="360" w:lineRule="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t xml:space="preserve">二、项目概况</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2022年2月15日，南京市人民政府办公厅印发《南京市“十四五”医疗机构设置规划》，提出到“十四五”末，全市可新增三级医院（包括新建和转设）不超过18家，江宁妇幼保健院被纳入规划范畴。该项目聚焦区域内医疗资源分布不均、专科能力不足等问题，通过深化专科内涵建设与创新驱动发展，构建具有示范引领作用的高水平妇女儿童健康诊疗中心，切实提升江宁区疑难危急重症救治效能，推动院区高质量可持续发展。</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南京鼓楼医院江宁院区（南京市江宁妇幼保健院）信息化建设，深化与省市级优质医疗资源的协同共建机制，推动鼓楼医院等优质资源向江宁延伸，聚焦妇幼健康，集医疗改革创新、民生福祉增进、区域协调发展于一体，不仅填补了区域内专科服务空白，更以示范性实践为区域医疗服务能力升级提供了可复制的政策样本，具有显著的战略引领价值。</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1.《全国医院信息化建设标准与规范（试行）》（国家卫健委）。</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w:t>
      </w:r>
      <w:r>
        <w:rPr>
          <w:rFonts w:ascii="宋体" w:hAnsi="宋体"/>
          <w:color w:val="auto"/>
          <w:sz w:val="24"/>
          <w:szCs w:val="24"/>
          <w:highlight w:val="none"/>
        </w:rPr>
        <w:t xml:space="preserve">GB/T 22239</w:t>
      </w:r>
      <w:r>
        <w:rPr>
          <w:rFonts w:ascii="Cambria Math" w:hAnsi="Cambria Math" w:cs="Cambria Math"/>
          <w:color w:val="auto"/>
          <w:sz w:val="24"/>
          <w:szCs w:val="24"/>
          <w:highlight w:val="none"/>
        </w:rPr>
        <w:t xml:space="preserve">‑</w:t>
      </w:r>
      <w:r>
        <w:rPr>
          <w:rFonts w:ascii="宋体" w:hAnsi="宋体"/>
          <w:color w:val="auto"/>
          <w:sz w:val="24"/>
          <w:szCs w:val="24"/>
          <w:highlight w:val="none"/>
        </w:rPr>
        <w:t xml:space="preserve">2019</w:t>
      </w:r>
      <w:r>
        <w:rPr>
          <w:rFonts w:hint="eastAsia" w:ascii="宋体" w:hAnsi="宋体"/>
          <w:color w:val="auto"/>
          <w:sz w:val="24"/>
          <w:szCs w:val="24"/>
          <w:highlight w:val="none"/>
        </w:rPr>
        <w:t xml:space="preserve">《信息安全技术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网络安全等级保护基本要求》（等保</w:t>
      </w:r>
      <w:r>
        <w:rPr>
          <w:rFonts w:ascii="宋体" w:hAnsi="宋体"/>
          <w:color w:val="auto"/>
          <w:sz w:val="24"/>
          <w:szCs w:val="24"/>
          <w:highlight w:val="none"/>
        </w:rPr>
        <w:t xml:space="preserve"> 2.0</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GB 50174</w:t>
      </w:r>
      <w:r>
        <w:rPr>
          <w:rFonts w:ascii="Cambria Math" w:hAnsi="Cambria Math" w:cs="Cambria Math"/>
          <w:color w:val="auto"/>
          <w:sz w:val="24"/>
          <w:szCs w:val="24"/>
          <w:highlight w:val="none"/>
        </w:rPr>
        <w:t xml:space="preserve">‑</w:t>
      </w:r>
      <w:r>
        <w:rPr>
          <w:rFonts w:ascii="宋体" w:hAnsi="宋体"/>
          <w:color w:val="auto"/>
          <w:sz w:val="24"/>
          <w:szCs w:val="24"/>
          <w:highlight w:val="none"/>
        </w:rPr>
        <w:t xml:space="preserve">2017</w:t>
      </w:r>
      <w:r>
        <w:rPr>
          <w:rFonts w:hint="eastAsia" w:ascii="宋体" w:hAnsi="宋体"/>
          <w:color w:val="auto"/>
          <w:sz w:val="24"/>
          <w:szCs w:val="24"/>
          <w:highlight w:val="none"/>
        </w:rPr>
        <w:t xml:space="preserve">《数据中心设计规范》。</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GB/T 20988</w:t>
      </w:r>
      <w:r>
        <w:rPr>
          <w:rFonts w:ascii="Cambria Math" w:hAnsi="Cambria Math" w:cs="Cambria Math"/>
          <w:color w:val="auto"/>
          <w:sz w:val="24"/>
          <w:szCs w:val="24"/>
          <w:highlight w:val="none"/>
        </w:rPr>
        <w:t xml:space="preserve">‑</w:t>
      </w:r>
      <w:r>
        <w:rPr>
          <w:rFonts w:ascii="宋体" w:hAnsi="宋体"/>
          <w:color w:val="auto"/>
          <w:sz w:val="24"/>
          <w:szCs w:val="24"/>
          <w:highlight w:val="none"/>
        </w:rPr>
        <w:t xml:space="preserve">2007</w:t>
      </w:r>
      <w:r>
        <w:rPr>
          <w:rFonts w:hint="eastAsia" w:ascii="宋体" w:hAnsi="宋体"/>
          <w:color w:val="auto"/>
          <w:sz w:val="24"/>
          <w:szCs w:val="24"/>
          <w:highlight w:val="none"/>
        </w:rPr>
        <w:t xml:space="preserve">《信息安全技术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信息系统灾难恢复规范》。</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5.《医疗卫生机构网络安全管理办法》（国卫规划发〔2022〕30 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DB32/T 5257</w:t>
      </w:r>
      <w:r>
        <w:rPr>
          <w:rFonts w:ascii="Cambria Math" w:hAnsi="Cambria Math" w:cs="Cambria Math"/>
          <w:color w:val="auto"/>
          <w:sz w:val="24"/>
          <w:szCs w:val="24"/>
          <w:highlight w:val="none"/>
        </w:rPr>
        <w:t xml:space="preserve">‑</w:t>
      </w:r>
      <w:r>
        <w:rPr>
          <w:rFonts w:ascii="宋体" w:hAnsi="宋体"/>
          <w:color w:val="auto"/>
          <w:sz w:val="24"/>
          <w:szCs w:val="24"/>
          <w:highlight w:val="none"/>
        </w:rPr>
        <w:t xml:space="preserve">2025</w:t>
      </w:r>
      <w:r>
        <w:rPr>
          <w:rFonts w:hint="eastAsia" w:ascii="宋体" w:hAnsi="宋体"/>
          <w:color w:val="auto"/>
          <w:sz w:val="24"/>
          <w:szCs w:val="24"/>
          <w:highlight w:val="none"/>
        </w:rPr>
        <w:t xml:space="preserve">《健康医疗数据安全管理规范》（江苏省地方标准）。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GB/T 25070</w:t>
      </w:r>
      <w:r>
        <w:rPr>
          <w:rFonts w:ascii="Cambria Math" w:hAnsi="Cambria Math" w:cs="Cambria Math"/>
          <w:color w:val="auto"/>
          <w:sz w:val="24"/>
          <w:szCs w:val="24"/>
          <w:highlight w:val="none"/>
        </w:rPr>
        <w:t xml:space="preserve">‑</w:t>
      </w:r>
      <w:r>
        <w:rPr>
          <w:rFonts w:ascii="宋体" w:hAnsi="宋体"/>
          <w:color w:val="auto"/>
          <w:sz w:val="24"/>
          <w:szCs w:val="24"/>
          <w:highlight w:val="none"/>
        </w:rPr>
        <w:t xml:space="preserve">2019</w:t>
      </w:r>
      <w:r>
        <w:rPr>
          <w:rFonts w:hint="eastAsia" w:ascii="宋体" w:hAnsi="宋体"/>
          <w:color w:val="auto"/>
          <w:sz w:val="24"/>
          <w:szCs w:val="24"/>
          <w:highlight w:val="none"/>
        </w:rPr>
        <w:t xml:space="preserve">《信息安全技术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网络安全等级保护安全设计技术要求》。</w:t>
      </w:r>
      <w:r/>
    </w:p>
    <w:p>
      <w:pPr>
        <w:ind w:firstLine="480"/>
        <w:spacing w:line="360"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855"/>
        <w:tblW w:w="5028"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77"/>
        <w:gridCol w:w="1367"/>
        <w:gridCol w:w="815"/>
        <w:gridCol w:w="498"/>
        <w:gridCol w:w="1632"/>
        <w:gridCol w:w="1507"/>
        <w:gridCol w:w="878"/>
        <w:gridCol w:w="1256"/>
        <w:gridCol w:w="1256"/>
      </w:tblGrid>
      <w:tr>
        <w:trPr>
          <w:trHeight w:val="470"/>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Borders>
              <w:top w:val="single" w:color="000000" w:sz="2" w:space="0"/>
              <w:bottom w:val="single" w:color="000000" w:sz="2" w:space="0"/>
            </w:tcBorders>
            <w:tcW w:w="698" w:type="pct"/>
            <w:vAlign w:val="center"/>
            <w:textDirection w:val="lrTb"/>
            <w:noWrap w:val="false"/>
          </w:tcPr>
          <w:p>
            <w:pPr>
              <w:jc w:val="center"/>
              <w:spacing w:line="360" w:lineRule="auto"/>
              <w:rPr>
                <w:rFonts w:hint="eastAsia" w:ascii="宋体" w:hAnsi="宋体"/>
                <w:b/>
                <w:color w:val="auto"/>
                <w:sz w:val="18"/>
                <w:szCs w:val="18"/>
                <w:highlight w:val="none"/>
              </w:rPr>
            </w:pPr>
            <w:r>
              <w:rPr>
                <w:rFonts w:hint="eastAsia" w:ascii="宋体" w:hAnsi="宋体"/>
                <w:b/>
                <w:color w:val="auto"/>
                <w:sz w:val="18"/>
                <w:szCs w:val="18"/>
                <w:highlight w:val="none"/>
              </w:rPr>
              <w:t xml:space="preserve">分项名称</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
                <w:color w:val="auto"/>
                <w:sz w:val="18"/>
                <w:szCs w:val="18"/>
                <w:highlight w:val="none"/>
              </w:rPr>
            </w:pPr>
            <w:r>
              <w:rPr>
                <w:rFonts w:hint="eastAsia" w:ascii="宋体" w:hAnsi="宋体"/>
                <w:b/>
                <w:color w:val="auto"/>
                <w:sz w:val="18"/>
                <w:szCs w:val="18"/>
                <w:highlight w:val="none"/>
              </w:rPr>
              <w:t xml:space="preserve">数量</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
                <w:color w:val="auto"/>
                <w:sz w:val="18"/>
                <w:szCs w:val="18"/>
                <w:highlight w:val="none"/>
              </w:rPr>
            </w:pPr>
            <w:r>
              <w:rPr>
                <w:rFonts w:hint="eastAsia" w:ascii="宋体" w:hAnsi="宋体"/>
                <w:b/>
                <w:color w:val="auto"/>
                <w:sz w:val="18"/>
                <w:szCs w:val="18"/>
                <w:highlight w:val="none"/>
              </w:rPr>
              <w:t xml:space="preserve">单价上限</w:t>
            </w:r>
            <w:r/>
          </w:p>
          <w:p>
            <w:pPr>
              <w:pStyle w:val="856"/>
              <w:ind w:firstLine="1"/>
              <w:jc w:val="center"/>
              <w:spacing w:line="360" w:lineRule="auto"/>
              <w:rPr>
                <w:rFonts w:hint="eastAsia"/>
                <w:color w:val="auto"/>
                <w:highlight w:val="none"/>
              </w:rPr>
            </w:pPr>
            <w:r>
              <w:rPr>
                <w:rFonts w:hint="eastAsia"/>
                <w:color w:val="auto"/>
                <w:highlight w:val="none"/>
              </w:rPr>
              <w:t xml:space="preserve">（元）</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
                <w:color w:val="auto"/>
                <w:sz w:val="18"/>
                <w:szCs w:val="18"/>
                <w:highlight w:val="none"/>
              </w:rPr>
            </w:pPr>
            <w:r>
              <w:rPr>
                <w:rFonts w:hint="eastAsia" w:ascii="宋体" w:hAnsi="宋体"/>
                <w:b/>
                <w:color w:val="auto"/>
                <w:sz w:val="18"/>
                <w:szCs w:val="18"/>
                <w:highlight w:val="none"/>
              </w:rPr>
              <w:t xml:space="preserve">产品类型</w:t>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b/>
                <w:color w:val="auto"/>
                <w:sz w:val="18"/>
                <w:szCs w:val="18"/>
                <w:highlight w:val="none"/>
              </w:rPr>
            </w:pPr>
            <w:r>
              <w:rPr>
                <w:rFonts w:hint="eastAsia" w:ascii="宋体" w:hAnsi="宋体"/>
                <w:b/>
                <w:color w:val="auto"/>
                <w:sz w:val="18"/>
                <w:szCs w:val="18"/>
                <w:highlight w:val="none"/>
              </w:rPr>
              <w:t xml:space="preserve">所属行业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
                <w:color w:val="auto"/>
                <w:sz w:val="18"/>
                <w:szCs w:val="18"/>
                <w:highlight w:val="none"/>
              </w:rPr>
            </w:pPr>
            <w:r>
              <w:rPr>
                <w:rFonts w:hint="eastAsia" w:ascii="宋体" w:hAnsi="宋体"/>
                <w:b/>
                <w:color w:val="auto"/>
                <w:sz w:val="18"/>
                <w:szCs w:val="18"/>
                <w:highlight w:val="none"/>
              </w:rPr>
              <w:t xml:space="preserve">属性</w:t>
            </w:r>
            <w:r/>
          </w:p>
        </w:tc>
        <w:tc>
          <w:tcPr>
            <w:tcBorders>
              <w:top w:val="single" w:color="000000" w:sz="2" w:space="0"/>
              <w:bottom w:val="single" w:color="000000" w:sz="2" w:space="0"/>
            </w:tcBorders>
            <w:tcW w:w="641" w:type="pct"/>
            <w:textDirection w:val="lrTb"/>
            <w:noWrap w:val="false"/>
          </w:tcPr>
          <w:p>
            <w:pPr>
              <w:jc w:val="center"/>
              <w:spacing w:line="360" w:lineRule="auto"/>
              <w:rPr>
                <w:rFonts w:hint="eastAsia" w:ascii="宋体" w:hAnsi="宋体"/>
                <w:b/>
                <w:color w:val="auto"/>
                <w:sz w:val="18"/>
                <w:szCs w:val="18"/>
                <w:highlight w:val="none"/>
              </w:rPr>
            </w:pPr>
            <w:r>
              <w:rPr>
                <w:rFonts w:hint="eastAsia" w:ascii="宋体" w:hAnsi="宋体" w:cs="宋体"/>
                <w:b/>
                <w:color w:val="auto"/>
                <w:sz w:val="18"/>
                <w:szCs w:val="18"/>
                <w:highlight w:val="none"/>
              </w:rPr>
              <w:t xml:space="preserve">政府强制采购节能产品（如有）</w:t>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PACS平台近线存储</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3</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260000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核心产品</w:t>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备份存储</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3</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256700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3</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SDN 核心交换机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335000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主要产品</w:t>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4</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SDN 接入交换机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4</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100000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5</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后端融合交换机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4</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115000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6</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PACS业务交换机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4</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90000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7</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管理交换机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8500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8</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负载均衡</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200000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9</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后端融合交换机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95000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10</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数据中心核心交换机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200000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11</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管理交换机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16000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12</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互联网宽带专线</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项</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color w:val="auto"/>
                <w:sz w:val="18"/>
                <w:szCs w:val="18"/>
                <w:highlight w:val="none"/>
                <w:lang w:bidi="ar"/>
              </w:rPr>
              <w:t xml:space="preserve">110000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软件和信息技术服务业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服务</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13</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江宁到本部间的运营商A裸光纤</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项</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color w:val="auto"/>
                <w:sz w:val="18"/>
                <w:szCs w:val="18"/>
                <w:highlight w:val="none"/>
                <w:lang w:bidi="ar"/>
              </w:rPr>
              <w:t xml:space="preserve">150000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软件和信息技术服务业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服务</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14</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江宁到本部间的运营商B裸光纤</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项</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color w:val="auto"/>
                <w:sz w:val="18"/>
                <w:szCs w:val="18"/>
                <w:highlight w:val="none"/>
                <w:lang w:bidi="ar"/>
              </w:rPr>
              <w:t xml:space="preserve">150000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软件和信息技术服务业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服务</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15</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ascii="宋体" w:hAnsi="宋体" w:cs="宋体"/>
                <w:color w:val="auto"/>
                <w:sz w:val="18"/>
                <w:szCs w:val="18"/>
                <w:highlight w:val="none"/>
              </w:rPr>
              <w:t xml:space="preserve">江宁院区到妇保所间的运营商裸光纤</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项</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color w:val="auto"/>
                <w:sz w:val="18"/>
                <w:szCs w:val="18"/>
                <w:highlight w:val="none"/>
                <w:lang w:bidi="ar"/>
              </w:rPr>
              <w:t xml:space="preserve">100000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软件和信息技术服务业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服务</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16</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波分传输平台</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475000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主要产品</w:t>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软件和信息技术服务业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服务</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17</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扫描枪</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320</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1500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18</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药品追溯码扫码机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7</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3000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19</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手持扫描枪</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13</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2900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20</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立式条码扫描器</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5</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1400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21</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医疗移动数据终端</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166</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3200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22</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ascii="宋体" w:hAnsi="宋体"/>
                <w:color w:val="auto"/>
                <w:sz w:val="18"/>
                <w:szCs w:val="18"/>
                <w:highlight w:val="none"/>
              </w:rPr>
              <w:t xml:space="preserve">移动护理工作站</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45</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12000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23</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CA签章</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331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200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24</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住院自助机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6</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70000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25</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ascii="宋体" w:hAnsi="宋体"/>
                <w:color w:val="auto"/>
                <w:sz w:val="18"/>
                <w:szCs w:val="18"/>
                <w:highlight w:val="none"/>
              </w:rPr>
              <w:t xml:space="preserve">智慧门诊自助平台</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25</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58800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软件和信息技术服务业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服务</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26</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ascii="宋体" w:hAnsi="宋体"/>
                <w:color w:val="auto"/>
                <w:sz w:val="18"/>
                <w:szCs w:val="18"/>
                <w:highlight w:val="none"/>
              </w:rPr>
              <w:t xml:space="preserve">检验（黑白）病理（彩色）报告自助工作站</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8</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50000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27</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病区壁挂自助机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8</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22500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28</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签字板</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51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2700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29</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高拍仪</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8</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3000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30</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投影仪</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4</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31</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身份证件识别读卡器</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74</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1600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32</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高清摄像头（产妇人脸识别使用）</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38</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33</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指纹录入器</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7</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34</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疫苗专用签字板</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7</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3000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35</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平板电脑</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38</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3900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36</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电视机（挂壁）</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4200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37</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宣教屏</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13</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eastAsia="宋体" w:cs="宋体"/>
                <w:bCs/>
                <w:color w:val="auto"/>
                <w:sz w:val="18"/>
                <w:szCs w:val="18"/>
                <w:highlight w:val="none"/>
                <w:lang w:val="en-US" w:eastAsia="zh-CN"/>
              </w:rPr>
            </w:pPr>
            <w:r>
              <w:rPr>
                <w:rFonts w:hint="eastAsia" w:ascii="宋体" w:hAnsi="宋体" w:cs="宋体"/>
                <w:bCs/>
                <w:color w:val="auto"/>
                <w:sz w:val="18"/>
                <w:szCs w:val="18"/>
                <w:highlight w:val="none"/>
                <w:lang w:val="en-US" w:eastAsia="zh-CN"/>
              </w:rPr>
              <w:t xml:space="preserve">是</w:t>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38</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电视机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8000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90"/>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39</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诊间支付机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20</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40</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（医保局）人脸识别机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35</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3400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41</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立式显示屏</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3</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4000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90"/>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42</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触摸屏显示器</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8</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900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43</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电脑显示器</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2000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44</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影像终端</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8</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20000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45</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视频摄像头</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8</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1500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46</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全向麦克风</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8</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600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47</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会议屏</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22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eastAsia="宋体" w:cs="宋体"/>
                <w:bCs/>
                <w:color w:val="auto"/>
                <w:sz w:val="18"/>
                <w:szCs w:val="18"/>
                <w:highlight w:val="none"/>
                <w:lang w:val="en-US" w:eastAsia="zh-CN"/>
              </w:rPr>
            </w:pPr>
            <w:r>
              <w:rPr>
                <w:rFonts w:hint="eastAsia" w:ascii="宋体" w:hAnsi="宋体" w:cs="宋体"/>
                <w:bCs/>
                <w:color w:val="auto"/>
                <w:sz w:val="18"/>
                <w:szCs w:val="18"/>
                <w:highlight w:val="none"/>
                <w:lang w:val="en-US" w:eastAsia="zh-CN"/>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48</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远程胎心监护工作站</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50000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49</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数字化预防接种门诊终端</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套</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68000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50</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预防接种电子核签终端</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套</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51</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疫苗接种告知确认终端</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3</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套</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14000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52</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疫苗出入库移动扫码终端</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套</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6000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53</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疫苗智能电子标签终端</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套</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54</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疫苗冷链监测预警主机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套</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55</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疫苗冷链监测预警传感器</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3</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套</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800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56</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ascii="宋体" w:hAnsi="宋体"/>
                <w:color w:val="auto"/>
                <w:sz w:val="18"/>
                <w:szCs w:val="18"/>
                <w:highlight w:val="none"/>
              </w:rPr>
              <w:t xml:space="preserve">接种门诊音频回溯终端</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套</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40000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57</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标签打印机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5</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58</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A3黑白打印机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59</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A3复印机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12000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60</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A4复印机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5</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61</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A4彩色打印机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20</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62</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A4喷墨彩色打印机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63</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A4彩色打印复印扫描一体机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18</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64</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A4黑白激光打印机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387</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1300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65</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A4黑白激光打印机(A4黑白出生证专用)</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66</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A4彩色扫描打印一体机（喷墨）</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67</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A3彩色打印复印扫描一体机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4</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68</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小型针式打印机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13</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2900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69</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针式打印机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4</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70</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条码打印机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146</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1400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71</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热转印打印机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72</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接种证打印机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3</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73</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传真机</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74</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扫描仪</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6</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r>
        <w:trPr>
          <w:trHeight w:val="597"/>
        </w:trPr>
        <w:tc>
          <w:tcPr>
            <w:tcBorders>
              <w:top w:val="single" w:color="000000" w:sz="2" w:space="0"/>
              <w:bottom w:val="single" w:color="000000" w:sz="2" w:space="0"/>
            </w:tcBorders>
            <w:tcW w:w="295"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75</w:t>
            </w:r>
            <w:r/>
          </w:p>
        </w:tc>
        <w:tc>
          <w:tcPr>
            <w:tcBorders>
              <w:top w:val="single" w:color="000000" w:sz="2" w:space="0"/>
              <w:bottom w:val="single" w:color="000000" w:sz="2" w:space="0"/>
            </w:tcBorders>
            <w:tcW w:w="69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设备基础安装服务</w:t>
            </w:r>
            <w:r/>
          </w:p>
        </w:tc>
        <w:tc>
          <w:tcPr>
            <w:tcBorders>
              <w:top w:val="single" w:color="000000" w:sz="2" w:space="0"/>
              <w:bottom w:val="single" w:color="000000" w:sz="2" w:space="0"/>
            </w:tcBorders>
            <w:tcW w:w="416"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2" w:space="0"/>
              <w:bottom w:val="single" w:color="000000" w:sz="2" w:space="0"/>
            </w:tcBorders>
            <w:tcW w:w="254"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rPr>
              <w:t xml:space="preserve">年</w:t>
            </w:r>
            <w:r/>
          </w:p>
        </w:tc>
        <w:tc>
          <w:tcPr>
            <w:tcBorders>
              <w:top w:val="single" w:color="000000" w:sz="2" w:space="0"/>
              <w:bottom w:val="single" w:color="000000" w:sz="2" w:space="0"/>
            </w:tcBorders>
            <w:tcW w:w="833"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219000</w:t>
            </w:r>
            <w:r/>
          </w:p>
        </w:tc>
        <w:tc>
          <w:tcPr>
            <w:tcBorders>
              <w:top w:val="single" w:color="000000" w:sz="2" w:space="0"/>
              <w:bottom w:val="single" w:color="000000" w:sz="2" w:space="0"/>
            </w:tcBorders>
            <w:tcW w:w="76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48"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软件和信息技术服务业</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服务</w:t>
            </w:r>
            <w:r/>
          </w:p>
        </w:tc>
        <w:tc>
          <w:tcPr>
            <w:tcBorders>
              <w:top w:val="single" w:color="000000" w:sz="2" w:space="0"/>
              <w:bottom w:val="single" w:color="000000" w:sz="2" w:space="0"/>
            </w:tcBorders>
            <w:tcW w:w="641"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r>
    </w:tbl>
    <w:p>
      <w:pPr>
        <w:pStyle w:val="856"/>
        <w:spacing w:line="360" w:lineRule="auto"/>
        <w:rPr>
          <w:rFonts w:hint="eastAsia"/>
          <w:color w:val="auto"/>
          <w:highlight w:val="none"/>
        </w:rPr>
      </w:pPr>
      <w:r>
        <w:rPr>
          <w:rFonts w:hint="eastAsia"/>
          <w:color w:val="auto"/>
          <w:highlight w:val="none"/>
        </w:rPr>
      </w:r>
      <w:r/>
    </w:p>
    <w:p>
      <w:pPr>
        <w:ind w:firstLine="480"/>
        <w:spacing w:line="360"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spacing w:line="360"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tbl>
      <w:tblPr>
        <w:tblStyle w:val="8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544"/>
        <w:gridCol w:w="7417"/>
      </w:tblGrid>
      <w:tr>
        <w:trPr>
          <w:jc w:val="center"/>
          <w:trHeight w:val="240"/>
        </w:trPr>
        <w:tc>
          <w:tcPr>
            <w:tcW w:w="396" w:type="pct"/>
            <w:vAlign w:val="center"/>
            <w:textDirection w:val="lrTb"/>
            <w:noWrap/>
          </w:tcPr>
          <w:p>
            <w:pPr>
              <w:jc w:val="center"/>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序号 </w:t>
            </w:r>
            <w:r/>
          </w:p>
        </w:tc>
        <w:tc>
          <w:tcPr>
            <w:tcW w:w="793" w:type="pct"/>
            <w:vAlign w:val="center"/>
            <w:textDirection w:val="lrTb"/>
            <w:noWrap w:val="false"/>
          </w:tcPr>
          <w:p>
            <w:pPr>
              <w:jc w:val="center"/>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产品名称 </w:t>
            </w:r>
            <w:r/>
          </w:p>
        </w:tc>
        <w:tc>
          <w:tcPr>
            <w:tcW w:w="3809" w:type="pct"/>
            <w:vAlign w:val="center"/>
            <w:textDirection w:val="lrTb"/>
            <w:noWrap w:val="false"/>
          </w:tcPr>
          <w:p>
            <w:pPr>
              <w:jc w:val="center"/>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t xml:space="preserve">主要技术需求</w:t>
            </w:r>
            <w:r/>
          </w:p>
        </w:tc>
      </w:tr>
      <w:tr>
        <w:trPr>
          <w:jc w:val="center"/>
          <w:trHeight w:val="699"/>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PACS平台近线存储</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1、4U设备(硬盘槽位≥36个)。</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2、2颗CPU、主频≥2.5GHz，核数≥24。</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3、内存≥128GB(支持NFS/SMB/S3等协议，支持多协议同时开启时，不影响各自协议读写性能)。</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4、系统盘≥2块480GB SSD、缓存盘≥4块3.8TB NVME SSD、数据盘≥12块16TB SATA硬盘、盘位数≥36。</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5、网卡≥4个25G光口(含对应光模块)、≥4个千兆电口。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6、冗余电源、原厂导轨。</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7、非OEM产品，非联合产品，不接受使用开源产品，完全独立自主研发。</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配置分布式文件系统软件，按容量进行统一授权，提供不低于裸容量600T的存储总容量授权的容量授权，软件一次授权终身使用，无需重复付费，3节点即可提供块、文件、对象存储，支持NFS/SMB/S3等协议，支持多协议同时开启时，不影响各自协议读写性能。</w:t>
            </w:r>
            <w:r/>
          </w:p>
          <w:p>
            <w:pPr>
              <w:jc w:val="left"/>
              <w:spacing w:line="360" w:lineRule="auto"/>
              <w:widowControl/>
              <w:rPr>
                <w:rFonts w:hint="eastAsia" w:ascii="宋体" w:hAnsi="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9、当主机或者磁盘故障后，自动利用集群内空闲磁盘空间，将故障数据重新恢复，确保用户数据的可靠性和安全性，并能够在界面上显示数据重建进度，每TB 数据重构恢复时间≤30 分钟。</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ascii="宋体" w:hAnsi="宋体" w:cs="宋体"/>
                <w:b/>
                <w:bCs/>
                <w:color w:val="auto"/>
                <w:highlight w:val="none"/>
              </w:rPr>
              <w:t xml:space="preserve">提供产品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p>
        </w:tc>
      </w:tr>
      <w:tr>
        <w:trPr>
          <w:jc w:val="center"/>
          <w:trHeight w:val="19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备份存储</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1、4U设备(硬盘槽位≥36个)。</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2、核心配置：CPU:2颗主频≥2.5GHz，单颗CPU核数≥24核；内存：≥128GB；硬盘：系统盘≥2块480GB SSD、缓存盘≥4块3.8TB NVME SSD、数据盘≥12块16TB SATA硬盘。</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3、网卡≥4个25G光口(含对应光模块)、≥4个千兆电口。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4、冗余电源、原厂导轨。</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5、非OEM产品，非联合产品，不接受使用开源产品，完全独立自主研发。</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配置分布式文件系统软件，按容量进行统一授权，提供不低于裸容量600T的存储总容量授权的容量授权，软件一次授权终身使用，无需重复付费，3节点即可提供块、文件、对象存储，支持NFS/SMB/S3等协议，支持多协议同时开启时，不影响各自协议读写性能。</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w:t>
            </w:r>
            <w:r>
              <w:rPr>
                <w:rFonts w:ascii="宋体" w:hAnsi="宋体" w:cs="宋体"/>
                <w:color w:val="auto"/>
                <w:highlight w:val="none"/>
              </w:rPr>
              <w:t xml:space="preserve">支持为同品牌虚拟化上的虚拟机提供备份空间，无需额外提供备份软件，且可对虚拟机的备份文件进行压缩，压缩比不低于50%</w:t>
            </w:r>
            <w:r>
              <w:rPr>
                <w:rFonts w:hint="eastAsia" w:ascii="宋体" w:hAnsi="宋体" w:cs="宋体"/>
                <w:color w:val="auto"/>
                <w:highlight w:val="none"/>
              </w:rPr>
              <w:t xml:space="preserve">。</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ascii="宋体" w:hAnsi="宋体" w:cs="宋体"/>
                <w:b/>
                <w:bCs/>
                <w:color w:val="auto"/>
                <w:highlight w:val="none"/>
              </w:rPr>
              <w:t xml:space="preserve">提供产品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rPr>
                <w:rFonts w:hint="eastAsia" w:ascii="宋体" w:hAnsi="宋体" w:cs="宋体"/>
                <w:b/>
                <w:bCs/>
                <w:color w:val="auto"/>
                <w:highlight w:val="none"/>
              </w:rPr>
              <w:t xml:space="preserve">）</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w:t>
            </w:r>
            <w:r>
              <w:rPr>
                <w:rFonts w:ascii="宋体" w:hAnsi="宋体" w:cs="宋体"/>
                <w:color w:val="auto"/>
                <w:highlight w:val="none"/>
              </w:rPr>
              <w:t xml:space="preserve">基于业务安全考虑，为避免产生额外的经济损失，存储产品应具备勒索病毒的防护能力，内置免费病毒防护引擎，支持中毒前的勒索病毒防护、中毒时（或检测为疑似勒索病毒时）自动打快照、中毒后进行文件的安全恢复，能有效抵御勒索病毒</w:t>
            </w:r>
            <w:r>
              <w:rPr>
                <w:rFonts w:hint="eastAsia"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9、为保证系统安全性，本次采购不接受开源软件的调优产品，产品厂家无任何采用开源软件调优的公开报道。</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hint="eastAsia" w:ascii="宋体" w:hAnsi="宋体" w:cs="宋体"/>
                <w:b/>
                <w:bCs/>
                <w:color w:val="auto"/>
                <w:highlight w:val="none"/>
              </w:rPr>
              <w:t xml:space="preserve">提供系统远行时执行“ceph-”、“ceph osd stat” 等命令的执行结果截图证明</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rPr>
                <w:rFonts w:hint="eastAsia" w:ascii="宋体" w:hAnsi="宋体" w:cs="宋体"/>
                <w:b/>
                <w:bCs/>
                <w:color w:val="auto"/>
                <w:highlight w:val="none"/>
              </w:rPr>
              <w:t xml:space="preserve">）</w:t>
            </w:r>
            <w:r>
              <w:rPr>
                <w:rFonts w:ascii="宋体" w:hAnsi="宋体" w:cs="宋体"/>
                <w:color w:val="auto"/>
                <w:highlight w:val="none"/>
              </w:rPr>
              <w:t xml:space="preserve">。</w:t>
            </w:r>
            <w:r/>
          </w:p>
        </w:tc>
      </w:tr>
      <w:tr>
        <w:trPr>
          <w:jc w:val="center"/>
          <w:trHeight w:val="9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SDN 核心交换机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1</w:t>
            </w:r>
            <w:r>
              <w:rPr>
                <w:rFonts w:ascii="宋体" w:hAnsi="宋体" w:cs="宋体"/>
                <w:color w:val="auto"/>
                <w:highlight w:val="none"/>
              </w:rPr>
              <w:t xml:space="preserve">、</w:t>
            </w:r>
            <w:r>
              <w:rPr>
                <w:rFonts w:hint="eastAsia" w:ascii="宋体" w:hAnsi="宋体" w:cs="宋体"/>
                <w:color w:val="auto"/>
                <w:highlight w:val="none"/>
              </w:rPr>
              <w:t xml:space="preserve">核心配置：</w:t>
            </w:r>
            <w:r>
              <w:rPr>
                <w:rFonts w:ascii="宋体" w:hAnsi="宋体" w:cs="宋体"/>
                <w:color w:val="auto"/>
                <w:highlight w:val="none"/>
              </w:rPr>
              <w:t xml:space="preserve">交换容量≥900Tbps，包转发率≥230000Mpps</w:t>
            </w:r>
            <w:r>
              <w:rPr>
                <w:rFonts w:hint="eastAsia" w:ascii="宋体" w:hAnsi="宋体" w:cs="宋体"/>
                <w:color w:val="auto"/>
                <w:highlight w:val="none"/>
              </w:rPr>
              <w:t xml:space="preserve">；</w:t>
            </w:r>
            <w:r>
              <w:rPr>
                <w:rFonts w:ascii="宋体" w:hAnsi="宋体" w:cs="宋体"/>
                <w:color w:val="auto"/>
                <w:highlight w:val="none"/>
              </w:rPr>
              <w:t xml:space="preserve">采用无背板正交架构，主控引擎与交换网板物理分离；主控引擎≥2；独立交换网板≥8；整机业务板槽位数≥4</w:t>
            </w:r>
            <w:r>
              <w:rPr>
                <w:rFonts w:hint="eastAsia"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2</w:t>
            </w:r>
            <w:r>
              <w:rPr>
                <w:rFonts w:ascii="宋体" w:hAnsi="宋体" w:cs="宋体"/>
                <w:color w:val="auto"/>
                <w:highlight w:val="none"/>
              </w:rPr>
              <w:t xml:space="preserve">、配置2块主控引擎，2块交换网版，48</w:t>
            </w:r>
            <w:r>
              <w:rPr>
                <w:rFonts w:hint="eastAsia" w:ascii="宋体" w:hAnsi="宋体" w:cs="宋体"/>
                <w:color w:val="auto"/>
                <w:highlight w:val="none"/>
              </w:rPr>
              <w:t xml:space="preserve">个万兆光口，2</w:t>
            </w:r>
            <w:r>
              <w:rPr>
                <w:rFonts w:ascii="宋体" w:hAnsi="宋体" w:cs="宋体"/>
                <w:color w:val="auto"/>
                <w:highlight w:val="none"/>
              </w:rPr>
              <w:t xml:space="preserve">4</w:t>
            </w:r>
            <w:r>
              <w:rPr>
                <w:rFonts w:hint="eastAsia" w:ascii="宋体" w:hAnsi="宋体" w:cs="宋体"/>
                <w:color w:val="auto"/>
                <w:highlight w:val="none"/>
              </w:rPr>
              <w:t xml:space="preserve">个4</w:t>
            </w:r>
            <w:r>
              <w:rPr>
                <w:rFonts w:ascii="宋体" w:hAnsi="宋体" w:cs="宋体"/>
                <w:color w:val="auto"/>
                <w:highlight w:val="none"/>
              </w:rPr>
              <w:t xml:space="preserve">0G</w:t>
            </w:r>
            <w:r>
              <w:rPr>
                <w:rFonts w:hint="eastAsia" w:ascii="宋体" w:hAnsi="宋体" w:cs="宋体"/>
                <w:color w:val="auto"/>
                <w:highlight w:val="none"/>
              </w:rPr>
              <w:t xml:space="preserve">光口，1</w:t>
            </w:r>
            <w:r>
              <w:rPr>
                <w:rFonts w:ascii="宋体" w:hAnsi="宋体" w:cs="宋体"/>
                <w:color w:val="auto"/>
                <w:highlight w:val="none"/>
              </w:rPr>
              <w:t xml:space="preserve">2</w:t>
            </w:r>
            <w:r>
              <w:rPr>
                <w:rFonts w:hint="eastAsia" w:ascii="宋体" w:hAnsi="宋体" w:cs="宋体"/>
                <w:color w:val="auto"/>
                <w:highlight w:val="none"/>
              </w:rPr>
              <w:t xml:space="preserve">个千兆电口模块，1</w:t>
            </w:r>
            <w:r>
              <w:rPr>
                <w:rFonts w:ascii="宋体" w:hAnsi="宋体" w:cs="宋体"/>
                <w:color w:val="auto"/>
                <w:highlight w:val="none"/>
              </w:rPr>
              <w:t xml:space="preserve">2</w:t>
            </w:r>
            <w:r>
              <w:rPr>
                <w:rFonts w:hint="eastAsia" w:ascii="宋体" w:hAnsi="宋体" w:cs="宋体"/>
                <w:color w:val="auto"/>
                <w:highlight w:val="none"/>
              </w:rPr>
              <w:t xml:space="preserve">个千兆多模模块，2</w:t>
            </w:r>
            <w:r>
              <w:rPr>
                <w:rFonts w:ascii="宋体" w:hAnsi="宋体" w:cs="宋体"/>
                <w:color w:val="auto"/>
                <w:highlight w:val="none"/>
              </w:rPr>
              <w:t xml:space="preserve">4</w:t>
            </w:r>
            <w:r>
              <w:rPr>
                <w:rFonts w:hint="eastAsia" w:ascii="宋体" w:hAnsi="宋体" w:cs="宋体"/>
                <w:color w:val="auto"/>
                <w:highlight w:val="none"/>
              </w:rPr>
              <w:t xml:space="preserve">个万兆多模模块，2</w:t>
            </w:r>
            <w:r>
              <w:rPr>
                <w:rFonts w:ascii="宋体" w:hAnsi="宋体" w:cs="宋体"/>
                <w:color w:val="auto"/>
                <w:highlight w:val="none"/>
              </w:rPr>
              <w:t xml:space="preserve">0</w:t>
            </w:r>
            <w:r>
              <w:rPr>
                <w:rFonts w:hint="eastAsia" w:ascii="宋体" w:hAnsi="宋体" w:cs="宋体"/>
                <w:color w:val="auto"/>
                <w:highlight w:val="none"/>
              </w:rPr>
              <w:t xml:space="preserve">个4</w:t>
            </w:r>
            <w:r>
              <w:rPr>
                <w:rFonts w:ascii="宋体" w:hAnsi="宋体" w:cs="宋体"/>
                <w:color w:val="auto"/>
                <w:highlight w:val="none"/>
              </w:rPr>
              <w:t xml:space="preserve">0G</w:t>
            </w:r>
            <w:r>
              <w:rPr>
                <w:rFonts w:hint="eastAsia" w:ascii="宋体" w:hAnsi="宋体" w:cs="宋体"/>
                <w:color w:val="auto"/>
                <w:highlight w:val="none"/>
              </w:rPr>
              <w:t xml:space="preserve">多模模块，2根5米4</w:t>
            </w:r>
            <w:r>
              <w:rPr>
                <w:rFonts w:ascii="宋体" w:hAnsi="宋体" w:cs="宋体"/>
                <w:color w:val="auto"/>
                <w:highlight w:val="none"/>
              </w:rPr>
              <w:t xml:space="preserve">0G</w:t>
            </w:r>
            <w:r>
              <w:rPr>
                <w:rFonts w:hint="eastAsia" w:ascii="宋体" w:hAnsi="宋体" w:cs="宋体"/>
                <w:color w:val="auto"/>
                <w:highlight w:val="none"/>
              </w:rPr>
              <w:t xml:space="preserve">堆叠线缆。</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、为了适应机柜并排部署，采用机箱后出风风道设计；支持颗粒化电源，支持</w:t>
            </w:r>
            <w:r>
              <w:rPr>
                <w:rFonts w:hint="eastAsia" w:ascii="宋体" w:hAnsi="宋体" w:cs="宋体"/>
                <w:color w:val="auto"/>
                <w:highlight w:val="none"/>
              </w:rPr>
              <w:t xml:space="preserve">N</w:t>
            </w:r>
            <w:r>
              <w:rPr>
                <w:rFonts w:ascii="宋体" w:hAnsi="宋体" w:cs="宋体"/>
                <w:color w:val="auto"/>
                <w:highlight w:val="none"/>
              </w:rPr>
              <w:t xml:space="preserve">+N电源冗余，电源插槽个数≥6</w:t>
            </w:r>
            <w:r>
              <w:rPr>
                <w:rFonts w:hint="eastAsia"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、为保证设备散热可靠性，要求设备支持模块化风扇框，可热插拔，当单个风扇框发生故障时，有其他风扇正常运行，保证设备散热，独立风扇框数≥3</w:t>
            </w:r>
            <w:r>
              <w:rPr>
                <w:rFonts w:hint="eastAsia" w:ascii="宋体" w:hAnsi="宋体" w:cs="宋体"/>
                <w:color w:val="auto"/>
                <w:highlight w:val="none"/>
              </w:rPr>
              <w:t xml:space="preserve">。</w:t>
            </w:r>
            <w:r/>
          </w:p>
          <w:p>
            <w:pPr>
              <w:jc w:val="left"/>
              <w:spacing w:line="360" w:lineRule="auto"/>
              <w:widowControl/>
              <w:rPr>
                <w:rFonts w:hint="eastAsia" w:ascii="宋体" w:hAnsi="宋体" w:cs="宋体"/>
                <w:b/>
                <w:bCs/>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5</w:t>
            </w:r>
            <w:r>
              <w:rPr>
                <w:rFonts w:ascii="宋体" w:hAnsi="宋体" w:cs="宋体"/>
                <w:color w:val="auto"/>
                <w:highlight w:val="none"/>
              </w:rPr>
              <w:t xml:space="preserve">、支持随流OAM检测技术，通过直接对业务报文进行测量得到网络的真实丢包率、时延等性能指标。</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ascii="宋体" w:hAnsi="宋体" w:cs="宋体"/>
                <w:b/>
                <w:bCs/>
                <w:color w:val="auto"/>
                <w:highlight w:val="none"/>
              </w:rPr>
              <w:t xml:space="preserve">提供</w:t>
            </w:r>
            <w:r>
              <w:rPr>
                <w:rFonts w:hint="eastAsia" w:ascii="宋体" w:hAnsi="宋体" w:cs="宋体"/>
                <w:b/>
                <w:bCs/>
                <w:color w:val="auto"/>
                <w:highlight w:val="none"/>
              </w:rPr>
              <w:t xml:space="preserve">包含官网链接的</w:t>
            </w:r>
            <w:r>
              <w:rPr>
                <w:rFonts w:ascii="宋体" w:hAnsi="宋体" w:cs="宋体"/>
                <w:b/>
                <w:bCs/>
                <w:color w:val="auto"/>
                <w:highlight w:val="none"/>
              </w:rPr>
              <w:t xml:space="preserve">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p>
          <w:p>
            <w:pPr>
              <w:jc w:val="left"/>
              <w:spacing w:line="360" w:lineRule="auto"/>
              <w:widowControl/>
              <w:rPr>
                <w:rFonts w:hint="eastAsia" w:ascii="宋体" w:hAnsi="宋体" w:cs="宋体"/>
                <w:b/>
                <w:bCs/>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6</w:t>
            </w:r>
            <w:r>
              <w:rPr>
                <w:rFonts w:ascii="宋体" w:hAnsi="宋体" w:cs="宋体"/>
                <w:color w:val="auto"/>
                <w:highlight w:val="none"/>
              </w:rPr>
              <w:t xml:space="preserve">、可对网络流量实时采集、分析。</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ascii="宋体" w:hAnsi="宋体" w:cs="宋体"/>
                <w:b/>
                <w:bCs/>
                <w:color w:val="auto"/>
                <w:highlight w:val="none"/>
              </w:rPr>
              <w:t xml:space="preserve">提供</w:t>
            </w:r>
            <w:r>
              <w:rPr>
                <w:rFonts w:hint="eastAsia" w:ascii="宋体" w:hAnsi="宋体" w:cs="宋体"/>
                <w:b/>
                <w:bCs/>
                <w:color w:val="auto"/>
                <w:highlight w:val="none"/>
              </w:rPr>
              <w:t xml:space="preserve">包含官网链接的</w:t>
            </w:r>
            <w:r>
              <w:rPr>
                <w:rFonts w:ascii="宋体" w:hAnsi="宋体" w:cs="宋体"/>
                <w:b/>
                <w:bCs/>
                <w:color w:val="auto"/>
                <w:highlight w:val="none"/>
              </w:rPr>
              <w:t xml:space="preserve">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w:t>
            </w:r>
            <w:r>
              <w:rPr>
                <w:rFonts w:ascii="宋体" w:hAnsi="宋体" w:cs="宋体"/>
                <w:color w:val="auto"/>
                <w:highlight w:val="none"/>
              </w:rPr>
              <w:t xml:space="preserve">、支持网络切片功能，可以满足不同业务，实现业务隔离和带宽保证，切片之间可以完全隔离互不影响，流量在物理层隔离，业务在同一张物理网络上进行网络分片。</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w:t>
            </w:r>
            <w:r>
              <w:rPr>
                <w:rFonts w:ascii="宋体" w:hAnsi="宋体" w:cs="宋体"/>
                <w:color w:val="auto"/>
                <w:highlight w:val="none"/>
              </w:rPr>
              <w:t xml:space="preserve">、为保障设备自身的安全，支持基于硬件信任根的安全启动，支持数字签名</w:t>
            </w:r>
            <w:r>
              <w:rPr>
                <w:rFonts w:hint="eastAsia"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w:t>
            </w:r>
            <w:r>
              <w:rPr>
                <w:rFonts w:ascii="宋体" w:hAnsi="宋体" w:cs="宋体"/>
                <w:color w:val="auto"/>
                <w:highlight w:val="none"/>
              </w:rPr>
              <w:t xml:space="preserve">、支持VxLAN功能，支持VxLAN二层网关、三层网关，支持BGP EVPN</w:t>
            </w:r>
            <w:r>
              <w:rPr>
                <w:rFonts w:hint="eastAsia"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w:t>
            </w:r>
            <w:r>
              <w:rPr>
                <w:rFonts w:ascii="宋体" w:hAnsi="宋体" w:cs="宋体"/>
                <w:color w:val="auto"/>
                <w:highlight w:val="none"/>
              </w:rPr>
              <w:t xml:space="preserve">、支持4K VLAN，支持1：1、N：1 VLAN mapping，支持端口VLAN，支持Voice VLAN</w:t>
            </w:r>
            <w:r>
              <w:rPr>
                <w:rFonts w:hint="eastAsia"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1</w:t>
            </w:r>
            <w:r>
              <w:rPr>
                <w:rFonts w:ascii="宋体" w:hAnsi="宋体" w:cs="宋体"/>
                <w:color w:val="auto"/>
                <w:highlight w:val="none"/>
              </w:rPr>
              <w:t xml:space="preserve">、支持静态路由、RIP、RIPng、OSPF、OSPFv3、BGP、BGP4+、ISIS、ISISv6</w:t>
            </w:r>
            <w:r>
              <w:rPr>
                <w:rFonts w:hint="eastAsia"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2</w:t>
            </w:r>
            <w:r>
              <w:rPr>
                <w:rFonts w:ascii="宋体" w:hAnsi="宋体" w:cs="宋体"/>
                <w:color w:val="auto"/>
                <w:highlight w:val="none"/>
              </w:rPr>
              <w:t xml:space="preserve">、支持IPv6过渡技术，IPv4/IPv6双栈</w:t>
            </w:r>
            <w:r>
              <w:rPr>
                <w:rFonts w:hint="eastAsia"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3</w:t>
            </w:r>
            <w:r>
              <w:rPr>
                <w:rFonts w:ascii="宋体" w:hAnsi="宋体" w:cs="宋体"/>
                <w:color w:val="auto"/>
                <w:highlight w:val="none"/>
              </w:rPr>
              <w:t xml:space="preserve">、支持SNMP V1/V2/V3、Telnet、RMON、SSHV2、Telemetry 技术</w:t>
            </w:r>
            <w:r>
              <w:rPr>
                <w:rFonts w:hint="eastAsia" w:ascii="宋体" w:hAnsi="宋体" w:cs="宋体"/>
                <w:color w:val="auto"/>
                <w:highlight w:val="none"/>
              </w:rPr>
              <w:t xml:space="preserve">。</w:t>
            </w:r>
            <w:r/>
          </w:p>
          <w:p>
            <w:pPr>
              <w:pStyle w:val="856"/>
              <w:ind w:firstLine="0"/>
              <w:spacing w:line="360" w:lineRule="auto"/>
              <w:rPr>
                <w:rFonts w:hint="eastAsia"/>
                <w:color w:val="auto"/>
                <w:highlight w:val="none"/>
              </w:rPr>
            </w:pPr>
            <w:r>
              <w:rPr>
                <w:rFonts w:hint="eastAsia" w:cs="宋体"/>
                <w:color w:val="auto"/>
                <w:highlight w:val="none"/>
                <w:lang w:eastAsia="zh-Hans"/>
              </w:rPr>
              <w:t xml:space="preserve">1</w:t>
            </w:r>
            <w:r>
              <w:rPr>
                <w:rFonts w:cs="宋体"/>
                <w:color w:val="auto"/>
                <w:highlight w:val="none"/>
                <w:lang w:eastAsia="zh-Hans"/>
              </w:rPr>
              <w:t xml:space="preserve">4</w:t>
            </w:r>
            <w:r>
              <w:rPr>
                <w:rFonts w:hint="eastAsia" w:cs="宋体"/>
                <w:color w:val="auto"/>
                <w:highlight w:val="none"/>
                <w:lang w:eastAsia="zh-Hans"/>
              </w:rPr>
              <w:t xml:space="preserve">、设备关键芯片如CPU和转发芯片关键芯片采用</w:t>
            </w:r>
            <w:r>
              <w:rPr>
                <w:rFonts w:hint="eastAsia" w:cs="宋体"/>
                <w:color w:val="auto"/>
                <w:highlight w:val="none"/>
                <w:lang w:val="en-US" w:eastAsia="zh-CN"/>
              </w:rPr>
              <w:t xml:space="preserve">通过</w:t>
            </w:r>
            <w:r>
              <w:rPr>
                <w:rFonts w:hint="eastAsia" w:cs="宋体"/>
                <w:color w:val="auto"/>
                <w:highlight w:val="none"/>
              </w:rPr>
              <w:t xml:space="preserve">自主安全可靠</w:t>
            </w:r>
            <w:r>
              <w:rPr>
                <w:rFonts w:hint="eastAsia" w:cs="宋体"/>
                <w:color w:val="auto"/>
                <w:highlight w:val="none"/>
                <w:lang w:val="en-US" w:eastAsia="zh-CN"/>
              </w:rPr>
              <w:t xml:space="preserve">测评</w:t>
            </w:r>
            <w:r>
              <w:rPr>
                <w:rFonts w:hint="eastAsia" w:cs="宋体"/>
                <w:color w:val="auto"/>
                <w:highlight w:val="none"/>
              </w:rPr>
              <w:t xml:space="preserve">的</w:t>
            </w:r>
            <w:r>
              <w:rPr>
                <w:rFonts w:hint="eastAsia" w:cs="宋体"/>
                <w:color w:val="auto"/>
                <w:highlight w:val="none"/>
                <w:lang w:eastAsia="zh-Hans"/>
              </w:rPr>
              <w:t xml:space="preserve">芯片。</w:t>
            </w:r>
            <w:r>
              <w:rPr>
                <w:rFonts w:hint="eastAsia"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hint="eastAsia" w:cs="宋体"/>
                <w:b/>
                <w:bCs/>
                <w:color w:val="auto"/>
                <w:highlight w:val="none"/>
              </w:rPr>
              <w:t xml:space="preserve">提供第三方机构出具的检测报告</w:t>
            </w:r>
            <w:r>
              <w:rPr>
                <w:rFonts w:hint="eastAsia" w:cs="宋体"/>
                <w:b/>
                <w:bCs/>
                <w:color w:val="auto"/>
                <w:highlight w:val="none"/>
                <w:lang w:val="en-US" w:eastAsia="zh-CN"/>
              </w:rPr>
              <w:t xml:space="preserve">或产品白皮书等证明材料</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rPr>
                <w:rFonts w:hint="eastAsia" w:cs="宋体"/>
                <w:b/>
                <w:bCs/>
                <w:color w:val="auto"/>
                <w:highlight w:val="none"/>
                <w:lang w:eastAsia="zh-CN"/>
              </w:rPr>
              <w:t xml:space="preserve">。</w:t>
            </w:r>
            <w:r>
              <w:rPr>
                <w:rFonts w:hint="eastAsia" w:cs="宋体"/>
                <w:b/>
                <w:bCs/>
                <w:color w:val="auto"/>
                <w:highlight w:val="none"/>
              </w:rPr>
              <w:t xml:space="preserve">检测依据：</w:t>
            </w:r>
            <w:r>
              <w:rPr>
                <w:rFonts w:cs="宋体"/>
                <w:b/>
                <w:bCs/>
                <w:color w:val="auto"/>
                <w:highlight w:val="none"/>
              </w:rPr>
              <w:t xml:space="preserve">YDT 1287-2013</w:t>
            </w:r>
            <w:r>
              <w:rPr>
                <w:rFonts w:hint="eastAsia" w:cs="宋体"/>
                <w:b/>
                <w:bCs/>
                <w:color w:val="auto"/>
                <w:highlight w:val="none"/>
              </w:rPr>
              <w:t xml:space="preserve">，</w:t>
            </w:r>
            <w:r>
              <w:rPr>
                <w:rFonts w:cs="宋体"/>
                <w:b/>
                <w:bCs/>
                <w:color w:val="auto"/>
                <w:highlight w:val="none"/>
              </w:rPr>
              <w:t xml:space="preserve">YDT 1630-2007</w:t>
            </w:r>
            <w:r>
              <w:rPr>
                <w:rFonts w:hint="eastAsia" w:cs="宋体"/>
                <w:b/>
                <w:bCs/>
                <w:color w:val="auto"/>
                <w:highlight w:val="none"/>
              </w:rPr>
              <w:t xml:space="preserve">，</w:t>
            </w:r>
            <w:r>
              <w:rPr>
                <w:rFonts w:cs="宋体"/>
                <w:b/>
                <w:bCs/>
                <w:color w:val="auto"/>
                <w:highlight w:val="none"/>
              </w:rPr>
              <w:t xml:space="preserve">YDT 1917-2009</w:t>
            </w:r>
            <w:r>
              <w:rPr>
                <w:rFonts w:hint="eastAsia" w:cs="宋体"/>
                <w:b/>
                <w:bCs/>
                <w:color w:val="auto"/>
                <w:highlight w:val="none"/>
              </w:rPr>
              <w:t xml:space="preserve">，</w:t>
            </w:r>
            <w:r>
              <w:rPr>
                <w:rFonts w:cs="宋体"/>
                <w:b/>
                <w:bCs/>
                <w:color w:val="auto"/>
                <w:highlight w:val="none"/>
              </w:rPr>
              <w:t xml:space="preserve">YDT 2043-2009</w:t>
            </w:r>
            <w:r>
              <w:rPr>
                <w:rFonts w:hint="eastAsia" w:cs="宋体"/>
                <w:b/>
                <w:bCs/>
                <w:color w:val="auto"/>
                <w:highlight w:val="none"/>
              </w:rPr>
              <w:t xml:space="preserve">）</w:t>
            </w:r>
            <w:r/>
          </w:p>
        </w:tc>
      </w:tr>
      <w:tr>
        <w:trPr>
          <w:jc w:val="center"/>
          <w:trHeight w:val="557"/>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SDN 接入交换机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★1、交换容量≥4</w:t>
            </w:r>
            <w:r>
              <w:rPr>
                <w:rFonts w:ascii="宋体" w:hAnsi="宋体" w:cs="宋体"/>
                <w:color w:val="auto"/>
                <w:highlight w:val="none"/>
              </w:rPr>
              <w:t xml:space="preserve">.8</w:t>
            </w:r>
            <w:r>
              <w:rPr>
                <w:rFonts w:hint="eastAsia" w:ascii="宋体" w:hAnsi="宋体" w:cs="宋体"/>
                <w:color w:val="auto"/>
                <w:highlight w:val="none"/>
              </w:rPr>
              <w:t xml:space="preserve">Tbps，包转发率≥2</w:t>
            </w:r>
            <w:r>
              <w:rPr>
                <w:rFonts w:ascii="宋体" w:hAnsi="宋体" w:cs="宋体"/>
                <w:color w:val="auto"/>
                <w:highlight w:val="none"/>
              </w:rPr>
              <w:t xml:space="preserve">0</w:t>
            </w:r>
            <w:r>
              <w:rPr>
                <w:rFonts w:hint="eastAsia" w:ascii="宋体" w:hAnsi="宋体" w:cs="宋体"/>
                <w:color w:val="auto"/>
                <w:highlight w:val="none"/>
              </w:rPr>
              <w:t xml:space="preserve">00 Mpps，提供48个10</w:t>
            </w:r>
            <w:r>
              <w:rPr>
                <w:rFonts w:ascii="宋体" w:hAnsi="宋体" w:cs="宋体"/>
                <w:color w:val="auto"/>
                <w:highlight w:val="none"/>
              </w:rPr>
              <w:t xml:space="preserve">G </w:t>
            </w:r>
            <w:r>
              <w:rPr>
                <w:rFonts w:hint="eastAsia" w:ascii="宋体" w:hAnsi="宋体" w:cs="宋体"/>
                <w:color w:val="auto"/>
                <w:highlight w:val="none"/>
              </w:rPr>
              <w:t xml:space="preserve">SFP</w:t>
            </w:r>
            <w:r>
              <w:rPr>
                <w:rFonts w:ascii="宋体" w:hAnsi="宋体" w:cs="宋体"/>
                <w:color w:val="auto"/>
                <w:highlight w:val="none"/>
              </w:rPr>
              <w:t xml:space="preserve">+</w:t>
            </w:r>
            <w:r>
              <w:rPr>
                <w:rFonts w:hint="eastAsia" w:ascii="宋体" w:hAnsi="宋体" w:cs="宋体"/>
                <w:color w:val="auto"/>
                <w:highlight w:val="none"/>
              </w:rPr>
              <w:t xml:space="preserve"> 接口，</w:t>
            </w:r>
            <w:r>
              <w:rPr>
                <w:rFonts w:ascii="宋体" w:hAnsi="宋体" w:cs="宋体"/>
                <w:color w:val="auto"/>
                <w:highlight w:val="none"/>
              </w:rPr>
              <w:t xml:space="preserve">6</w:t>
            </w:r>
            <w:r>
              <w:rPr>
                <w:rFonts w:hint="eastAsia" w:ascii="宋体" w:hAnsi="宋体" w:cs="宋体"/>
                <w:color w:val="auto"/>
                <w:highlight w:val="none"/>
              </w:rPr>
              <w:t xml:space="preserve">个40/100GE QSFP28 接口。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★2、配置48个万兆多模光模块，2个40G多模模块，1根5米40G堆叠线缆。</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、支持模块化风扇框，可热插拔，独立风扇框数≥4。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3、支持独立ID指示灯，维护人员可以在后台点亮后去机房直接找到相对于设备，便于快速定位设备位置。（提供</w:t>
            </w:r>
            <w:r>
              <w:rPr>
                <w:rFonts w:hint="eastAsia"/>
                <w:color w:val="auto"/>
                <w:highlight w:val="none"/>
              </w:rPr>
              <w:t xml:space="preserve">产品实物图片）</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支持独立内缩的复位按钮和</w:t>
            </w:r>
            <w:r>
              <w:rPr>
                <w:rFonts w:hint="eastAsia" w:ascii="宋体" w:hAnsi="宋体" w:cs="宋体"/>
                <w:color w:val="auto"/>
                <w:highlight w:val="none"/>
              </w:rPr>
              <w:t xml:space="preserve">清</w:t>
            </w:r>
            <w:r>
              <w:rPr>
                <w:rFonts w:ascii="宋体" w:hAnsi="宋体" w:cs="宋体"/>
                <w:color w:val="auto"/>
                <w:highlight w:val="none"/>
              </w:rPr>
              <w:t xml:space="preserve">配置按钮</w:t>
            </w:r>
            <w:r>
              <w:rPr>
                <w:rFonts w:hint="eastAsia" w:ascii="宋体" w:hAnsi="宋体" w:cs="宋体"/>
                <w:color w:val="auto"/>
                <w:highlight w:val="none"/>
              </w:rPr>
              <w:t xml:space="preserve">,</w:t>
            </w:r>
            <w:r>
              <w:rPr>
                <w:rFonts w:ascii="宋体" w:hAnsi="宋体" w:cs="宋体"/>
                <w:color w:val="auto"/>
                <w:highlight w:val="none"/>
              </w:rPr>
              <w:t xml:space="preserve">可以</w:t>
            </w:r>
            <w:r>
              <w:rPr>
                <w:rFonts w:hint="eastAsia" w:ascii="宋体" w:hAnsi="宋体" w:cs="宋体"/>
                <w:color w:val="auto"/>
                <w:highlight w:val="none"/>
              </w:rPr>
              <w:t xml:space="preserve">通过按</w:t>
            </w:r>
            <w:r>
              <w:rPr>
                <w:rFonts w:ascii="宋体" w:hAnsi="宋体" w:cs="宋体"/>
                <w:color w:val="auto"/>
                <w:highlight w:val="none"/>
              </w:rPr>
              <w:t xml:space="preserve">钮复位</w:t>
            </w:r>
            <w:r>
              <w:rPr>
                <w:rFonts w:hint="eastAsia" w:ascii="宋体" w:hAnsi="宋体" w:cs="宋体"/>
                <w:color w:val="auto"/>
                <w:highlight w:val="none"/>
              </w:rPr>
              <w:t xml:space="preserve">和</w:t>
            </w:r>
            <w:r>
              <w:rPr>
                <w:rFonts w:ascii="宋体" w:hAnsi="宋体" w:cs="宋体"/>
                <w:color w:val="auto"/>
                <w:highlight w:val="none"/>
              </w:rPr>
              <w:t xml:space="preserve">恢复出厂设置</w:t>
            </w:r>
            <w:r>
              <w:rPr>
                <w:rFonts w:hint="eastAsia" w:ascii="宋体" w:hAnsi="宋体" w:cs="宋体"/>
                <w:color w:val="auto"/>
                <w:highlight w:val="none"/>
              </w:rPr>
              <w:t xml:space="preserve">。</w:t>
            </w:r>
            <w:r/>
          </w:p>
          <w:p>
            <w:pPr>
              <w:numPr>
                <w:ilvl w:val="0"/>
                <w:numId w:val="7"/>
              </w:num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整机MAC地址表项≥64K，IPv4路由表项≥64K。</w:t>
            </w:r>
            <w:r/>
          </w:p>
          <w:p>
            <w:pPr>
              <w:numPr>
                <w:ilvl w:val="0"/>
                <w:numId w:val="7"/>
              </w:num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支持VXLAN分布式网关，集中式网关，支持BGP-EVPN。</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7、支持VXLAN二层交换，VXLAN路由交换。</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8、支持随流 OAM 检测技术，能够检测真实丢包率、时延等性能指标。</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9、支持 RIPv1/v2、RIPng、OSPFv2、OSPFv3、ISIS、ISISv6、BGP、BGP4+。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1</w:t>
            </w:r>
            <w:r>
              <w:rPr>
                <w:rFonts w:hint="eastAsia" w:ascii="宋体" w:hAnsi="宋体" w:cs="宋体"/>
                <w:color w:val="auto"/>
                <w:highlight w:val="none"/>
              </w:rPr>
              <w:t xml:space="preserve">0、支持配置回滚功能。</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hint="eastAsia" w:ascii="宋体" w:hAnsi="宋体" w:cs="宋体"/>
                <w:b/>
                <w:bCs/>
                <w:color w:val="auto"/>
                <w:highlight w:val="none"/>
              </w:rPr>
              <w:t xml:space="preserve">提供第三方检测报告</w:t>
            </w:r>
            <w:r>
              <w:rPr>
                <w:rFonts w:hint="eastAsia" w:cs="宋体"/>
                <w:b/>
                <w:bCs/>
                <w:color w:val="auto"/>
                <w:highlight w:val="none"/>
                <w:lang w:val="en-US" w:eastAsia="zh-CN"/>
              </w:rPr>
              <w:t xml:space="preserve">或产品白皮书等证明材料</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rPr>
                <w:rFonts w:hint="eastAsia" w:cs="宋体"/>
                <w:b/>
                <w:bCs/>
                <w:color w:val="auto"/>
                <w:highlight w:val="none"/>
                <w:lang w:eastAsia="zh-CN"/>
              </w:rPr>
              <w:t xml:space="preserve">。</w:t>
            </w:r>
            <w:r>
              <w:rPr>
                <w:rFonts w:hint="eastAsia" w:ascii="宋体" w:hAnsi="宋体" w:cs="宋体"/>
                <w:b/>
                <w:bCs/>
                <w:color w:val="auto"/>
                <w:highlight w:val="none"/>
              </w:rPr>
              <w:t xml:space="preserve">检测依据：YDT 1287-2013，YDT 1630-2007，YDT 1917-2009，YDT 2043-2009）</w:t>
            </w:r>
            <w:r/>
          </w:p>
        </w:tc>
      </w:tr>
      <w:tr>
        <w:trPr>
          <w:jc w:val="center"/>
          <w:trHeight w:val="120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后端融合交换机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★1、交换容量≥4.8Tbps，包转发率≥2000 Mpps，提供48个10G SFP+ 接口，6个40/100GE QSFP28 接口。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★2、配置48个万兆多模光模块，2个40G多模模块，1根5米40G堆叠线缆。</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3、支持模块化风扇框，可热插拔，独立风扇框数≥4。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4、支持独立ID指示灯，维护人员可以在后台点亮后去机房直接找到相对于设备，便于快速定位设备位置。</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5、支持独立内缩的复位按钮和清配置按钮,可以通过按钮复位和恢复出厂设置。</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6、整机MAC地址表项≥64K，IPv4路由表项≥64K。</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7、支持VXLAN分布式网关，集中式网关，支持BGP-EVPN</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8、支持通过Netconf配置VXLAN，支持VXLAN二层交换，VXLAN路由交换；</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9、支持随流 OAM 检测技术，能够检测真实丢包率、时延等性能指标。</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10、支持 RIPv1/v2、RIPng、OSPFv2、OSPFv3、ISIS、ISISv6、BGP、BGP4+。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▲11、支持配置回滚功能。</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ascii="宋体" w:hAnsi="宋体" w:cs="宋体"/>
                <w:b/>
                <w:bCs/>
                <w:color w:val="auto"/>
                <w:highlight w:val="none"/>
              </w:rPr>
              <w:t xml:space="preserve">提供</w:t>
            </w:r>
            <w:r>
              <w:rPr>
                <w:rFonts w:hint="eastAsia" w:ascii="宋体" w:hAnsi="宋体" w:cs="宋体"/>
                <w:b/>
                <w:bCs/>
                <w:color w:val="auto"/>
                <w:highlight w:val="none"/>
              </w:rPr>
              <w:t xml:space="preserve">包含官网链接的</w:t>
            </w:r>
            <w:r>
              <w:rPr>
                <w:rFonts w:ascii="宋体" w:hAnsi="宋体" w:cs="宋体"/>
                <w:b/>
                <w:bCs/>
                <w:color w:val="auto"/>
                <w:highlight w:val="none"/>
              </w:rPr>
              <w:t xml:space="preserve">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12、设备关键芯片如CPU和转发芯片关键芯片采用自主安全可控芯片。</w:t>
            </w:r>
            <w:r/>
          </w:p>
        </w:tc>
      </w:tr>
      <w:tr>
        <w:trPr>
          <w:jc w:val="center"/>
          <w:trHeight w:val="96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PACS业务交换机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★1、交换容量≥4.8Tbps，包转发率≥2000 Mpps，提供48个10G SFP+ 接口，6个40/100GE QSFP28 接口。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★2、配置48个万兆多模光模块，2个40G多模模块，1根5米40G堆叠线缆。</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3、支持模块化风扇框，可热插拔，独立风扇框数≥4。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4、支持独立ID指示灯，维护人员可以在后台点亮后去机房直接找到相对于设备，便于快速定位设备位置。</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5、支持独立内缩的复位按钮和清配置按钮, 可以通过按钮复位和恢复出厂设置。</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6、整机MAC地址表项≥64K，IPv4路由表项≥64K。</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7、支持VXLAN分布式网关，集中式网关，支持BGP-EVPN。</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8、支持通过Netconf配置VXLAN，支持VXLAN二层交换，VXLAN路由交换。</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9、支持随流 OAM 检测技术，能够检测真实丢包率、时延等性能指标。</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10、支持 RIPv1/v2、RIPng、OSPFv2、OSPFv3、ISIS、ISISv6、BGP、BGP4+。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11、支持配置回滚功能。</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管理交换机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★1、交换容量≥1.3Tbps，包转发率≥200Mpps</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★2、实配：48个千兆电口，4个万兆光口，2个交流电源，2个独立堆叠口（不占用原业务端口），2个万兆单模模块。</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3、为了设备未来升级预留空间，设备内存存储空间应满足要求：内存≥2G。</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4、支持独立内缩的复位按钮和清配置按钮,可以通过按钮复位和恢复出厂设置。</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5、在外部输入电源掉电时自动记录并发送报警，提示现象因外部电源掉电导致，非设备自身故障，快速定位掉电原因。</w:t>
            </w:r>
            <w:r/>
          </w:p>
          <w:p>
            <w:pPr>
              <w:numPr>
                <w:ilvl w:val="0"/>
                <w:numId w:val="8"/>
              </w:numPr>
              <w:jc w:val="left"/>
              <w:spacing w:line="360" w:lineRule="auto"/>
              <w:widowControl/>
              <w:rPr>
                <w:color w:val="auto"/>
                <w:highlight w:val="none"/>
              </w:rPr>
            </w:pPr>
            <w:r>
              <w:rPr>
                <w:rFonts w:hint="eastAsia" w:ascii="宋体" w:hAnsi="宋体" w:cs="宋体"/>
                <w:color w:val="auto"/>
                <w:highlight w:val="none"/>
              </w:rPr>
              <w:t xml:space="preserve">支持IPV4路由规格≥8K，IPV6路由规格≥4K。</w:t>
            </w:r>
            <w:r/>
          </w:p>
          <w:p>
            <w:pPr>
              <w:numPr>
                <w:ilvl w:val="0"/>
                <w:numId w:val="8"/>
              </w:num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支持4K个VLAN，支持Voice VLAN，基于端口的VLAN，基于MAC的VLAN，基于协议的VLAN。</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8、支持RIP、RIPng、OSPF、OSPFv3路由协议。</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9、支持防ARP攻击、DOS攻击、ICMP防攻击、CPU保护。</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10、支持以太网环网保护协议ERPS，故障倒换时间小于50ms。</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11、支持Telemetry技术。</w:t>
            </w:r>
            <w:r/>
          </w:p>
        </w:tc>
      </w:tr>
      <w:tr>
        <w:trPr>
          <w:jc w:val="center"/>
          <w:trHeight w:val="416"/>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负载均衡</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★1、硬件规格：2U；内存≥32G；硬盘容量≥480G SSD；冗余电源；≥4个千兆电口；≥4个千兆光口；≥8个万兆光口。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2、性能参数：4层吞吐量≥40G，4层并发连接数≥40000000，4层新建连接数CPS≥1000000，7层新建请求数RPS≥1200000。</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3、单一设备可同时支持包括链路负载均衡、全局负载均衡和服务器负载均衡的功能。三种功能同时处于激活可使用状态，无需额外购买相应授权。</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4、支持模拟健康监测功能，无需完成真实的业务配置即可提前采用icmp、http、https、tcp、ftp以及dns等健康检查方式模拟检查业务的状态。</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5、支持通过Web页面进行智能DNS解析规则测试。（需提供产品功能</w:t>
            </w:r>
            <w:r>
              <w:rPr>
                <w:rFonts w:ascii="宋体" w:hAnsi="宋体" w:cs="宋体"/>
                <w:color w:val="auto"/>
                <w:highlight w:val="none"/>
              </w:rPr>
              <w:t xml:space="preserve">截图</w:t>
            </w:r>
            <w:r>
              <w:rPr>
                <w:rFonts w:hint="eastAsia" w:ascii="宋体" w:hAnsi="宋体" w:cs="宋体"/>
                <w:color w:val="auto"/>
                <w:highlight w:val="none"/>
              </w:rPr>
              <w:t xml:space="preserve">证明，并加盖公章）</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6、支持DNS RPZ防火墙功能，支持定义RPZ规则来阻止访问受感染的站点，保护用户的网络环境，提高网络安全性，支持NXDOMAIN、NODATA、DROP和CNAME四种动作。</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7、支持在WEB页面配置TOA源地址插入功能,降低通过脚本实现此功能对设备的硬件资源开销，从而提升整体设备性能。（需提供产品功能</w:t>
            </w:r>
            <w:r>
              <w:rPr>
                <w:rFonts w:ascii="宋体" w:hAnsi="宋体" w:cs="宋体"/>
                <w:color w:val="auto"/>
                <w:highlight w:val="none"/>
              </w:rPr>
              <w:t xml:space="preserve">截图</w:t>
            </w:r>
            <w:r>
              <w:rPr>
                <w:rFonts w:hint="eastAsia" w:ascii="宋体" w:hAnsi="宋体" w:cs="宋体"/>
                <w:color w:val="auto"/>
                <w:highlight w:val="none"/>
              </w:rPr>
              <w:t xml:space="preserve">证明，并加盖公章）</w:t>
            </w:r>
            <w:r/>
          </w:p>
        </w:tc>
      </w:tr>
      <w:tr>
        <w:trPr>
          <w:jc w:val="center"/>
          <w:trHeight w:val="96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后端融合交换机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★1、交换容量≥4.8Tbps，包转发率≥2000 Mpps，提供48个10G SFP+ 接口，6个40/100GE QSFP28 接口。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★2、配置48个万兆多模光模块，2个40G多模模块，1根5米40G堆叠线缆。</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3、支持模块化风扇框，可热插拔，独立风扇框数≥4。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4、支持独立ID指示灯，维护人员可以在后台点亮后去机房直接找到相对于设备，便于快速定位设备位置。（提供</w:t>
            </w:r>
            <w:r>
              <w:rPr>
                <w:rFonts w:hint="eastAsia"/>
                <w:color w:val="auto"/>
                <w:highlight w:val="none"/>
              </w:rPr>
              <w:t xml:space="preserve">产品实物图片</w:t>
            </w:r>
            <w:r>
              <w:rPr>
                <w:rFonts w:hint="eastAsia"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5、支持独立内缩的复位按钮和清配置按钮, 可以通过按钮复位和恢复出厂设置。</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6、整机MAC地址表项≥64K，IPv4路由表项≥64K。</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7、支持VXLAN分布式网关，集中式网关，支持BGP-EVPN。</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8、支持通过Netconf配置VXLAN，支持VXLAN二层交换，VXLAN路由交换。</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9、支持随流 OAM 检测技术，能够检测真实丢包率、时延等性能指标。</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10、支持 RIPv1/v2、RIPng、OSPFv2、OSPFv3、ISIS、ISISv6、BGP、BGP4+。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11、支持配置回滚功能</w:t>
            </w:r>
            <w:r/>
          </w:p>
        </w:tc>
      </w:tr>
      <w:tr>
        <w:trPr>
          <w:jc w:val="center"/>
          <w:trHeight w:val="96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数据中心核心交换机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★1、交换容量≥150Tbps，包转发率≥120000 Mpps；</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主控引擎≥2，独立业务槽位数≥8，整机电源槽位数≥6。</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★2、配置冗余主控，冗余电源， 4个40G光口、120个万兆光口、24口千兆电口、120万兆多模光模块，1根5米40G堆叠线缆。</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GE~100GE</w:t>
            </w:r>
            <w:r>
              <w:rPr>
                <w:rFonts w:hint="eastAsia" w:ascii="宋体" w:hAnsi="宋体" w:cs="宋体"/>
                <w:color w:val="auto"/>
                <w:highlight w:val="none"/>
              </w:rPr>
              <w:t xml:space="preserve">全系列端口均支持MACsec；端口具备高可靠性，支持主控复位或倒换时，业务转发不丢包(不受影响)；支持主备切换不丢包，故障自动切换业务不中断。</w:t>
            </w:r>
            <w:r>
              <w:rPr>
                <w:rFonts w:hint="eastAsia" w:ascii="宋体" w:hAnsi="宋体" w:cs="宋体"/>
                <w:b/>
                <w:bCs/>
                <w:color w:val="auto"/>
                <w:highlight w:val="none"/>
              </w:rPr>
              <w:t xml:space="preserve">（提供第三方机构检测报告</w:t>
            </w:r>
            <w:r>
              <w:rPr>
                <w:rFonts w:hint="eastAsia" w:cs="宋体"/>
                <w:b/>
                <w:bCs/>
                <w:color w:val="auto"/>
                <w:highlight w:val="none"/>
                <w:lang w:val="en-US" w:eastAsia="zh-CN"/>
              </w:rPr>
              <w:t xml:space="preserve">或产品白皮书等证明材料</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rPr>
                <w:rFonts w:hint="eastAsia" w:cs="宋体"/>
                <w:b/>
                <w:bCs/>
                <w:color w:val="auto"/>
                <w:highlight w:val="none"/>
                <w:lang w:eastAsia="zh-CN"/>
              </w:rPr>
              <w:t xml:space="preserve">。</w:t>
            </w:r>
            <w:r>
              <w:rPr>
                <w:rFonts w:hint="eastAsia" w:ascii="宋体" w:hAnsi="宋体" w:cs="宋体"/>
                <w:b/>
                <w:bCs/>
                <w:color w:val="auto"/>
                <w:highlight w:val="none"/>
              </w:rPr>
              <w:t xml:space="preserve">检测依据：YDT 1287-2013，YDT 1630-2007，YDT 1917-2009，YDT 2043-2009，T/TAF 094—2021，RFC 2544）。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4、支持VxLAN功能，支持VxLAN网络的自动化部署。</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5、支持同一个共享的网络基础设施上提供多个逻辑网络（切片），每个网络切片都可以灵活定义自己的逻辑拓扑、SLA需求、可靠性和安全等级。</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6、支持硬件BFD/OAM，3.3ms稳定均匀发包检测，提高设备的可靠性。</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7、支持静态路由、RIP、RIPng、OSPF、OSPFv3、BGP、BGP4+、ISIS、ISISv6。</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8、支持SNMP V1/V2/V3、Telnet、RMON、SSHV2。</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管理交换机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★1、交换容量≥1.3Tbps，包转发率≥200Mpps。</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★2、实配：48个千兆电口，4个万兆光口，2个交流电源，2个独立堆叠口（不占用原业务端口），2个万兆单模模块。</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3、为了设备未来升级预留空间，设备内存存储空间应满足要求：内存≥2G。</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4、支持独立内缩的复位按钮和清配置按钮,可以通过按钮复位和恢复出厂设置。</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5、支持设备在外部输入电源掉电时自动记录并发送报警，提示现象因外部电源掉电导致，非设备自身故障，快速定位掉电原因。</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6、支持IPV4路由规格≥8K，IPV6路由规格≥4K。</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7、支持4K个VLAN，支持Voice VLAN，基于端口的VLAN，基于MAC的VLAN，基于协议的VLAN。</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8、支持RIP、RIPng、OSPF、OSPFv3路由协议。</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9、支持防ARP攻击、DOS攻击、ICMP防攻击、CPU保护。</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10、支持以太网环网保护协议ERPS，故障倒换时间小于50ms。</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11、支持Telemetry技术。</w:t>
            </w:r>
            <w:r/>
          </w:p>
        </w:tc>
      </w:tr>
      <w:tr>
        <w:trPr>
          <w:jc w:val="center"/>
          <w:trHeight w:val="98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12</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互联网宽带专线/年</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1.500M互联网专线，上下行对等;</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2.小型故障恢复时间为4个小时，线路恢复时间为6个小时。</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3.租赁时间:1年</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13</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江宁到本部间的运营商A裸光纤</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1.提供2芯单模光纤链路连接两地机房，两条裸光纤必须走不同路由:裸光纤的通信来回时延不高于4ms</w:t>
            </w:r>
            <w:r/>
          </w:p>
          <w:p>
            <w:pPr>
              <w:pStyle w:val="856"/>
              <w:ind w:left="0" w:firstLine="0"/>
              <w:spacing w:line="360" w:lineRule="auto"/>
              <w:rPr>
                <w:rFonts w:hint="eastAsia"/>
                <w:color w:val="auto"/>
                <w:highlight w:val="none"/>
              </w:rPr>
            </w:pPr>
            <w:r>
              <w:rPr>
                <w:rFonts w:hint="eastAsia" w:cs="宋体"/>
                <w:color w:val="auto"/>
                <w:highlight w:val="none"/>
                <w:lang w:val="en-US" w:eastAsia="zh-CN"/>
              </w:rPr>
              <w:t xml:space="preserve">2</w:t>
            </w:r>
            <w:r>
              <w:rPr>
                <w:rFonts w:hint="eastAsia" w:ascii="宋体" w:hAnsi="宋体" w:cs="宋体"/>
                <w:color w:val="auto"/>
                <w:highlight w:val="none"/>
              </w:rPr>
              <w:t xml:space="preserve">.租赁时间:1年</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14</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江宁到本部间的运营商B裸光纤</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1.提供2芯单模光纤链路连接两地机房，两条裸光纤必须走不同路由:裸光纤的通信来回时延不高于4ms</w:t>
            </w:r>
            <w:r/>
          </w:p>
          <w:p>
            <w:pPr>
              <w:pStyle w:val="856"/>
              <w:ind w:left="0" w:firstLine="0"/>
              <w:spacing w:line="360" w:lineRule="auto"/>
              <w:rPr>
                <w:rFonts w:hint="eastAsia"/>
                <w:color w:val="auto"/>
                <w:highlight w:val="none"/>
              </w:rPr>
            </w:pPr>
            <w:r>
              <w:rPr>
                <w:rFonts w:hint="eastAsia" w:cs="宋体"/>
                <w:color w:val="auto"/>
                <w:highlight w:val="none"/>
                <w:lang w:val="en-US" w:eastAsia="zh-CN"/>
              </w:rPr>
              <w:t xml:space="preserve">2</w:t>
            </w:r>
            <w:r>
              <w:rPr>
                <w:rFonts w:hint="eastAsia" w:ascii="宋体" w:hAnsi="宋体" w:cs="宋体"/>
                <w:color w:val="auto"/>
                <w:highlight w:val="none"/>
              </w:rPr>
              <w:t xml:space="preserve">.租赁时间:1年</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15</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江宁院区到妇保所间的运营商裸光纤</w:t>
            </w:r>
            <w:r/>
          </w:p>
        </w:tc>
        <w:tc>
          <w:tcPr>
            <w:tcW w:w="3809" w:type="pct"/>
            <w:vAlign w:val="center"/>
            <w:textDirection w:val="lrTb"/>
            <w:noWrap w:val="false"/>
          </w:tcPr>
          <w:p>
            <w:pPr>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提供裸光纤通道数量为6条(12芯)；带宽万兆，支持更大带宽升级需要</w:t>
            </w:r>
            <w:r/>
          </w:p>
          <w:p>
            <w:pPr>
              <w:pStyle w:val="856"/>
              <w:ind w:left="0" w:firstLine="0"/>
              <w:spacing w:line="360" w:lineRule="auto"/>
              <w:rPr>
                <w:rFonts w:hint="eastAsia"/>
                <w:color w:val="auto"/>
                <w:highlight w:val="none"/>
              </w:rPr>
            </w:pPr>
            <w:r>
              <w:rPr>
                <w:rFonts w:hint="eastAsia" w:cs="宋体"/>
                <w:color w:val="auto"/>
                <w:highlight w:val="none"/>
                <w:lang w:val="en-US" w:eastAsia="zh-CN"/>
              </w:rPr>
              <w:t xml:space="preserve">2</w:t>
            </w:r>
            <w:r>
              <w:rPr>
                <w:rFonts w:hint="eastAsia" w:ascii="宋体" w:hAnsi="宋体" w:cs="宋体"/>
                <w:color w:val="auto"/>
                <w:highlight w:val="none"/>
              </w:rPr>
              <w:t xml:space="preserve">.租赁时间:1年</w:t>
            </w:r>
            <w:r/>
          </w:p>
        </w:tc>
      </w:tr>
      <w:tr>
        <w:trPr>
          <w:jc w:val="center"/>
          <w:trHeight w:val="231"/>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16</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波分传输平台</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★1、电层子架设备支持OTN/SDH/PKT三种业务平面的统一交叉调度。</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★2、单子架最大支持OTN容量≥700G。</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★3、业务槽位数量：电层子架设备业务槽位数量不少于14个。</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★4、实配：单台设备配置双路交流供电，双主控，不少于16个万兆业务接口。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5、电层子架设备高度不高于5U。</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6、业务保护：板内1+1保护.客户侧1+1保护.ODUk SNCP.LP。</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7、接入业务能力：STM-1/4/16/64.FE/GE/10GE/40GE/100GE.OTU1/2/2e/4.FC100/200</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/400/800/1200/1600/3200</w:t>
            </w:r>
            <w:r/>
          </w:p>
          <w:p>
            <w:pPr>
              <w:jc w:val="left"/>
              <w:spacing w:line="360" w:lineRule="auto"/>
              <w:widowControl/>
              <w:rPr>
                <w:rFonts w:hint="eastAsia" w:ascii="宋体" w:hAnsi="宋体" w:cs="宋体"/>
                <w:b/>
                <w:bCs/>
                <w:color w:val="auto"/>
                <w:highlight w:val="none"/>
              </w:rPr>
            </w:pPr>
            <w:r>
              <w:rPr>
                <w:rFonts w:hint="eastAsia" w:ascii="宋体" w:hAnsi="宋体" w:cs="宋体"/>
                <w:color w:val="auto"/>
                <w:highlight w:val="none"/>
              </w:rPr>
              <w:t xml:space="preserve">▲8、供电方式：设备支持AC和DC两种供电方式可选</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ascii="宋体" w:hAnsi="宋体" w:cs="宋体"/>
                <w:b/>
                <w:bCs/>
                <w:color w:val="auto"/>
                <w:highlight w:val="none"/>
              </w:rPr>
              <w:t xml:space="preserve">提供</w:t>
            </w:r>
            <w:r>
              <w:rPr>
                <w:rFonts w:hint="eastAsia" w:ascii="宋体" w:hAnsi="宋体" w:cs="宋体"/>
                <w:b/>
                <w:bCs/>
                <w:color w:val="auto"/>
                <w:highlight w:val="none"/>
              </w:rPr>
              <w:t xml:space="preserve">包含官网链接的</w:t>
            </w:r>
            <w:r>
              <w:rPr>
                <w:rFonts w:ascii="宋体" w:hAnsi="宋体" w:cs="宋体"/>
                <w:b/>
                <w:bCs/>
                <w:color w:val="auto"/>
                <w:highlight w:val="none"/>
              </w:rPr>
              <w:t xml:space="preserve">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▲9、传输能力：设备支持单纤双向组网</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ascii="宋体" w:hAnsi="宋体" w:cs="宋体"/>
                <w:b/>
                <w:bCs/>
                <w:color w:val="auto"/>
                <w:highlight w:val="none"/>
              </w:rPr>
              <w:t xml:space="preserve">提供</w:t>
            </w:r>
            <w:r>
              <w:rPr>
                <w:rFonts w:hint="eastAsia" w:ascii="宋体" w:hAnsi="宋体" w:cs="宋体"/>
                <w:b/>
                <w:bCs/>
                <w:color w:val="auto"/>
                <w:highlight w:val="none"/>
              </w:rPr>
              <w:t xml:space="preserve">包含官网链接的</w:t>
            </w:r>
            <w:r>
              <w:rPr>
                <w:rFonts w:ascii="宋体" w:hAnsi="宋体" w:cs="宋体"/>
                <w:b/>
                <w:bCs/>
                <w:color w:val="auto"/>
                <w:highlight w:val="none"/>
              </w:rPr>
              <w:t xml:space="preserve">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10、本次新增设备及板卡需与现网设备和网管兼容。</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★11、业务槽位数量：业务槽位数量不小于14个；系统最大波数不小于80波。</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★12、业务保护：设备支持光线路保护.板内1+1保护.客户侧1+1保护.ODUk SNCP.LPT。</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★13、实配：单台设备配置不少于16路波合分波板，传输距离40-80KM，光放板按需配置，监控方式为光监控，配置波长在线监控.光功率在线检测板，组网采用光线路保护。</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14、接入业务能力：STM-1/4/16/64.FE/GE/10GE/40GE/100GE.OTU1/2/2e/4.FC100/200</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/400/800/1200/1600/3200。</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15、供电方式：设备支持AC和DC两种供电方式可选。</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16、自主可控：厂商需具有100G光模块，DSP，业务处理芯片的自研解决方案。</w:t>
            </w:r>
            <w:r/>
          </w:p>
          <w:p>
            <w:pPr>
              <w:jc w:val="left"/>
              <w:spacing w:line="360" w:lineRule="auto"/>
              <w:widowControl/>
              <w:rPr>
                <w:rFonts w:hint="eastAsia" w:ascii="宋体" w:hAnsi="宋体"/>
                <w:color w:val="auto"/>
                <w:highlight w:val="none"/>
              </w:rPr>
            </w:pPr>
            <w:r>
              <w:rPr>
                <w:rFonts w:hint="eastAsia" w:ascii="宋体" w:hAnsi="宋体" w:cs="宋体"/>
                <w:color w:val="auto"/>
                <w:highlight w:val="none"/>
              </w:rPr>
              <w:t xml:space="preserve">17、本次所投设备需支持客户多院区统一管理。</w:t>
            </w:r>
            <w:r/>
          </w:p>
        </w:tc>
      </w:tr>
      <w:tr>
        <w:trPr>
          <w:jc w:val="center"/>
          <w:trHeight w:val="175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17</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扫描枪</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1.译码能力：一维/线性代码。对所有标准一维码、二维码、邮政码可自动区分和解码；</w:t>
            </w:r>
            <w:r>
              <w:rPr>
                <w:rFonts w:hint="eastAsia" w:ascii="宋体" w:hAnsi="宋体" w:cs="宋体"/>
                <w:color w:val="auto"/>
                <w:highlight w:val="none"/>
              </w:rPr>
              <w:br/>
            </w:r>
            <w:r>
              <w:rPr>
                <w:rFonts w:hint="eastAsia" w:ascii="宋体" w:hAnsi="宋体" w:cs="宋体"/>
                <w:color w:val="auto"/>
                <w:highlight w:val="none"/>
              </w:rPr>
              <w:t xml:space="preserve">2.电流：工作状态（典型):&lt;500 mA；</w:t>
            </w:r>
            <w:r>
              <w:rPr>
                <w:rFonts w:hint="eastAsia" w:ascii="宋体" w:hAnsi="宋体" w:cs="宋体"/>
                <w:color w:val="auto"/>
                <w:highlight w:val="none"/>
              </w:rPr>
              <w:br/>
            </w:r>
            <w:r>
              <w:rPr>
                <w:rFonts w:hint="eastAsia" w:ascii="宋体" w:hAnsi="宋体" w:cs="宋体"/>
                <w:color w:val="auto"/>
                <w:highlight w:val="none"/>
              </w:rPr>
              <w:t xml:space="preserve">3.接口：USB键盘; RS-232;</w:t>
            </w:r>
            <w:r>
              <w:rPr>
                <w:rFonts w:hint="eastAsia" w:ascii="宋体" w:hAnsi="宋体" w:cs="宋体"/>
                <w:color w:val="auto"/>
                <w:highlight w:val="none"/>
              </w:rPr>
              <w:br/>
            </w:r>
            <w:r>
              <w:rPr>
                <w:rFonts w:hint="eastAsia" w:ascii="宋体" w:hAnsi="宋体" w:cs="宋体"/>
                <w:color w:val="auto"/>
                <w:highlight w:val="none"/>
              </w:rPr>
              <w:t xml:space="preserve">4.识读性能：瞄准：LED瞄准器，可实现精确扫描</w:t>
            </w:r>
            <w:r>
              <w:rPr>
                <w:rFonts w:hint="eastAsia" w:ascii="宋体" w:hAnsi="宋体" w:cs="宋体"/>
                <w:color w:val="auto"/>
                <w:highlight w:val="none"/>
              </w:rPr>
              <w:br/>
            </w:r>
            <w:r>
              <w:rPr>
                <w:rFonts w:hint="eastAsia" w:ascii="宋体" w:hAnsi="宋体" w:cs="宋体"/>
                <w:color w:val="auto"/>
                <w:highlight w:val="none"/>
              </w:rPr>
              <w:t xml:space="preserve">图像捕获：1 MP;1280 x 800像素;图像格式:JPEG.BMP</w:t>
            </w:r>
            <w:r>
              <w:rPr>
                <w:rFonts w:hint="eastAsia" w:ascii="宋体" w:hAnsi="宋体" w:cs="宋体"/>
                <w:color w:val="auto"/>
                <w:highlight w:val="none"/>
              </w:rPr>
              <w:br/>
            </w:r>
            <w:r>
              <w:rPr>
                <w:rFonts w:hint="eastAsia" w:ascii="宋体" w:hAnsi="宋体" w:cs="宋体"/>
                <w:color w:val="auto"/>
                <w:highlight w:val="none"/>
              </w:rPr>
              <w:t xml:space="preserve">5.打印对比度（最小):25%;</w:t>
            </w:r>
            <w:r>
              <w:rPr>
                <w:rFonts w:hint="eastAsia" w:ascii="宋体" w:hAnsi="宋体" w:cs="宋体"/>
                <w:color w:val="auto"/>
                <w:highlight w:val="none"/>
              </w:rPr>
              <w:br/>
            </w:r>
            <w:r>
              <w:rPr>
                <w:rFonts w:hint="eastAsia" w:ascii="宋体" w:hAnsi="宋体" w:cs="宋体"/>
                <w:color w:val="auto"/>
                <w:highlight w:val="none"/>
              </w:rPr>
              <w:t xml:space="preserve">6.分辨率（最高) 0.130 mm / 5 mils;</w:t>
            </w:r>
            <w:r/>
          </w:p>
        </w:tc>
      </w:tr>
      <w:tr>
        <w:trPr>
          <w:jc w:val="center"/>
          <w:trHeight w:val="9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18</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药品追溯码扫码机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1.采用集成式工业解码读码模组，硬件本地实时解码，不得采用外接平板摄像头、通用视觉相机搭配软件方式进行解码；</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2.图像传感器采用 CMOS 类型，有效图像分辨率不低于 2440×2048；</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3.传感器输出图像为黑白模式；</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4.图像采集帧率不低于 60fps；</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5.工业读码模组具备运算处理能力，内置独立机器学习视觉处理单元，可满足复杂药品包装环境下条码识别、图像算法运算需求；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6.设备配置高亮白光 LED 照明，具备分区柔光照明设计，降低包装反光干扰；</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7.光学镜头配备抗反光偏振滤光组件；</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8.支持一维条码、二维码识别，兼容 QR 码、DM 码、药品追溯码、UDI 码等常用码制；</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9.支持医药行业 DM-GS1 条码不少于 4 种标准输出格式；</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10.支持多种工作触发模式：无光触发、常亮模式、感应触发模式；感应触发可精准识别目标条码，避免无条码包装物进入视场造成误触发。</w:t>
            </w:r>
            <w:r/>
          </w:p>
        </w:tc>
      </w:tr>
      <w:tr>
        <w:trPr>
          <w:jc w:val="center"/>
          <w:trHeight w:val="96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19</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手持扫描枪</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1.通讯方式：无线；</w:t>
            </w:r>
            <w:r>
              <w:rPr>
                <w:rFonts w:hint="eastAsia" w:ascii="宋体" w:hAnsi="宋体" w:cs="宋体"/>
                <w:color w:val="auto"/>
                <w:highlight w:val="none"/>
              </w:rPr>
              <w:br/>
            </w:r>
            <w:r>
              <w:rPr>
                <w:rFonts w:hint="eastAsia" w:ascii="宋体" w:hAnsi="宋体" w:cs="宋体"/>
                <w:color w:val="auto"/>
                <w:highlight w:val="none"/>
              </w:rPr>
              <w:t xml:space="preserve">2.扫描类型：二维影像式(838*640像素排列)；</w:t>
            </w:r>
            <w:r>
              <w:rPr>
                <w:rFonts w:hint="eastAsia" w:ascii="宋体" w:hAnsi="宋体" w:cs="宋体"/>
                <w:color w:val="auto"/>
                <w:highlight w:val="none"/>
              </w:rPr>
              <w:br/>
            </w:r>
            <w:r>
              <w:rPr>
                <w:rFonts w:hint="eastAsia" w:ascii="宋体" w:hAnsi="宋体" w:cs="宋体"/>
                <w:color w:val="auto"/>
                <w:highlight w:val="none"/>
              </w:rPr>
              <w:t xml:space="preserve">3.可读条码：一维码、二维码及合格证码、高密码等；</w:t>
            </w:r>
            <w:r>
              <w:rPr>
                <w:rFonts w:hint="eastAsia" w:ascii="宋体" w:hAnsi="宋体" w:cs="宋体"/>
                <w:color w:val="auto"/>
                <w:highlight w:val="none"/>
              </w:rPr>
              <w:br/>
            </w:r>
            <w:r>
              <w:rPr>
                <w:rFonts w:hint="eastAsia" w:ascii="宋体" w:hAnsi="宋体" w:cs="宋体"/>
                <w:color w:val="auto"/>
                <w:highlight w:val="none"/>
              </w:rPr>
              <w:t xml:space="preserve">4.可选接口：USB/PS2/RS-232C。</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20</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立式条码扫描器</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1.多线激光扫描，高扫描速度，USB 接口。</w:t>
            </w:r>
            <w:r>
              <w:rPr>
                <w:rFonts w:hint="eastAsia" w:ascii="宋体" w:hAnsi="宋体" w:cs="宋体"/>
                <w:color w:val="auto"/>
                <w:highlight w:val="none"/>
              </w:rPr>
              <w:br/>
            </w:r>
            <w:r>
              <w:rPr>
                <w:rFonts w:hint="eastAsia" w:ascii="宋体" w:hAnsi="宋体" w:cs="宋体"/>
                <w:color w:val="auto"/>
                <w:highlight w:val="none"/>
              </w:rPr>
              <w:t xml:space="preserve">2.扫描精度：3mil </w:t>
            </w:r>
            <w:r>
              <w:rPr>
                <w:rFonts w:hint="eastAsia" w:ascii="宋体" w:hAnsi="宋体" w:cs="宋体"/>
                <w:color w:val="auto"/>
                <w:highlight w:val="none"/>
              </w:rPr>
              <w:br/>
            </w:r>
            <w:r>
              <w:rPr>
                <w:rFonts w:hint="eastAsia" w:ascii="宋体" w:hAnsi="宋体" w:cs="宋体"/>
                <w:color w:val="auto"/>
                <w:highlight w:val="none"/>
              </w:rPr>
              <w:t xml:space="preserve">3.解码类型：一维、二维</w:t>
            </w:r>
            <w:r/>
          </w:p>
        </w:tc>
      </w:tr>
      <w:tr>
        <w:trPr>
          <w:jc w:val="center"/>
          <w:trHeight w:val="9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21</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医疗移动数据终端</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★1.CPU≥八核，≥2.45GHz</w:t>
            </w:r>
            <w:r>
              <w:rPr>
                <w:rFonts w:hint="eastAsia" w:ascii="宋体" w:hAnsi="宋体" w:cs="宋体"/>
                <w:color w:val="auto"/>
                <w:highlight w:val="none"/>
              </w:rPr>
              <w:t xml:space="preserve">。</w:t>
            </w:r>
            <w:r>
              <w:rPr>
                <w:rFonts w:ascii="宋体" w:hAnsi="宋体" w:cs="宋体"/>
                <w:color w:val="auto"/>
                <w:highlight w:val="none"/>
              </w:rPr>
              <w:br/>
            </w:r>
            <w:r>
              <w:rPr>
                <w:rFonts w:ascii="宋体" w:hAnsi="宋体" w:cs="宋体"/>
                <w:color w:val="auto"/>
                <w:highlight w:val="none"/>
              </w:rPr>
              <w:t xml:space="preserve">★2.内存≥6GB+64GB</w:t>
            </w:r>
            <w:r>
              <w:rPr>
                <w:rFonts w:hint="eastAsia" w:ascii="宋体" w:hAnsi="宋体" w:cs="宋体"/>
                <w:color w:val="auto"/>
                <w:highlight w:val="none"/>
              </w:rPr>
              <w:t xml:space="preserve">。</w:t>
            </w:r>
            <w:r>
              <w:rPr>
                <w:rFonts w:ascii="宋体" w:hAnsi="宋体" w:cs="宋体"/>
                <w:color w:val="auto"/>
                <w:highlight w:val="none"/>
              </w:rPr>
              <w:br/>
            </w:r>
            <w:r>
              <w:rPr>
                <w:rFonts w:ascii="宋体" w:hAnsi="宋体" w:cs="宋体"/>
                <w:color w:val="auto"/>
                <w:highlight w:val="none"/>
              </w:rPr>
              <w:t xml:space="preserve">3.显示屏≥5.5英寸 ；1440*720；亮度典型值≥450nit</w:t>
            </w:r>
            <w:r>
              <w:rPr>
                <w:rFonts w:hint="eastAsia" w:ascii="宋体" w:hAnsi="宋体" w:cs="宋体"/>
                <w:color w:val="auto"/>
                <w:highlight w:val="none"/>
              </w:rPr>
              <w:t xml:space="preserve">。</w:t>
            </w:r>
            <w:r>
              <w:rPr>
                <w:rFonts w:ascii="宋体" w:hAnsi="宋体" w:cs="宋体"/>
                <w:color w:val="auto"/>
                <w:highlight w:val="none"/>
              </w:rPr>
              <w:br/>
            </w:r>
            <w:r>
              <w:rPr>
                <w:rFonts w:ascii="宋体" w:hAnsi="宋体" w:cs="宋体"/>
                <w:color w:val="auto"/>
                <w:highlight w:val="none"/>
              </w:rPr>
              <w:t xml:space="preserve">4.触控屏：支持电容式5点以上触摸；支持手套触控/湿手操作/双击唤醒</w:t>
            </w:r>
            <w:r>
              <w:rPr>
                <w:rFonts w:hint="eastAsia"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5.电源：可拆卸4.4V≥5000mAh锂离子充电电池</w:t>
            </w:r>
            <w:r>
              <w:rPr>
                <w:rFonts w:hint="eastAsia" w:ascii="宋体" w:hAnsi="宋体" w:cs="宋体"/>
                <w:color w:val="auto"/>
                <w:highlight w:val="none"/>
              </w:rPr>
              <w:t xml:space="preserve">。</w:t>
            </w:r>
            <w:r>
              <w:rPr>
                <w:rFonts w:ascii="宋体" w:hAnsi="宋体" w:cs="宋体"/>
                <w:color w:val="auto"/>
                <w:highlight w:val="none"/>
              </w:rPr>
              <w:br/>
            </w:r>
            <w:r>
              <w:rPr>
                <w:rFonts w:ascii="宋体" w:hAnsi="宋体" w:cs="宋体"/>
                <w:color w:val="auto"/>
                <w:highlight w:val="none"/>
              </w:rPr>
              <w:t xml:space="preserve">6.接口/通信：防水Type-C USB接口；支持USB2.0 和Type-C耳机；为防止异物浸入USB接口， USB接口需标配胶塞</w:t>
            </w:r>
            <w:r>
              <w:rPr>
                <w:rFonts w:hint="eastAsia" w:ascii="宋体" w:hAnsi="宋体" w:cs="宋体"/>
                <w:color w:val="auto"/>
                <w:highlight w:val="none"/>
              </w:rPr>
              <w:t xml:space="preserve">。</w:t>
            </w:r>
            <w:r>
              <w:rPr>
                <w:rFonts w:ascii="宋体" w:hAnsi="宋体" w:cs="宋体"/>
                <w:color w:val="auto"/>
                <w:highlight w:val="none"/>
              </w:rPr>
              <w:br/>
            </w:r>
            <w:r>
              <w:rPr>
                <w:rFonts w:ascii="宋体" w:hAnsi="宋体" w:cs="宋体"/>
                <w:color w:val="auto"/>
                <w:highlight w:val="none"/>
              </w:rPr>
              <w:t xml:space="preserve">7.密封等级:≥IP68密封等级</w:t>
            </w:r>
            <w:r>
              <w:rPr>
                <w:rFonts w:hint="eastAsia" w:ascii="宋体" w:hAnsi="宋体" w:cs="宋体"/>
                <w:color w:val="auto"/>
                <w:highlight w:val="none"/>
              </w:rPr>
              <w:t xml:space="preserve">。</w:t>
            </w:r>
            <w:r>
              <w:rPr>
                <w:rFonts w:ascii="宋体" w:hAnsi="宋体" w:cs="宋体"/>
                <w:color w:val="auto"/>
                <w:highlight w:val="none"/>
              </w:rPr>
              <w:br/>
            </w:r>
            <w:r>
              <w:rPr>
                <w:rFonts w:ascii="宋体" w:hAnsi="宋体" w:cs="宋体"/>
                <w:color w:val="auto"/>
                <w:highlight w:val="none"/>
              </w:rPr>
              <w:t xml:space="preserve">8.</w:t>
            </w:r>
            <w:r>
              <w:rPr>
                <w:rFonts w:hint="eastAsia" w:ascii="宋体" w:hAnsi="宋体" w:cs="宋体"/>
                <w:color w:val="auto"/>
                <w:highlight w:val="none"/>
              </w:rPr>
              <w:t xml:space="preserve">按键：侧面开关电源键*1，侧面扫描键*2(左右各一个)，侧面音量键*2，侧面自定义按键*1，交货前提供设备验证。</w:t>
            </w:r>
            <w:r>
              <w:rPr>
                <w:rFonts w:ascii="宋体" w:hAnsi="宋体" w:cs="宋体"/>
                <w:color w:val="auto"/>
                <w:highlight w:val="none"/>
              </w:rPr>
              <w:br/>
            </w:r>
            <w:r>
              <w:rPr>
                <w:rFonts w:ascii="宋体" w:hAnsi="宋体" w:cs="宋体"/>
                <w:color w:val="auto"/>
                <w:highlight w:val="none"/>
              </w:rPr>
              <w:t xml:space="preserve">9.防水防尘工业等级:≥IP68</w:t>
            </w:r>
            <w:r>
              <w:rPr>
                <w:rFonts w:hint="eastAsia" w:ascii="宋体" w:hAnsi="宋体" w:cs="宋体"/>
                <w:color w:val="auto"/>
                <w:highlight w:val="none"/>
              </w:rPr>
              <w:t xml:space="preserve">。</w:t>
            </w:r>
            <w:r>
              <w:rPr>
                <w:rFonts w:ascii="宋体" w:hAnsi="宋体" w:cs="宋体"/>
                <w:color w:val="auto"/>
                <w:highlight w:val="none"/>
              </w:rPr>
              <w:br/>
            </w:r>
            <w:r>
              <w:rPr>
                <w:rFonts w:ascii="宋体" w:hAnsi="宋体" w:cs="宋体"/>
                <w:color w:val="auto"/>
                <w:highlight w:val="none"/>
              </w:rPr>
              <w:t xml:space="preserve">10.网络：支持WIFI网络、4G网络、蓝牙</w:t>
            </w:r>
            <w:r>
              <w:rPr>
                <w:rFonts w:hint="eastAsia" w:ascii="宋体" w:hAnsi="宋体" w:cs="宋体"/>
                <w:color w:val="auto"/>
                <w:highlight w:val="none"/>
              </w:rPr>
              <w:t xml:space="preserve">。</w:t>
            </w:r>
            <w:r>
              <w:rPr>
                <w:rFonts w:ascii="宋体" w:hAnsi="宋体" w:cs="宋体"/>
                <w:color w:val="auto"/>
                <w:highlight w:val="none"/>
              </w:rPr>
              <w:br/>
            </w:r>
            <w:r>
              <w:rPr>
                <w:rFonts w:hint="eastAsia" w:ascii="宋体" w:hAnsi="宋体" w:cs="宋体"/>
                <w:color w:val="auto"/>
                <w:highlight w:val="none"/>
              </w:rPr>
              <w:t xml:space="preserve">▲</w:t>
            </w:r>
            <w:r>
              <w:rPr>
                <w:rFonts w:ascii="宋体" w:hAnsi="宋体" w:cs="宋体"/>
                <w:color w:val="auto"/>
                <w:highlight w:val="none"/>
              </w:rPr>
              <w:t xml:space="preserve">11.条码扫描引擎：专业条码解码引擎，支持一维条码和二维条码读取；支持GS1条码识别，扫描工具同步支持GS1条码排序功能</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ascii="宋体" w:hAnsi="宋体" w:cs="宋体"/>
                <w:b/>
                <w:bCs/>
                <w:color w:val="auto"/>
                <w:highlight w:val="none"/>
              </w:rPr>
              <w:t xml:space="preserve">提供产品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rPr>
                <w:rFonts w:ascii="宋体" w:hAnsi="宋体" w:cs="宋体"/>
                <w:color w:val="auto"/>
                <w:highlight w:val="none"/>
              </w:rPr>
              <w:br/>
            </w:r>
            <w:r>
              <w:rPr>
                <w:rFonts w:ascii="宋体" w:hAnsi="宋体" w:cs="宋体"/>
                <w:color w:val="auto"/>
                <w:highlight w:val="none"/>
              </w:rPr>
              <w:t xml:space="preserve">12.</w:t>
            </w:r>
            <w:r>
              <w:rPr>
                <w:rFonts w:hint="eastAsia" w:ascii="宋体" w:hAnsi="宋体" w:cs="宋体"/>
                <w:color w:val="auto"/>
                <w:highlight w:val="none"/>
              </w:rPr>
              <w:t xml:space="preserve">自带</w:t>
            </w:r>
            <w:r>
              <w:rPr>
                <w:rFonts w:ascii="宋体" w:hAnsi="宋体" w:cs="宋体"/>
                <w:color w:val="auto"/>
                <w:highlight w:val="none"/>
              </w:rPr>
              <w:t xml:space="preserve">操作系统</w:t>
            </w:r>
            <w:r>
              <w:rPr>
                <w:rFonts w:hint="eastAsia" w:ascii="宋体" w:hAnsi="宋体" w:cs="宋体"/>
                <w:color w:val="auto"/>
                <w:highlight w:val="none"/>
              </w:rPr>
              <w:t xml:space="preserve">。</w:t>
            </w:r>
            <w:r>
              <w:rPr>
                <w:rFonts w:ascii="宋体" w:hAnsi="宋体" w:cs="宋体"/>
                <w:color w:val="auto"/>
                <w:highlight w:val="none"/>
              </w:rPr>
              <w:br/>
            </w:r>
            <w:r>
              <w:rPr>
                <w:rFonts w:ascii="宋体" w:hAnsi="宋体" w:cs="宋体"/>
                <w:color w:val="auto"/>
                <w:highlight w:val="none"/>
              </w:rPr>
              <w:t xml:space="preserve">13.前置摄像头≥500万像素，后置摄像头≥1600万像素</w:t>
            </w:r>
            <w:r>
              <w:rPr>
                <w:rFonts w:hint="eastAsia"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14．外壳：抑菌耐腐蚀材质</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5</w:t>
            </w:r>
            <w:r>
              <w:rPr>
                <w:rFonts w:ascii="宋体" w:hAnsi="宋体" w:cs="宋体"/>
                <w:color w:val="auto"/>
                <w:highlight w:val="none"/>
              </w:rPr>
              <w:t xml:space="preserve">.系统兼容性：能无缝对接医院移动护理系统，门诊输液系统，手术麻醉系统，静脉配药系统，药品配送系统等。</w:t>
            </w:r>
            <w:r/>
          </w:p>
        </w:tc>
      </w:tr>
      <w:tr>
        <w:trPr>
          <w:jc w:val="center"/>
          <w:trHeight w:val="983"/>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22</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移动护理工作站</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1、整车材质：推车主体采用铝塑钢材料，人体工程学的设计。</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2、显示器立柱：显示器支架可上下升降,横竖屏旋转，水平左右旋转180°，俯仰角调节±15度</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3、工作台面：台面压铸一体成型，工作台面：≥450mmL*500mmW</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4、防滑挡条：工作台面具有与台面完全压铸一体成型的防滑挡条，防止物品掉落。</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5、隐藏拓展盘：台面内置隐藏拓展盘，尺寸≥300mm*240mm；</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6、电动升降：配置可升降电动推杆机构，升降行程≥330mm；</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电池及供电：内置磷酸铁锂电池,满电状态下，支持连续≥8个小时持续使用；电池标称容量：≥320Wh;具有漏电保护功能，具有过压、过流、欠压、过充、过放保护功能台面有电量显示和电池温度显示，配置智能电池温控系统，集成高精度数字温度传感器，实时监控电芯温度状态</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8、底座：专为医疗定制设计；底座向内弯曲，可有效避免推动时撞脚，方便坐姿使用；</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9、脚轮：4寸医疗级专用静音脚轮，超静音、防滑、防缠绕，其中2个前轮带刹车功能；</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10采用隐藏式伸缩电源线，固定在车体上，防盗失，充电时拉伸充电，方便不同距离充电；</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11</w:t>
            </w:r>
            <w:r>
              <w:rPr>
                <w:rFonts w:hint="eastAsia" w:ascii="宋体" w:hAnsi="宋体" w:cs="宋体"/>
                <w:color w:val="auto"/>
                <w:highlight w:val="none"/>
              </w:rPr>
              <w:t xml:space="preserve">.主机：采用工控mini主机设计或一体机;</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12.CPU≥8核，主频≥3.0GHz；</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13内存：不低于8GB；</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14.硬盘：不低于固态硬盘256GB；</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15无线网络:内置无线网卡支持WiFi6,支持 2.4GHz和5GHz 双频段</w:t>
            </w:r>
            <w:r/>
          </w:p>
        </w:tc>
      </w:tr>
      <w:tr>
        <w:trPr>
          <w:jc w:val="center"/>
          <w:trHeight w:val="24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23</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CA签章</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1.标识个人的网上身份，每张证书有效期3年。</w:t>
            </w:r>
            <w:r/>
          </w:p>
        </w:tc>
      </w:tr>
      <w:tr>
        <w:trPr>
          <w:jc w:val="center"/>
          <w:trHeight w:val="716"/>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24</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住院自助机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1.工控主机：处理器≥4 核，主频≥2.8GHz；内存≥8GB；硬盘≥256GB SSD；</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2.触显一体屏：≥43寸电容触摸显示屏，分辨率 1920*1080；</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3.电动读卡器：三卡合一，支持磁卡读、IC 卡读写、非接 IC 卡读写；</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4.内置二代身份证阅读模块，支持外国人永久居留证识别；</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5.条码阅读器：影像式扫描，支持一维、二维码识别；</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6.配置自动盖章模块，实现无人自助自动签章；</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7.A4 黑白激光打印单元：支持 A4 幅面，打印速度≥38 页 / 分钟，分辨率≥1200×1200dpi，支持自动双面打印；标配纸盒容量≥250 页；</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8.支持加装第二纸盒，兼容 A4、A5 纸张，纸盒容量≥550 页；</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9.凭条打印机：行式热敏，纸宽 80±0.5mm；分辨率≥203dpi；打印速度≥150mm/s；适配外径≥150mm 纸卷；打印头寿命≥100KM，切刀寿命≥100 万次；具备防堵纸、黑白检测、纸将尽、纸尽传感检测；</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10.医保读卡器：支持社保卡插卡 / 非接触读取，兼容省医保、市干保卡；</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11.医保刷脸模块：搭载取得国家医保局认证、支持医保人脸支付的识别模块。</w:t>
            </w:r>
            <w:r/>
          </w:p>
          <w:p>
            <w:pPr>
              <w:jc w:val="left"/>
              <w:spacing w:line="360" w:lineRule="auto"/>
              <w:widowControl/>
              <w:rPr>
                <w:rFonts w:hint="eastAsia" w:ascii="宋体" w:hAnsi="宋体" w:cs="宋体"/>
                <w:bCs/>
                <w:color w:val="auto"/>
                <w:highlight w:val="none"/>
              </w:rPr>
            </w:pPr>
            <w:r>
              <w:rPr>
                <w:rFonts w:hint="eastAsia" w:ascii="宋体" w:hAnsi="宋体" w:cs="宋体"/>
                <w:color w:val="auto"/>
                <w:highlight w:val="none"/>
              </w:rPr>
              <w:t xml:space="preserve">▲12.</w:t>
            </w:r>
            <w:r>
              <w:rPr>
                <w:rFonts w:hint="eastAsia" w:ascii="宋体" w:hAnsi="宋体" w:cs="宋体"/>
                <w:bCs/>
                <w:color w:val="auto"/>
                <w:highlight w:val="none"/>
              </w:rPr>
              <w:t xml:space="preserve">电源模块：输入：220VAC；输出：5VDC、12VDC、24VDC、220VAC；保护种类：短路/过压/过流/过温；额定功率300W；效率≥80%；支持智能控制：支持各路输出实时开关控制，定时、延时开关控制,状态查询，串口升级等功能。</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ascii="宋体" w:hAnsi="宋体" w:cs="宋体"/>
                <w:b/>
                <w:bCs/>
                <w:color w:val="auto"/>
                <w:highlight w:val="none"/>
              </w:rPr>
              <w:t xml:space="preserve">提供产品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ascii="宋体" w:hAnsi="宋体" w:cs="宋体"/>
                <w:b/>
                <w:bCs/>
                <w:color w:val="auto"/>
                <w:highlight w:val="none"/>
                <w:lang w:val="en-US" w:eastAsia="zh-CN"/>
              </w:rPr>
              <w:t xml:space="preserve">投标人</w:t>
            </w:r>
            <w:r>
              <w:rPr>
                <w:rFonts w:hint="eastAsia" w:ascii="宋体" w:hAnsi="宋体" w:cs="宋体"/>
                <w:b/>
                <w:bCs/>
                <w:color w:val="auto"/>
                <w:highlight w:val="none"/>
              </w:rPr>
              <w:t xml:space="preserve">公章）</w:t>
            </w:r>
            <w:r>
              <w:rPr>
                <w:rFonts w:ascii="宋体" w:hAnsi="宋体" w:cs="宋体"/>
                <w:color w:val="auto"/>
                <w:highlight w:val="none"/>
              </w:rPr>
              <w:br/>
            </w:r>
            <w:r>
              <w:rPr>
                <w:rFonts w:hint="eastAsia" w:ascii="宋体" w:hAnsi="宋体" w:cs="宋体"/>
                <w:bCs/>
                <w:color w:val="auto"/>
                <w:highlight w:val="none"/>
              </w:rPr>
              <w:t xml:space="preserve">13.金属密码16位键盘：EPP 硬件加密键盘； 通过银联认证和国密认证； 支持 DES，3DES 算法，支持国密、ATM 协议；使用 3DES 加密算法加密 2048 字节的运算时间小于 2 秒； 软件：支持最新 Triple DES 算法,可以支持 ANSI 、ECB 等标准； 密钥管理：可存储 16 组 64 位的密钥，只能写入不能读出，加密后如拆离键盘，必须自动启动密钥自毁功能；键数：16 键金属键盘，10 个数字键，6 个功能键； 整体设计可实现防尘，防水，防暴； 加装密码键盘防护罩。</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14.</w:t>
            </w:r>
            <w:r>
              <w:rPr>
                <w:rFonts w:ascii="宋体" w:hAnsi="宋体"/>
                <w:color w:val="auto"/>
                <w:highlight w:val="none"/>
              </w:rPr>
              <w:t xml:space="preserve">办理入院</w:t>
            </w:r>
            <w:r>
              <w:rPr>
                <w:rFonts w:hint="eastAsia" w:ascii="宋体" w:hAnsi="宋体"/>
                <w:color w:val="auto"/>
                <w:highlight w:val="none"/>
              </w:rPr>
              <w:t xml:space="preserve">：</w:t>
            </w:r>
            <w:r>
              <w:rPr>
                <w:rFonts w:ascii="宋体" w:hAnsi="宋体"/>
                <w:color w:val="auto"/>
                <w:highlight w:val="none"/>
              </w:rPr>
              <w:t xml:space="preserve">患者通过有效凭证（入院证</w:t>
            </w:r>
            <w:r>
              <w:rPr>
                <w:rFonts w:hint="eastAsia" w:ascii="宋体" w:hAnsi="宋体"/>
                <w:color w:val="auto"/>
                <w:highlight w:val="none"/>
              </w:rPr>
              <w:t xml:space="preserve">、</w:t>
            </w:r>
            <w:r>
              <w:rPr>
                <w:rFonts w:ascii="宋体" w:hAnsi="宋体"/>
                <w:color w:val="auto"/>
                <w:highlight w:val="none"/>
              </w:rPr>
              <w:t xml:space="preserve">身份证</w:t>
            </w:r>
            <w:r>
              <w:rPr>
                <w:rFonts w:hint="eastAsia" w:ascii="宋体" w:hAnsi="宋体"/>
                <w:color w:val="auto"/>
                <w:highlight w:val="none"/>
              </w:rPr>
              <w:t xml:space="preserve">、</w:t>
            </w:r>
            <w:r>
              <w:rPr>
                <w:rFonts w:ascii="宋体" w:hAnsi="宋体"/>
                <w:color w:val="auto"/>
                <w:highlight w:val="none"/>
              </w:rPr>
              <w:t xml:space="preserve">医保卡</w:t>
            </w:r>
            <w:r>
              <w:rPr>
                <w:rFonts w:hint="eastAsia" w:ascii="宋体" w:hAnsi="宋体"/>
                <w:color w:val="auto"/>
                <w:highlight w:val="none"/>
              </w:rPr>
              <w:t xml:space="preserve">、</w:t>
            </w:r>
            <w:r>
              <w:rPr>
                <w:rFonts w:ascii="宋体" w:hAnsi="宋体"/>
                <w:color w:val="auto"/>
                <w:highlight w:val="none"/>
              </w:rPr>
              <w:t xml:space="preserve">医保凭证） 以（自费/医保）身份办理入院</w:t>
            </w:r>
            <w:r>
              <w:rPr>
                <w:rFonts w:hint="eastAsia" w:ascii="宋体" w:hAnsi="宋体"/>
                <w:color w:val="auto"/>
                <w:highlight w:val="none"/>
              </w:rPr>
              <w:t xml:space="preserve">；</w:t>
            </w:r>
            <w:r>
              <w:rPr>
                <w:rFonts w:ascii="宋体" w:hAnsi="宋体"/>
                <w:color w:val="auto"/>
                <w:highlight w:val="none"/>
              </w:rPr>
              <w:t xml:space="preserve">部分不能自助办理需要人工核对的患者</w:t>
            </w:r>
            <w:r>
              <w:rPr>
                <w:rFonts w:hint="eastAsia" w:ascii="宋体" w:hAnsi="宋体"/>
                <w:color w:val="auto"/>
                <w:highlight w:val="none"/>
              </w:rPr>
              <w:t xml:space="preserve">，</w:t>
            </w:r>
            <w:r>
              <w:rPr>
                <w:rFonts w:ascii="宋体" w:hAnsi="宋体"/>
                <w:color w:val="auto"/>
                <w:highlight w:val="none"/>
              </w:rPr>
              <w:t xml:space="preserve">提示去往人工窗口</w:t>
            </w:r>
            <w:r>
              <w:rPr>
                <w:rFonts w:hint="eastAsia" w:ascii="宋体" w:hAnsi="宋体"/>
                <w:color w:val="auto"/>
                <w:highlight w:val="none"/>
              </w:rPr>
              <w:t xml:space="preserve">；</w:t>
            </w:r>
            <w:r>
              <w:rPr>
                <w:rFonts w:ascii="宋体" w:hAnsi="宋体" w:cs="宋体"/>
                <w:color w:val="auto"/>
                <w:highlight w:val="none"/>
              </w:rPr>
              <w:t xml:space="preserve">无预住院押金/门诊日间费用的患者</w:t>
            </w:r>
            <w:r>
              <w:rPr>
                <w:rFonts w:hint="eastAsia" w:ascii="宋体" w:hAnsi="宋体" w:cs="宋体"/>
                <w:color w:val="auto"/>
                <w:highlight w:val="none"/>
              </w:rPr>
              <w:t xml:space="preserve">，</w:t>
            </w:r>
            <w:r>
              <w:rPr>
                <w:rFonts w:ascii="宋体" w:hAnsi="宋体" w:cs="宋体"/>
                <w:color w:val="auto"/>
                <w:highlight w:val="none"/>
              </w:rPr>
              <w:t xml:space="preserve">需先充值住院押金才可办理入院</w:t>
            </w:r>
            <w:r>
              <w:rPr>
                <w:rFonts w:hint="eastAsia" w:ascii="宋体" w:hAnsi="宋体" w:cs="宋体"/>
                <w:color w:val="auto"/>
                <w:highlight w:val="none"/>
              </w:rPr>
              <w:t xml:space="preserve">；</w:t>
            </w:r>
            <w:r>
              <w:rPr>
                <w:rFonts w:ascii="宋体" w:hAnsi="宋体" w:cs="宋体"/>
                <w:color w:val="auto"/>
                <w:highlight w:val="none"/>
              </w:rPr>
              <w:t xml:space="preserve">存在预住院押金的患者</w:t>
            </w:r>
            <w:r>
              <w:rPr>
                <w:rFonts w:hint="eastAsia" w:ascii="宋体" w:hAnsi="宋体" w:cs="宋体"/>
                <w:color w:val="auto"/>
                <w:highlight w:val="none"/>
              </w:rPr>
              <w:t xml:space="preserve">，</w:t>
            </w:r>
            <w:r>
              <w:rPr>
                <w:rFonts w:ascii="宋体" w:hAnsi="宋体" w:cs="宋体"/>
                <w:color w:val="auto"/>
                <w:highlight w:val="none"/>
              </w:rPr>
              <w:t xml:space="preserve">费用需上传到对应院区</w:t>
            </w:r>
            <w:r>
              <w:rPr>
                <w:rFonts w:hint="eastAsia" w:ascii="宋体" w:hAnsi="宋体" w:cs="宋体"/>
                <w:color w:val="auto"/>
                <w:highlight w:val="none"/>
              </w:rPr>
              <w:t xml:space="preserve">；</w:t>
            </w:r>
            <w:r>
              <w:rPr>
                <w:rFonts w:ascii="宋体" w:hAnsi="宋体" w:cs="宋体"/>
                <w:color w:val="auto"/>
                <w:highlight w:val="none"/>
              </w:rPr>
              <w:t xml:space="preserve">存在日间费用的患者</w:t>
            </w:r>
            <w:r>
              <w:rPr>
                <w:rFonts w:hint="eastAsia" w:ascii="宋体" w:hAnsi="宋体" w:cs="宋体"/>
                <w:color w:val="auto"/>
                <w:highlight w:val="none"/>
              </w:rPr>
              <w:t xml:space="preserve">，</w:t>
            </w:r>
            <w:r>
              <w:rPr>
                <w:rFonts w:ascii="宋体" w:hAnsi="宋体" w:cs="宋体"/>
                <w:color w:val="auto"/>
                <w:highlight w:val="none"/>
              </w:rPr>
              <w:t xml:space="preserve">费用上传到机器所在院区</w:t>
            </w:r>
            <w:r>
              <w:rPr>
                <w:rFonts w:hint="eastAsia" w:ascii="宋体" w:hAnsi="宋体" w:cs="宋体"/>
                <w:color w:val="auto"/>
                <w:highlight w:val="none"/>
              </w:rPr>
              <w:t xml:space="preserve">。</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ascii="宋体" w:hAnsi="宋体" w:cs="宋体"/>
                <w:b/>
                <w:bCs/>
                <w:color w:val="auto"/>
                <w:highlight w:val="none"/>
              </w:rPr>
              <w:t xml:space="preserve">提供产品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ascii="宋体" w:hAnsi="宋体" w:cs="宋体"/>
                <w:b/>
                <w:bCs/>
                <w:color w:val="auto"/>
                <w:highlight w:val="none"/>
                <w:lang w:val="en-US" w:eastAsia="zh-CN"/>
              </w:rPr>
              <w:t xml:space="preserve">投标人</w:t>
            </w:r>
            <w:r>
              <w:rPr>
                <w:rFonts w:hint="eastAsia" w:ascii="宋体" w:hAnsi="宋体" w:cs="宋体"/>
                <w:b/>
                <w:bCs/>
                <w:color w:val="auto"/>
                <w:highlight w:val="none"/>
              </w:rPr>
              <w:t xml:space="preserve">公章）</w:t>
            </w:r>
            <w:r/>
          </w:p>
        </w:tc>
      </w:tr>
      <w:tr>
        <w:trPr>
          <w:jc w:val="center"/>
          <w:trHeight w:val="11105"/>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25</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智慧门诊自助平台</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.身份识别模块：集成二代身份证识别功能，同时支持外国人永久居留证识别核验。</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.条码扫描模块：采用影像式扫码技术，可稳定识别各类一维、二维条码。</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.A4宽行热敏打印模块：支持A4幅面热敏打印，打印速度≥125mm/s；设备耐用性强，打印头使用寿命≥100km，切刀使用寿命≥100万次；支持行业通用标准数据接口，可稳定联机工作。</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采用行式热敏打印方式，适配80mm标准打印纸，打印分辨率≥203dpi，打印速度≥150mm/s；可适配大直径纸卷，支持长时间连续工作；打印头寿命≥100KM、切刀寿命≥100万次；具备防堵纸、纸张黑白检测、纸将尽、纸尽自动检测功能，运行稳定可靠。</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.市民卡识别模块：支持本地市民卡识别读取，兼容接触式、非接触式读卡方式。</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.医保读卡模块：支持社保卡读取核验，兼容接触式与非接触式读卡方式，可正常适配省级医保、市级干部保障卡读卡业务。</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.医保人脸核验模块：搭载通过国家医保局官方认证的人脸识别模块，具备合规医保刷脸核验、刷脸支付功能，满足医保业务规范要求。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.支付摄像模块：配备高清摄像设备，支持支付宝刷脸支付功能，满足自助结算支付场景使用。</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.生殖科医保结算：医保不报销的费用强制自费结算，生殖18项费用之外的费用自助进行普通医保结算，生殖18项政策内的费用自助进行生殖医保结算。</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ascii="宋体" w:hAnsi="宋体" w:cs="宋体"/>
                <w:b/>
                <w:bCs/>
                <w:color w:val="auto"/>
                <w:highlight w:val="none"/>
              </w:rPr>
              <w:t xml:space="preserve">提供产品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ascii="Times New Roman" w:hAnsi="Times New Roman"/>
                <w:b/>
                <w:bCs/>
                <w:color w:val="auto"/>
                <w:sz w:val="21"/>
                <w:szCs w:val="21"/>
                <w:highlight w:val="none"/>
                <w:lang w:val="en-US" w:eastAsia="zh-CN" w:bidi="ar"/>
              </w:rPr>
              <w:t xml:space="preserve">投标人</w:t>
            </w:r>
            <w:r>
              <w:rPr>
                <w:rFonts w:hint="eastAsia" w:ascii="宋体" w:hAnsi="宋体" w:cs="宋体"/>
                <w:b/>
                <w:bCs/>
                <w:color w:val="auto"/>
                <w:highlight w:val="none"/>
              </w:rPr>
              <w:t xml:space="preserve">公章）</w:t>
            </w:r>
            <w:r/>
          </w:p>
          <w:p>
            <w:pPr>
              <w:pStyle w:val="856"/>
              <w:ind w:firstLine="0"/>
              <w:spacing w:line="360" w:lineRule="auto"/>
              <w:rPr>
                <w:rFonts w:hint="eastAsia" w:cs="宋体"/>
                <w:color w:val="auto"/>
                <w:highlight w:val="none"/>
              </w:rPr>
            </w:pPr>
            <w:r>
              <w:rPr>
                <w:rFonts w:hint="eastAsia" w:cs="宋体"/>
                <w:color w:val="auto"/>
                <w:highlight w:val="none"/>
              </w:rPr>
              <w:t xml:space="preserve">1</w:t>
            </w:r>
            <w:r>
              <w:rPr>
                <w:rFonts w:hint="eastAsia" w:cs="宋体"/>
                <w:color w:val="auto"/>
                <w:highlight w:val="none"/>
                <w:lang w:val="en-US" w:eastAsia="zh-CN"/>
              </w:rPr>
              <w:t xml:space="preserve">0</w:t>
            </w:r>
            <w:r>
              <w:rPr>
                <w:rFonts w:hint="eastAsia" w:cs="宋体"/>
                <w:color w:val="auto"/>
                <w:highlight w:val="none"/>
              </w:rPr>
              <w:t xml:space="preserve">.胶片开方缴费：对有胶片的检验检测项目进行单独收费</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.工控主机：四核及以上处理器，主频不低于2.8GHz；运行内存≥8GB，固态硬盘≥256GB，可保障门诊多业务系统同时稳定流畅运行。</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.触摸显示屏幕：配备≥43英寸电容触摸一体显示屏，支持1080P高清显示规格，显示清晰、触控精准灵敏，满足日常自助操作使用需求。</w:t>
            </w:r>
            <w:r/>
          </w:p>
          <w:p>
            <w:pPr>
              <w:jc w:val="left"/>
              <w:spacing w:line="360" w:lineRule="auto"/>
              <w:widowControl/>
              <w:rPr>
                <w:rFonts w:hint="eastAsia"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.多功能读卡器：支持三卡合一读写功能，具备磁卡读取、IC卡读写、非接触IC卡读写能力。</w:t>
            </w:r>
            <w:r/>
          </w:p>
        </w:tc>
      </w:tr>
      <w:tr>
        <w:trPr>
          <w:jc w:val="center"/>
          <w:trHeight w:val="594"/>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26</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检验（黑白）病理（彩色）报告自助工作站</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1.工控电脑主机：四核及以上处理器，主频≥2.8GHz，内存≥8GB，固态硬盘≥256GB；具备多外设扩展能力，可满足设备多路串口、USB 外设同时稳定接入运行，适配整机多模块协同工作需求。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2.触显一体屏：19 寸 4:3 比例电容触摸一体显示屏，支持 1280*1024 标准高清显示规格，触控灵敏、显示稳定，适配病理报告打印展示场景。</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3.电源模块：具备足额供电功率，支持智能定时开关机控制功能，设备供电稳定、可无人值守自动启停。</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4.电动读卡器：支持 IC 卡、RF 卡读写、磁卡读取；支持双向进退卡、掉电自动吐卡保护功能，兼容主流通用通信协议；设备耐用性强，磁头使用寿命≥50 万次，适配高频刷卡业务。</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5.身份识别模块：支持二代身份证识别，同时兼容外国人永久居留证识别核验。</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6.彩色打印模块：支持 A4 幅面彩色打印，打印速度≥21 页 / 分钟，有效打印分辨率≥600×600dpi，打印清晰、色彩还原度高；首页出纸快速，支持高月打印负荷，标配大容量纸盒，满足院内大批量病理报告打印需求，运行稳定不卡顿。</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7.射频读卡功能：内置射频卡识别能力，支持常规射频卡读取识别。</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8.条码扫描模块：采用高适配扫码方案，配备柔和补光光源，可稳定识别各类一维、二维条码，适配各类报告单条码读取场景。</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9.打印输出单元：支持激光打印或宽行热敏打印方式，可满足黑白检验报告、彩色病理报告打印输出需求。</w:t>
            </w:r>
            <w:r/>
          </w:p>
        </w:tc>
      </w:tr>
      <w:tr>
        <w:trPr>
          <w:jc w:val="center"/>
          <w:trHeight w:val="155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27</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病区壁挂自助机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1.工控主机：多核处理器，主频≥2.2GHz；运行内存≥8GB；存储配置包含≥256GB 固态硬盘，满足业务数据存储需求；</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2.触显一体屏：≥23.6 英寸电容触摸一体显示屏，显示分辨率≥1920×1080；</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3.配置多合一读卡模块；</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4.二代身份证阅读模块，支持外国人永久居留证识别；</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5.条码阅读器：影像式扫描方案，具备充足图像采集能力，可稳定识别一维、二维条码；</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6.配备摄像装置，支持刷脸支付功能；</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7.凭条打印机：行式热敏打印；适配纸张宽度 80±0.5mm；分辨率≥203dpi；打印速度≥150mm/s；支持大尺寸纸卷安装；打印头寿命≥100KM，切刀寿命≥100 万次；具备防堵纸、纸张黑白检测、纸将尽、纸尽检测功能；</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8.配套壁挂安装结构，支持设备挂墙部署；</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9.医保读卡器：支持社保卡读取，兼容插卡、非接触读卡方式，可读取省医保、市干保卡；</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10.市民卡读卡器：支持本地市民卡识别，兼容插卡、非接触读卡方式；</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11.医保刷脸模块：搭载通过国家医保局认证，具备医保刷脸支付功能的识别模块。</w:t>
            </w:r>
            <w:r/>
          </w:p>
        </w:tc>
      </w:tr>
      <w:tr>
        <w:trPr>
          <w:jc w:val="center"/>
          <w:trHeight w:val="240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28</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签字板</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1.显示屏≥10.1 英寸，采用 TFT LCD 显示屏，支持高清显示，可满足签名笔迹清晰展示需求；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2.支持屏幕直接手写签名采集；集成指纹采集功能，采用电磁压感技术，完整采集手写笔迹生物特征；</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3.具备 USB 扩展能力；</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4.驱动兼容 Windows 系列操作系统及主流操作系统；</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5.内置光学指纹采集单元，采集分辨率≥500DPI，支持指纹 1:1、1:N 比对核验。</w:t>
            </w:r>
            <w:r/>
          </w:p>
        </w:tc>
      </w:tr>
      <w:tr>
        <w:trPr>
          <w:jc w:val="center"/>
          <w:trHeight w:val="19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29</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高拍仪</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1.最大幅面：A3/A4；主头像素:500万(2592*1944)副头像素:200万(1920*1080),对焦方式:定焦拍摄;</w:t>
            </w:r>
            <w:r>
              <w:rPr>
                <w:rFonts w:hint="eastAsia" w:ascii="宋体" w:hAnsi="宋体" w:cs="宋体"/>
                <w:color w:val="auto"/>
                <w:highlight w:val="none"/>
              </w:rPr>
              <w:br/>
            </w:r>
            <w:r>
              <w:rPr>
                <w:rFonts w:hint="eastAsia" w:ascii="宋体" w:hAnsi="宋体" w:cs="宋体"/>
                <w:color w:val="auto"/>
                <w:highlight w:val="none"/>
              </w:rPr>
              <w:t xml:space="preserve">2.扫描介质:票据/单据/文件/资料/立体实物等;</w:t>
            </w:r>
            <w:r>
              <w:rPr>
                <w:rFonts w:hint="eastAsia" w:ascii="宋体" w:hAnsi="宋体" w:cs="宋体"/>
                <w:color w:val="auto"/>
                <w:highlight w:val="none"/>
              </w:rPr>
              <w:br/>
            </w:r>
            <w:r>
              <w:rPr>
                <w:rFonts w:hint="eastAsia" w:ascii="宋体" w:hAnsi="宋体" w:cs="宋体"/>
                <w:color w:val="auto"/>
                <w:highlight w:val="none"/>
              </w:rPr>
              <w:t xml:space="preserve">3.图片格式:静态:JPG、PNG、TIFF、BMP、PDF动态:AVI、WMV;</w:t>
            </w:r>
            <w:r>
              <w:rPr>
                <w:rFonts w:hint="eastAsia" w:ascii="宋体" w:hAnsi="宋体" w:cs="宋体"/>
                <w:color w:val="auto"/>
                <w:highlight w:val="none"/>
              </w:rPr>
              <w:br/>
            </w:r>
            <w:r>
              <w:rPr>
                <w:rFonts w:hint="eastAsia" w:ascii="宋体" w:hAnsi="宋体" w:cs="宋体"/>
                <w:color w:val="auto"/>
                <w:highlight w:val="none"/>
              </w:rPr>
              <w:t xml:space="preserve">4.感光元件:为大面积1/2.3高清CMOS传感器;</w:t>
            </w:r>
            <w:r>
              <w:rPr>
                <w:rFonts w:hint="eastAsia" w:ascii="宋体" w:hAnsi="宋体" w:cs="宋体"/>
                <w:color w:val="auto"/>
                <w:highlight w:val="none"/>
              </w:rPr>
              <w:br/>
            </w:r>
            <w:r>
              <w:rPr>
                <w:rFonts w:hint="eastAsia" w:ascii="宋体" w:hAnsi="宋体" w:cs="宋体"/>
                <w:color w:val="auto"/>
                <w:highlight w:val="none"/>
              </w:rPr>
              <w:t xml:space="preserve">5.图像控制:亮度调整，曝光时间调整，锐度调整，增益控制等。</w:t>
            </w:r>
            <w:r/>
          </w:p>
        </w:tc>
      </w:tr>
      <w:tr>
        <w:trPr>
          <w:jc w:val="center"/>
          <w:trHeight w:val="763"/>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30</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投影仪</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1.类型：高清投影仪；</w:t>
            </w:r>
            <w:r>
              <w:rPr>
                <w:rFonts w:hint="eastAsia" w:ascii="宋体" w:hAnsi="宋体" w:cs="宋体"/>
                <w:color w:val="auto"/>
                <w:highlight w:val="none"/>
              </w:rPr>
              <w:br/>
            </w:r>
            <w:r>
              <w:rPr>
                <w:rFonts w:hint="eastAsia" w:ascii="宋体" w:hAnsi="宋体" w:cs="宋体"/>
                <w:color w:val="auto"/>
                <w:highlight w:val="none"/>
              </w:rPr>
              <w:t xml:space="preserve">2.对比度：50000:1；</w:t>
            </w:r>
            <w:r>
              <w:rPr>
                <w:rFonts w:hint="eastAsia" w:ascii="宋体" w:hAnsi="宋体" w:cs="宋体"/>
                <w:color w:val="auto"/>
                <w:highlight w:val="none"/>
              </w:rPr>
              <w:br/>
            </w:r>
            <w:r>
              <w:rPr>
                <w:rFonts w:hint="eastAsia" w:ascii="宋体" w:hAnsi="宋体" w:cs="宋体"/>
                <w:color w:val="auto"/>
                <w:highlight w:val="none"/>
              </w:rPr>
              <w:t xml:space="preserve">3.视频接口：VGA，RS232，HDMI 2.0 ；</w:t>
            </w:r>
            <w:r>
              <w:rPr>
                <w:rFonts w:hint="eastAsia" w:ascii="宋体" w:hAnsi="宋体" w:cs="宋体"/>
                <w:color w:val="auto"/>
                <w:highlight w:val="none"/>
              </w:rPr>
              <w:br/>
            </w:r>
            <w:r>
              <w:rPr>
                <w:rFonts w:hint="eastAsia" w:ascii="宋体" w:hAnsi="宋体" w:cs="宋体"/>
                <w:color w:val="auto"/>
                <w:highlight w:val="none"/>
              </w:rPr>
              <w:t xml:space="preserve">4.亮度：≥4200流明；</w:t>
            </w:r>
            <w:r>
              <w:rPr>
                <w:rFonts w:hint="eastAsia" w:ascii="宋体" w:hAnsi="宋体" w:cs="宋体"/>
                <w:color w:val="auto"/>
                <w:highlight w:val="none"/>
              </w:rPr>
              <w:br/>
            </w:r>
            <w:r>
              <w:rPr>
                <w:rFonts w:hint="eastAsia" w:ascii="宋体" w:hAnsi="宋体" w:cs="宋体"/>
                <w:color w:val="auto"/>
                <w:highlight w:val="none"/>
              </w:rPr>
              <w:t xml:space="preserve">5.分辨率：1080P (1920*1080)。</w:t>
            </w:r>
            <w:r/>
          </w:p>
        </w:tc>
      </w:tr>
      <w:tr>
        <w:trPr>
          <w:jc w:val="center"/>
          <w:trHeight w:val="24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31</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身份证件识别读卡器</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1.二代证阅读器；</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32</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高清摄像头（产妇人脸识别使用）</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1.高清720P网络摄像头;</w:t>
            </w:r>
            <w:r>
              <w:rPr>
                <w:rFonts w:hint="eastAsia" w:ascii="宋体" w:hAnsi="宋体" w:cs="宋体"/>
                <w:color w:val="auto"/>
                <w:highlight w:val="none"/>
              </w:rPr>
              <w:br/>
            </w:r>
            <w:r>
              <w:rPr>
                <w:rFonts w:hint="eastAsia" w:ascii="宋体" w:hAnsi="宋体" w:cs="宋体"/>
                <w:color w:val="auto"/>
                <w:highlight w:val="none"/>
              </w:rPr>
              <w:t xml:space="preserve">2.对焦方式：定焦；</w:t>
            </w:r>
            <w:r>
              <w:rPr>
                <w:rFonts w:hint="eastAsia" w:ascii="宋体" w:hAnsi="宋体" w:cs="宋体"/>
                <w:color w:val="auto"/>
                <w:highlight w:val="none"/>
              </w:rPr>
              <w:br/>
            </w:r>
            <w:r>
              <w:rPr>
                <w:rFonts w:hint="eastAsia" w:ascii="宋体" w:hAnsi="宋体" w:cs="宋体"/>
                <w:color w:val="auto"/>
                <w:highlight w:val="none"/>
              </w:rPr>
              <w:t xml:space="preserve">3.可外接，免驱动，可夹式。</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33</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指纹录入器</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1.分辨率:500DPI；</w:t>
            </w:r>
            <w:r>
              <w:rPr>
                <w:rFonts w:hint="eastAsia" w:ascii="宋体" w:hAnsi="宋体" w:cs="宋体"/>
                <w:color w:val="auto"/>
                <w:highlight w:val="none"/>
              </w:rPr>
              <w:br/>
            </w:r>
            <w:r>
              <w:rPr>
                <w:rFonts w:hint="eastAsia" w:ascii="宋体" w:hAnsi="宋体" w:cs="宋体"/>
                <w:color w:val="auto"/>
                <w:highlight w:val="none"/>
              </w:rPr>
              <w:t xml:space="preserve">2.图像大小:280*360；</w:t>
            </w:r>
            <w:r>
              <w:rPr>
                <w:rFonts w:hint="eastAsia" w:ascii="宋体" w:hAnsi="宋体" w:cs="宋体"/>
                <w:color w:val="auto"/>
                <w:highlight w:val="none"/>
              </w:rPr>
              <w:br/>
            </w:r>
            <w:r>
              <w:rPr>
                <w:rFonts w:hint="eastAsia" w:ascii="宋体" w:hAnsi="宋体" w:cs="宋体"/>
                <w:color w:val="auto"/>
                <w:highlight w:val="none"/>
              </w:rPr>
              <w:t xml:space="preserve">3.通讯接口:USB 1.0,1.1,2.0；</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34</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疫苗专用签字板</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1.疫苗专用签字板为患者或患者家属提供手写签名笔迹和指纹采集；</w:t>
            </w:r>
            <w:r>
              <w:rPr>
                <w:rFonts w:hint="eastAsia" w:ascii="宋体" w:hAnsi="宋体" w:cs="宋体"/>
                <w:color w:val="auto"/>
                <w:highlight w:val="none"/>
              </w:rPr>
              <w:br/>
            </w:r>
            <w:r>
              <w:rPr>
                <w:rFonts w:hint="eastAsia" w:ascii="宋体" w:hAnsi="宋体" w:cs="宋体"/>
                <w:color w:val="auto"/>
                <w:highlight w:val="none"/>
              </w:rPr>
              <w:t xml:space="preserve">2.屏幕尺寸≥10.1英寸，10点电容触摸，含电磁笔。</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35</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平板电脑</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1.尺寸：≥12.2英寸；</w:t>
            </w:r>
            <w:r>
              <w:rPr>
                <w:rFonts w:hint="eastAsia" w:ascii="宋体" w:hAnsi="宋体" w:cs="宋体"/>
                <w:color w:val="auto"/>
                <w:highlight w:val="none"/>
              </w:rPr>
              <w:br/>
            </w:r>
            <w:r>
              <w:rPr>
                <w:rFonts w:hint="eastAsia" w:ascii="宋体" w:hAnsi="宋体" w:cs="宋体"/>
                <w:color w:val="auto"/>
                <w:highlight w:val="none"/>
              </w:rPr>
              <w:t xml:space="preserve">2.内存：12+256GB:</w:t>
            </w:r>
            <w:r>
              <w:rPr>
                <w:rFonts w:hint="eastAsia" w:ascii="宋体" w:hAnsi="宋体" w:cs="宋体"/>
                <w:color w:val="auto"/>
                <w:highlight w:val="none"/>
              </w:rPr>
              <w:br/>
            </w:r>
            <w:r>
              <w:rPr>
                <w:rFonts w:hint="eastAsia" w:ascii="宋体" w:hAnsi="宋体" w:cs="宋体"/>
                <w:color w:val="auto"/>
                <w:highlight w:val="none"/>
              </w:rPr>
              <w:t xml:space="preserve">3.屏幕分辨率：≥2.8K。</w:t>
            </w:r>
            <w:r/>
          </w:p>
          <w:p>
            <w:pPr>
              <w:pStyle w:val="856"/>
              <w:ind w:left="0" w:firstLine="0"/>
              <w:spacing w:line="360" w:lineRule="auto"/>
              <w:rPr>
                <w:rFonts w:hint="eastAsia"/>
                <w:color w:val="auto"/>
                <w:highlight w:val="none"/>
              </w:rPr>
            </w:pPr>
            <w:r>
              <w:rPr>
                <w:rFonts w:hint="eastAsia" w:ascii="宋体" w:hAnsi="宋体" w:cs="宋体"/>
                <w:b/>
                <w:bCs/>
                <w:color w:val="auto"/>
                <w:highlight w:val="none"/>
                <w:lang w:val="en-US" w:eastAsia="zh-CN"/>
              </w:rPr>
              <w:t xml:space="preserve">★</w:t>
            </w:r>
            <w:r>
              <w:rPr>
                <w:rFonts w:hint="eastAsia" w:cs="宋体"/>
                <w:b/>
                <w:bCs/>
                <w:color w:val="auto"/>
                <w:highlight w:val="none"/>
                <w:lang w:val="en-US" w:eastAsia="zh-CN"/>
              </w:rPr>
              <w:t xml:space="preserve">4.</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96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36</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电视机（挂壁）</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1.全面屏4K超高清；</w:t>
            </w:r>
            <w:r>
              <w:rPr>
                <w:rFonts w:hint="eastAsia" w:ascii="宋体" w:hAnsi="宋体" w:cs="宋体"/>
                <w:color w:val="auto"/>
                <w:highlight w:val="none"/>
              </w:rPr>
              <w:br/>
            </w:r>
            <w:r>
              <w:rPr>
                <w:rFonts w:hint="eastAsia" w:ascii="宋体" w:hAnsi="宋体" w:cs="宋体"/>
                <w:color w:val="auto"/>
                <w:highlight w:val="none"/>
              </w:rPr>
              <w:t xml:space="preserve">2.尺寸：≥55英寸；</w:t>
            </w:r>
            <w:r>
              <w:rPr>
                <w:rFonts w:hint="eastAsia" w:ascii="宋体" w:hAnsi="宋体" w:cs="宋体"/>
                <w:color w:val="auto"/>
                <w:highlight w:val="none"/>
              </w:rPr>
              <w:br/>
            </w:r>
            <w:r>
              <w:rPr>
                <w:rFonts w:hint="eastAsia" w:ascii="宋体" w:hAnsi="宋体" w:cs="宋体"/>
                <w:color w:val="auto"/>
                <w:highlight w:val="none"/>
              </w:rPr>
              <w:t xml:space="preserve">3.运行内存：≥3GB,存储内存：≥64GB；</w:t>
            </w:r>
            <w:r>
              <w:rPr>
                <w:rFonts w:hint="eastAsia" w:ascii="宋体" w:hAnsi="宋体" w:cs="宋体"/>
                <w:color w:val="auto"/>
                <w:highlight w:val="none"/>
              </w:rPr>
              <w:br/>
            </w:r>
            <w:r>
              <w:rPr>
                <w:rFonts w:hint="eastAsia" w:ascii="宋体" w:hAnsi="宋体" w:cs="宋体"/>
                <w:color w:val="auto"/>
                <w:highlight w:val="none"/>
              </w:rPr>
              <w:t xml:space="preserve">4.屏幕刷新率：144HZ。</w:t>
            </w:r>
            <w:r/>
          </w:p>
          <w:p>
            <w:pPr>
              <w:pStyle w:val="856"/>
              <w:ind w:left="0" w:firstLine="0"/>
              <w:spacing w:line="360" w:lineRule="auto"/>
              <w:rPr>
                <w:rFonts w:hint="eastAsia"/>
                <w:color w:val="auto"/>
                <w:highlight w:val="none"/>
              </w:rPr>
            </w:pPr>
            <w:r>
              <w:rPr>
                <w:rFonts w:hint="eastAsia" w:ascii="宋体" w:hAnsi="宋体" w:cs="宋体"/>
                <w:b/>
                <w:bCs/>
                <w:color w:val="auto"/>
                <w:highlight w:val="none"/>
                <w:lang w:val="en-US" w:eastAsia="zh-CN"/>
              </w:rPr>
              <w:t xml:space="preserve">★</w:t>
            </w:r>
            <w:r>
              <w:rPr>
                <w:rFonts w:hint="eastAsia" w:cs="宋体"/>
                <w:b/>
                <w:bCs/>
                <w:color w:val="auto"/>
                <w:highlight w:val="none"/>
                <w:lang w:val="en-US" w:eastAsia="zh-CN"/>
              </w:rPr>
              <w:t xml:space="preserve">5.</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96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37</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宣教屏</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1.全面屏4K超高清；</w:t>
            </w:r>
            <w:r>
              <w:rPr>
                <w:rFonts w:hint="eastAsia" w:ascii="宋体" w:hAnsi="宋体" w:cs="宋体"/>
                <w:color w:val="auto"/>
                <w:highlight w:val="none"/>
              </w:rPr>
              <w:br/>
            </w:r>
            <w:r>
              <w:rPr>
                <w:rFonts w:hint="eastAsia" w:ascii="宋体" w:hAnsi="宋体" w:cs="宋体"/>
                <w:color w:val="auto"/>
                <w:highlight w:val="none"/>
              </w:rPr>
              <w:t xml:space="preserve">2.尺寸：≥55英寸；</w:t>
            </w:r>
            <w:r>
              <w:rPr>
                <w:rFonts w:hint="eastAsia" w:ascii="宋体" w:hAnsi="宋体" w:cs="宋体"/>
                <w:color w:val="auto"/>
                <w:highlight w:val="none"/>
              </w:rPr>
              <w:br/>
            </w:r>
            <w:r>
              <w:rPr>
                <w:rFonts w:hint="eastAsia" w:ascii="宋体" w:hAnsi="宋体" w:cs="宋体"/>
                <w:color w:val="auto"/>
                <w:highlight w:val="none"/>
              </w:rPr>
              <w:t xml:space="preserve">3.运行内存：≥4GB,存储内存：≥64GB；</w:t>
            </w:r>
            <w:r>
              <w:rPr>
                <w:rFonts w:hint="eastAsia" w:ascii="宋体" w:hAnsi="宋体" w:cs="宋体"/>
                <w:color w:val="auto"/>
                <w:highlight w:val="none"/>
              </w:rPr>
              <w:br/>
            </w:r>
            <w:r>
              <w:rPr>
                <w:rFonts w:hint="eastAsia" w:ascii="宋体" w:hAnsi="宋体" w:cs="宋体"/>
                <w:color w:val="auto"/>
                <w:highlight w:val="none"/>
              </w:rPr>
              <w:t xml:space="preserve">4.屏幕刷新率：240HZ。</w:t>
            </w:r>
            <w:r/>
          </w:p>
          <w:p>
            <w:pPr>
              <w:pStyle w:val="856"/>
              <w:ind w:left="0" w:firstLine="0"/>
              <w:rPr>
                <w:rFonts w:hint="eastAsia"/>
                <w:color w:val="auto"/>
                <w:highlight w:val="none"/>
              </w:rPr>
            </w:pPr>
            <w:r>
              <w:rPr>
                <w:rFonts w:hint="eastAsia" w:ascii="宋体" w:hAnsi="宋体" w:cs="宋体"/>
                <w:b/>
                <w:bCs/>
                <w:color w:val="auto"/>
                <w:highlight w:val="none"/>
                <w:lang w:val="en-US" w:eastAsia="zh-CN"/>
              </w:rPr>
              <w:t xml:space="preserve">★</w:t>
            </w:r>
            <w:r>
              <w:rPr>
                <w:rFonts w:hint="eastAsia" w:cs="宋体"/>
                <w:b/>
                <w:bCs/>
                <w:color w:val="auto"/>
                <w:highlight w:val="none"/>
                <w:lang w:val="en-US" w:eastAsia="zh-CN"/>
              </w:rPr>
              <w:t xml:space="preserve">5.</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96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38</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电视机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1.全面屏4K超高清；</w:t>
            </w:r>
            <w:r>
              <w:rPr>
                <w:rFonts w:hint="eastAsia" w:ascii="宋体" w:hAnsi="宋体" w:cs="宋体"/>
                <w:color w:val="auto"/>
                <w:highlight w:val="none"/>
              </w:rPr>
              <w:br/>
            </w:r>
            <w:r>
              <w:rPr>
                <w:rFonts w:hint="eastAsia" w:ascii="宋体" w:hAnsi="宋体" w:cs="宋体"/>
                <w:color w:val="auto"/>
                <w:highlight w:val="none"/>
              </w:rPr>
              <w:t xml:space="preserve">2.尺寸：≥85英寸；</w:t>
            </w:r>
            <w:r>
              <w:rPr>
                <w:rFonts w:hint="eastAsia" w:ascii="宋体" w:hAnsi="宋体" w:cs="宋体"/>
                <w:color w:val="auto"/>
                <w:highlight w:val="none"/>
              </w:rPr>
              <w:br/>
            </w:r>
            <w:r>
              <w:rPr>
                <w:rFonts w:hint="eastAsia" w:ascii="宋体" w:hAnsi="宋体" w:cs="宋体"/>
                <w:color w:val="auto"/>
                <w:highlight w:val="none"/>
              </w:rPr>
              <w:t xml:space="preserve">3.运行内存：≥4GB,存储内存：≥64GB；</w:t>
            </w:r>
            <w:r>
              <w:rPr>
                <w:rFonts w:hint="eastAsia" w:ascii="宋体" w:hAnsi="宋体" w:cs="宋体"/>
                <w:color w:val="auto"/>
                <w:highlight w:val="none"/>
              </w:rPr>
              <w:br/>
            </w:r>
            <w:r>
              <w:rPr>
                <w:rFonts w:hint="eastAsia" w:ascii="宋体" w:hAnsi="宋体" w:cs="宋体"/>
                <w:color w:val="auto"/>
                <w:highlight w:val="none"/>
              </w:rPr>
              <w:t xml:space="preserve">4.屏幕刷新率：288HZ。</w:t>
            </w:r>
            <w:r/>
          </w:p>
          <w:p>
            <w:pPr>
              <w:pStyle w:val="856"/>
              <w:ind w:left="0" w:firstLine="0"/>
              <w:spacing w:line="360" w:lineRule="auto"/>
              <w:rPr>
                <w:rFonts w:hint="eastAsia"/>
                <w:color w:val="auto"/>
                <w:highlight w:val="none"/>
              </w:rPr>
            </w:pPr>
            <w:r>
              <w:rPr>
                <w:rFonts w:hint="eastAsia" w:ascii="宋体" w:hAnsi="宋体" w:cs="宋体"/>
                <w:b/>
                <w:bCs/>
                <w:color w:val="auto"/>
                <w:highlight w:val="none"/>
                <w:lang w:val="en-US" w:eastAsia="zh-CN"/>
              </w:rPr>
              <w:t xml:space="preserve">★</w:t>
            </w:r>
            <w:r>
              <w:rPr>
                <w:rFonts w:hint="eastAsia" w:cs="宋体"/>
                <w:b/>
                <w:bCs/>
                <w:color w:val="auto"/>
                <w:highlight w:val="none"/>
                <w:lang w:val="en-US" w:eastAsia="zh-CN"/>
              </w:rPr>
              <w:t xml:space="preserve">5.</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19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39</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诊间支付机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1.主控模块：CPU≥6核,最高频率≥1.8GHz；内存：≥2GB；存储：≥16GB；USB口：≥2个；网络：以太网&amp;WIFI；自带系统；支持定时开关机；</w:t>
            </w:r>
            <w:r>
              <w:rPr>
                <w:rFonts w:hint="eastAsia" w:ascii="宋体" w:hAnsi="宋体" w:cs="宋体"/>
                <w:color w:val="auto"/>
                <w:highlight w:val="none"/>
              </w:rPr>
              <w:br/>
            </w:r>
            <w:r>
              <w:rPr>
                <w:rFonts w:ascii="宋体" w:hAnsi="宋体" w:cs="宋体"/>
                <w:color w:val="auto"/>
                <w:highlight w:val="none"/>
              </w:rPr>
              <w:t xml:space="preserve">★</w:t>
            </w:r>
            <w:r>
              <w:rPr>
                <w:rFonts w:hint="eastAsia" w:ascii="宋体" w:hAnsi="宋体" w:cs="宋体"/>
                <w:color w:val="auto"/>
                <w:highlight w:val="none"/>
              </w:rPr>
              <w:t xml:space="preserve">2.触摸式显示屏：防爆触摸屏，10点触控电容屏；分辨率:≥800*1280；响应时间：≤30ms；</w:t>
            </w:r>
            <w:r>
              <w:rPr>
                <w:rFonts w:hint="eastAsia" w:ascii="宋体" w:hAnsi="宋体" w:cs="宋体"/>
                <w:color w:val="auto"/>
                <w:highlight w:val="none"/>
              </w:rPr>
              <w:br/>
            </w:r>
            <w:r>
              <w:rPr>
                <w:rFonts w:hint="eastAsia" w:ascii="宋体" w:hAnsi="宋体" w:cs="宋体"/>
                <w:color w:val="auto"/>
                <w:highlight w:val="none"/>
              </w:rPr>
              <w:t xml:space="preserve">3.具有非接读卡器、IC卡读卡器、扫码器；</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▲4.要求能对集成的医保支付进行管理，可以通过界面化的方式，设置集成的医保结算API接口以及配置定义。</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ascii="宋体" w:hAnsi="宋体" w:cs="宋体"/>
                <w:b/>
                <w:bCs/>
                <w:color w:val="auto"/>
                <w:highlight w:val="none"/>
              </w:rPr>
              <w:t xml:space="preserve">提供产品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ascii="宋体" w:hAnsi="宋体" w:cs="宋体"/>
                <w:b/>
                <w:bCs/>
                <w:color w:val="auto"/>
                <w:highlight w:val="none"/>
                <w:lang w:val="en-US" w:eastAsia="zh-CN"/>
              </w:rPr>
              <w:t xml:space="preserve">投标人</w:t>
            </w:r>
            <w:r>
              <w:rPr>
                <w:rFonts w:hint="eastAsia" w:ascii="宋体" w:hAnsi="宋体" w:cs="宋体"/>
                <w:b/>
                <w:bCs/>
                <w:color w:val="auto"/>
                <w:highlight w:val="none"/>
              </w:rPr>
              <w:t xml:space="preserve">公章）</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▲5.能通过界面化的方式调控支付服务配置，设置医保结算接口的服务地址和调用方式，以便于集成的医保接口能被医院其他渠道调用，从而实现医院统一的医保结算服务管理。</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投标文件中</w:t>
            </w:r>
            <w:r>
              <w:rPr>
                <w:rFonts w:ascii="宋体" w:hAnsi="宋体" w:cs="宋体"/>
                <w:b/>
                <w:bCs/>
                <w:color w:val="auto"/>
                <w:highlight w:val="none"/>
              </w:rPr>
              <w:t xml:space="preserve">提供产品</w:t>
            </w:r>
            <w:r>
              <w:rPr>
                <w:rFonts w:hint="eastAsia" w:ascii="宋体" w:hAnsi="宋体" w:cs="宋体"/>
                <w:b/>
                <w:bCs/>
                <w:color w:val="auto"/>
                <w:highlight w:val="none"/>
              </w:rPr>
              <w:t xml:space="preserve">功能</w:t>
            </w:r>
            <w:r>
              <w:rPr>
                <w:rFonts w:ascii="宋体" w:hAnsi="宋体" w:cs="宋体"/>
                <w:b/>
                <w:bCs/>
                <w:color w:val="auto"/>
                <w:highlight w:val="none"/>
              </w:rPr>
              <w:t xml:space="preserve">截图</w:t>
            </w:r>
            <w:r>
              <w:rPr>
                <w:rFonts w:hint="eastAsia" w:ascii="宋体" w:hAnsi="宋体" w:cs="宋体"/>
                <w:b/>
                <w:bCs/>
                <w:color w:val="auto"/>
                <w:highlight w:val="none"/>
              </w:rPr>
              <w:t xml:space="preserve">，并加盖</w:t>
            </w:r>
            <w:r>
              <w:rPr>
                <w:rFonts w:hint="eastAsia" w:ascii="宋体" w:hAnsi="宋体" w:cs="宋体"/>
                <w:b/>
                <w:bCs/>
                <w:color w:val="auto"/>
                <w:highlight w:val="none"/>
                <w:lang w:val="en-US" w:eastAsia="zh-CN"/>
              </w:rPr>
              <w:t xml:space="preserve">投标人</w:t>
            </w:r>
            <w:r>
              <w:rPr>
                <w:rFonts w:hint="eastAsia" w:ascii="宋体" w:hAnsi="宋体" w:cs="宋体"/>
                <w:b/>
                <w:bCs/>
                <w:color w:val="auto"/>
                <w:highlight w:val="none"/>
              </w:rPr>
              <w:t xml:space="preserve">公章）</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7.支持按天维度查看每日对账结果概览，同时可按险种查看每日医疗机构的医保总费用、基金支付总额、个人帐户支付总额，并显示当日对账结果。（提供截图）</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8.支持按天维度查看每日对账结果概览，同时可按清算类别查看每日医疗机构的医保总费用、基金支付总额、个人帐户支付总额，并显示当日对账结果。（需提供产品功能截图、并加盖公章）</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9.基于医保IOT设备，实现诊间医保支付、自费支付、医保自费混合支付、刷脸支付。</w:t>
            </w:r>
            <w:r/>
          </w:p>
        </w:tc>
      </w:tr>
      <w:tr>
        <w:trPr>
          <w:jc w:val="center"/>
          <w:trHeight w:val="1266"/>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40</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（医保局）人脸识别机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1.处理器：≥8核处理器，满足医保人脸算法持续稳定运算需求；</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2.存储：运行内存≥4GB，本地存储空间≥64GB；</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3.摄像单元：搭载 3D 结构光摄像头，达到金融支付安全等级，实现快速人脸采集识别；</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4.蓝牙：具备蓝牙通信能力，支持多频段传输；</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5.通信方式：支持 4G 全网通无线通信；支持 2.4G/5G 双频 Wi-Fi、有线以太网通信；</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6.安全机制：内置国家医保局认可的加密安全模块，具备终端防拆安全防护机制；</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7.扫码模块：支持一维、二维条码识别；</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8.外设扩展：具备充足外设接口，可对接各类外接配套设备；</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9.外接扩展：支持外接数字键盘、银联密码键盘、读卡器等外设模组；</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10.打印扩展：可通过 USB 或蓝牙方式连接凭条打印机；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11.配套物联网卡：配备 4G 及以上物联网卡，能够接入省医保局专网开展医保支付业务；流量资源保障设备不少于两年正常运行；物联网卡配套安装调试，并统一纳入整机维保范围。</w:t>
            </w:r>
            <w:r/>
          </w:p>
        </w:tc>
      </w:tr>
      <w:tr>
        <w:trPr>
          <w:jc w:val="center"/>
          <w:trHeight w:val="699"/>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41</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立式显示屏</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1.尺寸</w:t>
            </w:r>
            <w:r>
              <w:rPr>
                <w:rFonts w:hint="eastAsia" w:ascii="宋体" w:hAnsi="宋体" w:cs="宋体"/>
                <w:color w:val="auto"/>
                <w:highlight w:val="none"/>
              </w:rPr>
              <w:t xml:space="preserve">：≥55英寸</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.显示区域：≥1209.6(W)x680.4(H)mm</w:t>
            </w:r>
            <w:r>
              <w:rPr>
                <w:rFonts w:hint="eastAsia" w:ascii="宋体" w:hAnsi="宋体" w:cs="宋体"/>
                <w:color w:val="auto"/>
                <w:highlight w:val="none"/>
              </w:rPr>
              <w:br/>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.分辨率：≥1920x1080(FHD)</w:t>
            </w:r>
            <w:r>
              <w:rPr>
                <w:rFonts w:hint="eastAsia" w:ascii="宋体" w:hAnsi="宋体" w:cs="宋体"/>
                <w:color w:val="auto"/>
                <w:highlight w:val="none"/>
              </w:rPr>
              <w:br/>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.对比度：1200:1；亮度：≥350cd/㎡；频率：≥60HZ；</w:t>
            </w:r>
            <w:r>
              <w:rPr>
                <w:rFonts w:hint="eastAsia" w:ascii="宋体" w:hAnsi="宋体" w:cs="宋体"/>
                <w:color w:val="auto"/>
                <w:highlight w:val="none"/>
              </w:rPr>
              <w:br/>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.CPU：64位；</w:t>
            </w:r>
            <w:r>
              <w:rPr>
                <w:rFonts w:hint="eastAsia" w:ascii="宋体" w:hAnsi="宋体" w:cs="宋体"/>
                <w:color w:val="auto"/>
                <w:highlight w:val="none"/>
              </w:rPr>
              <w:br/>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.内存/存储：≥1G+32G；</w:t>
            </w:r>
            <w:r>
              <w:rPr>
                <w:rFonts w:hint="eastAsia" w:ascii="宋体" w:hAnsi="宋体" w:cs="宋体"/>
                <w:color w:val="auto"/>
                <w:highlight w:val="none"/>
              </w:rPr>
              <w:br/>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.分屏、联屏播放：支持一分屏、二分屏、三分屏、多分屏播放；多个显示屏联屏显示;</w:t>
            </w:r>
            <w:r>
              <w:rPr>
                <w:rFonts w:hint="eastAsia" w:ascii="宋体" w:hAnsi="宋体" w:cs="宋体"/>
                <w:color w:val="auto"/>
                <w:highlight w:val="none"/>
              </w:rPr>
              <w:br/>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.设备远程管理：可远程对商显设备进行开机、关机、定时开关机操作，支持单台或批量管理设备，全天候无人值守；管理员可随时随地掌握批量终端的运行情况。</w:t>
            </w:r>
            <w:r/>
          </w:p>
          <w:p>
            <w:pPr>
              <w:pStyle w:val="856"/>
              <w:ind w:left="0" w:firstLine="0"/>
              <w:spacing w:line="360" w:lineRule="auto"/>
              <w:rPr>
                <w:rFonts w:hint="eastAsia"/>
                <w:color w:val="auto"/>
                <w:highlight w:val="none"/>
              </w:rPr>
            </w:pPr>
            <w:r>
              <w:rPr>
                <w:rFonts w:hint="eastAsia" w:ascii="宋体" w:hAnsi="宋体" w:cs="宋体"/>
                <w:b/>
                <w:bCs/>
                <w:color w:val="auto"/>
                <w:highlight w:val="none"/>
                <w:lang w:val="en-US" w:eastAsia="zh-CN"/>
              </w:rPr>
              <w:t xml:space="preserve">★</w:t>
            </w:r>
            <w:r>
              <w:rPr>
                <w:rFonts w:hint="eastAsia" w:cs="宋体"/>
                <w:b/>
                <w:bCs/>
                <w:color w:val="auto"/>
                <w:highlight w:val="none"/>
                <w:lang w:val="en-US" w:eastAsia="zh-CN"/>
              </w:rPr>
              <w:t xml:space="preserve">9.</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9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42</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触摸屏显示器</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1.屏幕尺寸：16寸便携显示器2k触摸屏、手机笔记本电脑扩展副屏，Type-C触摸；</w:t>
            </w:r>
            <w:r>
              <w:rPr>
                <w:rFonts w:hint="eastAsia" w:ascii="宋体" w:hAnsi="宋体" w:cs="宋体"/>
                <w:color w:val="auto"/>
                <w:highlight w:val="none"/>
              </w:rPr>
              <w:br/>
            </w:r>
            <w:r>
              <w:rPr>
                <w:rFonts w:hint="eastAsia" w:ascii="宋体" w:hAnsi="宋体" w:cs="宋体"/>
                <w:color w:val="auto"/>
                <w:highlight w:val="none"/>
              </w:rPr>
              <w:t xml:space="preserve">2.分辨率：1920*1200；</w:t>
            </w:r>
            <w:r>
              <w:rPr>
                <w:rFonts w:hint="eastAsia" w:ascii="宋体" w:hAnsi="宋体" w:cs="宋体"/>
                <w:color w:val="auto"/>
                <w:highlight w:val="none"/>
              </w:rPr>
              <w:br/>
            </w:r>
            <w:r>
              <w:rPr>
                <w:rFonts w:hint="eastAsia" w:ascii="宋体" w:hAnsi="宋体" w:cs="宋体"/>
                <w:color w:val="auto"/>
                <w:highlight w:val="none"/>
              </w:rPr>
              <w:t xml:space="preserve">3.屏幕刷新率：≥60Hz；</w:t>
            </w:r>
            <w:r>
              <w:rPr>
                <w:rFonts w:hint="eastAsia" w:ascii="宋体" w:hAnsi="宋体" w:cs="宋体"/>
                <w:color w:val="auto"/>
                <w:highlight w:val="none"/>
              </w:rPr>
              <w:br/>
            </w:r>
            <w:r>
              <w:rPr>
                <w:rFonts w:hint="eastAsia" w:ascii="宋体" w:hAnsi="宋体" w:cs="宋体"/>
                <w:color w:val="auto"/>
                <w:highlight w:val="none"/>
              </w:rPr>
              <w:t xml:space="preserve">4.接口：音频/耳机输出，USB扩展/充电，Type-C，HDMI。</w:t>
            </w:r>
            <w:r/>
          </w:p>
          <w:p>
            <w:pPr>
              <w:pStyle w:val="856"/>
              <w:ind w:left="0" w:firstLine="0"/>
              <w:spacing w:line="360" w:lineRule="auto"/>
              <w:rPr>
                <w:rFonts w:hint="eastAsia"/>
                <w:color w:val="auto"/>
                <w:highlight w:val="none"/>
              </w:rPr>
            </w:pPr>
            <w:r>
              <w:rPr>
                <w:rFonts w:hint="eastAsia" w:ascii="宋体" w:hAnsi="宋体" w:cs="宋体"/>
                <w:b/>
                <w:bCs/>
                <w:color w:val="auto"/>
                <w:highlight w:val="none"/>
                <w:lang w:val="en-US" w:eastAsia="zh-CN"/>
              </w:rPr>
              <w:t xml:space="preserve">★</w:t>
            </w:r>
            <w:r>
              <w:rPr>
                <w:rFonts w:hint="eastAsia" w:cs="宋体"/>
                <w:b/>
                <w:bCs/>
                <w:color w:val="auto"/>
                <w:highlight w:val="none"/>
                <w:lang w:val="en-US" w:eastAsia="zh-CN"/>
              </w:rPr>
              <w:t xml:space="preserve">5.</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96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43</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电脑显示器</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1.尺寸：≥23.5寸；</w:t>
            </w:r>
            <w:r>
              <w:rPr>
                <w:rFonts w:hint="eastAsia" w:ascii="宋体" w:hAnsi="宋体" w:cs="宋体"/>
                <w:color w:val="auto"/>
                <w:highlight w:val="none"/>
              </w:rPr>
              <w:br/>
            </w:r>
            <w:r>
              <w:rPr>
                <w:rFonts w:hint="eastAsia" w:ascii="宋体" w:hAnsi="宋体" w:cs="宋体"/>
                <w:color w:val="auto"/>
                <w:highlight w:val="none"/>
              </w:rPr>
              <w:t xml:space="preserve">2.高刷新率100Hz；</w:t>
            </w:r>
            <w:r>
              <w:rPr>
                <w:rFonts w:hint="eastAsia" w:ascii="宋体" w:hAnsi="宋体" w:cs="宋体"/>
                <w:color w:val="auto"/>
                <w:highlight w:val="none"/>
              </w:rPr>
              <w:br/>
            </w:r>
            <w:r>
              <w:rPr>
                <w:rFonts w:hint="eastAsia" w:ascii="宋体" w:hAnsi="宋体" w:cs="宋体"/>
                <w:color w:val="auto"/>
                <w:highlight w:val="none"/>
              </w:rPr>
              <w:t xml:space="preserve">3.分辨率1920x1080；</w:t>
            </w:r>
            <w:r>
              <w:rPr>
                <w:rFonts w:hint="eastAsia" w:ascii="宋体" w:hAnsi="宋体" w:cs="宋体"/>
                <w:color w:val="auto"/>
                <w:highlight w:val="none"/>
              </w:rPr>
              <w:br/>
            </w:r>
            <w:r>
              <w:rPr>
                <w:rFonts w:hint="eastAsia" w:ascii="宋体" w:hAnsi="宋体" w:cs="宋体"/>
                <w:color w:val="auto"/>
                <w:highlight w:val="none"/>
              </w:rPr>
              <w:t xml:space="preserve">4.SRGB≥98%。</w:t>
            </w:r>
            <w:r/>
          </w:p>
          <w:p>
            <w:pPr>
              <w:pStyle w:val="856"/>
              <w:ind w:left="0" w:firstLine="0"/>
              <w:spacing w:line="360" w:lineRule="auto"/>
              <w:rPr>
                <w:rFonts w:hint="eastAsia"/>
                <w:color w:val="auto"/>
                <w:highlight w:val="none"/>
              </w:rPr>
            </w:pPr>
            <w:r>
              <w:rPr>
                <w:rFonts w:hint="eastAsia" w:ascii="宋体" w:hAnsi="宋体" w:cs="宋体"/>
                <w:b/>
                <w:bCs/>
                <w:color w:val="auto"/>
                <w:highlight w:val="none"/>
                <w:lang w:val="en-US" w:eastAsia="zh-CN"/>
              </w:rPr>
              <w:t xml:space="preserve">★</w:t>
            </w:r>
            <w:r>
              <w:rPr>
                <w:rFonts w:hint="eastAsia" w:cs="宋体"/>
                <w:b/>
                <w:bCs/>
                <w:color w:val="auto"/>
                <w:highlight w:val="none"/>
                <w:lang w:val="en-US" w:eastAsia="zh-CN"/>
              </w:rPr>
              <w:t xml:space="preserve">5.</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48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44</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影像终端</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1.集视频数据采集，编码和传输于一体的终端设备，用于支持实时超声会诊系统、实时超声质控系统。</w:t>
            </w:r>
            <w:r/>
          </w:p>
        </w:tc>
      </w:tr>
      <w:tr>
        <w:trPr>
          <w:jc w:val="center"/>
          <w:trHeight w:val="24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45</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视频摄像头</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1.1080P /200万像素，10倍变焦。</w:t>
            </w:r>
            <w:r/>
          </w:p>
        </w:tc>
      </w:tr>
      <w:tr>
        <w:trPr>
          <w:jc w:val="center"/>
          <w:trHeight w:val="24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46</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全向麦克风</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1.支持回音消除，支持USB接入，支持主动降噪。</w:t>
            </w:r>
            <w:r/>
          </w:p>
        </w:tc>
      </w:tr>
      <w:tr>
        <w:trPr>
          <w:jc w:val="center"/>
          <w:trHeight w:val="96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47</w:t>
            </w:r>
            <w:r/>
          </w:p>
        </w:tc>
        <w:tc>
          <w:tcPr>
            <w:tcW w:w="793" w:type="pct"/>
            <w:vAlign w:val="center"/>
            <w:textDirection w:val="lrTb"/>
            <w:noWrap/>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会议屏</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1.尺寸：≥85寸;</w:t>
            </w:r>
            <w:r>
              <w:rPr>
                <w:rFonts w:hint="eastAsia" w:ascii="宋体" w:hAnsi="宋体" w:cs="宋体"/>
                <w:color w:val="auto"/>
                <w:highlight w:val="none"/>
              </w:rPr>
              <w:br/>
            </w:r>
            <w:r>
              <w:rPr>
                <w:rFonts w:hint="eastAsia" w:ascii="宋体" w:hAnsi="宋体" w:cs="宋体"/>
                <w:color w:val="auto"/>
                <w:highlight w:val="none"/>
              </w:rPr>
              <w:t xml:space="preserve">2.带移动支架，支持投屏双系统；</w:t>
            </w:r>
            <w:r>
              <w:rPr>
                <w:rFonts w:hint="eastAsia" w:ascii="宋体" w:hAnsi="宋体" w:cs="宋体"/>
                <w:color w:val="auto"/>
                <w:highlight w:val="none"/>
              </w:rPr>
              <w:br/>
            </w:r>
            <w:r>
              <w:rPr>
                <w:rFonts w:hint="eastAsia" w:ascii="宋体" w:hAnsi="宋体" w:cs="宋体"/>
                <w:color w:val="auto"/>
                <w:highlight w:val="none"/>
              </w:rPr>
              <w:t xml:space="preserve">3.内置4K摄像头麦克风；</w:t>
            </w:r>
            <w:r>
              <w:rPr>
                <w:rFonts w:hint="eastAsia" w:ascii="宋体" w:hAnsi="宋体" w:cs="宋体"/>
                <w:color w:val="auto"/>
                <w:highlight w:val="none"/>
              </w:rPr>
              <w:br/>
            </w:r>
            <w:r>
              <w:rPr>
                <w:rFonts w:hint="eastAsia" w:ascii="宋体" w:hAnsi="宋体" w:cs="宋体"/>
                <w:color w:val="auto"/>
                <w:highlight w:val="none"/>
              </w:rPr>
              <w:t xml:space="preserve">4.支持触摸屏</w:t>
            </w:r>
            <w:r/>
          </w:p>
        </w:tc>
      </w:tr>
      <w:tr>
        <w:trPr>
          <w:jc w:val="center"/>
          <w:trHeight w:val="558"/>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48</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远程胎心监护工作站</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整套为一体化工作站，配套移动推车、彩色喷墨打印单元、计算机设备； </w:t>
            </w:r>
            <w:r/>
          </w:p>
          <w:p>
            <w:pPr>
              <w:jc w:val="left"/>
              <w:spacing w:line="360" w:lineRule="auto"/>
              <w:widowControl/>
              <w:rPr>
                <w:rFonts w:hint="eastAsia" w:ascii="宋体" w:hAnsi="宋体" w:eastAsia="宋体" w:cs="宋体"/>
                <w:color w:val="auto"/>
                <w:highlight w:val="none"/>
                <w:lang w:eastAsia="zh-CN"/>
              </w:rPr>
            </w:pPr>
            <w:r>
              <w:rPr>
                <w:rFonts w:hint="eastAsia" w:ascii="宋体" w:hAnsi="宋体" w:cs="宋体"/>
                <w:color w:val="auto"/>
                <w:highlight w:val="none"/>
              </w:rPr>
              <w:t xml:space="preserve">2.</w:t>
            </w:r>
            <w:r>
              <w:rPr>
                <w:rFonts w:ascii="宋体" w:hAnsi="宋体" w:cs="宋体"/>
                <w:color w:val="auto"/>
                <w:highlight w:val="none"/>
              </w:rPr>
              <w:t xml:space="preserve">中央处理主机：配置 1 台主机；处理器≥4 核，运行内存≥4GB，硬盘容量≥1000GB；显示器尺寸≥23.8 英寸</w:t>
            </w:r>
            <w:r>
              <w:rPr>
                <w:rFonts w:hint="eastAsia" w:ascii="宋体" w:hAnsi="宋体" w:cs="宋体"/>
                <w:color w:val="auto"/>
                <w:highlight w:val="none"/>
                <w:lang w:eastAsia="zh-CN"/>
              </w:rPr>
              <w:t xml:space="preserve">。</w:t>
            </w:r>
            <w:r/>
          </w:p>
        </w:tc>
      </w:tr>
      <w:tr>
        <w:trPr>
          <w:jc w:val="center"/>
          <w:trHeight w:val="416"/>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49</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数字化预防接种门诊终端</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整套配置:</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设备包含：排队一体机1台、数字化留观机1台、含数字化预防接种门诊信息系统软件。</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一、排队一体机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1.硬件配置：内存≥4GB，固态硬盘≥100GB，满足门诊业务系统流畅运行；</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2.显示触控：配备≥21.5 英寸高清液晶电容触摸屏，支持主流高清视频信号输入接口；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3.打印模块：内置热敏打印单元，支持 79.5±0.5mm 标准票据纸宽，适配常规进纸结构，打印稳定顺畅；</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4.扫码识别：支持标准一维码、二维码自动识别，配备通用数据通信接口，可稳定对接业务系统；</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5.整机结构：立式机柜设计，配备高清显示屏幕；设备具备完善外设扩展接口，含网络、USB、高清显示输出、音频输出等功能，满足门诊常态化使用。</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二、数字化留观机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1.硬件配置：内存≥4GB，固态硬盘≥100GB，系统运行流畅稳定；</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2.显示触控：配备≥19 英寸高清液晶电容触摸屏，支持主流高清视频信号输入接口；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3.打印模块：内置热敏打印单元，支持 79.5±0.5mm 标准票据纸宽，适配常规进纸结构，打印稳定顺畅；</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4.扫码识别：支持标准一维码、二维码自动识别，配备通用数据通信接口，可稳定对接业务系统；</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5.整机结构：立式机柜设计，配备高清显示屏幕；设备具备完善外设扩展接口，含网络、USB、高清显示输出、音频输出等功能，满足留观业务使用需求。</w:t>
            </w:r>
            <w:r/>
          </w:p>
        </w:tc>
      </w:tr>
      <w:tr>
        <w:trPr>
          <w:jc w:val="center"/>
          <w:trHeight w:val="1124"/>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50</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预防接种电子核签终端</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1.≥1.0GHZ处理器满足业务稳定运行；内存≥1GB，存储≥8GB；</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2.≥10 寸电容触摸屏，支持多点触控，分辨率≥800×1280，亮度≥200cd/㎡；</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3.双目人脸摄像头≥200 万像素，带补光装置；</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4.配置指纹采集模块；</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5.支持二代身份证读取；</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6.支持 RJ45 有线网络、2.4G Wi-Fi；</w:t>
            </w:r>
            <w:r/>
          </w:p>
          <w:p>
            <w:pPr>
              <w:jc w:val="left"/>
              <w:spacing w:line="360" w:lineRule="auto"/>
              <w:widowControl/>
              <w:rPr>
                <w:rFonts w:hint="eastAsia" w:ascii="宋体" w:hAnsi="宋体" w:eastAsia="宋体" w:cs="宋体"/>
                <w:color w:val="auto"/>
                <w:highlight w:val="none"/>
                <w:lang w:eastAsia="zh-CN"/>
              </w:rPr>
            </w:pPr>
            <w:r>
              <w:rPr>
                <w:rFonts w:hint="eastAsia" w:ascii="宋体" w:hAnsi="宋体" w:cs="宋体"/>
                <w:color w:val="auto"/>
                <w:highlight w:val="none"/>
              </w:rPr>
              <w:t xml:space="preserve">7.自带操作系统</w:t>
            </w:r>
            <w:r>
              <w:rPr>
                <w:rFonts w:hint="eastAsia" w:ascii="宋体" w:hAnsi="宋体" w:cs="宋体"/>
                <w:color w:val="auto"/>
                <w:highlight w:val="none"/>
                <w:lang w:eastAsia="zh-CN"/>
              </w:rPr>
              <w:t xml:space="preserve">。</w:t>
            </w:r>
            <w:r/>
          </w:p>
        </w:tc>
      </w:tr>
      <w:tr>
        <w:trPr>
          <w:jc w:val="center"/>
          <w:trHeight w:val="9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51</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疫苗接种告知确认终端</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 ≥1.0GHZ处理器性能可保障业务程序稳定运行；运行内存≥1GB，本地存储≥8GB；</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2.配备≥10 英寸电容触摸屏，支持多点触控，屏幕分辨率≥800×1280，典型亮度≥200cd/㎡；</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3.双目人脸识别摄像组件，有效像素≥200 万，自带补光装置，适应复杂光照环境人脸识别；</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4.集成指纹采集识别模块；</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5.支持二代居民身份证信息读取识别；</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6.支持 RJ45 有线网络、2.4GHz Wi-Fi 接入；</w:t>
            </w:r>
            <w:r/>
          </w:p>
        </w:tc>
      </w:tr>
      <w:tr>
        <w:trPr>
          <w:jc w:val="center"/>
          <w:trHeight w:val="841"/>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52</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疫苗出入库移动扫码终端</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1.多核处理器，满足扫码业务稳定运行；</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2.自带操作系统；</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3.运行内存≥2GB，机身存储≥32GB；</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4.≥5.5 寸显示屏，分辨率≥1440×720；</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5.电容触摸屏，支持多点触控；</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6.摄像头≥800 万像素，支持自动对焦；</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7.内置麦克风；</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8.支持音频、灯光、振动提醒；</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9.内置振动马达；</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10.锂电池≥4500mAh；</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11.支持一维码、二维码扫码识别；</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具备</w:t>
            </w:r>
            <w:r>
              <w:rPr>
                <w:rFonts w:ascii="宋体" w:hAnsi="宋体" w:cs="宋体"/>
                <w:color w:val="auto"/>
                <w:highlight w:val="none"/>
              </w:rPr>
              <w:t xml:space="preserve"> Type</w:t>
            </w:r>
            <w:r>
              <w:rPr>
                <w:rFonts w:ascii="Cambria Math" w:hAnsi="Cambria Math" w:cs="Cambria Math"/>
                <w:color w:val="auto"/>
                <w:highlight w:val="none"/>
              </w:rPr>
              <w:t xml:space="preserve">‑</w:t>
            </w:r>
            <w:r>
              <w:rPr>
                <w:rFonts w:ascii="宋体" w:hAnsi="宋体" w:cs="宋体"/>
                <w:color w:val="auto"/>
                <w:highlight w:val="none"/>
              </w:rPr>
              <w:t xml:space="preserve">C </w:t>
            </w:r>
            <w:r>
              <w:rPr>
                <w:rFonts w:hint="eastAsia" w:ascii="宋体" w:hAnsi="宋体" w:cs="宋体"/>
                <w:color w:val="auto"/>
                <w:highlight w:val="none"/>
              </w:rPr>
              <w:t xml:space="preserve">接口；</w:t>
            </w:r>
            <w:r/>
          </w:p>
        </w:tc>
      </w:tr>
      <w:tr>
        <w:trPr>
          <w:jc w:val="center"/>
          <w:trHeight w:val="1125"/>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53</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疫苗智能电子标签终端</w:t>
            </w:r>
            <w:r/>
          </w:p>
        </w:tc>
        <w:tc>
          <w:tcPr>
            <w:tcW w:w="3809" w:type="pct"/>
            <w:vAlign w:val="center"/>
            <w:textDirection w:val="lrTb"/>
            <w:noWrap w:val="false"/>
          </w:tcPr>
          <w:p>
            <w:pPr>
              <w:jc w:val="left"/>
              <w:spacing w:line="360" w:lineRule="auto"/>
              <w:widowControl/>
              <w:rPr>
                <w:color w:val="auto"/>
                <w:highlight w:val="none"/>
              </w:rPr>
            </w:pPr>
            <w:r>
              <w:rPr>
                <w:rFonts w:hint="eastAsia" w:ascii="宋体" w:hAnsi="宋体" w:cs="宋体"/>
                <w:color w:val="auto"/>
                <w:highlight w:val="none"/>
              </w:rPr>
              <w:t xml:space="preserve">一、发射基站</w:t>
            </w:r>
            <w:r>
              <w:rPr>
                <w:rFonts w:hint="eastAsia" w:ascii="宋体" w:hAnsi="宋体" w:cs="宋体"/>
                <w:color w:val="auto"/>
                <w:highlight w:val="none"/>
              </w:rPr>
              <w:br/>
            </w:r>
            <w:r>
              <w:rPr>
                <w:rFonts w:hint="eastAsia" w:ascii="宋体" w:hAnsi="宋体" w:cs="宋体"/>
                <w:color w:val="auto"/>
                <w:highlight w:val="none"/>
              </w:rPr>
              <w:t xml:space="preserve">1.输入电压：支持DC12V和POE 802.3af/at；</w:t>
            </w:r>
            <w:r>
              <w:rPr>
                <w:rFonts w:hint="eastAsia" w:ascii="宋体" w:hAnsi="宋体" w:cs="宋体"/>
                <w:color w:val="auto"/>
                <w:highlight w:val="none"/>
              </w:rPr>
              <w:br/>
            </w:r>
            <w:r>
              <w:rPr>
                <w:rFonts w:hint="eastAsia" w:ascii="宋体" w:hAnsi="宋体" w:cs="宋体"/>
                <w:color w:val="auto"/>
                <w:highlight w:val="none"/>
              </w:rPr>
              <w:t xml:space="preserve">2.CPU：ARM；</w:t>
            </w:r>
            <w:r>
              <w:rPr>
                <w:rFonts w:hint="eastAsia" w:ascii="宋体" w:hAnsi="宋体" w:cs="宋体"/>
                <w:color w:val="auto"/>
                <w:highlight w:val="none"/>
              </w:rPr>
              <w:br/>
            </w:r>
            <w:r>
              <w:rPr>
                <w:rFonts w:hint="eastAsia" w:ascii="宋体" w:hAnsi="宋体" w:cs="宋体"/>
                <w:color w:val="auto"/>
                <w:highlight w:val="none"/>
              </w:rPr>
              <w:t xml:space="preserve">3.存储：512MB DDR3L+256MB NandFlash；</w:t>
            </w:r>
            <w:r>
              <w:rPr>
                <w:rFonts w:hint="eastAsia" w:ascii="宋体" w:hAnsi="宋体" w:cs="宋体"/>
                <w:color w:val="auto"/>
                <w:highlight w:val="none"/>
              </w:rPr>
              <w:br/>
            </w:r>
            <w:r>
              <w:rPr>
                <w:rFonts w:hint="eastAsia" w:ascii="宋体" w:hAnsi="宋体" w:cs="宋体"/>
                <w:color w:val="auto"/>
                <w:highlight w:val="none"/>
              </w:rPr>
              <w:t xml:space="preserve">4.网络：10/100M以太网自适应；</w:t>
            </w:r>
            <w:r>
              <w:rPr>
                <w:rFonts w:hint="eastAsia" w:ascii="宋体" w:hAnsi="宋体" w:cs="宋体"/>
                <w:color w:val="auto"/>
                <w:highlight w:val="none"/>
              </w:rPr>
              <w:br/>
            </w:r>
            <w:r>
              <w:rPr>
                <w:rFonts w:hint="eastAsia" w:ascii="宋体" w:hAnsi="宋体" w:cs="宋体"/>
                <w:color w:val="auto"/>
                <w:highlight w:val="none"/>
              </w:rPr>
              <w:t xml:space="preserve">5.工作温度：0-50℃；</w:t>
            </w:r>
            <w:r>
              <w:rPr>
                <w:rFonts w:hint="eastAsia" w:ascii="宋体" w:hAnsi="宋体" w:cs="宋体"/>
                <w:color w:val="auto"/>
                <w:highlight w:val="none"/>
              </w:rPr>
              <w:br/>
            </w:r>
            <w:r>
              <w:rPr>
                <w:rFonts w:hint="eastAsia" w:ascii="宋体" w:hAnsi="宋体" w:cs="宋体"/>
                <w:color w:val="auto"/>
                <w:highlight w:val="none"/>
              </w:rPr>
              <w:t xml:space="preserve">6.工作湿度：10%~90%；</w:t>
            </w:r>
            <w:r>
              <w:rPr>
                <w:rFonts w:hint="eastAsia" w:ascii="宋体" w:hAnsi="宋体" w:cs="宋体"/>
                <w:color w:val="auto"/>
                <w:highlight w:val="none"/>
              </w:rPr>
              <w:br/>
            </w:r>
            <w:r>
              <w:rPr>
                <w:rFonts w:hint="eastAsia" w:ascii="宋体" w:hAnsi="宋体" w:cs="宋体"/>
                <w:color w:val="auto"/>
                <w:highlight w:val="none"/>
              </w:rPr>
              <w:t xml:space="preserve">7.通讯距离：约15米。</w:t>
            </w:r>
            <w:r>
              <w:rPr>
                <w:rFonts w:hint="eastAsia" w:ascii="宋体" w:hAnsi="宋体" w:cs="宋体"/>
                <w:color w:val="auto"/>
                <w:highlight w:val="none"/>
              </w:rPr>
              <w:br/>
            </w:r>
            <w:r>
              <w:rPr>
                <w:rFonts w:hint="eastAsia" w:ascii="宋体" w:hAnsi="宋体" w:cs="宋体"/>
                <w:color w:val="auto"/>
                <w:highlight w:val="none"/>
              </w:rPr>
              <w:t xml:space="preserve">二、电子标签</w:t>
            </w:r>
            <w:r>
              <w:rPr>
                <w:rFonts w:hint="eastAsia" w:ascii="宋体" w:hAnsi="宋体" w:cs="宋体"/>
                <w:color w:val="auto"/>
                <w:highlight w:val="none"/>
              </w:rPr>
              <w:br/>
            </w:r>
            <w:r>
              <w:rPr>
                <w:rFonts w:hint="eastAsia" w:ascii="宋体" w:hAnsi="宋体" w:cs="宋体"/>
                <w:color w:val="auto"/>
                <w:highlight w:val="none"/>
              </w:rPr>
              <w:t xml:space="preserve">1.≥2寸电子墨水屏；</w:t>
            </w:r>
            <w:r>
              <w:rPr>
                <w:rFonts w:hint="eastAsia" w:ascii="宋体" w:hAnsi="宋体" w:cs="宋体"/>
                <w:color w:val="auto"/>
                <w:highlight w:val="none"/>
              </w:rPr>
              <w:br/>
            </w:r>
            <w:r>
              <w:rPr>
                <w:rFonts w:hint="eastAsia" w:ascii="宋体" w:hAnsi="宋体" w:cs="宋体"/>
                <w:color w:val="auto"/>
                <w:highlight w:val="none"/>
              </w:rPr>
              <w:t xml:space="preserve">2.有效显示区域：≥60.1*30.7；</w:t>
            </w:r>
            <w:r>
              <w:rPr>
                <w:rFonts w:hint="eastAsia" w:ascii="宋体" w:hAnsi="宋体" w:cs="宋体"/>
                <w:color w:val="auto"/>
                <w:highlight w:val="none"/>
              </w:rPr>
              <w:br/>
            </w:r>
            <w:r>
              <w:rPr>
                <w:rFonts w:hint="eastAsia" w:ascii="宋体" w:hAnsi="宋体" w:cs="宋体"/>
                <w:color w:val="auto"/>
                <w:highlight w:val="none"/>
              </w:rPr>
              <w:t xml:space="preserve">3.分辨率（像素）：≥296*152；</w:t>
            </w:r>
            <w:r>
              <w:rPr>
                <w:rFonts w:hint="eastAsia" w:ascii="宋体" w:hAnsi="宋体" w:cs="宋体"/>
                <w:color w:val="auto"/>
                <w:highlight w:val="none"/>
              </w:rPr>
              <w:br/>
            </w:r>
            <w:r>
              <w:rPr>
                <w:rFonts w:hint="eastAsia" w:ascii="宋体" w:hAnsi="宋体" w:cs="宋体"/>
                <w:color w:val="auto"/>
                <w:highlight w:val="none"/>
              </w:rPr>
              <w:t xml:space="preserve">4.工作温湿度：0℃~40℃/45%～65%。</w:t>
            </w:r>
            <w:r/>
          </w:p>
        </w:tc>
      </w:tr>
      <w:tr>
        <w:trPr>
          <w:jc w:val="center"/>
          <w:trHeight w:val="9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54</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疫苗冷链监测预警主机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1.工作温度:-20℃～+65℃;</w:t>
            </w:r>
            <w:r>
              <w:rPr>
                <w:rFonts w:hint="eastAsia" w:ascii="宋体" w:hAnsi="宋体" w:cs="宋体"/>
                <w:color w:val="auto"/>
                <w:highlight w:val="none"/>
              </w:rPr>
              <w:br/>
            </w:r>
            <w:r>
              <w:rPr>
                <w:rFonts w:hint="eastAsia" w:ascii="宋体" w:hAnsi="宋体" w:cs="宋体"/>
                <w:color w:val="auto"/>
                <w:highlight w:val="none"/>
              </w:rPr>
              <w:t xml:space="preserve">2.≥2.4寸彩屏;</w:t>
            </w:r>
            <w:r>
              <w:rPr>
                <w:rFonts w:hint="eastAsia" w:ascii="宋体" w:hAnsi="宋体" w:cs="宋体"/>
                <w:color w:val="auto"/>
                <w:highlight w:val="none"/>
              </w:rPr>
              <w:br/>
            </w:r>
            <w:r>
              <w:rPr>
                <w:rFonts w:hint="eastAsia" w:ascii="宋体" w:hAnsi="宋体" w:cs="宋体"/>
                <w:color w:val="auto"/>
                <w:highlight w:val="none"/>
              </w:rPr>
              <w:t xml:space="preserve">3.电池容量:≥2*2500mAh，一个主机带10个传感器，5min采集间隔;</w:t>
            </w:r>
            <w:r>
              <w:rPr>
                <w:rFonts w:hint="eastAsia" w:ascii="宋体" w:hAnsi="宋体" w:cs="宋体"/>
                <w:color w:val="auto"/>
                <w:highlight w:val="none"/>
              </w:rPr>
              <w:br/>
            </w:r>
            <w:r>
              <w:rPr>
                <w:rFonts w:hint="eastAsia" w:ascii="宋体" w:hAnsi="宋体" w:cs="宋体"/>
                <w:color w:val="auto"/>
                <w:highlight w:val="none"/>
              </w:rPr>
              <w:t xml:space="preserve">4.电源：5V/2A Micro USB/Type-C；</w:t>
            </w:r>
            <w:r>
              <w:rPr>
                <w:rFonts w:hint="eastAsia" w:ascii="宋体" w:hAnsi="宋体" w:cs="宋体"/>
                <w:color w:val="auto"/>
                <w:highlight w:val="none"/>
              </w:rPr>
              <w:br/>
            </w:r>
            <w:r>
              <w:rPr>
                <w:rFonts w:hint="eastAsia" w:ascii="宋体" w:hAnsi="宋体" w:cs="宋体"/>
                <w:color w:val="auto"/>
                <w:highlight w:val="none"/>
              </w:rPr>
              <w:t xml:space="preserve">5.连接方式：无线传输；</w:t>
            </w:r>
            <w:r>
              <w:rPr>
                <w:rFonts w:hint="eastAsia" w:ascii="宋体" w:hAnsi="宋体" w:cs="宋体"/>
                <w:color w:val="auto"/>
                <w:highlight w:val="none"/>
              </w:rPr>
              <w:br/>
            </w:r>
            <w:r>
              <w:rPr>
                <w:rFonts w:hint="eastAsia" w:ascii="宋体" w:hAnsi="宋体" w:cs="宋体"/>
                <w:color w:val="auto"/>
                <w:highlight w:val="none"/>
              </w:rPr>
              <w:t xml:space="preserve">6.支持频段：全网通。</w:t>
            </w:r>
            <w:r/>
          </w:p>
        </w:tc>
      </w:tr>
      <w:tr>
        <w:trPr>
          <w:jc w:val="center"/>
          <w:trHeight w:val="216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55</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疫苗冷链监测预警传感器</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1.内置天线；</w:t>
            </w:r>
            <w:r>
              <w:rPr>
                <w:rFonts w:hint="eastAsia" w:ascii="宋体" w:hAnsi="宋体" w:cs="宋体"/>
                <w:color w:val="auto"/>
                <w:highlight w:val="none"/>
              </w:rPr>
              <w:br/>
            </w:r>
            <w:r>
              <w:rPr>
                <w:rFonts w:hint="eastAsia" w:ascii="宋体" w:hAnsi="宋体" w:cs="宋体"/>
                <w:color w:val="auto"/>
                <w:highlight w:val="none"/>
              </w:rPr>
              <w:t xml:space="preserve">2.测量范围：-35℃~+60℃/0~100%RH非凝结；</w:t>
            </w:r>
            <w:r>
              <w:rPr>
                <w:rFonts w:hint="eastAsia" w:ascii="宋体" w:hAnsi="宋体" w:cs="宋体"/>
                <w:color w:val="auto"/>
                <w:highlight w:val="none"/>
              </w:rPr>
              <w:br/>
            </w:r>
            <w:r>
              <w:rPr>
                <w:rFonts w:hint="eastAsia" w:ascii="宋体" w:hAnsi="宋体" w:cs="宋体"/>
                <w:color w:val="auto"/>
                <w:highlight w:val="none"/>
              </w:rPr>
              <w:t xml:space="preserve">3.精度：温度误差±0.2℃（0℃～+60℃），±0.5℃（-35℃~0℃）；湿度误差±2.0%（10%～90%）RH，±4%（0~10%，90%~100%），  </w:t>
            </w:r>
            <w:r>
              <w:rPr>
                <w:rFonts w:hint="eastAsia" w:ascii="宋体" w:hAnsi="宋体" w:cs="宋体"/>
                <w:color w:val="auto"/>
                <w:highlight w:val="none"/>
              </w:rPr>
              <w:br/>
            </w:r>
            <w:r>
              <w:rPr>
                <w:rFonts w:hint="eastAsia" w:ascii="宋体" w:hAnsi="宋体" w:cs="宋体"/>
                <w:color w:val="auto"/>
                <w:highlight w:val="none"/>
              </w:rPr>
              <w:t xml:space="preserve">4.温湿度分辨率：0.01℃/0.1%；</w:t>
            </w:r>
            <w:r>
              <w:rPr>
                <w:rFonts w:hint="eastAsia" w:ascii="宋体" w:hAnsi="宋体" w:cs="宋体"/>
                <w:color w:val="auto"/>
                <w:highlight w:val="none"/>
              </w:rPr>
              <w:br/>
            </w:r>
            <w:r>
              <w:rPr>
                <w:rFonts w:hint="eastAsia" w:ascii="宋体" w:hAnsi="宋体" w:cs="宋体"/>
                <w:color w:val="auto"/>
                <w:highlight w:val="none"/>
              </w:rPr>
              <w:t xml:space="preserve">5.传输方式：BR-Link；</w:t>
            </w:r>
            <w:r>
              <w:rPr>
                <w:rFonts w:hint="eastAsia" w:ascii="宋体" w:hAnsi="宋体" w:cs="宋体"/>
                <w:color w:val="auto"/>
                <w:highlight w:val="none"/>
              </w:rPr>
              <w:br/>
            </w:r>
            <w:r>
              <w:rPr>
                <w:rFonts w:hint="eastAsia" w:ascii="宋体" w:hAnsi="宋体" w:cs="宋体"/>
                <w:color w:val="auto"/>
                <w:highlight w:val="none"/>
              </w:rPr>
              <w:t xml:space="preserve">6.通讯速率：5-50Kbps；</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7.电池容量：≥500mAh。</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56</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接种门诊音频回溯终端</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1.数字高清摄像头：日夜半球形网络摄像机，最高分辨率可达1280×960 @ 30fps,在该分辨率下可输出实时图像，≥200万像素，红外照射距离20-30米。（9个）</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2.拾音器：（9个）</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3.16口数字硬盘录像机：16口，支持100M网络接入带宽，支持最大500M像素接入，支持HDMI/VGA高清输出，支持8 SATA4盘位，支持2个1000M网口，支持16路同步回放。（1个）</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4.16口交换机：支持标准 IEEE 802.3、IEEE 802.3u、IEEE 802.3x 传输速率 10/100Mbps 背板带宽 3.2Gbps 包转发率 2.3808Mpps；标配固定端口参数 16个10/100M RJ45端口。（1个）</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5.监控硬盘（4T）：4T硬盘,兼容各种安保系统，适应高温波动和设备振动，SATA6GB/S 64M,5400转低功耗。（1个）</w:t>
            </w:r>
            <w:r/>
          </w:p>
        </w:tc>
      </w:tr>
      <w:tr>
        <w:trPr>
          <w:jc w:val="center"/>
          <w:trHeight w:val="519"/>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57</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标签打印机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ascii="宋体" w:hAnsi="宋体" w:cs="宋体"/>
                <w:color w:val="auto"/>
                <w:highlight w:val="none"/>
              </w:rPr>
              <w:t xml:space="preserve">热敏、热转印打印/920.5-924.5MHz</w:t>
            </w:r>
            <w:r>
              <w:rPr>
                <w:rFonts w:hint="eastAsia" w:ascii="宋体" w:hAnsi="宋体" w:cs="宋体"/>
                <w:color w:val="auto"/>
                <w:highlight w:val="none"/>
              </w:rPr>
              <w:t xml:space="preserve">。</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58</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A3黑白打印机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1.类型：黑白激光打印机；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2.打印尺寸: A3/A4；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3.打印速度:≥22页/分钟；</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4.连接方式: USB+网线；</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5.自动双面打印、复印、扫描；</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6.纸张输入容量≥250页。</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7.打印分辨率：1200x1200 dpi。</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59</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A3复印机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1.类型：彩色激光打印机；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2.复印尺寸: A3，A4，A5；</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3.复印速度:≥20页/分钟；</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4.连接方式: USB+网线+无线；</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5.存储:128GSSD,内存:4GB;</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5.打印功能：自动双面；</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6.复印功能：彩色自动批量复印；</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7.含≥10英寸彩色智能多点触摸屏；</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8.复印分辨率：黑白2400x600dpi/彩色600x600dpi。</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60</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A4复印机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1.类型：A4黑白激光复印机；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2.复印尺寸: A4；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3.复印分辨率:2400x600dpi(平滑处理) ;</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4.连接方式：USB线+有线网络;</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5.打印功能：自动双面;</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6.半色调/灰度:256级灰度。</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61</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A4彩色打印机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1.类型：A4彩色激光打印机；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2.打印尺寸: A4；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 打印速度：≥25页/分钟； </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4.连接方式：USB+网线+无线;</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5.打印方式：支持双面打印复印扫描;</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6.纸张输入容量≥250页；</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7.打印分辨率：600*600dpi。</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62</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A4喷墨彩色打印机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1.类型：A4喷墨彩色打印机；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2.最大支持幅面:A4；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3.网络打印：支持有线和无线网络打印 ；</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4.打印功能：自动双面；</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5.链接方式：有线、WiFi、USB；</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6.纸张输入容量≥250页。</w:t>
            </w:r>
            <w:r/>
          </w:p>
        </w:tc>
      </w:tr>
      <w:tr>
        <w:trPr>
          <w:jc w:val="center"/>
          <w:trHeight w:val="416"/>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63</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A4彩色打印复印扫描一体机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1.类型：A4彩色激光打印机；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2.打印尺寸: A4；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 打印速度：≥18页/分钟； </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4.连接方式：USB+网线+无线;</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5.打印方式：支持双面打印复印扫描;</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6.纸张输入容量≥250页；</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7.打印分辨率：600*600dpi。</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64</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A4黑白激光打印机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1.打印速度：单面A4：≥33页／分钟，双面：≥20面/分钟；</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2.分辨率：1200×1200dpi；</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3.内存:≥256MB；</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4.自动双面打印；</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5.网络:有线网络；</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6.纸盒输入量：≥250页</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7.纸盒输出量：≥150页</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8.接口:高速USB2.0；10/100Mbps以太网；</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9.管理软件：有远程网络管理软件，可远程管理打印机，监控打印机状态，支持远程打印；</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10.兼容的操作系统：支持主流操纵系统</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★11.</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65</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A4黑白激光打印机(A4黑白出生证专用)</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1.类型：A4黑白激光打印机；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2.打印尺寸: A4；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3.打印速度：≥30页/分钟 ； </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4.连接方式：有线、无线；</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5.打印功能：自动双面；</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6.纸张输入容量≥250页；</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7.打印分辨率：600*600dpi。</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66</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A4彩色扫描打印一体机（喷墨）</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1.类型：A4彩色喷墨打印机；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2.打印尺寸: A4；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 打印速度：≥ 20页/分钟 ； </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4.连接方式：有线，WIFI，USB ;</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5.支持双面打印复印扫描;</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6.纸张输入容量≥250页；</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7.打印分辨率：600*600dpi</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67</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A3彩色打印复印扫描一体机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1.类型：A3彩色激光打印机；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2.复印尺寸: A3，A4，A5；</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3.复印速度:≥20页/分钟；</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4.连接方式: USB+网线+无线；</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5.存储:128GSSD,内存:4GB;</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5.打印功能：自动双面；</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6.复印功能：彩色自动批量复印；</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7.含10.1英寸彩色智能多点触摸屏；</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8.复印分辨率：黑白2400x600dpi/彩色600x600dpi。</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68</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小型针式打印机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1.类型：针式打印机；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2.打印方式:串行点阵击打式(单、双向逻辑选距，可编程选择单、双向打印、图形双向打印)；</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3.针数:24针；</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4.打印宽度：单页:45-340mm；</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5.打印速度：高速打印汉字≥156字/秒,10 CPI英、数字≥208字/秒、12CPI英、数字≥250字/秒、15 CPI英、数字≥312字/秒、半角ASCII字符≥312字/秒；</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6.通讯接口：USB接口；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7.MTBF≥20,000小时；</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8.行距：1/6"、1/8"、n/180"、n/360"(可编程设定)。</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69</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针式打印机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1.类型：针式打印机；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2.打印方式:点阵击打式（单、双向逻辑选距，可编程选择单、双向打印、图形双向打印）；</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3.针数:24针；</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4.打印宽度：单页:60mm-245mm；</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5.打印速度：高速打印汉字≥84字/秒,10 CPI英、数字≥112字/秒、12CPI英、数字≥134字/秒、15 CPI英、数字≥168字/秒、半角ASCII字符≥168字/秒；；</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6.通讯接口：USB接口；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7.MTBF≥30,000小时；</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8.仿真：PR2-E、ESC/PK、IBM、OKI5530SC。</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★9.</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70</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条码打印机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1.打印方式：热敏及热转印;</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2.分辨率：203dpi;</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3.内存：8 MB Flash memory 32MB SDRAM;</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4.打印长度：≥ 2286mm;</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5.碳带长度：≥ 110m;</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6.标配接口： USB接口;</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7.打印头：工业级打印头，日打印量可达10000张以上；</w:t>
            </w:r>
            <w:r/>
          </w:p>
          <w:p>
            <w:pPr>
              <w:jc w:val="left"/>
              <w:spacing w:line="360" w:lineRule="auto"/>
              <w:widowControl/>
              <w:rPr>
                <w:color w:val="auto"/>
                <w:highlight w:val="none"/>
              </w:rPr>
            </w:pPr>
            <w:r>
              <w:rPr>
                <w:rFonts w:hint="eastAsia" w:ascii="宋体" w:hAnsi="宋体" w:cs="宋体"/>
                <w:color w:val="auto"/>
                <w:highlight w:val="none"/>
              </w:rPr>
              <w:t xml:space="preserve">8.传感器：纸张感应器（穿透式）、黑标感应器（移动式）可精确识别纸张高度、类型等。</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71</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热转印打印机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1.类型：热转印打印机；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2.分辨率：≥300DPI；</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3.打印宽度：4.09 英寸/104 毫米；</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4.打印速度：≥152mm/s；</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5.碳带容量：450m；</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6.内存：≥128 MB RAM 内存；</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7.通讯接口：USB接口/串口。</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72</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接种证打印机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1.存折证卡打印机[介质厚度不少于6.0mm，介质宽度纸张：60-245mm，存折：105-241mm]</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2.功能：自动测厚、自动寻边、自动纠偏（进纸口左、中、右任意位置纠偏）</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3.具备无级变倍打印功能，能满足字体变级打印。</w:t>
            </w:r>
            <w:r/>
          </w:p>
          <w:p>
            <w:pPr>
              <w:jc w:val="left"/>
              <w:spacing w:line="360" w:lineRule="auto"/>
              <w:widowControl/>
              <w:rPr>
                <w:color w:val="auto"/>
                <w:highlight w:val="none"/>
              </w:rPr>
            </w:pPr>
            <w:r>
              <w:rPr>
                <w:rFonts w:hint="eastAsia" w:ascii="宋体" w:hAnsi="宋体" w:cs="宋体"/>
                <w:color w:val="auto"/>
                <w:highlight w:val="none"/>
              </w:rPr>
              <w:t xml:space="preserve">★4.</w:t>
            </w:r>
            <w:r>
              <w:rPr>
                <w:rFonts w:hint="eastAsia" w:ascii="宋体" w:hAnsi="宋体" w:cs="宋体"/>
                <w:b/>
                <w:bCs/>
                <w:color w:val="auto"/>
                <w:highlight w:val="none"/>
                <w:lang w:val="en-US" w:eastAsia="zh-CN"/>
              </w:rPr>
              <w:t xml:space="preserve">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73</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传真机</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1.类型：激光多功能传真机；</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2.连接方式：WIFI，USB ；</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3.打印功能：自动双面 ；</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4.打印速度：≥ 24页/分钟；</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5.最大支持幅面：A4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6.打印分辨率：600*600dpi。</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ascii="宋体" w:hAnsi="宋体" w:cs="宋体"/>
                <w:color w:val="auto"/>
                <w:highlight w:val="none"/>
              </w:rPr>
              <w:t xml:space="preserve">74</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扫描仪</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1.最大幅面：A4;</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2.扫描元件：CCD;</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3.光学分辨率：600dpi;</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4.扫描光源：LED;</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5.可扫描浮字卡，长文件扫描，支持 USB 3.0，自动颜色识别、纸张尺寸检测、纠偏。</w:t>
            </w:r>
            <w:r/>
          </w:p>
        </w:tc>
      </w:tr>
      <w:tr>
        <w:trPr>
          <w:jc w:val="center"/>
          <w:trHeight w:val="720"/>
        </w:trPr>
        <w:tc>
          <w:tcPr>
            <w:tcW w:w="396" w:type="pct"/>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75</w:t>
            </w:r>
            <w:r/>
          </w:p>
        </w:tc>
        <w:tc>
          <w:tcPr>
            <w:tcW w:w="793"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设备基础安装服务</w:t>
            </w:r>
            <w:r/>
          </w:p>
        </w:tc>
        <w:tc>
          <w:tcPr>
            <w:tcW w:w="3809" w:type="pct"/>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1.对以上各类零散的软、硬件终端进行基础安装协调，以及与业务科室的衔接。</w:t>
            </w:r>
            <w:r/>
          </w:p>
        </w:tc>
      </w:tr>
    </w:tbl>
    <w:p>
      <w:pPr>
        <w:spacing w:line="360" w:lineRule="auto"/>
        <w:rPr>
          <w:rFonts w:hint="eastAsia" w:ascii="宋体" w:hAnsi="宋体"/>
          <w:color w:val="auto"/>
          <w:highlight w:val="none"/>
        </w:rPr>
      </w:pPr>
      <w:r>
        <w:rPr>
          <w:rFonts w:hint="eastAsia" w:ascii="宋体" w:hAnsi="宋体"/>
          <w:color w:val="auto"/>
          <w:highlight w:val="none"/>
        </w:rPr>
      </w:r>
      <w:r/>
    </w:p>
    <w:p>
      <w:pPr>
        <w:ind w:firstLine="480"/>
        <w:spacing w:line="360" w:lineRule="auto"/>
        <w:rPr>
          <w:rFonts w:hint="eastAsia" w:ascii="宋体" w:hAnsi="宋体" w:cs="宋体"/>
          <w:bCs/>
          <w:color w:val="auto"/>
          <w:sz w:val="24"/>
          <w:szCs w:val="24"/>
          <w:highlight w:val="none"/>
        </w:rPr>
        <w:outlineLvl w:val="2"/>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报价要求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2.实施要求</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①</w:t>
      </w:r>
      <w:r>
        <w:rPr>
          <w:rFonts w:hint="eastAsia" w:ascii="宋体" w:hAnsi="宋体" w:cs="宋体"/>
          <w:color w:val="auto"/>
          <w:sz w:val="24"/>
          <w:szCs w:val="24"/>
          <w:highlight w:val="none"/>
        </w:rPr>
        <w:t xml:space="preserve">中标方在提供所投设备的同时必须提供安装、调试服务，并完成与包1采购产品和服务的适配工作。</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②</w:t>
      </w:r>
      <w:r>
        <w:rPr>
          <w:rFonts w:hint="eastAsia" w:ascii="宋体" w:hAnsi="宋体" w:cs="宋体"/>
          <w:color w:val="auto"/>
          <w:sz w:val="24"/>
          <w:szCs w:val="24"/>
          <w:highlight w:val="none"/>
        </w:rPr>
        <w:t xml:space="preserve">中标方应具备实施本次项目相应的技术能力，充分了解采购需求，制定详细可行的项目实施方案，对技术方案规划、项目计划与进度、项目质量、风险等进行总体管控与协调，经用户认可后方可开始实施。</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③</w:t>
      </w:r>
      <w:r>
        <w:rPr>
          <w:rFonts w:hint="eastAsia" w:ascii="宋体" w:hAnsi="宋体" w:cs="宋体"/>
          <w:color w:val="auto"/>
          <w:sz w:val="24"/>
          <w:szCs w:val="24"/>
          <w:highlight w:val="none"/>
        </w:rPr>
        <w:t xml:space="preserve">中标方需针对本项目成立专门的实施团队，积极主动与用户单位进行协调沟通，在规定的时间内，保证质量完成投标所提供设备的规划、安装、调试及投入运行，达成项目建设目标。安装调试期间，采购人有权派技术人员参加，中标人有义务对其提出问题进行解答。</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④</w:t>
      </w:r>
      <w:r>
        <w:rPr>
          <w:rFonts w:hint="eastAsia" w:ascii="宋体" w:hAnsi="宋体" w:cs="宋体"/>
          <w:color w:val="auto"/>
          <w:sz w:val="24"/>
          <w:szCs w:val="24"/>
          <w:highlight w:val="none"/>
        </w:rPr>
        <w:t xml:space="preserve">中标方须承担本项目实施过程涉及的全部费用（包括设备、辅材、测试和验收等），项目实施过程必须接受监督。</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服务要求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服务响应：热线电话和远程网络提供技术咨询和即时服务，1小时内给予明确的响应并解决；现场服务适用于排解重大故障，应在接到医院服务请求后，15分钟内给予明确的响应，要求2小时内安排专人到场解决。</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②培训服务：中标人对采购人相关使用人员提供培训服务，包括但不限于硬件操作、系统操作等；中标人须在培训时提供培训材料、产品手册、培训视频等培训相关内容。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（3）验收要求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①设备完成部署和调试后，采购人将组织履约验收，以采购人牵头组织履约验收。供应商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第三方监理共同参与。验收内容涵盖：功能逐项核验（对照招标文件技术参数及需求清单）、接口数据实时同步验证、安全及兼容性测试。以采购人或实际使用人出具的验收报告为最终结果；发现未完成安装部署或调试的，采购人有权要求供应商限期补充完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②设备安装、调试达到</w:t>
      </w:r>
      <w:r>
        <w:rPr>
          <w:rFonts w:hint="eastAsia" w:ascii="宋体" w:hAnsi="宋体"/>
          <w:color w:val="auto"/>
          <w:sz w:val="24"/>
          <w:szCs w:val="24"/>
          <w:highlight w:val="none"/>
          <w:lang w:val="en-US" w:eastAsia="zh-CN"/>
        </w:rPr>
        <w:t xml:space="preserve">招标文件技术参数要求</w:t>
      </w:r>
      <w:r>
        <w:rPr>
          <w:rFonts w:hint="eastAsia" w:ascii="宋体" w:hAnsi="宋体"/>
          <w:color w:val="auto"/>
          <w:sz w:val="24"/>
          <w:szCs w:val="24"/>
          <w:highlight w:val="none"/>
        </w:rPr>
        <w:t xml:space="preserve">，可进行验收测试。验收规范 (包括计划、项目、指标、方式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③设备所有性能指标达到技术规范书的要求时，可进行验收。发现由于系统质量等造成某些指标达不到要求，允许供应商进行修复，验收顺延一个月，在全部达到要求时，双方签署最终验收文件；供应商应根据系统业务需求，提供自测文档，列明</w:t>
      </w:r>
      <w:r>
        <w:rPr>
          <w:rFonts w:hint="eastAsia" w:ascii="宋体" w:hAnsi="宋体"/>
          <w:color w:val="auto"/>
          <w:sz w:val="24"/>
          <w:szCs w:val="24"/>
          <w:highlight w:val="none"/>
          <w:lang w:val="en-US" w:eastAsia="zh-CN"/>
        </w:rPr>
        <w:t xml:space="preserve">软硬件</w:t>
      </w:r>
      <w:r>
        <w:rPr>
          <w:rFonts w:hint="eastAsia" w:ascii="宋体" w:hAnsi="宋体"/>
          <w:color w:val="auto"/>
          <w:sz w:val="24"/>
          <w:szCs w:val="24"/>
          <w:highlight w:val="none"/>
        </w:rPr>
        <w:t xml:space="preserve">功能、流程、接口清单供验收核对，并按采购人要求提供完备的验收材料。</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（4）维保要求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采购包三的所有设备维保期为</w:t>
      </w:r>
      <w:r>
        <w:rPr>
          <w:rFonts w:ascii="宋体" w:hAnsi="宋体"/>
          <w:color w:val="auto"/>
          <w:sz w:val="24"/>
          <w:szCs w:val="24"/>
          <w:highlight w:val="none"/>
        </w:rPr>
        <w:t xml:space="preserve">原厂原装整机三年质保，不接受拆改配。到货后设备序列号可溯源核验。</w:t>
      </w:r>
      <w:r>
        <w:rPr>
          <w:rFonts w:hint="eastAsia" w:ascii="宋体" w:hAnsi="宋体"/>
          <w:color w:val="auto"/>
          <w:sz w:val="24"/>
          <w:szCs w:val="24"/>
          <w:highlight w:val="none"/>
        </w:rPr>
        <w:t xml:space="preserve">以</w:t>
      </w:r>
      <w:r>
        <w:rPr>
          <w:rFonts w:hint="eastAsia" w:ascii="宋体" w:hAnsi="宋体"/>
          <w:color w:val="auto"/>
          <w:sz w:val="24"/>
          <w:szCs w:val="24"/>
          <w:highlight w:val="none"/>
          <w:lang w:val="en-US" w:eastAsia="zh-CN"/>
        </w:rPr>
        <w:t xml:space="preserve">设备到货</w:t>
      </w:r>
      <w:r>
        <w:rPr>
          <w:rFonts w:hint="eastAsia" w:ascii="宋体" w:hAnsi="宋体" w:cs="宋体"/>
          <w:color w:val="auto"/>
          <w:sz w:val="24"/>
          <w:szCs w:val="24"/>
          <w:highlight w:val="none"/>
        </w:rPr>
        <w:t xml:space="preserve">时间</w:t>
      </w:r>
      <w:r>
        <w:rPr>
          <w:rFonts w:hint="eastAsia" w:ascii="宋体" w:hAnsi="宋体"/>
          <w:color w:val="auto"/>
          <w:sz w:val="24"/>
          <w:szCs w:val="24"/>
          <w:highlight w:val="none"/>
        </w:rPr>
        <w:t xml:space="preserve">为开始时间。</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color w:val="auto"/>
          <w:sz w:val="24"/>
          <w:szCs w:val="24"/>
          <w:highlight w:val="none"/>
        </w:rPr>
        <w:t xml:space="preserve">服务</w:t>
      </w:r>
      <w:r>
        <w:rPr>
          <w:rFonts w:hint="eastAsia" w:ascii="宋体" w:hAnsi="宋体" w:cs="宋体"/>
          <w:color w:val="auto"/>
          <w:sz w:val="24"/>
          <w:szCs w:val="24"/>
          <w:highlight w:val="none"/>
        </w:rPr>
        <w:t xml:space="preserve">人员要求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：1人，具有</w:t>
      </w:r>
      <w:r>
        <w:rPr>
          <w:rFonts w:hint="eastAsia" w:ascii="宋体" w:hAnsi="宋体"/>
          <w:color w:val="auto"/>
          <w:sz w:val="24"/>
          <w:szCs w:val="24"/>
          <w:highlight w:val="none"/>
          <w:lang w:val="en-US" w:eastAsia="zh-CN"/>
        </w:rPr>
        <w:t xml:space="preserve">信息系统项目管理、系统规划管理、信息安全</w:t>
      </w:r>
      <w:r>
        <w:rPr>
          <w:rFonts w:hint="eastAsia" w:ascii="宋体" w:hAnsi="宋体"/>
          <w:color w:val="auto"/>
          <w:sz w:val="24"/>
          <w:szCs w:val="24"/>
          <w:highlight w:val="none"/>
        </w:rPr>
        <w:t xml:space="preserve">管理</w:t>
      </w:r>
      <w:r>
        <w:rPr>
          <w:rFonts w:hint="eastAsia" w:ascii="宋体" w:hAnsi="宋体"/>
          <w:color w:val="auto"/>
          <w:sz w:val="24"/>
          <w:szCs w:val="24"/>
          <w:highlight w:val="none"/>
          <w:lang w:eastAsia="zh-CN"/>
        </w:rPr>
        <w:t xml:space="preserve">、IT服务</w:t>
      </w:r>
      <w:r>
        <w:rPr>
          <w:rFonts w:hint="eastAsia" w:ascii="宋体" w:hAnsi="宋体"/>
          <w:color w:val="auto"/>
          <w:sz w:val="24"/>
          <w:szCs w:val="24"/>
          <w:highlight w:val="none"/>
          <w:lang w:val="en-US" w:eastAsia="zh-CN"/>
        </w:rPr>
        <w:t xml:space="preserve">管理等</w:t>
      </w:r>
      <w:r>
        <w:rPr>
          <w:rFonts w:hint="eastAsia" w:ascii="宋体" w:hAnsi="宋体"/>
          <w:color w:val="auto"/>
          <w:sz w:val="24"/>
          <w:szCs w:val="24"/>
          <w:highlight w:val="none"/>
        </w:rPr>
        <w:t xml:space="preserve">相关经验。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技术负责人</w:t>
      </w:r>
      <w:r>
        <w:rPr>
          <w:rFonts w:hint="eastAsia" w:ascii="宋体" w:hAnsi="宋体"/>
          <w:color w:val="auto"/>
          <w:sz w:val="24"/>
          <w:szCs w:val="24"/>
          <w:highlight w:val="none"/>
        </w:rPr>
        <w:t xml:space="preserve">：1人，</w:t>
      </w:r>
      <w:r>
        <w:rPr>
          <w:rFonts w:hint="eastAsia" w:ascii="宋体" w:hAnsi="宋体"/>
          <w:color w:val="auto"/>
          <w:sz w:val="24"/>
          <w:szCs w:val="24"/>
          <w:highlight w:val="none"/>
          <w:lang w:val="en-US" w:eastAsia="zh-CN"/>
        </w:rPr>
        <w:t xml:space="preserve">具有网络工程管理、信息系统项目管理</w:t>
      </w:r>
      <w:r>
        <w:rPr>
          <w:rFonts w:hint="eastAsia" w:ascii="宋体" w:hAnsi="宋体"/>
          <w:color w:val="auto"/>
          <w:sz w:val="24"/>
          <w:szCs w:val="24"/>
          <w:highlight w:val="none"/>
        </w:rPr>
        <w:t xml:space="preserve">、信息技术应用创新服务</w:t>
      </w:r>
      <w:r>
        <w:rPr>
          <w:rFonts w:hint="eastAsia" w:ascii="宋体" w:hAnsi="宋体"/>
          <w:color w:val="auto"/>
          <w:sz w:val="24"/>
          <w:szCs w:val="24"/>
          <w:highlight w:val="none"/>
          <w:lang w:val="en-US" w:eastAsia="zh-CN"/>
        </w:rPr>
        <w:t xml:space="preserve">管理</w:t>
      </w:r>
      <w:r>
        <w:rPr>
          <w:rFonts w:hint="eastAsia" w:ascii="宋体" w:hAnsi="宋体"/>
          <w:color w:val="auto"/>
          <w:sz w:val="24"/>
          <w:szCs w:val="24"/>
          <w:highlight w:val="none"/>
          <w:lang w:eastAsia="zh-CN"/>
        </w:rPr>
        <w:t xml:space="preserve">、IT服务</w:t>
      </w:r>
      <w:r>
        <w:rPr>
          <w:rFonts w:hint="eastAsia" w:ascii="宋体" w:hAnsi="宋体"/>
          <w:color w:val="auto"/>
          <w:sz w:val="24"/>
          <w:szCs w:val="24"/>
          <w:highlight w:val="none"/>
          <w:lang w:val="en-US" w:eastAsia="zh-CN"/>
        </w:rPr>
        <w:t xml:space="preserve">管理、信息安全</w:t>
      </w:r>
      <w:r>
        <w:rPr>
          <w:rFonts w:hint="eastAsia" w:ascii="宋体" w:hAnsi="宋体"/>
          <w:color w:val="auto"/>
          <w:sz w:val="24"/>
          <w:szCs w:val="24"/>
          <w:highlight w:val="none"/>
        </w:rPr>
        <w:t xml:space="preserve">管理相关经验。</w:t>
      </w:r>
      <w:r>
        <w:rPr>
          <w:rFonts w:hint="eastAsia" w:ascii="宋体" w:hAnsi="宋体"/>
          <w:color w:val="auto"/>
          <w:sz w:val="24"/>
          <w:szCs w:val="24"/>
          <w:highlight w:val="none"/>
        </w:rPr>
        <w:t xml:space="preserve"> </w:t>
      </w:r>
      <w:r/>
    </w:p>
    <w:p>
      <w:pPr>
        <w:ind w:firstLine="480"/>
        <w:spacing w:line="360" w:lineRule="auto"/>
        <w:rPr>
          <w:color w:val="auto"/>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、其他实施</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人员：不少于</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人，具有设备安装调试</w:t>
      </w:r>
      <w:r>
        <w:rPr>
          <w:rFonts w:hint="eastAsia" w:ascii="宋体" w:hAnsi="宋体"/>
          <w:color w:val="auto"/>
          <w:sz w:val="24"/>
          <w:szCs w:val="24"/>
          <w:highlight w:val="none"/>
          <w:lang w:val="en-US" w:eastAsia="zh-CN"/>
        </w:rPr>
        <w:t xml:space="preserve">等</w:t>
      </w:r>
      <w:r>
        <w:rPr>
          <w:rFonts w:hint="eastAsia" w:ascii="宋体" w:hAnsi="宋体"/>
          <w:color w:val="auto"/>
          <w:sz w:val="24"/>
          <w:szCs w:val="24"/>
          <w:highlight w:val="none"/>
        </w:rPr>
        <w:t xml:space="preserve">相关经验。</w:t>
      </w:r>
      <w:r/>
    </w:p>
    <w:p>
      <w:pPr>
        <w:ind w:firstLine="480"/>
        <w:spacing w:line="360" w:lineRule="auto"/>
        <w:rPr>
          <w:rFonts w:hint="eastAsia"/>
          <w:color w:val="auto"/>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项目组所有人员必须为供应商正式工作人员，不得兼任其他项目工作，未经采购人同意，人员不得更换。</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（6）保密要求</w:t>
      </w:r>
      <w:r/>
    </w:p>
    <w:p>
      <w:pPr>
        <w:ind w:left="0" w:right="0" w:firstLine="480"/>
        <w:jc w:val="both"/>
        <w:spacing w:before="0" w:after="0" w:line="85" w:lineRule="atLeast"/>
        <w:rPr>
          <w:rFonts w:hint="eastAsia" w:ascii="宋体" w:hAnsi="宋体"/>
          <w:color w:val="auto"/>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rPr>
        <w:t xml:space="preserve">供应商须严格履行各项保密义务。</w:t>
      </w:r>
      <w:r>
        <w:rPr>
          <w:sz w:val="22"/>
        </w:rPr>
      </w:r>
      <w:r/>
    </w:p>
    <w:p>
      <w:pPr>
        <w:ind w:left="0" w:right="0" w:firstLine="48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rPr>
      </w:r>
      <w:r>
        <w:rPr>
          <w:rFonts w:ascii="SimSun" w:hAnsi="SimSun" w:eastAsia="SimSun" w:cs="SimSun"/>
          <w:color w:val="000000"/>
          <w:sz w:val="24"/>
        </w:rPr>
        <w:t xml:space="preserve">（7）培训要求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供应商须提供产品操作培训，制定清晰的培训计划与进度安排，保障使用人员能够掌握产品功能使用，每年至少提供2次培训，每次培训时长根据培训内容控制在1至2小时内，并同步提供远程线上解答服务。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培训地点和时间由采购人指定。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培训相关的所有费用由供应商负责，包含在本项目报价内。</w:t>
      </w:r>
      <w:r>
        <w:rPr>
          <w:sz w:val="22"/>
        </w:rPr>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ascii="宋体" w:hAnsi="宋体" w:cs="宋体"/>
          <w:b/>
          <w:bCs/>
          <w:color w:val="auto"/>
          <w:sz w:val="24"/>
          <w:szCs w:val="24"/>
          <w:highlight w:val="none"/>
        </w:rPr>
        <w:t xml:space="preserve">付款条件</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以合同文本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rPr>
          <w:rFonts w:ascii="宋体" w:hAnsi="宋体" w:cs="宋体"/>
          <w:b/>
          <w:bCs/>
          <w:color w:val="auto"/>
          <w:sz w:val="24"/>
          <w:szCs w:val="24"/>
          <w:highlight w:val="none"/>
        </w:rPr>
        <w:t xml:space="preserve">交付时间及地点</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color w:val="auto"/>
          <w:sz w:val="24"/>
          <w:szCs w:val="24"/>
          <w:highlight w:val="none"/>
        </w:rPr>
        <w:t xml:space="preserve">合同签订后</w:t>
      </w:r>
      <w:r>
        <w:rPr>
          <w:rFonts w:ascii="宋体" w:hAnsi="宋体"/>
          <w:color w:val="auto"/>
          <w:sz w:val="24"/>
          <w:szCs w:val="24"/>
          <w:highlight w:val="none"/>
        </w:rPr>
        <w:t xml:space="preserve">30</w:t>
      </w:r>
      <w:r>
        <w:rPr>
          <w:rFonts w:hint="eastAsia" w:ascii="宋体" w:hAnsi="宋体"/>
          <w:color w:val="auto"/>
          <w:sz w:val="24"/>
          <w:szCs w:val="24"/>
          <w:highlight w:val="none"/>
        </w:rPr>
        <w:t xml:space="preserve">天硬件到货；硬件到货后20天</w:t>
      </w:r>
      <w:r>
        <w:rPr>
          <w:rFonts w:hint="eastAsia" w:ascii="宋体" w:hAnsi="宋体"/>
          <w:color w:val="auto"/>
          <w:sz w:val="24"/>
          <w:szCs w:val="24"/>
          <w:highlight w:val="none"/>
          <w:lang w:val="en-US" w:eastAsia="zh-CN"/>
        </w:rPr>
        <w:t xml:space="preserve">内</w:t>
      </w:r>
      <w:r>
        <w:rPr>
          <w:rFonts w:hint="eastAsia" w:ascii="宋体" w:hAnsi="宋体"/>
          <w:color w:val="auto"/>
          <w:sz w:val="24"/>
          <w:szCs w:val="24"/>
          <w:highlight w:val="none"/>
        </w:rPr>
        <w:t xml:space="preserve">完成基础安装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软硬件调试等工作</w:t>
      </w:r>
      <w:r>
        <w:rPr>
          <w:rFonts w:hint="eastAsia" w:ascii="宋体" w:hAnsi="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5.履约保证金</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以合同文本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6.其他要求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p>
    <w:p>
      <w:pPr>
        <w:ind w:firstLine="480"/>
        <w:spacing w:line="360" w:lineRule="auto"/>
        <w:rPr>
          <w:rFonts w:hint="eastAsia" w:ascii="宋体" w:hAnsi="宋体" w:eastAsia="宋体" w:cs="方正小标宋简体"/>
          <w:color w:val="auto"/>
          <w:sz w:val="36"/>
          <w:szCs w:val="36"/>
          <w:highlight w:val="none"/>
          <w:lang w:val="en-US"/>
        </w:rPr>
      </w:pPr>
      <w:r>
        <w:rPr>
          <w:rFonts w:hint="eastAsia" w:ascii="宋体" w:hAnsi="宋体" w:cs="宋体"/>
          <w:color w:val="auto"/>
          <w:sz w:val="24"/>
          <w:szCs w:val="24"/>
          <w:highlight w:val="none"/>
        </w:rPr>
        <w:t xml:space="preserve">中标人须配合采购包一中标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完成系统集成服务工作，包括但不限于系统接口适配、联调测试、部署调试等必要支持，确保软硬件系统无缝衔接、整体交付验收合格。因配合不到位导致项目延期或验收未通过的，由中标人承担相应违约责任。</w:t>
      </w:r>
      <w:r/>
    </w:p>
    <w:p>
      <w:pPr>
        <w:shd w:val="nil" w:color="auto"/>
        <w:rPr>
          <w:rFonts w:hint="eastAsia" w:ascii="黑体" w:hAnsi="黑体" w:eastAsia="黑体" w:cs="黑体"/>
          <w:color w:val="auto"/>
          <w:sz w:val="24"/>
          <w:szCs w:val="24"/>
          <w:highlight w:val="none"/>
        </w:rPr>
        <w:outlineLvl w:val="0"/>
      </w:pPr>
      <w:r>
        <w:rPr>
          <w:rFonts w:hint="eastAsia" w:ascii="宋体" w:hAnsi="宋体" w:eastAsia="宋体" w:cs="方正小标宋简体"/>
          <w:color w:val="auto"/>
          <w:sz w:val="36"/>
          <w:szCs w:val="36"/>
          <w:highlight w:val="none"/>
          <w:lang w:val="en-US"/>
        </w:rPr>
        <w:br w:type="page" w:clear="all"/>
      </w:r>
      <w:r>
        <w:rPr>
          <w:rFonts w:hint="eastAsia" w:ascii="宋体" w:hAnsi="宋体" w:eastAsia="宋体" w:cs="方正小标宋简体"/>
          <w:color w:val="auto"/>
          <w:sz w:val="36"/>
          <w:szCs w:val="36"/>
          <w:highlight w:val="none"/>
          <w:lang w:val="en-US"/>
        </w:rPr>
      </w:r>
      <w:r/>
    </w:p>
    <w:p>
      <w:pPr>
        <w:pStyle w:val="931"/>
        <w:ind w:left="0"/>
        <w:jc w:val="center"/>
        <w:spacing w:line="360" w:lineRule="auto"/>
        <w:tabs>
          <w:tab w:val="left" w:pos="463" w:leader="none"/>
        </w:tabs>
        <w:rPr>
          <w:rFonts w:hint="eastAsia" w:ascii="宋体" w:hAnsi="宋体" w:eastAsia="宋体" w:cs="方正小标宋简体"/>
          <w:color w:val="auto"/>
          <w:sz w:val="36"/>
          <w:szCs w:val="36"/>
          <w:highlight w:val="none"/>
          <w:lang w:val="en-US"/>
        </w:rPr>
        <w:outlineLvl w:val="0"/>
      </w:pPr>
      <w:r>
        <w:rPr>
          <w:rFonts w:hint="eastAsia" w:ascii="宋体" w:hAnsi="宋体" w:eastAsia="宋体" w:cs="方正小标宋简体"/>
          <w:color w:val="auto"/>
          <w:sz w:val="36"/>
          <w:szCs w:val="36"/>
          <w:highlight w:val="none"/>
          <w:lang w:val="en-US"/>
        </w:rPr>
        <w:t xml:space="preserve">采购包四</w:t>
      </w:r>
      <w:r/>
    </w:p>
    <w:p>
      <w:pPr>
        <w:ind w:firstLine="482"/>
        <w:spacing w:line="360" w:lineRule="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t xml:space="preserve">一、项目属性：货物类项目</w:t>
      </w:r>
      <w:r/>
    </w:p>
    <w:p>
      <w:pPr>
        <w:ind w:firstLine="482"/>
        <w:spacing w:line="360" w:lineRule="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t xml:space="preserve">二、项目概况</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2022年2月15日，南京市人民政府办公厅印发《南京市“十四五”医疗机构设置规划》，提出到“十四五”末，全市可新增三级医院（包括新建和转设）不超过18家，江宁妇幼保健院被纳入规划范畴。该项目聚焦区域内医疗资源分布不均、专科能力不足等问题，通过深化专科内涵建设与创新驱动发展，构建具有示范引领作用的高水平妇女儿童健康诊疗中心，切实提升江宁区疑难危急重症救治效能，推动院区高质量可持续发展。</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南京鼓楼医院江宁院区（南京市江宁妇幼保健院）信息化建设，深化与省市级优质医疗资源的协同共建机制，推动鼓楼医院等优质资源向江宁延伸，聚焦妇幼健康，集医疗改革创新、民生福祉增进、区域协调发展于一体，不仅填补了区域内专科服务空白，更以示范性实践为区域医疗服务能力升级提供了可复制的政策样本，具有显著的战略引领价值。</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《全国医院信息化建设标准与规范（试行）》（国家卫健委）。</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GB/T 22239</w:t>
      </w:r>
      <w:r>
        <w:rPr>
          <w:rFonts w:ascii="Cambria Math" w:hAnsi="Cambria Math" w:cs="Cambria Math"/>
          <w:color w:val="auto"/>
          <w:sz w:val="24"/>
          <w:szCs w:val="24"/>
          <w:highlight w:val="none"/>
        </w:rPr>
        <w:t xml:space="preserve">‑</w:t>
      </w:r>
      <w:r>
        <w:rPr>
          <w:rFonts w:ascii="宋体" w:hAnsi="宋体"/>
          <w:color w:val="auto"/>
          <w:sz w:val="24"/>
          <w:szCs w:val="24"/>
          <w:highlight w:val="none"/>
        </w:rPr>
        <w:t xml:space="preserve">2019</w:t>
      </w:r>
      <w:r>
        <w:rPr>
          <w:rFonts w:hint="eastAsia" w:ascii="宋体" w:hAnsi="宋体"/>
          <w:color w:val="auto"/>
          <w:sz w:val="24"/>
          <w:szCs w:val="24"/>
          <w:highlight w:val="none"/>
        </w:rPr>
        <w:t xml:space="preserve">《信息安全技术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网络安全等级保护基本要求》（等保</w:t>
      </w:r>
      <w:r>
        <w:rPr>
          <w:rFonts w:ascii="宋体" w:hAnsi="宋体"/>
          <w:color w:val="auto"/>
          <w:sz w:val="24"/>
          <w:szCs w:val="24"/>
          <w:highlight w:val="none"/>
        </w:rPr>
        <w:t xml:space="preserve"> 2.0</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GB/T 20988</w:t>
      </w:r>
      <w:r>
        <w:rPr>
          <w:rFonts w:ascii="Cambria Math" w:hAnsi="Cambria Math" w:cs="Cambria Math"/>
          <w:color w:val="auto"/>
          <w:sz w:val="24"/>
          <w:szCs w:val="24"/>
          <w:highlight w:val="none"/>
        </w:rPr>
        <w:t xml:space="preserve">‑</w:t>
      </w:r>
      <w:r>
        <w:rPr>
          <w:rFonts w:ascii="宋体" w:hAnsi="宋体"/>
          <w:color w:val="auto"/>
          <w:sz w:val="24"/>
          <w:szCs w:val="24"/>
          <w:highlight w:val="none"/>
        </w:rPr>
        <w:t xml:space="preserve">2007</w:t>
      </w:r>
      <w:r>
        <w:rPr>
          <w:rFonts w:hint="eastAsia" w:ascii="宋体" w:hAnsi="宋体"/>
          <w:color w:val="auto"/>
          <w:sz w:val="24"/>
          <w:szCs w:val="24"/>
          <w:highlight w:val="none"/>
        </w:rPr>
        <w:t xml:space="preserve">《信息安全技术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信息系统灾难恢复规范》。</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《医疗卫生机构网络安全管理办法》（国卫规划发〔2022〕30 号）。</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DB32/T 5257</w:t>
      </w:r>
      <w:r>
        <w:rPr>
          <w:rFonts w:ascii="Cambria Math" w:hAnsi="Cambria Math" w:cs="Cambria Math"/>
          <w:color w:val="auto"/>
          <w:sz w:val="24"/>
          <w:szCs w:val="24"/>
          <w:highlight w:val="none"/>
        </w:rPr>
        <w:t xml:space="preserve">‑</w:t>
      </w:r>
      <w:r>
        <w:rPr>
          <w:rFonts w:ascii="宋体" w:hAnsi="宋体"/>
          <w:color w:val="auto"/>
          <w:sz w:val="24"/>
          <w:szCs w:val="24"/>
          <w:highlight w:val="none"/>
        </w:rPr>
        <w:t xml:space="preserve">2025</w:t>
      </w:r>
      <w:r>
        <w:rPr>
          <w:rFonts w:hint="eastAsia" w:ascii="宋体" w:hAnsi="宋体"/>
          <w:color w:val="auto"/>
          <w:sz w:val="24"/>
          <w:szCs w:val="24"/>
          <w:highlight w:val="none"/>
        </w:rPr>
        <w:t xml:space="preserve">《健康医疗数据安全管理规范》（江苏省地方标准）。</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GB/T 25070</w:t>
      </w:r>
      <w:r>
        <w:rPr>
          <w:rFonts w:ascii="Cambria Math" w:hAnsi="Cambria Math" w:cs="Cambria Math"/>
          <w:color w:val="auto"/>
          <w:sz w:val="24"/>
          <w:szCs w:val="24"/>
          <w:highlight w:val="none"/>
        </w:rPr>
        <w:t xml:space="preserve">‑</w:t>
      </w:r>
      <w:r>
        <w:rPr>
          <w:rFonts w:ascii="宋体" w:hAnsi="宋体"/>
          <w:color w:val="auto"/>
          <w:sz w:val="24"/>
          <w:szCs w:val="24"/>
          <w:highlight w:val="none"/>
        </w:rPr>
        <w:t xml:space="preserve">2019</w:t>
      </w:r>
      <w:r>
        <w:rPr>
          <w:rFonts w:hint="eastAsia" w:ascii="宋体" w:hAnsi="宋体"/>
          <w:color w:val="auto"/>
          <w:sz w:val="24"/>
          <w:szCs w:val="24"/>
          <w:highlight w:val="none"/>
        </w:rPr>
        <w:t xml:space="preserve">《信息安全技术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网络安全等级保护安全设计技术要求》。</w:t>
      </w:r>
      <w:r/>
    </w:p>
    <w:p>
      <w:pPr>
        <w:ind w:firstLine="482"/>
        <w:spacing w:line="360" w:lineRule="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t xml:space="preserve">三、项目清单</w:t>
      </w:r>
      <w:r/>
    </w:p>
    <w:tbl>
      <w:tblPr>
        <w:tblStyle w:val="855"/>
        <w:tblW w:w="5012" w:type="pct"/>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29"/>
        <w:gridCol w:w="1481"/>
        <w:gridCol w:w="586"/>
        <w:gridCol w:w="1039"/>
        <w:gridCol w:w="1719"/>
        <w:gridCol w:w="994"/>
        <w:gridCol w:w="899"/>
        <w:gridCol w:w="1205"/>
        <w:gridCol w:w="1203"/>
      </w:tblGrid>
      <w:tr>
        <w:trPr>
          <w:trHeight w:val="470"/>
        </w:trPr>
        <w:tc>
          <w:tcPr>
            <w:tcBorders>
              <w:top w:val="single" w:color="000000" w:sz="2" w:space="0"/>
              <w:bottom w:val="single" w:color="000000" w:sz="2" w:space="0"/>
            </w:tcBorders>
            <w:tcW w:w="322"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序号</w:t>
            </w:r>
            <w:r/>
          </w:p>
        </w:tc>
        <w:tc>
          <w:tcPr>
            <w:tcBorders>
              <w:top w:val="single" w:color="000000" w:sz="2" w:space="0"/>
              <w:bottom w:val="single" w:color="000000" w:sz="2" w:space="0"/>
            </w:tcBorders>
            <w:tcW w:w="758"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分项名称</w:t>
            </w:r>
            <w:r/>
          </w:p>
        </w:tc>
        <w:tc>
          <w:tcPr>
            <w:tcBorders>
              <w:top w:val="single" w:color="000000" w:sz="2" w:space="0"/>
              <w:bottom w:val="single" w:color="000000" w:sz="2" w:space="0"/>
            </w:tcBorders>
            <w:tcW w:w="300"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数量</w:t>
            </w:r>
            <w:r/>
          </w:p>
        </w:tc>
        <w:tc>
          <w:tcPr>
            <w:tcBorders>
              <w:top w:val="single" w:color="000000" w:sz="2" w:space="0"/>
              <w:bottom w:val="single" w:color="000000" w:sz="2" w:space="0"/>
            </w:tcBorders>
            <w:tcW w:w="532"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单位</w:t>
            </w:r>
            <w:r/>
          </w:p>
        </w:tc>
        <w:tc>
          <w:tcPr>
            <w:tcBorders>
              <w:top w:val="single" w:color="000000" w:sz="2" w:space="0"/>
              <w:bottom w:val="single" w:color="000000" w:sz="2" w:space="0"/>
            </w:tcBorders>
            <w:tcW w:w="880"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单价上限</w:t>
            </w:r>
            <w:r/>
          </w:p>
          <w:p>
            <w:pPr>
              <w:jc w:val="center"/>
              <w:spacing w:line="360" w:lineRule="auto"/>
              <w:rPr>
                <w:rFonts w:hint="eastAsia" w:ascii="宋体" w:hAnsi="宋体" w:eastAsia="宋体"/>
                <w:b/>
                <w:bCs w:val="0"/>
                <w:color w:val="auto"/>
                <w:sz w:val="18"/>
                <w:szCs w:val="18"/>
                <w:highlight w:val="none"/>
                <w:lang w:eastAsia="zh-CN"/>
              </w:rPr>
            </w:pPr>
            <w:r>
              <w:rPr>
                <w:rFonts w:hint="eastAsia"/>
                <w:b/>
                <w:bCs w:val="0"/>
                <w:color w:val="auto"/>
                <w:highlight w:val="none"/>
                <w:lang w:eastAsia="zh-CN"/>
              </w:rPr>
              <w:t xml:space="preserve">（</w:t>
            </w:r>
            <w:r>
              <w:rPr>
                <w:rFonts w:hint="eastAsia"/>
                <w:b/>
                <w:bCs w:val="0"/>
                <w:color w:val="auto"/>
                <w:highlight w:val="none"/>
                <w:lang w:val="en-US" w:eastAsia="zh-CN"/>
              </w:rPr>
              <w:t xml:space="preserve">元</w:t>
            </w:r>
            <w:r>
              <w:rPr>
                <w:rFonts w:hint="eastAsia"/>
                <w:b/>
                <w:bCs w:val="0"/>
                <w:color w:val="auto"/>
                <w:highlight w:val="none"/>
                <w:lang w:eastAsia="zh-CN"/>
              </w:rPr>
              <w:t xml:space="preserve">）</w:t>
            </w:r>
            <w:r/>
          </w:p>
        </w:tc>
        <w:tc>
          <w:tcPr>
            <w:tcBorders>
              <w:top w:val="single" w:color="000000" w:sz="2" w:space="0"/>
              <w:bottom w:val="single" w:color="000000" w:sz="2" w:space="0"/>
            </w:tcBorders>
            <w:tcW w:w="509"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产品类型</w:t>
            </w:r>
            <w:r/>
          </w:p>
        </w:tc>
        <w:tc>
          <w:tcPr>
            <w:tcBorders>
              <w:top w:val="single" w:color="000000" w:sz="2" w:space="0"/>
              <w:bottom w:val="single" w:color="000000" w:sz="2" w:space="0"/>
            </w:tcBorders>
            <w:tcW w:w="460"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所属行业</w:t>
            </w:r>
            <w:r/>
          </w:p>
        </w:tc>
        <w:tc>
          <w:tcPr>
            <w:tcBorders>
              <w:top w:val="single" w:color="000000" w:sz="2" w:space="0"/>
              <w:bottom w:val="single" w:color="000000" w:sz="2" w:space="0"/>
            </w:tcBorders>
            <w:tcW w:w="617" w:type="pct"/>
            <w:vAlign w:val="center"/>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b/>
                <w:bCs w:val="0"/>
                <w:color w:val="auto"/>
                <w:sz w:val="18"/>
                <w:szCs w:val="18"/>
                <w:highlight w:val="none"/>
              </w:rPr>
              <w:t xml:space="preserve">属性</w:t>
            </w:r>
            <w:r/>
          </w:p>
        </w:tc>
        <w:tc>
          <w:tcPr>
            <w:tcBorders>
              <w:top w:val="single" w:color="000000" w:sz="2" w:space="0"/>
              <w:bottom w:val="single" w:color="000000" w:sz="2" w:space="0"/>
            </w:tcBorders>
            <w:tcW w:w="616" w:type="pct"/>
            <w:textDirection w:val="lrTb"/>
            <w:noWrap w:val="false"/>
          </w:tcPr>
          <w:p>
            <w:pPr>
              <w:jc w:val="center"/>
              <w:spacing w:line="360" w:lineRule="auto"/>
              <w:rPr>
                <w:rFonts w:hint="eastAsia" w:ascii="宋体" w:hAnsi="宋体"/>
                <w:b/>
                <w:bCs w:val="0"/>
                <w:color w:val="auto"/>
                <w:sz w:val="18"/>
                <w:szCs w:val="18"/>
                <w:highlight w:val="none"/>
              </w:rPr>
            </w:pPr>
            <w:r>
              <w:rPr>
                <w:rFonts w:hint="eastAsia" w:ascii="宋体" w:hAnsi="宋体" w:cs="宋体"/>
                <w:b/>
                <w:bCs w:val="0"/>
                <w:color w:val="auto"/>
                <w:sz w:val="18"/>
                <w:szCs w:val="18"/>
                <w:highlight w:val="none"/>
              </w:rPr>
              <w:t xml:space="preserve">政府强制采购节能产品（如有）</w:t>
            </w:r>
            <w:r/>
          </w:p>
        </w:tc>
      </w:tr>
      <w:tr>
        <w:trPr>
          <w:trHeight w:val="597"/>
        </w:trPr>
        <w:tc>
          <w:tcPr>
            <w:tcBorders>
              <w:top w:val="single" w:color="000000" w:sz="2" w:space="0"/>
              <w:bottom w:val="single" w:color="000000" w:sz="2" w:space="0"/>
            </w:tcBorders>
            <w:tcW w:w="322"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2" w:space="0"/>
              <w:bottom w:val="single" w:color="000000" w:sz="2" w:space="0"/>
            </w:tcBorders>
            <w:tcW w:w="758" w:type="pct"/>
            <w:vAlign w:val="center"/>
            <w:textDirection w:val="lrTb"/>
            <w:noWrap w:val="false"/>
          </w:tcPr>
          <w:p>
            <w:pPr>
              <w:spacing w:line="360" w:lineRule="auto"/>
              <w:rPr>
                <w:rFonts w:hint="default" w:ascii="宋体" w:hAnsi="宋体"/>
                <w:color w:val="auto"/>
                <w:sz w:val="18"/>
                <w:szCs w:val="18"/>
                <w:highlight w:val="none"/>
                <w:lang w:val="en-US"/>
              </w:rPr>
            </w:pPr>
            <w:r>
              <w:rPr>
                <w:rFonts w:hint="eastAsia" w:ascii="宋体" w:hAnsi="宋体"/>
                <w:color w:val="auto"/>
                <w:sz w:val="18"/>
                <w:szCs w:val="18"/>
                <w:highlight w:val="none"/>
                <w:lang w:val="en-US" w:eastAsia="zh-CN"/>
              </w:rPr>
              <w:t xml:space="preserve">专科业务工作站</w:t>
            </w:r>
            <w:r>
              <w:rPr>
                <w:rFonts w:hint="eastAsia"/>
                <w:color w:val="auto"/>
                <w:highlight w:val="none"/>
                <w:lang w:eastAsia="zh-CN"/>
              </w:rPr>
              <w:t xml:space="preserve">（</w:t>
            </w:r>
            <w:r>
              <w:rPr>
                <w:rFonts w:hint="eastAsia"/>
                <w:color w:val="auto"/>
                <w:highlight w:val="none"/>
                <w:lang w:val="en-US" w:eastAsia="zh-CN"/>
              </w:rPr>
              <w:t xml:space="preserve">一体式</w:t>
            </w:r>
            <w:r>
              <w:rPr>
                <w:rFonts w:hint="eastAsia"/>
                <w:color w:val="auto"/>
                <w:highlight w:val="none"/>
                <w:lang w:eastAsia="zh-CN"/>
              </w:rPr>
              <w:t xml:space="preserve">）</w:t>
            </w:r>
            <w:r/>
          </w:p>
        </w:tc>
        <w:tc>
          <w:tcPr>
            <w:tcBorders>
              <w:top w:val="single" w:color="000000" w:sz="2" w:space="0"/>
              <w:bottom w:val="single" w:color="000000" w:sz="2" w:space="0"/>
            </w:tcBorders>
            <w:tcW w:w="300"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lang w:val="en-US" w:eastAsia="zh-CN"/>
              </w:rPr>
              <w:t xml:space="preserve">8</w:t>
            </w:r>
            <w:r>
              <w:rPr>
                <w:rFonts w:hint="eastAsia" w:ascii="宋体" w:hAnsi="宋体"/>
                <w:bCs/>
                <w:color w:val="auto"/>
                <w:sz w:val="18"/>
                <w:szCs w:val="18"/>
                <w:highlight w:val="none"/>
              </w:rPr>
              <w:t xml:space="preserve">8</w:t>
            </w:r>
            <w:r/>
          </w:p>
        </w:tc>
        <w:tc>
          <w:tcPr>
            <w:tcBorders>
              <w:top w:val="single" w:color="000000" w:sz="2" w:space="0"/>
              <w:bottom w:val="single" w:color="000000" w:sz="2" w:space="0"/>
            </w:tcBorders>
            <w:tcW w:w="532"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80" w:type="pct"/>
            <w:vAlign w:val="center"/>
            <w:textDirection w:val="lrTb"/>
            <w:noWrap w:val="false"/>
          </w:tcPr>
          <w:p>
            <w:pPr>
              <w:jc w:val="center"/>
              <w:spacing w:line="360" w:lineRule="auto"/>
              <w:rPr>
                <w:rFonts w:hint="default" w:ascii="宋体" w:hAnsi="宋体" w:eastAsia="宋体"/>
                <w:bCs/>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6743</w:t>
            </w:r>
            <w:r/>
          </w:p>
        </w:tc>
        <w:tc>
          <w:tcPr>
            <w:tcBorders>
              <w:top w:val="single" w:color="000000" w:sz="2" w:space="0"/>
              <w:bottom w:val="single" w:color="000000" w:sz="2" w:space="0"/>
            </w:tcBorders>
            <w:tcW w:w="50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主要产品</w:t>
            </w:r>
            <w:r/>
          </w:p>
        </w:tc>
        <w:tc>
          <w:tcPr>
            <w:tcBorders>
              <w:top w:val="single" w:color="000000" w:sz="2" w:space="0"/>
              <w:bottom w:val="single" w:color="000000" w:sz="2" w:space="0"/>
            </w:tcBorders>
            <w:tcW w:w="460"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17"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16"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322"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2" w:space="0"/>
              <w:bottom w:val="single" w:color="000000" w:sz="2" w:space="0"/>
            </w:tcBorders>
            <w:tcW w:w="75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lang w:val="en-US" w:eastAsia="zh-CN"/>
              </w:rPr>
              <w:t xml:space="preserve">触摸型业务工作站</w:t>
            </w:r>
            <w:r>
              <w:rPr>
                <w:rFonts w:hint="eastAsia" w:ascii="宋体" w:hAnsi="宋体"/>
                <w:color w:val="auto"/>
                <w:sz w:val="18"/>
                <w:szCs w:val="18"/>
                <w:highlight w:val="none"/>
                <w:lang w:val="en-US" w:eastAsia="zh-CN"/>
              </w:rPr>
              <w:t xml:space="preserve">（一体式）</w:t>
            </w:r>
            <w:r/>
          </w:p>
        </w:tc>
        <w:tc>
          <w:tcPr>
            <w:tcBorders>
              <w:top w:val="single" w:color="000000" w:sz="2" w:space="0"/>
              <w:bottom w:val="single" w:color="000000" w:sz="2" w:space="0"/>
            </w:tcBorders>
            <w:tcW w:w="300" w:type="pct"/>
            <w:vAlign w:val="center"/>
            <w:textDirection w:val="lrTb"/>
            <w:noWrap w:val="false"/>
          </w:tcPr>
          <w:p>
            <w:pPr>
              <w:jc w:val="center"/>
              <w:spacing w:line="360" w:lineRule="auto"/>
              <w:rPr>
                <w:rFonts w:hint="default" w:ascii="宋体" w:hAnsi="宋体" w:eastAsia="宋体"/>
                <w:bCs/>
                <w:color w:val="auto"/>
                <w:sz w:val="18"/>
                <w:szCs w:val="18"/>
                <w:highlight w:val="none"/>
                <w:lang w:val="en-US" w:eastAsia="zh-CN"/>
              </w:rPr>
            </w:pPr>
            <w:r>
              <w:rPr>
                <w:rFonts w:hint="eastAsia" w:ascii="宋体" w:hAnsi="宋体"/>
                <w:bCs/>
                <w:color w:val="auto"/>
                <w:sz w:val="18"/>
                <w:szCs w:val="18"/>
                <w:highlight w:val="none"/>
                <w:lang w:val="en-US" w:eastAsia="zh-CN"/>
              </w:rPr>
              <w:t xml:space="preserve">33</w:t>
            </w:r>
            <w:r/>
          </w:p>
        </w:tc>
        <w:tc>
          <w:tcPr>
            <w:tcBorders>
              <w:top w:val="single" w:color="000000" w:sz="2" w:space="0"/>
              <w:bottom w:val="single" w:color="000000" w:sz="2" w:space="0"/>
            </w:tcBorders>
            <w:tcW w:w="532"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80"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val="en-US" w:eastAsia="zh-CN" w:bidi="ar"/>
              </w:rPr>
              <w:t xml:space="preserve">80</w:t>
            </w:r>
            <w:r>
              <w:rPr>
                <w:rFonts w:hint="eastAsia" w:ascii="宋体" w:hAnsi="宋体" w:cs="宋体"/>
                <w:color w:val="auto"/>
                <w:sz w:val="18"/>
                <w:szCs w:val="18"/>
                <w:highlight w:val="none"/>
                <w:lang w:bidi="ar"/>
              </w:rPr>
              <w:t xml:space="preserve">00</w:t>
            </w:r>
            <w:r/>
          </w:p>
        </w:tc>
        <w:tc>
          <w:tcPr>
            <w:tcBorders>
              <w:top w:val="single" w:color="000000" w:sz="2" w:space="0"/>
              <w:bottom w:val="single" w:color="000000" w:sz="2" w:space="0"/>
            </w:tcBorders>
            <w:tcW w:w="50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60"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17"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16"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322"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2" w:space="0"/>
              <w:bottom w:val="single" w:color="000000" w:sz="2" w:space="0"/>
            </w:tcBorders>
            <w:tcW w:w="75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lang w:val="en-US" w:eastAsia="zh-CN"/>
              </w:rPr>
              <w:t xml:space="preserve">专科业务工作站（含云桌面软件）</w:t>
            </w:r>
            <w:r/>
          </w:p>
        </w:tc>
        <w:tc>
          <w:tcPr>
            <w:tcBorders>
              <w:top w:val="single" w:color="000000" w:sz="2" w:space="0"/>
              <w:bottom w:val="single" w:color="000000" w:sz="2" w:space="0"/>
            </w:tcBorders>
            <w:tcW w:w="300" w:type="pct"/>
            <w:vAlign w:val="center"/>
            <w:textDirection w:val="lrTb"/>
            <w:noWrap w:val="false"/>
          </w:tcPr>
          <w:p>
            <w:pPr>
              <w:jc w:val="center"/>
              <w:spacing w:line="360" w:lineRule="auto"/>
              <w:rPr>
                <w:rFonts w:hint="default" w:ascii="宋体" w:hAnsi="宋体" w:eastAsia="宋体"/>
                <w:bCs/>
                <w:color w:val="auto"/>
                <w:sz w:val="18"/>
                <w:szCs w:val="18"/>
                <w:highlight w:val="none"/>
                <w:lang w:val="en-US" w:eastAsia="zh-CN"/>
              </w:rPr>
            </w:pPr>
            <w:r>
              <w:rPr>
                <w:rFonts w:hint="eastAsia" w:ascii="宋体" w:hAnsi="宋体"/>
                <w:bCs/>
                <w:color w:val="auto"/>
                <w:sz w:val="18"/>
                <w:szCs w:val="18"/>
                <w:highlight w:val="none"/>
                <w:lang w:val="en-US" w:eastAsia="zh-CN"/>
              </w:rPr>
              <w:t xml:space="preserve">18</w:t>
            </w:r>
            <w:r/>
          </w:p>
        </w:tc>
        <w:tc>
          <w:tcPr>
            <w:tcBorders>
              <w:top w:val="single" w:color="000000" w:sz="2" w:space="0"/>
              <w:bottom w:val="single" w:color="000000" w:sz="2" w:space="0"/>
            </w:tcBorders>
            <w:tcW w:w="532"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80" w:type="pct"/>
            <w:vAlign w:val="center"/>
            <w:textDirection w:val="lrTb"/>
            <w:noWrap w:val="false"/>
          </w:tcPr>
          <w:p>
            <w:pPr>
              <w:jc w:val="center"/>
              <w:spacing w:line="360" w:lineRule="auto"/>
              <w:rPr>
                <w:rFonts w:hint="default" w:ascii="宋体" w:hAnsi="宋体" w:eastAsia="宋体"/>
                <w:bCs/>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6220</w:t>
            </w:r>
            <w:r/>
          </w:p>
        </w:tc>
        <w:tc>
          <w:tcPr>
            <w:tcBorders>
              <w:top w:val="single" w:color="000000" w:sz="2" w:space="0"/>
              <w:bottom w:val="single" w:color="000000" w:sz="2" w:space="0"/>
            </w:tcBorders>
            <w:tcW w:w="50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60"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17"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16"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7"/>
        </w:trPr>
        <w:tc>
          <w:tcPr>
            <w:tcBorders>
              <w:top w:val="single" w:color="000000" w:sz="2" w:space="0"/>
              <w:bottom w:val="single" w:color="000000" w:sz="2" w:space="0"/>
            </w:tcBorders>
            <w:tcW w:w="322"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tcBorders>
              <w:top w:val="single" w:color="000000" w:sz="2" w:space="0"/>
              <w:bottom w:val="single" w:color="000000" w:sz="2" w:space="0"/>
            </w:tcBorders>
            <w:tcW w:w="75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高配置台式计算机</w:t>
            </w:r>
            <w:r/>
          </w:p>
        </w:tc>
        <w:tc>
          <w:tcPr>
            <w:tcBorders>
              <w:top w:val="single" w:color="000000" w:sz="2" w:space="0"/>
              <w:bottom w:val="single" w:color="000000" w:sz="2" w:space="0"/>
            </w:tcBorders>
            <w:tcW w:w="300"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1</w:t>
            </w:r>
            <w:r/>
          </w:p>
        </w:tc>
        <w:tc>
          <w:tcPr>
            <w:tcBorders>
              <w:top w:val="single" w:color="000000" w:sz="2" w:space="0"/>
              <w:bottom w:val="single" w:color="000000" w:sz="2" w:space="0"/>
            </w:tcBorders>
            <w:tcW w:w="532"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80"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color w:val="auto"/>
                <w:sz w:val="18"/>
                <w:szCs w:val="18"/>
                <w:highlight w:val="none"/>
                <w:lang w:bidi="ar"/>
              </w:rPr>
              <w:t xml:space="preserve">10000</w:t>
            </w:r>
            <w:r/>
          </w:p>
        </w:tc>
        <w:tc>
          <w:tcPr>
            <w:tcBorders>
              <w:top w:val="single" w:color="000000" w:sz="2" w:space="0"/>
              <w:bottom w:val="single" w:color="000000" w:sz="2" w:space="0"/>
            </w:tcBorders>
            <w:tcW w:w="50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r>
            <w:r/>
          </w:p>
        </w:tc>
        <w:tc>
          <w:tcPr>
            <w:tcBorders>
              <w:top w:val="single" w:color="000000" w:sz="2" w:space="0"/>
              <w:bottom w:val="single" w:color="000000" w:sz="2" w:space="0"/>
            </w:tcBorders>
            <w:tcW w:w="460"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17"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16"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r>
        <w:trPr>
          <w:trHeight w:val="595"/>
        </w:trPr>
        <w:tc>
          <w:tcPr>
            <w:tcBorders>
              <w:top w:val="single" w:color="000000" w:sz="2" w:space="0"/>
              <w:bottom w:val="single" w:color="000000" w:sz="2" w:space="0"/>
            </w:tcBorders>
            <w:tcW w:w="322" w:type="pct"/>
            <w:vAlign w:val="center"/>
            <w:textDirection w:val="lrTb"/>
            <w:noWrap w:val="false"/>
          </w:tcPr>
          <w:p>
            <w:pPr>
              <w:jc w:val="cente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2" w:space="0"/>
              <w:bottom w:val="single" w:color="000000" w:sz="2" w:space="0"/>
            </w:tcBorders>
            <w:tcW w:w="758" w:type="pct"/>
            <w:vAlign w:val="center"/>
            <w:textDirection w:val="lrTb"/>
            <w:noWrap w:val="false"/>
          </w:tcPr>
          <w:p>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 xml:space="preserve">台式计算机</w:t>
            </w:r>
            <w:r/>
          </w:p>
        </w:tc>
        <w:tc>
          <w:tcPr>
            <w:tcBorders>
              <w:top w:val="single" w:color="000000" w:sz="2" w:space="0"/>
              <w:bottom w:val="single" w:color="000000" w:sz="2" w:space="0"/>
            </w:tcBorders>
            <w:tcW w:w="300" w:type="pct"/>
            <w:vAlign w:val="center"/>
            <w:textDirection w:val="lrTb"/>
            <w:noWrap w:val="false"/>
          </w:tcPr>
          <w:p>
            <w:pPr>
              <w:jc w:val="center"/>
              <w:spacing w:line="360" w:lineRule="auto"/>
              <w:rPr>
                <w:rFonts w:hint="default" w:ascii="宋体" w:hAnsi="宋体" w:eastAsia="宋体"/>
                <w:bCs/>
                <w:color w:val="auto"/>
                <w:sz w:val="18"/>
                <w:szCs w:val="18"/>
                <w:highlight w:val="none"/>
                <w:lang w:val="en-US" w:eastAsia="zh-CN"/>
              </w:rPr>
            </w:pPr>
            <w:r>
              <w:rPr>
                <w:rFonts w:hint="eastAsia" w:ascii="宋体" w:hAnsi="宋体"/>
                <w:bCs/>
                <w:color w:val="auto"/>
                <w:sz w:val="18"/>
                <w:szCs w:val="18"/>
                <w:highlight w:val="none"/>
                <w:lang w:val="en-US" w:eastAsia="zh-CN"/>
              </w:rPr>
              <w:t xml:space="preserve">604</w:t>
            </w:r>
            <w:r/>
          </w:p>
        </w:tc>
        <w:tc>
          <w:tcPr>
            <w:tcBorders>
              <w:top w:val="single" w:color="000000" w:sz="2" w:space="0"/>
              <w:bottom w:val="single" w:color="000000" w:sz="2" w:space="0"/>
            </w:tcBorders>
            <w:tcW w:w="532"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台</w:t>
            </w:r>
            <w:r/>
          </w:p>
        </w:tc>
        <w:tc>
          <w:tcPr>
            <w:tcBorders>
              <w:top w:val="single" w:color="000000" w:sz="2" w:space="0"/>
              <w:bottom w:val="single" w:color="000000" w:sz="2" w:space="0"/>
            </w:tcBorders>
            <w:tcW w:w="880" w:type="pct"/>
            <w:vAlign w:val="center"/>
            <w:textDirection w:val="lrTb"/>
            <w:noWrap w:val="false"/>
          </w:tcPr>
          <w:p>
            <w:pPr>
              <w:jc w:val="center"/>
              <w:spacing w:line="360" w:lineRule="auto"/>
              <w:rPr>
                <w:rFonts w:hint="default" w:ascii="宋体" w:hAnsi="宋体" w:eastAsia="宋体"/>
                <w:bCs/>
                <w:color w:val="auto"/>
                <w:sz w:val="18"/>
                <w:szCs w:val="18"/>
                <w:highlight w:val="none"/>
                <w:lang w:val="en-US" w:eastAsia="zh-CN"/>
              </w:rPr>
            </w:pPr>
            <w:r>
              <w:rPr>
                <w:rFonts w:hint="eastAsia" w:ascii="宋体" w:hAnsi="宋体" w:cs="宋体"/>
                <w:color w:val="auto"/>
                <w:sz w:val="18"/>
                <w:szCs w:val="18"/>
                <w:highlight w:val="none"/>
                <w:lang w:bidi="ar"/>
              </w:rPr>
              <w:t xml:space="preserve">5</w:t>
            </w:r>
            <w:r>
              <w:rPr>
                <w:rFonts w:hint="eastAsia" w:ascii="宋体" w:hAnsi="宋体" w:cs="宋体"/>
                <w:color w:val="auto"/>
                <w:sz w:val="18"/>
                <w:szCs w:val="18"/>
                <w:highlight w:val="none"/>
                <w:lang w:val="en-US" w:eastAsia="zh-CN" w:bidi="ar"/>
              </w:rPr>
              <w:t xml:space="preserve">000</w:t>
            </w:r>
            <w:r/>
          </w:p>
        </w:tc>
        <w:tc>
          <w:tcPr>
            <w:tcBorders>
              <w:top w:val="single" w:color="000000" w:sz="2" w:space="0"/>
              <w:bottom w:val="single" w:color="000000" w:sz="2" w:space="0"/>
            </w:tcBorders>
            <w:tcW w:w="509"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bCs/>
                <w:color w:val="auto"/>
                <w:sz w:val="18"/>
                <w:szCs w:val="18"/>
                <w:highlight w:val="none"/>
              </w:rPr>
              <w:t xml:space="preserve">核心产品</w:t>
            </w:r>
            <w:r/>
          </w:p>
        </w:tc>
        <w:tc>
          <w:tcPr>
            <w:tcBorders>
              <w:top w:val="single" w:color="000000" w:sz="2" w:space="0"/>
              <w:bottom w:val="single" w:color="000000" w:sz="2" w:space="0"/>
            </w:tcBorders>
            <w:tcW w:w="460"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工业</w:t>
            </w:r>
            <w:r/>
          </w:p>
        </w:tc>
        <w:tc>
          <w:tcPr>
            <w:tcBorders>
              <w:top w:val="single" w:color="000000" w:sz="2" w:space="0"/>
              <w:bottom w:val="single" w:color="000000" w:sz="2" w:space="0"/>
            </w:tcBorders>
            <w:tcW w:w="617" w:type="pct"/>
            <w:vAlign w:val="center"/>
            <w:textDirection w:val="lrTb"/>
            <w:noWrap w:val="false"/>
          </w:tcPr>
          <w:p>
            <w:pPr>
              <w:jc w:val="center"/>
              <w:spacing w:line="360" w:lineRule="auto"/>
              <w:rPr>
                <w:rFonts w:hint="eastAsia" w:ascii="宋体" w:hAnsi="宋体"/>
                <w:bCs/>
                <w:color w:val="auto"/>
                <w:sz w:val="18"/>
                <w:szCs w:val="18"/>
                <w:highlight w:val="none"/>
              </w:rPr>
            </w:pPr>
            <w:r>
              <w:rPr>
                <w:rFonts w:hint="eastAsia" w:ascii="宋体" w:hAnsi="宋体" w:cs="宋体"/>
                <w:bCs/>
                <w:color w:val="auto"/>
                <w:sz w:val="18"/>
                <w:szCs w:val="18"/>
                <w:highlight w:val="none"/>
              </w:rPr>
              <w:t xml:space="preserve">货物</w:t>
            </w:r>
            <w:r/>
          </w:p>
        </w:tc>
        <w:tc>
          <w:tcPr>
            <w:tcBorders>
              <w:top w:val="single" w:color="000000" w:sz="2" w:space="0"/>
              <w:bottom w:val="single" w:color="000000" w:sz="2" w:space="0"/>
            </w:tcBorders>
            <w:tcW w:w="616" w:type="pct"/>
            <w:vAlign w:val="center"/>
            <w:textDirection w:val="lrTb"/>
            <w:noWrap w:val="false"/>
          </w:tcPr>
          <w:p>
            <w:pPr>
              <w:jc w:val="center"/>
              <w:spacing w:line="360" w:lineRule="auto"/>
              <w:rPr>
                <w:rFonts w:hint="eastAsia" w:ascii="宋体" w:hAnsi="宋体" w:cs="宋体"/>
                <w:bCs/>
                <w:color w:val="auto"/>
                <w:sz w:val="18"/>
                <w:szCs w:val="18"/>
                <w:highlight w:val="none"/>
              </w:rPr>
            </w:pPr>
            <w:r>
              <w:rPr>
                <w:rFonts w:hint="eastAsia" w:ascii="宋体" w:hAnsi="宋体" w:cs="宋体"/>
                <w:bCs/>
                <w:color w:val="auto"/>
                <w:sz w:val="18"/>
                <w:szCs w:val="18"/>
                <w:highlight w:val="none"/>
              </w:rPr>
              <w:t xml:space="preserve">是</w:t>
            </w:r>
            <w:r/>
          </w:p>
        </w:tc>
      </w:tr>
    </w:tbl>
    <w:p>
      <w:pPr>
        <w:ind w:firstLine="480"/>
        <w:spacing w:line="360"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spacing w:line="360"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tbl>
      <w:tblPr>
        <w:tblStyle w:val="855"/>
        <w:tblpPr w:horzAnchor="page" w:tblpX="1406" w:vertAnchor="text" w:tblpY="690" w:leftFromText="180" w:topFromText="0" w:rightFromText="180" w:bottomFromText="0"/>
        <w:tblW w:w="89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476"/>
        <w:gridCol w:w="6746"/>
      </w:tblGrid>
      <w:tr>
        <w:trPr>
          <w:trHeight w:val="443"/>
        </w:trPr>
        <w:tc>
          <w:tcPr>
            <w:tcW w:w="709" w:type="dxa"/>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b/>
                <w:bCs/>
                <w:color w:val="auto"/>
                <w:highlight w:val="none"/>
              </w:rPr>
              <w:t xml:space="preserve">序号 </w:t>
            </w:r>
            <w:r/>
          </w:p>
        </w:tc>
        <w:tc>
          <w:tcPr>
            <w:tcW w:w="1476"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b/>
                <w:bCs/>
                <w:color w:val="auto"/>
                <w:highlight w:val="none"/>
              </w:rPr>
              <w:t xml:space="preserve">产品名称 </w:t>
            </w:r>
            <w:r/>
          </w:p>
        </w:tc>
        <w:tc>
          <w:tcPr>
            <w:tcW w:w="6746"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b/>
                <w:bCs/>
                <w:color w:val="auto"/>
                <w:highlight w:val="none"/>
              </w:rPr>
              <w:t xml:space="preserve">主要技术需求</w:t>
            </w:r>
            <w:r/>
          </w:p>
        </w:tc>
      </w:tr>
      <w:tr>
        <w:trPr>
          <w:trHeight w:val="90"/>
        </w:trPr>
        <w:tc>
          <w:tcPr>
            <w:tcW w:w="709" w:type="dxa"/>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w:t>
            </w:r>
            <w:r/>
          </w:p>
        </w:tc>
        <w:tc>
          <w:tcPr>
            <w:tcW w:w="1476"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olor w:val="auto"/>
                <w:sz w:val="18"/>
                <w:szCs w:val="18"/>
                <w:highlight w:val="none"/>
                <w:lang w:val="en-US" w:eastAsia="zh-CN"/>
              </w:rPr>
              <w:t xml:space="preserve">专科业务工作站</w:t>
            </w:r>
            <w:r>
              <w:rPr>
                <w:rFonts w:hint="eastAsia" w:ascii="宋体" w:hAnsi="宋体"/>
                <w:color w:val="auto"/>
                <w:sz w:val="18"/>
                <w:szCs w:val="18"/>
                <w:highlight w:val="none"/>
                <w:lang w:val="en-US" w:eastAsia="zh-CN"/>
              </w:rPr>
              <w:t xml:space="preserve">（一体式）</w:t>
            </w:r>
            <w:r/>
          </w:p>
        </w:tc>
        <w:tc>
          <w:tcPr>
            <w:tcW w:w="6746" w:type="dxa"/>
            <w:vAlign w:val="center"/>
            <w:textDirection w:val="lrTb"/>
            <w:noWrap w:val="false"/>
          </w:tcPr>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1.处理器：</w:t>
            </w:r>
            <w:r>
              <w:rPr>
                <w:rFonts w:hint="eastAsia" w:ascii="宋体" w:hAnsi="宋体" w:eastAsia="宋体" w:cs="宋体"/>
                <w:color w:val="auto"/>
                <w:sz w:val="18"/>
                <w:szCs w:val="18"/>
                <w:highlight w:val="none"/>
              </w:rPr>
              <w:t xml:space="preserve">采用通过安全可靠测评处理器：</w:t>
            </w:r>
            <w:r>
              <w:rPr>
                <w:rFonts w:hint="eastAsia" w:cs="宋体"/>
                <w:color w:val="auto"/>
                <w:sz w:val="18"/>
                <w:szCs w:val="18"/>
                <w:highlight w:val="none"/>
              </w:rPr>
              <w:t xml:space="preserve">≥8核，主频≥3.0GHz；</w:t>
            </w:r>
            <w:r>
              <w:rPr>
                <w:rFonts w:hint="eastAsia" w:cs="宋体"/>
                <w:color w:val="auto"/>
                <w:sz w:val="18"/>
                <w:szCs w:val="18"/>
                <w:highlight w:val="none"/>
              </w:rPr>
              <w:br/>
            </w:r>
            <w:r>
              <w:rPr>
                <w:rFonts w:hint="eastAsia" w:cs="宋体"/>
                <w:color w:val="auto"/>
                <w:sz w:val="18"/>
                <w:szCs w:val="18"/>
                <w:highlight w:val="none"/>
              </w:rPr>
              <w:t xml:space="preserve">2.内存：容量≥16G DDR4</w:t>
            </w:r>
            <w:r/>
          </w:p>
          <w:p>
            <w:pPr>
              <w:pStyle w:val="856"/>
              <w:ind w:firstLine="0"/>
              <w:spacing w:line="360" w:lineRule="auto"/>
              <w:rPr>
                <w:color w:val="auto"/>
                <w:highlight w:val="none"/>
              </w:rPr>
            </w:pPr>
            <w:r>
              <w:rPr>
                <w:rFonts w:hint="eastAsia" w:cs="宋体"/>
                <w:color w:val="auto"/>
                <w:sz w:val="18"/>
                <w:szCs w:val="18"/>
                <w:highlight w:val="none"/>
              </w:rPr>
              <w:t xml:space="preserve">3.硬盘容量≥512G SSD  </w:t>
            </w:r>
            <w:r>
              <w:rPr>
                <w:rFonts w:hint="eastAsia" w:cs="宋体"/>
                <w:color w:val="auto"/>
                <w:sz w:val="18"/>
                <w:szCs w:val="18"/>
                <w:highlight w:val="none"/>
              </w:rPr>
              <w:br/>
            </w:r>
            <w:r>
              <w:rPr>
                <w:rFonts w:hint="eastAsia" w:cs="宋体"/>
                <w:color w:val="auto"/>
                <w:sz w:val="18"/>
                <w:szCs w:val="18"/>
                <w:highlight w:val="none"/>
              </w:rPr>
              <w:t xml:space="preserve">▲4.接口：≥4个USB 2.0、≥2个USB 3.0、Type-c*1、HDMI*1、VGA*1、 RJ45网口*1、音频接口*1、麦克风接口*1，</w:t>
            </w:r>
            <w:r>
              <w:rPr>
                <w:rFonts w:hint="eastAsia" w:cs="宋体"/>
                <w:b/>
                <w:bCs/>
                <w:color w:val="auto"/>
                <w:sz w:val="18"/>
                <w:szCs w:val="18"/>
                <w:highlight w:val="none"/>
                <w:lang w:val="en-US" w:eastAsia="zh-CN"/>
              </w:rPr>
              <w:t xml:space="preserve">投标人需在投标文件中</w:t>
            </w:r>
            <w:r>
              <w:rPr>
                <w:rFonts w:hint="eastAsia" w:cs="宋体"/>
                <w:b/>
                <w:bCs/>
                <w:color w:val="auto"/>
                <w:sz w:val="18"/>
                <w:szCs w:val="18"/>
                <w:highlight w:val="none"/>
              </w:rPr>
              <w:t xml:space="preserve">提供彩页扫描件证明，并加盖</w:t>
            </w:r>
            <w:r>
              <w:rPr>
                <w:rFonts w:hint="eastAsia" w:cs="宋体"/>
                <w:b/>
                <w:bCs/>
                <w:color w:val="auto"/>
                <w:sz w:val="18"/>
                <w:szCs w:val="18"/>
                <w:highlight w:val="none"/>
                <w:lang w:val="en-US" w:eastAsia="zh-CN"/>
              </w:rPr>
              <w:t xml:space="preserve">投标人</w:t>
            </w:r>
            <w:r>
              <w:rPr>
                <w:rFonts w:hint="eastAsia" w:cs="宋体"/>
                <w:b/>
                <w:bCs/>
                <w:color w:val="auto"/>
                <w:sz w:val="18"/>
                <w:szCs w:val="18"/>
                <w:highlight w:val="none"/>
              </w:rPr>
              <w:t xml:space="preserve">公章</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▲5、具有摄像头及指纹解锁，</w:t>
            </w:r>
            <w:r>
              <w:rPr>
                <w:rFonts w:hint="eastAsia" w:cs="宋体"/>
                <w:b/>
                <w:bCs/>
                <w:color w:val="auto"/>
                <w:sz w:val="18"/>
                <w:szCs w:val="18"/>
                <w:highlight w:val="none"/>
                <w:lang w:val="en-US" w:eastAsia="zh-CN"/>
              </w:rPr>
              <w:t xml:space="preserve">投标人需在投标文件中</w:t>
            </w:r>
            <w:r>
              <w:rPr>
                <w:rFonts w:hint="eastAsia" w:cs="宋体"/>
                <w:b/>
                <w:bCs/>
                <w:color w:val="auto"/>
                <w:sz w:val="18"/>
                <w:szCs w:val="18"/>
                <w:highlight w:val="none"/>
              </w:rPr>
              <w:t xml:space="preserve">提供彩页扫描件证明，并加盖</w:t>
            </w:r>
            <w:r>
              <w:rPr>
                <w:rFonts w:hint="eastAsia" w:cs="宋体"/>
                <w:b/>
                <w:bCs/>
                <w:color w:val="auto"/>
                <w:sz w:val="18"/>
                <w:szCs w:val="18"/>
                <w:highlight w:val="none"/>
                <w:lang w:val="en-US" w:eastAsia="zh-CN"/>
              </w:rPr>
              <w:t xml:space="preserve">投标人</w:t>
            </w:r>
            <w:r>
              <w:rPr>
                <w:rFonts w:hint="eastAsia" w:cs="宋体"/>
                <w:b/>
                <w:bCs/>
                <w:color w:val="auto"/>
                <w:sz w:val="18"/>
                <w:szCs w:val="18"/>
                <w:highlight w:val="none"/>
              </w:rPr>
              <w:t xml:space="preserve">公章</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5.网卡：集成10/100/1000M自适应卡                                           </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6.显卡：</w:t>
            </w:r>
            <w:r>
              <w:rPr>
                <w:rFonts w:hint="eastAsia" w:cs="宋体"/>
                <w:color w:val="auto"/>
                <w:sz w:val="20"/>
                <w:highlight w:val="none"/>
                <w:lang w:bidi="ar"/>
              </w:rPr>
              <w:t xml:space="preserve">2G独显</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7.音响：内置2声道音响</w:t>
            </w:r>
            <w:r/>
          </w:p>
          <w:p>
            <w:pPr>
              <w:pStyle w:val="856"/>
              <w:ind w:firstLine="0"/>
              <w:jc w:val="left"/>
              <w:spacing w:line="360" w:lineRule="auto"/>
              <w:rPr>
                <w:rFonts w:hint="eastAsia" w:cs="宋体"/>
                <w:color w:val="auto"/>
                <w:sz w:val="18"/>
                <w:szCs w:val="18"/>
                <w:highlight w:val="none"/>
              </w:rPr>
            </w:pPr>
            <w:r>
              <w:rPr>
                <w:rFonts w:hint="eastAsia" w:cs="宋体"/>
                <w:color w:val="auto"/>
                <w:sz w:val="18"/>
                <w:szCs w:val="18"/>
                <w:highlight w:val="none"/>
              </w:rPr>
              <w:t xml:space="preserve">8.含正版自主可控操作系统</w:t>
            </w:r>
            <w:r>
              <w:rPr>
                <w:rFonts w:hint="eastAsia" w:cs="宋体"/>
                <w:color w:val="auto"/>
                <w:sz w:val="18"/>
                <w:szCs w:val="18"/>
                <w:highlight w:val="none"/>
              </w:rPr>
              <w:br/>
            </w:r>
            <w:r>
              <w:rPr>
                <w:rFonts w:hint="eastAsia" w:cs="宋体"/>
                <w:color w:val="auto"/>
                <w:sz w:val="18"/>
                <w:szCs w:val="18"/>
                <w:highlight w:val="none"/>
              </w:rPr>
              <w:t xml:space="preserve">9.键盘、鼠标：有线键鼠套装</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10.电源：≥120W适配器 19V 6.32A</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11.显示屏：≥23.8英寸</w:t>
            </w:r>
            <w:r/>
          </w:p>
          <w:p>
            <w:pPr>
              <w:pStyle w:val="856"/>
              <w:ind w:firstLine="0"/>
              <w:spacing w:line="360" w:lineRule="auto"/>
              <w:rPr>
                <w:rFonts w:hint="eastAsia" w:cs="宋体"/>
                <w:b/>
                <w:bCs/>
                <w:color w:val="auto"/>
                <w:sz w:val="18"/>
                <w:szCs w:val="18"/>
                <w:highlight w:val="none"/>
              </w:rPr>
            </w:pPr>
            <w:r>
              <w:rPr>
                <w:rFonts w:hint="eastAsia" w:cs="宋体"/>
                <w:color w:val="auto"/>
                <w:sz w:val="18"/>
                <w:szCs w:val="18"/>
                <w:highlight w:val="none"/>
              </w:rPr>
              <w:t xml:space="preserve">▲12.产品应具有无线电发射设备型号核准证证书，</w:t>
            </w:r>
            <w:r>
              <w:rPr>
                <w:rFonts w:hint="eastAsia" w:cs="宋体"/>
                <w:b/>
                <w:bCs/>
                <w:color w:val="auto"/>
                <w:sz w:val="18"/>
                <w:szCs w:val="18"/>
                <w:highlight w:val="none"/>
                <w:lang w:val="en-US" w:eastAsia="zh-CN"/>
              </w:rPr>
              <w:t xml:space="preserve">投标人需在投标文件中</w:t>
            </w:r>
            <w:r>
              <w:rPr>
                <w:rFonts w:hint="eastAsia" w:cs="宋体"/>
                <w:b/>
                <w:bCs/>
                <w:color w:val="auto"/>
                <w:sz w:val="18"/>
                <w:szCs w:val="18"/>
                <w:highlight w:val="none"/>
              </w:rPr>
              <w:t xml:space="preserve">提供</w:t>
            </w:r>
            <w:r>
              <w:rPr>
                <w:rFonts w:hint="eastAsia" w:cs="宋体"/>
                <w:b/>
                <w:bCs/>
                <w:color w:val="auto"/>
                <w:sz w:val="18"/>
                <w:szCs w:val="18"/>
                <w:highlight w:val="none"/>
                <w:lang w:val="en-US" w:eastAsia="zh-CN"/>
              </w:rPr>
              <w:t xml:space="preserve">证书证明</w:t>
            </w:r>
            <w:r>
              <w:rPr>
                <w:rFonts w:hint="eastAsia" w:cs="宋体"/>
                <w:b/>
                <w:bCs/>
                <w:color w:val="auto"/>
                <w:sz w:val="18"/>
                <w:szCs w:val="18"/>
                <w:highlight w:val="none"/>
              </w:rPr>
              <w:t xml:space="preserve">扫描件</w:t>
            </w:r>
            <w:r>
              <w:rPr>
                <w:rFonts w:hint="eastAsia" w:cs="宋体"/>
                <w:b/>
                <w:bCs/>
                <w:color w:val="auto"/>
                <w:sz w:val="18"/>
                <w:szCs w:val="18"/>
                <w:highlight w:val="none"/>
                <w:lang w:eastAsia="zh-CN"/>
              </w:rPr>
              <w:t xml:space="preserve">，</w:t>
            </w:r>
            <w:r>
              <w:rPr>
                <w:rFonts w:hint="eastAsia" w:cs="宋体"/>
                <w:b/>
                <w:bCs/>
                <w:color w:val="auto"/>
                <w:sz w:val="18"/>
                <w:szCs w:val="18"/>
                <w:highlight w:val="none"/>
              </w:rPr>
              <w:t xml:space="preserve">并加盖</w:t>
            </w:r>
            <w:r>
              <w:rPr>
                <w:rFonts w:hint="eastAsia" w:cs="宋体"/>
                <w:b/>
                <w:bCs/>
                <w:color w:val="auto"/>
                <w:sz w:val="18"/>
                <w:szCs w:val="18"/>
                <w:highlight w:val="none"/>
                <w:lang w:val="en-US" w:eastAsia="zh-CN"/>
              </w:rPr>
              <w:t xml:space="preserve">投标人</w:t>
            </w:r>
            <w:r>
              <w:rPr>
                <w:rFonts w:hint="eastAsia" w:cs="宋体"/>
                <w:b/>
                <w:bCs/>
                <w:color w:val="auto"/>
                <w:sz w:val="18"/>
                <w:szCs w:val="18"/>
                <w:highlight w:val="none"/>
              </w:rPr>
              <w:t xml:space="preserve">公章。</w:t>
            </w:r>
            <w:r/>
          </w:p>
          <w:p>
            <w:pPr>
              <w:pStyle w:val="856"/>
              <w:ind w:firstLine="0"/>
              <w:spacing w:line="360" w:lineRule="auto"/>
              <w:rPr>
                <w:rFonts w:hint="eastAsia" w:cs="宋体"/>
                <w:b/>
                <w:bCs/>
                <w:color w:val="auto"/>
                <w:sz w:val="18"/>
                <w:szCs w:val="18"/>
                <w:highlight w:val="none"/>
                <w:lang w:val="en-US" w:eastAsia="zh-CN"/>
              </w:rPr>
            </w:pPr>
            <w:r>
              <w:rPr>
                <w:rFonts w:hint="eastAsia" w:cs="宋体"/>
                <w:b/>
                <w:bCs/>
                <w:color w:val="auto"/>
                <w:sz w:val="18"/>
                <w:szCs w:val="18"/>
                <w:highlight w:val="none"/>
                <w:lang w:val="en-US" w:eastAsia="zh-CN"/>
              </w:rPr>
              <w:t xml:space="preserve">★13.需提供承诺函，投标产品参数应符合《台式计算机政府采购需求标准（2023年版）》（财库〔2023〕29号）中加“*”号指标的最低要求，并满足国家现行的安全可靠应用与自主可控适配要求。</w:t>
            </w:r>
            <w:r/>
          </w:p>
          <w:p>
            <w:pPr>
              <w:pStyle w:val="856"/>
              <w:ind w:firstLine="0"/>
              <w:spacing w:line="360" w:lineRule="auto"/>
              <w:rPr>
                <w:rFonts w:hint="eastAsia" w:cs="宋体"/>
                <w:b/>
                <w:bCs/>
                <w:color w:val="auto"/>
                <w:sz w:val="18"/>
                <w:szCs w:val="18"/>
                <w:highlight w:val="none"/>
                <w:lang w:val="en-US" w:eastAsia="zh-CN"/>
              </w:rPr>
            </w:pPr>
            <w:r>
              <w:rPr>
                <w:rFonts w:hint="eastAsia" w:cs="宋体"/>
                <w:b/>
                <w:bCs/>
                <w:color w:val="auto"/>
                <w:sz w:val="18"/>
                <w:szCs w:val="18"/>
                <w:highlight w:val="none"/>
              </w:rPr>
              <w:t xml:space="preserve">★14.</w:t>
            </w:r>
            <w:r>
              <w:rPr>
                <w:rFonts w:hint="eastAsia" w:cs="宋体"/>
                <w:b/>
                <w:bCs/>
                <w:color w:val="auto"/>
                <w:sz w:val="18"/>
                <w:szCs w:val="18"/>
                <w:highlight w:val="none"/>
                <w:lang w:val="en-US" w:eastAsia="zh-CN"/>
              </w:rPr>
              <w:t xml:space="preserve">提供所投产品国家确定的认证机构出具的、处于有效期之内的节能产品认证证书原件扫描件，上传至投标系统，否则做无效投标处理。【投标人须在投标分项报价表中填写所投一体式产品型号(无</w:t>
            </w:r>
            <w:r>
              <w:rPr>
                <w:rFonts w:hint="eastAsia" w:cs="宋体"/>
                <w:b/>
                <w:bCs/>
                <w:color w:val="auto"/>
                <w:sz w:val="18"/>
                <w:szCs w:val="18"/>
                <w:highlight w:val="none"/>
                <w:lang w:val="en-US" w:eastAsia="zh-CN"/>
              </w:rPr>
              <w:t xml:space="preserve">需</w:t>
            </w:r>
            <w:r>
              <w:rPr>
                <w:rFonts w:hint="eastAsia" w:cs="宋体"/>
                <w:b/>
                <w:bCs/>
                <w:color w:val="auto"/>
                <w:sz w:val="18"/>
                <w:szCs w:val="18"/>
                <w:highlight w:val="none"/>
                <w:lang w:val="en-US" w:eastAsia="zh-CN"/>
              </w:rPr>
              <w:t xml:space="preserve">区分电脑主机和显示器)。投标人在投标分项报价表中所填写的产品型号须与节能产品认证证书上的型号一致】。</w:t>
            </w:r>
            <w:r/>
          </w:p>
        </w:tc>
      </w:tr>
      <w:tr>
        <w:trPr>
          <w:trHeight w:val="600"/>
        </w:trPr>
        <w:tc>
          <w:tcPr>
            <w:tcW w:w="709" w:type="dxa"/>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2</w:t>
            </w:r>
            <w:r/>
          </w:p>
        </w:tc>
        <w:tc>
          <w:tcPr>
            <w:tcW w:w="1476"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olor w:val="auto"/>
                <w:sz w:val="18"/>
                <w:szCs w:val="18"/>
                <w:highlight w:val="none"/>
                <w:lang w:val="en-US" w:eastAsia="zh-CN"/>
              </w:rPr>
              <w:t xml:space="preserve">触摸型业务工作站</w:t>
            </w:r>
            <w:r>
              <w:rPr>
                <w:rFonts w:hint="eastAsia" w:ascii="宋体" w:hAnsi="宋体"/>
                <w:color w:val="auto"/>
                <w:sz w:val="18"/>
                <w:szCs w:val="18"/>
                <w:highlight w:val="none"/>
                <w:lang w:val="en-US" w:eastAsia="zh-CN"/>
              </w:rPr>
              <w:t xml:space="preserve">（一体式）</w:t>
            </w:r>
            <w:r/>
          </w:p>
        </w:tc>
        <w:tc>
          <w:tcPr>
            <w:tcW w:w="6746" w:type="dxa"/>
            <w:vAlign w:val="center"/>
            <w:textDirection w:val="lrTb"/>
            <w:noWrap w:val="false"/>
          </w:tcPr>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1.处理器：</w:t>
            </w:r>
            <w:r>
              <w:rPr>
                <w:rFonts w:hint="eastAsia" w:ascii="宋体" w:hAnsi="宋体" w:eastAsia="宋体" w:cs="宋体"/>
                <w:color w:val="auto"/>
                <w:sz w:val="18"/>
                <w:szCs w:val="18"/>
                <w:highlight w:val="none"/>
              </w:rPr>
              <w:t xml:space="preserve">采用通过安全可靠测评处理器：</w:t>
            </w:r>
            <w:r>
              <w:rPr>
                <w:rFonts w:hint="eastAsia" w:cs="宋体"/>
                <w:color w:val="auto"/>
                <w:sz w:val="18"/>
                <w:szCs w:val="18"/>
                <w:highlight w:val="none"/>
              </w:rPr>
              <w:t xml:space="preserve">≥8核，主频≥3.0GHz；</w:t>
            </w:r>
            <w:r>
              <w:rPr>
                <w:rFonts w:hint="eastAsia" w:cs="宋体"/>
                <w:color w:val="auto"/>
                <w:sz w:val="18"/>
                <w:szCs w:val="18"/>
                <w:highlight w:val="none"/>
              </w:rPr>
              <w:br/>
            </w:r>
            <w:r>
              <w:rPr>
                <w:rFonts w:hint="eastAsia" w:cs="宋体"/>
                <w:color w:val="auto"/>
                <w:sz w:val="18"/>
                <w:szCs w:val="18"/>
                <w:highlight w:val="none"/>
              </w:rPr>
              <w:t xml:space="preserve">2.内存：容量≥16G DDR4</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3.硬盘容量≥1T SSD  </w:t>
            </w:r>
            <w:r>
              <w:rPr>
                <w:rFonts w:hint="eastAsia" w:cs="宋体"/>
                <w:color w:val="auto"/>
                <w:sz w:val="18"/>
                <w:szCs w:val="18"/>
                <w:highlight w:val="none"/>
              </w:rPr>
              <w:br/>
            </w:r>
            <w:r>
              <w:rPr>
                <w:rFonts w:hint="eastAsia" w:cs="宋体"/>
                <w:color w:val="auto"/>
                <w:sz w:val="18"/>
                <w:szCs w:val="18"/>
                <w:highlight w:val="none"/>
              </w:rPr>
              <w:t xml:space="preserve">▲4.接口：接口：≥ 4个USB 2.0、 ≥2个USB 3.0、Type-c*1、HDMI*1、VGA*1、 RJ45网口*1、音频接口*1、麦克风接口*1，</w:t>
            </w:r>
            <w:r>
              <w:rPr>
                <w:rFonts w:hint="eastAsia" w:cs="宋体"/>
                <w:b/>
                <w:bCs/>
                <w:color w:val="auto"/>
                <w:sz w:val="18"/>
                <w:szCs w:val="18"/>
                <w:highlight w:val="none"/>
                <w:lang w:val="en-US" w:eastAsia="zh-CN"/>
              </w:rPr>
              <w:t xml:space="preserve">投标人需在投标文件中</w:t>
            </w:r>
            <w:r>
              <w:rPr>
                <w:rFonts w:hint="eastAsia" w:cs="宋体"/>
                <w:b/>
                <w:bCs/>
                <w:color w:val="auto"/>
                <w:sz w:val="18"/>
                <w:szCs w:val="18"/>
                <w:highlight w:val="none"/>
              </w:rPr>
              <w:t xml:space="preserve">提供彩页扫描件证明，并加盖</w:t>
            </w:r>
            <w:r>
              <w:rPr>
                <w:rFonts w:hint="eastAsia" w:cs="宋体"/>
                <w:b/>
                <w:bCs/>
                <w:color w:val="auto"/>
                <w:sz w:val="18"/>
                <w:szCs w:val="18"/>
                <w:highlight w:val="none"/>
                <w:lang w:val="en-US" w:eastAsia="zh-CN"/>
              </w:rPr>
              <w:t xml:space="preserve">投标人</w:t>
            </w:r>
            <w:r>
              <w:rPr>
                <w:rFonts w:hint="eastAsia" w:cs="宋体"/>
                <w:b/>
                <w:bCs/>
                <w:color w:val="auto"/>
                <w:sz w:val="18"/>
                <w:szCs w:val="18"/>
                <w:highlight w:val="none"/>
              </w:rPr>
              <w:t xml:space="preserve">公章</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▲5、具有摄像头及指纹解锁，</w:t>
            </w:r>
            <w:r>
              <w:rPr>
                <w:rFonts w:hint="eastAsia" w:cs="宋体"/>
                <w:b/>
                <w:bCs/>
                <w:color w:val="auto"/>
                <w:sz w:val="18"/>
                <w:szCs w:val="18"/>
                <w:highlight w:val="none"/>
                <w:lang w:val="en-US" w:eastAsia="zh-CN"/>
              </w:rPr>
              <w:t xml:space="preserve">投标人需在投标文件中</w:t>
            </w:r>
            <w:r>
              <w:rPr>
                <w:rFonts w:hint="eastAsia" w:cs="宋体"/>
                <w:b/>
                <w:bCs/>
                <w:color w:val="auto"/>
                <w:sz w:val="18"/>
                <w:szCs w:val="18"/>
                <w:highlight w:val="none"/>
              </w:rPr>
              <w:t xml:space="preserve">提供彩页扫描件证明，并加盖</w:t>
            </w:r>
            <w:r>
              <w:rPr>
                <w:rFonts w:hint="eastAsia" w:cs="宋体"/>
                <w:b/>
                <w:bCs/>
                <w:color w:val="auto"/>
                <w:sz w:val="18"/>
                <w:szCs w:val="18"/>
                <w:highlight w:val="none"/>
                <w:lang w:val="en-US" w:eastAsia="zh-CN"/>
              </w:rPr>
              <w:t xml:space="preserve">投标人</w:t>
            </w:r>
            <w:r>
              <w:rPr>
                <w:rFonts w:hint="eastAsia" w:cs="宋体"/>
                <w:b/>
                <w:bCs/>
                <w:color w:val="auto"/>
                <w:sz w:val="18"/>
                <w:szCs w:val="18"/>
                <w:highlight w:val="none"/>
              </w:rPr>
              <w:t xml:space="preserve">公章</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5.网卡：集成10/100/1000M自适应卡                                           </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6.显卡： 2G独显</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7.音响：内置2声道音响</w:t>
            </w:r>
            <w:r/>
          </w:p>
          <w:p>
            <w:pPr>
              <w:pStyle w:val="856"/>
              <w:ind w:firstLine="0"/>
              <w:jc w:val="left"/>
              <w:spacing w:line="360" w:lineRule="auto"/>
              <w:rPr>
                <w:rFonts w:hint="eastAsia" w:cs="宋体"/>
                <w:color w:val="auto"/>
                <w:sz w:val="18"/>
                <w:szCs w:val="18"/>
                <w:highlight w:val="none"/>
              </w:rPr>
            </w:pPr>
            <w:r>
              <w:rPr>
                <w:rFonts w:hint="eastAsia" w:cs="宋体"/>
                <w:color w:val="auto"/>
                <w:sz w:val="18"/>
                <w:szCs w:val="18"/>
                <w:highlight w:val="none"/>
              </w:rPr>
              <w:t xml:space="preserve">8.含正版自主可控操作系统</w:t>
            </w:r>
            <w:r>
              <w:rPr>
                <w:rFonts w:hint="eastAsia" w:cs="宋体"/>
                <w:color w:val="auto"/>
                <w:sz w:val="18"/>
                <w:szCs w:val="18"/>
                <w:highlight w:val="none"/>
              </w:rPr>
              <w:br/>
            </w:r>
            <w:r>
              <w:rPr>
                <w:rFonts w:hint="eastAsia" w:cs="宋体"/>
                <w:color w:val="auto"/>
                <w:sz w:val="18"/>
                <w:szCs w:val="18"/>
                <w:highlight w:val="none"/>
              </w:rPr>
              <w:t xml:space="preserve">9.键盘、鼠标：有线键鼠套装</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10.电源：≥120W适配器 </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▲11.显示屏：≥23英寸三面微边框电容触摸屏、分辨率1920*1080，提供原厂彩页扫描件证明，并加盖公章</w:t>
            </w:r>
            <w:r/>
          </w:p>
          <w:p>
            <w:pPr>
              <w:pStyle w:val="856"/>
              <w:ind w:firstLine="0"/>
              <w:spacing w:line="360" w:lineRule="auto"/>
              <w:rPr>
                <w:rFonts w:hint="eastAsia" w:cs="宋体"/>
                <w:b/>
                <w:bCs/>
                <w:color w:val="auto"/>
                <w:sz w:val="18"/>
                <w:szCs w:val="18"/>
                <w:highlight w:val="none"/>
              </w:rPr>
            </w:pPr>
            <w:r>
              <w:rPr>
                <w:rFonts w:hint="eastAsia" w:cs="宋体"/>
                <w:color w:val="auto"/>
                <w:sz w:val="18"/>
                <w:szCs w:val="18"/>
                <w:highlight w:val="none"/>
              </w:rPr>
              <w:t xml:space="preserve">▲12.产品应具有无线电发射设备型号核准证证书，</w:t>
            </w:r>
            <w:r>
              <w:rPr>
                <w:rFonts w:hint="eastAsia" w:cs="宋体"/>
                <w:b/>
                <w:bCs/>
                <w:color w:val="auto"/>
                <w:sz w:val="18"/>
                <w:szCs w:val="18"/>
                <w:highlight w:val="none"/>
                <w:lang w:val="en-US" w:eastAsia="zh-CN"/>
              </w:rPr>
              <w:t xml:space="preserve">投标人需在投标文件中</w:t>
            </w:r>
            <w:r>
              <w:rPr>
                <w:rFonts w:hint="eastAsia" w:cs="宋体"/>
                <w:b/>
                <w:bCs/>
                <w:color w:val="auto"/>
                <w:sz w:val="18"/>
                <w:szCs w:val="18"/>
                <w:highlight w:val="none"/>
              </w:rPr>
              <w:t xml:space="preserve">提供</w:t>
            </w:r>
            <w:r>
              <w:rPr>
                <w:rFonts w:hint="eastAsia" w:cs="宋体"/>
                <w:b/>
                <w:bCs/>
                <w:color w:val="auto"/>
                <w:sz w:val="18"/>
                <w:szCs w:val="18"/>
                <w:highlight w:val="none"/>
                <w:lang w:val="en-US" w:eastAsia="zh-CN"/>
              </w:rPr>
              <w:t xml:space="preserve">证书证明</w:t>
            </w:r>
            <w:r>
              <w:rPr>
                <w:rFonts w:hint="eastAsia" w:cs="宋体"/>
                <w:b/>
                <w:bCs/>
                <w:color w:val="auto"/>
                <w:sz w:val="18"/>
                <w:szCs w:val="18"/>
                <w:highlight w:val="none"/>
              </w:rPr>
              <w:t xml:space="preserve">扫描件</w:t>
            </w:r>
            <w:r>
              <w:rPr>
                <w:rFonts w:hint="eastAsia" w:cs="宋体"/>
                <w:b/>
                <w:bCs/>
                <w:color w:val="auto"/>
                <w:sz w:val="18"/>
                <w:szCs w:val="18"/>
                <w:highlight w:val="none"/>
                <w:lang w:eastAsia="zh-CN"/>
              </w:rPr>
              <w:t xml:space="preserve">，</w:t>
            </w:r>
            <w:r>
              <w:rPr>
                <w:rFonts w:hint="eastAsia" w:cs="宋体"/>
                <w:b/>
                <w:bCs/>
                <w:color w:val="auto"/>
                <w:sz w:val="18"/>
                <w:szCs w:val="18"/>
                <w:highlight w:val="none"/>
              </w:rPr>
              <w:t xml:space="preserve">并加盖</w:t>
            </w:r>
            <w:r>
              <w:rPr>
                <w:rFonts w:hint="eastAsia" w:cs="宋体"/>
                <w:b/>
                <w:bCs/>
                <w:color w:val="auto"/>
                <w:sz w:val="18"/>
                <w:szCs w:val="18"/>
                <w:highlight w:val="none"/>
                <w:lang w:val="en-US" w:eastAsia="zh-CN"/>
              </w:rPr>
              <w:t xml:space="preserve">投标人</w:t>
            </w:r>
            <w:r>
              <w:rPr>
                <w:rFonts w:hint="eastAsia" w:cs="宋体"/>
                <w:b/>
                <w:bCs/>
                <w:color w:val="auto"/>
                <w:sz w:val="18"/>
                <w:szCs w:val="18"/>
                <w:highlight w:val="none"/>
              </w:rPr>
              <w:t xml:space="preserve">公章。</w:t>
            </w:r>
            <w:r/>
          </w:p>
          <w:p>
            <w:pPr>
              <w:pStyle w:val="856"/>
              <w:ind w:firstLine="0"/>
              <w:spacing w:line="360" w:lineRule="auto"/>
              <w:rPr>
                <w:rFonts w:hint="eastAsia" w:ascii="宋体" w:hAnsi="宋体" w:eastAsia="宋体" w:cs="宋体"/>
                <w:b/>
                <w:bCs/>
                <w:color w:val="auto"/>
                <w:sz w:val="18"/>
                <w:szCs w:val="18"/>
                <w:highlight w:val="none"/>
                <w:lang w:val="en-US" w:eastAsia="zh-CN" w:bidi="ar-SA"/>
              </w:rPr>
            </w:pPr>
            <w:r>
              <w:rPr>
                <w:rFonts w:hint="eastAsia" w:ascii="宋体" w:hAnsi="宋体" w:eastAsia="宋体" w:cs="宋体"/>
                <w:b/>
                <w:bCs/>
                <w:color w:val="auto"/>
                <w:sz w:val="18"/>
                <w:szCs w:val="18"/>
                <w:highlight w:val="none"/>
                <w:lang w:val="en-US" w:eastAsia="zh-CN" w:bidi="ar-SA"/>
              </w:rPr>
              <w:t xml:space="preserve">★13.</w:t>
            </w:r>
            <w:r>
              <w:rPr>
                <w:rFonts w:hint="eastAsia" w:cs="宋体"/>
                <w:b/>
                <w:bCs/>
                <w:color w:val="auto"/>
                <w:sz w:val="18"/>
                <w:szCs w:val="18"/>
                <w:highlight w:val="none"/>
                <w:lang w:val="en-US" w:eastAsia="zh-CN"/>
              </w:rPr>
              <w:t xml:space="preserve">需提供承诺函，</w:t>
            </w:r>
            <w:r>
              <w:rPr>
                <w:rFonts w:hint="eastAsia" w:ascii="宋体" w:hAnsi="宋体" w:eastAsia="宋体" w:cs="宋体"/>
                <w:b/>
                <w:bCs/>
                <w:color w:val="auto"/>
                <w:sz w:val="18"/>
                <w:szCs w:val="18"/>
                <w:highlight w:val="none"/>
                <w:lang w:val="en-US" w:eastAsia="zh-CN" w:bidi="ar-SA"/>
              </w:rPr>
              <w:t xml:space="preserve">投标产品参数应符合《台式计算机政府采购需求标准（2023年版）》（财库〔2023〕29号）中加“*”号指标的最低要求，并满足国家现行的安全可靠应用与自主可控适配要求。</w:t>
            </w:r>
            <w:r/>
          </w:p>
          <w:p>
            <w:pPr>
              <w:pStyle w:val="856"/>
              <w:ind w:firstLine="0"/>
              <w:spacing w:line="360" w:lineRule="auto"/>
              <w:rPr>
                <w:rFonts w:hint="eastAsia"/>
                <w:color w:val="auto"/>
                <w:highlight w:val="none"/>
              </w:rPr>
            </w:pPr>
            <w:r>
              <w:rPr>
                <w:rFonts w:hint="eastAsia" w:cs="宋体"/>
                <w:color w:val="auto"/>
                <w:sz w:val="18"/>
                <w:szCs w:val="18"/>
                <w:highlight w:val="none"/>
              </w:rPr>
              <w:t xml:space="preserve">★14.</w:t>
            </w:r>
            <w:r>
              <w:rPr>
                <w:rFonts w:hint="eastAsia" w:cs="宋体"/>
                <w:b/>
                <w:bCs/>
                <w:color w:val="auto"/>
                <w:sz w:val="18"/>
                <w:szCs w:val="18"/>
                <w:highlight w:val="none"/>
                <w:lang w:val="en-US" w:eastAsia="zh-CN"/>
              </w:rPr>
              <w:t xml:space="preserve">提供所投产品国家确定的认证机构出具的、处于有效期之内的节能产品认证证书原件扫描件，上传至投标系统，否则做无效投标处理。【投标人须在投标分项报价表中填写所投一体式产品型号(无</w:t>
            </w:r>
            <w:r>
              <w:rPr>
                <w:rFonts w:hint="eastAsia" w:cs="宋体"/>
                <w:b/>
                <w:bCs/>
                <w:color w:val="auto"/>
                <w:sz w:val="18"/>
                <w:szCs w:val="18"/>
                <w:highlight w:val="none"/>
                <w:lang w:val="en-US" w:eastAsia="zh-CN"/>
              </w:rPr>
              <w:t xml:space="preserve">需</w:t>
            </w:r>
            <w:r>
              <w:rPr>
                <w:rFonts w:hint="eastAsia" w:cs="宋体"/>
                <w:b/>
                <w:bCs/>
                <w:color w:val="auto"/>
                <w:sz w:val="18"/>
                <w:szCs w:val="18"/>
                <w:highlight w:val="none"/>
                <w:lang w:val="en-US" w:eastAsia="zh-CN"/>
              </w:rPr>
              <w:t xml:space="preserve">区分电脑主机和显示器)。投标人在投标分项报价表中所填写的产品型号须与节能产品认证证书上的型号一致】。</w:t>
            </w:r>
            <w:r/>
          </w:p>
        </w:tc>
      </w:tr>
      <w:tr>
        <w:trPr>
          <w:trHeight w:val="180"/>
        </w:trPr>
        <w:tc>
          <w:tcPr>
            <w:tcW w:w="709" w:type="dxa"/>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476" w:type="dxa"/>
            <w:vAlign w:val="center"/>
            <w:textDirection w:val="lrTb"/>
            <w:noWrap w:val="false"/>
          </w:tcPr>
          <w:p>
            <w:pPr>
              <w:spacing w:line="360" w:lineRule="auto"/>
              <w:rPr>
                <w:rFonts w:hint="eastAsia" w:ascii="宋体" w:hAnsi="宋体" w:eastAsia="宋体" w:cs="Times New Roman"/>
                <w:color w:val="auto"/>
                <w:sz w:val="18"/>
                <w:szCs w:val="18"/>
                <w:highlight w:val="none"/>
                <w:lang w:val="en-US" w:eastAsia="zh-CN" w:bidi="ar-SA"/>
              </w:rPr>
            </w:pPr>
            <w:r>
              <w:rPr>
                <w:rFonts w:hint="eastAsia" w:ascii="宋体" w:hAnsi="宋体"/>
                <w:color w:val="auto"/>
                <w:sz w:val="18"/>
                <w:szCs w:val="18"/>
                <w:highlight w:val="none"/>
                <w:lang w:val="en-US" w:eastAsia="zh-CN"/>
              </w:rPr>
              <w:t xml:space="preserve">专科业务工作站（含云桌面软件）</w:t>
            </w:r>
            <w:r/>
          </w:p>
        </w:tc>
        <w:tc>
          <w:tcPr>
            <w:tcW w:w="6746" w:type="dxa"/>
            <w:vAlign w:val="center"/>
            <w:textDirection w:val="lrTb"/>
            <w:noWrap w:val="false"/>
          </w:tcPr>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1.处理器：采用通过安全可靠测评处理器：≥8核，主频≥3.0GHz，支持超线程技术，三级缓存≥16MB，支持3200MHz内存频率；</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2.内存≥8G，配置≥2个内存插槽，最大可扩展至32GB；</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3.512GB以及以上固态硬盘，支持拓展≥1个M.2固态硬盘，支持拓展≥1个机械硬盘；</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4.主板：全固态电容主板，板载单口千兆网卡，1000/100M自适应；</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5.含正版国产化操作系统；</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6.配置集成声卡;</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7.接口：≥10个USB3.0及以上标准的USB接口，至少包含1个Type-C接口；为保证兼容性≥4个USB2.0的USB接口≥1个RJ45网络端口；≥1个串口；以上接口为设备原生配备，非通过拓展方式实现。</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8.扩展槽：≥2个PCIe x16, ≥1个PCIe x8；≥4个SATA接口；≥2个M.2接口，其中1个M.2接口支持WiFi和BT;以上接口为设备原生配备，非通过拓展方式实现。</w:t>
            </w:r>
            <w:r/>
          </w:p>
          <w:p>
            <w:pP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9.≥23.8寸显示器，分辨率≥1920*1080，对比度≥3000:1，刷新率≥100Hz，屏幕亮度≥300cd/m2，显示屏幕色域覆盖率≥99%sRGB</w:t>
            </w:r>
            <w:r/>
          </w:p>
          <w:p>
            <w:pP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10.显示器分别提供</w:t>
            </w:r>
            <w:r>
              <w:rPr>
                <w:rFonts w:hint="eastAsia" w:ascii="宋体" w:hAnsi="宋体" w:cs="宋体"/>
                <w:color w:val="auto"/>
                <w:sz w:val="18"/>
                <w:szCs w:val="18"/>
                <w:highlight w:val="none"/>
                <w:lang w:val="en-US" w:eastAsia="zh-CN"/>
              </w:rPr>
              <w:t xml:space="preserve">多种</w:t>
            </w:r>
            <w:r>
              <w:rPr>
                <w:rFonts w:hint="eastAsia" w:ascii="宋体" w:hAnsi="宋体" w:cs="宋体"/>
                <w:color w:val="auto"/>
                <w:sz w:val="18"/>
                <w:szCs w:val="18"/>
                <w:highlight w:val="none"/>
              </w:rPr>
              <w:t xml:space="preserve">模式选项；</w:t>
            </w:r>
            <w:r/>
          </w:p>
          <w:p>
            <w:pP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11.显示器具备自动重置功能，长按特定实体按键≥3s可自动重置显示参数；</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12.电源功率≥200W；</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13.键鼠：同品牌原厂抗菌键盘鼠标套装；</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14.机箱体积：≥15L；</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15.≥2G独立显卡</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16.计算机包含云桌面系统</w:t>
            </w:r>
            <w:r/>
          </w:p>
          <w:p>
            <w:pPr>
              <w:pStyle w:val="1108"/>
              <w:spacing w:line="360" w:lineRule="auto"/>
              <w:widowControl/>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 xml:space="preserve">▲1）云桌面管理软件为便于文件分享，具备局域网网盘功能；支持按不同需求创建多个共享空间，每个共享空间管理员可独立设置单文件大小限制、空间总大小限制、文件保护类型及用户操作权限（包括上传、下载、删除、重命名、移动、回收站、新建文件夹）；</w:t>
            </w:r>
            <w:r>
              <w:rPr>
                <w:rFonts w:hint="eastAsia" w:ascii="宋体" w:hAnsi="宋体" w:eastAsia="宋体" w:cs="宋体"/>
                <w:b/>
                <w:bCs/>
                <w:color w:val="auto"/>
                <w:sz w:val="18"/>
                <w:szCs w:val="18"/>
                <w:highlight w:val="none"/>
                <w:lang w:val="en-US" w:eastAsia="zh-CN"/>
              </w:rPr>
              <w:t xml:space="preserve">投标人需在</w:t>
            </w:r>
            <w:r>
              <w:rPr>
                <w:rFonts w:hint="eastAsia" w:cs="宋体"/>
                <w:b/>
                <w:bCs/>
                <w:color w:val="auto"/>
                <w:sz w:val="18"/>
                <w:szCs w:val="18"/>
                <w:highlight w:val="none"/>
                <w:lang w:val="en-US" w:eastAsia="zh-CN"/>
              </w:rPr>
              <w:t xml:space="preserve">投标文件中</w:t>
            </w:r>
            <w:r>
              <w:rPr>
                <w:rFonts w:hint="eastAsia" w:ascii="宋体" w:hAnsi="宋体" w:eastAsia="宋体" w:cs="宋体"/>
                <w:b/>
                <w:bCs/>
                <w:color w:val="auto"/>
                <w:sz w:val="18"/>
                <w:szCs w:val="18"/>
                <w:highlight w:val="none"/>
              </w:rPr>
              <w:t xml:space="preserve">提供产品功能截图，并加盖</w:t>
            </w:r>
            <w:r>
              <w:rPr>
                <w:rFonts w:hint="eastAsia" w:ascii="宋体" w:hAnsi="宋体" w:eastAsia="宋体" w:cs="宋体"/>
                <w:b/>
                <w:bCs/>
                <w:color w:val="auto"/>
                <w:sz w:val="18"/>
                <w:szCs w:val="18"/>
                <w:highlight w:val="none"/>
                <w:lang w:val="en-US" w:eastAsia="zh-CN"/>
              </w:rPr>
              <w:t xml:space="preserve">投标人</w:t>
            </w:r>
            <w:r>
              <w:rPr>
                <w:rFonts w:hint="eastAsia" w:ascii="宋体" w:hAnsi="宋体" w:eastAsia="宋体" w:cs="宋体"/>
                <w:b/>
                <w:bCs/>
                <w:color w:val="auto"/>
                <w:sz w:val="18"/>
                <w:szCs w:val="18"/>
                <w:highlight w:val="none"/>
              </w:rPr>
              <w:t xml:space="preserve">公章</w:t>
            </w:r>
            <w:r/>
          </w:p>
          <w:p>
            <w:pP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云桌面管理软件支持设置屏幕水印的显示和隐藏，显示内容模式有设备信息属性模式和自定义内容公告模式；自定义内容模式支持富文本编辑，可实现自定义设置字号、加粗、斜体、颜色以及属性占位符；支持水印显示区域的宽高设置；</w:t>
            </w:r>
            <w:r>
              <w:rPr>
                <w:rFonts w:hint="eastAsia" w:ascii="宋体" w:hAnsi="宋体" w:eastAsia="宋体" w:cs="宋体"/>
                <w:b/>
                <w:bCs/>
                <w:color w:val="auto"/>
                <w:sz w:val="18"/>
                <w:szCs w:val="18"/>
                <w:highlight w:val="none"/>
                <w:lang w:val="en-US" w:eastAsia="zh-CN"/>
              </w:rPr>
              <w:t xml:space="preserve">投标人需在</w:t>
            </w:r>
            <w:r>
              <w:rPr>
                <w:rFonts w:hint="eastAsia" w:cs="宋体"/>
                <w:b/>
                <w:bCs/>
                <w:color w:val="auto"/>
                <w:sz w:val="18"/>
                <w:szCs w:val="18"/>
                <w:highlight w:val="none"/>
                <w:lang w:val="en-US" w:eastAsia="zh-CN"/>
              </w:rPr>
              <w:t xml:space="preserve">投标文件中</w:t>
            </w:r>
            <w:r>
              <w:rPr>
                <w:rFonts w:hint="eastAsia" w:ascii="宋体" w:hAnsi="宋体" w:cs="宋体"/>
                <w:b/>
                <w:bCs/>
                <w:color w:val="auto"/>
                <w:sz w:val="18"/>
                <w:szCs w:val="18"/>
                <w:highlight w:val="none"/>
              </w:rPr>
              <w:t xml:space="preserve">提供产品功能截图，并加盖</w:t>
            </w:r>
            <w:r>
              <w:rPr>
                <w:rFonts w:hint="eastAsia" w:ascii="宋体" w:hAnsi="宋体" w:eastAsia="宋体" w:cs="宋体"/>
                <w:b/>
                <w:bCs/>
                <w:color w:val="auto"/>
                <w:sz w:val="18"/>
                <w:szCs w:val="18"/>
                <w:highlight w:val="none"/>
                <w:lang w:val="en-US" w:eastAsia="zh-CN"/>
              </w:rPr>
              <w:t xml:space="preserve">投标人</w:t>
            </w:r>
            <w:r>
              <w:rPr>
                <w:rFonts w:hint="eastAsia" w:ascii="宋体" w:hAnsi="宋体" w:cs="宋体"/>
                <w:b/>
                <w:bCs/>
                <w:color w:val="auto"/>
                <w:sz w:val="18"/>
                <w:szCs w:val="18"/>
                <w:highlight w:val="none"/>
              </w:rPr>
              <w:t xml:space="preserve">公章</w:t>
            </w:r>
            <w:r/>
          </w:p>
          <w:p>
            <w:pPr>
              <w:pStyle w:val="856"/>
              <w:ind w:firstLine="0"/>
              <w:spacing w:line="360" w:lineRule="auto"/>
              <w:rPr>
                <w:rFonts w:hint="eastAsia" w:ascii="宋体" w:hAnsi="宋体" w:eastAsia="宋体" w:cs="宋体"/>
                <w:b/>
                <w:bCs/>
                <w:color w:val="auto"/>
                <w:sz w:val="18"/>
                <w:szCs w:val="18"/>
                <w:highlight w:val="none"/>
                <w:lang w:val="en-US" w:eastAsia="zh-CN" w:bidi="ar-SA"/>
              </w:rPr>
            </w:pPr>
            <w:r>
              <w:rPr>
                <w:rFonts w:hint="eastAsia" w:ascii="宋体" w:hAnsi="宋体" w:eastAsia="宋体" w:cs="宋体"/>
                <w:b/>
                <w:bCs/>
                <w:color w:val="auto"/>
                <w:sz w:val="18"/>
                <w:szCs w:val="18"/>
                <w:highlight w:val="none"/>
                <w:lang w:val="en-US" w:eastAsia="zh-CN" w:bidi="ar-SA"/>
              </w:rPr>
              <w:t xml:space="preserve">★17.</w:t>
            </w:r>
            <w:r>
              <w:rPr>
                <w:rFonts w:hint="eastAsia" w:cs="宋体"/>
                <w:b/>
                <w:bCs/>
                <w:color w:val="auto"/>
                <w:sz w:val="18"/>
                <w:szCs w:val="18"/>
                <w:highlight w:val="none"/>
                <w:lang w:val="en-US" w:eastAsia="zh-CN"/>
              </w:rPr>
              <w:t xml:space="preserve">需提供承诺函，</w:t>
            </w:r>
            <w:r>
              <w:rPr>
                <w:rFonts w:hint="eastAsia" w:ascii="宋体" w:hAnsi="宋体" w:eastAsia="宋体" w:cs="宋体"/>
                <w:b/>
                <w:bCs/>
                <w:color w:val="auto"/>
                <w:sz w:val="18"/>
                <w:szCs w:val="18"/>
                <w:highlight w:val="none"/>
                <w:lang w:val="en-US" w:eastAsia="zh-CN" w:bidi="ar-SA"/>
              </w:rPr>
              <w:t xml:space="preserve">投标产品参数应符合《台式计算机政府采购需求标准（2023年版）》（财库〔2023〕29号）中加“*”号指标的最低要求，并满足国家现行的安全可靠应用与自主可控适配要求。</w:t>
            </w:r>
            <w:r/>
          </w:p>
          <w:p>
            <w:pPr>
              <w:pStyle w:val="856"/>
              <w:ind w:firstLine="0"/>
              <w:spacing w:line="360" w:lineRule="auto"/>
              <w:rPr>
                <w:rFonts w:hint="eastAsia" w:cs="宋体"/>
                <w:color w:val="auto"/>
                <w:sz w:val="18"/>
                <w:szCs w:val="18"/>
                <w:highlight w:val="none"/>
              </w:rPr>
            </w:pPr>
            <w:r>
              <w:rPr>
                <w:rFonts w:hint="eastAsia" w:cs="宋体"/>
                <w:color w:val="auto"/>
                <w:sz w:val="18"/>
                <w:szCs w:val="18"/>
                <w:highlight w:val="none"/>
              </w:rPr>
              <w:t xml:space="preserve">★</w:t>
            </w:r>
            <w:r>
              <w:rPr>
                <w:rFonts w:hint="eastAsia" w:cs="宋体"/>
                <w:b/>
                <w:bCs/>
                <w:color w:val="auto"/>
                <w:sz w:val="18"/>
                <w:szCs w:val="18"/>
                <w:highlight w:val="none"/>
              </w:rPr>
              <w:t xml:space="preserve">18</w:t>
            </w:r>
            <w:r>
              <w:rPr>
                <w:rFonts w:hint="eastAsia" w:cs="宋体"/>
                <w:color w:val="auto"/>
                <w:sz w:val="18"/>
                <w:szCs w:val="18"/>
                <w:highlight w:val="none"/>
              </w:rPr>
              <w:t xml:space="preserve">.</w:t>
            </w:r>
            <w:r>
              <w:rPr>
                <w:rFonts w:hint="eastAsia" w:cs="宋体"/>
                <w:b/>
                <w:bCs/>
                <w:color w:val="auto"/>
                <w:sz w:val="18"/>
                <w:szCs w:val="18"/>
                <w:highlight w:val="none"/>
                <w:lang w:val="en-US" w:eastAsia="zh-CN"/>
              </w:rPr>
              <w:t xml:space="preserve">提供所投产品国家确定的认证机构出具的、处于有效期之内的节能产品认证证书原件扫描件，上传至投标系统，否则做无效投标处理。【如为分体式台式计算机，投标人须在投标分项报价表中将电脑主机和显示器分开填写型号</w:t>
            </w:r>
            <w:r>
              <w:rPr>
                <w:rFonts w:hint="eastAsia" w:cs="宋体"/>
                <w:b/>
                <w:bCs/>
                <w:color w:val="auto"/>
                <w:sz w:val="18"/>
                <w:szCs w:val="18"/>
                <w:highlight w:val="none"/>
                <w:lang w:val="en-US" w:eastAsia="zh-CN"/>
              </w:rPr>
              <w:t xml:space="preserve">并同时提供两者的节能产品认证证书</w:t>
            </w:r>
            <w:r>
              <w:rPr>
                <w:rFonts w:hint="eastAsia" w:cs="宋体"/>
                <w:b/>
                <w:bCs/>
                <w:color w:val="auto"/>
                <w:sz w:val="18"/>
                <w:szCs w:val="18"/>
                <w:highlight w:val="none"/>
                <w:lang w:val="en-US" w:eastAsia="zh-CN"/>
              </w:rPr>
              <w:t xml:space="preserve">；如为一体式台式计算机，投标人须在投标分项报价表中填写所投一体式产品型号(无</w:t>
            </w:r>
            <w:r>
              <w:rPr>
                <w:rFonts w:hint="eastAsia" w:cs="宋体"/>
                <w:b/>
                <w:bCs/>
                <w:color w:val="auto"/>
                <w:sz w:val="18"/>
                <w:szCs w:val="18"/>
                <w:highlight w:val="none"/>
                <w:lang w:val="en-US" w:eastAsia="zh-CN"/>
              </w:rPr>
              <w:t xml:space="preserve">需</w:t>
            </w:r>
            <w:r>
              <w:rPr>
                <w:rFonts w:hint="eastAsia" w:cs="宋体"/>
                <w:b/>
                <w:bCs/>
                <w:color w:val="auto"/>
                <w:sz w:val="18"/>
                <w:szCs w:val="18"/>
                <w:highlight w:val="none"/>
                <w:lang w:val="en-US" w:eastAsia="zh-CN"/>
              </w:rPr>
              <w:t xml:space="preserve">区分电脑主机和显示器)。投标人在投标分项报价表中所填写的产品型号须与节能产品认证证书上的型号一致】。</w:t>
            </w:r>
            <w:r/>
          </w:p>
        </w:tc>
      </w:tr>
      <w:tr>
        <w:trPr>
          <w:trHeight w:val="1440"/>
        </w:trPr>
        <w:tc>
          <w:tcPr>
            <w:tcW w:w="709" w:type="dxa"/>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476" w:type="dxa"/>
            <w:vAlign w:val="center"/>
            <w:textDirection w:val="lrTb"/>
            <w:noWrap w:val="false"/>
          </w:tcPr>
          <w:p>
            <w:pPr>
              <w:spacing w:line="360" w:lineRule="auto"/>
              <w:rPr>
                <w:rFonts w:hint="eastAsia" w:ascii="宋体" w:hAnsi="宋体" w:eastAsia="宋体" w:cs="Times New Roman"/>
                <w:color w:val="auto"/>
                <w:sz w:val="18"/>
                <w:szCs w:val="18"/>
                <w:highlight w:val="none"/>
                <w:lang w:val="en-US" w:eastAsia="zh-CN" w:bidi="ar-SA"/>
              </w:rPr>
            </w:pPr>
            <w:r>
              <w:rPr>
                <w:rFonts w:hint="eastAsia" w:ascii="宋体" w:hAnsi="宋体"/>
                <w:color w:val="auto"/>
                <w:sz w:val="18"/>
                <w:szCs w:val="18"/>
                <w:highlight w:val="none"/>
              </w:rPr>
              <w:t xml:space="preserve">高配置台式计算机</w:t>
            </w:r>
            <w:r/>
          </w:p>
        </w:tc>
        <w:tc>
          <w:tcPr>
            <w:tcW w:w="6746" w:type="dxa"/>
            <w:vAlign w:val="center"/>
            <w:textDirection w:val="lrTb"/>
            <w:noWrap w:val="false"/>
          </w:tcPr>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1.处理器：采用通过安全可靠测评处理器：≥8核，主频≥3.0GHz，支持超线程技术，三级缓存≥16MB，支持3200MHz内存频率；</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2.内存≥32G，配置≥2个内存插槽；</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rPr>
                <w:rFonts w:hint="eastAsia" w:ascii="宋体" w:hAnsi="宋体" w:eastAsia="宋体" w:cs="宋体"/>
                <w:color w:val="auto"/>
                <w:sz w:val="18"/>
                <w:szCs w:val="18"/>
                <w:highlight w:val="none"/>
              </w:rPr>
              <w:t xml:space="preserve">硬盘容量≥512G SSD</w:t>
            </w:r>
            <w:r>
              <w:rPr>
                <w:rFonts w:hint="eastAsia" w:ascii="宋体" w:hAnsi="宋体" w:eastAsia="宋体" w:cs="宋体"/>
                <w:color w:val="auto"/>
                <w:sz w:val="18"/>
                <w:szCs w:val="18"/>
                <w:highlight w:val="none"/>
              </w:rPr>
              <w:t xml:space="preserve">+≥2T机械硬盘，支持拓展≥1个M.2固态硬盘；</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4.主板：全固态电容主板，板载单口千兆网卡，1000/100M自适应；</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rPr>
                <w:rFonts w:hint="eastAsia" w:ascii="宋体" w:hAnsi="宋体" w:eastAsia="宋体" w:cs="宋体"/>
                <w:color w:val="auto"/>
                <w:sz w:val="18"/>
                <w:szCs w:val="18"/>
                <w:highlight w:val="none"/>
              </w:rPr>
              <w:t xml:space="preserve">含操作系统</w:t>
            </w:r>
            <w:r>
              <w:rPr>
                <w:rFonts w:hint="eastAsia" w:ascii="宋体" w:hAnsi="宋体" w:eastAsia="宋体" w:cs="宋体"/>
                <w:color w:val="auto"/>
                <w:sz w:val="18"/>
                <w:szCs w:val="18"/>
                <w:highlight w:val="none"/>
              </w:rPr>
              <w:t xml:space="preserve">；</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6.配置集成声卡;</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7.接口：≥10个USB3.0及以上标准的USB接口，至少包含1个Type-C接口；为保证兼容性≥4个USB2.0的USB接口≥1个RJ45网络端口；≥1个串口；以上接口为设备原生配备，非通过拓展方式实现。</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8.扩展槽：≥2个PCIe x16, ≥1个PCIe x8；≥4个SATA接口；≥2个M.2接口，其中1个M.2接口支持WiFi和BT;以上接口为设备原生配备，非通过拓展方式实现。</w:t>
            </w:r>
            <w:r/>
          </w:p>
          <w:p>
            <w:pP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9.≥23寸显示器，分辨率≥1920*1080，对比度≥3000:1，刷新率≥100Hz，屏幕亮度≥300cd/m2，显示屏幕色域覆盖率≥99%sRGB</w:t>
            </w:r>
            <w:r/>
          </w:p>
          <w:p>
            <w:pP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10.显示器分别提供标准模式、炫彩模式、护眼模式、阅读模式选项；</w:t>
            </w:r>
            <w:r/>
          </w:p>
          <w:p>
            <w:pP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11.显示器具备自动重置功能，长按特定实体按键≥3s可自动重置显示参数；</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12.电源功率≥200W；</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13.键鼠：同品牌原厂抗菌键盘鼠标套装；</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14.机箱体积：≥15L；</w:t>
            </w:r>
            <w:r/>
          </w:p>
          <w:p>
            <w:pP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15.≥2G独立显卡</w:t>
            </w:r>
            <w:r/>
          </w:p>
          <w:p>
            <w:pPr>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★16.</w:t>
            </w:r>
            <w:r>
              <w:rPr>
                <w:rFonts w:hint="eastAsia" w:cs="宋体"/>
                <w:b/>
                <w:bCs/>
                <w:color w:val="auto"/>
                <w:sz w:val="18"/>
                <w:szCs w:val="18"/>
                <w:highlight w:val="none"/>
                <w:lang w:val="en-US" w:eastAsia="zh-CN"/>
              </w:rPr>
              <w:t xml:space="preserve">需提供承诺函，</w:t>
            </w:r>
            <w:r>
              <w:rPr>
                <w:rFonts w:hint="eastAsia" w:ascii="宋体" w:hAnsi="宋体" w:cs="宋体"/>
                <w:b/>
                <w:bCs/>
                <w:color w:val="auto"/>
                <w:sz w:val="18"/>
                <w:szCs w:val="18"/>
                <w:highlight w:val="none"/>
              </w:rPr>
              <w:t xml:space="preserve">投标产品参数应符合《台式计算机政府采购需求标准（2023年版）》（财库〔2023〕29号）中加“*”号指标的最低要求，并满足国家现行的安全可靠应用与自主可控适配要求。</w:t>
            </w:r>
            <w:r/>
          </w:p>
          <w:p>
            <w:pPr>
              <w:pStyle w:val="856"/>
              <w:ind w:firstLine="0"/>
              <w:spacing w:line="360" w:lineRule="auto"/>
              <w:rPr>
                <w:rFonts w:hint="eastAsia"/>
                <w:color w:val="auto"/>
                <w:highlight w:val="none"/>
              </w:rPr>
            </w:pPr>
            <w:r>
              <w:rPr>
                <w:rFonts w:hint="eastAsia" w:cs="宋体"/>
                <w:color w:val="auto"/>
                <w:sz w:val="18"/>
                <w:szCs w:val="18"/>
                <w:highlight w:val="none"/>
              </w:rPr>
              <w:t xml:space="preserve">★</w:t>
            </w:r>
            <w:r>
              <w:rPr>
                <w:rFonts w:hint="eastAsia" w:cs="宋体"/>
                <w:b/>
                <w:bCs/>
                <w:color w:val="auto"/>
                <w:sz w:val="18"/>
                <w:szCs w:val="18"/>
                <w:highlight w:val="none"/>
              </w:rPr>
              <w:t xml:space="preserve">17</w:t>
            </w:r>
            <w:r>
              <w:rPr>
                <w:rFonts w:hint="eastAsia" w:cs="宋体"/>
                <w:color w:val="auto"/>
                <w:sz w:val="18"/>
                <w:szCs w:val="18"/>
                <w:highlight w:val="none"/>
              </w:rPr>
              <w:t xml:space="preserve">.</w:t>
            </w:r>
            <w:r>
              <w:rPr>
                <w:rFonts w:hint="eastAsia" w:cs="宋体"/>
                <w:b/>
                <w:bCs/>
                <w:color w:val="auto"/>
                <w:sz w:val="18"/>
                <w:szCs w:val="18"/>
                <w:highlight w:val="none"/>
                <w:lang w:val="en-US" w:eastAsia="zh-CN"/>
              </w:rPr>
              <w:t xml:space="preserve">提供所投产品国家确定的认证机构出具的、处于有效期之内的节能产品认证证书原件扫描件，上传至投标系统，否则做无效投标处理。【如为分体式台式计算机，投标人须在投标分项报价表中将电脑主机和显示器分开填写型号</w:t>
            </w:r>
            <w:r>
              <w:rPr>
                <w:rFonts w:hint="eastAsia" w:cs="宋体"/>
                <w:b/>
                <w:bCs/>
                <w:color w:val="auto"/>
                <w:sz w:val="18"/>
                <w:szCs w:val="18"/>
                <w:highlight w:val="none"/>
                <w:lang w:val="en-US" w:eastAsia="zh-CN"/>
              </w:rPr>
              <w:t xml:space="preserve">并同时提供两者的节能产品认证证书</w:t>
            </w:r>
            <w:r>
              <w:rPr>
                <w:rFonts w:hint="eastAsia" w:cs="宋体"/>
                <w:b/>
                <w:bCs/>
                <w:color w:val="auto"/>
                <w:sz w:val="18"/>
                <w:szCs w:val="18"/>
                <w:highlight w:val="none"/>
                <w:lang w:val="en-US" w:eastAsia="zh-CN"/>
              </w:rPr>
              <w:t xml:space="preserve">；如为一体式台式计算机，投标人须在投标分项报价表中填写所投一体式产品型号(无</w:t>
            </w:r>
            <w:r>
              <w:rPr>
                <w:rFonts w:hint="eastAsia" w:cs="宋体"/>
                <w:b/>
                <w:bCs/>
                <w:color w:val="auto"/>
                <w:sz w:val="18"/>
                <w:szCs w:val="18"/>
                <w:highlight w:val="none"/>
                <w:lang w:val="en-US" w:eastAsia="zh-CN"/>
              </w:rPr>
              <w:t xml:space="preserve">需</w:t>
            </w:r>
            <w:r>
              <w:rPr>
                <w:rFonts w:hint="eastAsia" w:cs="宋体"/>
                <w:b/>
                <w:bCs/>
                <w:color w:val="auto"/>
                <w:sz w:val="18"/>
                <w:szCs w:val="18"/>
                <w:highlight w:val="none"/>
                <w:lang w:val="en-US" w:eastAsia="zh-CN"/>
              </w:rPr>
              <w:t xml:space="preserve">区分电脑主机和显示器)。投标人在投标分项报价表中所填写的产品型号须与节能产品认证证书上的型号一致】。</w:t>
            </w:r>
            <w:r/>
          </w:p>
        </w:tc>
      </w:tr>
      <w:tr>
        <w:trPr>
          <w:trHeight w:val="641"/>
        </w:trPr>
        <w:tc>
          <w:tcPr>
            <w:tcW w:w="709" w:type="dxa"/>
            <w:vAlign w:val="center"/>
            <w:textDirection w:val="lrTb"/>
            <w:noWrap/>
          </w:tcPr>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476" w:type="dxa"/>
            <w:vAlign w:val="center"/>
            <w:textDirection w:val="lrTb"/>
            <w:noWrap w:val="false"/>
          </w:tcPr>
          <w:p>
            <w:pPr>
              <w:spacing w:line="360" w:lineRule="auto"/>
              <w:rPr>
                <w:rFonts w:hint="eastAsia" w:ascii="宋体" w:hAnsi="宋体" w:eastAsia="宋体" w:cs="Times New Roman"/>
                <w:color w:val="auto"/>
                <w:sz w:val="18"/>
                <w:szCs w:val="18"/>
                <w:highlight w:val="none"/>
                <w:lang w:val="en-US" w:eastAsia="zh-CN" w:bidi="ar-SA"/>
              </w:rPr>
            </w:pPr>
            <w:r>
              <w:rPr>
                <w:rFonts w:hint="eastAsia" w:ascii="宋体" w:hAnsi="宋体"/>
                <w:color w:val="auto"/>
                <w:sz w:val="18"/>
                <w:szCs w:val="18"/>
                <w:highlight w:val="none"/>
              </w:rPr>
              <w:t xml:space="preserve">台式计算机</w:t>
            </w:r>
            <w:r/>
          </w:p>
        </w:tc>
        <w:tc>
          <w:tcPr>
            <w:tcW w:w="6746" w:type="dxa"/>
            <w:vAlign w:val="center"/>
            <w:textDirection w:val="lrTb"/>
            <w:noWrap w:val="false"/>
          </w:tcPr>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1.处理器：采用通过安全可靠测评处理器：≥8核，主频≥3.0GHz，支持超线程技术，三级缓存≥16MB，支持3200MHz内存频率；</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2.内存≥16G，配置≥2个内存插槽，最大可扩展至32GB；</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3.512GB以及以上固态硬盘，支持拓展≥1个M.2固态硬盘，支持拓展≥1个机械硬盘；</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4.主板：全固态电容主板，板载单口千兆网卡，1000/100M自适应；</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rPr>
                <w:rFonts w:hint="eastAsia" w:ascii="宋体" w:hAnsi="宋体" w:eastAsia="宋体" w:cs="宋体"/>
                <w:color w:val="auto"/>
                <w:sz w:val="18"/>
                <w:szCs w:val="18"/>
                <w:highlight w:val="none"/>
              </w:rPr>
              <w:t xml:space="preserve">含操作系统</w:t>
            </w:r>
            <w:r>
              <w:rPr>
                <w:rFonts w:hint="eastAsia" w:ascii="宋体" w:hAnsi="宋体" w:eastAsia="宋体" w:cs="宋体"/>
                <w:color w:val="auto"/>
                <w:sz w:val="18"/>
                <w:szCs w:val="18"/>
                <w:highlight w:val="none"/>
              </w:rPr>
              <w:t xml:space="preserve">；</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6.配置集成声卡;</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▲7.接口：≥10个USB3.0及以上标准的USB接口，至少包含1个Type-C接口；为保证兼容性≥4个USB2.0的USB接口≥1个RJ45网络端口；≥1个串口；以上接口为设备原生配备，非通过拓展方式实现。</w:t>
            </w:r>
            <w:r>
              <w:rPr>
                <w:rFonts w:hint="eastAsia" w:ascii="宋体" w:hAnsi="宋体" w:eastAsia="宋体" w:cs="宋体"/>
                <w:b/>
                <w:bCs/>
                <w:color w:val="auto"/>
                <w:sz w:val="18"/>
                <w:szCs w:val="18"/>
                <w:highlight w:val="none"/>
                <w:lang w:val="en-US" w:eastAsia="zh-CN" w:bidi="ar-SA"/>
              </w:rPr>
              <w:t xml:space="preserve">（投标人需在</w:t>
            </w:r>
            <w:r>
              <w:rPr>
                <w:rFonts w:hint="eastAsia" w:cs="宋体"/>
                <w:b/>
                <w:bCs/>
                <w:color w:val="auto"/>
                <w:sz w:val="18"/>
                <w:szCs w:val="18"/>
                <w:highlight w:val="none"/>
                <w:lang w:val="en-US" w:eastAsia="zh-CN"/>
              </w:rPr>
              <w:t xml:space="preserve">投标文件中</w:t>
            </w:r>
            <w:r>
              <w:rPr>
                <w:rFonts w:hint="eastAsia" w:ascii="宋体" w:hAnsi="宋体" w:eastAsia="宋体" w:cs="宋体"/>
                <w:b/>
                <w:bCs/>
                <w:color w:val="auto"/>
                <w:sz w:val="18"/>
                <w:szCs w:val="18"/>
                <w:highlight w:val="none"/>
                <w:lang w:val="en-US" w:eastAsia="zh-CN" w:bidi="ar-SA"/>
              </w:rPr>
              <w:t xml:space="preserve">提供彩页扫描件并加盖投标人公章） </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▲8.扩展槽：≥2个PCIe x16, ≥1个PCIe x8；≥4个SATA接口；≥2个M.2接口，其中1个M.2接口支持WiFi和BT;以上接口为设备原生配备，非通过拓展方式实现。</w:t>
            </w:r>
            <w:r>
              <w:rPr>
                <w:rFonts w:hint="eastAsia" w:ascii="宋体" w:hAnsi="宋体" w:eastAsia="宋体" w:cs="宋体"/>
                <w:b/>
                <w:bCs/>
                <w:color w:val="auto"/>
                <w:sz w:val="18"/>
                <w:szCs w:val="18"/>
                <w:highlight w:val="none"/>
                <w:lang w:val="en-US" w:eastAsia="zh-CN" w:bidi="ar-SA"/>
              </w:rPr>
              <w:t xml:space="preserve">（投标人需在</w:t>
            </w:r>
            <w:r>
              <w:rPr>
                <w:rFonts w:hint="eastAsia" w:cs="宋体"/>
                <w:b/>
                <w:bCs/>
                <w:color w:val="auto"/>
                <w:sz w:val="18"/>
                <w:szCs w:val="18"/>
                <w:highlight w:val="none"/>
                <w:lang w:val="en-US" w:eastAsia="zh-CN"/>
              </w:rPr>
              <w:t xml:space="preserve">投标文件中</w:t>
            </w:r>
            <w:r>
              <w:rPr>
                <w:rFonts w:hint="eastAsia" w:ascii="宋体" w:hAnsi="宋体" w:eastAsia="宋体" w:cs="宋体"/>
                <w:b/>
                <w:bCs/>
                <w:color w:val="auto"/>
                <w:sz w:val="18"/>
                <w:szCs w:val="18"/>
                <w:highlight w:val="none"/>
                <w:lang w:val="en-US" w:eastAsia="zh-CN" w:bidi="ar-SA"/>
              </w:rPr>
              <w:t xml:space="preserve">提供彩页扫描件并加盖投标人公章）</w:t>
            </w:r>
            <w:r/>
          </w:p>
          <w:p>
            <w:pPr>
              <w:spacing w:line="360" w:lineRule="auto"/>
              <w:rPr>
                <w:rFonts w:hint="eastAsia" w:ascii="宋体" w:hAnsi="宋体" w:cs="宋体"/>
                <w:b/>
                <w:bCs/>
                <w:color w:val="auto"/>
                <w:sz w:val="18"/>
                <w:szCs w:val="18"/>
                <w:highlight w:val="none"/>
              </w:rPr>
            </w:pPr>
            <w:r>
              <w:rPr>
                <w:rFonts w:hint="eastAsia" w:ascii="宋体" w:hAnsi="宋体" w:cs="宋体"/>
                <w:color w:val="auto"/>
                <w:sz w:val="18"/>
                <w:szCs w:val="18"/>
                <w:highlight w:val="none"/>
              </w:rPr>
              <w:t xml:space="preserve">▲9.≥23.8寸显示器，分辨率≥1920*1080，对比度≥3000:1，刷新率≥100Hz，屏幕亮度≥300cd/m2，显示屏幕色域覆盖率≥99%sRGB</w:t>
            </w:r>
            <w:r>
              <w:rPr>
                <w:rFonts w:hint="eastAsia" w:ascii="宋体" w:hAnsi="宋体" w:cs="宋体"/>
                <w:b/>
                <w:bCs/>
                <w:color w:val="auto"/>
                <w:sz w:val="18"/>
                <w:szCs w:val="18"/>
                <w:highlight w:val="none"/>
              </w:rPr>
              <w:t xml:space="preserve">（</w:t>
            </w:r>
            <w:r>
              <w:rPr>
                <w:rFonts w:hint="eastAsia" w:ascii="宋体" w:hAnsi="宋体" w:eastAsia="宋体" w:cs="宋体"/>
                <w:b/>
                <w:bCs/>
                <w:color w:val="auto"/>
                <w:sz w:val="18"/>
                <w:szCs w:val="18"/>
                <w:highlight w:val="none"/>
                <w:lang w:val="en-US" w:eastAsia="zh-CN" w:bidi="ar-SA"/>
              </w:rPr>
              <w:t xml:space="preserve">投标人需在</w:t>
            </w:r>
            <w:r>
              <w:rPr>
                <w:rFonts w:hint="eastAsia" w:cs="宋体"/>
                <w:b/>
                <w:bCs/>
                <w:color w:val="auto"/>
                <w:sz w:val="18"/>
                <w:szCs w:val="18"/>
                <w:highlight w:val="none"/>
                <w:lang w:val="en-US" w:eastAsia="zh-CN"/>
              </w:rPr>
              <w:t xml:space="preserve">投标文件中</w:t>
            </w:r>
            <w:r>
              <w:rPr>
                <w:rFonts w:hint="eastAsia" w:ascii="宋体" w:hAnsi="宋体" w:eastAsia="宋体" w:cs="宋体"/>
                <w:b/>
                <w:bCs/>
                <w:color w:val="auto"/>
                <w:sz w:val="18"/>
                <w:szCs w:val="18"/>
                <w:highlight w:val="none"/>
                <w:lang w:val="en-US" w:eastAsia="zh-CN" w:bidi="ar-SA"/>
              </w:rPr>
              <w:t xml:space="preserve">提供彩页扫描件并加盖投标人公章</w:t>
            </w:r>
            <w:r>
              <w:rPr>
                <w:rFonts w:hint="eastAsia" w:ascii="宋体" w:hAnsi="宋体" w:cs="宋体"/>
                <w:b/>
                <w:bCs/>
                <w:color w:val="auto"/>
                <w:sz w:val="18"/>
                <w:szCs w:val="18"/>
                <w:highlight w:val="none"/>
              </w:rPr>
              <w:t xml:space="preserve">）</w:t>
            </w:r>
            <w:r/>
          </w:p>
          <w:p>
            <w:pP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▲10.显示器</w:t>
            </w:r>
            <w:r>
              <w:rPr>
                <w:rFonts w:hint="eastAsia" w:ascii="宋体" w:hAnsi="宋体" w:cs="宋体"/>
                <w:color w:val="auto"/>
                <w:sz w:val="18"/>
                <w:szCs w:val="18"/>
                <w:highlight w:val="none"/>
                <w:lang w:val="en-US" w:eastAsia="zh-CN"/>
              </w:rPr>
              <w:t xml:space="preserve">可</w:t>
            </w:r>
            <w:r>
              <w:rPr>
                <w:rFonts w:hint="eastAsia" w:ascii="宋体" w:hAnsi="宋体" w:cs="宋体"/>
                <w:color w:val="auto"/>
                <w:sz w:val="18"/>
                <w:szCs w:val="18"/>
                <w:highlight w:val="none"/>
              </w:rPr>
              <w:t xml:space="preserve">提供</w:t>
            </w:r>
            <w:r>
              <w:rPr>
                <w:rFonts w:hint="eastAsia" w:ascii="宋体" w:hAnsi="宋体" w:cs="宋体"/>
                <w:color w:val="auto"/>
                <w:sz w:val="18"/>
                <w:szCs w:val="18"/>
                <w:highlight w:val="none"/>
                <w:lang w:val="en-US" w:eastAsia="zh-CN"/>
              </w:rPr>
              <w:t xml:space="preserve">多种显示</w:t>
            </w:r>
            <w:r>
              <w:rPr>
                <w:rFonts w:hint="eastAsia" w:ascii="宋体" w:hAnsi="宋体" w:cs="宋体"/>
                <w:color w:val="auto"/>
                <w:sz w:val="18"/>
                <w:szCs w:val="18"/>
                <w:highlight w:val="none"/>
              </w:rPr>
              <w:t xml:space="preserve">模式</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val="en-US" w:eastAsia="zh-CN"/>
              </w:rPr>
              <w:t xml:space="preserve">如标准模式、护眼模式等</w:t>
            </w:r>
            <w:r>
              <w:rPr>
                <w:rFonts w:hint="eastAsia" w:ascii="宋体" w:hAnsi="宋体" w:cs="宋体"/>
                <w:color w:val="auto"/>
                <w:sz w:val="18"/>
                <w:szCs w:val="18"/>
                <w:highlight w:val="none"/>
              </w:rPr>
              <w:t xml:space="preserve">；</w:t>
            </w:r>
            <w:r>
              <w:rPr>
                <w:rFonts w:hint="eastAsia" w:ascii="宋体" w:hAnsi="宋体" w:cs="宋体"/>
                <w:color w:val="auto"/>
                <w:sz w:val="18"/>
                <w:szCs w:val="18"/>
                <w:highlight w:val="none"/>
                <w:lang w:val="en-US" w:eastAsia="zh-CN"/>
              </w:rPr>
              <w:t xml:space="preserve">支持</w:t>
            </w:r>
            <w:r>
              <w:rPr>
                <w:rFonts w:hint="eastAsia" w:ascii="宋体" w:hAnsi="宋体" w:cs="宋体"/>
                <w:color w:val="auto"/>
                <w:sz w:val="18"/>
                <w:szCs w:val="18"/>
                <w:highlight w:val="none"/>
              </w:rPr>
              <w:t xml:space="preserve">硬件级低蓝光与无频闪</w:t>
            </w:r>
            <w:r>
              <w:rPr>
                <w:rFonts w:hint="eastAsia" w:ascii="宋体" w:hAnsi="宋体" w:cs="宋体"/>
                <w:color w:val="auto"/>
                <w:sz w:val="18"/>
                <w:szCs w:val="18"/>
                <w:highlight w:val="none"/>
                <w:lang w:val="en-US" w:eastAsia="zh-CN"/>
              </w:rPr>
              <w:t xml:space="preserve">功能</w:t>
            </w:r>
            <w:r>
              <w:rPr>
                <w:rFonts w:hint="eastAsia" w:ascii="宋体" w:hAnsi="宋体" w:cs="宋体"/>
                <w:b/>
                <w:bCs/>
                <w:color w:val="auto"/>
                <w:sz w:val="18"/>
                <w:szCs w:val="18"/>
                <w:highlight w:val="none"/>
              </w:rPr>
              <w:t xml:space="preserve">（</w:t>
            </w:r>
            <w:r>
              <w:rPr>
                <w:rFonts w:hint="eastAsia" w:ascii="宋体" w:hAnsi="宋体" w:eastAsia="宋体" w:cs="宋体"/>
                <w:b/>
                <w:bCs/>
                <w:color w:val="auto"/>
                <w:sz w:val="18"/>
                <w:szCs w:val="18"/>
                <w:highlight w:val="none"/>
                <w:lang w:val="en-US" w:eastAsia="zh-CN" w:bidi="ar-SA"/>
              </w:rPr>
              <w:t xml:space="preserve">投标人需在</w:t>
            </w:r>
            <w:r>
              <w:rPr>
                <w:rFonts w:hint="eastAsia" w:cs="宋体"/>
                <w:b/>
                <w:bCs/>
                <w:color w:val="auto"/>
                <w:sz w:val="18"/>
                <w:szCs w:val="18"/>
                <w:highlight w:val="none"/>
                <w:lang w:val="en-US" w:eastAsia="zh-CN"/>
              </w:rPr>
              <w:t xml:space="preserve">投标文件中</w:t>
            </w:r>
            <w:r>
              <w:rPr>
                <w:rFonts w:hint="eastAsia" w:ascii="宋体" w:hAnsi="宋体" w:eastAsia="宋体" w:cs="宋体"/>
                <w:b/>
                <w:bCs/>
                <w:color w:val="auto"/>
                <w:sz w:val="18"/>
                <w:szCs w:val="18"/>
                <w:highlight w:val="none"/>
                <w:lang w:val="en-US" w:eastAsia="zh-CN" w:bidi="ar-SA"/>
              </w:rPr>
              <w:t xml:space="preserve">提供彩页扫描件并加盖投标人公章</w:t>
            </w:r>
            <w:r>
              <w:rPr>
                <w:rFonts w:hint="eastAsia" w:ascii="宋体" w:hAnsi="宋体" w:cs="宋体"/>
                <w:b/>
                <w:bCs/>
                <w:color w:val="auto"/>
                <w:sz w:val="18"/>
                <w:szCs w:val="18"/>
                <w:highlight w:val="none"/>
              </w:rPr>
              <w:t xml:space="preserve">）</w:t>
            </w:r>
            <w:r/>
          </w:p>
          <w:p>
            <w:pP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▲11.显示器具备自动重置功能，长按特定实体按键≥3s可自动重置显示参数；（长按特定实体按键≥3s可自动重置显示参数)</w:t>
            </w:r>
            <w:r>
              <w:rPr>
                <w:rFonts w:hint="eastAsia" w:ascii="宋体" w:hAnsi="宋体" w:cs="宋体"/>
                <w:b/>
                <w:bCs/>
                <w:color w:val="auto"/>
                <w:sz w:val="18"/>
                <w:szCs w:val="18"/>
                <w:highlight w:val="none"/>
              </w:rPr>
              <w:t xml:space="preserve">（</w:t>
            </w:r>
            <w:r>
              <w:rPr>
                <w:rFonts w:hint="eastAsia" w:ascii="宋体" w:hAnsi="宋体" w:eastAsia="宋体" w:cs="宋体"/>
                <w:b/>
                <w:bCs/>
                <w:color w:val="auto"/>
                <w:sz w:val="18"/>
                <w:szCs w:val="18"/>
                <w:highlight w:val="none"/>
                <w:lang w:val="en-US" w:eastAsia="zh-CN" w:bidi="ar-SA"/>
              </w:rPr>
              <w:t xml:space="preserve">投标人需在</w:t>
            </w:r>
            <w:r>
              <w:rPr>
                <w:rFonts w:hint="eastAsia" w:cs="宋体"/>
                <w:b/>
                <w:bCs/>
                <w:color w:val="auto"/>
                <w:sz w:val="18"/>
                <w:szCs w:val="18"/>
                <w:highlight w:val="none"/>
                <w:lang w:val="en-US" w:eastAsia="zh-CN"/>
              </w:rPr>
              <w:t xml:space="preserve">投标文件中</w:t>
            </w:r>
            <w:r>
              <w:rPr>
                <w:rFonts w:hint="eastAsia" w:ascii="宋体" w:hAnsi="宋体" w:eastAsia="宋体" w:cs="宋体"/>
                <w:b/>
                <w:bCs/>
                <w:color w:val="auto"/>
                <w:sz w:val="18"/>
                <w:szCs w:val="18"/>
                <w:highlight w:val="none"/>
                <w:lang w:val="en-US" w:eastAsia="zh-CN" w:bidi="ar-SA"/>
              </w:rPr>
              <w:t xml:space="preserve">提供彩页扫描件并加盖投标人公章</w:t>
            </w:r>
            <w:r>
              <w:rPr>
                <w:rFonts w:hint="eastAsia" w:ascii="宋体" w:hAnsi="宋体" w:cs="宋体"/>
                <w:b/>
                <w:bCs/>
                <w:color w:val="auto"/>
                <w:sz w:val="18"/>
                <w:szCs w:val="18"/>
                <w:highlight w:val="none"/>
              </w:rPr>
              <w:t xml:space="preserve">）</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12.电源功率≥200W；</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13.键鼠：同品牌原厂抗菌键盘鼠标套装；</w:t>
            </w:r>
            <w:r/>
          </w:p>
          <w:p>
            <w:pPr>
              <w:pStyle w:val="1107"/>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14.机箱体积：≥15L；</w:t>
            </w:r>
            <w:r/>
          </w:p>
          <w:p>
            <w:pPr>
              <w:jc w:val="left"/>
              <w:spacing w:line="360" w:lineRule="auto"/>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15.≥2G独立显卡</w:t>
            </w:r>
            <w:r/>
          </w:p>
          <w:p>
            <w:pPr>
              <w:pStyle w:val="856"/>
              <w:ind w:firstLine="0"/>
              <w:spacing w:line="360" w:lineRule="auto"/>
              <w:rPr>
                <w:rFonts w:hint="eastAsia" w:cs="宋体"/>
                <w:b/>
                <w:bCs/>
                <w:color w:val="auto"/>
                <w:sz w:val="18"/>
                <w:szCs w:val="18"/>
                <w:highlight w:val="none"/>
              </w:rPr>
            </w:pPr>
            <w:r>
              <w:rPr>
                <w:rFonts w:hint="eastAsia"/>
                <w:b/>
                <w:bCs/>
                <w:color w:val="auto"/>
                <w:highlight w:val="none"/>
              </w:rPr>
              <w:t xml:space="preserve">★</w:t>
            </w:r>
            <w:r>
              <w:rPr>
                <w:rFonts w:hint="eastAsia" w:cs="宋体"/>
                <w:b/>
                <w:bCs/>
                <w:color w:val="auto"/>
                <w:sz w:val="18"/>
                <w:szCs w:val="18"/>
                <w:highlight w:val="none"/>
              </w:rPr>
              <w:t xml:space="preserve">16.</w:t>
            </w:r>
            <w:r>
              <w:rPr>
                <w:rFonts w:hint="eastAsia" w:cs="宋体"/>
                <w:b/>
                <w:bCs/>
                <w:color w:val="auto"/>
                <w:sz w:val="18"/>
                <w:szCs w:val="18"/>
                <w:highlight w:val="none"/>
                <w:lang w:val="en-US" w:eastAsia="zh-CN"/>
              </w:rPr>
              <w:t xml:space="preserve">需提供承诺函，</w:t>
            </w:r>
            <w:r>
              <w:rPr>
                <w:rFonts w:hint="eastAsia" w:cs="宋体"/>
                <w:b/>
                <w:bCs/>
                <w:color w:val="auto"/>
                <w:sz w:val="18"/>
                <w:szCs w:val="18"/>
                <w:highlight w:val="none"/>
              </w:rPr>
              <w:t xml:space="preserve">投标产品参数应符合《台式计算机政府采购需求标准（2023年版）》（财库〔2023〕29号）中加“*”号指标的最低要求，并满足国家现行的安全可靠应用与自主可控适配要求。</w:t>
            </w:r>
            <w:r/>
          </w:p>
          <w:p>
            <w:pPr>
              <w:spacing w:line="360" w:lineRule="auto"/>
              <w:rPr>
                <w:color w:val="auto"/>
                <w:highlight w:val="none"/>
              </w:rPr>
            </w:pPr>
            <w:r>
              <w:rPr>
                <w:rFonts w:hint="eastAsia" w:ascii="宋体" w:hAnsi="宋体" w:cs="宋体"/>
                <w:color w:val="auto"/>
                <w:sz w:val="18"/>
                <w:szCs w:val="18"/>
                <w:highlight w:val="none"/>
              </w:rPr>
              <w:t xml:space="preserve">★</w:t>
            </w:r>
            <w:r>
              <w:rPr>
                <w:rFonts w:hint="eastAsia" w:ascii="宋体" w:hAnsi="宋体" w:cs="宋体"/>
                <w:b/>
                <w:bCs/>
                <w:color w:val="auto"/>
                <w:sz w:val="18"/>
                <w:szCs w:val="18"/>
                <w:highlight w:val="none"/>
              </w:rPr>
              <w:t xml:space="preserve">1</w:t>
            </w:r>
            <w:r>
              <w:rPr>
                <w:rFonts w:hint="eastAsia" w:cs="宋体"/>
                <w:b/>
                <w:bCs/>
                <w:color w:val="auto"/>
                <w:sz w:val="18"/>
                <w:szCs w:val="18"/>
                <w:highlight w:val="none"/>
              </w:rPr>
              <w:t xml:space="preserve">7</w:t>
            </w:r>
            <w:r>
              <w:rPr>
                <w:rFonts w:hint="eastAsia" w:ascii="宋体" w:hAnsi="宋体" w:cs="宋体"/>
                <w:b/>
                <w:bCs/>
                <w:color w:val="auto"/>
                <w:sz w:val="18"/>
                <w:szCs w:val="18"/>
                <w:highlight w:val="none"/>
              </w:rPr>
              <w:t xml:space="preserve">.</w:t>
            </w:r>
            <w:r>
              <w:rPr>
                <w:rFonts w:hint="eastAsia" w:cs="宋体"/>
                <w:b/>
                <w:bCs/>
                <w:color w:val="auto"/>
                <w:sz w:val="18"/>
                <w:szCs w:val="18"/>
                <w:highlight w:val="none"/>
                <w:lang w:val="en-US" w:eastAsia="zh-CN"/>
              </w:rPr>
              <w:t xml:space="preserve">提供所投产品国家确定的认证机构出具的、处于有效期之内的节能产品认证证书原件扫描件，上传至投标系统，否则做无效投标处理。【如为分体式台式计算机，投标人须在投标分项报价表中将电脑主机和显示器分开填写型号</w:t>
            </w:r>
            <w:r>
              <w:rPr>
                <w:rFonts w:hint="eastAsia" w:cs="宋体"/>
                <w:b/>
                <w:bCs/>
                <w:color w:val="auto"/>
                <w:sz w:val="18"/>
                <w:szCs w:val="18"/>
                <w:highlight w:val="none"/>
                <w:lang w:val="en-US" w:eastAsia="zh-CN"/>
              </w:rPr>
              <w:t xml:space="preserve">并同时提供两者的节能产品认证证书</w:t>
            </w:r>
            <w:r>
              <w:rPr>
                <w:rFonts w:hint="eastAsia" w:cs="宋体"/>
                <w:b/>
                <w:bCs/>
                <w:color w:val="auto"/>
                <w:sz w:val="18"/>
                <w:szCs w:val="18"/>
                <w:highlight w:val="none"/>
                <w:lang w:val="en-US" w:eastAsia="zh-CN"/>
              </w:rPr>
              <w:t xml:space="preserve">；如为一体式台式计算机，投标人须在投标分项报价表中填写所投一体式产品型号(无</w:t>
            </w:r>
            <w:r>
              <w:rPr>
                <w:rFonts w:hint="eastAsia" w:cs="宋体"/>
                <w:b/>
                <w:bCs/>
                <w:color w:val="auto"/>
                <w:sz w:val="18"/>
                <w:szCs w:val="18"/>
                <w:highlight w:val="none"/>
                <w:lang w:val="en-US" w:eastAsia="zh-CN"/>
              </w:rPr>
              <w:t xml:space="preserve">需</w:t>
            </w:r>
            <w:r>
              <w:rPr>
                <w:rFonts w:hint="eastAsia" w:cs="宋体"/>
                <w:b/>
                <w:bCs/>
                <w:color w:val="auto"/>
                <w:sz w:val="18"/>
                <w:szCs w:val="18"/>
                <w:highlight w:val="none"/>
                <w:lang w:val="en-US" w:eastAsia="zh-CN"/>
              </w:rPr>
              <w:t xml:space="preserve">区分电脑主机和显示器)。投标人在投标分项报价表中所填写的产品型号须与节能产品认证证书上的型号一致】。</w:t>
            </w:r>
            <w:r/>
          </w:p>
        </w:tc>
      </w:tr>
    </w:tbl>
    <w:p>
      <w:pPr>
        <w:pStyle w:val="856"/>
        <w:spacing w:line="360" w:lineRule="auto"/>
        <w:rPr>
          <w:rFonts w:hint="eastAsia"/>
          <w:color w:val="auto"/>
          <w:highlight w:val="none"/>
        </w:rPr>
      </w:pPr>
      <w:r>
        <w:rPr>
          <w:rFonts w:hint="eastAsia"/>
          <w:color w:val="auto"/>
          <w:highlight w:val="none"/>
        </w:rPr>
      </w:r>
      <w:r/>
    </w:p>
    <w:p>
      <w:pPr>
        <w:ind w:firstLine="480"/>
        <w:spacing w:line="360" w:lineRule="auto"/>
        <w:rPr>
          <w:rFonts w:hint="eastAsia" w:ascii="宋体" w:hAnsi="宋体" w:cs="宋体"/>
          <w:bCs/>
          <w:color w:val="auto"/>
          <w:sz w:val="24"/>
          <w:szCs w:val="24"/>
          <w:highlight w:val="none"/>
        </w:rPr>
        <w:outlineLvl w:val="2"/>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报价要求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2.实施要求</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①</w:t>
      </w:r>
      <w:r>
        <w:rPr>
          <w:rFonts w:hint="eastAsia" w:ascii="宋体" w:hAnsi="宋体" w:cs="宋体"/>
          <w:color w:val="auto"/>
          <w:sz w:val="24"/>
          <w:szCs w:val="24"/>
          <w:highlight w:val="none"/>
        </w:rPr>
        <w:t xml:space="preserve">中标方在提供所投设备的同时必须提供安装、调试服务，并完成与包1采购产品和服务的适配工作。</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②</w:t>
      </w:r>
      <w:r>
        <w:rPr>
          <w:rFonts w:hint="eastAsia" w:ascii="宋体" w:hAnsi="宋体" w:cs="宋体"/>
          <w:color w:val="auto"/>
          <w:sz w:val="24"/>
          <w:szCs w:val="24"/>
          <w:highlight w:val="none"/>
        </w:rPr>
        <w:t xml:space="preserve">中标方应具备实施本次项目相应的技术能力，充分了解采购需求，制定详细可行的项目实施方案，对技术方案规划、项目计划与进度、项目质量、风险等进行总体管控与协调，经用户认可后方可开始实施。</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③</w:t>
      </w:r>
      <w:r>
        <w:rPr>
          <w:rFonts w:hint="eastAsia" w:ascii="宋体" w:hAnsi="宋体" w:cs="宋体"/>
          <w:color w:val="auto"/>
          <w:sz w:val="24"/>
          <w:szCs w:val="24"/>
          <w:highlight w:val="none"/>
        </w:rPr>
        <w:t xml:space="preserve">中标方需针对本项目成立专门的实施团队，积极主动与用户单位进行协调沟通，在规定的时间内，保证质量完成投标所提供设备的规划、安装、调试及投入运行，达成项目建设目标。安装调试期间，采购人有权派技术人员参加，中标人有义务对其提出问题进行解答。</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④</w:t>
      </w:r>
      <w:r>
        <w:rPr>
          <w:rFonts w:hint="eastAsia" w:ascii="宋体" w:hAnsi="宋体" w:cs="宋体"/>
          <w:color w:val="auto"/>
          <w:sz w:val="24"/>
          <w:szCs w:val="24"/>
          <w:highlight w:val="none"/>
        </w:rPr>
        <w:t xml:space="preserve">中标方须承担本项目实施过程涉及的全部费用（包括设备、辅材、测试和验收等），项目实施过程必须接受监督。</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服务要求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服务响应：热线电话和远程网络提供技术咨询和即时服务，1小时内给予明确的响应并解决；现场服务适用于排解重大故障，应在接到医院服务请求后，15分钟内给予明确的响应，要求2小时内安排专人到场解决。</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②培训服务：中标人对采购人相关使用人员提供培训服务，包括但不限于硬件操作、系统操作等；中标人须在培训时提供培训材料、产品手册、培训视频等培训相关内容。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（3）验收要求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①设备完成部署和调试后，采购人将组织履约验收，以采购人牵头组织履约验收。供应商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第三方监理共同参与。验收内容涵盖：功能逐项核验（对照招标文件技术参数及需求清单）、接口数据实时同步验证、安全及兼容性测试。以采购人或实际使用人出具的验收报告为最终结果；发现未完成安装部署或调试的，采购人有权要求供应商限期补充完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②设备安装、调试达到</w:t>
      </w:r>
      <w:r>
        <w:rPr>
          <w:rFonts w:hint="eastAsia" w:ascii="宋体" w:hAnsi="宋体"/>
          <w:color w:val="auto"/>
          <w:sz w:val="24"/>
          <w:szCs w:val="24"/>
          <w:highlight w:val="none"/>
          <w:lang w:val="en-US" w:eastAsia="zh-CN"/>
        </w:rPr>
        <w:t xml:space="preserve">招标文件技术参数要求</w:t>
      </w:r>
      <w:r>
        <w:rPr>
          <w:rFonts w:hint="eastAsia" w:ascii="宋体" w:hAnsi="宋体"/>
          <w:color w:val="auto"/>
          <w:sz w:val="24"/>
          <w:szCs w:val="24"/>
          <w:highlight w:val="none"/>
        </w:rPr>
        <w:t xml:space="preserve">，可进行验收测试。验收规范 (包括计划、项目、指标、方式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③设备所有性能指标达到技术规范书的要求时，可进行验收。发现由于系统质量等造成某些指标达不到要求，允许供应商进行修复，验收顺延一个月，在全部达到要求时，双方签署最终验收文件；供应商应根据系统业务需求，提供自测文档，列明</w:t>
      </w:r>
      <w:r>
        <w:rPr>
          <w:rFonts w:hint="eastAsia" w:ascii="宋体" w:hAnsi="宋体"/>
          <w:color w:val="auto"/>
          <w:sz w:val="24"/>
          <w:szCs w:val="24"/>
          <w:highlight w:val="none"/>
          <w:lang w:val="en-US" w:eastAsia="zh-CN"/>
        </w:rPr>
        <w:t xml:space="preserve">软硬件</w:t>
      </w:r>
      <w:r>
        <w:rPr>
          <w:rFonts w:hint="eastAsia" w:ascii="宋体" w:hAnsi="宋体"/>
          <w:color w:val="auto"/>
          <w:sz w:val="24"/>
          <w:szCs w:val="24"/>
          <w:highlight w:val="none"/>
        </w:rPr>
        <w:t xml:space="preserve">功能、流程、接口清单供验收核对，并按采购人要求提供完备的验收材料。</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（4）维保要求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采购包四的所有设备维保期为</w:t>
      </w:r>
      <w:r>
        <w:rPr>
          <w:rFonts w:ascii="宋体" w:hAnsi="宋体"/>
          <w:color w:val="auto"/>
          <w:sz w:val="24"/>
          <w:szCs w:val="24"/>
          <w:highlight w:val="none"/>
        </w:rPr>
        <w:t xml:space="preserve">原厂原装整机三年质保，不接受拆改配。到货后设备序列号可溯源核验。</w:t>
      </w:r>
      <w:r>
        <w:rPr>
          <w:rFonts w:hint="eastAsia" w:ascii="宋体" w:hAnsi="宋体"/>
          <w:color w:val="auto"/>
          <w:sz w:val="24"/>
          <w:szCs w:val="24"/>
          <w:highlight w:val="none"/>
        </w:rPr>
        <w:t xml:space="preserve">以</w:t>
      </w:r>
      <w:r>
        <w:rPr>
          <w:rFonts w:hint="eastAsia" w:ascii="宋体" w:hAnsi="宋体"/>
          <w:color w:val="auto"/>
          <w:sz w:val="24"/>
          <w:szCs w:val="24"/>
          <w:highlight w:val="none"/>
          <w:lang w:val="en-US" w:eastAsia="zh-CN"/>
        </w:rPr>
        <w:t xml:space="preserve">设备到货</w:t>
      </w:r>
      <w:r>
        <w:rPr>
          <w:rFonts w:hint="eastAsia" w:ascii="宋体" w:hAnsi="宋体" w:cs="宋体"/>
          <w:color w:val="auto"/>
          <w:sz w:val="24"/>
          <w:szCs w:val="24"/>
          <w:highlight w:val="none"/>
        </w:rPr>
        <w:t xml:space="preserve">时间</w:t>
      </w:r>
      <w:r>
        <w:rPr>
          <w:rFonts w:hint="eastAsia" w:ascii="宋体" w:hAnsi="宋体"/>
          <w:color w:val="auto"/>
          <w:sz w:val="24"/>
          <w:szCs w:val="24"/>
          <w:highlight w:val="none"/>
        </w:rPr>
        <w:t xml:space="preserve">为开始时间。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（5）服务人员要求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1、项目经理：1人，具有</w:t>
      </w:r>
      <w:r>
        <w:rPr>
          <w:rFonts w:hint="eastAsia" w:ascii="宋体" w:hAnsi="宋体"/>
          <w:color w:val="auto"/>
          <w:sz w:val="24"/>
          <w:szCs w:val="24"/>
          <w:highlight w:val="none"/>
          <w:lang w:val="en-US" w:eastAsia="zh-CN"/>
        </w:rPr>
        <w:t xml:space="preserve">信息系统</w:t>
      </w:r>
      <w:r>
        <w:rPr>
          <w:rFonts w:hint="eastAsia" w:ascii="宋体" w:hAnsi="宋体"/>
          <w:color w:val="auto"/>
          <w:sz w:val="24"/>
          <w:szCs w:val="24"/>
          <w:highlight w:val="none"/>
        </w:rPr>
        <w:t xml:space="preserve">项目管理</w:t>
      </w:r>
      <w:r>
        <w:rPr>
          <w:rFonts w:hint="eastAsia" w:ascii="宋体" w:hAnsi="宋体"/>
          <w:color w:val="auto"/>
          <w:sz w:val="24"/>
          <w:szCs w:val="24"/>
          <w:highlight w:val="none"/>
          <w:lang w:eastAsia="zh-CN"/>
        </w:rPr>
        <w:t xml:space="preserve">、信息与通信</w:t>
      </w:r>
      <w:r>
        <w:rPr>
          <w:rFonts w:hint="eastAsia" w:ascii="宋体" w:hAnsi="宋体"/>
          <w:color w:val="auto"/>
          <w:sz w:val="24"/>
          <w:szCs w:val="24"/>
          <w:highlight w:val="none"/>
          <w:lang w:val="en-US" w:eastAsia="zh-CN"/>
        </w:rPr>
        <w:t xml:space="preserve">管理、</w:t>
      </w:r>
      <w:r>
        <w:rPr>
          <w:rFonts w:hint="eastAsia" w:ascii="宋体" w:hAnsi="宋体"/>
          <w:color w:val="auto"/>
          <w:sz w:val="24"/>
          <w:szCs w:val="24"/>
          <w:highlight w:val="none"/>
        </w:rPr>
        <w:t xml:space="preserve">信创集成</w:t>
      </w:r>
      <w:r>
        <w:rPr>
          <w:rFonts w:hint="eastAsia" w:ascii="宋体" w:hAnsi="宋体"/>
          <w:color w:val="auto"/>
          <w:sz w:val="24"/>
          <w:szCs w:val="24"/>
          <w:highlight w:val="none"/>
          <w:lang w:val="en-US" w:eastAsia="zh-CN"/>
        </w:rPr>
        <w:t xml:space="preserve">项目管理</w:t>
      </w:r>
      <w:r>
        <w:rPr>
          <w:rFonts w:hint="eastAsia" w:ascii="宋体" w:hAnsi="宋体"/>
          <w:color w:val="auto"/>
          <w:sz w:val="24"/>
          <w:szCs w:val="24"/>
          <w:highlight w:val="none"/>
        </w:rPr>
        <w:t xml:space="preserve">相关经验。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2、售后负责人：1人，具有</w:t>
      </w:r>
      <w:r>
        <w:rPr>
          <w:rFonts w:hint="eastAsia" w:ascii="宋体" w:hAnsi="宋体"/>
          <w:color w:val="auto"/>
          <w:sz w:val="24"/>
          <w:szCs w:val="24"/>
          <w:highlight w:val="none"/>
          <w:lang w:val="en-US" w:eastAsia="zh-CN"/>
        </w:rPr>
        <w:t xml:space="preserve">信息系统</w:t>
      </w:r>
      <w:r>
        <w:rPr>
          <w:rFonts w:hint="eastAsia" w:ascii="宋体" w:hAnsi="宋体"/>
          <w:color w:val="auto"/>
          <w:sz w:val="24"/>
          <w:szCs w:val="24"/>
          <w:highlight w:val="none"/>
        </w:rPr>
        <w:t xml:space="preserve">项目管理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电子信息</w:t>
      </w:r>
      <w:r>
        <w:rPr>
          <w:rFonts w:hint="eastAsia" w:ascii="宋体" w:hAnsi="宋体"/>
          <w:color w:val="auto"/>
          <w:sz w:val="24"/>
          <w:szCs w:val="24"/>
          <w:highlight w:val="none"/>
          <w:lang w:val="en-US" w:eastAsia="zh-CN"/>
        </w:rPr>
        <w:t xml:space="preserve">管理、</w:t>
      </w:r>
      <w:r>
        <w:rPr>
          <w:rFonts w:hint="eastAsia" w:ascii="宋体" w:hAnsi="宋体"/>
          <w:color w:val="auto"/>
          <w:sz w:val="24"/>
          <w:szCs w:val="24"/>
          <w:highlight w:val="none"/>
        </w:rPr>
        <w:t xml:space="preserve">IT服务</w:t>
      </w:r>
      <w:r>
        <w:rPr>
          <w:rFonts w:hint="eastAsia" w:ascii="宋体" w:hAnsi="宋体"/>
          <w:color w:val="auto"/>
          <w:sz w:val="24"/>
          <w:szCs w:val="24"/>
          <w:highlight w:val="none"/>
          <w:lang w:val="en-US" w:eastAsia="zh-CN"/>
        </w:rPr>
        <w:t xml:space="preserve">管理</w:t>
      </w:r>
      <w:r>
        <w:rPr>
          <w:rFonts w:hint="eastAsia" w:ascii="宋体" w:hAnsi="宋体"/>
          <w:color w:val="auto"/>
          <w:sz w:val="24"/>
          <w:szCs w:val="24"/>
          <w:highlight w:val="none"/>
        </w:rPr>
        <w:t xml:space="preserve">、安全运维</w:t>
      </w:r>
      <w:r>
        <w:rPr>
          <w:rFonts w:hint="eastAsia" w:ascii="宋体" w:hAnsi="宋体"/>
          <w:color w:val="auto"/>
          <w:sz w:val="24"/>
          <w:szCs w:val="24"/>
          <w:highlight w:val="none"/>
          <w:lang w:val="en-US" w:eastAsia="zh-CN"/>
        </w:rPr>
        <w:t xml:space="preserve">管理</w:t>
      </w:r>
      <w:r>
        <w:rPr>
          <w:rFonts w:hint="eastAsia" w:ascii="宋体" w:hAnsi="宋体"/>
          <w:color w:val="auto"/>
          <w:sz w:val="24"/>
          <w:szCs w:val="24"/>
          <w:highlight w:val="none"/>
        </w:rPr>
        <w:t xml:space="preserve">相关管理经验。</w:t>
      </w:r>
      <w:r>
        <w:rPr>
          <w:rFonts w:hint="eastAsia" w:ascii="宋体" w:hAnsi="宋体"/>
          <w:color w:val="auto"/>
          <w:sz w:val="24"/>
          <w:szCs w:val="24"/>
          <w:highlight w:val="none"/>
        </w:rPr>
        <w:t xml:space="preserve">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3、其他实施</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人员：不少于</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人，具有设备安装调试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系统集成等</w:t>
      </w:r>
      <w:r>
        <w:rPr>
          <w:rFonts w:hint="eastAsia" w:ascii="宋体" w:hAnsi="宋体"/>
          <w:color w:val="auto"/>
          <w:sz w:val="24"/>
          <w:szCs w:val="24"/>
          <w:highlight w:val="none"/>
        </w:rPr>
        <w:t xml:space="preserve">相关经验。</w:t>
      </w:r>
      <w:r/>
    </w:p>
    <w:p>
      <w:pPr>
        <w:ind w:firstLine="480"/>
        <w:spacing w:line="360" w:lineRule="auto"/>
        <w:rPr>
          <w:rFonts w:hint="eastAsia"/>
          <w:color w:val="auto"/>
          <w:highlight w:val="none"/>
        </w:rPr>
      </w:pPr>
      <w:r>
        <w:rPr>
          <w:rFonts w:hint="eastAsia" w:ascii="宋体" w:hAnsi="宋体"/>
          <w:color w:val="auto"/>
          <w:sz w:val="24"/>
          <w:szCs w:val="24"/>
          <w:highlight w:val="none"/>
        </w:rPr>
        <w:t xml:space="preserve">4、项目组所有人员必须为供应商正式工作人员，不得兼任其他项目工作，未经采购人同意，人员不得更换。</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（6）保密要求</w:t>
      </w:r>
      <w:r/>
    </w:p>
    <w:p>
      <w:pPr>
        <w:ind w:left="0" w:right="0" w:firstLine="480"/>
        <w:jc w:val="both"/>
        <w:spacing w:before="0" w:after="0" w:line="85" w:lineRule="atLeast"/>
        <w:rPr>
          <w:rFonts w:hint="eastAsia" w:ascii="宋体" w:hAnsi="宋体"/>
          <w:color w:val="auto"/>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rPr>
        <w:t xml:space="preserve">供应商须严格履行各项保密义务。</w:t>
      </w:r>
      <w:r>
        <w:rPr>
          <w:sz w:val="22"/>
        </w:rPr>
      </w:r>
      <w:r/>
    </w:p>
    <w:p>
      <w:pPr>
        <w:ind w:left="0" w:right="0" w:firstLine="48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rPr>
      </w:r>
      <w:r>
        <w:rPr>
          <w:rFonts w:ascii="SimSun" w:hAnsi="SimSun" w:eastAsia="SimSun" w:cs="SimSun"/>
          <w:color w:val="000000"/>
          <w:sz w:val="24"/>
        </w:rPr>
        <w:t xml:space="preserve">（7）培训要求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供应商须提供产品操作培训，制定清晰的培训计划与进度安排，保障使用人员能够掌握产品功能使用，每年至少提供2次培训，每次培训时长根据培训内容控制在1至2小时内，并同步提供远程线上解答服务。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培训地点和时间由采购人指定。</w:t>
      </w:r>
      <w:r/>
    </w:p>
    <w:p>
      <w:pPr>
        <w:ind w:firstLine="480"/>
        <w:spacing w:line="360" w:lineRule="auto"/>
        <w:rPr>
          <w:rFonts w:hint="eastAsia" w:ascii="宋体" w:hAnsi="宋体"/>
          <w:color w:val="auto"/>
          <w:sz w:val="24"/>
          <w:szCs w:val="24"/>
          <w:highlight w:val="none"/>
        </w:rPr>
      </w:pPr>
      <w:r>
        <w:rPr>
          <w:rFonts w:ascii="SimSun" w:hAnsi="SimSun" w:eastAsia="SimSun" w:cs="SimSun"/>
          <w:color w:val="000000"/>
          <w:sz w:val="24"/>
        </w:rPr>
        <w:t xml:space="preserve">培训相关的所有费用由供应商负责，包含在本项目报价内。</w:t>
      </w:r>
      <w:r>
        <w:rPr>
          <w:rFonts w:hint="eastAsia" w:ascii="宋体" w:hAnsi="宋体"/>
          <w:color w:val="auto"/>
          <w:sz w:val="24"/>
          <w:szCs w:val="24"/>
          <w:highlight w:val="none"/>
        </w:rPr>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ascii="宋体" w:hAnsi="宋体" w:cs="宋体"/>
          <w:b/>
          <w:bCs/>
          <w:color w:val="auto"/>
          <w:sz w:val="24"/>
          <w:szCs w:val="24"/>
          <w:highlight w:val="none"/>
        </w:rPr>
        <w:t xml:space="preserve">付款条件</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以合同文本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rPr>
          <w:rFonts w:ascii="宋体" w:hAnsi="宋体" w:cs="宋体"/>
          <w:b/>
          <w:bCs/>
          <w:color w:val="auto"/>
          <w:sz w:val="24"/>
          <w:szCs w:val="24"/>
          <w:highlight w:val="none"/>
        </w:rPr>
        <w:t xml:space="preserve">交付时间及地点</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color w:val="auto"/>
          <w:sz w:val="24"/>
          <w:szCs w:val="24"/>
          <w:highlight w:val="none"/>
        </w:rPr>
        <w:t xml:space="preserve">合同签订后</w:t>
      </w:r>
      <w:r>
        <w:rPr>
          <w:rFonts w:ascii="宋体" w:hAnsi="宋体"/>
          <w:color w:val="auto"/>
          <w:sz w:val="24"/>
          <w:szCs w:val="24"/>
          <w:highlight w:val="none"/>
        </w:rPr>
        <w:t xml:space="preserve">30</w:t>
      </w:r>
      <w:r>
        <w:rPr>
          <w:rFonts w:hint="eastAsia" w:ascii="宋体" w:hAnsi="宋体"/>
          <w:color w:val="auto"/>
          <w:sz w:val="24"/>
          <w:szCs w:val="24"/>
          <w:highlight w:val="none"/>
        </w:rPr>
        <w:t xml:space="preserve">天硬件到货；硬件到货后5天</w:t>
      </w:r>
      <w:r>
        <w:rPr>
          <w:rFonts w:hint="eastAsia" w:ascii="宋体" w:hAnsi="宋体"/>
          <w:color w:val="auto"/>
          <w:sz w:val="24"/>
          <w:szCs w:val="24"/>
          <w:highlight w:val="none"/>
          <w:lang w:val="en-US" w:eastAsia="zh-CN"/>
        </w:rPr>
        <w:t xml:space="preserve">内</w:t>
      </w:r>
      <w:r>
        <w:rPr>
          <w:rFonts w:hint="eastAsia" w:ascii="宋体" w:hAnsi="宋体"/>
          <w:color w:val="auto"/>
          <w:sz w:val="24"/>
          <w:szCs w:val="24"/>
          <w:highlight w:val="none"/>
        </w:rPr>
        <w:t xml:space="preserve">完成基础安装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软硬件调试等工作</w:t>
      </w:r>
      <w:r>
        <w:rPr>
          <w:rFonts w:hint="eastAsia" w:ascii="宋体" w:hAnsi="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5.履约保证金</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以合同文本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6.其他要求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中标人须配合采购包一中标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完成系统集成服务工作，包括但不限于系统接口适配、联调测试、部署调试等必要支持，确保软硬件系统无缝衔接、整体交付验收合格。因配合不到位导致项目延期或验收未通过的，由中标人承担相应违约责任。</w:t>
      </w:r>
      <w:r/>
    </w:p>
    <w:p>
      <w:pPr>
        <w:pStyle w:val="856"/>
        <w:spacing w:line="360" w:lineRule="auto"/>
        <w:rPr>
          <w:rFonts w:hint="eastAsia"/>
          <w:color w:val="auto"/>
          <w:highlight w:val="none"/>
        </w:rPr>
      </w:pPr>
      <w:r>
        <w:rPr>
          <w:rFonts w:hint="eastAsia"/>
          <w:color w:val="auto"/>
          <w:highlight w:val="none"/>
        </w:rPr>
      </w:r>
      <w:r/>
    </w:p>
    <w:p>
      <w:pPr>
        <w:pStyle w:val="856"/>
        <w:spacing w:line="360" w:lineRule="auto"/>
        <w:rPr>
          <w:rFonts w:ascii="Times New Roman" w:hAnsi="Times New Roman"/>
          <w:color w:val="auto"/>
          <w:highlight w:val="none"/>
        </w:rPr>
      </w:pPr>
      <w:r>
        <w:rPr>
          <w:rFonts w:ascii="Times New Roman" w:hAnsi="Times New Roman"/>
          <w:color w:val="auto"/>
          <w:highlight w:val="none"/>
        </w:rPr>
      </w:r>
      <w:r/>
    </w:p>
    <w:p>
      <w:pPr>
        <w:spacing w:line="360" w:lineRule="auto"/>
        <w:rPr>
          <w:color w:val="auto"/>
          <w:highlight w:val="none"/>
        </w:rPr>
      </w:pPr>
      <w:r>
        <w:rPr>
          <w:color w:val="auto"/>
          <w:highlight w:val="none"/>
        </w:rPr>
      </w:r>
      <w:r/>
    </w:p>
    <w:p>
      <w:pPr>
        <w:pStyle w:val="856"/>
        <w:spacing w:line="360" w:lineRule="auto"/>
        <w:rPr>
          <w:rFonts w:ascii="Times New Roman" w:hAnsi="Times New Roman"/>
          <w:color w:val="auto"/>
          <w:highlight w:val="none"/>
        </w:rPr>
      </w:pPr>
      <w:r>
        <w:rPr>
          <w:rFonts w:ascii="Times New Roman" w:hAnsi="Times New Roman"/>
          <w:color w:val="auto"/>
          <w:highlight w:val="none"/>
        </w:rPr>
      </w:r>
      <w:r/>
    </w:p>
    <w:p>
      <w:pPr>
        <w:spacing w:line="360" w:lineRule="auto"/>
        <w:rPr>
          <w:color w:val="auto"/>
          <w:highlight w:val="none"/>
        </w:rPr>
      </w:pPr>
      <w:r>
        <w:rPr>
          <w:color w:val="auto"/>
          <w:highlight w:val="none"/>
        </w:rPr>
      </w:r>
      <w:r/>
    </w:p>
    <w:p>
      <w:pPr>
        <w:pStyle w:val="856"/>
        <w:spacing w:line="360" w:lineRule="auto"/>
        <w:rPr>
          <w:rFonts w:ascii="Times New Roman" w:hAnsi="Times New Roman"/>
          <w:color w:val="auto"/>
          <w:highlight w:val="none"/>
        </w:rPr>
      </w:pPr>
      <w:r>
        <w:rPr>
          <w:rFonts w:ascii="Times New Roman" w:hAnsi="Times New Roman"/>
          <w:color w:val="auto"/>
          <w:highlight w:val="none"/>
        </w:rPr>
      </w:r>
      <w:r/>
    </w:p>
    <w:p>
      <w:pPr>
        <w:spacing w:line="360" w:lineRule="auto"/>
        <w:rPr>
          <w:color w:val="auto"/>
          <w:highlight w:val="none"/>
        </w:rPr>
      </w:pPr>
      <w:r>
        <w:rPr>
          <w:color w:val="auto"/>
          <w:highlight w:val="none"/>
        </w:rPr>
      </w:r>
      <w:r/>
    </w:p>
    <w:p>
      <w:pPr>
        <w:rPr>
          <w:rFonts w:hint="eastAsia" w:ascii="宋体" w:hAnsi="宋体" w:eastAsia="宋体" w:cs="方正小标宋简体"/>
          <w:color w:val="auto"/>
          <w:sz w:val="36"/>
          <w:szCs w:val="36"/>
          <w:highlight w:val="none"/>
          <w:lang w:val="en-US"/>
        </w:rPr>
      </w:pPr>
      <w:r>
        <w:rPr>
          <w:rFonts w:hint="eastAsia" w:ascii="宋体" w:hAnsi="宋体" w:eastAsia="宋体" w:cs="方正小标宋简体"/>
          <w:color w:val="auto"/>
          <w:sz w:val="36"/>
          <w:szCs w:val="36"/>
          <w:highlight w:val="none"/>
          <w:lang w:val="en-US"/>
        </w:rPr>
        <w:br w:type="page" w:clear="all"/>
      </w:r>
      <w:r/>
    </w:p>
    <w:p>
      <w:pPr>
        <w:pStyle w:val="931"/>
        <w:ind w:left="0"/>
        <w:jc w:val="center"/>
        <w:spacing w:line="360" w:lineRule="auto"/>
        <w:tabs>
          <w:tab w:val="left" w:pos="463" w:leader="none"/>
        </w:tabs>
        <w:rPr>
          <w:rFonts w:hint="eastAsia" w:ascii="宋体" w:hAnsi="宋体" w:eastAsia="宋体" w:cs="方正小标宋简体"/>
          <w:color w:val="auto"/>
          <w:sz w:val="36"/>
          <w:szCs w:val="36"/>
          <w:highlight w:val="none"/>
          <w:lang w:val="en-US"/>
        </w:rPr>
        <w:outlineLvl w:val="0"/>
      </w:pPr>
      <w:r>
        <w:rPr>
          <w:rFonts w:hint="eastAsia" w:ascii="宋体" w:hAnsi="宋体" w:eastAsia="宋体" w:cs="方正小标宋简体"/>
          <w:color w:val="auto"/>
          <w:sz w:val="36"/>
          <w:szCs w:val="36"/>
          <w:highlight w:val="none"/>
          <w:lang w:val="en-US"/>
        </w:rPr>
        <w:t xml:space="preserve">第五章  评标方法与评标标准</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一、评标方法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1.采用综合评分法，评标结果按评审后得分由高到低顺序排列。得分相同的，按投标报价由低到高顺序排列。得分且投标报价相同的，按“评标标准-</w:t>
      </w:r>
      <w:r>
        <w:rPr>
          <w:rFonts w:hint="eastAsia" w:ascii="宋体" w:hAnsi="宋体"/>
          <w:color w:val="auto"/>
          <w:sz w:val="24"/>
          <w:szCs w:val="24"/>
          <w:highlight w:val="none"/>
        </w:rPr>
        <w:t xml:space="preserve">2.技术</w:t>
      </w:r>
      <w:r>
        <w:rPr>
          <w:rFonts w:hint="eastAsia" w:ascii="宋体" w:hAnsi="宋体" w:cs="宋体"/>
          <w:color w:val="auto"/>
          <w:sz w:val="24"/>
          <w:szCs w:val="24"/>
          <w:highlight w:val="none"/>
        </w:rPr>
        <w:t xml:space="preserve">项”得分由高到低顺序排列。在投标文件满足招标文件全部实质性要求的供应商中，按照评审得分由高到低选取</w:t>
      </w:r>
      <w:r>
        <w:rPr>
          <w:rFonts w:hint="eastAsia" w:ascii="宋体" w:hAnsi="宋体"/>
          <w:color w:val="auto"/>
          <w:sz w:val="24"/>
          <w:szCs w:val="24"/>
          <w:highlight w:val="none"/>
        </w:rPr>
        <w:t xml:space="preserve">1名</w:t>
      </w:r>
      <w:r>
        <w:rPr>
          <w:rFonts w:hint="eastAsia" w:ascii="宋体" w:hAnsi="宋体" w:cs="宋体"/>
          <w:color w:val="auto"/>
          <w:sz w:val="24"/>
          <w:szCs w:val="24"/>
          <w:highlight w:val="none"/>
        </w:rPr>
        <w:t xml:space="preserve">中标候选人。</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2.采购包二—采购包四核心产品评审说明：多家供应商提供的核心产品品牌相同的，按一家供应商计算，评审后得分最高的同品牌供应商获得中标人推荐资格。</w:t>
      </w:r>
      <w:r/>
    </w:p>
    <w:p>
      <w:pPr>
        <w:pStyle w:val="856"/>
        <w:ind w:firstLine="482"/>
        <w:spacing w:line="360" w:lineRule="auto"/>
        <w:rPr>
          <w:rFonts w:hint="eastAsia" w:cs="宋体"/>
          <w:b/>
          <w:bCs/>
          <w:color w:val="auto"/>
          <w:sz w:val="24"/>
          <w:szCs w:val="24"/>
          <w:highlight w:val="none"/>
        </w:rPr>
      </w:pPr>
      <w:r>
        <w:rPr>
          <w:rFonts w:hint="eastAsia" w:cs="宋体"/>
          <w:b/>
          <w:bCs/>
          <w:color w:val="auto"/>
          <w:sz w:val="24"/>
          <w:szCs w:val="24"/>
          <w:highlight w:val="none"/>
        </w:rPr>
        <w:t xml:space="preserve">3.同一投标人可以参与其中一个或多个采购包，但最多只能在其中一个采购包中被推荐为中标候选人。本项目开评标顺序依次为采购包1、采购包 2、采购包 3、采购包 4。同一投标人参与多个采购包投标时在前面一个采购包中被推荐为中标候选人后，不再参加后续其他分包的评审。</w:t>
      </w:r>
      <w:r/>
    </w:p>
    <w:p>
      <w:pPr>
        <w:pStyle w:val="856"/>
        <w:ind w:firstLine="482"/>
        <w:spacing w:line="360" w:lineRule="auto"/>
        <w:rPr>
          <w:rFonts w:hint="eastAsia" w:cs="宋体"/>
          <w:b/>
          <w:bCs/>
          <w:color w:val="auto"/>
          <w:sz w:val="24"/>
          <w:szCs w:val="24"/>
          <w:highlight w:val="none"/>
        </w:rPr>
      </w:pPr>
      <w:r>
        <w:rPr>
          <w:rFonts w:hint="eastAsia" w:cs="宋体"/>
          <w:b/>
          <w:bCs/>
          <w:color w:val="auto"/>
          <w:sz w:val="24"/>
          <w:szCs w:val="24"/>
          <w:highlight w:val="none"/>
        </w:rPr>
        <w:t xml:space="preserve">采购结果公告发布以后，如任一采购包出现任何需要改变采购结果的情形时，均不再改变其他采购包的采购结果，其他采购包的中标供应商也不得再作为该采购包的中标供应商；若出现某采购包需要重新招标的情形时，其他任一采购包的中标供应商不能成为该重新招标的采购包的合格投标人。</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二、本国产品价格扣除</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1.本</w:t>
      </w:r>
      <w:r>
        <w:rPr>
          <w:rFonts w:hint="eastAsia" w:ascii="宋体" w:hAnsi="宋体" w:cs="宋体"/>
          <w:color w:val="auto"/>
          <w:sz w:val="24"/>
          <w:szCs w:val="24"/>
          <w:highlight w:val="none"/>
        </w:rPr>
        <w:t xml:space="preserve">项目如</w:t>
      </w:r>
      <w:r>
        <w:rPr>
          <w:rFonts w:hint="eastAsia" w:ascii="宋体" w:hAnsi="宋体" w:cs="宋体"/>
          <w:color w:val="auto"/>
          <w:sz w:val="24"/>
          <w:szCs w:val="24"/>
          <w:highlight w:val="none"/>
          <w:lang w:val="zh-CN"/>
        </w:rPr>
        <w:t xml:space="preserve">既有本国产品又有非本国产品参与竞争，依法对本国产品给予价格评审优惠，对本国产品的报价给予20%的价格扣除，用扣除后的价格参与评审。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cs="宋体"/>
          <w:b/>
          <w:bCs/>
          <w:color w:val="auto"/>
          <w:sz w:val="24"/>
          <w:szCs w:val="24"/>
          <w:highlight w:val="none"/>
        </w:rPr>
        <w:t xml:space="preserve">且投标人在投标文件中对此作出承诺的（按照招标文件要求在《投标分项报价表》中作出承诺）</w:t>
      </w:r>
      <w:r>
        <w:rPr>
          <w:rFonts w:hint="eastAsia" w:ascii="宋体" w:hAnsi="宋体" w:cs="宋体"/>
          <w:color w:val="auto"/>
          <w:sz w:val="24"/>
          <w:szCs w:val="24"/>
          <w:highlight w:val="none"/>
        </w:rPr>
        <w:t xml:space="preserve">，则依法对该投标人提供的全部产品给予价格评审优惠，即对该投标人提供的全部产品的总报价给予20%的价格扣除，用扣除后的价格参与评审。</w:t>
      </w:r>
      <w:r>
        <w:rPr>
          <w:rFonts w:hint="eastAsia" w:ascii="宋体" w:hAnsi="宋体" w:cs="宋体"/>
          <w:b/>
          <w:bCs/>
          <w:color w:val="auto"/>
          <w:sz w:val="24"/>
          <w:szCs w:val="24"/>
          <w:highlight w:val="none"/>
        </w:rPr>
        <w:t xml:space="preserve">全部产品是指货物或服务采购项目或采购包中包含的全部货物、服务产品。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三、小微企业价格扣除</w:t>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的扣除，用扣除后的价格参与评审。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0"/>
        <w:spacing w:line="360"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四、评标标准</w:t>
      </w:r>
      <w:r/>
    </w:p>
    <w:p>
      <w:pPr>
        <w:spacing w:line="360" w:lineRule="auto"/>
        <w:rPr>
          <w:rFonts w:hint="eastAsia" w:ascii="宋体" w:hAnsi="宋体"/>
          <w:b/>
          <w:bCs/>
          <w:color w:val="auto"/>
          <w:sz w:val="24"/>
          <w:szCs w:val="24"/>
          <w:highlight w:val="none"/>
        </w:rPr>
        <w:outlineLvl w:val="1"/>
      </w:pPr>
      <w:r>
        <w:rPr>
          <w:rFonts w:hint="eastAsia" w:ascii="宋体" w:hAnsi="宋体" w:cs="黑体"/>
          <w:b/>
          <w:bCs/>
          <w:color w:val="auto"/>
          <w:sz w:val="24"/>
          <w:szCs w:val="24"/>
          <w:highlight w:val="none"/>
        </w:rPr>
        <w:t xml:space="preserve">采购包一：</w:t>
      </w:r>
      <w:r/>
    </w:p>
    <w:tbl>
      <w:tblPr>
        <w:tblStyle w:val="855"/>
        <w:tblW w:w="969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134"/>
        <w:gridCol w:w="6128"/>
        <w:gridCol w:w="647"/>
        <w:gridCol w:w="1021"/>
      </w:tblGrid>
      <w:tr>
        <w:trPr>
          <w:jc w:val="center"/>
          <w:trHeight w:val="479"/>
          <w:tblHeader/>
        </w:trPr>
        <w:tc>
          <w:tcPr>
            <w:tcBorders>
              <w:top w:val="single" w:color="000000" w:sz="2" w:space="0"/>
              <w:bottom w:val="single" w:color="000000" w:sz="2" w:space="0"/>
            </w:tcBorders>
            <w:tcW w:w="766"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序号</w:t>
            </w:r>
            <w:r/>
          </w:p>
        </w:tc>
        <w:tc>
          <w:tcPr>
            <w:tcBorders>
              <w:top w:val="single" w:color="000000" w:sz="2" w:space="0"/>
              <w:bottom w:val="single" w:color="000000" w:sz="2" w:space="0"/>
            </w:tcBorders>
            <w:tcW w:w="1134"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评审因素</w:t>
            </w:r>
            <w:r/>
          </w:p>
        </w:tc>
        <w:tc>
          <w:tcPr>
            <w:tcBorders>
              <w:top w:val="single" w:color="000000" w:sz="2" w:space="0"/>
              <w:bottom w:val="single" w:color="000000" w:sz="2" w:space="0"/>
            </w:tcBorders>
            <w:tcW w:w="6128"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分值</w:t>
            </w:r>
            <w:r/>
          </w:p>
        </w:tc>
        <w:tc>
          <w:tcPr>
            <w:tcBorders>
              <w:top w:val="single" w:color="000000" w:sz="2" w:space="0"/>
              <w:bottom w:val="single" w:color="000000" w:sz="2" w:space="0"/>
            </w:tcBorders>
            <w:tcW w:w="1021"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类型</w:t>
            </w:r>
            <w:r/>
          </w:p>
        </w:tc>
      </w:tr>
      <w:tr>
        <w:trPr>
          <w:jc w:val="center"/>
          <w:trHeight w:val="460"/>
        </w:trPr>
        <w:tc>
          <w:tcPr>
            <w:gridSpan w:val="5"/>
            <w:tcBorders>
              <w:top w:val="single" w:color="000000" w:sz="2" w:space="0"/>
              <w:bottom w:val="single" w:color="000000" w:sz="2" w:space="0"/>
            </w:tcBorders>
            <w:tcW w:w="9696" w:type="dxa"/>
            <w:textDirection w:val="lrTb"/>
            <w:noWrap w:val="false"/>
          </w:tcPr>
          <w:p>
            <w:pPr>
              <w:ind w:left="114"/>
              <w:spacing w:before="122"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p>
        </w:tc>
      </w:tr>
      <w:tr>
        <w:trPr>
          <w:jc w:val="center"/>
          <w:trHeight w:val="1030"/>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Borders>
              <w:top w:val="single" w:color="000000" w:sz="2" w:space="0"/>
              <w:bottom w:val="single" w:color="000000" w:sz="2" w:space="0"/>
            </w:tcBorders>
            <w:tcW w:w="1134" w:type="dxa"/>
            <w:vAlign w:val="center"/>
            <w:textDirection w:val="lrTb"/>
            <w:noWrap w:val="false"/>
          </w:tcPr>
          <w:p>
            <w:pPr>
              <w:jc w:val="left"/>
              <w:spacing w:before="68" w:line="360" w:lineRule="auto"/>
              <w:rPr>
                <w:rFonts w:hint="eastAsia" w:ascii="宋体" w:hAnsi="宋体" w:cs="宋体"/>
                <w:color w:val="auto"/>
                <w:highlight w:val="none"/>
              </w:rPr>
            </w:pPr>
            <w:r>
              <w:rPr>
                <w:rFonts w:ascii="宋体" w:hAnsi="宋体" w:cs="宋体"/>
                <w:color w:val="auto"/>
                <w:spacing w:val="-2"/>
                <w:highlight w:val="none"/>
              </w:rPr>
              <w:t xml:space="preserve">价格分</w:t>
            </w:r>
            <w:r/>
          </w:p>
        </w:tc>
        <w:tc>
          <w:tcPr>
            <w:tcBorders>
              <w:top w:val="single" w:color="000000" w:sz="2" w:space="0"/>
              <w:bottom w:val="single" w:color="000000" w:sz="2" w:space="0"/>
            </w:tcBorders>
            <w:tcW w:w="6128" w:type="dxa"/>
            <w:vAlign w:val="center"/>
            <w:textDirection w:val="lrTb"/>
            <w:noWrap w:val="false"/>
          </w:tcPr>
          <w:p>
            <w:pPr>
              <w:jc w:val="left"/>
              <w:spacing w:line="360" w:lineRule="auto"/>
              <w:rPr>
                <w:rFonts w:hint="eastAsia" w:ascii="宋体" w:hAnsi="宋体"/>
                <w:color w:val="auto"/>
                <w:highlight w:val="none"/>
              </w:rPr>
            </w:pPr>
            <w:r>
              <w:rPr>
                <w:rFonts w:ascii="宋体" w:hAnsi="宋体"/>
                <w:color w:val="auto"/>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olor w:val="auto"/>
                <w:highlight w:val="none"/>
              </w:rPr>
              <w:t xml:space="preserve">价格分值（小数点保留两位）</w:t>
            </w:r>
            <w:r/>
          </w:p>
          <w:p>
            <w:pPr>
              <w:jc w:val="left"/>
              <w:spacing w:line="360" w:lineRule="auto"/>
              <w:rPr>
                <w:rFonts w:hint="eastAsia" w:ascii="宋体" w:hAnsi="宋体"/>
                <w:color w:val="auto"/>
                <w:highlight w:val="none"/>
              </w:rPr>
            </w:pPr>
            <w:r>
              <w:rPr>
                <w:rFonts w:hint="eastAsia" w:ascii="宋体" w:hAnsi="宋体" w:cs="宋体"/>
                <w:color w:val="auto"/>
                <w:highlight w:val="none"/>
              </w:rPr>
              <w:t xml:space="preserve">因落实政府采购政策进行价格调整的，以调整后的价格计算评标基准价和投标报价。</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20</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价格分</w:t>
            </w:r>
            <w:r/>
          </w:p>
        </w:tc>
      </w:tr>
      <w:tr>
        <w:trPr>
          <w:jc w:val="center"/>
          <w:trHeight w:val="460"/>
        </w:trPr>
        <w:tc>
          <w:tcPr>
            <w:gridSpan w:val="5"/>
            <w:tcBorders>
              <w:top w:val="single" w:color="000000" w:sz="2" w:space="0"/>
              <w:bottom w:val="single" w:color="000000" w:sz="2" w:space="0"/>
            </w:tcBorders>
            <w:tcW w:w="9696" w:type="dxa"/>
            <w:textDirection w:val="lrTb"/>
            <w:noWrap w:val="false"/>
          </w:tcPr>
          <w:p>
            <w:pPr>
              <w:ind w:left="114"/>
              <w:spacing w:before="123"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2.技术</w:t>
            </w:r>
            <w:r/>
          </w:p>
        </w:tc>
      </w:tr>
      <w:tr>
        <w:trPr>
          <w:jc w:val="center"/>
          <w:trHeight w:val="479"/>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ascii="宋体" w:hAnsi="宋体" w:cs="宋体"/>
                <w:color w:val="auto"/>
                <w:spacing w:val="-2"/>
                <w:highlight w:val="none"/>
              </w:rPr>
              <w:t xml:space="preserve">2.1</w:t>
            </w:r>
            <w:r/>
          </w:p>
        </w:tc>
        <w:tc>
          <w:tcPr>
            <w:tcBorders>
              <w:top w:val="single" w:color="000000" w:sz="2" w:space="0"/>
              <w:bottom w:val="single" w:color="000000" w:sz="2" w:space="0"/>
            </w:tcBorders>
            <w:tcW w:w="1134" w:type="dxa"/>
            <w:vAlign w:val="center"/>
            <w:textDirection w:val="lrTb"/>
            <w:noWrap w:val="false"/>
          </w:tcPr>
          <w:p>
            <w:pPr>
              <w:jc w:val="left"/>
              <w:spacing w:before="68" w:line="360" w:lineRule="auto"/>
              <w:rPr>
                <w:rFonts w:hint="eastAsia" w:ascii="宋体" w:hAnsi="宋体" w:cs="宋体"/>
                <w:color w:val="auto"/>
                <w:spacing w:val="-2"/>
                <w:highlight w:val="none"/>
              </w:rPr>
            </w:pPr>
            <w:r>
              <w:rPr>
                <w:rFonts w:hint="eastAsia" w:ascii="宋体" w:hAnsi="宋体"/>
                <w:color w:val="auto"/>
                <w:highlight w:val="none"/>
              </w:rPr>
              <w:t xml:space="preserve">产品技术参数</w:t>
            </w:r>
            <w:r/>
          </w:p>
        </w:tc>
        <w:tc>
          <w:tcPr>
            <w:tcBorders>
              <w:top w:val="single" w:color="000000" w:sz="2" w:space="0"/>
              <w:bottom w:val="single" w:color="000000" w:sz="2" w:space="0"/>
            </w:tcBorders>
            <w:tcW w:w="6128" w:type="dxa"/>
            <w:vAlign w:val="center"/>
            <w:textDirection w:val="lrTb"/>
            <w:noWrap w:val="false"/>
          </w:tcPr>
          <w:p>
            <w:pPr>
              <w:jc w:val="left"/>
              <w:spacing w:line="360" w:lineRule="auto"/>
              <w:rPr>
                <w:rFonts w:hint="eastAsia" w:ascii="宋体" w:hAnsi="宋体"/>
                <w:color w:val="auto"/>
                <w:highlight w:val="none"/>
              </w:rPr>
            </w:pPr>
            <w:r>
              <w:rPr>
                <w:rFonts w:hint="eastAsia" w:ascii="宋体" w:hAnsi="宋体" w:cs="宋体"/>
                <w:color w:val="auto"/>
                <w:highlight w:val="none"/>
              </w:rPr>
              <w:t xml:space="preserve">产品</w:t>
            </w:r>
            <w:r>
              <w:rPr>
                <w:rFonts w:ascii="宋体" w:hAnsi="宋体" w:cs="宋体"/>
                <w:color w:val="auto"/>
                <w:highlight w:val="none"/>
              </w:rPr>
              <w:t xml:space="preserve">技术参数全部满足招标要求的得满分</w:t>
            </w:r>
            <w:r>
              <w:rPr>
                <w:rFonts w:hint="eastAsia" w:ascii="宋体" w:hAnsi="宋体" w:cs="宋体"/>
                <w:color w:val="auto"/>
                <w:highlight w:val="none"/>
              </w:rPr>
              <w:t xml:space="preserve">，</w:t>
            </w:r>
            <w:r>
              <w:rPr>
                <w:rFonts w:ascii="宋体" w:hAnsi="宋体" w:cs="宋体"/>
                <w:color w:val="auto"/>
                <w:highlight w:val="none"/>
              </w:rPr>
              <w:t xml:space="preserve">打★指标为必须满足项，如有负偏离将作为无效投标</w:t>
            </w:r>
            <w:r>
              <w:rPr>
                <w:rFonts w:hint="eastAsia" w:ascii="宋体" w:hAnsi="宋体" w:cs="宋体"/>
                <w:color w:val="auto"/>
                <w:highlight w:val="none"/>
              </w:rPr>
              <w:t xml:space="preserve">；</w:t>
            </w:r>
            <w:r>
              <w:rPr>
                <w:rFonts w:ascii="宋体" w:hAnsi="宋体" w:cs="宋体"/>
                <w:color w:val="auto"/>
                <w:highlight w:val="none"/>
              </w:rPr>
              <w:t xml:space="preserve">打▲指标为重要指标</w:t>
            </w:r>
            <w:r>
              <w:rPr>
                <w:rFonts w:hint="eastAsia" w:ascii="宋体" w:hAnsi="宋体" w:cs="宋体"/>
                <w:color w:val="auto"/>
                <w:highlight w:val="none"/>
              </w:rPr>
              <w:t xml:space="preserve">，</w:t>
            </w:r>
            <w:r>
              <w:rPr>
                <w:rFonts w:hint="eastAsia" w:ascii="宋体" w:hAnsi="宋体" w:cs="宋体"/>
                <w:color w:val="auto"/>
                <w:highlight w:val="none"/>
              </w:rPr>
              <w:t xml:space="preserve">有1项负偏离扣1分；其余指标有1项负偏离扣</w:t>
            </w:r>
            <w:r>
              <w:rPr>
                <w:rFonts w:ascii="宋体" w:hAnsi="宋体" w:cs="宋体"/>
                <w:color w:val="auto"/>
                <w:highlight w:val="none"/>
              </w:rPr>
              <w:t xml:space="preserve">0.5</w:t>
            </w:r>
            <w:r>
              <w:rPr>
                <w:rFonts w:hint="eastAsia" w:ascii="宋体" w:hAnsi="宋体" w:cs="宋体"/>
                <w:color w:val="auto"/>
                <w:highlight w:val="none"/>
              </w:rPr>
              <w:t xml:space="preserve">分。本项最低得分为0。</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22</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31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.2</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实施方案</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olor w:val="auto"/>
                <w:highlight w:val="none"/>
              </w:rPr>
              <w:t xml:space="preserve">根据本项目采购需求编制方案，内容包含：</w:t>
            </w:r>
            <w:r>
              <w:rPr>
                <w:rFonts w:hint="eastAsia" w:ascii="宋体" w:hAnsi="宋体" w:cs="宋体"/>
                <w:color w:val="auto"/>
                <w:highlight w:val="none"/>
              </w:rPr>
              <w:t xml:space="preserve">①项目实施组织；②实施进度计划及保证措施；③质量保证措施；④项目保密管理；⑤文档资料管理；⑥风险管控；⑦软件测试与试运行；⑧项目验收</w:t>
            </w:r>
            <w:r>
              <w:rPr>
                <w:rFonts w:hint="eastAsia" w:ascii="宋体" w:hAnsi="宋体"/>
                <w:color w:val="auto"/>
                <w:highlight w:val="none"/>
              </w:rPr>
              <w:t xml:space="preserve">。</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方案内容完整、可执行性强、完全贴合项目需求，视为符合；</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方案内容非专门针对本项目、不完全贴合项目需求，视为部分符合；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方案内容非专门针对本项目、脱离项目需求，视为不符合。</w:t>
            </w:r>
            <w:r/>
          </w:p>
          <w:p>
            <w:pPr>
              <w:spacing w:line="360" w:lineRule="auto"/>
              <w:rPr>
                <w:rFonts w:hint="eastAsia" w:ascii="宋体" w:hAnsi="宋体"/>
                <w:color w:val="auto"/>
                <w:highlight w:val="none"/>
              </w:rPr>
            </w:pPr>
            <w:r>
              <w:rPr>
                <w:rFonts w:hint="eastAsia"/>
                <w:color w:val="auto"/>
                <w:highlight w:val="none"/>
              </w:rPr>
              <w:t xml:space="preserve">上述每有1项内容</w:t>
            </w:r>
            <w:r>
              <w:rPr>
                <w:color w:val="auto"/>
                <w:highlight w:val="none"/>
              </w:rPr>
              <w:t xml:space="preserve">符合</w:t>
            </w:r>
            <w:r>
              <w:rPr>
                <w:rFonts w:hint="eastAsia"/>
                <w:color w:val="auto"/>
                <w:highlight w:val="none"/>
              </w:rPr>
              <w:t xml:space="preserve">，该项</w:t>
            </w:r>
            <w:r>
              <w:rPr>
                <w:color w:val="auto"/>
                <w:highlight w:val="none"/>
              </w:rPr>
              <w:t xml:space="preserve">得</w:t>
            </w:r>
            <w:r>
              <w:rPr>
                <w:rFonts w:hint="eastAsia"/>
                <w:color w:val="auto"/>
                <w:highlight w:val="none"/>
              </w:rPr>
              <w:t xml:space="preserve">1</w:t>
            </w:r>
            <w:r>
              <w:rPr>
                <w:color w:val="auto"/>
                <w:highlight w:val="none"/>
              </w:rPr>
              <w:t xml:space="preserve">分；</w:t>
            </w:r>
            <w:r>
              <w:rPr>
                <w:rFonts w:hint="eastAsia"/>
                <w:color w:val="auto"/>
                <w:highlight w:val="none"/>
              </w:rPr>
              <w:t xml:space="preserve">每有1项内容</w:t>
            </w:r>
            <w:r>
              <w:rPr>
                <w:color w:val="auto"/>
                <w:highlight w:val="none"/>
              </w:rPr>
              <w:t xml:space="preserve">部分符合</w:t>
            </w:r>
            <w:r>
              <w:rPr>
                <w:rFonts w:hint="eastAsia"/>
                <w:color w:val="auto"/>
                <w:highlight w:val="none"/>
              </w:rPr>
              <w:t xml:space="preserve">，该项</w:t>
            </w:r>
            <w:r>
              <w:rPr>
                <w:color w:val="auto"/>
                <w:highlight w:val="none"/>
              </w:rPr>
              <w:t xml:space="preserve">得</w:t>
            </w:r>
            <w:r>
              <w:rPr>
                <w:rFonts w:hint="eastAsia"/>
                <w:color w:val="auto"/>
                <w:highlight w:val="none"/>
              </w:rPr>
              <w:t xml:space="preserve">0.5</w:t>
            </w:r>
            <w:r>
              <w:rPr>
                <w:color w:val="auto"/>
                <w:highlight w:val="none"/>
              </w:rPr>
              <w:t xml:space="preserve">分；</w:t>
            </w:r>
            <w:r>
              <w:rPr>
                <w:rFonts w:hint="eastAsia"/>
                <w:color w:val="auto"/>
                <w:highlight w:val="none"/>
              </w:rPr>
              <w:t xml:space="preserve">每有1项内容</w:t>
            </w:r>
            <w:r>
              <w:rPr>
                <w:color w:val="auto"/>
                <w:highlight w:val="none"/>
              </w:rPr>
              <w:t xml:space="preserve">不符合或</w:t>
            </w:r>
            <w:r>
              <w:rPr>
                <w:rFonts w:hint="eastAsia"/>
                <w:color w:val="auto"/>
                <w:highlight w:val="none"/>
              </w:rPr>
              <w:t xml:space="preserve">未</w:t>
            </w:r>
            <w:r>
              <w:rPr>
                <w:color w:val="auto"/>
                <w:highlight w:val="none"/>
              </w:rPr>
              <w:t xml:space="preserve">提供</w:t>
            </w:r>
            <w:r>
              <w:rPr>
                <w:rFonts w:hint="eastAsia"/>
                <w:color w:val="auto"/>
                <w:highlight w:val="none"/>
              </w:rPr>
              <w:t xml:space="preserve">，该项</w:t>
            </w:r>
            <w:r>
              <w:rPr>
                <w:color w:val="auto"/>
                <w:highlight w:val="none"/>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8</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4"/>
                <w:highlight w:val="none"/>
              </w:rPr>
              <w:t xml:space="preserve">主观分</w:t>
            </w:r>
            <w:r/>
          </w:p>
        </w:tc>
      </w:tr>
      <w:tr>
        <w:trPr>
          <w:jc w:val="center"/>
          <w:trHeight w:val="63"/>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2.3</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系统演示</w:t>
            </w:r>
            <w:r/>
          </w:p>
        </w:tc>
        <w:tc>
          <w:tcPr>
            <w:tcBorders>
              <w:top w:val="single" w:color="000000" w:sz="2" w:space="0"/>
              <w:bottom w:val="single" w:color="000000" w:sz="2" w:space="0"/>
            </w:tcBorders>
            <w:tcW w:w="6128"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评委根据投标人提供的</w:t>
            </w:r>
            <w:r>
              <w:rPr>
                <w:rFonts w:ascii="宋体" w:hAnsi="宋体" w:cs="宋体"/>
                <w:color w:val="auto"/>
                <w:highlight w:val="none"/>
              </w:rPr>
              <w:t xml:space="preserve">新建核心系统</w:t>
            </w:r>
            <w:r>
              <w:rPr>
                <w:rFonts w:hint="eastAsia" w:ascii="宋体" w:hAnsi="宋体" w:cs="宋体"/>
                <w:color w:val="auto"/>
                <w:highlight w:val="none"/>
              </w:rPr>
              <w:t xml:space="preserve">（项目清单序号1）的演示视频进行综合评分，演示</w:t>
            </w:r>
            <w:r>
              <w:rPr>
                <w:rFonts w:ascii="宋体" w:hAnsi="宋体" w:cs="宋体"/>
                <w:color w:val="auto"/>
                <w:highlight w:val="none"/>
              </w:rPr>
              <w:t xml:space="preserve">限时20分钟</w:t>
            </w:r>
            <w:r>
              <w:rPr>
                <w:rFonts w:hint="eastAsia"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ascii="宋体" w:hAnsi="宋体" w:cs="宋体"/>
                <w:color w:val="auto"/>
                <w:szCs w:val="24"/>
                <w:highlight w:val="none"/>
              </w:rPr>
              <w:t xml:space="preserve">演示</w:t>
            </w:r>
            <w:r>
              <w:rPr>
                <w:rFonts w:hint="eastAsia" w:ascii="宋体" w:hAnsi="宋体" w:cs="宋体"/>
                <w:color w:val="auto"/>
                <w:szCs w:val="24"/>
                <w:highlight w:val="none"/>
              </w:rPr>
              <w:t xml:space="preserve">功能要求</w:t>
            </w:r>
            <w:r>
              <w:rPr>
                <w:rFonts w:ascii="宋体" w:hAnsi="宋体" w:cs="宋体"/>
                <w:color w:val="auto"/>
                <w:szCs w:val="24"/>
                <w:highlight w:val="none"/>
              </w:rPr>
              <w:t xml:space="preserve">如下：</w:t>
            </w:r>
            <w:r/>
          </w:p>
          <w:p>
            <w:pPr>
              <w:spacing w:line="360" w:lineRule="auto"/>
              <w:rPr>
                <w:rFonts w:hint="eastAsia" w:ascii="宋体" w:hAnsi="宋体"/>
                <w:color w:val="auto"/>
                <w:highlight w:val="none"/>
              </w:rPr>
            </w:pPr>
            <w:r>
              <w:rPr>
                <w:rFonts w:hint="eastAsia" w:ascii="宋体" w:hAnsi="宋体"/>
                <w:color w:val="auto"/>
                <w:highlight w:val="none"/>
              </w:rPr>
              <w:t xml:space="preserve">（1）门诊医生站</w:t>
            </w:r>
            <w:r>
              <w:rPr>
                <w:rFonts w:ascii="宋体" w:hAnsi="宋体"/>
                <w:color w:val="auto"/>
                <w:highlight w:val="none"/>
              </w:rPr>
              <w:t xml:space="preserve">既往病历列表</w:t>
            </w:r>
            <w:r>
              <w:rPr>
                <w:rFonts w:hint="eastAsia" w:ascii="宋体" w:hAnsi="宋体"/>
                <w:color w:val="auto"/>
                <w:highlight w:val="none"/>
              </w:rPr>
              <w:t xml:space="preserve">实现</w:t>
            </w:r>
            <w:r>
              <w:rPr>
                <w:rFonts w:ascii="宋体" w:hAnsi="宋体"/>
                <w:color w:val="auto"/>
                <w:highlight w:val="none"/>
              </w:rPr>
              <w:t xml:space="preserve">展示既往就诊内各项诊疗文书</w:t>
            </w:r>
            <w:r>
              <w:rPr>
                <w:rFonts w:hint="eastAsia" w:ascii="宋体" w:hAnsi="宋体"/>
                <w:color w:val="auto"/>
                <w:highlight w:val="none"/>
              </w:rPr>
              <w:t xml:space="preserve">，包括不限于：</w:t>
            </w:r>
            <w:r>
              <w:rPr>
                <w:rFonts w:ascii="宋体" w:hAnsi="宋体"/>
                <w:color w:val="auto"/>
                <w:highlight w:val="none"/>
              </w:rPr>
              <w:t xml:space="preserve">病历名称、创建科室、创建医师</w:t>
            </w:r>
            <w:r>
              <w:rPr>
                <w:rFonts w:hint="eastAsia" w:ascii="宋体" w:hAnsi="宋体"/>
                <w:color w:val="auto"/>
                <w:highlight w:val="none"/>
              </w:rPr>
              <w:t xml:space="preserve">、</w:t>
            </w:r>
            <w:r>
              <w:rPr>
                <w:rFonts w:ascii="宋体" w:hAnsi="宋体"/>
                <w:color w:val="auto"/>
                <w:highlight w:val="none"/>
              </w:rPr>
              <w:t xml:space="preserve">记录时间</w:t>
            </w:r>
            <w:r>
              <w:rPr>
                <w:rFonts w:hint="eastAsia" w:ascii="宋体" w:hAnsi="宋体"/>
                <w:color w:val="auto"/>
                <w:highlight w:val="none"/>
              </w:rPr>
              <w:t xml:space="preserve">等；实现一键复用，包括不限于：</w:t>
            </w:r>
            <w:r>
              <w:rPr>
                <w:rFonts w:ascii="宋体" w:hAnsi="宋体"/>
                <w:color w:val="auto"/>
                <w:highlight w:val="none"/>
              </w:rPr>
              <w:t xml:space="preserve">既往医嘱、既往诊断、既往病历</w:t>
            </w:r>
            <w:r>
              <w:rPr>
                <w:rFonts w:hint="eastAsia" w:ascii="宋体" w:hAnsi="宋体"/>
                <w:color w:val="auto"/>
                <w:highlight w:val="none"/>
              </w:rPr>
              <w:t xml:space="preserve">等内容，一键复用应用于当前就诊中。（2分）</w:t>
            </w:r>
            <w:r/>
          </w:p>
          <w:p>
            <w:pPr>
              <w:spacing w:line="360" w:lineRule="auto"/>
              <w:rPr>
                <w:rFonts w:hint="eastAsia" w:ascii="宋体" w:hAnsi="宋体"/>
                <w:color w:val="auto"/>
                <w:highlight w:val="none"/>
              </w:rPr>
            </w:pPr>
            <w:r>
              <w:rPr>
                <w:rFonts w:hint="eastAsia" w:ascii="宋体" w:hAnsi="宋体"/>
                <w:color w:val="auto"/>
                <w:highlight w:val="none"/>
              </w:rPr>
              <w:t xml:space="preserve">（2）支持智能病历生成，至少满足术前小结、转科记录、阶段小结、出院记录四个应用场景；支持智能病历生成依据诊疗事件驱动病历文书生成如手术计划驱动术前小结、转科医嘱驱动转科记录、出院医嘱驱动出院记录；支持依据诊疗事件生成对应病历结构文书内容，如术前小结需包括简要病情、术前诊断、诊断依据、术前准备、手术指征、手术名称、手术日期、麻醉方式、手术注意事项、会诊意见。（2分）</w:t>
            </w:r>
            <w:r/>
          </w:p>
          <w:p>
            <w:pPr>
              <w:spacing w:line="360" w:lineRule="auto"/>
              <w:rPr>
                <w:rFonts w:hint="eastAsia" w:ascii="宋体" w:hAnsi="宋体"/>
                <w:color w:val="auto"/>
                <w:highlight w:val="none"/>
              </w:rPr>
            </w:pPr>
            <w:r>
              <w:rPr>
                <w:rFonts w:hint="eastAsia" w:ascii="宋体" w:hAnsi="宋体"/>
                <w:color w:val="auto"/>
                <w:highlight w:val="none"/>
              </w:rPr>
              <w:t xml:space="preserve">（3）医生站主页</w:t>
            </w:r>
            <w:r>
              <w:rPr>
                <w:rFonts w:ascii="宋体" w:hAnsi="宋体"/>
                <w:color w:val="auto"/>
                <w:highlight w:val="none"/>
              </w:rPr>
              <w:t xml:space="preserve">支持点击</w:t>
            </w:r>
            <w:r>
              <w:rPr>
                <w:rFonts w:hint="eastAsia" w:ascii="宋体" w:hAnsi="宋体"/>
                <w:color w:val="auto"/>
                <w:highlight w:val="none"/>
              </w:rPr>
              <w:t xml:space="preserve">代办</w:t>
            </w:r>
            <w:r>
              <w:rPr>
                <w:rFonts w:ascii="宋体" w:hAnsi="宋体"/>
                <w:color w:val="auto"/>
                <w:highlight w:val="none"/>
              </w:rPr>
              <w:t xml:space="preserve">任务明细跳转对应诊疗功能页面完成任务处理；</w:t>
            </w:r>
            <w:r>
              <w:rPr>
                <w:rFonts w:hint="eastAsia" w:ascii="宋体" w:hAnsi="宋体"/>
                <w:color w:val="auto"/>
                <w:highlight w:val="none"/>
              </w:rPr>
              <w:t xml:space="preserve">实现</w:t>
            </w:r>
            <w:r>
              <w:rPr>
                <w:rFonts w:ascii="宋体" w:hAnsi="宋体"/>
                <w:color w:val="auto"/>
                <w:highlight w:val="none"/>
              </w:rPr>
              <w:t xml:space="preserve">根据转科专病配置病历摘要展示信息，展示信息维度需包括患者信息、就诊史、疾病史、手术史、检查报告、检验报告、体征信息、指标变化、感染四项、关注指标；</w:t>
            </w:r>
            <w:r>
              <w:rPr>
                <w:rFonts w:hint="eastAsia" w:ascii="宋体" w:hAnsi="宋体"/>
                <w:color w:val="auto"/>
                <w:highlight w:val="none"/>
              </w:rPr>
              <w:t xml:space="preserve">（2分）</w:t>
            </w:r>
            <w:r/>
          </w:p>
          <w:p>
            <w:pPr>
              <w:spacing w:line="360" w:lineRule="auto"/>
              <w:rPr>
                <w:rFonts w:hint="eastAsia" w:ascii="宋体" w:hAnsi="宋体"/>
                <w:color w:val="auto"/>
                <w:highlight w:val="none"/>
              </w:rPr>
            </w:pPr>
            <w:r>
              <w:rPr>
                <w:rFonts w:hint="eastAsia" w:ascii="宋体" w:hAnsi="宋体"/>
                <w:color w:val="auto"/>
                <w:highlight w:val="none"/>
              </w:rPr>
              <w:t xml:space="preserve">（4）支持</w:t>
            </w:r>
            <w:r>
              <w:rPr>
                <w:rFonts w:ascii="宋体" w:hAnsi="宋体"/>
                <w:color w:val="auto"/>
                <w:highlight w:val="none"/>
              </w:rPr>
              <w:t xml:space="preserve">围术期手术文书模板的整理与归类，将包括且不限于：术前讨论、手术同意书、手术申请、手术记录、术后病程等文书整理于术前、术后归集</w:t>
            </w:r>
            <w:r>
              <w:rPr>
                <w:rFonts w:hint="eastAsia" w:ascii="宋体" w:hAnsi="宋体"/>
                <w:color w:val="auto"/>
                <w:highlight w:val="none"/>
              </w:rPr>
              <w:t xml:space="preserve">；实现</w:t>
            </w:r>
            <w:r>
              <w:rPr>
                <w:rFonts w:ascii="宋体" w:hAnsi="宋体"/>
                <w:color w:val="auto"/>
                <w:highlight w:val="none"/>
              </w:rPr>
              <w:t xml:space="preserve">将围术期病历文书模板与ICD手术名称关联，以保障医生开立手术申请时同时构建相关围术期病历文书保持诊疗信息完整性；</w:t>
            </w:r>
            <w:r>
              <w:rPr>
                <w:rFonts w:hint="eastAsia" w:ascii="宋体" w:hAnsi="宋体"/>
                <w:color w:val="auto"/>
                <w:highlight w:val="none"/>
              </w:rPr>
              <w:t xml:space="preserve">实现</w:t>
            </w:r>
            <w:r>
              <w:rPr>
                <w:rFonts w:ascii="宋体" w:hAnsi="宋体"/>
                <w:color w:val="auto"/>
                <w:highlight w:val="none"/>
              </w:rPr>
              <w:t xml:space="preserve">围绕手术计划约束围术期相关病历文书构建的前后校验逻辑状态逻辑，保证诊疗流程的规范性</w:t>
            </w:r>
            <w:r>
              <w:rPr>
                <w:rFonts w:hint="eastAsia" w:ascii="宋体" w:hAnsi="宋体"/>
                <w:color w:val="auto"/>
                <w:highlight w:val="none"/>
              </w:rPr>
              <w:t xml:space="preserve">。（2分）</w:t>
            </w:r>
            <w:r/>
          </w:p>
          <w:p>
            <w:pPr>
              <w:spacing w:line="360" w:lineRule="auto"/>
              <w:rPr>
                <w:rFonts w:hint="eastAsia" w:ascii="宋体" w:hAnsi="宋体"/>
                <w:color w:val="auto"/>
                <w:highlight w:val="none"/>
              </w:rPr>
            </w:pPr>
            <w:r>
              <w:rPr>
                <w:rFonts w:hint="eastAsia" w:ascii="宋体" w:hAnsi="宋体"/>
                <w:color w:val="auto"/>
                <w:highlight w:val="none"/>
              </w:rPr>
              <w:t xml:space="preserve">（5）支持基于同意书模板归类一次创建多份同意书病历，无需反复创建；支持多个同意书医生一键签名，可根据需要选择多份同意书一次签名。（2分）</w:t>
            </w:r>
            <w:r/>
          </w:p>
          <w:p>
            <w:pPr>
              <w:spacing w:line="360" w:lineRule="auto"/>
              <w:rPr>
                <w:rFonts w:hint="eastAsia" w:ascii="宋体" w:hAnsi="宋体"/>
                <w:color w:val="auto"/>
                <w:highlight w:val="none"/>
              </w:rPr>
            </w:pPr>
            <w:r>
              <w:rPr>
                <w:rFonts w:hint="eastAsia" w:ascii="宋体" w:hAnsi="宋体"/>
                <w:color w:val="auto"/>
                <w:highlight w:val="none"/>
              </w:rPr>
              <w:t xml:space="preserve">（6）支持同一病历文书多角色共写互不干扰协同完成，根据文书填写内容区分各角色控制区域，如术前风险评估表，区分角色"术者、麻醉医师、巡回护士”、各自完成病历文书编辑区域”手术持续时间、麻醉分级、换清洁程度”等内容编辑，跨区域部分需要给书写者提示，了解无权限修改原因。（2分）</w:t>
            </w:r>
            <w:r/>
          </w:p>
          <w:p>
            <w:pPr>
              <w:spacing w:line="360" w:lineRule="auto"/>
              <w:rPr>
                <w:rFonts w:hint="eastAsia" w:ascii="宋体" w:hAnsi="宋体"/>
                <w:color w:val="auto"/>
                <w:highlight w:val="none"/>
              </w:rPr>
            </w:pPr>
            <w:r>
              <w:rPr>
                <w:rFonts w:hint="eastAsia" w:ascii="宋体" w:hAnsi="宋体"/>
                <w:color w:val="auto"/>
                <w:highlight w:val="none"/>
              </w:rPr>
              <w:t xml:space="preserve">（7）支持一键智能医嘱引导及核对当前患者费用，包含对基础费用校验、医嘱执行核验、耗材费用核对、重复项目核对、医嘱有效性核验、医嘱关联性检查进行智能核对，核对异常结果红色显示、正常绿色显示，并支持快速处理功能。（2分）</w:t>
            </w:r>
            <w:r/>
          </w:p>
          <w:p>
            <w:pPr>
              <w:spacing w:line="360" w:lineRule="auto"/>
              <w:rPr>
                <w:rFonts w:hint="eastAsia" w:ascii="宋体" w:hAnsi="宋体"/>
                <w:color w:val="auto"/>
                <w:highlight w:val="none"/>
              </w:rPr>
            </w:pPr>
            <w:r>
              <w:rPr>
                <w:rFonts w:hint="eastAsia" w:ascii="宋体" w:hAnsi="宋体"/>
                <w:color w:val="auto"/>
                <w:highlight w:val="none"/>
              </w:rPr>
              <w:t xml:space="preserve">（8）支持主页显示当前患者的诊疗指标趋势，方便医生直观了解影响治疗的指标，如内科患者的血压，血糖变化。肿瘤患者的APF，ACC指标的变化趋势。或者待手术患者的传染病历四项结果。（2分）</w:t>
            </w:r>
            <w:r/>
          </w:p>
          <w:p>
            <w:pPr>
              <w:spacing w:line="360" w:lineRule="auto"/>
              <w:rPr>
                <w:rFonts w:hint="eastAsia" w:ascii="宋体" w:hAnsi="宋体"/>
                <w:color w:val="auto"/>
                <w:highlight w:val="none"/>
              </w:rPr>
            </w:pPr>
            <w:r>
              <w:rPr>
                <w:rFonts w:hint="eastAsia" w:ascii="宋体" w:hAnsi="宋体"/>
                <w:color w:val="auto"/>
                <w:highlight w:val="none"/>
              </w:rPr>
              <w:t xml:space="preserve">（9）支持会诊医生工作台，该工作台可支持除患者所在科室以外的临床科室、医技科室完成患者会诊诊疗；支持受邀会诊科室通过会诊工作台查看会诊患者相关诊疗信息、可决定会诊的接收与拒绝可由医院根据实际需要配置受邀方是否具备医嘱病历编辑权限；支持会诊受邀方与申请方的会诊互评。（2分）</w:t>
            </w:r>
            <w:r/>
          </w:p>
          <w:p>
            <w:pPr>
              <w:spacing w:line="360" w:lineRule="auto"/>
              <w:rPr>
                <w:rFonts w:hint="eastAsia"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0</w:t>
            </w:r>
            <w:r>
              <w:rPr>
                <w:rFonts w:hint="eastAsia" w:ascii="宋体" w:hAnsi="宋体"/>
                <w:color w:val="auto"/>
                <w:highlight w:val="none"/>
              </w:rPr>
              <w:t xml:space="preserve">）患者3</w:t>
            </w:r>
            <w:r>
              <w:rPr>
                <w:rFonts w:ascii="宋体" w:hAnsi="宋体"/>
                <w:color w:val="auto"/>
                <w:highlight w:val="none"/>
              </w:rPr>
              <w:t xml:space="preserve">60</w:t>
            </w:r>
            <w:r>
              <w:rPr>
                <w:rFonts w:hint="eastAsia" w:ascii="宋体" w:hAnsi="宋体"/>
                <w:color w:val="auto"/>
                <w:highlight w:val="none"/>
              </w:rPr>
              <w:t xml:space="preserve">全景视图支持</w:t>
            </w:r>
            <w:r>
              <w:rPr>
                <w:rFonts w:ascii="宋体" w:hAnsi="宋体"/>
                <w:color w:val="auto"/>
                <w:highlight w:val="none"/>
              </w:rPr>
              <w:t xml:space="preserve">以住院、门诊、急诊、体检等就诊活动为时间轴，在单一视图中展示患者历次就诊的全部诊疗行为的功能</w:t>
            </w:r>
            <w:r>
              <w:rPr>
                <w:rFonts w:hint="eastAsia" w:ascii="宋体" w:hAnsi="宋体"/>
                <w:color w:val="auto"/>
                <w:highlight w:val="none"/>
              </w:rPr>
              <w:t xml:space="preserve">；</w:t>
            </w:r>
            <w:r>
              <w:rPr>
                <w:rFonts w:ascii="宋体" w:hAnsi="宋体"/>
                <w:color w:val="auto"/>
                <w:highlight w:val="none"/>
              </w:rPr>
              <w:t xml:space="preserve">实现展示历次就诊的摘要信息的功能，包括诊疗号、费别、主诉、现病史、护理等级，诊断、病历、检查报告、检验报告、药品医嘱、非药品医嘱、治疗医嘱和手术信息</w:t>
            </w:r>
            <w:r>
              <w:rPr>
                <w:rFonts w:hint="eastAsia" w:ascii="宋体" w:hAnsi="宋体"/>
                <w:color w:val="auto"/>
                <w:highlight w:val="none"/>
              </w:rPr>
              <w:t xml:space="preserve">；其中住院场景提供按照每周7天的方式提供住院视图、提供患者该次住院的时间轴、每天的关键就诊活动，以快捷图标的方式展现。（2分）</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注：</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1. </w:t>
            </w:r>
            <w:r>
              <w:rPr>
                <w:rFonts w:hint="eastAsia" w:ascii="宋体" w:hAnsi="宋体" w:cs="宋体"/>
                <w:color w:val="auto"/>
                <w:highlight w:val="none"/>
              </w:rPr>
              <w:t xml:space="preserve">投标人采用真实</w:t>
            </w:r>
            <w:r>
              <w:rPr>
                <w:rFonts w:ascii="宋体" w:hAnsi="宋体" w:cs="宋体"/>
                <w:color w:val="auto"/>
                <w:highlight w:val="none"/>
              </w:rPr>
              <w:t xml:space="preserve">系统</w:t>
            </w:r>
            <w:r>
              <w:rPr>
                <w:rFonts w:hint="eastAsia" w:ascii="宋体" w:hAnsi="宋体" w:cs="宋体"/>
                <w:color w:val="auto"/>
                <w:highlight w:val="none"/>
              </w:rPr>
              <w:t xml:space="preserve">环境</w:t>
            </w:r>
            <w:r>
              <w:rPr>
                <w:rFonts w:ascii="宋体" w:hAnsi="宋体" w:cs="宋体"/>
                <w:color w:val="auto"/>
                <w:highlight w:val="none"/>
              </w:rPr>
              <w:t xml:space="preserve">演示（</w:t>
            </w:r>
            <w:r>
              <w:rPr>
                <w:rFonts w:hint="eastAsia" w:ascii="宋体" w:hAnsi="宋体" w:cs="宋体"/>
                <w:color w:val="auto"/>
                <w:highlight w:val="none"/>
              </w:rPr>
              <w:t xml:space="preserve">满足要求单项得全部分值，总分最多得2</w:t>
            </w:r>
            <w:r>
              <w:rPr>
                <w:rFonts w:ascii="宋体" w:hAnsi="宋体" w:cs="宋体"/>
                <w:color w:val="auto"/>
                <w:highlight w:val="none"/>
              </w:rPr>
              <w:t xml:space="preserve">0</w:t>
            </w:r>
            <w:r>
              <w:rPr>
                <w:rFonts w:hint="eastAsia" w:ascii="宋体" w:hAnsi="宋体" w:cs="宋体"/>
                <w:color w:val="auto"/>
                <w:highlight w:val="none"/>
              </w:rPr>
              <w:t xml:space="preserve">分</w:t>
            </w:r>
            <w:r>
              <w:rPr>
                <w:rFonts w:ascii="宋体" w:hAnsi="宋体" w:cs="宋体"/>
                <w:color w:val="auto"/>
                <w:highlight w:val="none"/>
              </w:rPr>
              <w:t xml:space="preserve">）</w:t>
            </w:r>
            <w:r>
              <w:rPr>
                <w:rFonts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2. </w:t>
            </w:r>
            <w:r>
              <w:rPr>
                <w:rFonts w:hint="eastAsia" w:ascii="宋体" w:hAnsi="宋体" w:cs="宋体"/>
                <w:color w:val="auto"/>
                <w:highlight w:val="none"/>
              </w:rPr>
              <w:t xml:space="preserve">投标人采用</w:t>
            </w:r>
            <w:r>
              <w:rPr>
                <w:rFonts w:ascii="宋体" w:hAnsi="宋体" w:cs="宋体"/>
                <w:color w:val="auto"/>
                <w:highlight w:val="none"/>
              </w:rPr>
              <w:t xml:space="preserve">可交互功能原型Demo演示（</w:t>
            </w:r>
            <w:r>
              <w:rPr>
                <w:rFonts w:hint="eastAsia" w:ascii="宋体" w:hAnsi="宋体" w:cs="宋体"/>
                <w:color w:val="auto"/>
                <w:highlight w:val="none"/>
              </w:rPr>
              <w:t xml:space="preserve">满足要求单项得一半分值，总分最多得</w:t>
            </w:r>
            <w:r>
              <w:rPr>
                <w:rFonts w:ascii="宋体" w:hAnsi="宋体" w:cs="宋体"/>
                <w:color w:val="auto"/>
                <w:highlight w:val="none"/>
              </w:rPr>
              <w:t xml:space="preserve">10</w:t>
            </w:r>
            <w:r>
              <w:rPr>
                <w:rFonts w:hint="eastAsia" w:ascii="宋体" w:hAnsi="宋体" w:cs="宋体"/>
                <w:color w:val="auto"/>
                <w:highlight w:val="none"/>
              </w:rPr>
              <w:t xml:space="preserve">分</w:t>
            </w:r>
            <w:r>
              <w:rPr>
                <w:rFonts w:ascii="宋体" w:hAnsi="宋体" w:cs="宋体"/>
                <w:color w:val="auto"/>
                <w:highlight w:val="none"/>
              </w:rPr>
              <w:t xml:space="preserve">）</w:t>
            </w:r>
            <w:r>
              <w:rPr>
                <w:rFonts w:ascii="宋体" w:hAnsi="宋体" w:cs="宋体"/>
                <w:color w:val="auto"/>
                <w:highlight w:val="none"/>
              </w:rPr>
              <w:t xml:space="preserve">。</w:t>
            </w:r>
            <w:r/>
          </w:p>
          <w:p>
            <w:pPr>
              <w:jc w:val="left"/>
              <w:spacing w:line="360" w:lineRule="auto"/>
              <w:widowControl/>
              <w:rPr>
                <w:rFonts w:hint="eastAsia" w:ascii="宋体" w:hAnsi="宋体" w:cs="宋体"/>
                <w:color w:val="auto"/>
                <w:highlight w:val="none"/>
              </w:rPr>
            </w:pPr>
            <w:r>
              <w:rPr>
                <w:rFonts w:ascii="宋体" w:hAnsi="宋体" w:cs="宋体"/>
                <w:color w:val="auto"/>
                <w:highlight w:val="none"/>
              </w:rPr>
              <w:t xml:space="preserve">3. </w:t>
            </w:r>
            <w:r>
              <w:rPr>
                <w:rFonts w:hint="eastAsia" w:ascii="宋体" w:hAnsi="宋体" w:cs="宋体"/>
                <w:color w:val="auto"/>
                <w:highlight w:val="none"/>
              </w:rPr>
              <w:t xml:space="preserve">投标人采用</w:t>
            </w:r>
            <w:r>
              <w:rPr>
                <w:rFonts w:ascii="宋体" w:hAnsi="宋体" w:cs="宋体"/>
                <w:color w:val="auto"/>
                <w:highlight w:val="none"/>
              </w:rPr>
              <w:t xml:space="preserve">PPT、静态图文演示（</w:t>
            </w:r>
            <w:r>
              <w:rPr>
                <w:rFonts w:hint="eastAsia" w:ascii="宋体" w:hAnsi="宋体" w:cs="宋体"/>
                <w:color w:val="auto"/>
                <w:highlight w:val="none"/>
              </w:rPr>
              <w:t xml:space="preserve">满足要求单项得四分之一分值，总分最多最多得</w:t>
            </w:r>
            <w:r>
              <w:rPr>
                <w:rFonts w:ascii="宋体" w:hAnsi="宋体" w:cs="宋体"/>
                <w:color w:val="auto"/>
                <w:highlight w:val="none"/>
              </w:rPr>
              <w:t xml:space="preserve">5</w:t>
            </w:r>
            <w:r>
              <w:rPr>
                <w:rFonts w:hint="eastAsia" w:ascii="宋体" w:hAnsi="宋体" w:cs="宋体"/>
                <w:color w:val="auto"/>
                <w:highlight w:val="none"/>
              </w:rPr>
              <w:t xml:space="preserve">分</w:t>
            </w:r>
            <w:r>
              <w:rPr>
                <w:rFonts w:ascii="宋体" w:hAnsi="宋体" w:cs="宋体"/>
                <w:color w:val="auto"/>
                <w:highlight w:val="none"/>
              </w:rPr>
              <w:t xml:space="preserve">）</w:t>
            </w:r>
            <w:r>
              <w:rPr>
                <w:rFonts w:ascii="宋体" w:hAnsi="宋体" w:cs="宋体"/>
                <w:color w:val="auto"/>
                <w:highlight w:val="none"/>
              </w:rPr>
              <w:t xml:space="preserve">。</w:t>
            </w:r>
            <w:r/>
          </w:p>
          <w:p>
            <w:pPr>
              <w:pStyle w:val="856"/>
              <w:ind w:firstLine="0"/>
              <w:spacing w:line="360" w:lineRule="auto"/>
              <w:rPr>
                <w:rFonts w:hint="eastAsia"/>
                <w:color w:val="auto"/>
                <w:highlight w:val="none"/>
              </w:rPr>
            </w:pPr>
            <w:r>
              <w:rPr>
                <w:rFonts w:hint="eastAsia" w:cs="宋体"/>
                <w:color w:val="auto"/>
                <w:highlight w:val="none"/>
              </w:rPr>
              <w:t xml:space="preserve">4.</w:t>
            </w:r>
            <w:r>
              <w:rPr>
                <w:rFonts w:cs="宋体"/>
                <w:color w:val="auto"/>
                <w:highlight w:val="none"/>
              </w:rPr>
              <w:t xml:space="preserve">无</w:t>
            </w:r>
            <w:r>
              <w:rPr>
                <w:rFonts w:cs="宋体"/>
                <w:color w:val="auto"/>
                <w:highlight w:val="none"/>
              </w:rPr>
              <w:t xml:space="preserve">演示不得分；功能缺失</w:t>
            </w:r>
            <w:r>
              <w:rPr>
                <w:rFonts w:hint="eastAsia" w:cs="宋体"/>
                <w:color w:val="auto"/>
                <w:highlight w:val="none"/>
              </w:rPr>
              <w:t xml:space="preserve">或不满足要求的不得分</w:t>
            </w:r>
            <w:r>
              <w:rPr>
                <w:rFonts w:cs="宋体"/>
                <w:color w:val="auto"/>
                <w:highlight w:val="none"/>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20</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472"/>
        </w:trPr>
        <w:tc>
          <w:tcPr>
            <w:gridSpan w:val="5"/>
            <w:tcBorders>
              <w:top w:val="single" w:color="000000" w:sz="2" w:space="0"/>
              <w:bottom w:val="single" w:color="000000" w:sz="2" w:space="0"/>
            </w:tcBorders>
            <w:tcW w:w="9696" w:type="dxa"/>
            <w:vAlign w:val="center"/>
            <w:textDirection w:val="lrTb"/>
            <w:noWrap w:val="false"/>
          </w:tcPr>
          <w:p>
            <w:pPr>
              <w:spacing w:before="68"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3.服务</w:t>
            </w:r>
            <w:r/>
          </w:p>
        </w:tc>
      </w:tr>
      <w:tr>
        <w:trPr>
          <w:jc w:val="center"/>
          <w:trHeight w:val="68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3.1</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售后</w:t>
            </w:r>
            <w:r>
              <w:rPr>
                <w:rFonts w:hint="eastAsia" w:ascii="宋体" w:hAnsi="宋体"/>
                <w:color w:val="auto"/>
                <w:highlight w:val="none"/>
              </w:rPr>
              <w:t xml:space="preserve">服务方案</w:t>
            </w:r>
            <w:r/>
          </w:p>
        </w:tc>
        <w:tc>
          <w:tcPr>
            <w:tcBorders>
              <w:top w:val="single" w:color="000000" w:sz="2" w:space="0"/>
              <w:bottom w:val="single" w:color="000000" w:sz="2" w:space="0"/>
            </w:tcBorders>
            <w:tcW w:w="6128"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olor w:val="auto"/>
                <w:highlight w:val="none"/>
              </w:rPr>
              <w:t xml:space="preserve">根据本项目采购需求</w:t>
            </w:r>
            <w:r>
              <w:rPr>
                <w:rFonts w:hint="eastAsia" w:ascii="宋体" w:hAnsi="宋体" w:cs="宋体"/>
                <w:color w:val="auto"/>
                <w:highlight w:val="none"/>
              </w:rPr>
              <w:t xml:space="preserve">编制方案，内容包含：①服务管理策略；②维护响应方式；③技术支持；④售后服务组织。</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方案内容完整、可执行性强、完全贴合项目需求，视为符合；</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方案内容非专门针对本项目、不完全贴合项目需求，视为部分符合；</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方案内容非专门针对本项目、脱离项目需求，视为不符合。</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上述每有1项内容符合，该项得1分；每有1项内容部分符合，该项得0.5分；每有1项内容不符合或未提供，该项不得分。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133"/>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3.2</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培训方案</w:t>
            </w:r>
            <w:r/>
          </w:p>
        </w:tc>
        <w:tc>
          <w:tcPr>
            <w:tcBorders>
              <w:top w:val="single" w:color="000000" w:sz="2" w:space="0"/>
              <w:bottom w:val="single" w:color="000000" w:sz="2" w:space="0"/>
            </w:tcBorders>
            <w:tcW w:w="6128"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olor w:val="auto"/>
                <w:highlight w:val="none"/>
              </w:rPr>
              <w:t xml:space="preserve">根据本项目采购需求</w:t>
            </w:r>
            <w:r>
              <w:rPr>
                <w:rFonts w:hint="eastAsia" w:ascii="宋体" w:hAnsi="宋体" w:cs="宋体"/>
                <w:color w:val="auto"/>
                <w:highlight w:val="none"/>
              </w:rPr>
              <w:t xml:space="preserve">编制方案，内容包含：①培训目标；②培训实施流程；③培训方式；④培训内容。</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方案内容完整、可执行性强、完全贴合项目需求，视为符合；</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方案内容非专门针对本项目、不完全贴合项目需求，视为部分符合；</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方案内容非专门针对本项目、脱离项目需求，视为不符合。</w:t>
            </w:r>
            <w:r/>
          </w:p>
          <w:p>
            <w:pPr>
              <w:jc w:val="left"/>
              <w:spacing w:line="360" w:lineRule="auto"/>
              <w:widowControl/>
              <w:rPr>
                <w:rFonts w:hint="eastAsia" w:ascii="宋体" w:hAnsi="宋体"/>
                <w:color w:val="auto"/>
                <w:highlight w:val="none"/>
              </w:rPr>
            </w:pPr>
            <w:r>
              <w:rPr>
                <w:rFonts w:hint="eastAsia" w:ascii="宋体" w:hAnsi="宋体" w:cs="宋体"/>
                <w:color w:val="auto"/>
                <w:highlight w:val="none"/>
              </w:rPr>
              <w:t xml:space="preserve">上述每有1项内容符合，该项得1分；每有1项内容部分符合，该项得0.5分；每有1项内容不符合或未提供，该项不得分。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55"/>
        </w:trPr>
        <w:tc>
          <w:tcPr>
            <w:gridSpan w:val="5"/>
            <w:tcBorders>
              <w:top w:val="single" w:color="000000" w:sz="2" w:space="0"/>
              <w:bottom w:val="single" w:color="000000" w:sz="2" w:space="0"/>
            </w:tcBorders>
            <w:tcW w:w="9696"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4.业绩</w:t>
            </w:r>
            <w:r/>
          </w:p>
        </w:tc>
      </w:tr>
      <w:tr>
        <w:trPr>
          <w:jc w:val="center"/>
          <w:trHeight w:val="101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4</w:t>
            </w:r>
            <w:r>
              <w:rPr>
                <w:rFonts w:ascii="宋体" w:hAnsi="宋体" w:cs="宋体"/>
                <w:color w:val="auto"/>
                <w:spacing w:val="-2"/>
                <w:highlight w:val="none"/>
              </w:rPr>
              <w:t xml:space="preserve">.1</w:t>
            </w:r>
            <w:r/>
          </w:p>
        </w:tc>
        <w:tc>
          <w:tcPr>
            <w:tcBorders>
              <w:top w:val="single" w:color="000000" w:sz="2" w:space="0"/>
              <w:bottom w:val="single" w:color="000000" w:sz="2" w:space="0"/>
            </w:tcBorders>
            <w:tcW w:w="1134" w:type="dxa"/>
            <w:vAlign w:val="center"/>
            <w:textDirection w:val="lrTb"/>
            <w:noWrap w:val="false"/>
          </w:tcPr>
          <w:p>
            <w:pPr>
              <w:spacing w:before="69" w:line="360" w:lineRule="auto"/>
              <w:rPr>
                <w:rFonts w:hint="eastAsia" w:ascii="宋体" w:hAnsi="宋体" w:cs="宋体"/>
                <w:color w:val="auto"/>
                <w:spacing w:val="-2"/>
                <w:highlight w:val="none"/>
              </w:rPr>
            </w:pPr>
            <w:r>
              <w:rPr>
                <w:rFonts w:hint="eastAsia" w:ascii="宋体" w:hAnsi="宋体"/>
                <w:color w:val="auto"/>
                <w:highlight w:val="none"/>
              </w:rPr>
              <w:t xml:space="preserve">投标人业绩</w:t>
            </w:r>
            <w:r/>
          </w:p>
        </w:tc>
        <w:tc>
          <w:tcPr>
            <w:tcBorders>
              <w:top w:val="single" w:color="000000" w:sz="2" w:space="0"/>
              <w:bottom w:val="single" w:color="000000" w:sz="2" w:space="0"/>
            </w:tcBorders>
            <w:tcW w:w="61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投标人应提供2023年1月1日以来</w:t>
            </w:r>
            <w:r>
              <w:rPr>
                <w:rFonts w:hint="eastAsia" w:ascii="宋体" w:hAnsi="宋体" w:cs="宋体"/>
                <w:color w:val="auto"/>
                <w:highlight w:val="none"/>
                <w:lang w:val="en-US" w:eastAsia="zh-CN"/>
              </w:rPr>
              <w:t xml:space="preserve">完成的</w:t>
            </w:r>
            <w:r>
              <w:rPr>
                <w:rFonts w:hint="eastAsia" w:ascii="宋体" w:hAnsi="宋体" w:cs="宋体"/>
                <w:color w:val="auto"/>
                <w:highlight w:val="none"/>
              </w:rPr>
              <w:t xml:space="preserve">信息化建设与服务类业绩，每提供1个得1分。本项最高得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备注：须提供项目合同（合同内容至少要包含HIS、EMR、信息平台中任意两项内容，合同乙方须是投标人），时间以合同签订时间为准。</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hint="eastAsia" w:ascii="宋体" w:hAnsi="宋体" w:eastAsia="宋体"/>
                <w:color w:val="auto"/>
                <w:highlight w:val="none"/>
                <w:lang w:eastAsia="zh-CN"/>
              </w:rPr>
            </w:pPr>
            <w:r>
              <w:rPr>
                <w:rFonts w:hint="eastAsia" w:ascii="宋体" w:hAnsi="宋体" w:cs="宋体"/>
                <w:color w:val="auto"/>
                <w:highlight w:val="none"/>
                <w:lang w:val="en-US" w:eastAsia="zh-CN"/>
              </w:rPr>
              <w:t xml:space="preserve">3</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269"/>
        </w:trPr>
        <w:tc>
          <w:tcPr>
            <w:gridSpan w:val="5"/>
            <w:tcBorders>
              <w:top w:val="single" w:color="000000" w:sz="2" w:space="0"/>
              <w:bottom w:val="single" w:color="000000" w:sz="2" w:space="0"/>
            </w:tcBorders>
            <w:tcW w:w="9696" w:type="dxa"/>
            <w:textDirection w:val="lrTb"/>
            <w:noWrap w:val="false"/>
          </w:tcPr>
          <w:p>
            <w:pPr>
              <w:spacing w:before="123"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5.履约能力</w:t>
            </w:r>
            <w:r/>
          </w:p>
        </w:tc>
      </w:tr>
      <w:tr>
        <w:trPr>
          <w:jc w:val="center"/>
          <w:trHeight w:val="387"/>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5</w:t>
            </w:r>
            <w:r>
              <w:rPr>
                <w:rFonts w:ascii="宋体" w:hAnsi="宋体" w:cs="宋体"/>
                <w:color w:val="auto"/>
                <w:spacing w:val="-2"/>
                <w:highlight w:val="none"/>
              </w:rPr>
              <w:t xml:space="preserve">.1</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履约能力1</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项目成员：</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（1）投标人拟投入本项目的项目经理具有工信部</w:t>
            </w:r>
            <w:r>
              <w:rPr>
                <w:rFonts w:hint="eastAsia" w:ascii="宋体" w:hAnsi="宋体" w:cs="宋体"/>
                <w:color w:val="auto"/>
                <w:highlight w:val="none"/>
                <w:lang w:val="en-US" w:eastAsia="zh-CN"/>
              </w:rPr>
              <w:t xml:space="preserve">门</w:t>
            </w:r>
            <w:r>
              <w:rPr>
                <w:rFonts w:hint="eastAsia" w:ascii="宋体" w:hAnsi="宋体" w:cs="宋体"/>
                <w:color w:val="auto"/>
                <w:highlight w:val="none"/>
              </w:rPr>
              <w:t xml:space="preserve">和人社部</w:t>
            </w:r>
            <w:r>
              <w:rPr>
                <w:rFonts w:hint="eastAsia" w:ascii="宋体" w:hAnsi="宋体" w:cs="宋体"/>
                <w:color w:val="auto"/>
                <w:highlight w:val="none"/>
                <w:lang w:val="en-US" w:eastAsia="zh-CN"/>
              </w:rPr>
              <w:t xml:space="preserve">门</w:t>
            </w:r>
            <w:r>
              <w:rPr>
                <w:rFonts w:hint="eastAsia" w:ascii="宋体" w:hAnsi="宋体"/>
                <w:color w:val="auto"/>
                <w:highlight w:val="none"/>
                <w:lang w:val="en-US" w:eastAsia="zh-CN"/>
              </w:rPr>
              <w:t xml:space="preserve">发放的“</w:t>
            </w:r>
            <w:r>
              <w:rPr>
                <w:rFonts w:hint="eastAsia" w:ascii="宋体" w:hAnsi="宋体" w:cs="宋体"/>
                <w:color w:val="auto"/>
                <w:highlight w:val="none"/>
              </w:rPr>
              <w:t xml:space="preserve">信息系统项目管理师</w:t>
            </w:r>
            <w:r>
              <w:rPr>
                <w:rFonts w:hint="eastAsia" w:ascii="宋体" w:hAnsi="宋体"/>
                <w:color w:val="auto"/>
                <w:highlight w:val="none"/>
                <w:lang w:val="en-US" w:eastAsia="zh-CN"/>
              </w:rPr>
              <w:t xml:space="preserve">”</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软件设计师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数据库系统工程师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系统集成项目管理工程师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4种证书的，</w:t>
            </w:r>
            <w:r>
              <w:rPr>
                <w:rFonts w:hint="eastAsia" w:ascii="宋体" w:hAnsi="宋体" w:cs="宋体"/>
                <w:color w:val="auto"/>
                <w:highlight w:val="none"/>
                <w:lang w:val="en-US" w:eastAsia="zh-CN"/>
              </w:rPr>
              <w:t xml:space="preserve">每提供一种</w:t>
            </w:r>
            <w:r>
              <w:rPr>
                <w:rFonts w:hint="eastAsia" w:ascii="宋体" w:hAnsi="宋体" w:cs="宋体"/>
                <w:color w:val="auto"/>
                <w:highlight w:val="none"/>
              </w:rPr>
              <w:t xml:space="preserve">得</w:t>
            </w:r>
            <w:r>
              <w:rPr>
                <w:rFonts w:hint="eastAsia" w:ascii="宋体" w:hAnsi="宋体" w:cs="宋体"/>
                <w:color w:val="auto"/>
                <w:highlight w:val="none"/>
                <w:lang w:val="en-US" w:eastAsia="zh-CN"/>
              </w:rPr>
              <w:t xml:space="preserve">1分，满分4</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未提供或不满足要求</w:t>
            </w:r>
            <w:r>
              <w:rPr>
                <w:rFonts w:hint="eastAsia" w:ascii="宋体" w:hAnsi="宋体" w:cs="宋体"/>
                <w:color w:val="auto"/>
                <w:highlight w:val="none"/>
              </w:rPr>
              <w:t xml:space="preserve">不得分</w:t>
            </w:r>
            <w:r>
              <w:rPr>
                <w:rFonts w:hint="eastAsia" w:ascii="宋体" w:hAnsi="宋体" w:cs="宋体"/>
                <w:color w:val="auto"/>
                <w:highlight w:val="none"/>
              </w:rPr>
              <w:t xml:space="preserve">。</w:t>
            </w:r>
            <w:r/>
          </w:p>
          <w:p>
            <w:pPr>
              <w:spacing w:line="360" w:lineRule="auto"/>
              <w:rPr>
                <w:rFonts w:hint="eastAsia" w:ascii="宋体" w:hAnsi="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2</w:t>
            </w:r>
            <w:r>
              <w:rPr>
                <w:rFonts w:hint="eastAsia" w:ascii="宋体" w:hAnsi="宋体" w:cs="宋体"/>
                <w:color w:val="auto"/>
                <w:highlight w:val="none"/>
              </w:rPr>
              <w:t xml:space="preserve">）</w:t>
            </w:r>
            <w:r>
              <w:rPr>
                <w:rFonts w:hint="eastAsia" w:ascii="宋体" w:hAnsi="宋体"/>
                <w:color w:val="auto"/>
                <w:highlight w:val="none"/>
              </w:rPr>
              <w:t xml:space="preserve">投标人</w:t>
            </w:r>
            <w:r>
              <w:rPr>
                <w:rFonts w:hint="eastAsia" w:ascii="宋体" w:hAnsi="宋体" w:cs="宋体"/>
                <w:color w:val="auto"/>
                <w:highlight w:val="none"/>
              </w:rPr>
              <w:t xml:space="preserve">拟投入本项目的</w:t>
            </w:r>
            <w:r>
              <w:rPr>
                <w:rFonts w:hint="eastAsia" w:ascii="宋体" w:hAnsi="宋体"/>
                <w:color w:val="auto"/>
                <w:highlight w:val="none"/>
              </w:rPr>
              <w:t xml:space="preserve">架构师具有</w:t>
            </w:r>
            <w:r>
              <w:rPr>
                <w:rFonts w:hint="eastAsia" w:ascii="宋体" w:hAnsi="宋体" w:cs="宋体"/>
                <w:color w:val="auto"/>
                <w:highlight w:val="none"/>
              </w:rPr>
              <w:t xml:space="preserve">人社部</w:t>
            </w:r>
            <w:r>
              <w:rPr>
                <w:rFonts w:hint="eastAsia" w:ascii="宋体" w:hAnsi="宋体" w:cs="宋体"/>
                <w:color w:val="auto"/>
                <w:highlight w:val="none"/>
                <w:lang w:val="en-US" w:eastAsia="zh-CN"/>
              </w:rPr>
              <w:t xml:space="preserve">门</w:t>
            </w:r>
            <w:r>
              <w:rPr>
                <w:rFonts w:hint="eastAsia" w:ascii="宋体" w:hAnsi="宋体"/>
                <w:color w:val="auto"/>
                <w:highlight w:val="none"/>
                <w:lang w:val="en-US" w:eastAsia="zh-CN"/>
              </w:rPr>
              <w:t xml:space="preserve">发放的</w:t>
            </w:r>
            <w:r>
              <w:rPr>
                <w:rFonts w:hint="eastAsia" w:ascii="宋体" w:hAnsi="宋体"/>
                <w:color w:val="auto"/>
                <w:highlight w:val="none"/>
              </w:rPr>
              <w:t xml:space="preserve">“系统架构设计师”证书，得</w:t>
            </w:r>
            <w:r>
              <w:rPr>
                <w:rFonts w:ascii="宋体" w:hAnsi="宋体"/>
                <w:color w:val="auto"/>
                <w:highlight w:val="none"/>
              </w:rPr>
              <w:t xml:space="preserve">1</w:t>
            </w:r>
            <w:r>
              <w:rPr>
                <w:rFonts w:hint="eastAsia" w:ascii="宋体" w:hAnsi="宋体"/>
                <w:color w:val="auto"/>
                <w:highlight w:val="none"/>
              </w:rPr>
              <w:t xml:space="preserve">分。</w:t>
            </w:r>
            <w:r/>
          </w:p>
          <w:p>
            <w:pPr>
              <w:spacing w:line="360" w:lineRule="auto"/>
              <w:rPr>
                <w:rFonts w:hint="eastAsia"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3</w:t>
            </w:r>
            <w:r>
              <w:rPr>
                <w:rFonts w:hint="eastAsia" w:ascii="宋体" w:hAnsi="宋体"/>
                <w:color w:val="auto"/>
                <w:highlight w:val="none"/>
              </w:rPr>
              <w:t xml:space="preserve">）投标人</w:t>
            </w:r>
            <w:r>
              <w:rPr>
                <w:rFonts w:hint="eastAsia" w:ascii="宋体" w:hAnsi="宋体" w:cs="宋体"/>
                <w:color w:val="auto"/>
                <w:highlight w:val="none"/>
              </w:rPr>
              <w:t xml:space="preserve">拟投入本项目的</w:t>
            </w:r>
            <w:r>
              <w:rPr>
                <w:rFonts w:hint="eastAsia" w:ascii="宋体" w:hAnsi="宋体"/>
                <w:color w:val="auto"/>
                <w:highlight w:val="none"/>
              </w:rPr>
              <w:t xml:space="preserve">系统分析师具有</w:t>
            </w:r>
            <w:r>
              <w:rPr>
                <w:rFonts w:hint="eastAsia" w:ascii="宋体" w:hAnsi="宋体" w:cs="宋体"/>
                <w:color w:val="auto"/>
                <w:highlight w:val="none"/>
              </w:rPr>
              <w:t xml:space="preserve">人社部</w:t>
            </w:r>
            <w:r>
              <w:rPr>
                <w:rFonts w:hint="eastAsia" w:ascii="宋体" w:hAnsi="宋体" w:cs="宋体"/>
                <w:color w:val="auto"/>
                <w:highlight w:val="none"/>
                <w:lang w:val="en-US" w:eastAsia="zh-CN"/>
              </w:rPr>
              <w:t xml:space="preserve">门</w:t>
            </w:r>
            <w:r>
              <w:rPr>
                <w:rFonts w:hint="eastAsia" w:ascii="宋体" w:hAnsi="宋体"/>
                <w:color w:val="auto"/>
                <w:highlight w:val="none"/>
                <w:lang w:val="en-US" w:eastAsia="zh-CN"/>
              </w:rPr>
              <w:t xml:space="preserve">发放的</w:t>
            </w:r>
            <w:r>
              <w:rPr>
                <w:rFonts w:hint="eastAsia" w:ascii="宋体" w:hAnsi="宋体"/>
                <w:color w:val="auto"/>
                <w:highlight w:val="none"/>
              </w:rPr>
              <w:t xml:space="preserve">“系统分析师”证书，得</w:t>
            </w:r>
            <w:r>
              <w:rPr>
                <w:rFonts w:ascii="宋体" w:hAnsi="宋体"/>
                <w:color w:val="auto"/>
                <w:highlight w:val="none"/>
              </w:rPr>
              <w:t xml:space="preserve">1</w:t>
            </w:r>
            <w:r>
              <w:rPr>
                <w:rFonts w:hint="eastAsia" w:ascii="宋体" w:hAnsi="宋体"/>
                <w:color w:val="auto"/>
                <w:highlight w:val="none"/>
              </w:rPr>
              <w:t xml:space="preserve">分。</w:t>
            </w:r>
            <w:r/>
          </w:p>
          <w:p>
            <w:pPr>
              <w:spacing w:line="360" w:lineRule="auto"/>
              <w:rPr>
                <w:rFonts w:hint="eastAsia" w:ascii="宋体" w:hAnsi="宋体"/>
                <w:color w:val="auto"/>
                <w:highlight w:val="none"/>
              </w:rPr>
            </w:pPr>
            <w:r>
              <w:rPr>
                <w:rFonts w:hint="eastAsia" w:ascii="宋体" w:hAnsi="宋体"/>
                <w:color w:val="auto"/>
                <w:highlight w:val="none"/>
              </w:rPr>
              <w:t xml:space="preserve">（4）投标人</w:t>
            </w:r>
            <w:r>
              <w:rPr>
                <w:rFonts w:hint="eastAsia" w:ascii="宋体" w:hAnsi="宋体" w:cs="宋体"/>
                <w:color w:val="auto"/>
                <w:highlight w:val="none"/>
              </w:rPr>
              <w:t xml:space="preserve">拟投入本项目的</w:t>
            </w:r>
            <w:r>
              <w:rPr>
                <w:rFonts w:hint="eastAsia" w:ascii="宋体" w:hAnsi="宋体"/>
                <w:color w:val="auto"/>
                <w:highlight w:val="none"/>
              </w:rPr>
              <w:t xml:space="preserve">软件开发工程师具有</w:t>
            </w:r>
            <w:r>
              <w:rPr>
                <w:rFonts w:hint="eastAsia" w:ascii="宋体" w:hAnsi="宋体" w:cs="宋体"/>
                <w:color w:val="auto"/>
                <w:highlight w:val="none"/>
              </w:rPr>
              <w:t xml:space="preserve">人社部</w:t>
            </w:r>
            <w:r>
              <w:rPr>
                <w:rFonts w:hint="eastAsia" w:ascii="宋体" w:hAnsi="宋体" w:cs="宋体"/>
                <w:color w:val="auto"/>
                <w:highlight w:val="none"/>
                <w:lang w:val="en-US" w:eastAsia="zh-CN"/>
              </w:rPr>
              <w:t xml:space="preserve">门</w:t>
            </w:r>
            <w:r>
              <w:rPr>
                <w:rFonts w:hint="eastAsia" w:ascii="宋体" w:hAnsi="宋体"/>
                <w:color w:val="auto"/>
                <w:highlight w:val="none"/>
                <w:lang w:val="en-US" w:eastAsia="zh-CN"/>
              </w:rPr>
              <w:t xml:space="preserve">发放的</w:t>
            </w:r>
            <w:r>
              <w:rPr>
                <w:rFonts w:hint="eastAsia" w:ascii="宋体" w:hAnsi="宋体"/>
                <w:color w:val="auto"/>
                <w:highlight w:val="none"/>
              </w:rPr>
              <w:t xml:space="preserve">“软件设计师”证书，得</w:t>
            </w:r>
            <w:r>
              <w:rPr>
                <w:rFonts w:ascii="宋体" w:hAnsi="宋体"/>
                <w:color w:val="auto"/>
                <w:highlight w:val="none"/>
              </w:rPr>
              <w:t xml:space="preserve">1</w:t>
            </w:r>
            <w:r>
              <w:rPr>
                <w:rFonts w:hint="eastAsia" w:ascii="宋体" w:hAnsi="宋体"/>
                <w:color w:val="auto"/>
                <w:highlight w:val="none"/>
              </w:rPr>
              <w:t xml:space="preserve">分。</w:t>
            </w:r>
            <w:r/>
          </w:p>
          <w:p>
            <w:pPr>
              <w:spacing w:line="360" w:lineRule="auto"/>
              <w:rPr>
                <w:rFonts w:hint="eastAsia" w:ascii="宋体" w:hAnsi="宋体"/>
                <w:color w:val="auto"/>
                <w:highlight w:val="none"/>
              </w:rPr>
            </w:pPr>
            <w:r>
              <w:rPr>
                <w:rFonts w:hint="eastAsia" w:ascii="宋体" w:hAnsi="宋体"/>
                <w:color w:val="auto"/>
                <w:highlight w:val="none"/>
              </w:rPr>
              <w:t xml:space="preserve">（5）投标人</w:t>
            </w:r>
            <w:r>
              <w:rPr>
                <w:rFonts w:hint="eastAsia" w:ascii="宋体" w:hAnsi="宋体" w:cs="宋体"/>
                <w:color w:val="auto"/>
                <w:highlight w:val="none"/>
              </w:rPr>
              <w:t xml:space="preserve">拟投入本项目的</w:t>
            </w:r>
            <w:r>
              <w:rPr>
                <w:rFonts w:hint="eastAsia" w:ascii="宋体" w:hAnsi="宋体"/>
                <w:color w:val="auto"/>
                <w:highlight w:val="none"/>
              </w:rPr>
              <w:t xml:space="preserve">安全人员具有中国信息安全测评中心</w:t>
            </w:r>
            <w:r>
              <w:rPr>
                <w:rFonts w:hint="eastAsia" w:ascii="宋体" w:hAnsi="宋体"/>
                <w:color w:val="auto"/>
                <w:highlight w:val="none"/>
                <w:lang w:val="en-US" w:eastAsia="zh-CN"/>
              </w:rPr>
              <w:t xml:space="preserve">发放的</w:t>
            </w:r>
            <w:r>
              <w:rPr>
                <w:rFonts w:hint="eastAsia" w:ascii="宋体" w:hAnsi="宋体"/>
                <w:color w:val="auto"/>
                <w:highlight w:val="none"/>
              </w:rPr>
              <w:t xml:space="preserve">“注册信息安全工程师”证书、“注册信息安全管理人员”证书，每提供一种证书得</w:t>
            </w:r>
            <w:r>
              <w:rPr>
                <w:rFonts w:hint="eastAsia" w:ascii="宋体" w:hAnsi="宋体"/>
                <w:color w:val="auto"/>
                <w:highlight w:val="none"/>
                <w:lang w:val="en-US" w:eastAsia="zh-CN"/>
              </w:rPr>
              <w:t xml:space="preserve">1.5</w:t>
            </w:r>
            <w:r>
              <w:rPr>
                <w:rFonts w:hint="eastAsia" w:ascii="宋体" w:hAnsi="宋体"/>
                <w:color w:val="auto"/>
                <w:highlight w:val="none"/>
              </w:rPr>
              <w:t xml:space="preserve">分，总分</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spacing w:line="360" w:lineRule="auto"/>
              <w:rPr>
                <w:rFonts w:hint="eastAsia" w:ascii="宋体" w:hAnsi="宋体"/>
                <w:color w:val="auto"/>
                <w:highlight w:val="none"/>
              </w:rPr>
            </w:pPr>
            <w:r>
              <w:rPr>
                <w:rFonts w:ascii="宋体" w:hAnsi="宋体" w:cs="宋体"/>
                <w:color w:val="auto"/>
                <w:highlight w:val="none"/>
                <w:lang w:val="zh-CN"/>
              </w:rPr>
              <w:t xml:space="preserve">（提供上述</w:t>
            </w:r>
            <w:r>
              <w:rPr>
                <w:rFonts w:hint="eastAsia" w:ascii="宋体" w:hAnsi="宋体" w:cs="宋体"/>
                <w:color w:val="auto"/>
                <w:highlight w:val="none"/>
                <w:lang w:val="zh-CN"/>
              </w:rPr>
              <w:t xml:space="preserve">人员</w:t>
            </w:r>
            <w:r>
              <w:rPr>
                <w:rFonts w:ascii="宋体" w:hAnsi="宋体" w:cs="宋体"/>
                <w:color w:val="auto"/>
                <w:highlight w:val="none"/>
                <w:lang w:val="zh-CN"/>
              </w:rPr>
              <w:t xml:space="preserve">证书</w:t>
            </w:r>
            <w:r>
              <w:rPr>
                <w:rFonts w:hint="eastAsia" w:ascii="宋体" w:hAnsi="宋体" w:cs="宋体"/>
                <w:color w:val="auto"/>
                <w:highlight w:val="none"/>
                <w:lang w:val="zh-CN"/>
              </w:rPr>
              <w:t xml:space="preserve">及</w:t>
            </w:r>
            <w:r>
              <w:rPr>
                <w:rFonts w:hint="eastAsia" w:ascii="宋体" w:hAnsi="宋体" w:cs="宋体"/>
                <w:color w:val="auto"/>
                <w:highlight w:val="none"/>
              </w:rPr>
              <w:t xml:space="preserve">投标人为其缴纳的自2</w:t>
            </w:r>
            <w:r>
              <w:rPr>
                <w:rFonts w:ascii="宋体" w:hAnsi="宋体" w:cs="宋体"/>
                <w:color w:val="auto"/>
                <w:highlight w:val="none"/>
              </w:rPr>
              <w:t xml:space="preserve">026</w:t>
            </w:r>
            <w:r>
              <w:rPr>
                <w:rFonts w:hint="eastAsia" w:ascii="宋体" w:hAnsi="宋体" w:cs="宋体"/>
                <w:color w:val="auto"/>
                <w:highlight w:val="none"/>
              </w:rPr>
              <w:t xml:space="preserve">年1月1日以来任意一个月的社保证明材料，不满足要求或未提供不得分）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ascii="宋体" w:hAnsi="宋体" w:cs="宋体"/>
                <w:color w:val="auto"/>
                <w:highlight w:val="none"/>
              </w:rPr>
              <w:t xml:space="preserve">10</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383"/>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5.</w:t>
            </w:r>
            <w:r>
              <w:rPr>
                <w:rFonts w:ascii="宋体" w:hAnsi="宋体" w:cs="宋体"/>
                <w:color w:val="auto"/>
                <w:spacing w:val="-2"/>
                <w:highlight w:val="none"/>
              </w:rPr>
              <w:t xml:space="preserve">2</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履约能力</w:t>
            </w:r>
            <w:r>
              <w:rPr>
                <w:rFonts w:ascii="宋体" w:hAnsi="宋体"/>
                <w:color w:val="auto"/>
                <w:highlight w:val="none"/>
              </w:rPr>
              <w:t xml:space="preserve">2</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投标人具有包含如下关键字相关的软件著作权登记证书</w:t>
            </w:r>
            <w:r>
              <w:rPr>
                <w:rFonts w:hint="eastAsia" w:ascii="宋体" w:hAnsi="宋体"/>
                <w:color w:val="auto"/>
                <w:highlight w:val="none"/>
              </w:rPr>
              <w:t xml:space="preserve">：“集成平台”、“医院信息管理”、“</w:t>
            </w:r>
            <w:r>
              <w:rPr>
                <w:rFonts w:ascii="宋体" w:hAnsi="宋体"/>
                <w:color w:val="auto"/>
                <w:highlight w:val="none"/>
              </w:rPr>
              <w:t xml:space="preserve">AI</w:t>
            </w:r>
            <w:r>
              <w:rPr>
                <w:rFonts w:hint="eastAsia" w:ascii="宋体" w:hAnsi="宋体"/>
                <w:color w:val="auto"/>
                <w:highlight w:val="none"/>
              </w:rPr>
              <w:t xml:space="preserve">应用发布”、“异构数据处理”、“数据迁移”、“文本智能处理”、“妇幼专科”、“智能运维管理”、“辅助生殖”。</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需提供软件著作权登记证书扫描件并加盖投标人公章，版权所有人必须与投标人名称完全相符。每提供一种软件著作权证书的得1分，提供多个同种证书的不重复计分。本项最多得</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分。</w:t>
            </w:r>
            <w:r/>
          </w:p>
          <w:p>
            <w:pPr>
              <w:spacing w:line="360" w:lineRule="auto"/>
              <w:rPr>
                <w:rFonts w:hint="eastAsia"/>
                <w:color w:val="auto"/>
                <w:highlight w:val="none"/>
              </w:rPr>
            </w:pPr>
            <w:r>
              <w:rPr>
                <w:rFonts w:hint="eastAsia" w:ascii="宋体" w:hAnsi="宋体" w:cs="宋体"/>
                <w:color w:val="auto"/>
                <w:highlight w:val="none"/>
              </w:rPr>
              <w:t xml:space="preserve">注：</w:t>
            </w:r>
            <w:r>
              <w:rPr>
                <w:rFonts w:hint="eastAsia" w:ascii="宋体" w:hAnsi="宋体" w:cs="宋体"/>
                <w:color w:val="auto"/>
                <w:highlight w:val="none"/>
                <w:lang w:val="en-US" w:eastAsia="zh-CN"/>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9</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464"/>
        </w:trPr>
        <w:tc>
          <w:tcPr>
            <w:tcBorders>
              <w:top w:val="single" w:color="000000" w:sz="2" w:space="0"/>
              <w:bottom w:val="single" w:color="000000" w:sz="2" w:space="0"/>
            </w:tcBorders>
            <w:tcW w:w="766" w:type="dxa"/>
            <w:vAlign w:val="center"/>
            <w:textDirection w:val="lrTb"/>
            <w:noWrap w:val="false"/>
          </w:tcPr>
          <w:p>
            <w:pPr>
              <w:jc w:val="center"/>
              <w:spacing w:line="360" w:lineRule="auto"/>
              <w:rPr>
                <w:rFonts w:hint="eastAsia" w:ascii="宋体" w:hAnsi="宋体"/>
                <w:color w:val="auto"/>
                <w:highlight w:val="none"/>
              </w:rPr>
            </w:pPr>
            <w:r>
              <w:rPr>
                <w:rFonts w:ascii="宋体" w:hAnsi="宋体" w:cs="宋体"/>
                <w:color w:val="auto"/>
                <w:spacing w:val="-3"/>
                <w:highlight w:val="none"/>
              </w:rPr>
              <w:t xml:space="preserve">合</w:t>
            </w:r>
            <w:r>
              <w:rPr>
                <w:rFonts w:ascii="宋体" w:hAnsi="宋体" w:cs="宋体"/>
                <w:color w:val="auto"/>
                <w:spacing w:val="-2"/>
                <w:highlight w:val="none"/>
              </w:rPr>
              <w:t xml:space="preserve">计</w:t>
            </w:r>
            <w:r/>
          </w:p>
        </w:tc>
        <w:tc>
          <w:tcPr>
            <w:gridSpan w:val="2"/>
            <w:tcBorders>
              <w:top w:val="single" w:color="000000" w:sz="2" w:space="0"/>
              <w:bottom w:val="single" w:color="000000" w:sz="2" w:space="0"/>
            </w:tcBorders>
            <w:tcW w:w="7262" w:type="dxa"/>
            <w:vAlign w:val="center"/>
            <w:textDirection w:val="lrTb"/>
            <w:noWrap w:val="false"/>
          </w:tcPr>
          <w:p>
            <w:pPr>
              <w:ind w:left="172"/>
              <w:jc w:val="center"/>
              <w:spacing w:before="123" w:line="360" w:lineRule="auto"/>
              <w:rPr>
                <w:rFonts w:hint="eastAsia" w:ascii="宋体" w:hAnsi="宋体" w:cs="宋体"/>
                <w:color w:val="auto"/>
                <w:spacing w:val="-2"/>
                <w:highlight w:val="none"/>
              </w:rPr>
            </w:pPr>
            <w:r>
              <w:rPr>
                <w:rFonts w:hint="eastAsia" w:ascii="宋体" w:hAnsi="宋体" w:cs="宋体"/>
                <w:color w:val="auto"/>
                <w:spacing w:val="-2"/>
                <w:highlight w:val="none"/>
              </w:rPr>
            </w:r>
            <w:r/>
          </w:p>
        </w:tc>
        <w:tc>
          <w:tcPr>
            <w:gridSpan w:val="2"/>
            <w:tcBorders>
              <w:top w:val="single" w:color="000000" w:sz="2" w:space="0"/>
              <w:bottom w:val="single" w:color="000000" w:sz="2" w:space="0"/>
            </w:tcBorders>
            <w:tcW w:w="1668" w:type="dxa"/>
            <w:vAlign w:val="center"/>
            <w:textDirection w:val="lrTb"/>
            <w:noWrap w:val="false"/>
          </w:tcPr>
          <w:p>
            <w:pPr>
              <w:jc w:val="center"/>
              <w:spacing w:line="360" w:lineRule="auto"/>
              <w:rPr>
                <w:rFonts w:hint="eastAsia" w:ascii="宋体" w:hAnsi="宋体"/>
                <w:color w:val="auto"/>
                <w:highlight w:val="none"/>
              </w:rPr>
            </w:pPr>
            <w:r>
              <w:rPr>
                <w:rFonts w:ascii="宋体" w:hAnsi="宋体" w:cs="宋体"/>
                <w:color w:val="auto"/>
                <w:spacing w:val="-11"/>
                <w:highlight w:val="none"/>
              </w:rPr>
              <w:t xml:space="preserve">100分</w:t>
            </w:r>
            <w:r/>
          </w:p>
        </w:tc>
      </w:tr>
    </w:tbl>
    <w:p>
      <w:pPr>
        <w:spacing w:line="360" w:lineRule="auto"/>
        <w:rPr>
          <w:color w:val="auto"/>
          <w:highlight w:val="none"/>
        </w:rPr>
      </w:pPr>
      <w:r>
        <w:rPr>
          <w:color w:val="auto"/>
          <w:highlight w:val="none"/>
        </w:rPr>
      </w:r>
      <w:r/>
    </w:p>
    <w:p>
      <w:pPr>
        <w:shd w:val="nil" w:color="auto"/>
        <w:rPr>
          <w:rFonts w:hint="eastAsia" w:ascii="宋体" w:hAnsi="宋体" w:cs="黑体"/>
          <w:b/>
          <w:bCs/>
          <w:color w:val="auto"/>
          <w:sz w:val="24"/>
          <w:szCs w:val="24"/>
          <w:highlight w:val="none"/>
        </w:rPr>
        <w:outlineLvl w:val="1"/>
      </w:pPr>
      <w:r>
        <w:rPr>
          <w:rFonts w:ascii="宋体" w:hAnsi="宋体" w:cs="黑体"/>
          <w:b/>
          <w:bCs/>
          <w:color w:val="auto"/>
          <w:sz w:val="24"/>
          <w:szCs w:val="24"/>
          <w:highlight w:val="none"/>
        </w:rPr>
        <w:br w:type="page" w:clear="all"/>
      </w:r>
      <w:r>
        <w:rPr>
          <w:rFonts w:ascii="宋体" w:hAnsi="宋体" w:cs="黑体"/>
          <w:b/>
          <w:bCs/>
          <w:color w:val="auto"/>
          <w:sz w:val="24"/>
          <w:szCs w:val="24"/>
          <w:highlight w:val="none"/>
        </w:rPr>
      </w:r>
      <w:r/>
    </w:p>
    <w:p>
      <w:pPr>
        <w:spacing w:line="360" w:lineRule="auto"/>
        <w:rPr>
          <w:rFonts w:ascii="宋体" w:hAnsi="宋体" w:cs="黑体"/>
          <w:b/>
          <w:bCs/>
          <w:color w:val="auto"/>
          <w:sz w:val="24"/>
          <w:szCs w:val="24"/>
          <w:highlight w:val="none"/>
        </w:rPr>
        <w:outlineLvl w:val="1"/>
      </w:pPr>
      <w:r>
        <w:rPr>
          <w:rFonts w:hint="eastAsia" w:ascii="宋体" w:hAnsi="宋体" w:cs="黑体"/>
          <w:b/>
          <w:bCs/>
          <w:color w:val="auto"/>
          <w:sz w:val="24"/>
          <w:szCs w:val="24"/>
          <w:highlight w:val="none"/>
        </w:rPr>
        <w:t xml:space="preserve">采购</w:t>
      </w:r>
      <w:r>
        <w:rPr>
          <w:rFonts w:ascii="宋体" w:hAnsi="宋体" w:cs="黑体"/>
          <w:b/>
          <w:bCs/>
          <w:color w:val="auto"/>
          <w:sz w:val="24"/>
          <w:szCs w:val="24"/>
          <w:highlight w:val="none"/>
        </w:rPr>
        <w:t xml:space="preserve">包二：</w:t>
      </w:r>
      <w:r/>
    </w:p>
    <w:tbl>
      <w:tblPr>
        <w:tblStyle w:val="855"/>
        <w:tblW w:w="969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134"/>
        <w:gridCol w:w="6128"/>
        <w:gridCol w:w="647"/>
        <w:gridCol w:w="1021"/>
      </w:tblGrid>
      <w:tr>
        <w:trPr>
          <w:jc w:val="center"/>
          <w:trHeight w:val="479"/>
          <w:tblHeader/>
        </w:trPr>
        <w:tc>
          <w:tcPr>
            <w:tcBorders>
              <w:top w:val="single" w:color="000000" w:sz="2" w:space="0"/>
              <w:bottom w:val="single" w:color="000000" w:sz="2" w:space="0"/>
            </w:tcBorders>
            <w:tcW w:w="766"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序号</w:t>
            </w:r>
            <w:r/>
          </w:p>
        </w:tc>
        <w:tc>
          <w:tcPr>
            <w:tcBorders>
              <w:top w:val="single" w:color="000000" w:sz="2" w:space="0"/>
              <w:bottom w:val="single" w:color="000000" w:sz="2" w:space="0"/>
            </w:tcBorders>
            <w:tcW w:w="1134"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评审因素</w:t>
            </w:r>
            <w:r/>
          </w:p>
        </w:tc>
        <w:tc>
          <w:tcPr>
            <w:tcBorders>
              <w:top w:val="single" w:color="000000" w:sz="2" w:space="0"/>
              <w:bottom w:val="single" w:color="000000" w:sz="2" w:space="0"/>
            </w:tcBorders>
            <w:tcW w:w="6128"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分值</w:t>
            </w:r>
            <w:r/>
          </w:p>
        </w:tc>
        <w:tc>
          <w:tcPr>
            <w:tcBorders>
              <w:top w:val="single" w:color="000000" w:sz="2" w:space="0"/>
              <w:bottom w:val="single" w:color="000000" w:sz="2" w:space="0"/>
            </w:tcBorders>
            <w:tcW w:w="1021"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类型</w:t>
            </w:r>
            <w:r/>
          </w:p>
        </w:tc>
      </w:tr>
      <w:tr>
        <w:trPr>
          <w:jc w:val="center"/>
          <w:trHeight w:val="460"/>
        </w:trPr>
        <w:tc>
          <w:tcPr>
            <w:gridSpan w:val="5"/>
            <w:tcBorders>
              <w:top w:val="single" w:color="000000" w:sz="2" w:space="0"/>
              <w:bottom w:val="single" w:color="000000" w:sz="2" w:space="0"/>
            </w:tcBorders>
            <w:tcW w:w="9696" w:type="dxa"/>
            <w:textDirection w:val="lrTb"/>
            <w:noWrap w:val="false"/>
          </w:tcPr>
          <w:p>
            <w:pPr>
              <w:ind w:left="114"/>
              <w:spacing w:before="122"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p>
        </w:tc>
      </w:tr>
      <w:tr>
        <w:trPr>
          <w:jc w:val="center"/>
          <w:trHeight w:val="1030"/>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Borders>
              <w:top w:val="single" w:color="000000" w:sz="2" w:space="0"/>
              <w:bottom w:val="single" w:color="000000" w:sz="2" w:space="0"/>
            </w:tcBorders>
            <w:tcW w:w="1134" w:type="dxa"/>
            <w:vAlign w:val="center"/>
            <w:textDirection w:val="lrTb"/>
            <w:noWrap w:val="false"/>
          </w:tcPr>
          <w:p>
            <w:pPr>
              <w:jc w:val="left"/>
              <w:spacing w:before="68" w:line="360" w:lineRule="auto"/>
              <w:rPr>
                <w:rFonts w:hint="eastAsia" w:ascii="宋体" w:hAnsi="宋体" w:cs="宋体"/>
                <w:color w:val="auto"/>
                <w:highlight w:val="none"/>
              </w:rPr>
            </w:pPr>
            <w:r>
              <w:rPr>
                <w:rFonts w:ascii="宋体" w:hAnsi="宋体" w:cs="宋体"/>
                <w:color w:val="auto"/>
                <w:spacing w:val="-2"/>
                <w:highlight w:val="none"/>
              </w:rPr>
              <w:t xml:space="preserve">价格分</w:t>
            </w:r>
            <w:r/>
          </w:p>
        </w:tc>
        <w:tc>
          <w:tcPr>
            <w:tcBorders>
              <w:top w:val="single" w:color="000000" w:sz="2" w:space="0"/>
              <w:bottom w:val="single" w:color="000000" w:sz="2" w:space="0"/>
            </w:tcBorders>
            <w:tcW w:w="6128" w:type="dxa"/>
            <w:vAlign w:val="center"/>
            <w:textDirection w:val="lrTb"/>
            <w:noWrap w:val="false"/>
          </w:tcPr>
          <w:p>
            <w:pPr>
              <w:jc w:val="left"/>
              <w:spacing w:line="360" w:lineRule="auto"/>
              <w:rPr>
                <w:rFonts w:hint="eastAsia" w:ascii="宋体" w:hAnsi="宋体"/>
                <w:color w:val="auto"/>
                <w:highlight w:val="none"/>
              </w:rPr>
            </w:pPr>
            <w:r>
              <w:rPr>
                <w:rFonts w:ascii="宋体" w:hAnsi="宋体"/>
                <w:color w:val="auto"/>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olor w:val="auto"/>
                <w:highlight w:val="none"/>
              </w:rPr>
              <w:t xml:space="preserve">价格分值（小数点保留两位）</w:t>
            </w:r>
            <w:r/>
          </w:p>
          <w:p>
            <w:pPr>
              <w:jc w:val="left"/>
              <w:spacing w:line="360" w:lineRule="auto"/>
              <w:rPr>
                <w:rFonts w:hint="eastAsia" w:ascii="宋体" w:hAnsi="宋体"/>
                <w:color w:val="auto"/>
                <w:highlight w:val="none"/>
              </w:rPr>
            </w:pPr>
            <w:r>
              <w:rPr>
                <w:rFonts w:hint="eastAsia" w:ascii="宋体" w:hAnsi="宋体" w:cs="宋体"/>
                <w:color w:val="auto"/>
                <w:highlight w:val="none"/>
              </w:rPr>
              <w:t xml:space="preserve">因落实政府采购政策进行价格调整的，以调整后的价格计算评标基准价和投标报价。</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30</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价格分</w:t>
            </w:r>
            <w:r/>
          </w:p>
        </w:tc>
      </w:tr>
      <w:tr>
        <w:trPr>
          <w:jc w:val="center"/>
          <w:trHeight w:val="460"/>
        </w:trPr>
        <w:tc>
          <w:tcPr>
            <w:gridSpan w:val="5"/>
            <w:tcBorders>
              <w:top w:val="single" w:color="000000" w:sz="2" w:space="0"/>
              <w:bottom w:val="single" w:color="000000" w:sz="2" w:space="0"/>
            </w:tcBorders>
            <w:tcW w:w="9696" w:type="dxa"/>
            <w:textDirection w:val="lrTb"/>
            <w:noWrap w:val="false"/>
          </w:tcPr>
          <w:p>
            <w:pPr>
              <w:ind w:left="114"/>
              <w:spacing w:before="123"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2.技术</w:t>
            </w:r>
            <w:r/>
          </w:p>
        </w:tc>
      </w:tr>
      <w:tr>
        <w:trPr>
          <w:jc w:val="center"/>
          <w:trHeight w:val="479"/>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ascii="宋体" w:hAnsi="宋体" w:cs="宋体"/>
                <w:color w:val="auto"/>
                <w:spacing w:val="-2"/>
                <w:highlight w:val="none"/>
              </w:rPr>
              <w:t xml:space="preserve">2.1</w:t>
            </w:r>
            <w:r/>
          </w:p>
        </w:tc>
        <w:tc>
          <w:tcPr>
            <w:tcBorders>
              <w:top w:val="single" w:color="000000" w:sz="2" w:space="0"/>
              <w:bottom w:val="single" w:color="000000" w:sz="2" w:space="0"/>
            </w:tcBorders>
            <w:tcW w:w="1134" w:type="dxa"/>
            <w:vAlign w:val="center"/>
            <w:textDirection w:val="lrTb"/>
            <w:noWrap w:val="false"/>
          </w:tcPr>
          <w:p>
            <w:pPr>
              <w:jc w:val="left"/>
              <w:spacing w:before="68" w:line="360" w:lineRule="auto"/>
              <w:rPr>
                <w:rFonts w:hint="eastAsia" w:ascii="宋体" w:hAnsi="宋体" w:cs="宋体"/>
                <w:color w:val="auto"/>
                <w:spacing w:val="-2"/>
                <w:highlight w:val="none"/>
              </w:rPr>
            </w:pPr>
            <w:r>
              <w:rPr>
                <w:rFonts w:hint="eastAsia" w:ascii="宋体" w:hAnsi="宋体"/>
                <w:color w:val="auto"/>
                <w:highlight w:val="none"/>
              </w:rPr>
              <w:t xml:space="preserve">产品技术参数</w:t>
            </w:r>
            <w:r/>
          </w:p>
        </w:tc>
        <w:tc>
          <w:tcPr>
            <w:tcBorders>
              <w:top w:val="single" w:color="000000" w:sz="2" w:space="0"/>
              <w:bottom w:val="single" w:color="000000" w:sz="2" w:space="0"/>
            </w:tcBorders>
            <w:tcW w:w="6128" w:type="dxa"/>
            <w:vAlign w:val="center"/>
            <w:textDirection w:val="lrTb"/>
            <w:noWrap w:val="false"/>
          </w:tcPr>
          <w:p>
            <w:pPr>
              <w:jc w:val="left"/>
              <w:spacing w:line="360" w:lineRule="auto"/>
              <w:rPr>
                <w:rFonts w:hint="eastAsia" w:ascii="宋体" w:hAnsi="宋体"/>
                <w:color w:val="auto"/>
                <w:highlight w:val="none"/>
              </w:rPr>
            </w:pPr>
            <w:r>
              <w:rPr>
                <w:rFonts w:hint="eastAsia" w:ascii="宋体" w:hAnsi="宋体" w:cs="宋体"/>
                <w:color w:val="auto"/>
                <w:highlight w:val="none"/>
              </w:rPr>
              <w:t xml:space="preserve">产品</w:t>
            </w:r>
            <w:r>
              <w:rPr>
                <w:rFonts w:ascii="宋体" w:hAnsi="宋体" w:cs="宋体"/>
                <w:color w:val="auto"/>
                <w:highlight w:val="none"/>
              </w:rPr>
              <w:t xml:space="preserve">技术参数全部满足招标要求的得满分</w:t>
            </w:r>
            <w:r>
              <w:rPr>
                <w:rFonts w:hint="eastAsia" w:ascii="宋体" w:hAnsi="宋体" w:cs="宋体"/>
                <w:color w:val="auto"/>
                <w:highlight w:val="none"/>
              </w:rPr>
              <w:t xml:space="preserve">，</w:t>
            </w:r>
            <w:r>
              <w:rPr>
                <w:rFonts w:ascii="宋体" w:hAnsi="宋体" w:cs="宋体"/>
                <w:color w:val="auto"/>
                <w:highlight w:val="none"/>
              </w:rPr>
              <w:t xml:space="preserve">打★指标为必须满足项，如有负偏离将作为无效投标</w:t>
            </w:r>
            <w:r>
              <w:rPr>
                <w:rFonts w:hint="eastAsia" w:ascii="宋体" w:hAnsi="宋体" w:cs="宋体"/>
                <w:color w:val="auto"/>
                <w:highlight w:val="none"/>
              </w:rPr>
              <w:t xml:space="preserve">；</w:t>
            </w:r>
            <w:r>
              <w:rPr>
                <w:rFonts w:ascii="宋体" w:hAnsi="宋体" w:cs="宋体"/>
                <w:color w:val="auto"/>
                <w:highlight w:val="none"/>
              </w:rPr>
              <w:t xml:space="preserve">打▲指标为重要指标，</w:t>
            </w:r>
            <w:r>
              <w:rPr>
                <w:rFonts w:hint="eastAsia" w:ascii="宋体" w:hAnsi="宋体" w:cs="宋体"/>
                <w:color w:val="auto"/>
                <w:highlight w:val="none"/>
              </w:rPr>
              <w:t xml:space="preserve">有1项负偏离扣</w:t>
            </w:r>
            <w:r>
              <w:rPr>
                <w:rFonts w:ascii="宋体" w:hAnsi="宋体" w:cs="宋体"/>
                <w:color w:val="auto"/>
                <w:highlight w:val="none"/>
              </w:rPr>
              <w:t xml:space="preserve">2</w:t>
            </w:r>
            <w:r>
              <w:rPr>
                <w:rFonts w:hint="eastAsia" w:ascii="宋体" w:hAnsi="宋体" w:cs="宋体"/>
                <w:color w:val="auto"/>
                <w:highlight w:val="none"/>
              </w:rPr>
              <w:t xml:space="preserve">分；其余指标有1项负偏离扣1分。本项最低得分为0。</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26</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49"/>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2.2</w:t>
            </w:r>
            <w:r/>
          </w:p>
        </w:tc>
        <w:tc>
          <w:tcPr>
            <w:tcBorders>
              <w:top w:val="single" w:color="000000" w:sz="2" w:space="0"/>
              <w:bottom w:val="single" w:color="000000" w:sz="2" w:space="0"/>
            </w:tcBorders>
            <w:tcW w:w="1134" w:type="dxa"/>
            <w:vAlign w:val="center"/>
            <w:textDirection w:val="lrTb"/>
            <w:noWrap w:val="false"/>
          </w:tcPr>
          <w:p>
            <w:pPr>
              <w:jc w:val="left"/>
              <w:spacing w:before="68" w:line="360" w:lineRule="auto"/>
              <w:rPr>
                <w:rFonts w:hint="eastAsia" w:ascii="宋体" w:hAnsi="宋体"/>
                <w:color w:val="auto"/>
                <w:highlight w:val="none"/>
              </w:rPr>
            </w:pPr>
            <w:r>
              <w:rPr>
                <w:rFonts w:hint="eastAsia" w:ascii="宋体" w:hAnsi="宋体"/>
                <w:color w:val="auto"/>
                <w:highlight w:val="none"/>
              </w:rPr>
              <w:t xml:space="preserve">产品</w:t>
            </w:r>
            <w:r>
              <w:rPr>
                <w:rFonts w:ascii="宋体" w:hAnsi="宋体" w:cs="宋体"/>
                <w:color w:val="auto"/>
                <w:highlight w:val="none"/>
              </w:rPr>
              <w:t xml:space="preserve">可靠性要求</w:t>
            </w:r>
            <w:r/>
          </w:p>
        </w:tc>
        <w:tc>
          <w:tcPr>
            <w:tcBorders>
              <w:top w:val="single" w:color="000000" w:sz="2" w:space="0"/>
              <w:bottom w:val="single" w:color="000000" w:sz="2" w:space="0"/>
            </w:tcBorders>
            <w:tcW w:w="61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投标人拟投入本项目的内网业务应用服务器（全闪）【项目清单序号2】可靠性要求：检测得分标准MTBF时间≥40万小时的得3分、</w:t>
            </w:r>
            <w:r>
              <w:rPr>
                <w:rFonts w:hint="eastAsia"/>
                <w:color w:val="auto"/>
                <w:highlight w:val="none"/>
              </w:rPr>
              <w:t xml:space="preserve">30万小时≤</w:t>
            </w:r>
            <w:r>
              <w:rPr>
                <w:rFonts w:hint="eastAsia" w:ascii="宋体" w:hAnsi="宋体" w:cs="宋体"/>
                <w:color w:val="auto"/>
                <w:highlight w:val="none"/>
              </w:rPr>
              <w:t xml:space="preserve">MTBF时间＜40万小时的得2分、</w:t>
            </w:r>
            <w:r>
              <w:rPr>
                <w:rFonts w:hint="eastAsia"/>
                <w:color w:val="auto"/>
                <w:highlight w:val="none"/>
              </w:rPr>
              <w:t xml:space="preserve">20万小时≤</w:t>
            </w:r>
            <w:r>
              <w:rPr>
                <w:rFonts w:hint="eastAsia" w:ascii="宋体" w:hAnsi="宋体" w:cs="宋体"/>
                <w:color w:val="auto"/>
                <w:highlight w:val="none"/>
              </w:rPr>
              <w:t xml:space="preserve">MTBF时间＜30万小时的得1分。（提供加盖公章的MTBF证书扫描件）</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31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2.3</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实施方案</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投标人应根据本项目采购需求中“实施要求”编制方案，内容包含：①供货计划；②团队配置；③实施方案；④应急保障。</w:t>
            </w:r>
            <w:r/>
          </w:p>
          <w:p>
            <w:pPr>
              <w:spacing w:line="360" w:lineRule="auto"/>
              <w:rPr>
                <w:rFonts w:hint="eastAsia" w:ascii="宋体" w:hAnsi="宋体"/>
                <w:color w:val="auto"/>
                <w:highlight w:val="none"/>
              </w:rPr>
            </w:pPr>
            <w:r>
              <w:rPr>
                <w:rFonts w:hint="eastAsia" w:ascii="宋体" w:hAnsi="宋体"/>
                <w:color w:val="auto"/>
                <w:highlight w:val="none"/>
              </w:rPr>
              <w:t xml:space="preserve">方案内容完整、可执行性强、完全贴合项目需求，视为符合；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方案内容非专门针对本项目、不完全贴合项目需求，视为部分符合；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方案内容非专门针对本项目、脱离项目需求，视为不符合。</w:t>
            </w:r>
            <w:r/>
          </w:p>
          <w:p>
            <w:pPr>
              <w:spacing w:line="360" w:lineRule="auto"/>
              <w:rPr>
                <w:rFonts w:hint="eastAsia" w:ascii="宋体" w:hAnsi="宋体"/>
                <w:color w:val="auto"/>
                <w:highlight w:val="none"/>
              </w:rPr>
            </w:pPr>
            <w:r>
              <w:rPr>
                <w:rFonts w:hint="eastAsia" w:ascii="宋体" w:hAnsi="宋体"/>
                <w:color w:val="auto"/>
                <w:highlight w:val="none"/>
              </w:rPr>
              <w:t xml:space="preserve">上述每有1项内容符合，该项得1分；每有1项内容部分符合，该项得0.5分；每有1项内容不符合或未提供，该项不得分。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4"/>
                <w:highlight w:val="none"/>
              </w:rPr>
              <w:t xml:space="preserve">主观分</w:t>
            </w:r>
            <w:r/>
          </w:p>
        </w:tc>
      </w:tr>
      <w:tr>
        <w:trPr>
          <w:jc w:val="center"/>
          <w:trHeight w:val="31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2.4</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售后</w:t>
            </w:r>
            <w:r>
              <w:rPr>
                <w:rFonts w:hint="eastAsia" w:ascii="宋体" w:hAnsi="宋体"/>
                <w:color w:val="auto"/>
                <w:highlight w:val="none"/>
              </w:rPr>
              <w:t xml:space="preserve">服务方案</w:t>
            </w:r>
            <w:r/>
          </w:p>
        </w:tc>
        <w:tc>
          <w:tcPr>
            <w:tcBorders>
              <w:top w:val="single" w:color="000000" w:sz="2" w:space="0"/>
              <w:bottom w:val="single" w:color="000000" w:sz="2" w:space="0"/>
            </w:tcBorders>
            <w:tcW w:w="6128"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olor w:val="auto"/>
                <w:highlight w:val="none"/>
              </w:rPr>
              <w:t xml:space="preserve">投标人应根据本项目采购</w:t>
            </w:r>
            <w:r>
              <w:rPr>
                <w:rFonts w:hint="eastAsia" w:ascii="宋体" w:hAnsi="宋体" w:cs="宋体"/>
                <w:color w:val="auto"/>
                <w:highlight w:val="none"/>
              </w:rPr>
              <w:t xml:space="preserve">需求，结合项目实际，</w:t>
            </w:r>
            <w:r>
              <w:rPr>
                <w:rFonts w:hint="eastAsia" w:ascii="宋体" w:hAnsi="宋体"/>
                <w:color w:val="auto"/>
                <w:highlight w:val="none"/>
              </w:rPr>
              <w:t xml:space="preserve">编制</w:t>
            </w:r>
            <w:r>
              <w:rPr>
                <w:rFonts w:hint="eastAsia" w:ascii="宋体" w:hAnsi="宋体" w:cs="宋体"/>
                <w:color w:val="auto"/>
                <w:highlight w:val="none"/>
              </w:rPr>
              <w:t xml:space="preserve">售后服务方案，</w:t>
            </w:r>
            <w:r>
              <w:rPr>
                <w:rFonts w:hint="eastAsia" w:ascii="宋体" w:hAnsi="宋体"/>
                <w:color w:val="auto"/>
                <w:highlight w:val="none"/>
              </w:rPr>
              <w:t xml:space="preserve">内容包含：</w:t>
            </w:r>
            <w:r>
              <w:rPr>
                <w:rFonts w:hint="eastAsia" w:ascii="宋体" w:hAnsi="宋体" w:cs="宋体"/>
                <w:color w:val="auto"/>
                <w:highlight w:val="none"/>
              </w:rPr>
              <w:t xml:space="preserve">①服务管理策略；②维护响应方式；③技术支持；④售后服务组织。</w:t>
            </w:r>
            <w:r/>
          </w:p>
          <w:p>
            <w:pPr>
              <w:spacing w:line="360" w:lineRule="auto"/>
              <w:rPr>
                <w:rFonts w:hint="eastAsia" w:ascii="宋体" w:hAnsi="宋体"/>
                <w:color w:val="auto"/>
                <w:highlight w:val="none"/>
              </w:rPr>
            </w:pPr>
            <w:r>
              <w:rPr>
                <w:rFonts w:hint="eastAsia" w:ascii="宋体" w:hAnsi="宋体"/>
                <w:color w:val="auto"/>
                <w:highlight w:val="none"/>
              </w:rPr>
              <w:t xml:space="preserve">方案内容完整、可执行性强、完全贴合项目需求，视为符合；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方案内容非专门针对本项目、不完全贴合项目需求，视为部分符合；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方案内容非专门针对本项目、脱离项目需求，视为不符合。</w:t>
            </w:r>
            <w:r/>
          </w:p>
          <w:p>
            <w:pPr>
              <w:jc w:val="left"/>
              <w:spacing w:line="360" w:lineRule="auto"/>
              <w:widowControl/>
              <w:rPr>
                <w:rFonts w:hint="eastAsia" w:ascii="宋体" w:hAnsi="宋体" w:cs="宋体"/>
                <w:color w:val="auto"/>
                <w:highlight w:val="none"/>
              </w:rPr>
            </w:pPr>
            <w:r>
              <w:rPr>
                <w:rFonts w:hint="eastAsia" w:ascii="宋体" w:hAnsi="宋体"/>
                <w:color w:val="auto"/>
                <w:highlight w:val="none"/>
              </w:rPr>
              <w:t xml:space="preserve">上述每有1项内容符合，该项得1分；每有1项内容部分符合，该项得0.5分；每有1项内容不符合或未提供，该项不得分。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4"/>
                <w:highlight w:val="none"/>
              </w:rPr>
            </w:pPr>
            <w:r>
              <w:rPr>
                <w:rFonts w:hint="eastAsia" w:ascii="宋体" w:hAnsi="宋体" w:cs="宋体"/>
                <w:color w:val="auto"/>
                <w:spacing w:val="-6"/>
                <w:highlight w:val="none"/>
              </w:rPr>
              <w:t xml:space="preserve">主观分</w:t>
            </w:r>
            <w:r/>
          </w:p>
        </w:tc>
      </w:tr>
      <w:tr>
        <w:trPr>
          <w:jc w:val="center"/>
          <w:trHeight w:val="31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2.5</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培训方案</w:t>
            </w:r>
            <w:r/>
          </w:p>
        </w:tc>
        <w:tc>
          <w:tcPr>
            <w:tcBorders>
              <w:top w:val="single" w:color="000000" w:sz="2" w:space="0"/>
              <w:bottom w:val="single" w:color="000000" w:sz="2" w:space="0"/>
            </w:tcBorders>
            <w:tcW w:w="6128"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投标人应根据</w:t>
            </w:r>
            <w:r>
              <w:rPr>
                <w:rFonts w:hint="eastAsia" w:ascii="宋体" w:hAnsi="宋体" w:cs="宋体"/>
                <w:color w:val="auto"/>
                <w:highlight w:val="none"/>
              </w:rPr>
              <w:t xml:space="preserve">本项目</w:t>
            </w:r>
            <w:r>
              <w:rPr>
                <w:rFonts w:hint="eastAsia" w:ascii="宋体" w:hAnsi="宋体"/>
                <w:color w:val="auto"/>
                <w:highlight w:val="none"/>
              </w:rPr>
              <w:t xml:space="preserve">采购</w:t>
            </w:r>
            <w:r>
              <w:rPr>
                <w:rFonts w:hint="eastAsia" w:ascii="宋体" w:hAnsi="宋体" w:cs="宋体"/>
                <w:color w:val="auto"/>
                <w:highlight w:val="none"/>
              </w:rPr>
              <w:t xml:space="preserve">需求，结合项目实际，</w:t>
            </w:r>
            <w:r>
              <w:rPr>
                <w:rFonts w:hint="eastAsia" w:ascii="宋体" w:hAnsi="宋体"/>
                <w:color w:val="auto"/>
                <w:highlight w:val="none"/>
              </w:rPr>
              <w:t xml:space="preserve">编制</w:t>
            </w:r>
            <w:r>
              <w:rPr>
                <w:rFonts w:hint="eastAsia" w:ascii="宋体" w:hAnsi="宋体" w:cs="宋体"/>
                <w:color w:val="auto"/>
                <w:highlight w:val="none"/>
              </w:rPr>
              <w:t xml:space="preserve">培训方案，</w:t>
            </w:r>
            <w:r>
              <w:rPr>
                <w:rFonts w:hint="eastAsia" w:ascii="宋体" w:hAnsi="宋体"/>
                <w:color w:val="auto"/>
                <w:highlight w:val="none"/>
              </w:rPr>
              <w:t xml:space="preserve">内容包含：</w:t>
            </w:r>
            <w:r>
              <w:rPr>
                <w:rFonts w:hint="eastAsia" w:ascii="宋体" w:hAnsi="宋体" w:cs="宋体"/>
                <w:color w:val="auto"/>
                <w:highlight w:val="none"/>
              </w:rPr>
              <w:t xml:space="preserve">①培训目标；②培训实施流程；③培训方式；④培训内容。</w:t>
            </w:r>
            <w:r/>
          </w:p>
          <w:p>
            <w:pPr>
              <w:spacing w:line="360" w:lineRule="auto"/>
              <w:rPr>
                <w:rFonts w:hint="eastAsia" w:ascii="宋体" w:hAnsi="宋体"/>
                <w:color w:val="auto"/>
                <w:highlight w:val="none"/>
              </w:rPr>
            </w:pPr>
            <w:r>
              <w:rPr>
                <w:rFonts w:hint="eastAsia" w:ascii="宋体" w:hAnsi="宋体"/>
                <w:color w:val="auto"/>
                <w:highlight w:val="none"/>
              </w:rPr>
              <w:t xml:space="preserve">方案内容完整、可执行性强、完全贴合项目需求，视为符合；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方案内容非专门针对本项目、不完全贴合项目需求，视为部分符合；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方案内容非专门针对本项目、脱离项目需求，视为不符合。</w:t>
            </w:r>
            <w:r/>
          </w:p>
          <w:p>
            <w:pPr>
              <w:jc w:val="left"/>
              <w:spacing w:line="360" w:lineRule="auto"/>
              <w:widowControl/>
              <w:rPr>
                <w:rFonts w:hint="eastAsia" w:ascii="宋体" w:hAnsi="宋体" w:cs="宋体"/>
                <w:color w:val="auto"/>
                <w:highlight w:val="none"/>
              </w:rPr>
            </w:pPr>
            <w:r>
              <w:rPr>
                <w:rFonts w:hint="eastAsia" w:ascii="宋体" w:hAnsi="宋体"/>
                <w:color w:val="auto"/>
                <w:highlight w:val="none"/>
              </w:rPr>
              <w:t xml:space="preserve">上述每有1项内容符合，该项得1分；每有1项内容部分符合，该项得0.5分；每有1项内容不符合或未提供，该项不得分。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4"/>
                <w:highlight w:val="none"/>
              </w:rPr>
            </w:pPr>
            <w:r>
              <w:rPr>
                <w:rFonts w:hint="eastAsia" w:ascii="宋体" w:hAnsi="宋体" w:cs="宋体"/>
                <w:color w:val="auto"/>
                <w:spacing w:val="-6"/>
                <w:highlight w:val="none"/>
              </w:rPr>
              <w:t xml:space="preserve">主观分</w:t>
            </w:r>
            <w:r/>
          </w:p>
        </w:tc>
      </w:tr>
      <w:tr>
        <w:trPr>
          <w:jc w:val="center"/>
          <w:trHeight w:val="31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2.6</w:t>
            </w:r>
            <w:r/>
          </w:p>
        </w:tc>
        <w:tc>
          <w:tcPr>
            <w:tcBorders>
              <w:top w:val="single" w:color="000000" w:sz="2" w:space="0"/>
              <w:bottom w:val="single" w:color="000000" w:sz="2" w:space="0"/>
            </w:tcBorders>
            <w:tcW w:w="1134"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模型部署管理方案</w:t>
            </w:r>
            <w:r/>
          </w:p>
        </w:tc>
        <w:tc>
          <w:tcPr>
            <w:tcBorders>
              <w:top w:val="single" w:color="000000" w:sz="2" w:space="0"/>
              <w:bottom w:val="single" w:color="000000" w:sz="2" w:space="0"/>
            </w:tcBorders>
            <w:tcW w:w="6128"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投标人应根据</w:t>
            </w:r>
            <w:r>
              <w:rPr>
                <w:rFonts w:hint="eastAsia" w:ascii="宋体" w:hAnsi="宋体" w:cs="宋体"/>
                <w:color w:val="auto"/>
                <w:highlight w:val="none"/>
              </w:rPr>
              <w:t xml:space="preserve">本项目</w:t>
            </w:r>
            <w:r>
              <w:rPr>
                <w:rFonts w:hint="eastAsia" w:ascii="宋体" w:hAnsi="宋体"/>
                <w:color w:val="auto"/>
                <w:highlight w:val="none"/>
              </w:rPr>
              <w:t xml:space="preserve">采购</w:t>
            </w:r>
            <w:r>
              <w:rPr>
                <w:rFonts w:hint="eastAsia" w:ascii="宋体" w:hAnsi="宋体" w:cs="宋体"/>
                <w:color w:val="auto"/>
                <w:highlight w:val="none"/>
              </w:rPr>
              <w:t xml:space="preserve">需求，结合项目实际，</w:t>
            </w:r>
            <w:r>
              <w:rPr>
                <w:rFonts w:hint="eastAsia" w:ascii="宋体" w:hAnsi="宋体"/>
                <w:color w:val="auto"/>
                <w:highlight w:val="none"/>
              </w:rPr>
              <w:t xml:space="preserve">编制</w:t>
            </w:r>
            <w:r>
              <w:rPr>
                <w:rFonts w:hint="eastAsia" w:ascii="宋体" w:hAnsi="宋体" w:cs="宋体"/>
                <w:color w:val="auto"/>
                <w:highlight w:val="none"/>
              </w:rPr>
              <w:t xml:space="preserve">模型部署管理方案，</w:t>
            </w:r>
            <w:r>
              <w:rPr>
                <w:rFonts w:hint="eastAsia" w:ascii="宋体" w:hAnsi="宋体"/>
                <w:color w:val="auto"/>
                <w:highlight w:val="none"/>
              </w:rPr>
              <w:t xml:space="preserve">内容包含：</w:t>
            </w:r>
            <w:r>
              <w:rPr>
                <w:rFonts w:hint="eastAsia" w:ascii="宋体" w:hAnsi="宋体" w:cs="宋体"/>
                <w:color w:val="auto"/>
                <w:highlight w:val="none"/>
              </w:rPr>
              <w:t xml:space="preserve">①</w:t>
            </w:r>
            <w:r>
              <w:rPr>
                <w:rFonts w:ascii="宋体" w:hAnsi="宋体" w:cs="宋体"/>
                <w:color w:val="auto"/>
                <w:highlight w:val="none"/>
              </w:rPr>
              <w:t xml:space="preserve">模型管理（纳管、路由、部署、微调、评估）的完整性</w:t>
            </w:r>
            <w:r>
              <w:rPr>
                <w:rFonts w:hint="eastAsia" w:ascii="宋体" w:hAnsi="宋体" w:cs="宋体"/>
                <w:color w:val="auto"/>
                <w:highlight w:val="none"/>
              </w:rPr>
              <w:t xml:space="preserve">；②</w:t>
            </w:r>
            <w:r>
              <w:rPr>
                <w:rFonts w:ascii="宋体" w:hAnsi="宋体" w:cs="宋体"/>
                <w:color w:val="auto"/>
                <w:highlight w:val="none"/>
              </w:rPr>
              <w:t xml:space="preserve">技术架构合理性</w:t>
            </w:r>
            <w:r>
              <w:rPr>
                <w:rFonts w:hint="eastAsia" w:ascii="宋体" w:hAnsi="宋体" w:cs="宋体"/>
                <w:color w:val="auto"/>
                <w:highlight w:val="none"/>
              </w:rPr>
              <w:t xml:space="preserve">；③</w:t>
            </w:r>
            <w:r>
              <w:rPr>
                <w:rFonts w:ascii="宋体" w:hAnsi="宋体" w:cs="宋体"/>
                <w:color w:val="auto"/>
                <w:highlight w:val="none"/>
              </w:rPr>
              <w:t xml:space="preserve">落地可行性</w:t>
            </w:r>
            <w:r>
              <w:rPr>
                <w:rFonts w:hint="eastAsia" w:ascii="宋体" w:hAnsi="宋体" w:cs="宋体"/>
                <w:color w:val="auto"/>
                <w:highlight w:val="none"/>
              </w:rPr>
              <w:t xml:space="preserve">；④成熟</w:t>
            </w:r>
            <w:r>
              <w:rPr>
                <w:rFonts w:ascii="宋体" w:hAnsi="宋体" w:cs="宋体"/>
                <w:color w:val="auto"/>
                <w:highlight w:val="none"/>
              </w:rPr>
              <w:t xml:space="preserve">运维</w:t>
            </w:r>
            <w:r>
              <w:rPr>
                <w:rFonts w:hint="eastAsia" w:ascii="宋体" w:hAnsi="宋体" w:cs="宋体"/>
                <w:color w:val="auto"/>
                <w:highlight w:val="none"/>
              </w:rPr>
              <w:t xml:space="preserve">体系。</w:t>
            </w:r>
            <w:r/>
          </w:p>
          <w:p>
            <w:pPr>
              <w:spacing w:line="360" w:lineRule="auto"/>
              <w:rPr>
                <w:rFonts w:hint="eastAsia" w:ascii="宋体" w:hAnsi="宋体"/>
                <w:color w:val="auto"/>
                <w:highlight w:val="none"/>
              </w:rPr>
            </w:pPr>
            <w:r>
              <w:rPr>
                <w:rFonts w:hint="eastAsia" w:ascii="宋体" w:hAnsi="宋体"/>
                <w:color w:val="auto"/>
                <w:highlight w:val="none"/>
              </w:rPr>
              <w:t xml:space="preserve">方案内容完整、可执行性强、完全贴合项目需求，视为符合；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方案内容非专门针对本项目、不完全贴合项目需求，视为部分符合；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方案内容非专门针对本项目、脱离项目需求，视为不符合。</w:t>
            </w:r>
            <w:r/>
          </w:p>
          <w:p>
            <w:pPr>
              <w:jc w:val="left"/>
              <w:spacing w:line="360" w:lineRule="auto"/>
              <w:widowControl/>
              <w:rPr>
                <w:rFonts w:hint="eastAsia" w:ascii="宋体" w:hAnsi="宋体" w:cs="宋体"/>
                <w:color w:val="auto"/>
                <w:highlight w:val="none"/>
              </w:rPr>
            </w:pPr>
            <w:r>
              <w:rPr>
                <w:rFonts w:hint="eastAsia" w:ascii="宋体" w:hAnsi="宋体"/>
                <w:color w:val="auto"/>
                <w:highlight w:val="none"/>
              </w:rPr>
              <w:t xml:space="preserve">上述每有1项内容符合，该项得1分；每有1项内容部分符合，该项得0.5分；每有1项内容不符合或未提供，该项不得分。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主观</w:t>
            </w:r>
            <w:r>
              <w:rPr>
                <w:rFonts w:hint="eastAsia" w:ascii="宋体" w:hAnsi="宋体" w:cs="宋体"/>
                <w:color w:val="auto"/>
                <w:spacing w:val="-4"/>
                <w:highlight w:val="none"/>
              </w:rPr>
              <w:t xml:space="preserve">分</w:t>
            </w:r>
            <w:r/>
          </w:p>
        </w:tc>
      </w:tr>
      <w:tr>
        <w:trPr>
          <w:jc w:val="center"/>
          <w:trHeight w:val="455"/>
        </w:trPr>
        <w:tc>
          <w:tcPr>
            <w:gridSpan w:val="5"/>
            <w:tcBorders>
              <w:top w:val="single" w:color="000000" w:sz="2" w:space="0"/>
              <w:bottom w:val="single" w:color="000000" w:sz="2" w:space="0"/>
            </w:tcBorders>
            <w:tcW w:w="9696"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3.业绩</w:t>
            </w:r>
            <w:r/>
          </w:p>
        </w:tc>
      </w:tr>
      <w:tr>
        <w:trPr>
          <w:jc w:val="center"/>
          <w:trHeight w:val="90"/>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3</w:t>
            </w:r>
            <w:r>
              <w:rPr>
                <w:rFonts w:ascii="宋体" w:hAnsi="宋体" w:cs="宋体"/>
                <w:color w:val="auto"/>
                <w:spacing w:val="-2"/>
                <w:highlight w:val="none"/>
              </w:rPr>
              <w:t xml:space="preserve">.1</w:t>
            </w:r>
            <w:r/>
          </w:p>
        </w:tc>
        <w:tc>
          <w:tcPr>
            <w:tcBorders>
              <w:top w:val="single" w:color="000000" w:sz="2" w:space="0"/>
              <w:bottom w:val="single" w:color="000000" w:sz="2" w:space="0"/>
            </w:tcBorders>
            <w:tcW w:w="1134" w:type="dxa"/>
            <w:vAlign w:val="center"/>
            <w:textDirection w:val="lrTb"/>
            <w:noWrap w:val="false"/>
          </w:tcPr>
          <w:p>
            <w:pPr>
              <w:spacing w:before="69" w:line="360" w:lineRule="auto"/>
              <w:rPr>
                <w:rFonts w:hint="eastAsia" w:ascii="宋体" w:hAnsi="宋体" w:cs="宋体"/>
                <w:color w:val="auto"/>
                <w:spacing w:val="-2"/>
                <w:highlight w:val="none"/>
              </w:rPr>
            </w:pPr>
            <w:r>
              <w:rPr>
                <w:rFonts w:hint="eastAsia" w:ascii="宋体" w:hAnsi="宋体"/>
                <w:color w:val="auto"/>
                <w:highlight w:val="none"/>
              </w:rPr>
              <w:t xml:space="preserve">投标人业绩</w:t>
            </w:r>
            <w:r/>
          </w:p>
        </w:tc>
        <w:tc>
          <w:tcPr>
            <w:tcBorders>
              <w:top w:val="single" w:color="000000" w:sz="2" w:space="0"/>
              <w:bottom w:val="single" w:color="000000" w:sz="2" w:space="0"/>
            </w:tcBorders>
            <w:tcW w:w="6128" w:type="dxa"/>
            <w:vAlign w:val="center"/>
            <w:textDirection w:val="lrTb"/>
            <w:noWrap w:val="false"/>
          </w:tcPr>
          <w:p>
            <w:pPr>
              <w:jc w:val="left"/>
              <w:spacing w:line="360" w:lineRule="auto"/>
              <w:rPr>
                <w:rFonts w:hint="eastAsia" w:ascii="宋体" w:hAnsi="宋体" w:cs="宋体"/>
                <w:color w:val="auto"/>
                <w:spacing w:val="-2"/>
                <w:highlight w:val="none"/>
              </w:rPr>
            </w:pPr>
            <w:r>
              <w:rPr>
                <w:rFonts w:hint="eastAsia" w:ascii="宋体" w:hAnsi="宋体" w:cs="宋体"/>
                <w:color w:val="auto"/>
                <w:highlight w:val="none"/>
              </w:rPr>
              <w:t xml:space="preserve">投标人提供自2023年1月1日</w:t>
            </w:r>
            <w:r>
              <w:rPr>
                <w:rFonts w:hint="eastAsia" w:ascii="宋体" w:hAnsi="宋体" w:cs="宋体"/>
                <w:color w:val="auto"/>
                <w:highlight w:val="none"/>
                <w:lang w:val="en-US" w:eastAsia="zh-CN"/>
              </w:rPr>
              <w:t xml:space="preserve">以来</w:t>
            </w:r>
            <w:r>
              <w:rPr>
                <w:rFonts w:hint="eastAsia" w:ascii="宋体" w:hAnsi="宋体" w:cs="宋体"/>
                <w:color w:val="auto"/>
                <w:highlight w:val="none"/>
              </w:rPr>
              <w:t xml:space="preserve">完成的类似项目业绩</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至少包含服务器</w:t>
            </w:r>
            <w:r>
              <w:rPr>
                <w:rFonts w:hint="eastAsia" w:ascii="宋体" w:hAnsi="宋体" w:cs="宋体"/>
                <w:color w:val="auto"/>
                <w:highlight w:val="none"/>
                <w:lang w:eastAsia="zh-CN"/>
              </w:rPr>
              <w:t xml:space="preserve">）</w:t>
            </w:r>
            <w:r>
              <w:rPr>
                <w:rFonts w:hint="eastAsia" w:ascii="宋体" w:hAnsi="宋体" w:cs="宋体"/>
                <w:color w:val="auto"/>
                <w:spacing w:val="-2"/>
                <w:highlight w:val="none"/>
              </w:rPr>
              <w:t xml:space="preserve">。</w:t>
            </w:r>
            <w:r>
              <w:rPr>
                <w:rFonts w:hint="eastAsia" w:ascii="宋体" w:hAnsi="宋体" w:cs="宋体"/>
                <w:color w:val="auto"/>
                <w:highlight w:val="none"/>
              </w:rPr>
              <w:t xml:space="preserve">每提供一份完整有效业绩得2分，最高得6分。</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时间以合同签订时间为准，</w:t>
            </w:r>
            <w:r>
              <w:rPr>
                <w:rFonts w:hint="eastAsia" w:ascii="宋体" w:hAnsi="宋体"/>
                <w:bCs/>
                <w:color w:val="auto"/>
                <w:highlight w:val="none"/>
              </w:rPr>
              <w:t xml:space="preserve">提供合同</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件加盖公章，合同须能清晰反映合同双方名称、项目名称、主要内容或主要标的物、签订时间和签章</w:t>
            </w:r>
            <w:r>
              <w:rPr>
                <w:rFonts w:hint="eastAsia"/>
                <w:color w:val="auto"/>
                <w:highlight w:val="none"/>
              </w:rPr>
              <w:t xml:space="preserve">，缺失任何一项视为未提供。</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s="宋体"/>
                <w:color w:val="auto"/>
                <w:highlight w:val="none"/>
              </w:rPr>
              <w:t xml:space="preserve">6</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269"/>
        </w:trPr>
        <w:tc>
          <w:tcPr>
            <w:gridSpan w:val="5"/>
            <w:tcBorders>
              <w:top w:val="single" w:color="000000" w:sz="2" w:space="0"/>
              <w:bottom w:val="single" w:color="000000" w:sz="2" w:space="0"/>
            </w:tcBorders>
            <w:tcW w:w="9696" w:type="dxa"/>
            <w:textDirection w:val="lrTb"/>
            <w:noWrap w:val="false"/>
          </w:tcPr>
          <w:p>
            <w:pPr>
              <w:spacing w:before="123"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4.履约能力</w:t>
            </w:r>
            <w:r/>
          </w:p>
        </w:tc>
      </w:tr>
      <w:tr>
        <w:trPr>
          <w:jc w:val="center"/>
          <w:trHeight w:val="1063"/>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4</w:t>
            </w:r>
            <w:r>
              <w:rPr>
                <w:rFonts w:ascii="宋体" w:hAnsi="宋体" w:cs="宋体"/>
                <w:color w:val="auto"/>
                <w:spacing w:val="-2"/>
                <w:highlight w:val="none"/>
              </w:rPr>
              <w:t xml:space="preserve">.1</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履约能力1</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olor w:val="auto"/>
                <w:highlight w:val="none"/>
                <w:lang w:eastAsia="zh-CN"/>
              </w:rPr>
            </w:pPr>
            <w:r>
              <w:rPr>
                <w:rFonts w:hint="eastAsia" w:ascii="宋体" w:hAnsi="宋体"/>
                <w:color w:val="auto"/>
                <w:highlight w:val="none"/>
              </w:rPr>
              <w:t xml:space="preserve">1、投标人拟投入本项目的项目</w:t>
            </w:r>
            <w:r>
              <w:rPr>
                <w:rFonts w:hint="eastAsia" w:ascii="宋体" w:hAnsi="宋体"/>
                <w:color w:val="auto"/>
                <w:highlight w:val="none"/>
                <w:lang w:val="en-US" w:eastAsia="zh-CN"/>
              </w:rPr>
              <w:t xml:space="preserve">经理</w:t>
            </w:r>
            <w:r>
              <w:rPr>
                <w:rFonts w:hint="eastAsia" w:ascii="宋体" w:hAnsi="宋体"/>
                <w:color w:val="auto"/>
                <w:highlight w:val="none"/>
              </w:rPr>
              <w:t xml:space="preserve">(1名)</w:t>
            </w:r>
            <w:r>
              <w:rPr>
                <w:rFonts w:hint="eastAsia" w:ascii="宋体" w:hAnsi="宋体"/>
                <w:color w:val="auto"/>
                <w:highlight w:val="none"/>
                <w:lang w:eastAsia="zh-CN"/>
              </w:rPr>
              <w:t xml:space="preserve">：</w:t>
            </w:r>
            <w:r/>
          </w:p>
          <w:p>
            <w:pPr>
              <w:spacing w:line="360" w:lineRule="auto"/>
              <w:rPr>
                <w:rFonts w:hint="eastAsia" w:ascii="宋体" w:hAnsi="宋体"/>
                <w:color w:val="auto"/>
                <w:highlight w:val="none"/>
              </w:rPr>
            </w:pPr>
            <w:r>
              <w:rPr>
                <w:rFonts w:hint="eastAsia" w:ascii="宋体" w:hAnsi="宋体"/>
                <w:color w:val="auto"/>
                <w:highlight w:val="none"/>
              </w:rPr>
              <w:t xml:space="preserve">具备工信部教育与考试中心</w:t>
            </w:r>
            <w:r>
              <w:rPr>
                <w:rFonts w:hint="eastAsia" w:ascii="宋体" w:hAnsi="宋体"/>
                <w:color w:val="auto"/>
                <w:highlight w:val="none"/>
                <w:lang w:val="en-US" w:eastAsia="zh-CN"/>
              </w:rPr>
              <w:t xml:space="preserve">发放</w:t>
            </w:r>
            <w:r>
              <w:rPr>
                <w:rFonts w:hint="eastAsia" w:ascii="宋体" w:hAnsi="宋体"/>
                <w:color w:val="auto"/>
                <w:highlight w:val="none"/>
              </w:rPr>
              <w:t xml:space="preserve">的 “高级系统架构师”证书，</w:t>
            </w:r>
            <w:bookmarkStart w:id="67" w:name="OLE_LINK2"/>
            <w:r/>
            <w:bookmarkStart w:id="68" w:name="OLE_LINK1"/>
            <w:r/>
            <w:bookmarkStart w:id="69" w:name="OLE_LINK4"/>
            <w:r>
              <w:rPr>
                <w:rFonts w:hint="eastAsia" w:ascii="宋体" w:hAnsi="宋体"/>
                <w:color w:val="auto"/>
                <w:highlight w:val="none"/>
              </w:rPr>
              <w:t xml:space="preserve">中国电子技术标准化研究院发放的“IT服务工程师（ITSS）”证书，人社部</w:t>
            </w:r>
            <w:bookmarkEnd w:id="67"/>
            <w:r/>
            <w:bookmarkEnd w:id="68"/>
            <w:r>
              <w:rPr>
                <w:rFonts w:hint="eastAsia" w:ascii="宋体" w:hAnsi="宋体"/>
                <w:color w:val="auto"/>
                <w:highlight w:val="none"/>
                <w:lang w:val="en-US" w:eastAsia="zh-CN"/>
              </w:rPr>
              <w:t xml:space="preserve">门</w:t>
            </w:r>
            <w:r>
              <w:rPr>
                <w:rFonts w:hint="eastAsia" w:ascii="宋体" w:hAnsi="宋体"/>
                <w:color w:val="auto"/>
                <w:highlight w:val="none"/>
              </w:rPr>
              <w:t xml:space="preserve">、工信部</w:t>
            </w:r>
            <w:bookmarkEnd w:id="69"/>
            <w:r>
              <w:rPr>
                <w:rFonts w:hint="eastAsia" w:ascii="宋体" w:hAnsi="宋体"/>
                <w:color w:val="auto"/>
                <w:highlight w:val="none"/>
                <w:lang w:val="en-US" w:eastAsia="zh-CN"/>
              </w:rPr>
              <w:t xml:space="preserve">门</w:t>
            </w:r>
            <w:r>
              <w:rPr>
                <w:rFonts w:hint="eastAsia" w:ascii="宋体" w:hAnsi="宋体"/>
                <w:color w:val="auto"/>
                <w:highlight w:val="none"/>
                <w:lang w:val="en-US" w:eastAsia="zh-CN"/>
              </w:rPr>
              <w:t xml:space="preserve">发放</w:t>
            </w:r>
            <w:r>
              <w:rPr>
                <w:rFonts w:hint="eastAsia" w:ascii="宋体" w:hAnsi="宋体"/>
                <w:color w:val="auto"/>
                <w:highlight w:val="none"/>
              </w:rPr>
              <w:t xml:space="preserve">的“信息系统项目管理师”证书，国家网络安全审查认证和市场监管大数据中心</w:t>
            </w:r>
            <w:r>
              <w:rPr>
                <w:rFonts w:hint="eastAsia" w:ascii="宋体" w:hAnsi="宋体"/>
                <w:color w:val="auto"/>
                <w:highlight w:val="none"/>
                <w:lang w:val="en-US" w:eastAsia="zh-CN"/>
              </w:rPr>
              <w:t xml:space="preserve">发放</w:t>
            </w:r>
            <w:r>
              <w:rPr>
                <w:rFonts w:hint="eastAsia" w:ascii="宋体" w:hAnsi="宋体"/>
                <w:color w:val="auto"/>
                <w:highlight w:val="none"/>
              </w:rPr>
              <w:t xml:space="preserve">的“CISAW信息安全保障人员认证”</w:t>
            </w:r>
            <w:r>
              <w:rPr>
                <w:rFonts w:hint="eastAsia" w:ascii="宋体" w:hAnsi="宋体"/>
                <w:color w:val="auto"/>
                <w:highlight w:val="none"/>
              </w:rPr>
              <w:t xml:space="preserve">证书</w:t>
            </w:r>
            <w:r>
              <w:rPr>
                <w:rFonts w:hint="eastAsia" w:ascii="宋体" w:hAnsi="宋体"/>
                <w:color w:val="auto"/>
                <w:highlight w:val="none"/>
              </w:rPr>
              <w:t xml:space="preserve">，人社部门颁发的“</w:t>
            </w:r>
            <w:r>
              <w:rPr>
                <w:rFonts w:hint="eastAsia" w:ascii="宋体" w:hAnsi="宋体"/>
                <w:color w:val="auto"/>
                <w:highlight w:val="none"/>
              </w:rPr>
              <w:t xml:space="preserve">高级工程师（电子信息专业）</w:t>
            </w:r>
            <w:r>
              <w:rPr>
                <w:rFonts w:hint="eastAsia" w:ascii="宋体" w:hAnsi="宋体"/>
                <w:color w:val="auto"/>
                <w:highlight w:val="none"/>
              </w:rPr>
              <w:t xml:space="preserve">”</w:t>
            </w:r>
            <w:r>
              <w:rPr>
                <w:rFonts w:hint="eastAsia" w:ascii="宋体" w:hAnsi="宋体"/>
                <w:color w:val="auto"/>
                <w:highlight w:val="none"/>
              </w:rPr>
              <w:t xml:space="preserve">证书</w:t>
            </w:r>
            <w:r>
              <w:rPr>
                <w:rFonts w:hint="eastAsia" w:ascii="宋体" w:hAnsi="宋体"/>
                <w:color w:val="auto"/>
                <w:highlight w:val="none"/>
              </w:rPr>
              <w:t xml:space="preserve">，每具备其中一种得1分，本项最高得5分。</w:t>
            </w:r>
            <w:r/>
          </w:p>
          <w:p>
            <w:pPr>
              <w:spacing w:line="360" w:lineRule="auto"/>
              <w:rPr>
                <w:rFonts w:hint="eastAsia" w:ascii="宋体" w:hAnsi="宋体"/>
                <w:color w:val="auto"/>
                <w:highlight w:val="none"/>
                <w:lang w:eastAsia="zh-CN"/>
              </w:rPr>
            </w:pPr>
            <w:r>
              <w:rPr>
                <w:rFonts w:hint="eastAsia" w:ascii="宋体" w:hAnsi="宋体"/>
                <w:color w:val="auto"/>
                <w:highlight w:val="none"/>
              </w:rPr>
              <w:t xml:space="preserve">2、投标人拟投入本项目的技术负责人(1名)</w:t>
            </w:r>
            <w:r>
              <w:rPr>
                <w:rFonts w:hint="eastAsia" w:ascii="宋体" w:hAnsi="宋体"/>
                <w:color w:val="auto"/>
                <w:highlight w:val="none"/>
                <w:lang w:eastAsia="zh-CN"/>
              </w:rPr>
              <w:t xml:space="preserve">：</w:t>
            </w:r>
            <w:r/>
          </w:p>
          <w:p>
            <w:pPr>
              <w:spacing w:line="360" w:lineRule="auto"/>
              <w:rPr>
                <w:rFonts w:hint="eastAsia" w:ascii="宋体" w:hAnsi="宋体"/>
                <w:color w:val="auto"/>
                <w:highlight w:val="none"/>
                <w:lang w:eastAsia="zh-CN"/>
              </w:rPr>
            </w:pPr>
            <w:r>
              <w:rPr>
                <w:rFonts w:hint="eastAsia" w:ascii="宋体" w:hAnsi="宋体"/>
                <w:color w:val="auto"/>
                <w:highlight w:val="none"/>
              </w:rPr>
              <w:t xml:space="preserve">具备中国网络安全审查认证和市场监管大数据中心</w:t>
            </w:r>
            <w:r>
              <w:rPr>
                <w:rFonts w:hint="eastAsia" w:ascii="宋体" w:hAnsi="宋体"/>
                <w:color w:val="auto"/>
                <w:highlight w:val="none"/>
                <w:lang w:val="en-US" w:eastAsia="zh-CN"/>
              </w:rPr>
              <w:t xml:space="preserve">发放</w:t>
            </w:r>
            <w:r>
              <w:rPr>
                <w:rFonts w:hint="eastAsia" w:ascii="宋体" w:hAnsi="宋体"/>
                <w:color w:val="auto"/>
                <w:highlight w:val="none"/>
              </w:rPr>
              <w:t xml:space="preserve">的“CISAW信息安全保障人员认证证书”，中国信息安全测评中心</w:t>
            </w:r>
            <w:r>
              <w:rPr>
                <w:rFonts w:hint="eastAsia" w:ascii="宋体" w:hAnsi="宋体"/>
                <w:color w:val="auto"/>
                <w:highlight w:val="none"/>
                <w:lang w:val="en-US" w:eastAsia="zh-CN"/>
              </w:rPr>
              <w:t xml:space="preserve">发放</w:t>
            </w:r>
            <w:r>
              <w:rPr>
                <w:rFonts w:hint="eastAsia" w:ascii="宋体" w:hAnsi="宋体"/>
                <w:color w:val="auto"/>
                <w:highlight w:val="none"/>
              </w:rPr>
              <w:t xml:space="preserve">的“注册信息安全专业人员（CISE、CISO方向均可）”证书，人社部</w:t>
            </w:r>
            <w:r>
              <w:rPr>
                <w:rFonts w:hint="eastAsia" w:ascii="宋体" w:hAnsi="宋体"/>
                <w:color w:val="auto"/>
                <w:highlight w:val="none"/>
                <w:lang w:val="en-US" w:eastAsia="zh-CN"/>
              </w:rPr>
              <w:t xml:space="preserve">门</w:t>
            </w:r>
            <w:r>
              <w:rPr>
                <w:rFonts w:hint="eastAsia" w:ascii="宋体" w:hAnsi="宋体"/>
                <w:color w:val="auto"/>
                <w:highlight w:val="none"/>
              </w:rPr>
              <w:t xml:space="preserve">、工信部</w:t>
            </w:r>
            <w:r>
              <w:rPr>
                <w:rFonts w:hint="eastAsia" w:ascii="宋体" w:hAnsi="宋体"/>
                <w:color w:val="auto"/>
                <w:highlight w:val="none"/>
                <w:lang w:val="en-US" w:eastAsia="zh-CN"/>
              </w:rPr>
              <w:t xml:space="preserve">门</w:t>
            </w:r>
            <w:r>
              <w:rPr>
                <w:rFonts w:hint="eastAsia" w:ascii="宋体" w:hAnsi="宋体"/>
                <w:color w:val="auto"/>
                <w:highlight w:val="none"/>
                <w:lang w:val="en-US" w:eastAsia="zh-CN"/>
              </w:rPr>
              <w:t xml:space="preserve">发放</w:t>
            </w:r>
            <w:r>
              <w:rPr>
                <w:rFonts w:hint="eastAsia" w:ascii="宋体" w:hAnsi="宋体"/>
                <w:color w:val="auto"/>
                <w:highlight w:val="none"/>
              </w:rPr>
              <w:t xml:space="preserve">的“信息系统项目管理师”证书，工信部教育与考试中心</w:t>
            </w:r>
            <w:r>
              <w:rPr>
                <w:rFonts w:hint="eastAsia" w:ascii="宋体" w:hAnsi="宋体"/>
                <w:color w:val="auto"/>
                <w:highlight w:val="none"/>
                <w:lang w:val="en-US" w:eastAsia="zh-CN"/>
              </w:rPr>
              <w:t xml:space="preserve">发放</w:t>
            </w:r>
            <w:r>
              <w:rPr>
                <w:rFonts w:hint="eastAsia" w:ascii="宋体" w:hAnsi="宋体"/>
                <w:color w:val="auto"/>
                <w:highlight w:val="none"/>
              </w:rPr>
              <w:t xml:space="preserve">的“高级信创规划管理师”证书，每具备其中一种得1分，本项最高得4分。</w:t>
            </w:r>
            <w:r/>
          </w:p>
          <w:p>
            <w:pPr>
              <w:spacing w:line="360" w:lineRule="auto"/>
              <w:rPr>
                <w:rFonts w:hint="eastAsia" w:ascii="宋体" w:hAnsi="宋体"/>
                <w:color w:val="auto"/>
                <w:highlight w:val="none"/>
                <w:lang w:eastAsia="zh-CN"/>
              </w:rPr>
            </w:pPr>
            <w:r>
              <w:rPr>
                <w:rFonts w:hint="eastAsia" w:ascii="宋体" w:hAnsi="宋体"/>
                <w:color w:val="auto"/>
                <w:highlight w:val="none"/>
              </w:rPr>
              <w:t xml:space="preserve">3、除项目经理、技术负责人外，投标人拟投入的项目组成员</w:t>
            </w:r>
            <w:r>
              <w:rPr>
                <w:rFonts w:hint="eastAsia" w:ascii="宋体" w:hAnsi="宋体"/>
                <w:color w:val="auto"/>
                <w:highlight w:val="none"/>
                <w:lang w:eastAsia="zh-CN"/>
              </w:rPr>
              <w:t xml:space="preserve">：</w:t>
            </w:r>
            <w:r/>
          </w:p>
          <w:p>
            <w:pPr>
              <w:spacing w:line="360" w:lineRule="auto"/>
              <w:rPr>
                <w:rFonts w:hint="eastAsia" w:ascii="宋体" w:hAnsi="宋体"/>
                <w:color w:val="auto"/>
                <w:highlight w:val="none"/>
              </w:rPr>
            </w:pPr>
            <w:r>
              <w:rPr>
                <w:rFonts w:hint="eastAsia" w:ascii="宋体" w:hAnsi="宋体"/>
                <w:color w:val="auto"/>
                <w:highlight w:val="none"/>
              </w:rPr>
              <w:t xml:space="preserve">具备人社部、工信部</w:t>
            </w:r>
            <w:r>
              <w:rPr>
                <w:rFonts w:hint="eastAsia" w:ascii="宋体" w:hAnsi="宋体"/>
                <w:color w:val="auto"/>
                <w:highlight w:val="none"/>
                <w:lang w:val="en-US" w:eastAsia="zh-CN"/>
              </w:rPr>
              <w:t xml:space="preserve">发放</w:t>
            </w:r>
            <w:r>
              <w:rPr>
                <w:rFonts w:hint="eastAsia" w:ascii="宋体" w:hAnsi="宋体"/>
                <w:color w:val="auto"/>
                <w:highlight w:val="none"/>
              </w:rPr>
              <w:t xml:space="preserve">的“网络规划设计师、软件设计师、网络工程师”证书，工信部教育与考试中心</w:t>
            </w:r>
            <w:r>
              <w:rPr>
                <w:rFonts w:hint="eastAsia" w:ascii="宋体" w:hAnsi="宋体"/>
                <w:color w:val="auto"/>
                <w:highlight w:val="none"/>
                <w:lang w:val="en-US" w:eastAsia="zh-CN"/>
              </w:rPr>
              <w:t xml:space="preserve">发放</w:t>
            </w:r>
            <w:r>
              <w:rPr>
                <w:rFonts w:hint="eastAsia" w:ascii="宋体" w:hAnsi="宋体"/>
                <w:color w:val="auto"/>
                <w:highlight w:val="none"/>
              </w:rPr>
              <w:t xml:space="preserve">的“数据库</w:t>
            </w:r>
            <w:r>
              <w:rPr>
                <w:rFonts w:hint="eastAsia" w:ascii="宋体" w:hAnsi="宋体"/>
                <w:color w:val="auto"/>
                <w:highlight w:val="none"/>
              </w:rPr>
              <w:t xml:space="preserve">系统</w:t>
            </w:r>
            <w:r>
              <w:rPr>
                <w:rFonts w:hint="eastAsia" w:ascii="宋体" w:hAnsi="宋体"/>
                <w:color w:val="auto"/>
                <w:highlight w:val="none"/>
              </w:rPr>
              <w:t xml:space="preserve">工程师”证书，人社部门</w:t>
            </w:r>
            <w:r>
              <w:rPr>
                <w:rFonts w:hint="eastAsia" w:ascii="宋体" w:hAnsi="宋体"/>
                <w:color w:val="auto"/>
                <w:highlight w:val="none"/>
                <w:lang w:val="en-US" w:eastAsia="zh-CN"/>
              </w:rPr>
              <w:t xml:space="preserve">发放</w:t>
            </w:r>
            <w:r>
              <w:rPr>
                <w:rFonts w:hint="eastAsia" w:ascii="宋体" w:hAnsi="宋体"/>
                <w:color w:val="auto"/>
                <w:highlight w:val="none"/>
              </w:rPr>
              <w:t xml:space="preserve">的“系统集成项目管理工程师证书”，每提供一种有效证书得1分，单人持有多本证书不重复计分，本项最高得5分。</w:t>
            </w:r>
            <w:r/>
          </w:p>
          <w:p>
            <w:pPr>
              <w:pStyle w:val="856"/>
              <w:ind w:left="0" w:firstLine="0"/>
              <w:rPr>
                <w:rFonts w:hint="eastAsia" w:ascii="宋体" w:hAnsi="宋体"/>
                <w:color w:val="auto"/>
                <w:highlight w:val="none"/>
              </w:rPr>
            </w:pPr>
            <w:r>
              <w:rPr>
                <w:rFonts w:ascii="宋体" w:hAnsi="宋体" w:cs="宋体"/>
                <w:color w:val="auto"/>
                <w:highlight w:val="none"/>
                <w:lang w:val="zh-CN"/>
              </w:rPr>
              <w:t xml:space="preserve">（提供上述</w:t>
            </w:r>
            <w:r>
              <w:rPr>
                <w:rFonts w:hint="eastAsia" w:ascii="宋体" w:hAnsi="宋体" w:cs="宋体"/>
                <w:color w:val="auto"/>
                <w:highlight w:val="none"/>
                <w:lang w:val="zh-CN"/>
              </w:rPr>
              <w:t xml:space="preserve">人员</w:t>
            </w:r>
            <w:r>
              <w:rPr>
                <w:rFonts w:ascii="宋体" w:hAnsi="宋体" w:cs="宋体"/>
                <w:color w:val="auto"/>
                <w:highlight w:val="none"/>
                <w:lang w:val="zh-CN"/>
              </w:rPr>
              <w:t xml:space="preserve">证书</w:t>
            </w:r>
            <w:r>
              <w:rPr>
                <w:rFonts w:hint="eastAsia" w:ascii="宋体" w:hAnsi="宋体" w:cs="宋体"/>
                <w:color w:val="auto"/>
                <w:highlight w:val="none"/>
                <w:lang w:val="zh-CN"/>
              </w:rPr>
              <w:t xml:space="preserve">及</w:t>
            </w:r>
            <w:r>
              <w:rPr>
                <w:rFonts w:hint="eastAsia" w:ascii="宋体" w:hAnsi="宋体" w:cs="宋体"/>
                <w:color w:val="auto"/>
                <w:highlight w:val="none"/>
              </w:rPr>
              <w:t xml:space="preserve">投标人为其缴纳的自2</w:t>
            </w:r>
            <w:r>
              <w:rPr>
                <w:rFonts w:ascii="宋体" w:hAnsi="宋体" w:cs="宋体"/>
                <w:color w:val="auto"/>
                <w:highlight w:val="none"/>
              </w:rPr>
              <w:t xml:space="preserve">026</w:t>
            </w:r>
            <w:r>
              <w:rPr>
                <w:rFonts w:hint="eastAsia" w:ascii="宋体" w:hAnsi="宋体" w:cs="宋体"/>
                <w:color w:val="auto"/>
                <w:highlight w:val="none"/>
              </w:rPr>
              <w:t xml:space="preserve">年1月1日以来任意一个月的社保证明材料，不满足要求或未提供不得分）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14</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147"/>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4.</w:t>
            </w:r>
            <w:r>
              <w:rPr>
                <w:rFonts w:ascii="宋体" w:hAnsi="宋体" w:cs="宋体"/>
                <w:color w:val="auto"/>
                <w:spacing w:val="-2"/>
                <w:highlight w:val="none"/>
              </w:rPr>
              <w:t xml:space="preserve">2</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履约能力</w:t>
            </w:r>
            <w:r>
              <w:rPr>
                <w:rFonts w:ascii="宋体" w:hAnsi="宋体"/>
                <w:color w:val="auto"/>
                <w:highlight w:val="none"/>
              </w:rPr>
              <w:t xml:space="preserve">2</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投标人具有本项目相关的软件著作权证书，包括“多模态大模型</w:t>
            </w:r>
            <w:r>
              <w:rPr>
                <w:rFonts w:hint="eastAsia" w:ascii="宋体" w:hAnsi="宋体"/>
                <w:color w:val="auto"/>
                <w:highlight w:val="none"/>
                <w:lang w:eastAsia="zh-CN"/>
              </w:rPr>
              <w:t xml:space="preserve">”</w:t>
            </w:r>
            <w:r>
              <w:rPr>
                <w:rFonts w:hint="eastAsia" w:ascii="宋体" w:hAnsi="宋体"/>
                <w:color w:val="auto"/>
                <w:highlight w:val="none"/>
              </w:rPr>
              <w:t xml:space="preserve">、“算力服务支撑</w:t>
            </w:r>
            <w:r>
              <w:rPr>
                <w:rFonts w:hint="eastAsia" w:ascii="宋体" w:hAnsi="宋体"/>
                <w:color w:val="auto"/>
                <w:highlight w:val="none"/>
                <w:lang w:eastAsia="zh-CN"/>
              </w:rPr>
              <w:t xml:space="preserve">”</w:t>
            </w:r>
            <w:r>
              <w:rPr>
                <w:rFonts w:hint="eastAsia" w:ascii="宋体" w:hAnsi="宋体"/>
                <w:color w:val="auto"/>
                <w:highlight w:val="none"/>
              </w:rPr>
              <w:t xml:space="preserve">、“</w:t>
            </w:r>
            <w:r>
              <w:rPr>
                <w:rFonts w:ascii="宋体" w:hAnsi="宋体"/>
                <w:color w:val="auto"/>
                <w:highlight w:val="none"/>
              </w:rPr>
              <w:t xml:space="preserve">安全主动防御系统</w:t>
            </w:r>
            <w:r>
              <w:rPr>
                <w:rFonts w:hint="eastAsia" w:ascii="宋体" w:hAnsi="宋体"/>
                <w:color w:val="auto"/>
                <w:highlight w:val="none"/>
                <w:lang w:eastAsia="zh-CN"/>
              </w:rPr>
              <w:t xml:space="preserve">”</w:t>
            </w:r>
            <w:r>
              <w:rPr>
                <w:rFonts w:ascii="宋体" w:hAnsi="宋体"/>
                <w:color w:val="auto"/>
                <w:highlight w:val="none"/>
              </w:rPr>
              <w:t xml:space="preserve">、</w:t>
            </w:r>
            <w:r>
              <w:rPr>
                <w:rFonts w:hint="eastAsia" w:ascii="宋体" w:hAnsi="宋体"/>
                <w:color w:val="auto"/>
                <w:highlight w:val="none"/>
              </w:rPr>
              <w:t xml:space="preserve">“</w:t>
            </w:r>
            <w:r>
              <w:rPr>
                <w:rFonts w:ascii="宋体" w:hAnsi="宋体"/>
                <w:color w:val="auto"/>
                <w:highlight w:val="none"/>
              </w:rPr>
              <w:t xml:space="preserve">安全运营安全流程自动化</w:t>
            </w:r>
            <w:r>
              <w:rPr>
                <w:rFonts w:hint="eastAsia" w:ascii="宋体" w:hAnsi="宋体"/>
                <w:color w:val="auto"/>
                <w:highlight w:val="none"/>
              </w:rPr>
              <w:t xml:space="preserve">”，每提供1种证书得1分，最高得4分。</w:t>
            </w:r>
            <w:r/>
          </w:p>
          <w:p>
            <w:pPr>
              <w:spacing w:line="360" w:lineRule="auto"/>
              <w:rPr>
                <w:rFonts w:hint="eastAsia" w:ascii="宋体" w:hAnsi="宋体"/>
                <w:color w:val="auto"/>
                <w:highlight w:val="none"/>
              </w:rPr>
            </w:pPr>
            <w:r>
              <w:rPr>
                <w:rFonts w:hint="eastAsia" w:ascii="宋体" w:hAnsi="宋体"/>
                <w:color w:val="auto"/>
                <w:highlight w:val="none"/>
              </w:rPr>
              <w:t xml:space="preserve">注：所提供证书“软件名称”与评分细则规定不同时，应提供符合上述要求的内容（功能）说明及关键信息，否则不予认可。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olor w:val="auto"/>
                <w:highlight w:val="none"/>
              </w:rPr>
            </w:pPr>
            <w:r>
              <w:rPr>
                <w:rFonts w:hint="eastAsia" w:ascii="宋体" w:hAnsi="宋体"/>
                <w:color w:val="auto"/>
                <w:highlight w:val="none"/>
              </w:rPr>
              <w:t xml:space="preserve">4</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olor w:val="auto"/>
                <w:highlight w:val="none"/>
              </w:rPr>
            </w:pPr>
            <w:r>
              <w:rPr>
                <w:rFonts w:hint="eastAsia" w:ascii="宋体" w:hAnsi="宋体"/>
                <w:color w:val="auto"/>
                <w:highlight w:val="none"/>
              </w:rPr>
              <w:t xml:space="preserve">客</w:t>
            </w:r>
            <w:r>
              <w:rPr>
                <w:rFonts w:ascii="宋体" w:hAnsi="宋体"/>
                <w:color w:val="auto"/>
                <w:highlight w:val="none"/>
              </w:rPr>
              <w:t xml:space="preserve">观</w:t>
            </w:r>
            <w:r>
              <w:rPr>
                <w:rFonts w:hint="eastAsia" w:ascii="宋体" w:hAnsi="宋体"/>
                <w:color w:val="auto"/>
                <w:highlight w:val="none"/>
              </w:rPr>
              <w:t xml:space="preserve">分</w:t>
            </w:r>
            <w:r/>
          </w:p>
        </w:tc>
      </w:tr>
      <w:tr>
        <w:trPr>
          <w:jc w:val="center"/>
          <w:trHeight w:val="431"/>
        </w:trPr>
        <w:tc>
          <w:tcPr>
            <w:gridSpan w:val="5"/>
            <w:tcBorders>
              <w:top w:val="single" w:color="000000" w:sz="2" w:space="0"/>
              <w:bottom w:val="single" w:color="000000" w:sz="2" w:space="0"/>
            </w:tcBorders>
            <w:tcW w:w="9696" w:type="dxa"/>
            <w:vAlign w:val="center"/>
            <w:textDirection w:val="lrTb"/>
            <w:noWrap w:val="false"/>
          </w:tcPr>
          <w:p>
            <w:pPr>
              <w:spacing w:before="68" w:line="360" w:lineRule="auto"/>
              <w:rPr>
                <w:rFonts w:hint="eastAsia" w:ascii="宋体" w:hAnsi="宋体" w:cs="宋体"/>
                <w:color w:val="auto"/>
                <w:spacing w:val="-6"/>
                <w:highlight w:val="none"/>
              </w:rPr>
            </w:pPr>
            <w:r>
              <w:rPr>
                <w:rFonts w:hint="eastAsia" w:ascii="宋体" w:hAnsi="宋体" w:cs="宋体"/>
                <w:b/>
                <w:bCs/>
                <w:color w:val="auto"/>
                <w:spacing w:val="-3"/>
                <w:highlight w:val="none"/>
              </w:rPr>
              <w:t xml:space="preserve">5.节能环保</w:t>
            </w:r>
            <w:r/>
          </w:p>
        </w:tc>
      </w:tr>
      <w:tr>
        <w:trPr>
          <w:jc w:val="center"/>
          <w:trHeight w:val="90"/>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5.1</w:t>
            </w:r>
            <w:r/>
          </w:p>
        </w:tc>
        <w:tc>
          <w:tcPr>
            <w:tcBorders>
              <w:top w:val="single" w:color="000000" w:sz="2" w:space="0"/>
              <w:bottom w:val="single" w:color="000000" w:sz="2" w:space="0"/>
            </w:tcBorders>
            <w:tcW w:w="1134" w:type="dxa"/>
            <w:vAlign w:val="center"/>
            <w:textDirection w:val="lrTb"/>
            <w:noWrap w:val="false"/>
          </w:tcPr>
          <w:p>
            <w:pPr>
              <w:spacing w:before="69" w:line="360" w:lineRule="auto"/>
              <w:rPr>
                <w:rFonts w:hint="eastAsia" w:ascii="宋体" w:hAnsi="宋体" w:cs="宋体"/>
                <w:color w:val="auto"/>
                <w:spacing w:val="-1"/>
                <w:highlight w:val="none"/>
              </w:rPr>
            </w:pPr>
            <w:r>
              <w:rPr>
                <w:rFonts w:hint="eastAsia"/>
                <w:color w:val="auto"/>
                <w:highlight w:val="none"/>
              </w:rPr>
              <w:t xml:space="preserve">节能产品</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olor w:val="auto"/>
                <w:highlight w:val="none"/>
              </w:rPr>
            </w:pPr>
            <w:r>
              <w:rPr>
                <w:rFonts w:ascii="宋体" w:hAnsi="宋体" w:cs="宋体"/>
                <w:color w:val="auto"/>
                <w:highlight w:val="none"/>
              </w:rPr>
              <w:t xml:space="preserve">投标产品属于财政部、国家发</w:t>
            </w:r>
            <w:r>
              <w:rPr>
                <w:rFonts w:hint="eastAsia" w:ascii="宋体" w:hAnsi="宋体" w:cs="宋体"/>
                <w:color w:val="auto"/>
                <w:highlight w:val="none"/>
              </w:rPr>
              <w:t xml:space="preserve">展和改革委员会</w:t>
            </w:r>
            <w:r>
              <w:rPr>
                <w:rFonts w:ascii="宋体" w:hAnsi="宋体" w:cs="宋体"/>
                <w:color w:val="auto"/>
                <w:highlight w:val="none"/>
              </w:rPr>
              <w:t xml:space="preserve">公布的《节能产品政府采购品目清单》（财库〔2019〕19号）范围内</w:t>
            </w:r>
            <w:r>
              <w:rPr>
                <w:rFonts w:hint="eastAsia" w:ascii="宋体" w:hAnsi="宋体" w:cs="宋体"/>
                <w:color w:val="auto"/>
                <w:highlight w:val="none"/>
              </w:rPr>
              <w:t xml:space="preserve">（政府强制采购产品除外）</w:t>
            </w:r>
            <w:r>
              <w:rPr>
                <w:rFonts w:ascii="宋体" w:hAnsi="宋体" w:cs="宋体"/>
                <w:color w:val="auto"/>
                <w:highlight w:val="none"/>
              </w:rPr>
              <w:t xml:space="preserve">的，投标人提供国家确定的认证机构出具的、处于有效期之内的该节能产品认证证书的，有1个得0.5分，最多得</w:t>
            </w:r>
            <w:r>
              <w:rPr>
                <w:rFonts w:hint="eastAsia" w:ascii="宋体" w:hAnsi="宋体" w:cs="宋体"/>
                <w:color w:val="auto"/>
                <w:highlight w:val="none"/>
              </w:rPr>
              <w:t xml:space="preserve">0.5</w:t>
            </w:r>
            <w:r>
              <w:rPr>
                <w:rFonts w:ascii="宋体" w:hAnsi="宋体" w:cs="宋体"/>
                <w:color w:val="auto"/>
                <w:highlight w:val="none"/>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0.5</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90"/>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5.2</w:t>
            </w:r>
            <w:r/>
          </w:p>
        </w:tc>
        <w:tc>
          <w:tcPr>
            <w:tcBorders>
              <w:top w:val="single" w:color="000000" w:sz="2" w:space="0"/>
              <w:bottom w:val="single" w:color="000000" w:sz="2" w:space="0"/>
            </w:tcBorders>
            <w:tcW w:w="1134" w:type="dxa"/>
            <w:vAlign w:val="center"/>
            <w:textDirection w:val="lrTb"/>
            <w:noWrap w:val="false"/>
          </w:tcPr>
          <w:p>
            <w:pPr>
              <w:spacing w:before="69" w:line="360" w:lineRule="auto"/>
              <w:rPr>
                <w:rFonts w:hint="eastAsia" w:ascii="宋体" w:hAnsi="宋体"/>
                <w:color w:val="auto"/>
                <w:highlight w:val="none"/>
              </w:rPr>
            </w:pPr>
            <w:r>
              <w:rPr>
                <w:rFonts w:hint="eastAsia"/>
                <w:color w:val="auto"/>
                <w:highlight w:val="none"/>
              </w:rPr>
              <w:t xml:space="preserve">环境标志产品</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olor w:val="auto"/>
                <w:highlight w:val="none"/>
              </w:rPr>
            </w:pPr>
            <w:r>
              <w:rPr>
                <w:rFonts w:ascii="宋体" w:hAnsi="宋体" w:cs="宋体"/>
                <w:color w:val="auto"/>
                <w:highlight w:val="none"/>
              </w:rPr>
              <w:t xml:space="preserve">投标产品属于财政部、生态环境部公布的</w:t>
            </w:r>
            <w:r>
              <w:rPr>
                <w:rFonts w:hint="eastAsia" w:ascii="宋体" w:hAnsi="宋体" w:cs="宋体"/>
                <w:color w:val="auto"/>
                <w:highlight w:val="none"/>
              </w:rPr>
              <w:t xml:space="preserve">《</w:t>
            </w:r>
            <w:r>
              <w:rPr>
                <w:rFonts w:ascii="宋体" w:hAnsi="宋体" w:cs="宋体"/>
                <w:color w:val="auto"/>
                <w:highlight w:val="none"/>
              </w:rPr>
              <w:t xml:space="preserve">环境标志产品品目清单</w:t>
            </w:r>
            <w:r>
              <w:rPr>
                <w:rFonts w:hint="eastAsia" w:ascii="宋体" w:hAnsi="宋体" w:cs="宋体"/>
                <w:color w:val="auto"/>
                <w:highlight w:val="none"/>
              </w:rPr>
              <w:t xml:space="preserve">》</w:t>
            </w:r>
            <w:r>
              <w:rPr>
                <w:rFonts w:ascii="宋体" w:hAnsi="宋体" w:cs="宋体"/>
                <w:color w:val="auto"/>
                <w:highlight w:val="none"/>
              </w:rPr>
              <w:t xml:space="preserve">（财库〔2019〕1</w:t>
            </w:r>
            <w:r>
              <w:rPr>
                <w:rFonts w:hint="eastAsia" w:ascii="宋体" w:hAnsi="宋体" w:cs="宋体"/>
                <w:color w:val="auto"/>
                <w:highlight w:val="none"/>
              </w:rPr>
              <w:t xml:space="preserve">8</w:t>
            </w:r>
            <w:r>
              <w:rPr>
                <w:rFonts w:ascii="宋体" w:hAnsi="宋体" w:cs="宋体"/>
                <w:color w:val="auto"/>
                <w:highlight w:val="none"/>
              </w:rPr>
              <w:t xml:space="preserve">号）范围内的，投标人提供国家确定的认证机构出具的、处于有效期内的该环境标志产品认证证书的，有1个得0.5分，最多得</w:t>
            </w:r>
            <w:r>
              <w:rPr>
                <w:rFonts w:hint="eastAsia" w:ascii="宋体" w:hAnsi="宋体" w:cs="宋体"/>
                <w:color w:val="auto"/>
                <w:highlight w:val="none"/>
              </w:rPr>
              <w:t xml:space="preserve">0.5</w:t>
            </w:r>
            <w:r>
              <w:rPr>
                <w:rFonts w:ascii="宋体" w:hAnsi="宋体" w:cs="宋体"/>
                <w:color w:val="auto"/>
                <w:highlight w:val="none"/>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0.5</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客观分</w:t>
            </w:r>
            <w:r/>
          </w:p>
        </w:tc>
      </w:tr>
    </w:tbl>
    <w:p>
      <w:pPr>
        <w:pStyle w:val="856"/>
        <w:ind w:firstLine="0"/>
        <w:spacing w:line="360" w:lineRule="auto"/>
        <w:rPr>
          <w:rFonts w:ascii="Times New Roman" w:hAnsi="Times New Roman"/>
          <w:color w:val="auto"/>
          <w:highlight w:val="none"/>
        </w:rPr>
      </w:pPr>
      <w:r>
        <w:rPr>
          <w:rFonts w:ascii="Times New Roman" w:hAnsi="Times New Roman"/>
          <w:color w:val="auto"/>
          <w:highlight w:val="none"/>
        </w:rPr>
      </w:r>
      <w:r/>
    </w:p>
    <w:p>
      <w:pPr>
        <w:shd w:val="nil" w:color="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br w:type="page" w:clear="all"/>
      </w:r>
      <w:r>
        <w:rPr>
          <w:rFonts w:hint="eastAsia" w:ascii="宋体" w:hAnsi="宋体" w:cs="黑体"/>
          <w:b/>
          <w:bCs/>
          <w:color w:val="auto"/>
          <w:sz w:val="24"/>
          <w:szCs w:val="24"/>
          <w:highlight w:val="none"/>
        </w:rPr>
      </w:r>
      <w:r/>
    </w:p>
    <w:p>
      <w:pPr>
        <w:spacing w:line="360" w:lineRule="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t xml:space="preserve">采购包三：</w:t>
      </w:r>
      <w:r/>
    </w:p>
    <w:tbl>
      <w:tblPr>
        <w:tblStyle w:val="855"/>
        <w:tblW w:w="969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134"/>
        <w:gridCol w:w="6128"/>
        <w:gridCol w:w="647"/>
        <w:gridCol w:w="1021"/>
      </w:tblGrid>
      <w:tr>
        <w:trPr>
          <w:jc w:val="center"/>
          <w:trHeight w:val="479"/>
          <w:tblHeader/>
        </w:trPr>
        <w:tc>
          <w:tcPr>
            <w:tcBorders>
              <w:top w:val="single" w:color="000000" w:sz="2" w:space="0"/>
              <w:bottom w:val="single" w:color="000000" w:sz="2" w:space="0"/>
            </w:tcBorders>
            <w:tcW w:w="766"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序号</w:t>
            </w:r>
            <w:r/>
          </w:p>
        </w:tc>
        <w:tc>
          <w:tcPr>
            <w:tcBorders>
              <w:top w:val="single" w:color="000000" w:sz="2" w:space="0"/>
              <w:bottom w:val="single" w:color="000000" w:sz="2" w:space="0"/>
            </w:tcBorders>
            <w:tcW w:w="1134"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评审因素</w:t>
            </w:r>
            <w:r/>
          </w:p>
        </w:tc>
        <w:tc>
          <w:tcPr>
            <w:tcBorders>
              <w:top w:val="single" w:color="000000" w:sz="2" w:space="0"/>
              <w:bottom w:val="single" w:color="000000" w:sz="2" w:space="0"/>
            </w:tcBorders>
            <w:tcW w:w="6128"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分值</w:t>
            </w:r>
            <w:r/>
          </w:p>
        </w:tc>
        <w:tc>
          <w:tcPr>
            <w:tcBorders>
              <w:top w:val="single" w:color="000000" w:sz="2" w:space="0"/>
              <w:bottom w:val="single" w:color="000000" w:sz="2" w:space="0"/>
            </w:tcBorders>
            <w:tcW w:w="1021"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类型</w:t>
            </w:r>
            <w:r/>
          </w:p>
        </w:tc>
      </w:tr>
      <w:tr>
        <w:trPr>
          <w:jc w:val="center"/>
          <w:trHeight w:val="460"/>
        </w:trPr>
        <w:tc>
          <w:tcPr>
            <w:gridSpan w:val="5"/>
            <w:tcBorders>
              <w:top w:val="single" w:color="000000" w:sz="2" w:space="0"/>
              <w:bottom w:val="single" w:color="000000" w:sz="2" w:space="0"/>
            </w:tcBorders>
            <w:tcW w:w="9696" w:type="dxa"/>
            <w:textDirection w:val="lrTb"/>
            <w:noWrap w:val="false"/>
          </w:tcPr>
          <w:p>
            <w:pPr>
              <w:ind w:left="114"/>
              <w:spacing w:before="122"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p>
        </w:tc>
      </w:tr>
      <w:tr>
        <w:trPr>
          <w:jc w:val="center"/>
          <w:trHeight w:val="1030"/>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Borders>
              <w:top w:val="single" w:color="000000" w:sz="2" w:space="0"/>
              <w:bottom w:val="single" w:color="000000" w:sz="2" w:space="0"/>
            </w:tcBorders>
            <w:tcW w:w="1134" w:type="dxa"/>
            <w:vAlign w:val="center"/>
            <w:textDirection w:val="lrTb"/>
            <w:noWrap w:val="false"/>
          </w:tcPr>
          <w:p>
            <w:pPr>
              <w:jc w:val="left"/>
              <w:spacing w:before="68" w:line="360" w:lineRule="auto"/>
              <w:rPr>
                <w:rFonts w:hint="eastAsia" w:ascii="宋体" w:hAnsi="宋体" w:cs="宋体"/>
                <w:color w:val="auto"/>
                <w:highlight w:val="none"/>
              </w:rPr>
            </w:pPr>
            <w:r>
              <w:rPr>
                <w:rFonts w:ascii="宋体" w:hAnsi="宋体" w:cs="宋体"/>
                <w:color w:val="auto"/>
                <w:spacing w:val="-2"/>
                <w:highlight w:val="none"/>
              </w:rPr>
              <w:t xml:space="preserve">价格分</w:t>
            </w:r>
            <w:r/>
          </w:p>
        </w:tc>
        <w:tc>
          <w:tcPr>
            <w:tcBorders>
              <w:top w:val="single" w:color="000000" w:sz="2" w:space="0"/>
              <w:bottom w:val="single" w:color="000000" w:sz="2" w:space="0"/>
            </w:tcBorders>
            <w:tcW w:w="6128" w:type="dxa"/>
            <w:vAlign w:val="center"/>
            <w:textDirection w:val="lrTb"/>
            <w:noWrap w:val="false"/>
          </w:tcPr>
          <w:p>
            <w:pPr>
              <w:jc w:val="left"/>
              <w:spacing w:line="360" w:lineRule="auto"/>
              <w:rPr>
                <w:rFonts w:hint="eastAsia" w:ascii="宋体" w:hAnsi="宋体"/>
                <w:color w:val="auto"/>
                <w:highlight w:val="none"/>
              </w:rPr>
            </w:pPr>
            <w:r>
              <w:rPr>
                <w:rFonts w:ascii="宋体" w:hAnsi="宋体"/>
                <w:color w:val="auto"/>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olor w:val="auto"/>
                <w:highlight w:val="none"/>
              </w:rPr>
              <w:t xml:space="preserve">价格分值（小数点保留两位）</w:t>
            </w:r>
            <w:r/>
          </w:p>
          <w:p>
            <w:pPr>
              <w:jc w:val="left"/>
              <w:spacing w:line="360" w:lineRule="auto"/>
              <w:rPr>
                <w:rFonts w:hint="eastAsia" w:ascii="宋体" w:hAnsi="宋体"/>
                <w:color w:val="auto"/>
                <w:highlight w:val="none"/>
              </w:rPr>
            </w:pPr>
            <w:r>
              <w:rPr>
                <w:rFonts w:hint="eastAsia" w:ascii="宋体" w:hAnsi="宋体" w:cs="宋体"/>
                <w:color w:val="auto"/>
                <w:highlight w:val="none"/>
              </w:rPr>
              <w:t xml:space="preserve">因落实政府采购政策进行价格调整的，以调整后的价格计算评标基准价和投标报价。</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30</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价格分</w:t>
            </w:r>
            <w:r/>
          </w:p>
        </w:tc>
      </w:tr>
      <w:tr>
        <w:trPr>
          <w:jc w:val="center"/>
          <w:trHeight w:val="460"/>
        </w:trPr>
        <w:tc>
          <w:tcPr>
            <w:gridSpan w:val="5"/>
            <w:tcBorders>
              <w:top w:val="single" w:color="000000" w:sz="2" w:space="0"/>
              <w:bottom w:val="single" w:color="000000" w:sz="2" w:space="0"/>
            </w:tcBorders>
            <w:tcW w:w="9696" w:type="dxa"/>
            <w:textDirection w:val="lrTb"/>
            <w:noWrap w:val="false"/>
          </w:tcPr>
          <w:p>
            <w:pPr>
              <w:ind w:left="114"/>
              <w:spacing w:before="123"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2.技术</w:t>
            </w:r>
            <w:r/>
          </w:p>
        </w:tc>
      </w:tr>
      <w:tr>
        <w:trPr>
          <w:jc w:val="center"/>
          <w:trHeight w:val="479"/>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ascii="宋体" w:hAnsi="宋体" w:cs="宋体"/>
                <w:color w:val="auto"/>
                <w:spacing w:val="-2"/>
                <w:highlight w:val="none"/>
              </w:rPr>
              <w:t xml:space="preserve">2.1</w:t>
            </w:r>
            <w:r/>
          </w:p>
        </w:tc>
        <w:tc>
          <w:tcPr>
            <w:tcBorders>
              <w:top w:val="single" w:color="000000" w:sz="2" w:space="0"/>
              <w:bottom w:val="single" w:color="000000" w:sz="2" w:space="0"/>
            </w:tcBorders>
            <w:tcW w:w="1134" w:type="dxa"/>
            <w:vAlign w:val="center"/>
            <w:textDirection w:val="lrTb"/>
            <w:noWrap w:val="false"/>
          </w:tcPr>
          <w:p>
            <w:pPr>
              <w:jc w:val="left"/>
              <w:spacing w:before="68" w:line="360" w:lineRule="auto"/>
              <w:rPr>
                <w:rFonts w:hint="eastAsia" w:ascii="宋体" w:hAnsi="宋体" w:cs="宋体"/>
                <w:color w:val="auto"/>
                <w:spacing w:val="-2"/>
                <w:highlight w:val="none"/>
              </w:rPr>
            </w:pPr>
            <w:r>
              <w:rPr>
                <w:rFonts w:hint="eastAsia" w:ascii="宋体" w:hAnsi="宋体"/>
                <w:color w:val="auto"/>
                <w:highlight w:val="none"/>
              </w:rPr>
              <w:t xml:space="preserve">产品技术参数</w:t>
            </w:r>
            <w:r/>
          </w:p>
        </w:tc>
        <w:tc>
          <w:tcPr>
            <w:tcBorders>
              <w:top w:val="single" w:color="000000" w:sz="2" w:space="0"/>
              <w:bottom w:val="single" w:color="000000" w:sz="2" w:space="0"/>
            </w:tcBorders>
            <w:tcW w:w="6128" w:type="dxa"/>
            <w:vAlign w:val="center"/>
            <w:textDirection w:val="lrTb"/>
            <w:noWrap w:val="false"/>
          </w:tcPr>
          <w:p>
            <w:pPr>
              <w:jc w:val="left"/>
              <w:spacing w:line="360" w:lineRule="auto"/>
              <w:rPr>
                <w:rFonts w:hint="eastAsia" w:ascii="宋体" w:hAnsi="宋体"/>
                <w:color w:val="auto"/>
                <w:highlight w:val="none"/>
              </w:rPr>
            </w:pPr>
            <w:r>
              <w:rPr>
                <w:rFonts w:hint="eastAsia" w:ascii="宋体" w:hAnsi="宋体" w:cs="宋体"/>
                <w:color w:val="auto"/>
                <w:highlight w:val="none"/>
              </w:rPr>
              <w:t xml:space="preserve">产品</w:t>
            </w:r>
            <w:r>
              <w:rPr>
                <w:rFonts w:ascii="宋体" w:hAnsi="宋体" w:cs="宋体"/>
                <w:color w:val="auto"/>
                <w:highlight w:val="none"/>
              </w:rPr>
              <w:t xml:space="preserve">技术参数全部满足招标要求的得满分</w:t>
            </w:r>
            <w:r>
              <w:rPr>
                <w:rFonts w:hint="eastAsia" w:ascii="宋体" w:hAnsi="宋体" w:cs="宋体"/>
                <w:color w:val="auto"/>
                <w:highlight w:val="none"/>
              </w:rPr>
              <w:t xml:space="preserve">，</w:t>
            </w:r>
            <w:r>
              <w:rPr>
                <w:rFonts w:ascii="宋体" w:hAnsi="宋体" w:cs="宋体"/>
                <w:color w:val="auto"/>
                <w:highlight w:val="none"/>
              </w:rPr>
              <w:t xml:space="preserve">打★指标为必须满足项，如有负偏离将作为无效投标</w:t>
            </w:r>
            <w:r>
              <w:rPr>
                <w:rFonts w:hint="eastAsia" w:ascii="宋体" w:hAnsi="宋体" w:cs="宋体"/>
                <w:color w:val="auto"/>
                <w:highlight w:val="none"/>
              </w:rPr>
              <w:t xml:space="preserve">；</w:t>
            </w:r>
            <w:r>
              <w:rPr>
                <w:rFonts w:ascii="宋体" w:hAnsi="宋体" w:cs="宋体"/>
                <w:color w:val="auto"/>
                <w:highlight w:val="none"/>
              </w:rPr>
              <w:t xml:space="preserve">打▲指标为重要指标，</w:t>
            </w:r>
            <w:r>
              <w:rPr>
                <w:rFonts w:hint="eastAsia" w:ascii="宋体" w:hAnsi="宋体" w:cs="宋体"/>
                <w:color w:val="auto"/>
                <w:highlight w:val="none"/>
              </w:rPr>
              <w:t xml:space="preserve">有1项负偏离扣</w:t>
            </w:r>
            <w:r>
              <w:rPr>
                <w:rFonts w:ascii="宋体" w:hAnsi="宋体" w:cs="宋体"/>
                <w:color w:val="auto"/>
                <w:highlight w:val="none"/>
              </w:rPr>
              <w:t xml:space="preserve">2</w:t>
            </w:r>
            <w:r>
              <w:rPr>
                <w:rFonts w:hint="eastAsia" w:ascii="宋体" w:hAnsi="宋体" w:cs="宋体"/>
                <w:color w:val="auto"/>
                <w:highlight w:val="none"/>
              </w:rPr>
              <w:t xml:space="preserve">分；其余指标有1项负偏离扣1分。本项最低得分为0。</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0</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479"/>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2.2</w:t>
            </w:r>
            <w:r/>
          </w:p>
        </w:tc>
        <w:tc>
          <w:tcPr>
            <w:tcBorders>
              <w:top w:val="single" w:color="000000" w:sz="2" w:space="0"/>
              <w:bottom w:val="single" w:color="000000" w:sz="2" w:space="0"/>
            </w:tcBorders>
            <w:tcW w:w="1134" w:type="dxa"/>
            <w:vAlign w:val="center"/>
            <w:textDirection w:val="lrTb"/>
            <w:noWrap w:val="false"/>
          </w:tcPr>
          <w:p>
            <w:pPr>
              <w:jc w:val="left"/>
              <w:spacing w:before="68" w:line="360" w:lineRule="auto"/>
              <w:rPr>
                <w:rFonts w:hint="eastAsia" w:ascii="宋体" w:hAnsi="宋体"/>
                <w:color w:val="auto"/>
                <w:highlight w:val="none"/>
              </w:rPr>
            </w:pPr>
            <w:r>
              <w:rPr>
                <w:rFonts w:hint="eastAsia" w:ascii="宋体" w:hAnsi="宋体"/>
                <w:color w:val="auto"/>
                <w:highlight w:val="none"/>
              </w:rPr>
              <w:t xml:space="preserve">产品</w:t>
            </w:r>
            <w:r>
              <w:rPr>
                <w:rFonts w:ascii="宋体" w:hAnsi="宋体" w:cs="宋体"/>
                <w:color w:val="auto"/>
                <w:highlight w:val="none"/>
              </w:rPr>
              <w:t xml:space="preserve">可靠性要求</w:t>
            </w:r>
            <w:r/>
          </w:p>
        </w:tc>
        <w:tc>
          <w:tcPr>
            <w:tcBorders>
              <w:top w:val="single" w:color="000000" w:sz="2" w:space="0"/>
              <w:bottom w:val="single" w:color="000000" w:sz="2" w:space="0"/>
            </w:tcBorders>
            <w:tcW w:w="6128"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w:t>
            </w:r>
            <w:r>
              <w:rPr>
                <w:rFonts w:hint="eastAsia" w:ascii="宋体" w:hAnsi="宋体" w:cs="宋体"/>
                <w:color w:val="auto"/>
                <w:highlight w:val="none"/>
              </w:rPr>
              <w:t xml:space="preserve">波分传输平台</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项目清单序号：16</w:t>
            </w:r>
            <w:r>
              <w:rPr>
                <w:rFonts w:hint="eastAsia" w:ascii="宋体" w:hAnsi="宋体" w:cs="宋体"/>
                <w:color w:val="auto"/>
                <w:highlight w:val="none"/>
                <w:lang w:eastAsia="zh-CN"/>
              </w:rPr>
              <w:t xml:space="preserve">）</w:t>
            </w:r>
            <w:r>
              <w:rPr>
                <w:rFonts w:ascii="宋体" w:hAnsi="宋体" w:cs="宋体"/>
                <w:color w:val="auto"/>
                <w:highlight w:val="none"/>
              </w:rPr>
              <w:t xml:space="preserve">作为两院区连接</w:t>
            </w:r>
            <w:r>
              <w:rPr>
                <w:rFonts w:hint="eastAsia" w:ascii="宋体" w:hAnsi="宋体" w:cs="宋体"/>
                <w:color w:val="auto"/>
                <w:highlight w:val="none"/>
              </w:rPr>
              <w:t xml:space="preserve">核心解决方案</w:t>
            </w:r>
            <w:r>
              <w:rPr>
                <w:rFonts w:ascii="宋体" w:hAnsi="宋体" w:cs="宋体"/>
                <w:color w:val="auto"/>
                <w:highlight w:val="none"/>
              </w:rPr>
              <w:t xml:space="preserve">，设备关键芯片如CPU、交叉芯片、业务芯片为自研芯片解决方案的得</w:t>
            </w:r>
            <w:r>
              <w:rPr>
                <w:rFonts w:hint="eastAsia" w:ascii="宋体" w:hAnsi="宋体" w:cs="宋体"/>
                <w:color w:val="auto"/>
                <w:highlight w:val="none"/>
                <w:lang w:val="en-US" w:eastAsia="zh-CN"/>
              </w:rPr>
              <w:t xml:space="preserve">2</w:t>
            </w:r>
            <w:r>
              <w:rPr>
                <w:rFonts w:ascii="宋体" w:hAnsi="宋体" w:cs="宋体"/>
                <w:color w:val="auto"/>
                <w:highlight w:val="none"/>
              </w:rPr>
              <w:t xml:space="preserve">分，无产品满足不得分，(提供第三方机构出具的检测报告，检测依据：YD/T 2376.5-2018、YD/T 2148-2010、YD/T 3391-2018)</w:t>
            </w:r>
            <w:r>
              <w:rPr>
                <w:rFonts w:hint="eastAsia" w:ascii="宋体" w:hAnsi="宋体" w:cs="宋体"/>
                <w:color w:val="auto"/>
                <w:highlight w:val="none"/>
              </w:rPr>
              <w:t xml:space="preserve">；</w:t>
            </w:r>
            <w:r/>
          </w:p>
          <w:p>
            <w:pPr>
              <w:jc w:val="left"/>
              <w:spacing w:line="360" w:lineRule="auto"/>
              <w:rPr>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为降低数据长期保存成本，</w:t>
            </w:r>
            <w:r>
              <w:rPr>
                <w:rFonts w:hint="eastAsia" w:ascii="宋体" w:hAnsi="宋体" w:cs="宋体"/>
                <w:color w:val="auto"/>
                <w:highlight w:val="none"/>
              </w:rPr>
              <w:t xml:space="preserve">PACS平台近线</w:t>
            </w:r>
            <w:r>
              <w:rPr>
                <w:rFonts w:ascii="宋体" w:hAnsi="宋体" w:cs="宋体"/>
                <w:color w:val="auto"/>
                <w:highlight w:val="none"/>
              </w:rPr>
              <w:t xml:space="preserve">存储</w:t>
            </w:r>
            <w:r>
              <w:rPr>
                <w:rFonts w:hint="eastAsia" w:ascii="宋体" w:hAnsi="宋体" w:cs="宋体"/>
                <w:color w:val="auto"/>
                <w:highlight w:val="none"/>
              </w:rPr>
              <w:t xml:space="preserve">产品</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项目清单序号：1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支持PACS小文件预读特性，能将热点数据预读至缓存层的得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rPr>
                <w:rFonts w:ascii="宋体" w:hAnsi="宋体" w:cs="宋体"/>
                <w:color w:val="auto"/>
                <w:highlight w:val="none"/>
              </w:rPr>
              <w:t xml:space="preserve">。无产品满足不得分</w:t>
            </w:r>
            <w:r>
              <w:rPr>
                <w:rFonts w:hint="eastAsia" w:ascii="宋体" w:hAnsi="宋体" w:cs="宋体"/>
                <w:color w:val="auto"/>
                <w:highlight w:val="none"/>
              </w:rPr>
              <w:t xml:space="preserve">（提供第三方检测机构出具的“数据预读”相关功能检测报告，检测依据</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GB/T 25000.51-2016，FG-B02-001-01-2014）</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31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2.3</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实施方案</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投标人应根据本项目采购需求中“实施要求”编制方案，内容包含：①供货计划；②团队配置；③实施方案；④应急保障。</w:t>
            </w:r>
            <w:r/>
          </w:p>
          <w:p>
            <w:pPr>
              <w:spacing w:line="360" w:lineRule="auto"/>
              <w:rPr>
                <w:rFonts w:hint="eastAsia" w:ascii="宋体" w:hAnsi="宋体"/>
                <w:color w:val="auto"/>
                <w:highlight w:val="none"/>
              </w:rPr>
            </w:pPr>
            <w:r>
              <w:rPr>
                <w:rFonts w:hint="eastAsia" w:ascii="宋体" w:hAnsi="宋体"/>
                <w:color w:val="auto"/>
                <w:highlight w:val="none"/>
              </w:rPr>
              <w:t xml:space="preserve">方案内容完整、可执行性强、完全贴合项目需求，视为符合；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方案内容非专门针对本项目、不完全贴合项目需求，视为部分符合；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方案内容非专门针对本项目、脱离项目需求，视为不符合。</w:t>
            </w:r>
            <w:r/>
          </w:p>
          <w:p>
            <w:pPr>
              <w:spacing w:line="360" w:lineRule="auto"/>
              <w:rPr>
                <w:rFonts w:hint="eastAsia" w:ascii="宋体" w:hAnsi="宋体"/>
                <w:color w:val="auto"/>
                <w:highlight w:val="none"/>
              </w:rPr>
            </w:pPr>
            <w:r>
              <w:rPr>
                <w:rFonts w:hint="eastAsia" w:ascii="宋体" w:hAnsi="宋体"/>
                <w:color w:val="auto"/>
                <w:highlight w:val="none"/>
              </w:rPr>
              <w:t xml:space="preserve">上述每有1项内容符合，该项得1分；每有1项内容部分符合，该项得0.5分；每有1项内容不符合或未提供，该项不得分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olor w:val="auto"/>
                <w:highlight w:val="none"/>
              </w:rPr>
              <w:t xml:space="preserve">4</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olor w:val="auto"/>
                <w:highlight w:val="none"/>
              </w:rPr>
              <w:t xml:space="preserve">主观分</w:t>
            </w:r>
            <w:r/>
          </w:p>
        </w:tc>
      </w:tr>
      <w:tr>
        <w:trPr>
          <w:jc w:val="center"/>
          <w:trHeight w:val="31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2.4</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售后</w:t>
            </w:r>
            <w:r>
              <w:rPr>
                <w:rFonts w:hint="eastAsia" w:ascii="宋体" w:hAnsi="宋体"/>
                <w:color w:val="auto"/>
                <w:highlight w:val="none"/>
              </w:rPr>
              <w:t xml:space="preserve">服务方案</w:t>
            </w:r>
            <w:r/>
          </w:p>
        </w:tc>
        <w:tc>
          <w:tcPr>
            <w:tcBorders>
              <w:top w:val="single" w:color="000000" w:sz="2" w:space="0"/>
              <w:bottom w:val="single" w:color="000000" w:sz="2" w:space="0"/>
            </w:tcBorders>
            <w:tcW w:w="6128"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olor w:val="auto"/>
                <w:highlight w:val="none"/>
              </w:rPr>
              <w:t xml:space="preserve">投标人应根据本项目采购</w:t>
            </w:r>
            <w:r>
              <w:rPr>
                <w:rFonts w:hint="eastAsia" w:ascii="宋体" w:hAnsi="宋体" w:cs="宋体"/>
                <w:color w:val="auto"/>
                <w:highlight w:val="none"/>
              </w:rPr>
              <w:t xml:space="preserve">需求，结合项目实际，</w:t>
            </w:r>
            <w:r>
              <w:rPr>
                <w:rFonts w:hint="eastAsia" w:ascii="宋体" w:hAnsi="宋体"/>
                <w:color w:val="auto"/>
                <w:highlight w:val="none"/>
              </w:rPr>
              <w:t xml:space="preserve">编制</w:t>
            </w:r>
            <w:r>
              <w:rPr>
                <w:rFonts w:hint="eastAsia" w:ascii="宋体" w:hAnsi="宋体" w:cs="宋体"/>
                <w:color w:val="auto"/>
                <w:highlight w:val="none"/>
              </w:rPr>
              <w:t xml:space="preserve">售后服务方案，内容</w:t>
            </w:r>
            <w:r>
              <w:rPr>
                <w:rFonts w:hint="eastAsia" w:ascii="宋体" w:hAnsi="宋体" w:cs="宋体"/>
                <w:color w:val="auto"/>
                <w:highlight w:val="none"/>
              </w:rPr>
              <w:t xml:space="preserve">包含</w:t>
            </w:r>
            <w:r>
              <w:rPr>
                <w:rFonts w:hint="eastAsia" w:ascii="宋体" w:hAnsi="宋体" w:cs="宋体"/>
                <w:color w:val="auto"/>
                <w:highlight w:val="none"/>
              </w:rPr>
              <w:t xml:space="preserve">：①服务管理策略；②维护响应方式；③技术支持；④售后服务组织。</w:t>
            </w:r>
            <w:r/>
          </w:p>
          <w:p>
            <w:pPr>
              <w:spacing w:line="360" w:lineRule="auto"/>
              <w:rPr>
                <w:rFonts w:hint="eastAsia" w:ascii="宋体" w:hAnsi="宋体"/>
                <w:color w:val="auto"/>
                <w:highlight w:val="none"/>
              </w:rPr>
            </w:pPr>
            <w:r>
              <w:rPr>
                <w:rFonts w:hint="eastAsia" w:ascii="宋体" w:hAnsi="宋体"/>
                <w:color w:val="auto"/>
                <w:highlight w:val="none"/>
              </w:rPr>
              <w:t xml:space="preserve">方案内容完整、可执行性强、完全贴合项目需求，视为符合；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方案内容非专门针对本项目、不完全贴合项目需求，视为部分符合；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方案内容非专门针对本项目、脱离项目需求，视为不符合。</w:t>
            </w:r>
            <w:r/>
          </w:p>
          <w:p>
            <w:pPr>
              <w:spacing w:line="360" w:lineRule="auto"/>
              <w:rPr>
                <w:rFonts w:hint="eastAsia" w:ascii="宋体" w:hAnsi="宋体"/>
                <w:color w:val="auto"/>
                <w:highlight w:val="none"/>
              </w:rPr>
            </w:pPr>
            <w:r>
              <w:rPr>
                <w:rFonts w:hint="eastAsia" w:ascii="宋体" w:hAnsi="宋体"/>
                <w:color w:val="auto"/>
                <w:highlight w:val="none"/>
              </w:rPr>
              <w:t xml:space="preserve">上述每有1项内容符合，该项得1分；每有1项内容部分符合，该项得0.5分；每有1项内容不符合或未提供，该项不得分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4"/>
                <w:highlight w:val="none"/>
              </w:rPr>
            </w:pPr>
            <w:r>
              <w:rPr>
                <w:rFonts w:hint="eastAsia" w:ascii="宋体" w:hAnsi="宋体" w:cs="宋体"/>
                <w:color w:val="auto"/>
                <w:spacing w:val="-6"/>
                <w:highlight w:val="none"/>
              </w:rPr>
              <w:t xml:space="preserve">主观分</w:t>
            </w:r>
            <w:r/>
          </w:p>
        </w:tc>
      </w:tr>
      <w:tr>
        <w:trPr>
          <w:jc w:val="center"/>
          <w:trHeight w:val="31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2.5</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培训方案</w:t>
            </w:r>
            <w:r/>
          </w:p>
        </w:tc>
        <w:tc>
          <w:tcPr>
            <w:tcBorders>
              <w:top w:val="single" w:color="000000" w:sz="2" w:space="0"/>
              <w:bottom w:val="single" w:color="000000" w:sz="2" w:space="0"/>
            </w:tcBorders>
            <w:tcW w:w="6128" w:type="dxa"/>
            <w:vAlign w:val="center"/>
            <w:textDirection w:val="lrTb"/>
            <w:noWrap w:val="false"/>
          </w:tcPr>
          <w:p>
            <w:pPr>
              <w:jc w:val="left"/>
              <w:spacing w:line="360" w:lineRule="auto"/>
              <w:widowControl/>
              <w:rPr>
                <w:rFonts w:hint="eastAsia" w:ascii="宋体" w:hAnsi="宋体"/>
                <w:color w:val="auto"/>
                <w:highlight w:val="none"/>
              </w:rPr>
            </w:pPr>
            <w:r>
              <w:rPr>
                <w:rFonts w:hint="eastAsia" w:ascii="宋体" w:hAnsi="宋体"/>
                <w:color w:val="auto"/>
                <w:highlight w:val="none"/>
              </w:rPr>
              <w:t xml:space="preserve">投标人应根据</w:t>
            </w:r>
            <w:r>
              <w:rPr>
                <w:rFonts w:hint="eastAsia" w:ascii="宋体" w:hAnsi="宋体"/>
                <w:color w:val="auto"/>
                <w:highlight w:val="none"/>
              </w:rPr>
              <w:t xml:space="preserve">本项目</w:t>
            </w:r>
            <w:r>
              <w:rPr>
                <w:rFonts w:hint="eastAsia" w:ascii="宋体" w:hAnsi="宋体"/>
                <w:color w:val="auto"/>
                <w:highlight w:val="none"/>
              </w:rPr>
              <w:t xml:space="preserve">采购</w:t>
            </w:r>
            <w:r>
              <w:rPr>
                <w:rFonts w:hint="eastAsia" w:ascii="宋体" w:hAnsi="宋体"/>
                <w:color w:val="auto"/>
                <w:highlight w:val="none"/>
              </w:rPr>
              <w:t xml:space="preserve">需求，结合项目实际，</w:t>
            </w:r>
            <w:r>
              <w:rPr>
                <w:rFonts w:hint="eastAsia" w:ascii="宋体" w:hAnsi="宋体"/>
                <w:color w:val="auto"/>
                <w:highlight w:val="none"/>
              </w:rPr>
              <w:t xml:space="preserve">编制</w:t>
            </w:r>
            <w:r>
              <w:rPr>
                <w:rFonts w:hint="eastAsia" w:ascii="宋体" w:hAnsi="宋体"/>
                <w:color w:val="auto"/>
                <w:highlight w:val="none"/>
              </w:rPr>
              <w:t xml:space="preserve">培训方案，内容</w:t>
            </w:r>
            <w:r>
              <w:rPr>
                <w:rFonts w:hint="eastAsia" w:ascii="宋体" w:hAnsi="宋体"/>
                <w:color w:val="auto"/>
                <w:highlight w:val="none"/>
              </w:rPr>
              <w:t xml:space="preserve">包含</w:t>
            </w:r>
            <w:r>
              <w:rPr>
                <w:rFonts w:hint="eastAsia" w:ascii="宋体" w:hAnsi="宋体"/>
                <w:color w:val="auto"/>
                <w:highlight w:val="none"/>
              </w:rPr>
              <w:t xml:space="preserve">：①培训目标；②培训实施流程；③培训方式；④培训内容。</w:t>
            </w:r>
            <w:r/>
          </w:p>
          <w:p>
            <w:pPr>
              <w:spacing w:line="360" w:lineRule="auto"/>
              <w:rPr>
                <w:rFonts w:hint="eastAsia" w:ascii="宋体" w:hAnsi="宋体"/>
                <w:color w:val="auto"/>
                <w:highlight w:val="none"/>
              </w:rPr>
            </w:pPr>
            <w:r>
              <w:rPr>
                <w:rFonts w:hint="eastAsia" w:ascii="宋体" w:hAnsi="宋体"/>
                <w:color w:val="auto"/>
                <w:highlight w:val="none"/>
              </w:rPr>
              <w:t xml:space="preserve">方案内容完整、可执行性强、完全贴合项目需求，视为符合；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方案内容非专门针对本项目、不完全贴合项目需求，视为部分符合；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方案内容非专门针对本项目、脱离项目需求，视为不符合。</w:t>
            </w:r>
            <w:r/>
          </w:p>
          <w:p>
            <w:pPr>
              <w:jc w:val="left"/>
              <w:spacing w:line="360" w:lineRule="auto"/>
              <w:widowControl/>
              <w:rPr>
                <w:rFonts w:hint="eastAsia" w:ascii="宋体" w:hAnsi="宋体"/>
                <w:color w:val="auto"/>
                <w:highlight w:val="none"/>
              </w:rPr>
            </w:pPr>
            <w:r>
              <w:rPr>
                <w:rFonts w:hint="eastAsia" w:ascii="宋体" w:hAnsi="宋体"/>
                <w:color w:val="auto"/>
                <w:highlight w:val="none"/>
              </w:rPr>
              <w:t xml:space="preserve">上述每有1项内容符合，该项得1分；每有1项内容部分符合，该项得0.5分；每有1项内容不符合或未提供，该项不得分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4"/>
                <w:highlight w:val="none"/>
              </w:rPr>
            </w:pPr>
            <w:r>
              <w:rPr>
                <w:rFonts w:hint="eastAsia" w:ascii="宋体" w:hAnsi="宋体" w:cs="宋体"/>
                <w:color w:val="auto"/>
                <w:spacing w:val="-6"/>
                <w:highlight w:val="none"/>
              </w:rPr>
              <w:t xml:space="preserve">主观分</w:t>
            </w:r>
            <w:r/>
          </w:p>
        </w:tc>
      </w:tr>
      <w:tr>
        <w:trPr>
          <w:jc w:val="center"/>
          <w:trHeight w:val="31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2.6</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s="宋体"/>
                <w:color w:val="auto"/>
                <w:highlight w:val="none"/>
              </w:rPr>
              <w:t xml:space="preserve">硬件设备与软件系统对接适配方案</w:t>
            </w:r>
            <w:r/>
          </w:p>
        </w:tc>
        <w:tc>
          <w:tcPr>
            <w:tcBorders>
              <w:top w:val="single" w:color="000000" w:sz="2" w:space="0"/>
              <w:bottom w:val="single" w:color="000000" w:sz="2" w:space="0"/>
            </w:tcBorders>
            <w:tcW w:w="6128"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rPr>
                <w:rFonts w:hint="eastAsia" w:ascii="宋体" w:hAnsi="宋体"/>
                <w:color w:val="auto"/>
                <w:highlight w:val="none"/>
              </w:rPr>
              <w:t xml:space="preserve">投标人应根据</w:t>
            </w:r>
            <w:r>
              <w:rPr>
                <w:rFonts w:hint="eastAsia" w:ascii="宋体" w:hAnsi="宋体"/>
                <w:color w:val="auto"/>
                <w:highlight w:val="none"/>
              </w:rPr>
              <w:t xml:space="preserve">本项目</w:t>
            </w:r>
            <w:r>
              <w:rPr>
                <w:rFonts w:hint="eastAsia" w:ascii="宋体" w:hAnsi="宋体"/>
                <w:color w:val="auto"/>
                <w:highlight w:val="none"/>
              </w:rPr>
              <w:t xml:space="preserve">采购</w:t>
            </w:r>
            <w:r>
              <w:rPr>
                <w:rFonts w:hint="eastAsia" w:ascii="宋体" w:hAnsi="宋体"/>
                <w:color w:val="auto"/>
                <w:highlight w:val="none"/>
              </w:rPr>
              <w:t xml:space="preserve">需求，结合项目实际，</w:t>
            </w:r>
            <w:r>
              <w:rPr>
                <w:rFonts w:hint="eastAsia" w:ascii="宋体" w:hAnsi="宋体"/>
                <w:color w:val="auto"/>
                <w:highlight w:val="none"/>
              </w:rPr>
              <w:t xml:space="preserve">编制</w:t>
            </w:r>
            <w:r>
              <w:rPr>
                <w:rFonts w:hint="eastAsia" w:ascii="宋体" w:hAnsi="宋体" w:cs="宋体"/>
                <w:color w:val="auto"/>
                <w:highlight w:val="none"/>
              </w:rPr>
              <w:t xml:space="preserve">硬件设备与软件系统对接适配方案</w:t>
            </w:r>
            <w:r>
              <w:rPr>
                <w:rFonts w:hint="eastAsia" w:ascii="宋体" w:hAnsi="宋体" w:cs="宋体"/>
                <w:color w:val="auto"/>
                <w:highlight w:val="none"/>
              </w:rPr>
              <w:t xml:space="preserve">，</w:t>
            </w:r>
            <w:r>
              <w:rPr>
                <w:rFonts w:hint="eastAsia" w:ascii="宋体" w:hAnsi="宋体" w:cs="宋体"/>
                <w:color w:val="auto"/>
                <w:highlight w:val="none"/>
              </w:rPr>
              <w:t xml:space="preserve">内容</w:t>
            </w:r>
            <w:r>
              <w:rPr>
                <w:rFonts w:hint="eastAsia" w:ascii="宋体" w:hAnsi="宋体" w:cs="宋体"/>
                <w:color w:val="auto"/>
                <w:highlight w:val="none"/>
              </w:rPr>
              <w:t xml:space="preserve">包含：1.重点、难点分析；2.对接、适配方案；3.应急处理。以上每项内容逐项评分：</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方案内容全面，路径清晰，操作性强，且专门针对本项目，契合采购需求视为符合；</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方案内容属于通用类，非专门针对本项目，部分契合采购需求视为部分符合；</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方案内容非专门针对本项目，脱离采购需求视为不符合。</w:t>
            </w:r>
            <w:r/>
          </w:p>
          <w:p>
            <w:pPr>
              <w:jc w:val="left"/>
              <w:spacing w:line="360" w:lineRule="auto"/>
              <w:widowControl/>
              <w:rPr>
                <w:rFonts w:hint="eastAsia" w:ascii="宋体" w:hAnsi="宋体" w:cs="宋体"/>
                <w:color w:val="auto"/>
                <w:highlight w:val="none"/>
              </w:rPr>
            </w:pPr>
            <w:r>
              <w:rPr>
                <w:rFonts w:hint="eastAsia" w:ascii="宋体" w:hAnsi="宋体"/>
                <w:color w:val="auto"/>
                <w:highlight w:val="none"/>
              </w:rPr>
              <w:t xml:space="preserve">上述每有1项内容符合，该项得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分；每有1项内容部分符合，该项得</w:t>
            </w:r>
            <w:r>
              <w:rPr>
                <w:rFonts w:hint="eastAsia" w:ascii="宋体" w:hAnsi="宋体"/>
                <w:color w:val="auto"/>
                <w:highlight w:val="none"/>
                <w:lang w:val="en-US" w:eastAsia="zh-CN"/>
              </w:rPr>
              <w:t xml:space="preserve">1</w:t>
            </w:r>
            <w:r>
              <w:rPr>
                <w:rFonts w:hint="eastAsia" w:ascii="宋体" w:hAnsi="宋体"/>
                <w:color w:val="auto"/>
                <w:highlight w:val="none"/>
              </w:rPr>
              <w:t xml:space="preserve">分；每有1项内容不符合或未提供，该项不得分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主观</w:t>
            </w:r>
            <w:r>
              <w:rPr>
                <w:rFonts w:hint="eastAsia" w:ascii="宋体" w:hAnsi="宋体" w:cs="宋体"/>
                <w:color w:val="auto"/>
                <w:spacing w:val="-4"/>
                <w:highlight w:val="none"/>
              </w:rPr>
              <w:t xml:space="preserve">分</w:t>
            </w:r>
            <w:r/>
          </w:p>
        </w:tc>
      </w:tr>
      <w:tr>
        <w:trPr>
          <w:jc w:val="center"/>
          <w:trHeight w:val="455"/>
        </w:trPr>
        <w:tc>
          <w:tcPr>
            <w:gridSpan w:val="5"/>
            <w:tcBorders>
              <w:top w:val="single" w:color="000000" w:sz="2" w:space="0"/>
              <w:bottom w:val="single" w:color="000000" w:sz="2" w:space="0"/>
            </w:tcBorders>
            <w:tcW w:w="9696"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3.业绩</w:t>
            </w:r>
            <w:r/>
          </w:p>
        </w:tc>
      </w:tr>
      <w:tr>
        <w:trPr>
          <w:jc w:val="center"/>
          <w:trHeight w:val="782"/>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3</w:t>
            </w:r>
            <w:r>
              <w:rPr>
                <w:rFonts w:ascii="宋体" w:hAnsi="宋体" w:cs="宋体"/>
                <w:color w:val="auto"/>
                <w:spacing w:val="-2"/>
                <w:highlight w:val="none"/>
              </w:rPr>
              <w:t xml:space="preserve">.1</w:t>
            </w:r>
            <w:r/>
          </w:p>
        </w:tc>
        <w:tc>
          <w:tcPr>
            <w:tcBorders>
              <w:top w:val="single" w:color="000000" w:sz="2" w:space="0"/>
              <w:bottom w:val="single" w:color="000000" w:sz="2" w:space="0"/>
            </w:tcBorders>
            <w:tcW w:w="1134" w:type="dxa"/>
            <w:vAlign w:val="center"/>
            <w:textDirection w:val="lrTb"/>
            <w:noWrap w:val="false"/>
          </w:tcPr>
          <w:p>
            <w:pPr>
              <w:spacing w:before="69" w:line="360" w:lineRule="auto"/>
              <w:rPr>
                <w:rFonts w:hint="eastAsia" w:ascii="宋体" w:hAnsi="宋体" w:cs="宋体"/>
                <w:color w:val="auto"/>
                <w:spacing w:val="-2"/>
                <w:highlight w:val="none"/>
              </w:rPr>
            </w:pPr>
            <w:r>
              <w:rPr>
                <w:rFonts w:hint="eastAsia" w:ascii="宋体" w:hAnsi="宋体"/>
                <w:color w:val="auto"/>
                <w:highlight w:val="none"/>
              </w:rPr>
              <w:t xml:space="preserve">投标人业绩</w:t>
            </w:r>
            <w:r/>
          </w:p>
        </w:tc>
        <w:tc>
          <w:tcPr>
            <w:tcBorders>
              <w:top w:val="single" w:color="000000" w:sz="2" w:space="0"/>
              <w:bottom w:val="single" w:color="000000" w:sz="2" w:space="0"/>
            </w:tcBorders>
            <w:tcW w:w="61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提供自2023年1月1日至投标截止时间前由投标供应商完成的类似项目业绩（至少包含</w:t>
            </w:r>
            <w:r>
              <w:rPr>
                <w:rFonts w:ascii="宋体" w:hAnsi="宋体" w:cs="宋体"/>
                <w:color w:val="auto"/>
                <w:highlight w:val="none"/>
              </w:rPr>
              <w:t xml:space="preserve">存储</w:t>
            </w:r>
            <w:r>
              <w:rPr>
                <w:rFonts w:hint="eastAsia" w:ascii="宋体" w:hAnsi="宋体" w:cs="宋体"/>
                <w:color w:val="auto"/>
                <w:highlight w:val="none"/>
              </w:rPr>
              <w:t xml:space="preserve">、</w:t>
            </w:r>
            <w:r>
              <w:rPr>
                <w:rFonts w:ascii="宋体" w:hAnsi="宋体" w:cs="宋体"/>
                <w:color w:val="auto"/>
                <w:highlight w:val="none"/>
              </w:rPr>
              <w:t xml:space="preserve">交换机</w:t>
            </w:r>
            <w:r>
              <w:rPr>
                <w:rFonts w:hint="eastAsia" w:ascii="宋体" w:hAnsi="宋体" w:cs="宋体"/>
                <w:color w:val="auto"/>
                <w:highlight w:val="none"/>
              </w:rPr>
              <w:t xml:space="preserve">、负载均衡）情况进行评分;每提供一份完整有效业绩得1分，最高得 </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p>
            <w:pPr>
              <w:jc w:val="left"/>
              <w:spacing w:line="360" w:lineRule="auto"/>
              <w:rPr>
                <w:rFonts w:hint="eastAsia" w:ascii="宋体" w:hAnsi="宋体" w:cs="宋体"/>
                <w:color w:val="auto"/>
                <w:highlight w:val="none"/>
              </w:rPr>
            </w:pPr>
            <w:r>
              <w:rPr>
                <w:rFonts w:ascii="宋体" w:hAnsi="宋体" w:cs="宋体"/>
                <w:color w:val="auto"/>
                <w:highlight w:val="none"/>
              </w:rPr>
              <w:t xml:space="preserve">注：</w:t>
            </w:r>
            <w:r>
              <w:rPr>
                <w:rFonts w:hint="eastAsia" w:ascii="宋体" w:hAnsi="宋体" w:cs="宋体"/>
                <w:color w:val="auto"/>
                <w:highlight w:val="none"/>
              </w:rPr>
              <w:t xml:space="preserve">(时间以合同签订时间为准，投标供应商须提供</w:t>
            </w:r>
            <w:r>
              <w:rPr>
                <w:rFonts w:ascii="宋体" w:hAnsi="宋体" w:cs="宋体"/>
                <w:color w:val="auto"/>
                <w:highlight w:val="none"/>
              </w:rPr>
              <w:t xml:space="preserve">合同扫描件并加盖</w:t>
            </w:r>
            <w:r>
              <w:rPr>
                <w:rFonts w:hint="eastAsia" w:ascii="宋体" w:hAnsi="宋体" w:cs="宋体"/>
                <w:color w:val="auto"/>
                <w:highlight w:val="none"/>
              </w:rPr>
              <w:t xml:space="preserve">投标供应商公章，</w:t>
            </w:r>
            <w:r>
              <w:rPr>
                <w:rFonts w:ascii="宋体" w:hAnsi="宋体" w:cs="宋体"/>
                <w:color w:val="auto"/>
                <w:highlight w:val="none"/>
              </w:rPr>
              <w:t xml:space="preserve">且提供材料必须含有标的物、盖章签字部分所在页等，实质性内容需清晰可见，否则视为未提供，</w:t>
            </w:r>
            <w:r>
              <w:rPr>
                <w:rFonts w:hint="eastAsia" w:ascii="宋体" w:hAnsi="宋体" w:cs="宋体"/>
                <w:color w:val="auto"/>
                <w:highlight w:val="none"/>
              </w:rPr>
              <w:t xml:space="preserve">未提供的不得分。)</w:t>
            </w:r>
            <w:r>
              <w:rPr>
                <w:rFonts w:hint="eastAsia"/>
                <w:color w:val="auto"/>
                <w:highlight w:val="none"/>
              </w:rPr>
              <w:t xml:space="preserve"> </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hint="eastAsia" w:ascii="宋体" w:hAnsi="宋体" w:eastAsia="宋体"/>
                <w:color w:val="auto"/>
                <w:highlight w:val="none"/>
                <w:lang w:eastAsia="zh-CN"/>
              </w:rPr>
            </w:pPr>
            <w:r>
              <w:rPr>
                <w:rFonts w:hint="eastAsia" w:ascii="宋体" w:hAnsi="宋体" w:cs="宋体"/>
                <w:color w:val="auto"/>
                <w:highlight w:val="none"/>
                <w:lang w:val="en-US" w:eastAsia="zh-CN"/>
              </w:rPr>
              <w:t xml:space="preserve">3</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269"/>
        </w:trPr>
        <w:tc>
          <w:tcPr>
            <w:gridSpan w:val="5"/>
            <w:tcBorders>
              <w:top w:val="single" w:color="000000" w:sz="2" w:space="0"/>
              <w:bottom w:val="single" w:color="000000" w:sz="2" w:space="0"/>
            </w:tcBorders>
            <w:tcW w:w="9696" w:type="dxa"/>
            <w:textDirection w:val="lrTb"/>
            <w:noWrap w:val="false"/>
          </w:tcPr>
          <w:p>
            <w:pPr>
              <w:spacing w:before="123"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4.履约能力</w:t>
            </w:r>
            <w:r/>
          </w:p>
        </w:tc>
      </w:tr>
      <w:tr>
        <w:trPr>
          <w:jc w:val="center"/>
          <w:trHeight w:val="90"/>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4</w:t>
            </w:r>
            <w:r>
              <w:rPr>
                <w:rFonts w:ascii="宋体" w:hAnsi="宋体" w:cs="宋体"/>
                <w:color w:val="auto"/>
                <w:spacing w:val="-2"/>
                <w:highlight w:val="none"/>
              </w:rPr>
              <w:t xml:space="preserve">.1</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履约能力1</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1、投标人拟投入本项目的项目经理(1名)：</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具有工信部</w:t>
            </w:r>
            <w:r>
              <w:rPr>
                <w:rFonts w:hint="eastAsia" w:ascii="宋体" w:hAnsi="宋体" w:cs="宋体"/>
                <w:color w:val="auto"/>
                <w:highlight w:val="none"/>
                <w:lang w:val="en-US" w:eastAsia="zh-CN"/>
              </w:rPr>
              <w:t xml:space="preserve">门</w:t>
            </w:r>
            <w:r>
              <w:rPr>
                <w:rFonts w:hint="eastAsia" w:ascii="宋体" w:hAnsi="宋体" w:cs="宋体"/>
                <w:color w:val="auto"/>
                <w:highlight w:val="none"/>
              </w:rPr>
              <w:t xml:space="preserve">和人社部</w:t>
            </w:r>
            <w:r>
              <w:rPr>
                <w:rFonts w:hint="eastAsia" w:ascii="宋体" w:hAnsi="宋体" w:cs="宋体"/>
                <w:color w:val="auto"/>
                <w:highlight w:val="none"/>
                <w:lang w:val="en-US" w:eastAsia="zh-CN"/>
              </w:rPr>
              <w:t xml:space="preserve">门</w:t>
            </w:r>
            <w:r>
              <w:rPr>
                <w:rFonts w:hint="eastAsia" w:ascii="宋体" w:hAnsi="宋体" w:cs="宋体"/>
                <w:color w:val="auto"/>
                <w:highlight w:val="none"/>
              </w:rPr>
              <w:t xml:space="preserve">发放的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信息系统项目管理师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、工信部</w:t>
            </w:r>
            <w:r>
              <w:rPr>
                <w:rFonts w:hint="eastAsia" w:ascii="宋体" w:hAnsi="宋体" w:cs="宋体"/>
                <w:color w:val="auto"/>
                <w:highlight w:val="none"/>
                <w:lang w:val="en-US" w:eastAsia="zh-CN"/>
              </w:rPr>
              <w:t xml:space="preserve">门</w:t>
            </w:r>
            <w:r>
              <w:rPr>
                <w:rFonts w:hint="eastAsia" w:ascii="宋体" w:hAnsi="宋体" w:cs="宋体"/>
                <w:color w:val="auto"/>
                <w:highlight w:val="none"/>
              </w:rPr>
              <w:t xml:space="preserve">和人社部</w:t>
            </w:r>
            <w:r>
              <w:rPr>
                <w:rFonts w:hint="eastAsia" w:ascii="宋体" w:hAnsi="宋体" w:cs="宋体"/>
                <w:color w:val="auto"/>
                <w:highlight w:val="none"/>
                <w:lang w:val="en-US" w:eastAsia="zh-CN"/>
              </w:rPr>
              <w:t xml:space="preserve">门</w:t>
            </w:r>
            <w:r>
              <w:rPr>
                <w:rFonts w:hint="eastAsia" w:ascii="宋体" w:hAnsi="宋体" w:cs="宋体"/>
                <w:color w:val="auto"/>
                <w:highlight w:val="none"/>
              </w:rPr>
              <w:t xml:space="preserve">发放的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系统规划与管理师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、中国信息安全测评中心发放的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注册信息安全管理人员CISO</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、中国网络安全审查认证和市场监管大数据中心发放的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CISAW信息安全保障人员（应急服务）专业级</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、中国电子技术标准化研究院发放的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ITSS-IT服务项目经理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证书，每提供1种证书得1分，最多得5分。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2、投标人拟投入本项目的技术负责人(1名)：</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具有人社部</w:t>
            </w:r>
            <w:r>
              <w:rPr>
                <w:rFonts w:hint="eastAsia" w:ascii="宋体" w:hAnsi="宋体" w:cs="宋体"/>
                <w:color w:val="auto"/>
                <w:highlight w:val="none"/>
                <w:lang w:val="en-US" w:eastAsia="zh-CN"/>
              </w:rPr>
              <w:t xml:space="preserve">门</w:t>
            </w:r>
            <w:r>
              <w:rPr>
                <w:rFonts w:hint="eastAsia" w:ascii="宋体" w:hAnsi="宋体" w:cs="宋体"/>
                <w:color w:val="auto"/>
                <w:highlight w:val="none"/>
              </w:rPr>
              <w:t xml:space="preserve">发放的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网络工程师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、工信部</w:t>
            </w:r>
            <w:r>
              <w:rPr>
                <w:rFonts w:hint="eastAsia" w:ascii="宋体" w:hAnsi="宋体" w:cs="宋体"/>
                <w:color w:val="auto"/>
                <w:highlight w:val="none"/>
                <w:lang w:val="en-US" w:eastAsia="zh-CN"/>
              </w:rPr>
              <w:t xml:space="preserve">门</w:t>
            </w:r>
            <w:r>
              <w:rPr>
                <w:rFonts w:hint="eastAsia" w:ascii="宋体" w:hAnsi="宋体" w:cs="宋体"/>
                <w:color w:val="auto"/>
                <w:highlight w:val="none"/>
              </w:rPr>
              <w:t xml:space="preserve">和人社部</w:t>
            </w:r>
            <w:r>
              <w:rPr>
                <w:rFonts w:hint="eastAsia" w:ascii="宋体" w:hAnsi="宋体" w:cs="宋体"/>
                <w:color w:val="auto"/>
                <w:highlight w:val="none"/>
                <w:lang w:val="en-US" w:eastAsia="zh-CN"/>
              </w:rPr>
              <w:t xml:space="preserve">门</w:t>
            </w:r>
            <w:r>
              <w:rPr>
                <w:rFonts w:hint="eastAsia" w:ascii="宋体" w:hAnsi="宋体" w:cs="宋体"/>
                <w:color w:val="auto"/>
                <w:highlight w:val="none"/>
              </w:rPr>
              <w:t xml:space="preserve">发放的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信息系统项目管理师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、中国电子技术标准化研究院发放的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ITSS-信息技术应用创新服务工程师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、中国电子技术标准化研究院发放的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ITSS-IT服务工程师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、工信部</w:t>
            </w:r>
            <w:r>
              <w:rPr>
                <w:rFonts w:hint="eastAsia" w:ascii="宋体" w:hAnsi="宋体" w:cs="宋体"/>
                <w:color w:val="auto"/>
                <w:highlight w:val="none"/>
                <w:lang w:val="en-US" w:eastAsia="zh-CN"/>
              </w:rPr>
              <w:t xml:space="preserve">门</w:t>
            </w:r>
            <w:r>
              <w:rPr>
                <w:rFonts w:hint="eastAsia" w:ascii="宋体" w:hAnsi="宋体" w:cs="宋体"/>
                <w:color w:val="auto"/>
                <w:highlight w:val="none"/>
              </w:rPr>
              <w:t xml:space="preserve">发放的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信息安全工程师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证书，每提供1种证书得1分，最多得5分。</w:t>
            </w:r>
            <w:r/>
          </w:p>
          <w:p>
            <w:pPr>
              <w:spacing w:line="360" w:lineRule="auto"/>
              <w:rPr>
                <w:rFonts w:hint="eastAsia" w:ascii="宋体" w:hAnsi="宋体"/>
                <w:color w:val="auto"/>
                <w:highlight w:val="none"/>
              </w:rPr>
            </w:pPr>
            <w:r>
              <w:rPr>
                <w:rFonts w:hint="eastAsia" w:ascii="宋体" w:hAnsi="宋体" w:cs="宋体"/>
                <w:color w:val="auto"/>
                <w:highlight w:val="none"/>
              </w:rPr>
              <w:t xml:space="preserve">（提供人员证书、投标人为其缴纳的2026年1月1</w:t>
            </w:r>
            <w:r>
              <w:rPr>
                <w:rFonts w:hint="eastAsia" w:ascii="宋体" w:hAnsi="宋体" w:cs="宋体"/>
                <w:color w:val="auto"/>
                <w:highlight w:val="none"/>
              </w:rPr>
              <w:t xml:space="preserve">日</w:t>
            </w:r>
            <w:r>
              <w:rPr>
                <w:rFonts w:hint="eastAsia" w:ascii="宋体" w:hAnsi="宋体" w:cs="宋体"/>
                <w:color w:val="auto"/>
                <w:highlight w:val="none"/>
              </w:rPr>
              <w:t xml:space="preserve">以来任意一个月的社保证明材料）</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10</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24"/>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4.2</w:t>
            </w:r>
            <w:r/>
          </w:p>
        </w:tc>
        <w:tc>
          <w:tcPr>
            <w:tcBorders>
              <w:top w:val="single" w:color="000000" w:sz="2" w:space="0"/>
              <w:bottom w:val="single" w:color="000000" w:sz="2" w:space="0"/>
            </w:tcBorders>
            <w:tcW w:w="1134"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履约能力2</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投标人具有本项目相关的软件著作权证书，包括“</w:t>
            </w:r>
            <w:r>
              <w:rPr>
                <w:rFonts w:ascii="宋体" w:hAnsi="宋体" w:cs="宋体"/>
                <w:color w:val="auto"/>
                <w:highlight w:val="none"/>
              </w:rPr>
              <w:t xml:space="preserve">综合告警管理</w:t>
            </w:r>
            <w:r>
              <w:rPr>
                <w:rFonts w:hint="eastAsia" w:ascii="宋体" w:hAnsi="宋体" w:cs="宋体"/>
                <w:color w:val="auto"/>
                <w:highlight w:val="none"/>
              </w:rPr>
              <w:t xml:space="preserve">”</w:t>
            </w:r>
            <w:r>
              <w:rPr>
                <w:rFonts w:ascii="宋体" w:hAnsi="宋体" w:cs="宋体"/>
                <w:color w:val="auto"/>
                <w:highlight w:val="none"/>
              </w:rPr>
              <w:t xml:space="preserve">、</w:t>
            </w:r>
            <w:r>
              <w:rPr>
                <w:rFonts w:hint="eastAsia" w:ascii="宋体" w:hAnsi="宋体" w:cs="宋体"/>
                <w:color w:val="auto"/>
                <w:highlight w:val="none"/>
              </w:rPr>
              <w:t xml:space="preserve">“</w:t>
            </w:r>
            <w:r>
              <w:rPr>
                <w:rFonts w:ascii="宋体" w:hAnsi="宋体" w:cs="宋体"/>
                <w:color w:val="auto"/>
                <w:highlight w:val="none"/>
              </w:rPr>
              <w:t xml:space="preserve">网络智能监测</w:t>
            </w:r>
            <w:r>
              <w:rPr>
                <w:rFonts w:hint="eastAsia" w:ascii="宋体" w:hAnsi="宋体" w:cs="宋体"/>
                <w:color w:val="auto"/>
                <w:highlight w:val="none"/>
              </w:rPr>
              <w:t xml:space="preserve">”、“分布式块存储”、“接口安全”，每提供1</w:t>
            </w:r>
            <w:r>
              <w:rPr>
                <w:rFonts w:hint="eastAsia" w:ascii="宋体" w:hAnsi="宋体"/>
                <w:color w:val="auto"/>
                <w:highlight w:val="none"/>
              </w:rPr>
              <w:t xml:space="preserve">种</w:t>
            </w:r>
            <w:r>
              <w:rPr>
                <w:rFonts w:hint="eastAsia" w:ascii="宋体" w:hAnsi="宋体" w:cs="宋体"/>
                <w:color w:val="auto"/>
                <w:highlight w:val="none"/>
              </w:rPr>
              <w:t xml:space="preserve">证书得1分，最高得4分。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注：证书登记注册的软件名称无需完全一致，但内容(功能)需相同，所提供软件著作权名称与评分要求不同时，应提供功能说明及包含的关键信息，相应系统功能应符合上述要求，否则不予认可。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431"/>
        </w:trPr>
        <w:tc>
          <w:tcPr>
            <w:gridSpan w:val="5"/>
            <w:tcBorders>
              <w:top w:val="single" w:color="000000" w:sz="2" w:space="0"/>
              <w:bottom w:val="single" w:color="000000" w:sz="2" w:space="0"/>
            </w:tcBorders>
            <w:tcW w:w="9696" w:type="dxa"/>
            <w:vAlign w:val="center"/>
            <w:textDirection w:val="lrTb"/>
            <w:noWrap w:val="false"/>
          </w:tcPr>
          <w:p>
            <w:pPr>
              <w:spacing w:before="68" w:line="360" w:lineRule="auto"/>
              <w:rPr>
                <w:rFonts w:hint="eastAsia" w:ascii="宋体" w:hAnsi="宋体" w:cs="宋体"/>
                <w:color w:val="auto"/>
                <w:spacing w:val="-6"/>
                <w:highlight w:val="none"/>
              </w:rPr>
            </w:pPr>
            <w:r>
              <w:rPr>
                <w:rFonts w:hint="eastAsia" w:ascii="宋体" w:hAnsi="宋体" w:cs="宋体"/>
                <w:b/>
                <w:bCs/>
                <w:color w:val="auto"/>
                <w:spacing w:val="-3"/>
                <w:highlight w:val="none"/>
              </w:rPr>
              <w:t xml:space="preserve">5.节能环保</w:t>
            </w:r>
            <w:r/>
          </w:p>
        </w:tc>
      </w:tr>
      <w:tr>
        <w:trPr>
          <w:jc w:val="center"/>
          <w:trHeight w:val="676"/>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5.1</w:t>
            </w:r>
            <w:r/>
          </w:p>
        </w:tc>
        <w:tc>
          <w:tcPr>
            <w:tcBorders>
              <w:top w:val="single" w:color="000000" w:sz="2" w:space="0"/>
              <w:bottom w:val="single" w:color="000000" w:sz="2" w:space="0"/>
            </w:tcBorders>
            <w:tcW w:w="1134" w:type="dxa"/>
            <w:vAlign w:val="center"/>
            <w:textDirection w:val="lrTb"/>
            <w:noWrap w:val="false"/>
          </w:tcPr>
          <w:p>
            <w:pPr>
              <w:spacing w:before="69" w:line="360" w:lineRule="auto"/>
              <w:rPr>
                <w:rFonts w:hint="eastAsia" w:ascii="宋体" w:hAnsi="宋体" w:cs="宋体"/>
                <w:color w:val="auto"/>
                <w:spacing w:val="-1"/>
                <w:highlight w:val="none"/>
              </w:rPr>
            </w:pPr>
            <w:r>
              <w:rPr>
                <w:rFonts w:hint="eastAsia"/>
                <w:color w:val="auto"/>
                <w:highlight w:val="none"/>
              </w:rPr>
              <w:t xml:space="preserve">节能产品</w:t>
            </w:r>
            <w:r/>
          </w:p>
        </w:tc>
        <w:tc>
          <w:tcPr>
            <w:tcBorders>
              <w:top w:val="single" w:color="000000" w:sz="2" w:space="0"/>
              <w:bottom w:val="single" w:color="000000" w:sz="2" w:space="0"/>
            </w:tcBorders>
            <w:tcW w:w="6128" w:type="dxa"/>
            <w:vAlign w:val="center"/>
            <w:textDirection w:val="lrTb"/>
            <w:noWrap w:val="false"/>
          </w:tcPr>
          <w:p>
            <w:pPr>
              <w:pStyle w:val="931"/>
              <w:ind w:left="0"/>
              <w:spacing w:line="360" w:lineRule="auto"/>
              <w:rPr>
                <w:rFonts w:ascii="宋体" w:hAnsi="宋体"/>
                <w:color w:val="auto"/>
                <w:highlight w:val="none"/>
              </w:rPr>
            </w:pPr>
            <w:r>
              <w:rPr>
                <w:rFonts w:ascii="宋体" w:hAnsi="宋体" w:eastAsia="宋体"/>
                <w:color w:val="auto"/>
                <w:sz w:val="21"/>
                <w:highlight w:val="none"/>
                <w:lang w:val="en-US"/>
              </w:rPr>
              <w:t xml:space="preserve">投标产品属于财政部、国家发</w:t>
            </w:r>
            <w:r>
              <w:rPr>
                <w:rFonts w:hint="eastAsia" w:ascii="宋体" w:hAnsi="宋体" w:eastAsia="宋体"/>
                <w:color w:val="auto"/>
                <w:sz w:val="21"/>
                <w:highlight w:val="none"/>
                <w:lang w:val="en-US"/>
              </w:rPr>
              <w:t xml:space="preserve">展和改革委员会</w:t>
            </w:r>
            <w:r>
              <w:rPr>
                <w:rFonts w:ascii="宋体" w:hAnsi="宋体" w:eastAsia="宋体"/>
                <w:color w:val="auto"/>
                <w:sz w:val="21"/>
                <w:highlight w:val="none"/>
                <w:lang w:val="en-US"/>
              </w:rPr>
              <w:t xml:space="preserve">公布的《节能产品政府采购品目清单》（财库〔2019〕19号）范围内</w:t>
            </w:r>
            <w:r>
              <w:rPr>
                <w:rFonts w:hint="eastAsia" w:ascii="宋体" w:hAnsi="宋体" w:eastAsia="宋体"/>
                <w:color w:val="auto"/>
                <w:sz w:val="21"/>
                <w:highlight w:val="none"/>
                <w:lang w:val="en-US"/>
              </w:rPr>
              <w:t xml:space="preserve">（政府强制采购产品除外）</w:t>
            </w:r>
            <w:r>
              <w:rPr>
                <w:rFonts w:ascii="宋体" w:hAnsi="宋体" w:eastAsia="宋体"/>
                <w:color w:val="auto"/>
                <w:sz w:val="21"/>
                <w:highlight w:val="none"/>
                <w:lang w:val="en-US"/>
              </w:rPr>
              <w:t xml:space="preserve">的，投标人提供国家确定的认证机构出具的、处于有效期之内的该节能产品认证证书的，有1个得0.5分，最多得</w:t>
            </w:r>
            <w:r>
              <w:rPr>
                <w:rFonts w:hint="eastAsia" w:ascii="宋体" w:hAnsi="宋体" w:eastAsia="宋体"/>
                <w:color w:val="auto"/>
                <w:sz w:val="21"/>
                <w:highlight w:val="none"/>
                <w:lang w:val="en-US"/>
              </w:rPr>
              <w:t xml:space="preserve">0.5</w:t>
            </w:r>
            <w:r>
              <w:rPr>
                <w:rFonts w:ascii="宋体" w:hAnsi="宋体" w:eastAsia="宋体"/>
                <w:color w:val="auto"/>
                <w:sz w:val="21"/>
                <w:highlight w:val="none"/>
                <w:lang w:val="en-US"/>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0.5</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676"/>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5.2</w:t>
            </w:r>
            <w:r/>
          </w:p>
        </w:tc>
        <w:tc>
          <w:tcPr>
            <w:tcBorders>
              <w:top w:val="single" w:color="000000" w:sz="2" w:space="0"/>
              <w:bottom w:val="single" w:color="000000" w:sz="2" w:space="0"/>
            </w:tcBorders>
            <w:tcW w:w="1134" w:type="dxa"/>
            <w:vAlign w:val="center"/>
            <w:textDirection w:val="lrTb"/>
            <w:noWrap w:val="false"/>
          </w:tcPr>
          <w:p>
            <w:pPr>
              <w:spacing w:before="69" w:line="360" w:lineRule="auto"/>
              <w:rPr>
                <w:color w:val="auto"/>
                <w:highlight w:val="none"/>
              </w:rPr>
            </w:pPr>
            <w:r>
              <w:rPr>
                <w:rFonts w:hint="eastAsia"/>
                <w:color w:val="auto"/>
                <w:highlight w:val="none"/>
              </w:rPr>
              <w:t xml:space="preserve">环境标志产品</w:t>
            </w:r>
            <w:r/>
          </w:p>
        </w:tc>
        <w:tc>
          <w:tcPr>
            <w:tcBorders>
              <w:top w:val="single" w:color="000000" w:sz="2" w:space="0"/>
              <w:bottom w:val="single" w:color="000000" w:sz="2" w:space="0"/>
            </w:tcBorders>
            <w:tcW w:w="6128" w:type="dxa"/>
            <w:vAlign w:val="center"/>
            <w:textDirection w:val="lrTb"/>
            <w:noWrap w:val="false"/>
          </w:tcPr>
          <w:p>
            <w:pPr>
              <w:pStyle w:val="931"/>
              <w:ind w:left="0"/>
              <w:spacing w:line="360" w:lineRule="auto"/>
              <w:rPr>
                <w:rFonts w:hint="eastAsia" w:ascii="宋体" w:hAnsi="宋体" w:eastAsia="宋体"/>
                <w:color w:val="auto"/>
                <w:sz w:val="21"/>
                <w:highlight w:val="none"/>
                <w:lang w:val="en-US"/>
              </w:rPr>
            </w:pPr>
            <w:r>
              <w:rPr>
                <w:rFonts w:ascii="宋体" w:hAnsi="宋体" w:eastAsia="宋体"/>
                <w:color w:val="auto"/>
                <w:sz w:val="21"/>
                <w:highlight w:val="none"/>
                <w:lang w:val="en-US"/>
              </w:rPr>
              <w:t xml:space="preserve">投标产品属于财政部、生态环境部公布的</w:t>
            </w:r>
            <w:r>
              <w:rPr>
                <w:rFonts w:hint="eastAsia" w:ascii="宋体" w:hAnsi="宋体" w:eastAsia="宋体"/>
                <w:color w:val="auto"/>
                <w:sz w:val="21"/>
                <w:highlight w:val="none"/>
                <w:lang w:val="en-US"/>
              </w:rPr>
              <w:t xml:space="preserve">《</w:t>
            </w:r>
            <w:r>
              <w:rPr>
                <w:rFonts w:ascii="宋体" w:hAnsi="宋体" w:eastAsia="宋体"/>
                <w:color w:val="auto"/>
                <w:sz w:val="21"/>
                <w:highlight w:val="none"/>
                <w:lang w:val="en-US"/>
              </w:rPr>
              <w:t xml:space="preserve">环境标志产品品目清单</w:t>
            </w:r>
            <w:r>
              <w:rPr>
                <w:rFonts w:hint="eastAsia" w:ascii="宋体" w:hAnsi="宋体" w:eastAsia="宋体"/>
                <w:color w:val="auto"/>
                <w:sz w:val="21"/>
                <w:highlight w:val="none"/>
                <w:lang w:val="en-US"/>
              </w:rPr>
              <w:t xml:space="preserve">》</w:t>
            </w:r>
            <w:r>
              <w:rPr>
                <w:rFonts w:ascii="宋体" w:hAnsi="宋体" w:eastAsia="宋体"/>
                <w:color w:val="auto"/>
                <w:sz w:val="21"/>
                <w:highlight w:val="none"/>
                <w:lang w:val="en-US"/>
              </w:rPr>
              <w:t xml:space="preserve">（财库〔2019〕1</w:t>
            </w:r>
            <w:r>
              <w:rPr>
                <w:rFonts w:hint="eastAsia" w:ascii="宋体" w:hAnsi="宋体" w:eastAsia="宋体"/>
                <w:color w:val="auto"/>
                <w:sz w:val="21"/>
                <w:highlight w:val="none"/>
                <w:lang w:val="en-US"/>
              </w:rPr>
              <w:t xml:space="preserve">8</w:t>
            </w:r>
            <w:r>
              <w:rPr>
                <w:rFonts w:ascii="宋体" w:hAnsi="宋体" w:eastAsia="宋体"/>
                <w:color w:val="auto"/>
                <w:sz w:val="21"/>
                <w:highlight w:val="none"/>
                <w:lang w:val="en-US"/>
              </w:rPr>
              <w:t xml:space="preserve">号）范围内的，投标人提供国家确定的认证机构出具的、处于有效期内的该环境标志产品认证证书的，有1个得0.5分，最多得</w:t>
            </w:r>
            <w:r>
              <w:rPr>
                <w:rFonts w:hint="eastAsia" w:ascii="宋体" w:hAnsi="宋体" w:eastAsia="宋体"/>
                <w:color w:val="auto"/>
                <w:sz w:val="21"/>
                <w:highlight w:val="none"/>
                <w:lang w:val="en-US"/>
              </w:rPr>
              <w:t xml:space="preserve">0.5</w:t>
            </w:r>
            <w:r>
              <w:rPr>
                <w:rFonts w:ascii="宋体" w:hAnsi="宋体" w:eastAsia="宋体"/>
                <w:color w:val="auto"/>
                <w:sz w:val="21"/>
                <w:highlight w:val="none"/>
                <w:lang w:val="en-US"/>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0.5</w:t>
            </w:r>
            <w:r/>
          </w:p>
        </w:tc>
        <w:tc>
          <w:tcPr>
            <w:tcBorders>
              <w:top w:val="single" w:color="000000" w:sz="2" w:space="0"/>
              <w:bottom w:val="single" w:color="000000" w:sz="2" w:space="0"/>
            </w:tcBorders>
            <w:tcW w:w="1021"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464"/>
        </w:trPr>
        <w:tc>
          <w:tcPr>
            <w:tcBorders>
              <w:top w:val="single" w:color="000000" w:sz="2" w:space="0"/>
              <w:bottom w:val="single" w:color="000000" w:sz="2" w:space="0"/>
            </w:tcBorders>
            <w:tcW w:w="766" w:type="dxa"/>
            <w:vAlign w:val="center"/>
            <w:textDirection w:val="lrTb"/>
            <w:noWrap w:val="false"/>
          </w:tcPr>
          <w:p>
            <w:pPr>
              <w:jc w:val="center"/>
              <w:spacing w:line="360" w:lineRule="auto"/>
              <w:rPr>
                <w:rFonts w:hint="eastAsia" w:ascii="宋体" w:hAnsi="宋体"/>
                <w:color w:val="auto"/>
                <w:highlight w:val="none"/>
              </w:rPr>
            </w:pPr>
            <w:r>
              <w:rPr>
                <w:rFonts w:ascii="宋体" w:hAnsi="宋体" w:cs="宋体"/>
                <w:color w:val="auto"/>
                <w:spacing w:val="-3"/>
                <w:highlight w:val="none"/>
              </w:rPr>
              <w:t xml:space="preserve">合</w:t>
            </w:r>
            <w:r>
              <w:rPr>
                <w:rFonts w:ascii="宋体" w:hAnsi="宋体" w:cs="宋体"/>
                <w:color w:val="auto"/>
                <w:spacing w:val="-2"/>
                <w:highlight w:val="none"/>
              </w:rPr>
              <w:t xml:space="preserve">计</w:t>
            </w:r>
            <w:r/>
          </w:p>
        </w:tc>
        <w:tc>
          <w:tcPr>
            <w:gridSpan w:val="2"/>
            <w:tcBorders>
              <w:top w:val="single" w:color="000000" w:sz="2" w:space="0"/>
              <w:bottom w:val="single" w:color="000000" w:sz="2" w:space="0"/>
            </w:tcBorders>
            <w:tcW w:w="7262" w:type="dxa"/>
            <w:vAlign w:val="center"/>
            <w:textDirection w:val="lrTb"/>
            <w:noWrap w:val="false"/>
          </w:tcPr>
          <w:p>
            <w:pPr>
              <w:ind w:left="172"/>
              <w:jc w:val="center"/>
              <w:spacing w:before="123" w:line="360" w:lineRule="auto"/>
              <w:rPr>
                <w:rFonts w:hint="eastAsia" w:ascii="宋体" w:hAnsi="宋体" w:cs="宋体"/>
                <w:color w:val="auto"/>
                <w:spacing w:val="-2"/>
                <w:highlight w:val="none"/>
              </w:rPr>
            </w:pPr>
            <w:r>
              <w:rPr>
                <w:rFonts w:hint="eastAsia" w:ascii="宋体" w:hAnsi="宋体" w:cs="宋体"/>
                <w:color w:val="auto"/>
                <w:spacing w:val="-2"/>
                <w:highlight w:val="none"/>
              </w:rPr>
            </w:r>
            <w:r/>
          </w:p>
        </w:tc>
        <w:tc>
          <w:tcPr>
            <w:gridSpan w:val="2"/>
            <w:tcBorders>
              <w:top w:val="single" w:color="000000" w:sz="2" w:space="0"/>
              <w:bottom w:val="single" w:color="000000" w:sz="2" w:space="0"/>
            </w:tcBorders>
            <w:tcW w:w="1668" w:type="dxa"/>
            <w:vAlign w:val="center"/>
            <w:textDirection w:val="lrTb"/>
            <w:noWrap w:val="false"/>
          </w:tcPr>
          <w:p>
            <w:pPr>
              <w:jc w:val="center"/>
              <w:spacing w:line="360" w:lineRule="auto"/>
              <w:rPr>
                <w:rFonts w:hint="eastAsia" w:ascii="宋体" w:hAnsi="宋体"/>
                <w:color w:val="auto"/>
                <w:highlight w:val="none"/>
              </w:rPr>
            </w:pPr>
            <w:r>
              <w:rPr>
                <w:rFonts w:ascii="宋体" w:hAnsi="宋体" w:cs="宋体"/>
                <w:color w:val="auto"/>
                <w:spacing w:val="-11"/>
                <w:highlight w:val="none"/>
              </w:rPr>
              <w:t xml:space="preserve">100分</w:t>
            </w:r>
            <w:r/>
          </w:p>
        </w:tc>
      </w:tr>
    </w:tbl>
    <w:p>
      <w:pPr>
        <w:pStyle w:val="856"/>
        <w:ind w:firstLine="0"/>
        <w:spacing w:line="360" w:lineRule="auto"/>
        <w:rPr>
          <w:rFonts w:hint="eastAsia"/>
          <w:color w:val="auto"/>
          <w:highlight w:val="none"/>
        </w:rPr>
      </w:pPr>
      <w:r>
        <w:rPr>
          <w:rFonts w:hint="eastAsia"/>
          <w:color w:val="auto"/>
          <w:highlight w:val="none"/>
        </w:rPr>
      </w:r>
      <w:r/>
    </w:p>
    <w:p>
      <w:pPr>
        <w:pStyle w:val="856"/>
        <w:ind w:firstLine="0"/>
        <w:spacing w:line="360" w:lineRule="auto"/>
        <w:rPr>
          <w:rFonts w:ascii="Times New Roman" w:hAnsi="Times New Roman"/>
          <w:color w:val="auto"/>
          <w:highlight w:val="none"/>
        </w:rPr>
      </w:pPr>
      <w:r>
        <w:rPr>
          <w:rFonts w:ascii="Times New Roman" w:hAnsi="Times New Roman"/>
          <w:color w:val="auto"/>
          <w:highlight w:val="none"/>
        </w:rPr>
      </w:r>
      <w:r/>
    </w:p>
    <w:p>
      <w:pPr>
        <w:shd w:val="nil" w:color="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br w:type="page" w:clear="all"/>
      </w:r>
      <w:r>
        <w:rPr>
          <w:rFonts w:hint="eastAsia" w:ascii="宋体" w:hAnsi="宋体" w:cs="黑体"/>
          <w:b/>
          <w:bCs/>
          <w:color w:val="auto"/>
          <w:sz w:val="24"/>
          <w:szCs w:val="24"/>
          <w:highlight w:val="none"/>
        </w:rPr>
      </w:r>
      <w:r/>
    </w:p>
    <w:p>
      <w:pPr>
        <w:spacing w:line="360" w:lineRule="auto"/>
        <w:rPr>
          <w:rFonts w:hint="eastAsia" w:ascii="宋体" w:hAnsi="宋体" w:cs="黑体"/>
          <w:b/>
          <w:bCs/>
          <w:color w:val="auto"/>
          <w:sz w:val="24"/>
          <w:szCs w:val="24"/>
          <w:highlight w:val="none"/>
        </w:rPr>
        <w:outlineLvl w:val="1"/>
      </w:pPr>
      <w:r>
        <w:rPr>
          <w:rFonts w:hint="eastAsia" w:ascii="宋体" w:hAnsi="宋体" w:cs="黑体"/>
          <w:b/>
          <w:bCs/>
          <w:color w:val="auto"/>
          <w:sz w:val="24"/>
          <w:szCs w:val="24"/>
          <w:highlight w:val="none"/>
        </w:rPr>
        <w:t xml:space="preserve">采购包四：</w:t>
      </w:r>
      <w:r/>
    </w:p>
    <w:tbl>
      <w:tblPr>
        <w:tblStyle w:val="855"/>
        <w:tblW w:w="952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134"/>
        <w:gridCol w:w="6128"/>
        <w:gridCol w:w="647"/>
        <w:gridCol w:w="853"/>
      </w:tblGrid>
      <w:tr>
        <w:trPr>
          <w:jc w:val="center"/>
          <w:trHeight w:val="479"/>
          <w:tblHeader/>
        </w:trPr>
        <w:tc>
          <w:tcPr>
            <w:tcBorders>
              <w:top w:val="single" w:color="000000" w:sz="2" w:space="0"/>
              <w:bottom w:val="single" w:color="000000" w:sz="2" w:space="0"/>
            </w:tcBorders>
            <w:tcW w:w="766"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序号</w:t>
            </w:r>
            <w:r/>
          </w:p>
        </w:tc>
        <w:tc>
          <w:tcPr>
            <w:tcBorders>
              <w:top w:val="single" w:color="000000" w:sz="2" w:space="0"/>
              <w:bottom w:val="single" w:color="000000" w:sz="2" w:space="0"/>
            </w:tcBorders>
            <w:tcW w:w="1134"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评审因素</w:t>
            </w:r>
            <w:r/>
          </w:p>
        </w:tc>
        <w:tc>
          <w:tcPr>
            <w:tcBorders>
              <w:top w:val="single" w:color="000000" w:sz="2" w:space="0"/>
              <w:bottom w:val="single" w:color="000000" w:sz="2" w:space="0"/>
            </w:tcBorders>
            <w:tcW w:w="6128"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分值</w:t>
            </w:r>
            <w:r/>
          </w:p>
        </w:tc>
        <w:tc>
          <w:tcPr>
            <w:tcBorders>
              <w:top w:val="single" w:color="000000" w:sz="2" w:space="0"/>
              <w:bottom w:val="single" w:color="000000" w:sz="2" w:space="0"/>
            </w:tcBorders>
            <w:tcW w:w="853" w:type="dxa"/>
            <w:textDirection w:val="lrTb"/>
            <w:noWrap w:val="false"/>
          </w:tcPr>
          <w:p>
            <w:pPr>
              <w:jc w:val="center"/>
              <w:spacing w:before="122" w:line="360" w:lineRule="auto"/>
              <w:rPr>
                <w:rFonts w:hint="eastAsia" w:ascii="宋体" w:hAnsi="宋体" w:cs="宋体"/>
                <w:b/>
                <w:bCs/>
                <w:color w:val="auto"/>
                <w:spacing w:val="-3"/>
                <w:highlight w:val="none"/>
              </w:rPr>
            </w:pPr>
            <w:r>
              <w:rPr>
                <w:rFonts w:ascii="宋体" w:hAnsi="宋体" w:cs="宋体"/>
                <w:b/>
                <w:bCs/>
                <w:color w:val="auto"/>
                <w:spacing w:val="-3"/>
                <w:highlight w:val="none"/>
              </w:rPr>
              <w:t xml:space="preserve">类型</w:t>
            </w:r>
            <w:r/>
          </w:p>
        </w:tc>
      </w:tr>
      <w:tr>
        <w:trPr>
          <w:jc w:val="center"/>
          <w:trHeight w:val="460"/>
        </w:trPr>
        <w:tc>
          <w:tcPr>
            <w:gridSpan w:val="5"/>
            <w:tcBorders>
              <w:top w:val="single" w:color="000000" w:sz="2" w:space="0"/>
              <w:bottom w:val="single" w:color="000000" w:sz="2" w:space="0"/>
            </w:tcBorders>
            <w:tcW w:w="9528" w:type="dxa"/>
            <w:textDirection w:val="lrTb"/>
            <w:noWrap w:val="false"/>
          </w:tcPr>
          <w:p>
            <w:pPr>
              <w:ind w:left="114"/>
              <w:spacing w:before="122"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p>
        </w:tc>
      </w:tr>
      <w:tr>
        <w:trPr>
          <w:jc w:val="center"/>
          <w:trHeight w:val="1030"/>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Borders>
              <w:top w:val="single" w:color="000000" w:sz="2" w:space="0"/>
              <w:bottom w:val="single" w:color="000000" w:sz="2" w:space="0"/>
            </w:tcBorders>
            <w:tcW w:w="1134" w:type="dxa"/>
            <w:vAlign w:val="center"/>
            <w:textDirection w:val="lrTb"/>
            <w:noWrap w:val="false"/>
          </w:tcPr>
          <w:p>
            <w:pPr>
              <w:jc w:val="left"/>
              <w:spacing w:before="68" w:line="360" w:lineRule="auto"/>
              <w:rPr>
                <w:rFonts w:hint="eastAsia" w:ascii="宋体" w:hAnsi="宋体" w:cs="宋体"/>
                <w:color w:val="auto"/>
                <w:highlight w:val="none"/>
              </w:rPr>
            </w:pPr>
            <w:r>
              <w:rPr>
                <w:rFonts w:ascii="宋体" w:hAnsi="宋体" w:cs="宋体"/>
                <w:color w:val="auto"/>
                <w:spacing w:val="-2"/>
                <w:highlight w:val="none"/>
              </w:rPr>
              <w:t xml:space="preserve">价格分</w:t>
            </w:r>
            <w:r/>
          </w:p>
        </w:tc>
        <w:tc>
          <w:tcPr>
            <w:tcBorders>
              <w:top w:val="single" w:color="000000" w:sz="2" w:space="0"/>
              <w:bottom w:val="single" w:color="000000" w:sz="2" w:space="0"/>
            </w:tcBorders>
            <w:tcW w:w="6128" w:type="dxa"/>
            <w:vAlign w:val="center"/>
            <w:textDirection w:val="lrTb"/>
            <w:noWrap w:val="false"/>
          </w:tcPr>
          <w:p>
            <w:pPr>
              <w:jc w:val="left"/>
              <w:spacing w:line="360" w:lineRule="auto"/>
              <w:rPr>
                <w:rFonts w:hint="eastAsia" w:ascii="宋体" w:hAnsi="宋体"/>
                <w:color w:val="auto"/>
                <w:highlight w:val="none"/>
              </w:rPr>
            </w:pPr>
            <w:r>
              <w:rPr>
                <w:rFonts w:ascii="宋体" w:hAnsi="宋体"/>
                <w:color w:val="auto"/>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olor w:val="auto"/>
                <w:highlight w:val="none"/>
              </w:rPr>
              <w:t xml:space="preserve">价格分值（小数点保留两位）</w:t>
            </w:r>
            <w:r/>
          </w:p>
          <w:p>
            <w:pPr>
              <w:jc w:val="left"/>
              <w:spacing w:line="360" w:lineRule="auto"/>
              <w:rPr>
                <w:rFonts w:hint="eastAsia" w:ascii="宋体" w:hAnsi="宋体"/>
                <w:color w:val="auto"/>
                <w:highlight w:val="none"/>
              </w:rPr>
            </w:pPr>
            <w:r>
              <w:rPr>
                <w:rFonts w:hint="eastAsia" w:ascii="宋体" w:hAnsi="宋体" w:cs="宋体"/>
                <w:color w:val="auto"/>
                <w:highlight w:val="none"/>
              </w:rPr>
              <w:t xml:space="preserve">因落实政府采购政策进行价格调整的，以调整后的价格计算评标基准价和投标报价。</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30</w:t>
            </w:r>
            <w:r/>
          </w:p>
        </w:tc>
        <w:tc>
          <w:tcPr>
            <w:tcBorders>
              <w:top w:val="single" w:color="000000" w:sz="2" w:space="0"/>
              <w:bottom w:val="single" w:color="000000" w:sz="2" w:space="0"/>
            </w:tcBorders>
            <w:tcW w:w="853"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highlight w:val="none"/>
              </w:rPr>
              <w:t xml:space="preserve">价格分</w:t>
            </w:r>
            <w:r/>
          </w:p>
        </w:tc>
      </w:tr>
      <w:tr>
        <w:trPr>
          <w:jc w:val="center"/>
          <w:trHeight w:val="460"/>
        </w:trPr>
        <w:tc>
          <w:tcPr>
            <w:gridSpan w:val="5"/>
            <w:tcBorders>
              <w:top w:val="single" w:color="000000" w:sz="2" w:space="0"/>
              <w:bottom w:val="single" w:color="000000" w:sz="2" w:space="0"/>
            </w:tcBorders>
            <w:tcW w:w="9528" w:type="dxa"/>
            <w:textDirection w:val="lrTb"/>
            <w:noWrap w:val="false"/>
          </w:tcPr>
          <w:p>
            <w:pPr>
              <w:ind w:left="114"/>
              <w:spacing w:before="123" w:line="360" w:lineRule="auto"/>
              <w:rPr>
                <w:rFonts w:hint="eastAsia" w:ascii="宋体" w:hAnsi="宋体" w:cs="宋体"/>
                <w:color w:val="auto"/>
                <w:highlight w:val="none"/>
              </w:rPr>
            </w:pPr>
            <w:r>
              <w:rPr>
                <w:rFonts w:hint="eastAsia" w:ascii="宋体" w:hAnsi="宋体" w:cs="宋体"/>
                <w:b/>
                <w:bCs/>
                <w:color w:val="auto"/>
                <w:spacing w:val="-3"/>
                <w:highlight w:val="none"/>
              </w:rPr>
              <w:t xml:space="preserve">2.技术</w:t>
            </w:r>
            <w:r/>
          </w:p>
        </w:tc>
      </w:tr>
      <w:tr>
        <w:trPr>
          <w:jc w:val="center"/>
          <w:trHeight w:val="479"/>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2．1</w:t>
            </w:r>
            <w:r/>
          </w:p>
        </w:tc>
        <w:tc>
          <w:tcPr>
            <w:tcBorders>
              <w:top w:val="single" w:color="000000" w:sz="2" w:space="0"/>
              <w:bottom w:val="single" w:color="000000" w:sz="2" w:space="0"/>
            </w:tcBorders>
            <w:tcW w:w="1134" w:type="dxa"/>
            <w:vAlign w:val="center"/>
            <w:textDirection w:val="lrTb"/>
            <w:noWrap w:val="false"/>
          </w:tcPr>
          <w:p>
            <w:pPr>
              <w:jc w:val="center"/>
              <w:spacing w:line="360" w:lineRule="auto"/>
              <w:rPr>
                <w:rFonts w:hint="eastAsia" w:ascii="宋体" w:hAnsi="宋体"/>
                <w:bCs/>
                <w:color w:val="auto"/>
                <w:highlight w:val="none"/>
              </w:rPr>
            </w:pPr>
            <w:r>
              <w:rPr>
                <w:rFonts w:ascii="宋体" w:hAnsi="宋体"/>
                <w:color w:val="auto"/>
                <w:highlight w:val="none"/>
              </w:rPr>
              <w:t xml:space="preserve">技术参数</w:t>
            </w:r>
            <w:r/>
          </w:p>
        </w:tc>
        <w:tc>
          <w:tcPr>
            <w:tcBorders>
              <w:top w:val="single" w:color="000000" w:sz="2" w:space="0"/>
              <w:bottom w:val="single" w:color="000000" w:sz="2" w:space="0"/>
            </w:tcBorders>
            <w:tcW w:w="6128"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产品</w:t>
            </w:r>
            <w:r>
              <w:rPr>
                <w:rFonts w:ascii="宋体" w:hAnsi="宋体"/>
                <w:color w:val="auto"/>
                <w:highlight w:val="none"/>
              </w:rPr>
              <w:t xml:space="preserve">技术参数全部满足招标要求的得满分</w:t>
            </w:r>
            <w:r>
              <w:rPr>
                <w:rFonts w:hint="eastAsia" w:ascii="宋体" w:hAnsi="宋体"/>
                <w:color w:val="auto"/>
                <w:highlight w:val="none"/>
              </w:rPr>
              <w:t xml:space="preserve">，</w:t>
            </w:r>
            <w:r>
              <w:rPr>
                <w:rFonts w:ascii="宋体" w:hAnsi="宋体"/>
                <w:color w:val="auto"/>
                <w:highlight w:val="none"/>
              </w:rPr>
              <w:t xml:space="preserve">打★指标为必须满足项，如有负偏离将作为无效投标</w:t>
            </w:r>
            <w:r>
              <w:rPr>
                <w:rFonts w:hint="eastAsia" w:ascii="宋体" w:hAnsi="宋体"/>
                <w:color w:val="auto"/>
                <w:highlight w:val="none"/>
              </w:rPr>
              <w:t xml:space="preserve">；</w:t>
            </w:r>
            <w:r>
              <w:rPr>
                <w:rFonts w:ascii="宋体" w:hAnsi="宋体"/>
                <w:color w:val="auto"/>
                <w:highlight w:val="none"/>
              </w:rPr>
              <w:t xml:space="preserve">打▲指标为重要指标</w:t>
            </w:r>
            <w:r>
              <w:rPr>
                <w:rFonts w:hint="eastAsia" w:ascii="宋体" w:hAnsi="宋体"/>
                <w:color w:val="auto"/>
                <w:highlight w:val="none"/>
              </w:rPr>
              <w:t xml:space="preserve">，有1项负偏离扣2分；其余指标有1项负偏离扣1分。</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olor w:val="auto"/>
                <w:highlight w:val="none"/>
              </w:rPr>
              <w:t xml:space="preserve">32</w:t>
            </w:r>
            <w:r/>
          </w:p>
        </w:tc>
        <w:tc>
          <w:tcPr>
            <w:tcBorders>
              <w:top w:val="single" w:color="000000" w:sz="2" w:space="0"/>
              <w:bottom w:val="single" w:color="000000" w:sz="2" w:space="0"/>
            </w:tcBorders>
            <w:tcW w:w="853"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479"/>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2.2</w:t>
            </w:r>
            <w:r/>
          </w:p>
        </w:tc>
        <w:tc>
          <w:tcPr>
            <w:tcBorders>
              <w:top w:val="single" w:color="000000" w:sz="2" w:space="0"/>
              <w:bottom w:val="single" w:color="000000" w:sz="2" w:space="0"/>
            </w:tcBorders>
            <w:tcW w:w="1134" w:type="dxa"/>
            <w:vAlign w:val="center"/>
            <w:textDirection w:val="lrTb"/>
            <w:noWrap w:val="false"/>
          </w:tcPr>
          <w:p>
            <w:pPr>
              <w:jc w:val="center"/>
              <w:spacing w:line="360" w:lineRule="auto"/>
              <w:rPr>
                <w:rFonts w:hint="eastAsia" w:ascii="宋体" w:hAnsi="宋体"/>
                <w:bCs/>
                <w:color w:val="auto"/>
                <w:highlight w:val="none"/>
              </w:rPr>
            </w:pPr>
            <w:r>
              <w:rPr>
                <w:rFonts w:hint="eastAsia" w:ascii="宋体" w:hAnsi="宋体"/>
                <w:color w:val="auto"/>
                <w:highlight w:val="none"/>
              </w:rPr>
              <w:t xml:space="preserve">实施方案</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投标人应根据本项目采购需求中“实施要求”编制方案，内容包含：①项目实施组织；②实施进度计划及保证措施；③质量保证措施；④项目保密管理；⑤文档资料管理；⑥风险管控；⑦测试与试运行；⑧项目验收。</w:t>
            </w:r>
            <w:r/>
          </w:p>
          <w:p>
            <w:pPr>
              <w:spacing w:line="360" w:lineRule="auto"/>
              <w:rPr>
                <w:rFonts w:hint="eastAsia" w:ascii="宋体" w:hAnsi="宋体"/>
                <w:color w:val="auto"/>
                <w:highlight w:val="none"/>
              </w:rPr>
            </w:pPr>
            <w:r>
              <w:rPr>
                <w:rFonts w:hint="eastAsia" w:ascii="宋体" w:hAnsi="宋体"/>
                <w:color w:val="auto"/>
                <w:highlight w:val="none"/>
              </w:rPr>
              <w:t xml:space="preserve">方案内容完整、可执行性强、完全贴合项目需求，视为符合；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方案内容非专门针对本项目、不完全贴合项目需求，视为部分符合；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方案内容非专门针对本项目、脱离项目需求，视为不符合。</w:t>
            </w:r>
            <w:r/>
          </w:p>
          <w:p>
            <w:pPr>
              <w:jc w:val="left"/>
              <w:spacing w:line="360" w:lineRule="auto"/>
              <w:rPr>
                <w:rFonts w:hint="eastAsia" w:ascii="宋体" w:hAnsi="宋体" w:cs="宋体"/>
                <w:color w:val="auto"/>
                <w:highlight w:val="none"/>
              </w:rPr>
            </w:pPr>
            <w:r>
              <w:rPr>
                <w:rFonts w:hint="eastAsia" w:ascii="宋体" w:hAnsi="宋体"/>
                <w:color w:val="auto"/>
                <w:highlight w:val="none"/>
              </w:rPr>
              <w:t xml:space="preserve">上述每有1项内容符合，该项得1分；每有1项内容部分符合，该项得0.</w:t>
            </w:r>
            <w:r>
              <w:rPr>
                <w:rFonts w:hint="eastAsia" w:ascii="宋体" w:hAnsi="宋体"/>
                <w:color w:val="auto"/>
                <w:highlight w:val="none"/>
                <w:lang w:val="en-US" w:eastAsia="zh-CN"/>
              </w:rPr>
              <w:t xml:space="preserve">5</w:t>
            </w:r>
            <w:r>
              <w:rPr>
                <w:rFonts w:hint="eastAsia" w:ascii="宋体" w:hAnsi="宋体"/>
                <w:color w:val="auto"/>
                <w:highlight w:val="none"/>
              </w:rPr>
              <w:t xml:space="preserve">分；每有1项内容不符合或未提供，该项不得分</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olor w:val="auto"/>
                <w:highlight w:val="none"/>
              </w:rPr>
              <w:t xml:space="preserve">8</w:t>
            </w:r>
            <w:r/>
          </w:p>
        </w:tc>
        <w:tc>
          <w:tcPr>
            <w:tcBorders>
              <w:top w:val="single" w:color="000000" w:sz="2" w:space="0"/>
              <w:bottom w:val="single" w:color="000000" w:sz="2" w:space="0"/>
            </w:tcBorders>
            <w:tcW w:w="853"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主观</w:t>
            </w:r>
            <w:r>
              <w:rPr>
                <w:rFonts w:hint="eastAsia" w:ascii="宋体" w:hAnsi="宋体" w:cs="宋体"/>
                <w:color w:val="auto"/>
                <w:spacing w:val="-4"/>
                <w:highlight w:val="none"/>
              </w:rPr>
              <w:t xml:space="preserve">分</w:t>
            </w:r>
            <w:r/>
          </w:p>
        </w:tc>
      </w:tr>
      <w:tr>
        <w:trPr>
          <w:jc w:val="center"/>
          <w:trHeight w:val="31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2.3</w:t>
            </w:r>
            <w:r/>
          </w:p>
        </w:tc>
        <w:tc>
          <w:tcPr>
            <w:tcBorders>
              <w:top w:val="single" w:color="000000" w:sz="2" w:space="0"/>
              <w:bottom w:val="single" w:color="000000" w:sz="2" w:space="0"/>
            </w:tcBorders>
            <w:tcW w:w="1134" w:type="dxa"/>
            <w:vAlign w:val="center"/>
            <w:textDirection w:val="lrTb"/>
            <w:noWrap w:val="false"/>
          </w:tcPr>
          <w:p>
            <w:pPr>
              <w:jc w:val="center"/>
              <w:spacing w:line="360" w:lineRule="auto"/>
              <w:rPr>
                <w:rFonts w:hint="eastAsia" w:ascii="宋体" w:hAnsi="宋体"/>
                <w:bCs/>
                <w:color w:val="auto"/>
                <w:highlight w:val="none"/>
              </w:rPr>
            </w:pPr>
            <w:r>
              <w:rPr>
                <w:rFonts w:hint="eastAsia" w:ascii="宋体" w:hAnsi="宋体"/>
                <w:color w:val="auto"/>
                <w:highlight w:val="none"/>
              </w:rPr>
              <w:t xml:space="preserve">售后</w:t>
            </w:r>
            <w:r>
              <w:rPr>
                <w:rFonts w:hint="eastAsia" w:ascii="宋体" w:hAnsi="宋体"/>
                <w:color w:val="auto"/>
                <w:highlight w:val="none"/>
              </w:rPr>
              <w:t xml:space="preserve">服务方案</w:t>
            </w:r>
            <w:r/>
          </w:p>
        </w:tc>
        <w:tc>
          <w:tcPr>
            <w:tcBorders>
              <w:top w:val="single" w:color="000000" w:sz="2" w:space="0"/>
              <w:bottom w:val="single" w:color="000000" w:sz="2" w:space="0"/>
            </w:tcBorders>
            <w:tcW w:w="6128" w:type="dxa"/>
            <w:vAlign w:val="center"/>
            <w:textDirection w:val="lrTb"/>
            <w:noWrap w:val="false"/>
          </w:tcPr>
          <w:p>
            <w:pPr>
              <w:jc w:val="left"/>
              <w:spacing w:line="360" w:lineRule="auto"/>
              <w:widowControl/>
              <w:rPr>
                <w:rFonts w:hint="eastAsia" w:ascii="宋体" w:hAnsi="宋体" w:cs="宋体"/>
                <w:color w:val="auto"/>
                <w:highlight w:val="none"/>
              </w:rPr>
            </w:pPr>
            <w:r>
              <w:rPr>
                <w:rFonts w:hint="eastAsia" w:ascii="宋体" w:hAnsi="宋体"/>
                <w:color w:val="auto"/>
                <w:highlight w:val="none"/>
              </w:rPr>
              <w:t xml:space="preserve">投标人应根据本项目采购</w:t>
            </w:r>
            <w:r>
              <w:rPr>
                <w:rFonts w:hint="eastAsia" w:ascii="宋体" w:hAnsi="宋体" w:cs="宋体"/>
                <w:color w:val="auto"/>
                <w:highlight w:val="none"/>
              </w:rPr>
              <w:t xml:space="preserve">需求，结合项目实际，</w:t>
            </w:r>
            <w:r>
              <w:rPr>
                <w:rFonts w:hint="eastAsia" w:ascii="宋体" w:hAnsi="宋体"/>
                <w:color w:val="auto"/>
                <w:highlight w:val="none"/>
              </w:rPr>
              <w:t xml:space="preserve">编制</w:t>
            </w:r>
            <w:r>
              <w:rPr>
                <w:rFonts w:hint="eastAsia" w:ascii="宋体" w:hAnsi="宋体" w:cs="宋体"/>
                <w:color w:val="auto"/>
                <w:highlight w:val="none"/>
              </w:rPr>
              <w:t xml:space="preserve">售后服务方案，方案至少应包括但不限于以下内容：①服务管理策略；②维护响应方式；③技术支持；④售后服务组织。</w:t>
            </w:r>
            <w:r/>
          </w:p>
          <w:p>
            <w:pPr>
              <w:spacing w:line="360" w:lineRule="auto"/>
              <w:rPr>
                <w:rFonts w:hint="eastAsia" w:ascii="宋体" w:hAnsi="宋体"/>
                <w:color w:val="auto"/>
                <w:highlight w:val="none"/>
              </w:rPr>
            </w:pPr>
            <w:r>
              <w:rPr>
                <w:rFonts w:hint="eastAsia" w:ascii="宋体" w:hAnsi="宋体"/>
                <w:color w:val="auto"/>
                <w:highlight w:val="none"/>
              </w:rPr>
              <w:t xml:space="preserve">方案内容完整、可执行性强、完全贴合项目需求，视为符合；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方案内容非专门针对本项目、不完全贴合项目需求，视为部分符合；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方案内容非专门针对本项目、脱离项目需求，视为不符合。</w:t>
            </w:r>
            <w:r/>
          </w:p>
          <w:p>
            <w:pPr>
              <w:spacing w:line="360" w:lineRule="auto"/>
              <w:rPr>
                <w:rFonts w:hint="eastAsia" w:ascii="宋体" w:hAnsi="宋体"/>
                <w:color w:val="auto"/>
                <w:highlight w:val="none"/>
              </w:rPr>
            </w:pPr>
            <w:r>
              <w:rPr>
                <w:rFonts w:hint="eastAsia" w:ascii="宋体" w:hAnsi="宋体"/>
                <w:color w:val="auto"/>
                <w:highlight w:val="none"/>
              </w:rPr>
              <w:t xml:space="preserve">上述每有1项内容符合，该项得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分；每有1项内容部分符合，该项得</w:t>
            </w:r>
            <w:r>
              <w:rPr>
                <w:rFonts w:hint="eastAsia" w:ascii="宋体" w:hAnsi="宋体"/>
                <w:color w:val="auto"/>
                <w:highlight w:val="none"/>
                <w:lang w:val="en-US" w:eastAsia="zh-CN"/>
              </w:rPr>
              <w:t xml:space="preserve">1</w:t>
            </w:r>
            <w:r>
              <w:rPr>
                <w:rFonts w:hint="eastAsia" w:ascii="宋体" w:hAnsi="宋体"/>
                <w:color w:val="auto"/>
                <w:highlight w:val="none"/>
              </w:rPr>
              <w:t xml:space="preserve">分；每有1项内容不符合或未提供，该项不得分</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olor w:val="auto"/>
                <w:highlight w:val="none"/>
              </w:rPr>
              <w:t xml:space="preserve">8</w:t>
            </w:r>
            <w:r/>
          </w:p>
        </w:tc>
        <w:tc>
          <w:tcPr>
            <w:tcBorders>
              <w:top w:val="single" w:color="000000" w:sz="2" w:space="0"/>
              <w:bottom w:val="single" w:color="000000" w:sz="2" w:space="0"/>
            </w:tcBorders>
            <w:tcW w:w="853"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6"/>
                <w:highlight w:val="none"/>
              </w:rPr>
              <w:t xml:space="preserve">主观</w:t>
            </w:r>
            <w:r>
              <w:rPr>
                <w:rFonts w:hint="eastAsia" w:ascii="宋体" w:hAnsi="宋体" w:cs="宋体"/>
                <w:color w:val="auto"/>
                <w:spacing w:val="-4"/>
                <w:highlight w:val="none"/>
              </w:rPr>
              <w:t xml:space="preserve">分</w:t>
            </w:r>
            <w:r/>
          </w:p>
        </w:tc>
      </w:tr>
      <w:tr>
        <w:trPr>
          <w:jc w:val="center"/>
          <w:trHeight w:val="31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2.4</w:t>
            </w:r>
            <w:r/>
          </w:p>
        </w:tc>
        <w:tc>
          <w:tcPr>
            <w:tcBorders>
              <w:top w:val="single" w:color="000000" w:sz="2" w:space="0"/>
              <w:bottom w:val="single" w:color="000000" w:sz="2" w:space="0"/>
            </w:tcBorders>
            <w:tcW w:w="1134"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培训方案</w:t>
            </w:r>
            <w:r/>
          </w:p>
        </w:tc>
        <w:tc>
          <w:tcPr>
            <w:tcBorders>
              <w:top w:val="single" w:color="000000" w:sz="2" w:space="0"/>
              <w:bottom w:val="single" w:color="000000" w:sz="2" w:space="0"/>
            </w:tcBorders>
            <w:tcW w:w="6128" w:type="dxa"/>
            <w:vAlign w:val="center"/>
            <w:textDirection w:val="lrTb"/>
            <w:noWrap w:val="false"/>
          </w:tcPr>
          <w:p>
            <w:pPr>
              <w:jc w:val="left"/>
              <w:spacing w:line="360" w:lineRule="auto"/>
              <w:widowControl/>
              <w:rPr>
                <w:rFonts w:hint="eastAsia" w:ascii="宋体" w:hAnsi="宋体"/>
                <w:color w:val="auto"/>
                <w:highlight w:val="none"/>
              </w:rPr>
            </w:pPr>
            <w:r>
              <w:rPr>
                <w:rFonts w:hint="eastAsia" w:ascii="宋体" w:hAnsi="宋体"/>
                <w:color w:val="auto"/>
                <w:highlight w:val="none"/>
              </w:rPr>
              <w:t xml:space="preserve">投标人应根据</w:t>
            </w:r>
            <w:r>
              <w:rPr>
                <w:rFonts w:hint="eastAsia" w:ascii="宋体" w:hAnsi="宋体"/>
                <w:color w:val="auto"/>
                <w:highlight w:val="none"/>
              </w:rPr>
              <w:t xml:space="preserve">本项目</w:t>
            </w:r>
            <w:r>
              <w:rPr>
                <w:rFonts w:hint="eastAsia" w:ascii="宋体" w:hAnsi="宋体"/>
                <w:color w:val="auto"/>
                <w:highlight w:val="none"/>
              </w:rPr>
              <w:t xml:space="preserve">采购</w:t>
            </w:r>
            <w:r>
              <w:rPr>
                <w:rFonts w:hint="eastAsia" w:ascii="宋体" w:hAnsi="宋体"/>
                <w:color w:val="auto"/>
                <w:highlight w:val="none"/>
              </w:rPr>
              <w:t xml:space="preserve">需求，结合项目实际，</w:t>
            </w:r>
            <w:r>
              <w:rPr>
                <w:rFonts w:hint="eastAsia" w:ascii="宋体" w:hAnsi="宋体"/>
                <w:color w:val="auto"/>
                <w:highlight w:val="none"/>
              </w:rPr>
              <w:t xml:space="preserve">编制</w:t>
            </w:r>
            <w:r>
              <w:rPr>
                <w:rFonts w:hint="eastAsia" w:ascii="宋体" w:hAnsi="宋体"/>
                <w:color w:val="auto"/>
                <w:highlight w:val="none"/>
              </w:rPr>
              <w:t xml:space="preserve">培训方案，方案至少应包括但不限于以下内容：①培训目标；②培训实施流程；③培训方式；④培训内容。</w:t>
            </w:r>
            <w:r/>
          </w:p>
          <w:p>
            <w:pPr>
              <w:spacing w:line="360" w:lineRule="auto"/>
              <w:rPr>
                <w:rFonts w:hint="eastAsia" w:ascii="宋体" w:hAnsi="宋体"/>
                <w:color w:val="auto"/>
                <w:highlight w:val="none"/>
              </w:rPr>
            </w:pPr>
            <w:r>
              <w:rPr>
                <w:rFonts w:hint="eastAsia" w:ascii="宋体" w:hAnsi="宋体"/>
                <w:color w:val="auto"/>
                <w:highlight w:val="none"/>
              </w:rPr>
              <w:t xml:space="preserve">方案内容完整、可执行性强、完全贴合项目需求，视为符合；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方案内容非专门针对本项目、不完全贴合项目需求，视为部分符合；</w:t>
            </w:r>
            <w:r/>
          </w:p>
          <w:p>
            <w:pPr>
              <w:spacing w:line="360" w:lineRule="auto"/>
              <w:rPr>
                <w:rFonts w:hint="eastAsia" w:ascii="宋体" w:hAnsi="宋体"/>
                <w:color w:val="auto"/>
                <w:highlight w:val="none"/>
              </w:rPr>
            </w:pPr>
            <w:r>
              <w:rPr>
                <w:rFonts w:hint="eastAsia" w:ascii="宋体" w:hAnsi="宋体"/>
                <w:color w:val="auto"/>
                <w:highlight w:val="none"/>
              </w:rPr>
              <w:t xml:space="preserve">方案内容非专门针对本项目、脱离项目需求，视为不符合。</w:t>
            </w:r>
            <w:r/>
          </w:p>
          <w:p>
            <w:pPr>
              <w:jc w:val="left"/>
              <w:spacing w:line="360" w:lineRule="auto"/>
              <w:widowControl/>
              <w:rPr>
                <w:rFonts w:hint="eastAsia" w:ascii="宋体" w:hAnsi="宋体"/>
                <w:color w:val="auto"/>
                <w:highlight w:val="none"/>
              </w:rPr>
            </w:pPr>
            <w:r>
              <w:rPr>
                <w:rFonts w:hint="eastAsia" w:ascii="宋体" w:hAnsi="宋体"/>
                <w:color w:val="auto"/>
                <w:highlight w:val="none"/>
              </w:rPr>
              <w:t xml:space="preserve">上述每有1项内容符合，该项得</w:t>
            </w:r>
            <w:r>
              <w:rPr>
                <w:rFonts w:hint="eastAsia" w:ascii="宋体" w:hAnsi="宋体"/>
                <w:color w:val="auto"/>
                <w:highlight w:val="none"/>
                <w:lang w:val="en-US" w:eastAsia="zh-CN"/>
              </w:rPr>
              <w:t xml:space="preserve">1</w:t>
            </w:r>
            <w:r>
              <w:rPr>
                <w:rFonts w:hint="eastAsia" w:ascii="宋体" w:hAnsi="宋体"/>
                <w:color w:val="auto"/>
                <w:highlight w:val="none"/>
              </w:rPr>
              <w:t xml:space="preserve">分；每有1项内容部分符合，该项得</w:t>
            </w:r>
            <w:r>
              <w:rPr>
                <w:rFonts w:hint="eastAsia" w:ascii="宋体" w:hAnsi="宋体"/>
                <w:color w:val="auto"/>
                <w:highlight w:val="none"/>
                <w:lang w:val="en-US" w:eastAsia="zh-CN"/>
              </w:rPr>
              <w:t xml:space="preserve">0.5</w:t>
            </w:r>
            <w:r>
              <w:rPr>
                <w:rFonts w:hint="eastAsia" w:ascii="宋体" w:hAnsi="宋体"/>
                <w:color w:val="auto"/>
                <w:highlight w:val="none"/>
              </w:rPr>
              <w:t xml:space="preserve">分；每有1项内容不符合或未提供，该项不得分</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s="宋体"/>
                <w:color w:val="auto"/>
                <w:highlight w:val="none"/>
              </w:rPr>
              <w:t xml:space="preserve">4</w:t>
            </w:r>
            <w:r/>
          </w:p>
        </w:tc>
        <w:tc>
          <w:tcPr>
            <w:tcBorders>
              <w:top w:val="single" w:color="000000" w:sz="2" w:space="0"/>
              <w:bottom w:val="single" w:color="000000" w:sz="2" w:space="0"/>
            </w:tcBorders>
            <w:tcW w:w="853"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55"/>
        </w:trPr>
        <w:tc>
          <w:tcPr>
            <w:gridSpan w:val="5"/>
            <w:tcBorders>
              <w:top w:val="single" w:color="000000" w:sz="2" w:space="0"/>
              <w:bottom w:val="single" w:color="000000" w:sz="2" w:space="0"/>
            </w:tcBorders>
            <w:tcW w:w="952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b/>
                <w:bCs/>
                <w:color w:val="auto"/>
                <w:highlight w:val="none"/>
              </w:rPr>
              <w:t xml:space="preserve">3.商务</w:t>
            </w:r>
            <w:r/>
          </w:p>
        </w:tc>
      </w:tr>
      <w:tr>
        <w:trPr>
          <w:jc w:val="center"/>
          <w:trHeight w:val="641"/>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3.1</w:t>
            </w:r>
            <w:r/>
          </w:p>
        </w:tc>
        <w:tc>
          <w:tcPr>
            <w:tcBorders>
              <w:top w:val="single" w:color="000000" w:sz="2" w:space="0"/>
              <w:bottom w:val="single" w:color="000000" w:sz="2" w:space="0"/>
            </w:tcBorders>
            <w:tcW w:w="1134" w:type="dxa"/>
            <w:vAlign w:val="center"/>
            <w:textDirection w:val="lrTb"/>
            <w:noWrap w:val="false"/>
          </w:tcPr>
          <w:p>
            <w:pPr>
              <w:jc w:val="center"/>
              <w:spacing w:line="360" w:lineRule="auto"/>
              <w:rPr>
                <w:rFonts w:hint="eastAsia" w:ascii="宋体" w:hAnsi="宋体"/>
                <w:color w:val="auto"/>
                <w:highlight w:val="none"/>
              </w:rPr>
            </w:pPr>
            <w:r>
              <w:rPr>
                <w:rFonts w:ascii="宋体" w:hAnsi="宋体"/>
                <w:bCs/>
                <w:color w:val="auto"/>
                <w:highlight w:val="none"/>
              </w:rPr>
              <w:t xml:space="preserve">业绩</w:t>
            </w:r>
            <w:r/>
          </w:p>
        </w:tc>
        <w:tc>
          <w:tcPr>
            <w:tcBorders>
              <w:top w:val="single" w:color="000000" w:sz="2" w:space="0"/>
              <w:bottom w:val="single" w:color="000000" w:sz="2" w:space="0"/>
            </w:tcBorders>
            <w:tcW w:w="6128" w:type="dxa"/>
            <w:vAlign w:val="center"/>
            <w:textDirection w:val="lrTb"/>
            <w:noWrap w:val="false"/>
          </w:tcPr>
          <w:p>
            <w:pPr>
              <w:pStyle w:val="865"/>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提供自2023年1月1日至投标截止时间前由投标供应商完成的类似业绩</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至少包含台式计算机</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;每提供一份完整有效业绩得1分，最高得 3分。</w:t>
            </w:r>
            <w:r/>
          </w:p>
          <w:p>
            <w:pPr>
              <w:pStyle w:val="865"/>
              <w:spacing w:line="360" w:lineRule="auto"/>
              <w:rPr>
                <w:color w:val="auto"/>
                <w:highlight w:val="none"/>
                <w:lang w:bidi="ar"/>
              </w:rPr>
            </w:pPr>
            <w:r>
              <w:rPr>
                <w:rFonts w:hint="eastAsia" w:ascii="宋体" w:hAnsi="宋体" w:eastAsia="宋体"/>
                <w:color w:val="auto"/>
                <w:sz w:val="21"/>
                <w:szCs w:val="21"/>
                <w:highlight w:val="none"/>
              </w:rPr>
              <w:t xml:space="preserve">注：(时间以合同签订时间为准，投标供应商须提供合同扫描件并加盖投标供应商公章，且提供材料必须含有标的物、盖章签字部分所在页等，实质性内容需清晰可见，否则视为未提供，未提供的不得分。)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olor w:val="auto"/>
                <w:highlight w:val="none"/>
              </w:rPr>
            </w:pPr>
            <w:r>
              <w:rPr>
                <w:rFonts w:hint="eastAsia" w:ascii="宋体" w:hAnsi="宋体" w:cs="宋体"/>
                <w:color w:val="auto"/>
                <w:highlight w:val="none"/>
              </w:rPr>
              <w:t xml:space="preserve">3</w:t>
            </w:r>
            <w:r/>
          </w:p>
        </w:tc>
        <w:tc>
          <w:tcPr>
            <w:tcBorders>
              <w:top w:val="single" w:color="000000" w:sz="2" w:space="0"/>
              <w:bottom w:val="single" w:color="000000" w:sz="2" w:space="0"/>
            </w:tcBorders>
            <w:tcW w:w="853" w:type="dxa"/>
            <w:vAlign w:val="center"/>
            <w:textDirection w:val="lrTb"/>
            <w:noWrap w:val="false"/>
          </w:tcPr>
          <w:p>
            <w:pPr>
              <w:jc w:val="center"/>
              <w:spacing w:before="68" w:line="360"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139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3.2</w:t>
            </w:r>
            <w:r/>
          </w:p>
        </w:tc>
        <w:tc>
          <w:tcPr>
            <w:tcBorders>
              <w:top w:val="single" w:color="000000" w:sz="2" w:space="0"/>
              <w:bottom w:val="single" w:color="000000" w:sz="2" w:space="0"/>
            </w:tcBorders>
            <w:tcW w:w="1134"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bCs/>
                <w:color w:val="auto"/>
                <w:highlight w:val="none"/>
              </w:rPr>
              <w:t xml:space="preserve">履约能力1</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投标人拟投入本项目的项目经理(1名)：</w:t>
            </w:r>
            <w:r/>
          </w:p>
          <w:p>
            <w:pPr>
              <w:spacing w:line="360" w:lineRule="auto"/>
              <w:widowControl/>
              <w:rPr>
                <w:rFonts w:hint="eastAsia" w:ascii="宋体" w:hAnsi="宋体" w:cs="黑体"/>
                <w:color w:val="auto"/>
                <w:highlight w:val="none"/>
                <w:lang w:bidi="ar"/>
              </w:rPr>
            </w:pPr>
            <w:r>
              <w:rPr>
                <w:rFonts w:hint="eastAsia" w:ascii="宋体" w:hAnsi="宋体" w:cs="黑体"/>
                <w:color w:val="auto"/>
                <w:highlight w:val="none"/>
                <w:lang w:bidi="ar"/>
              </w:rPr>
              <w:t xml:space="preserve">具有人社部门及工信部门</w:t>
            </w:r>
            <w:r>
              <w:rPr>
                <w:rFonts w:hint="eastAsia" w:ascii="宋体" w:hAnsi="宋体" w:cs="黑体"/>
                <w:color w:val="auto"/>
                <w:highlight w:val="none"/>
                <w:lang w:val="en-US" w:eastAsia="zh-CN" w:bidi="ar"/>
              </w:rPr>
              <w:t xml:space="preserve">发放</w:t>
            </w:r>
            <w:r>
              <w:rPr>
                <w:rFonts w:hint="eastAsia" w:ascii="宋体" w:hAnsi="宋体" w:cs="黑体"/>
                <w:color w:val="auto"/>
                <w:highlight w:val="none"/>
                <w:lang w:bidi="ar"/>
              </w:rPr>
              <w:t xml:space="preserve">的</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信息系统项目管理师</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证书、人社部门</w:t>
            </w:r>
            <w:r>
              <w:rPr>
                <w:rFonts w:hint="eastAsia" w:ascii="宋体" w:hAnsi="宋体" w:cs="黑体"/>
                <w:color w:val="auto"/>
                <w:highlight w:val="none"/>
                <w:lang w:val="en-US" w:eastAsia="zh-CN" w:bidi="ar"/>
              </w:rPr>
              <w:t xml:space="preserve">发放</w:t>
            </w:r>
            <w:r>
              <w:rPr>
                <w:rFonts w:hint="eastAsia" w:ascii="宋体" w:hAnsi="宋体" w:cs="黑体"/>
                <w:color w:val="auto"/>
                <w:highlight w:val="none"/>
                <w:lang w:bidi="ar"/>
              </w:rPr>
              <w:t xml:space="preserve">的</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高级工程师（信息与通信）</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证书，工信部门</w:t>
            </w:r>
            <w:r>
              <w:rPr>
                <w:rFonts w:hint="eastAsia" w:ascii="宋体" w:hAnsi="宋体" w:cs="黑体"/>
                <w:color w:val="auto"/>
                <w:highlight w:val="none"/>
                <w:lang w:val="en-US" w:eastAsia="zh-CN" w:bidi="ar"/>
              </w:rPr>
              <w:t xml:space="preserve">发放</w:t>
            </w:r>
            <w:r>
              <w:rPr>
                <w:rFonts w:hint="eastAsia" w:ascii="宋体" w:hAnsi="宋体" w:cs="黑体"/>
                <w:color w:val="auto"/>
                <w:highlight w:val="none"/>
                <w:lang w:bidi="ar"/>
              </w:rPr>
              <w:t xml:space="preserve">的</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高级信创集成项目管理师</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证书</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每有一</w:t>
            </w:r>
            <w:r>
              <w:rPr>
                <w:rFonts w:hint="eastAsia" w:ascii="宋体" w:hAnsi="宋体" w:cs="黑体"/>
                <w:color w:val="auto"/>
                <w:highlight w:val="none"/>
                <w:lang w:val="en-US" w:eastAsia="zh-CN" w:bidi="ar"/>
              </w:rPr>
              <w:t xml:space="preserve">种</w:t>
            </w:r>
            <w:r>
              <w:rPr>
                <w:rFonts w:hint="eastAsia" w:ascii="宋体" w:hAnsi="宋体" w:cs="黑体"/>
                <w:color w:val="auto"/>
                <w:highlight w:val="none"/>
                <w:lang w:bidi="ar"/>
              </w:rPr>
              <w:t xml:space="preserve">得2分，最多得6分。</w:t>
            </w:r>
            <w:r/>
          </w:p>
          <w:p>
            <w:pPr>
              <w:spacing w:line="360" w:lineRule="auto"/>
              <w:rPr>
                <w:rFonts w:hint="eastAsia" w:ascii="宋体" w:hAnsi="宋体"/>
                <w:color w:val="auto"/>
                <w:highlight w:val="none"/>
              </w:rPr>
            </w:pPr>
            <w:r>
              <w:rPr>
                <w:rFonts w:hint="eastAsia" w:ascii="宋体" w:hAnsi="宋体"/>
                <w:color w:val="auto"/>
                <w:highlight w:val="none"/>
                <w:lang w:bidi="ar"/>
              </w:rPr>
              <w:t xml:space="preserve">（提供</w:t>
            </w:r>
            <w:r>
              <w:rPr>
                <w:rFonts w:hint="eastAsia" w:ascii="宋体" w:hAnsi="宋体" w:cs="黑体"/>
                <w:color w:val="auto"/>
                <w:highlight w:val="none"/>
                <w:lang w:bidi="ar"/>
              </w:rPr>
              <w:t xml:space="preserve">项目经理</w:t>
            </w:r>
            <w:r>
              <w:rPr>
                <w:rFonts w:hint="eastAsia" w:ascii="宋体" w:hAnsi="宋体"/>
                <w:color w:val="auto"/>
                <w:highlight w:val="none"/>
                <w:lang w:bidi="ar"/>
              </w:rPr>
              <w:t xml:space="preserve">证书扫描件以及</w:t>
            </w:r>
            <w:r>
              <w:rPr>
                <w:rFonts w:hint="eastAsia" w:ascii="宋体" w:hAnsi="宋体" w:cs="宋体"/>
                <w:color w:val="auto"/>
                <w:highlight w:val="none"/>
              </w:rPr>
              <w:t xml:space="preserve">投标人为其缴纳的2026年1月1</w:t>
            </w:r>
            <w:r>
              <w:rPr>
                <w:rFonts w:hint="eastAsia" w:ascii="宋体" w:hAnsi="宋体" w:cs="宋体"/>
                <w:color w:val="auto"/>
                <w:highlight w:val="none"/>
              </w:rPr>
              <w:t xml:space="preserve">日</w:t>
            </w:r>
            <w:r>
              <w:rPr>
                <w:rFonts w:hint="eastAsia" w:ascii="宋体" w:hAnsi="宋体" w:cs="宋体"/>
                <w:color w:val="auto"/>
                <w:highlight w:val="none"/>
              </w:rPr>
              <w:t xml:space="preserve">以来任意一个月的社保证明材料</w:t>
            </w:r>
            <w:r>
              <w:rPr>
                <w:rFonts w:hint="eastAsia" w:ascii="宋体" w:hAnsi="宋体"/>
                <w:color w:val="auto"/>
                <w:highlight w:val="none"/>
                <w:lang w:bidi="ar"/>
              </w:rPr>
              <w:t xml:space="preserve">并加盖公章）</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olor w:val="auto"/>
                <w:highlight w:val="none"/>
              </w:rPr>
            </w:pPr>
            <w:r>
              <w:rPr>
                <w:rFonts w:hint="eastAsia" w:ascii="宋体" w:hAnsi="宋体"/>
                <w:color w:val="auto"/>
                <w:highlight w:val="none"/>
              </w:rPr>
              <w:t xml:space="preserve">6</w:t>
            </w:r>
            <w:r/>
          </w:p>
        </w:tc>
        <w:tc>
          <w:tcPr>
            <w:tcBorders>
              <w:top w:val="single" w:color="000000" w:sz="2" w:space="0"/>
              <w:bottom w:val="single" w:color="000000" w:sz="2" w:space="0"/>
            </w:tcBorders>
            <w:tcW w:w="853"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90"/>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3.3</w:t>
            </w:r>
            <w:r/>
          </w:p>
        </w:tc>
        <w:tc>
          <w:tcPr>
            <w:tcBorders>
              <w:top w:val="single" w:color="000000" w:sz="2" w:space="0"/>
              <w:bottom w:val="single" w:color="000000" w:sz="2" w:space="0"/>
            </w:tcBorders>
            <w:tcW w:w="1134" w:type="dxa"/>
            <w:vAlign w:val="center"/>
            <w:textDirection w:val="lrTb"/>
            <w:noWrap w:val="false"/>
          </w:tcPr>
          <w:p>
            <w:pPr>
              <w:jc w:val="center"/>
              <w:spacing w:line="360" w:lineRule="auto"/>
              <w:rPr>
                <w:rFonts w:hint="eastAsia" w:ascii="宋体" w:hAnsi="宋体"/>
                <w:bCs/>
                <w:color w:val="auto"/>
                <w:highlight w:val="none"/>
              </w:rPr>
            </w:pPr>
            <w:r>
              <w:rPr>
                <w:rFonts w:hint="eastAsia" w:ascii="宋体" w:hAnsi="宋体"/>
                <w:bCs/>
                <w:color w:val="auto"/>
                <w:highlight w:val="none"/>
              </w:rPr>
              <w:t xml:space="preserve">履约能力2</w:t>
            </w:r>
            <w:r/>
          </w:p>
        </w:tc>
        <w:tc>
          <w:tcPr>
            <w:tcBorders>
              <w:top w:val="single" w:color="000000" w:sz="2" w:space="0"/>
              <w:bottom w:val="single" w:color="000000" w:sz="2" w:space="0"/>
            </w:tcBorders>
            <w:tcW w:w="6128" w:type="dxa"/>
            <w:vAlign w:val="center"/>
            <w:textDirection w:val="lrTb"/>
            <w:noWrap w:val="false"/>
          </w:tcPr>
          <w:p>
            <w:pPr>
              <w:spacing w:line="360" w:lineRule="auto"/>
              <w:widowControl/>
              <w:rPr>
                <w:rFonts w:hint="eastAsia" w:ascii="宋体" w:hAnsi="宋体" w:cs="黑体"/>
                <w:color w:val="auto"/>
                <w:highlight w:val="none"/>
                <w:lang w:eastAsia="zh-CN" w:bidi="ar"/>
              </w:rPr>
            </w:pPr>
            <w:r>
              <w:rPr>
                <w:rFonts w:hint="eastAsia" w:ascii="宋体" w:hAnsi="宋体"/>
                <w:color w:val="auto"/>
                <w:highlight w:val="none"/>
              </w:rPr>
              <w:t xml:space="preserve">投标人</w:t>
            </w:r>
            <w:r>
              <w:rPr>
                <w:rFonts w:hint="eastAsia" w:ascii="宋体" w:hAnsi="宋体" w:cs="宋体"/>
                <w:color w:val="auto"/>
                <w:highlight w:val="none"/>
              </w:rPr>
              <w:t xml:space="preserve">拟投入本项目的</w:t>
            </w:r>
            <w:r>
              <w:rPr>
                <w:rFonts w:hint="eastAsia" w:ascii="宋体" w:hAnsi="宋体" w:cs="黑体"/>
                <w:color w:val="auto"/>
                <w:highlight w:val="none"/>
                <w:lang w:bidi="ar"/>
              </w:rPr>
              <w:t xml:space="preserve">售后负责人</w:t>
            </w:r>
            <w:r>
              <w:rPr>
                <w:rFonts w:hint="eastAsia" w:ascii="宋体" w:hAnsi="宋体" w:cs="宋体"/>
                <w:color w:val="auto"/>
                <w:highlight w:val="none"/>
              </w:rPr>
              <w:t xml:space="preserve">(1名)：</w:t>
            </w:r>
            <w:r/>
          </w:p>
          <w:p>
            <w:pPr>
              <w:spacing w:line="360" w:lineRule="auto"/>
              <w:widowControl/>
              <w:rPr>
                <w:rFonts w:hint="eastAsia" w:ascii="宋体" w:hAnsi="宋体" w:cs="黑体"/>
                <w:color w:val="auto"/>
                <w:highlight w:val="none"/>
                <w:lang w:bidi="ar"/>
              </w:rPr>
            </w:pPr>
            <w:r>
              <w:rPr>
                <w:rFonts w:hint="eastAsia" w:ascii="宋体" w:hAnsi="宋体" w:cs="黑体"/>
                <w:color w:val="auto"/>
                <w:highlight w:val="none"/>
                <w:lang w:bidi="ar"/>
              </w:rPr>
              <w:t xml:space="preserve">具备人社</w:t>
            </w:r>
            <w:bookmarkStart w:id="81" w:name="_GoBack"/>
            <w:r/>
            <w:bookmarkEnd w:id="81"/>
            <w:r>
              <w:rPr>
                <w:rFonts w:hint="eastAsia" w:ascii="宋体" w:hAnsi="宋体" w:cs="黑体"/>
                <w:color w:val="auto"/>
                <w:highlight w:val="none"/>
                <w:lang w:bidi="ar"/>
              </w:rPr>
              <w:t xml:space="preserve">部门及工信部门</w:t>
            </w:r>
            <w:r>
              <w:rPr>
                <w:rFonts w:hint="eastAsia" w:ascii="宋体" w:hAnsi="宋体" w:cs="黑体"/>
                <w:color w:val="auto"/>
                <w:highlight w:val="none"/>
                <w:lang w:val="en-US" w:eastAsia="zh-CN" w:bidi="ar"/>
              </w:rPr>
              <w:t xml:space="preserve">发放</w:t>
            </w:r>
            <w:r>
              <w:rPr>
                <w:rFonts w:hint="eastAsia" w:ascii="宋体" w:hAnsi="宋体" w:cs="黑体"/>
                <w:color w:val="auto"/>
                <w:highlight w:val="none"/>
                <w:lang w:bidi="ar"/>
              </w:rPr>
              <w:t xml:space="preserve">的</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信息系统项目管理师</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证书、人社部门</w:t>
            </w:r>
            <w:r>
              <w:rPr>
                <w:rFonts w:hint="eastAsia" w:ascii="宋体" w:hAnsi="宋体" w:cs="黑体"/>
                <w:color w:val="auto"/>
                <w:highlight w:val="none"/>
                <w:lang w:val="en-US" w:eastAsia="zh-CN" w:bidi="ar"/>
              </w:rPr>
              <w:t xml:space="preserve">发放</w:t>
            </w:r>
            <w:r>
              <w:rPr>
                <w:rFonts w:hint="eastAsia" w:ascii="宋体" w:hAnsi="宋体" w:cs="黑体"/>
                <w:color w:val="auto"/>
                <w:highlight w:val="none"/>
                <w:lang w:bidi="ar"/>
              </w:rPr>
              <w:t xml:space="preserve">的</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高级工程师（电子信息）</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证书、中国电子技术标准化研究院</w:t>
            </w:r>
            <w:r>
              <w:rPr>
                <w:rFonts w:hint="eastAsia" w:ascii="宋体" w:hAnsi="宋体" w:cs="黑体"/>
                <w:color w:val="auto"/>
                <w:highlight w:val="none"/>
                <w:lang w:val="en-US" w:eastAsia="zh-CN" w:bidi="ar"/>
              </w:rPr>
              <w:t xml:space="preserve">发放</w:t>
            </w:r>
            <w:r>
              <w:rPr>
                <w:rFonts w:hint="eastAsia" w:ascii="宋体" w:hAnsi="宋体" w:cs="黑体"/>
                <w:color w:val="auto"/>
                <w:highlight w:val="none"/>
                <w:lang w:bidi="ar"/>
              </w:rPr>
              <w:t xml:space="preserve">的</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IT服务项目经理</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证书、中国网络安全审查技术与认证中心</w:t>
            </w:r>
            <w:r>
              <w:rPr>
                <w:rFonts w:hint="eastAsia" w:ascii="宋体" w:hAnsi="宋体" w:cs="黑体"/>
                <w:color w:val="auto"/>
                <w:highlight w:val="none"/>
                <w:lang w:val="en-US" w:eastAsia="zh-CN" w:bidi="ar"/>
              </w:rPr>
              <w:t xml:space="preserve">发放</w:t>
            </w:r>
            <w:r>
              <w:rPr>
                <w:rFonts w:hint="eastAsia" w:ascii="宋体" w:hAnsi="宋体" w:cs="黑体"/>
                <w:color w:val="auto"/>
                <w:highlight w:val="none"/>
                <w:lang w:bidi="ar"/>
              </w:rPr>
              <w:t xml:space="preserve">的</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CISAW-CCRC（安全运维）</w:t>
            </w:r>
            <w:r>
              <w:rPr>
                <w:rFonts w:hint="eastAsia" w:ascii="宋体" w:hAnsi="宋体" w:cs="黑体"/>
                <w:color w:val="auto"/>
                <w:highlight w:val="none"/>
                <w:lang w:eastAsia="zh-CN" w:bidi="ar"/>
              </w:rPr>
              <w:t xml:space="preserve">”</w:t>
            </w:r>
            <w:r>
              <w:rPr>
                <w:rFonts w:hint="eastAsia" w:ascii="宋体" w:hAnsi="宋体" w:cs="黑体"/>
                <w:color w:val="auto"/>
                <w:highlight w:val="none"/>
                <w:lang w:bidi="ar"/>
              </w:rPr>
              <w:t xml:space="preserve">证书，每有一</w:t>
            </w:r>
            <w:r>
              <w:rPr>
                <w:rFonts w:hint="eastAsia" w:ascii="宋体" w:hAnsi="宋体" w:cs="黑体"/>
                <w:color w:val="auto"/>
                <w:highlight w:val="none"/>
                <w:lang w:val="en-US" w:eastAsia="zh-CN" w:bidi="ar"/>
              </w:rPr>
              <w:t xml:space="preserve">种</w:t>
            </w:r>
            <w:r>
              <w:rPr>
                <w:rFonts w:hint="eastAsia" w:ascii="宋体" w:hAnsi="宋体" w:cs="黑体"/>
                <w:color w:val="auto"/>
                <w:highlight w:val="none"/>
                <w:lang w:bidi="ar"/>
              </w:rPr>
              <w:t xml:space="preserve">得2分，最多得8分。</w:t>
            </w:r>
            <w:r/>
          </w:p>
          <w:p>
            <w:pPr>
              <w:spacing w:line="360" w:lineRule="auto"/>
              <w:rPr>
                <w:rFonts w:hint="eastAsia" w:ascii="宋体" w:hAnsi="宋体" w:cs="黑体"/>
                <w:b/>
                <w:bCs/>
                <w:color w:val="auto"/>
                <w:highlight w:val="none"/>
                <w:lang w:bidi="ar"/>
              </w:rPr>
            </w:pPr>
            <w:r>
              <w:rPr>
                <w:rFonts w:hint="eastAsia" w:ascii="宋体" w:hAnsi="宋体"/>
                <w:color w:val="auto"/>
                <w:highlight w:val="none"/>
                <w:lang w:bidi="ar"/>
              </w:rPr>
              <w:t xml:space="preserve">（提供售后负责人证书扫描件以及</w:t>
            </w:r>
            <w:r>
              <w:rPr>
                <w:rFonts w:hint="eastAsia" w:ascii="宋体" w:hAnsi="宋体" w:cs="宋体"/>
                <w:color w:val="auto"/>
                <w:highlight w:val="none"/>
              </w:rPr>
              <w:t xml:space="preserve">投标人为其缴纳的2026年1月1</w:t>
            </w:r>
            <w:r>
              <w:rPr>
                <w:rFonts w:hint="eastAsia" w:ascii="宋体" w:hAnsi="宋体" w:cs="宋体"/>
                <w:color w:val="auto"/>
                <w:highlight w:val="none"/>
              </w:rPr>
              <w:t xml:space="preserve">日</w:t>
            </w:r>
            <w:r>
              <w:rPr>
                <w:rFonts w:hint="eastAsia" w:ascii="宋体" w:hAnsi="宋体" w:cs="宋体"/>
                <w:color w:val="auto"/>
                <w:highlight w:val="none"/>
              </w:rPr>
              <w:t xml:space="preserve">以来任意一个月的社保证明材料</w:t>
            </w:r>
            <w:r>
              <w:rPr>
                <w:rFonts w:hint="eastAsia" w:ascii="宋体" w:hAnsi="宋体"/>
                <w:color w:val="auto"/>
                <w:highlight w:val="none"/>
                <w:lang w:bidi="ar"/>
              </w:rPr>
              <w:t xml:space="preserve">并加盖公章）</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olor w:val="auto"/>
                <w:highlight w:val="none"/>
              </w:rPr>
            </w:pPr>
            <w:r>
              <w:rPr>
                <w:rFonts w:hint="eastAsia" w:ascii="宋体" w:hAnsi="宋体"/>
                <w:color w:val="auto"/>
                <w:highlight w:val="none"/>
              </w:rPr>
              <w:t xml:space="preserve">8</w:t>
            </w:r>
            <w:r/>
          </w:p>
        </w:tc>
        <w:tc>
          <w:tcPr>
            <w:tcBorders>
              <w:top w:val="single" w:color="000000" w:sz="2" w:space="0"/>
              <w:bottom w:val="single" w:color="000000" w:sz="2" w:space="0"/>
            </w:tcBorders>
            <w:tcW w:w="853"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503"/>
        </w:trPr>
        <w:tc>
          <w:tcPr>
            <w:gridSpan w:val="5"/>
            <w:tcBorders>
              <w:top w:val="single" w:color="000000" w:sz="2" w:space="0"/>
              <w:bottom w:val="single" w:color="000000" w:sz="2" w:space="0"/>
            </w:tcBorders>
            <w:tcW w:w="9528" w:type="dxa"/>
            <w:vAlign w:val="center"/>
            <w:textDirection w:val="lrTb"/>
            <w:noWrap w:val="false"/>
          </w:tcPr>
          <w:p>
            <w:pPr>
              <w:spacing w:line="360" w:lineRule="auto"/>
              <w:rPr>
                <w:rFonts w:hint="eastAsia" w:ascii="宋体" w:hAnsi="宋体" w:cs="宋体"/>
                <w:color w:val="auto"/>
                <w:spacing w:val="-6"/>
                <w:highlight w:val="none"/>
              </w:rPr>
            </w:pPr>
            <w:r>
              <w:rPr>
                <w:rFonts w:hint="eastAsia" w:ascii="宋体" w:hAnsi="宋体" w:cs="宋体"/>
                <w:b/>
                <w:bCs/>
                <w:color w:val="auto"/>
                <w:highlight w:val="none"/>
              </w:rPr>
              <w:t xml:space="preserve">4.节能环保</w:t>
            </w:r>
            <w:r/>
          </w:p>
        </w:tc>
      </w:tr>
      <w:tr>
        <w:trPr>
          <w:jc w:val="center"/>
          <w:trHeight w:val="1015"/>
        </w:trPr>
        <w:tc>
          <w:tcPr>
            <w:tcBorders>
              <w:top w:val="single" w:color="000000" w:sz="2" w:space="0"/>
              <w:bottom w:val="single" w:color="000000" w:sz="2" w:space="0"/>
            </w:tcBorders>
            <w:tcW w:w="766" w:type="dxa"/>
            <w:vAlign w:val="center"/>
            <w:textDirection w:val="lrTb"/>
            <w:noWrap w:val="false"/>
          </w:tcPr>
          <w:p>
            <w:pPr>
              <w:jc w:val="center"/>
              <w:spacing w:before="68" w:line="360"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4.1</w:t>
            </w:r>
            <w:r/>
          </w:p>
        </w:tc>
        <w:tc>
          <w:tcPr>
            <w:tcBorders>
              <w:top w:val="single" w:color="000000" w:sz="2" w:space="0"/>
              <w:bottom w:val="single" w:color="000000" w:sz="2" w:space="0"/>
            </w:tcBorders>
            <w:tcW w:w="1134" w:type="dxa"/>
            <w:vAlign w:val="center"/>
            <w:textDirection w:val="lrTb"/>
            <w:noWrap w:val="false"/>
          </w:tcPr>
          <w:p>
            <w:pPr>
              <w:jc w:val="center"/>
              <w:spacing w:line="360" w:lineRule="auto"/>
              <w:rPr>
                <w:rFonts w:hint="eastAsia" w:ascii="宋体" w:hAnsi="宋体"/>
                <w:bCs/>
                <w:color w:val="auto"/>
                <w:highlight w:val="none"/>
              </w:rPr>
            </w:pPr>
            <w:r>
              <w:rPr>
                <w:rFonts w:hint="eastAsia"/>
                <w:color w:val="auto"/>
                <w:highlight w:val="none"/>
              </w:rPr>
              <w:t xml:space="preserve">环境标志产品</w:t>
            </w:r>
            <w:r/>
          </w:p>
        </w:tc>
        <w:tc>
          <w:tcPr>
            <w:tcBorders>
              <w:top w:val="single" w:color="000000" w:sz="2" w:space="0"/>
              <w:bottom w:val="single" w:color="000000" w:sz="2" w:space="0"/>
            </w:tcBorders>
            <w:tcW w:w="6128" w:type="dxa"/>
            <w:vAlign w:val="center"/>
            <w:textDirection w:val="lrTb"/>
            <w:noWrap w:val="false"/>
          </w:tcPr>
          <w:p>
            <w:pPr>
              <w:spacing w:line="360" w:lineRule="auto"/>
              <w:rPr>
                <w:rFonts w:hint="eastAsia" w:ascii="宋体" w:hAnsi="宋体"/>
                <w:color w:val="auto"/>
                <w:highlight w:val="none"/>
                <w:lang w:bidi="ar"/>
              </w:rPr>
            </w:pPr>
            <w:r>
              <w:rPr>
                <w:rFonts w:ascii="宋体" w:hAnsi="宋体"/>
                <w:color w:val="auto"/>
                <w:highlight w:val="none"/>
              </w:rPr>
              <w:t xml:space="preserve">投标产品属于财政部、生态环境部公布的</w:t>
            </w:r>
            <w:r>
              <w:rPr>
                <w:rFonts w:hint="eastAsia" w:ascii="宋体" w:hAnsi="宋体"/>
                <w:color w:val="auto"/>
                <w:highlight w:val="none"/>
              </w:rPr>
              <w:t xml:space="preserve">《</w:t>
            </w:r>
            <w:r>
              <w:rPr>
                <w:rFonts w:ascii="宋体" w:hAnsi="宋体"/>
                <w:color w:val="auto"/>
                <w:highlight w:val="none"/>
              </w:rPr>
              <w:t xml:space="preserve">环境标志产品品目清单</w:t>
            </w:r>
            <w:r>
              <w:rPr>
                <w:rFonts w:hint="eastAsia" w:ascii="宋体" w:hAnsi="宋体"/>
                <w:color w:val="auto"/>
                <w:highlight w:val="none"/>
              </w:rPr>
              <w:t xml:space="preserve">》</w:t>
            </w:r>
            <w:r>
              <w:rPr>
                <w:rFonts w:ascii="宋体" w:hAnsi="宋体"/>
                <w:color w:val="auto"/>
                <w:highlight w:val="none"/>
              </w:rPr>
              <w:t xml:space="preserve">（财库〔2019〕1</w:t>
            </w:r>
            <w:r>
              <w:rPr>
                <w:rFonts w:hint="eastAsia" w:ascii="宋体" w:hAnsi="宋体"/>
                <w:color w:val="auto"/>
                <w:highlight w:val="none"/>
              </w:rPr>
              <w:t xml:space="preserve">8</w:t>
            </w:r>
            <w:r>
              <w:rPr>
                <w:rFonts w:ascii="宋体" w:hAnsi="宋体"/>
                <w:color w:val="auto"/>
                <w:highlight w:val="none"/>
              </w:rPr>
              <w:t xml:space="preserve">号）范围内的，投标人提供国家确定的认证机构出具的、处于有效期内的该环境标志产品认证证书的，有1个得</w:t>
            </w:r>
            <w:r>
              <w:rPr>
                <w:rFonts w:hint="eastAsia" w:ascii="宋体" w:hAnsi="宋体"/>
                <w:color w:val="auto"/>
                <w:highlight w:val="none"/>
                <w:lang w:val="en-US" w:eastAsia="zh-CN"/>
              </w:rPr>
              <w:t xml:space="preserve">1</w:t>
            </w:r>
            <w:r>
              <w:rPr>
                <w:rFonts w:ascii="宋体" w:hAnsi="宋体"/>
                <w:color w:val="auto"/>
                <w:highlight w:val="none"/>
              </w:rPr>
              <w:t xml:space="preserve">分，最多得</w:t>
            </w:r>
            <w:r>
              <w:rPr>
                <w:rFonts w:hint="eastAsia" w:ascii="宋体" w:hAnsi="宋体"/>
                <w:color w:val="auto"/>
                <w:highlight w:val="none"/>
                <w:lang w:val="en-US" w:eastAsia="zh-CN"/>
              </w:rPr>
              <w:t xml:space="preserve">1</w:t>
            </w:r>
            <w:r>
              <w:rPr>
                <w:rFonts w:ascii="宋体" w:hAnsi="宋体"/>
                <w:color w:val="auto"/>
                <w:highlight w:val="none"/>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eastAsia="宋体"/>
                <w:color w:val="auto"/>
                <w:highlight w:val="none"/>
                <w:lang w:eastAsia="zh-CN"/>
              </w:rPr>
            </w:pPr>
            <w:r>
              <w:rPr>
                <w:rFonts w:hint="eastAsia" w:ascii="宋体" w:hAnsi="宋体" w:cs="宋体"/>
                <w:color w:val="auto"/>
                <w:highlight w:val="none"/>
                <w:lang w:val="en-US" w:eastAsia="zh-CN"/>
              </w:rPr>
              <w:t xml:space="preserve">1</w:t>
            </w:r>
            <w:r/>
          </w:p>
        </w:tc>
        <w:tc>
          <w:tcPr>
            <w:tcBorders>
              <w:top w:val="single" w:color="000000" w:sz="2" w:space="0"/>
              <w:bottom w:val="single" w:color="000000" w:sz="2" w:space="0"/>
            </w:tcBorders>
            <w:tcW w:w="853" w:type="dxa"/>
            <w:vAlign w:val="center"/>
            <w:textDirection w:val="lrTb"/>
            <w:noWrap w:val="false"/>
          </w:tcPr>
          <w:p>
            <w:pPr>
              <w:jc w:val="center"/>
              <w:spacing w:before="68" w:line="360"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464"/>
        </w:trPr>
        <w:tc>
          <w:tcPr>
            <w:tcBorders>
              <w:top w:val="single" w:color="000000" w:sz="2" w:space="0"/>
              <w:bottom w:val="single" w:color="000000" w:sz="2" w:space="0"/>
            </w:tcBorders>
            <w:tcW w:w="766" w:type="dxa"/>
            <w:vAlign w:val="center"/>
            <w:textDirection w:val="lrTb"/>
            <w:noWrap w:val="false"/>
          </w:tcPr>
          <w:p>
            <w:pPr>
              <w:jc w:val="center"/>
              <w:spacing w:line="360" w:lineRule="auto"/>
              <w:rPr>
                <w:rFonts w:hint="eastAsia" w:ascii="宋体" w:hAnsi="宋体"/>
                <w:color w:val="auto"/>
                <w:highlight w:val="none"/>
              </w:rPr>
            </w:pPr>
            <w:r>
              <w:rPr>
                <w:rFonts w:ascii="宋体" w:hAnsi="宋体" w:cs="宋体"/>
                <w:color w:val="auto"/>
                <w:spacing w:val="-3"/>
                <w:highlight w:val="none"/>
              </w:rPr>
              <w:t xml:space="preserve">合</w:t>
            </w:r>
            <w:r>
              <w:rPr>
                <w:rFonts w:ascii="宋体" w:hAnsi="宋体" w:cs="宋体"/>
                <w:color w:val="auto"/>
                <w:spacing w:val="-2"/>
                <w:highlight w:val="none"/>
              </w:rPr>
              <w:t xml:space="preserve">计</w:t>
            </w:r>
            <w:r/>
          </w:p>
        </w:tc>
        <w:tc>
          <w:tcPr>
            <w:gridSpan w:val="2"/>
            <w:tcBorders>
              <w:top w:val="single" w:color="000000" w:sz="2" w:space="0"/>
              <w:bottom w:val="single" w:color="000000" w:sz="2" w:space="0"/>
            </w:tcBorders>
            <w:tcW w:w="7262" w:type="dxa"/>
            <w:vAlign w:val="center"/>
            <w:textDirection w:val="lrTb"/>
            <w:noWrap w:val="false"/>
          </w:tcPr>
          <w:p>
            <w:pPr>
              <w:ind w:left="172"/>
              <w:jc w:val="center"/>
              <w:spacing w:before="123" w:line="360" w:lineRule="auto"/>
              <w:rPr>
                <w:rFonts w:hint="eastAsia" w:ascii="宋体" w:hAnsi="宋体" w:cs="宋体"/>
                <w:color w:val="auto"/>
                <w:spacing w:val="-2"/>
                <w:highlight w:val="none"/>
              </w:rPr>
            </w:pPr>
            <w:r>
              <w:rPr>
                <w:rFonts w:hint="eastAsia" w:ascii="宋体" w:hAnsi="宋体" w:cs="宋体"/>
                <w:color w:val="auto"/>
                <w:spacing w:val="-2"/>
                <w:highlight w:val="none"/>
              </w:rPr>
            </w:r>
            <w:r/>
          </w:p>
        </w:tc>
        <w:tc>
          <w:tcPr>
            <w:gridSpan w:val="2"/>
            <w:tcBorders>
              <w:top w:val="single" w:color="000000" w:sz="2" w:space="0"/>
              <w:bottom w:val="single" w:color="000000" w:sz="2" w:space="0"/>
            </w:tcBorders>
            <w:tcW w:w="1500" w:type="dxa"/>
            <w:vAlign w:val="center"/>
            <w:textDirection w:val="lrTb"/>
            <w:noWrap w:val="false"/>
          </w:tcPr>
          <w:p>
            <w:pPr>
              <w:jc w:val="center"/>
              <w:spacing w:line="360" w:lineRule="auto"/>
              <w:rPr>
                <w:rFonts w:hint="eastAsia" w:ascii="宋体" w:hAnsi="宋体"/>
                <w:color w:val="auto"/>
                <w:highlight w:val="none"/>
              </w:rPr>
            </w:pPr>
            <w:r>
              <w:rPr>
                <w:rFonts w:ascii="宋体" w:hAnsi="宋体" w:cs="宋体"/>
                <w:color w:val="auto"/>
                <w:spacing w:val="-11"/>
                <w:highlight w:val="none"/>
              </w:rPr>
              <w:t xml:space="preserve">100分</w:t>
            </w:r>
            <w:r/>
          </w:p>
        </w:tc>
      </w:tr>
    </w:tbl>
    <w:p>
      <w:pPr>
        <w:spacing w:line="360" w:lineRule="auto"/>
        <w:rPr>
          <w:rFonts w:hint="eastAsia" w:ascii="宋体" w:hAnsi="宋体"/>
          <w:color w:val="auto"/>
          <w:highlight w:val="none"/>
        </w:rPr>
      </w:pPr>
      <w:r>
        <w:rPr>
          <w:rFonts w:hint="eastAsia" w:ascii="宋体" w:hAnsi="宋体"/>
          <w:color w:val="auto"/>
          <w:highlight w:val="none"/>
        </w:rPr>
      </w:r>
      <w:r/>
    </w:p>
    <w:p>
      <w:pPr>
        <w:pStyle w:val="856"/>
        <w:ind w:firstLine="0"/>
        <w:spacing w:line="360" w:lineRule="auto"/>
        <w:rPr>
          <w:rFonts w:ascii="Times New Roman" w:hAnsi="Times New Roman"/>
          <w:color w:val="auto"/>
          <w:highlight w:val="none"/>
        </w:rPr>
      </w:pPr>
      <w:r>
        <w:rPr>
          <w:rFonts w:ascii="Times New Roman" w:hAnsi="Times New Roman"/>
          <w:color w:val="auto"/>
          <w:highlight w:val="none"/>
        </w:rPr>
      </w:r>
      <w:r/>
    </w:p>
    <w:p>
      <w:pPr>
        <w:spacing w:line="360" w:lineRule="auto"/>
        <w:rPr>
          <w:color w:val="auto"/>
          <w:highlight w:val="none"/>
        </w:rPr>
      </w:pPr>
      <w:r>
        <w:rPr>
          <w:color w:val="auto"/>
          <w:highlight w:val="none"/>
        </w:rPr>
      </w:r>
      <w:r/>
    </w:p>
    <w:p>
      <w:pPr>
        <w:jc w:val="center"/>
        <w:spacing w:line="360" w:lineRule="auto"/>
        <w:rPr>
          <w:rFonts w:hint="eastAsia" w:ascii="宋体" w:hAnsi="宋体" w:cs="方正小标宋简体"/>
          <w:color w:val="auto"/>
          <w:sz w:val="36"/>
          <w:szCs w:val="36"/>
          <w:highlight w:val="none"/>
        </w:rPr>
      </w:pPr>
      <w:r>
        <w:rPr>
          <w:rFonts w:hint="eastAsia" w:ascii="宋体" w:hAnsi="宋体" w:cs="方正小标宋简体"/>
          <w:color w:val="auto"/>
          <w:sz w:val="36"/>
          <w:szCs w:val="36"/>
          <w:highlight w:val="none"/>
        </w:rPr>
        <w:br w:type="page" w:clear="all"/>
      </w:r>
      <w:r>
        <w:rPr>
          <w:rFonts w:hint="eastAsia" w:ascii="宋体" w:hAnsi="宋体" w:cs="方正小标宋简体"/>
          <w:color w:val="auto"/>
          <w:sz w:val="36"/>
          <w:szCs w:val="36"/>
          <w:highlight w:val="none"/>
        </w:rPr>
        <w:t xml:space="preserve">第六章  投标</w:t>
      </w:r>
      <w:bookmarkEnd w:id="62"/>
      <w:r/>
      <w:bookmarkEnd w:id="63"/>
      <w:r/>
      <w:bookmarkEnd w:id="66"/>
      <w:r>
        <w:rPr>
          <w:rFonts w:hint="eastAsia" w:ascii="宋体" w:hAnsi="宋体" w:cs="方正小标宋简体"/>
          <w:color w:val="auto"/>
          <w:sz w:val="36"/>
          <w:szCs w:val="36"/>
          <w:highlight w:val="none"/>
        </w:rPr>
        <w:t xml:space="preserve">文件格式</w:t>
      </w:r>
      <w:r/>
    </w:p>
    <w:p>
      <w:pPr>
        <w:jc w:val="center"/>
        <w:spacing w:line="360" w:lineRule="auto"/>
        <w:rPr>
          <w:rFonts w:hint="eastAsia" w:ascii="宋体" w:hAnsi="宋体"/>
          <w:b/>
          <w:color w:val="auto"/>
          <w:sz w:val="72"/>
          <w:highlight w:val="none"/>
        </w:rPr>
      </w:pPr>
      <w:r/>
      <w:bookmarkStart w:id="70" w:name="_Hlt26671244"/>
      <w:r/>
      <w:bookmarkEnd w:id="70"/>
      <w:r/>
      <w:bookmarkStart w:id="71" w:name="_Hlt26955039"/>
      <w:r/>
      <w:bookmarkEnd w:id="71"/>
      <w:r/>
      <w:bookmarkStart w:id="72" w:name="_Toc26554094"/>
      <w:r/>
      <w:bookmarkStart w:id="73" w:name="_Toc49090576"/>
      <w:r/>
      <w:bookmarkStart w:id="74" w:name="_Toc120614282"/>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jc w:val="center"/>
        <w:spacing w:line="360" w:lineRule="auto"/>
        <w:rPr>
          <w:rFonts w:hint="eastAsia" w:ascii="宋体" w:hAnsi="宋体"/>
          <w:b/>
          <w:bCs/>
          <w:color w:val="auto"/>
          <w:sz w:val="32"/>
          <w:szCs w:val="32"/>
          <w:highlight w:val="none"/>
        </w:rPr>
      </w:pPr>
      <w:r>
        <w:rPr>
          <w:rFonts w:ascii="宋体" w:hAnsi="宋体"/>
          <w:b/>
          <w:color w:val="auto"/>
          <w:sz w:val="36"/>
          <w:highlight w:val="none"/>
          <w:u w:val="single"/>
        </w:rPr>
        <w:br w:type="page" w:clear="all"/>
      </w:r>
      <w:r>
        <w:rPr>
          <w:rFonts w:hint="eastAsia" w:ascii="宋体" w:hAnsi="宋体" w:cs="方正黑体_GBK"/>
          <w:color w:val="auto"/>
          <w:sz w:val="32"/>
          <w:szCs w:val="32"/>
          <w:highlight w:val="none"/>
        </w:rPr>
        <w:t xml:space="preserve">投标文件目录</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一、信用承诺函</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二、法定代表人授权委托书</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三、投标函</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四、开标一览表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五、投标分项报价表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六、技术要求响应及偏离表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七、商务要求响应及偏离表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八、中小企业声明函（如有）</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九、残疾人福利性单位声明函（如有）</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十、关于符合本国产品标准的声明函（采购包二—采购包四）</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如有</w:t>
      </w:r>
      <w:r>
        <w:rPr>
          <w:rFonts w:hint="eastAsia" w:ascii="宋体" w:hAnsi="宋体" w:cs="宋体"/>
          <w:color w:val="auto"/>
          <w:sz w:val="28"/>
          <w:szCs w:val="28"/>
          <w:highlight w:val="none"/>
          <w:lang w:eastAsia="zh-CN"/>
        </w:rPr>
        <w:t xml:space="preserve">）</w:t>
      </w:r>
      <w:r/>
    </w:p>
    <w:p>
      <w:pPr>
        <w:ind w:firstLine="560"/>
        <w:spacing w:line="360" w:lineRule="auto"/>
        <w:rPr>
          <w:color w:val="auto"/>
          <w:highlight w:val="none"/>
        </w:rPr>
      </w:pPr>
      <w:r>
        <w:rPr>
          <w:rFonts w:hint="eastAsia" w:ascii="宋体" w:hAnsi="宋体" w:cs="宋体"/>
          <w:color w:val="auto"/>
          <w:sz w:val="28"/>
          <w:szCs w:val="28"/>
          <w:highlight w:val="none"/>
        </w:rPr>
        <w:t xml:space="preserve">十一、核心产品品牌一览表（采购包二—采购包四）</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40"/>
        <w:spacing w:line="360" w:lineRule="auto"/>
        <w:rPr>
          <w:rFonts w:hint="eastAsia"/>
          <w:color w:val="auto"/>
          <w:sz w:val="24"/>
          <w:highlight w:val="none"/>
        </w:rPr>
      </w:pPr>
      <w:r>
        <w:rPr>
          <w:rFonts w:hint="eastAsia"/>
          <w:color w:val="auto"/>
          <w:sz w:val="24"/>
          <w:highlight w:val="none"/>
        </w:rPr>
      </w:r>
      <w:r/>
    </w:p>
    <w:p>
      <w:pPr>
        <w:pStyle w:val="940"/>
        <w:spacing w:line="360" w:lineRule="auto"/>
        <w:rPr>
          <w:rFonts w:hint="eastAsia"/>
          <w:color w:val="auto"/>
          <w:sz w:val="24"/>
          <w:highlight w:val="none"/>
        </w:rPr>
      </w:pPr>
      <w:r>
        <w:rPr>
          <w:rFonts w:hint="eastAsia"/>
          <w:color w:val="auto"/>
          <w:sz w:val="24"/>
          <w:highlight w:val="none"/>
        </w:rPr>
      </w:r>
      <w:r/>
    </w:p>
    <w:p>
      <w:pPr>
        <w:pStyle w:val="940"/>
        <w:spacing w:line="360" w:lineRule="auto"/>
        <w:rPr>
          <w:rFonts w:hint="eastAsia"/>
          <w:color w:val="auto"/>
          <w:sz w:val="24"/>
          <w:highlight w:val="none"/>
        </w:rPr>
      </w:pPr>
      <w:r>
        <w:rPr>
          <w:rFonts w:hint="eastAsia"/>
          <w:color w:val="auto"/>
          <w:sz w:val="24"/>
          <w:highlight w:val="none"/>
        </w:rPr>
      </w:r>
      <w:r/>
    </w:p>
    <w:p>
      <w:pPr>
        <w:pStyle w:val="940"/>
        <w:spacing w:line="360" w:lineRule="auto"/>
        <w:rPr>
          <w:rFonts w:hint="eastAsia"/>
          <w:color w:val="auto"/>
          <w:sz w:val="24"/>
          <w:highlight w:val="none"/>
        </w:rPr>
      </w:pPr>
      <w:r>
        <w:rPr>
          <w:rFonts w:hint="eastAsia"/>
          <w:color w:val="auto"/>
          <w:sz w:val="24"/>
          <w:highlight w:val="none"/>
        </w:rPr>
      </w:r>
      <w:r/>
    </w:p>
    <w:p>
      <w:pPr>
        <w:pStyle w:val="940"/>
        <w:spacing w:line="360" w:lineRule="auto"/>
        <w:rPr>
          <w:rFonts w:hint="eastAsia"/>
          <w:color w:val="auto"/>
          <w:sz w:val="24"/>
          <w:highlight w:val="none"/>
        </w:rPr>
      </w:pPr>
      <w:r>
        <w:rPr>
          <w:rFonts w:hint="eastAsia"/>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bookmarkEnd w:id="72"/>
      <w:r/>
      <w:bookmarkEnd w:id="73"/>
      <w:r/>
      <w:bookmarkEnd w:id="74"/>
      <w:r/>
      <w:r/>
    </w:p>
    <w:p>
      <w:pPr>
        <w:jc w:val="left"/>
        <w:spacing w:line="360" w:lineRule="auto"/>
        <w:rPr>
          <w:rFonts w:hint="eastAsia" w:ascii="宋体" w:hAnsi="宋体"/>
          <w:color w:val="auto"/>
          <w:sz w:val="32"/>
          <w:szCs w:val="32"/>
          <w:highlight w:val="none"/>
        </w:rPr>
      </w:pPr>
      <w:r/>
      <w:bookmarkStart w:id="75" w:name="_Toc120614284"/>
      <w:r>
        <w:rPr>
          <w:rFonts w:hint="eastAsia" w:ascii="宋体" w:hAnsi="宋体"/>
          <w:i/>
          <w:iCs/>
          <w:color w:val="auto"/>
          <w:sz w:val="32"/>
          <w:szCs w:val="32"/>
          <w:highlight w:val="none"/>
          <w:u w:val="single"/>
        </w:rPr>
        <w:br w:type="page" w:clear="all"/>
      </w:r>
      <w:r>
        <w:rPr>
          <w:rFonts w:hint="eastAsia" w:ascii="黑体" w:hAnsi="黑体" w:eastAsia="黑体"/>
          <w:color w:val="auto"/>
          <w:sz w:val="32"/>
          <w:szCs w:val="32"/>
          <w:highlight w:val="none"/>
        </w:rPr>
        <w:t xml:space="preserve">一、信用承诺函</w:t>
      </w:r>
      <w:r/>
    </w:p>
    <w:p>
      <w:pPr>
        <w:jc w:val="center"/>
        <w:spacing w:line="360" w:lineRule="auto"/>
        <w:rPr>
          <w:rFonts w:hint="eastAsia" w:ascii="宋体" w:hAnsi="宋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信用承诺函</w:t>
      </w:r>
      <w:r/>
    </w:p>
    <w:p>
      <w:pPr>
        <w:ind w:firstLine="49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我公司（单位）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（投标人名称）郑重承诺，我公司（单位）符合下列要求：</w:t>
      </w:r>
      <w:r/>
    </w:p>
    <w:p>
      <w:pPr>
        <w:ind w:firstLine="49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（六）我公司（单位）已知晓：单位负责人为同一人或者存在直接控股、管理关系的不同投标人，不得参加同一合同项下的政府采购活动；</w:t>
      </w:r>
      <w:r/>
    </w:p>
    <w:p>
      <w:pPr>
        <w:ind w:firstLine="492"/>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（七）未参加此项目的整体设计、规范编制或者项目管理、监理、检测等服务。</w:t>
      </w:r>
      <w:r/>
    </w:p>
    <w:p>
      <w:pPr>
        <w:ind w:firstLine="49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如果我公司（单位）中标，将在中标结果公示后七个工作日内向采购人提供下列材料核验：</w:t>
      </w:r>
      <w:r/>
    </w:p>
    <w:p>
      <w:pPr>
        <w:ind w:firstLine="49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360" w:lineRule="auto"/>
        <w:rPr>
          <w:color w:val="auto"/>
          <w:sz w:val="24"/>
          <w:szCs w:val="24"/>
          <w:highlight w:val="none"/>
        </w:rPr>
      </w:pPr>
      <w:r>
        <w:rPr>
          <w:rFonts w:hint="eastAsia"/>
          <w:color w:val="auto"/>
          <w:sz w:val="24"/>
          <w:szCs w:val="24"/>
          <w:highlight w:val="none"/>
        </w:rPr>
        <w:t xml:space="preserve">我公司（单位）对上述承诺内容的真实性、合法性、有效性负责，如有虚假，将依法承担相应责任。</w:t>
      </w:r>
      <w:r/>
    </w:p>
    <w:p>
      <w:pPr>
        <w:pStyle w:val="941"/>
        <w:spacing w:line="360" w:lineRule="auto"/>
        <w:rPr>
          <w:color w:val="auto"/>
          <w:sz w:val="24"/>
          <w:szCs w:val="24"/>
          <w:highlight w:val="none"/>
        </w:rPr>
      </w:pPr>
      <w:r>
        <w:rPr>
          <w:color w:val="auto"/>
          <w:sz w:val="24"/>
          <w:szCs w:val="24"/>
          <w:highlight w:val="none"/>
        </w:rPr>
      </w:r>
      <w:r/>
    </w:p>
    <w:p>
      <w:pPr>
        <w:ind w:right="180" w:firstLine="360"/>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ind w:right="180" w:firstLine="360"/>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624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jc w:val="left"/>
        <w:spacing w:line="360" w:lineRule="auto"/>
        <w:rPr>
          <w:rFonts w:hint="eastAsia" w:ascii="黑体" w:hAnsi="黑体" w:eastAsia="黑体"/>
          <w:color w:val="auto"/>
          <w:sz w:val="32"/>
          <w:szCs w:val="32"/>
          <w:highlight w:val="none"/>
        </w:rPr>
      </w:pPr>
      <w:r>
        <w:rPr>
          <w:rFonts w:hint="eastAsia" w:ascii="宋体" w:hAnsi="宋体"/>
          <w:color w:val="auto"/>
          <w:sz w:val="32"/>
          <w:szCs w:val="32"/>
          <w:highlight w:val="none"/>
        </w:rPr>
        <w:br w:type="page" w:clear="all"/>
      </w:r>
      <w:r>
        <w:rPr>
          <w:rFonts w:hint="eastAsia" w:ascii="黑体" w:hAnsi="黑体" w:eastAsia="黑体"/>
          <w:color w:val="auto"/>
          <w:sz w:val="32"/>
          <w:szCs w:val="32"/>
          <w:highlight w:val="none"/>
        </w:rPr>
        <w:t xml:space="preserve">二、法定代表人授权委托书</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法定代表人授权委托书</w:t>
      </w:r>
      <w:r/>
    </w:p>
    <w:p>
      <w:pPr>
        <w:pStyle w:val="943"/>
        <w:ind w:firstLine="480"/>
        <w:spacing w:line="360" w:lineRule="auto"/>
        <w:rPr>
          <w:color w:val="auto"/>
          <w:sz w:val="24"/>
          <w:szCs w:val="24"/>
          <w:highlight w:val="none"/>
        </w:rPr>
      </w:pPr>
      <w:r>
        <w:rPr>
          <w:color w:val="auto"/>
          <w:sz w:val="24"/>
          <w:szCs w:val="24"/>
          <w:highlight w:val="none"/>
        </w:rPr>
      </w:r>
      <w:r/>
    </w:p>
    <w:p>
      <w:pPr>
        <w:pStyle w:val="943"/>
        <w:ind w:firstLine="480"/>
        <w:spacing w:line="360" w:lineRule="auto"/>
        <w:rPr>
          <w:color w:val="auto"/>
          <w:sz w:val="24"/>
          <w:szCs w:val="24"/>
          <w:highlight w:val="none"/>
        </w:rPr>
      </w:pPr>
      <w:r>
        <w:rPr>
          <w:rFonts w:hint="eastAsia"/>
          <w:color w:val="auto"/>
          <w:sz w:val="24"/>
          <w:szCs w:val="24"/>
          <w:highlight w:val="none"/>
        </w:rPr>
        <w:t xml:space="preserve">本人</w:t>
      </w:r>
      <w:r>
        <w:rPr>
          <w:rFonts w:hint="eastAsia"/>
          <w:color w:val="auto"/>
          <w:sz w:val="24"/>
          <w:szCs w:val="24"/>
          <w:highlight w:val="none"/>
          <w:u w:val="single"/>
        </w:rPr>
        <w:t xml:space="preserve">    </w:t>
      </w:r>
      <w:r>
        <w:rPr>
          <w:rFonts w:hint="eastAsia"/>
          <w:color w:val="auto"/>
          <w:sz w:val="24"/>
          <w:szCs w:val="24"/>
          <w:highlight w:val="none"/>
        </w:rPr>
        <w:t xml:space="preserve">（姓名）系</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（投标人名称）的法定代表人（单位负责人），现代表我单位授权委托</w:t>
      </w:r>
      <w:r>
        <w:rPr>
          <w:rFonts w:hint="eastAsia"/>
          <w:color w:val="auto"/>
          <w:sz w:val="24"/>
          <w:szCs w:val="24"/>
          <w:highlight w:val="none"/>
          <w:u w:val="single"/>
        </w:rPr>
        <w:t xml:space="preserve">    </w:t>
      </w:r>
      <w:r>
        <w:rPr>
          <w:rFonts w:hint="eastAsia"/>
          <w:color w:val="auto"/>
          <w:sz w:val="24"/>
          <w:szCs w:val="24"/>
          <w:highlight w:val="none"/>
        </w:rPr>
        <w:t xml:space="preserve">（姓名，职务）为我方合法代理人参加</w:t>
      </w:r>
      <w:r>
        <w:rPr>
          <w:rFonts w:hint="eastAsia"/>
          <w:color w:val="auto"/>
          <w:sz w:val="24"/>
          <w:szCs w:val="24"/>
          <w:highlight w:val="none"/>
          <w:u w:val="single"/>
        </w:rPr>
        <w:t xml:space="preserve">     </w:t>
      </w:r>
      <w:r>
        <w:rPr>
          <w:rFonts w:hint="eastAsia"/>
          <w:color w:val="auto"/>
          <w:sz w:val="24"/>
          <w:szCs w:val="24"/>
          <w:highlight w:val="none"/>
        </w:rPr>
        <w:t xml:space="preserve">（项目编号）</w:t>
      </w:r>
      <w:r>
        <w:rPr>
          <w:rFonts w:hint="eastAsia"/>
          <w:color w:val="auto"/>
          <w:sz w:val="24"/>
          <w:szCs w:val="24"/>
          <w:highlight w:val="none"/>
          <w:u w:val="single"/>
        </w:rPr>
        <w:t xml:space="preserve">      </w:t>
      </w:r>
      <w:r>
        <w:rPr>
          <w:rFonts w:hint="eastAsia"/>
          <w:color w:val="auto"/>
          <w:sz w:val="24"/>
          <w:szCs w:val="24"/>
          <w:highlight w:val="none"/>
        </w:rPr>
        <w:t xml:space="preserve">（项目名称）的政府采购活动，由其代表我方办理上述项目在投标、开标、澄清确认过程中的相关事宜，其法律后果由我方承担。</w:t>
      </w:r>
      <w:r/>
    </w:p>
    <w:p>
      <w:pPr>
        <w:pStyle w:val="943"/>
        <w:ind w:firstLine="480"/>
        <w:spacing w:line="360" w:lineRule="auto"/>
        <w:rPr>
          <w:color w:val="auto"/>
          <w:sz w:val="24"/>
          <w:szCs w:val="24"/>
          <w:highlight w:val="none"/>
        </w:rPr>
      </w:pPr>
      <w:r>
        <w:rPr>
          <w:rFonts w:hint="eastAsia"/>
          <w:color w:val="auto"/>
          <w:sz w:val="24"/>
          <w:szCs w:val="24"/>
          <w:highlight w:val="none"/>
        </w:rPr>
        <w:t xml:space="preserve">委托期限：自本授权委托书签署之日起至投标有效期届满之日止。</w:t>
      </w:r>
      <w:r/>
    </w:p>
    <w:p>
      <w:pPr>
        <w:pStyle w:val="943"/>
        <w:ind w:firstLine="480"/>
        <w:spacing w:line="360" w:lineRule="auto"/>
        <w:rPr>
          <w:color w:val="auto"/>
          <w:sz w:val="24"/>
          <w:szCs w:val="24"/>
          <w:highlight w:val="none"/>
        </w:rPr>
      </w:pPr>
      <w:r>
        <w:rPr>
          <w:rFonts w:hint="eastAsia"/>
          <w:color w:val="auto"/>
          <w:sz w:val="24"/>
          <w:szCs w:val="24"/>
          <w:highlight w:val="none"/>
        </w:rPr>
        <w:t xml:space="preserve">代理人无转委托权。</w:t>
      </w:r>
      <w:r/>
    </w:p>
    <w:p>
      <w:pPr>
        <w:pStyle w:val="943"/>
        <w:ind w:firstLine="480"/>
        <w:spacing w:line="360" w:lineRule="auto"/>
        <w:rPr>
          <w:color w:val="auto"/>
          <w:sz w:val="24"/>
          <w:szCs w:val="24"/>
          <w:highlight w:val="none"/>
        </w:rPr>
      </w:pPr>
      <w:r>
        <w:rPr>
          <w:rFonts w:hint="eastAsia"/>
          <w:color w:val="auto"/>
          <w:sz w:val="24"/>
          <w:szCs w:val="24"/>
          <w:highlight w:val="none"/>
        </w:rPr>
        <w:t xml:space="preserve">投标人名称（加盖公章）：________________</w:t>
      </w:r>
      <w:r/>
    </w:p>
    <w:p>
      <w:pPr>
        <w:pStyle w:val="943"/>
        <w:ind w:firstLine="480"/>
        <w:spacing w:line="360" w:lineRule="auto"/>
        <w:rPr>
          <w:color w:val="auto"/>
          <w:sz w:val="24"/>
          <w:szCs w:val="24"/>
          <w:highlight w:val="none"/>
        </w:rPr>
      </w:pPr>
      <w:r>
        <w:rPr>
          <w:rFonts w:hint="eastAsia"/>
          <w:color w:val="auto"/>
          <w:sz w:val="24"/>
          <w:szCs w:val="24"/>
          <w:highlight w:val="none"/>
        </w:rPr>
        <w:t xml:space="preserve">法定代表人（单位负责人）（签字或签章）：________________</w:t>
      </w:r>
      <w:r/>
    </w:p>
    <w:p>
      <w:pPr>
        <w:pStyle w:val="943"/>
        <w:ind w:firstLine="480"/>
        <w:spacing w:line="360" w:lineRule="auto"/>
        <w:rPr>
          <w:color w:val="auto"/>
          <w:sz w:val="24"/>
          <w:szCs w:val="24"/>
          <w:highlight w:val="none"/>
        </w:rPr>
      </w:pPr>
      <w:r>
        <w:rPr>
          <w:rFonts w:hint="eastAsia"/>
          <w:color w:val="auto"/>
          <w:sz w:val="24"/>
          <w:szCs w:val="24"/>
          <w:highlight w:val="none"/>
        </w:rPr>
        <w:t xml:space="preserve">代理人（签字或签章）：________________ </w:t>
      </w:r>
      <w:r/>
    </w:p>
    <w:p>
      <w:pPr>
        <w:pStyle w:val="943"/>
        <w:ind w:firstLine="480"/>
        <w:spacing w:line="360" w:lineRule="auto"/>
        <w:rPr>
          <w:color w:val="auto"/>
          <w:sz w:val="24"/>
          <w:szCs w:val="24"/>
          <w:highlight w:val="none"/>
        </w:rPr>
      </w:pPr>
      <w:r>
        <w:rPr>
          <w:rFonts w:hint="eastAsia"/>
          <w:color w:val="auto"/>
          <w:sz w:val="24"/>
          <w:szCs w:val="24"/>
          <w:highlight w:val="none"/>
        </w:rPr>
        <w:t xml:space="preserve">日期：_____年______月______日</w:t>
      </w:r>
      <w:r/>
    </w:p>
    <w:p>
      <w:pPr>
        <w:pStyle w:val="943"/>
        <w:ind w:firstLine="480"/>
        <w:spacing w:line="360" w:lineRule="auto"/>
        <w:rPr>
          <w:color w:val="auto"/>
          <w:sz w:val="24"/>
          <w:szCs w:val="24"/>
          <w:highlight w:val="none"/>
        </w:rPr>
      </w:pPr>
      <w:r>
        <w:rPr>
          <w:rFonts w:hint="eastAsia"/>
          <w:color w:val="auto"/>
          <w:sz w:val="24"/>
          <w:szCs w:val="24"/>
          <w:highlight w:val="none"/>
        </w:rPr>
        <w:t xml:space="preserve">附：法定代表人（单位负责人）及代理人有效身份证明文件</w:t>
      </w:r>
      <w:r/>
    </w:p>
    <w:p>
      <w:pPr>
        <w:pStyle w:val="943"/>
        <w:ind w:firstLine="480"/>
        <w:spacing w:line="360" w:lineRule="auto"/>
        <w:rPr>
          <w:color w:val="auto"/>
          <w:sz w:val="24"/>
          <w:szCs w:val="24"/>
          <w:highlight w:val="none"/>
        </w:rPr>
      </w:pPr>
      <w:r>
        <w:rPr>
          <w:rFonts w:hint="eastAsia"/>
          <w:color w:val="auto"/>
          <w:sz w:val="24"/>
          <w:szCs w:val="24"/>
          <w:highlight w:val="none"/>
        </w:rPr>
        <w:t xml:space="preserve">说明：</w:t>
      </w:r>
      <w:r/>
    </w:p>
    <w:p>
      <w:pPr>
        <w:pStyle w:val="943"/>
        <w:ind w:firstLine="480"/>
        <w:spacing w:line="360" w:lineRule="auto"/>
        <w:rPr>
          <w:color w:val="auto"/>
          <w:sz w:val="24"/>
          <w:szCs w:val="24"/>
          <w:highlight w:val="none"/>
        </w:rPr>
      </w:pPr>
      <w:r>
        <w:rPr>
          <w:rFonts w:hint="eastAsia"/>
          <w:color w:val="auto"/>
          <w:sz w:val="24"/>
          <w:szCs w:val="24"/>
          <w:highlight w:val="none"/>
        </w:rPr>
        <w:t xml:space="preserve">1.若投标人为事业单位或其他组织或分支机构（仅限招标文件注明允许分支机构投标情形），则法定代表人（单位负责人）处的签署人可为单位负责人。</w:t>
      </w:r>
      <w:r/>
    </w:p>
    <w:p>
      <w:pPr>
        <w:pStyle w:val="943"/>
        <w:ind w:firstLine="480"/>
        <w:spacing w:line="360" w:lineRule="auto"/>
        <w:rPr>
          <w:color w:val="auto"/>
          <w:sz w:val="24"/>
          <w:szCs w:val="24"/>
          <w:highlight w:val="none"/>
        </w:rPr>
      </w:pPr>
      <w:r>
        <w:rPr>
          <w:rFonts w:hint="eastAsia"/>
          <w:color w:val="auto"/>
          <w:sz w:val="24"/>
          <w:szCs w:val="24"/>
          <w:highlight w:val="none"/>
        </w:rPr>
        <w:t xml:space="preserve">2.当代理人为法定代表人（或上述情况的单位负责人）时，代理人相关内容填报为法定代表人（或上述情况的单位负责人）信息，“代理人（签字或盖章）”处可不用再重复签字或盖章。</w:t>
      </w:r>
      <w:r/>
    </w:p>
    <w:p>
      <w:pPr>
        <w:pStyle w:val="943"/>
        <w:ind w:firstLine="480"/>
        <w:spacing w:line="360" w:lineRule="auto"/>
        <w:rPr>
          <w:color w:val="auto"/>
          <w:sz w:val="24"/>
          <w:szCs w:val="24"/>
          <w:highlight w:val="none"/>
        </w:rPr>
      </w:pPr>
      <w:r>
        <w:rPr>
          <w:rFonts w:hint="eastAsia"/>
          <w:color w:val="auto"/>
          <w:sz w:val="24"/>
          <w:szCs w:val="24"/>
          <w:highlight w:val="none"/>
        </w:rPr>
        <w:t xml:space="preserve">3.投标人为自然人的，可不提供本《法定代表人授权委托书》。</w:t>
      </w:r>
      <w:r/>
    </w:p>
    <w:p>
      <w:pPr>
        <w:pStyle w:val="943"/>
        <w:ind w:firstLine="482"/>
        <w:spacing w:line="360" w:lineRule="auto"/>
        <w:rPr>
          <w:color w:val="auto"/>
          <w:sz w:val="24"/>
          <w:szCs w:val="24"/>
          <w:highlight w:val="none"/>
        </w:rPr>
      </w:pPr>
      <w:r>
        <w:rPr>
          <w:rFonts w:hint="eastAsia"/>
          <w:b/>
          <w:bCs/>
          <w:color w:val="auto"/>
          <w:sz w:val="24"/>
          <w:szCs w:val="24"/>
          <w:highlight w:val="none"/>
        </w:rPr>
        <w:t xml:space="preserve">4.投标人应同时提供法定代表人（单位负责人）及代理人的身份证或护照等有效身份证明文件（彩色复印件或者彩色扫描件）。提供身份证的，应同时提供身份证双面</w:t>
      </w:r>
      <w:r>
        <w:rPr>
          <w:rFonts w:hint="eastAsia"/>
          <w:color w:val="auto"/>
          <w:sz w:val="24"/>
          <w:szCs w:val="24"/>
          <w:highlight w:val="none"/>
        </w:rPr>
        <w:t xml:space="preserve">。</w:t>
      </w:r>
      <w:r/>
    </w:p>
    <w:p>
      <w:pPr>
        <w:pStyle w:val="943"/>
        <w:ind w:firstLine="482"/>
        <w:spacing w:line="360" w:lineRule="auto"/>
        <w:rPr>
          <w:rFonts w:hint="eastAsia" w:ascii="黑体" w:hAnsi="黑体" w:eastAsia="黑体"/>
          <w:color w:val="auto"/>
          <w:sz w:val="32"/>
          <w:szCs w:val="32"/>
          <w:highlight w:val="none"/>
        </w:rPr>
      </w:pPr>
      <w:r>
        <w:rPr>
          <w:rFonts w:hint="eastAsia"/>
          <w:b/>
          <w:bCs/>
          <w:color w:val="auto"/>
          <w:sz w:val="24"/>
          <w:szCs w:val="24"/>
          <w:highlight w:val="none"/>
        </w:rPr>
        <w:t xml:space="preserve">5.未按招标文件要求和格式提供《法定代表人授权委托书》的，将作为无效投标处理。</w:t>
      </w:r>
      <w:bookmarkStart w:id="76" w:name="_格式3__银行出具的资信证明"/>
      <w:r/>
      <w:bookmarkEnd w:id="76"/>
      <w:r/>
      <w:bookmarkStart w:id="77" w:name="_Hlt26671380"/>
      <w:r/>
      <w:bookmarkEnd w:id="77"/>
      <w:r/>
      <w:bookmarkStart w:id="78" w:name="_Hlt26955070"/>
      <w:r/>
      <w:bookmarkEnd w:id="78"/>
      <w:r/>
      <w:r/>
    </w:p>
    <w:p>
      <w:pPr>
        <w:shd w:val="nil" w:color="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三、投标函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投标函</w:t>
      </w:r>
      <w:r/>
    </w:p>
    <w:p>
      <w:pPr>
        <w:pStyle w:val="932"/>
        <w:ind w:firstLine="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（采购人名称）</w:t>
      </w:r>
      <w:r/>
    </w:p>
    <w:p>
      <w:pPr>
        <w:pStyle w:val="932"/>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rPr>
        <w:t xml:space="preserve">（项目编号）</w:t>
      </w:r>
      <w:r>
        <w:rPr>
          <w:rFonts w:hint="eastAsia" w:ascii="宋体" w:hAnsi="宋体"/>
          <w:color w:val="auto"/>
          <w:highlight w:val="none"/>
          <w:u w:val="single"/>
        </w:rPr>
        <w:t xml:space="preserve">                </w:t>
      </w:r>
      <w:r>
        <w:rPr>
          <w:rFonts w:hint="eastAsia" w:ascii="宋体" w:hAnsi="宋体"/>
          <w:color w:val="auto"/>
          <w:highlight w:val="none"/>
        </w:rPr>
        <w:t xml:space="preserve">（项目名称）的</w:t>
      </w:r>
      <w:r>
        <w:rPr>
          <w:rFonts w:hint="eastAsia" w:ascii="宋体" w:hAnsi="宋体"/>
          <w:color w:val="auto"/>
          <w:szCs w:val="21"/>
          <w:highlight w:val="none"/>
        </w:rPr>
        <w:t xml:space="preserve">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932"/>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1.按招标文件规定的各项要求，向贵方提供所需服务（包含与服务相关的货物）。</w:t>
      </w:r>
      <w:r/>
    </w:p>
    <w:p>
      <w:pPr>
        <w:pStyle w:val="932"/>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32"/>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32"/>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32"/>
        <w:spacing w:before="0" w:after="0" w:line="360" w:lineRule="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32"/>
        <w:spacing w:before="0" w:after="0" w:line="360" w:lineRule="auto"/>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.一旦我方中标，我方将根据招标文件的规定，严格履行合同的责任和义务,并保证在招标文件规定的时间完成项目，交付贵方验收、使用。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856"/>
        <w:ind w:firstLine="480"/>
        <w:spacing w:line="360" w:lineRule="auto"/>
        <w:rPr>
          <w:rFonts w:hint="eastAsia"/>
          <w:color w:val="auto"/>
          <w:highlight w:val="none"/>
        </w:rPr>
      </w:pPr>
      <w:r>
        <w:rPr>
          <w:rFonts w:hint="eastAsia"/>
          <w:color w:val="auto"/>
          <w:sz w:val="24"/>
          <w:szCs w:val="24"/>
          <w:highlight w:val="none"/>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非民营企业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事业单位或其他组织（在对应</w:t>
      </w:r>
      <w:r>
        <w:rPr>
          <w:rFonts w:ascii="Wingdings" w:hAnsi="Wingdings" w:eastAsia="Wingdings" w:cs="Wingdings"/>
          <w:color w:val="auto"/>
          <w:sz w:val="24"/>
          <w:szCs w:val="24"/>
          <w:highlight w:val="none"/>
        </w:rPr>
        <w:t xml:space="preserve">¨</w:t>
      </w:r>
      <w:r>
        <w:rPr>
          <w:rFonts w:hint="eastAsia" w:cs="宋体"/>
          <w:color w:val="auto"/>
          <w:sz w:val="24"/>
          <w:szCs w:val="24"/>
          <w:highlight w:val="none"/>
        </w:rPr>
        <w:t xml:space="preserve">内</w:t>
      </w:r>
      <w:r>
        <w:rPr>
          <w:rFonts w:hint="eastAsia"/>
          <w:color w:val="auto"/>
          <w:sz w:val="24"/>
          <w:szCs w:val="24"/>
          <w:highlight w:val="none"/>
          <w:lang w:val="zh-CN"/>
        </w:rPr>
        <w:t xml:space="preserve">打</w:t>
      </w:r>
      <w:r>
        <w:rPr>
          <w:rFonts w:hint="eastAsia" w:cs="Verdana"/>
          <w:color w:val="auto"/>
          <w:sz w:val="24"/>
          <w:szCs w:val="24"/>
          <w:highlight w:val="none"/>
          <w:lang w:val="zh-CN"/>
        </w:rPr>
        <w:t xml:space="preserve">“√”</w:t>
      </w:r>
      <w:r>
        <w:rPr>
          <w:rFonts w:hint="eastAsia"/>
          <w:color w:val="auto"/>
          <w:sz w:val="24"/>
          <w:szCs w:val="24"/>
          <w:highlight w:val="none"/>
        </w:rPr>
        <w:t xml:space="preserve">）               </w:t>
      </w:r>
      <w:r/>
    </w:p>
    <w:p>
      <w:pPr>
        <w:pStyle w:val="932"/>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9.我方与本次投标有关信息</w:t>
      </w:r>
      <w:r/>
    </w:p>
    <w:p>
      <w:pPr>
        <w:pStyle w:val="932"/>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32"/>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32"/>
        <w:spacing w:before="0" w:after="0" w:line="360" w:lineRule="auto"/>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932"/>
        <w:spacing w:before="0" w:after="0" w:line="360" w:lineRule="auto"/>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932"/>
        <w:spacing w:before="0" w:after="0" w:line="360" w:lineRule="auto"/>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932"/>
        <w:spacing w:before="0" w:after="0" w:line="360" w:lineRule="auto"/>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932"/>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858"/>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pStyle w:val="858"/>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spacing w:line="360" w:lineRule="auto"/>
        <w:rPr>
          <w:rFonts w:hint="eastAsia" w:ascii="黑体" w:hAnsi="黑体" w:eastAsia="黑体"/>
          <w:color w:val="auto"/>
          <w:sz w:val="32"/>
          <w:szCs w:val="32"/>
          <w:highlight w:val="none"/>
        </w:rPr>
      </w:pPr>
      <w:r>
        <w:rPr>
          <w:rFonts w:hint="eastAsia" w:ascii="宋体" w:hAnsi="宋体"/>
          <w:color w:val="auto"/>
          <w:sz w:val="32"/>
          <w:szCs w:val="32"/>
          <w:highlight w:val="none"/>
        </w:rPr>
        <w:br w:type="page" w:clear="all"/>
      </w:r>
      <w:r>
        <w:rPr>
          <w:rFonts w:hint="eastAsia" w:ascii="黑体" w:hAnsi="黑体" w:eastAsia="黑体"/>
          <w:color w:val="auto"/>
          <w:sz w:val="32"/>
          <w:szCs w:val="32"/>
          <w:highlight w:val="none"/>
        </w:rPr>
        <w:t xml:space="preserve">四、开标一览表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开标一览表</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pacing w:line="360" w:lineRule="auto"/>
        <w:rPr>
          <w:color w:val="auto"/>
          <w:sz w:val="24"/>
          <w:szCs w:val="24"/>
          <w:highlight w:val="none"/>
        </w:rPr>
      </w:pPr>
      <w:r>
        <w:rPr>
          <w:rFonts w:hint="eastAsia" w:ascii="宋体" w:hAnsi="宋体"/>
          <w:color w:val="auto"/>
          <w:sz w:val="24"/>
          <w:szCs w:val="24"/>
          <w:highlight w:val="none"/>
        </w:rPr>
        <w:t xml:space="preserve">项目名称：</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项目编号：                                   采购包号：</w:t>
      </w:r>
      <w:r/>
    </w:p>
    <w:tbl>
      <w:tblPr>
        <w:tblStyle w:val="855"/>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80"/>
        </w:trPr>
        <w:tc>
          <w:tcPr>
            <w:tcW w:w="9748" w:type="dxa"/>
            <w:vAlign w:val="center"/>
            <w:textDirection w:val="lrTb"/>
            <w:noWrap w:val="false"/>
          </w:tcPr>
          <w:p>
            <w:pPr>
              <w:pStyle w:val="932"/>
              <w:ind w:firstLine="0"/>
              <w:spacing w:before="0" w:after="0" w:line="360" w:lineRule="auto"/>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32"/>
        <w:spacing w:before="0" w:after="0" w:line="360" w:lineRule="auto"/>
        <w:rPr>
          <w:rFonts w:hint="eastAsia" w:ascii="宋体" w:hAnsi="宋体"/>
          <w:color w:val="auto"/>
          <w:szCs w:val="21"/>
          <w:highlight w:val="none"/>
        </w:rPr>
      </w:pPr>
      <w:r>
        <w:rPr>
          <w:rFonts w:hint="eastAsia" w:ascii="宋体" w:hAnsi="宋体"/>
          <w:color w:val="auto"/>
          <w:highlight w:val="none"/>
        </w:rPr>
        <w:t xml:space="preserve">                                              日  期：</w:t>
      </w:r>
      <w:r/>
    </w:p>
    <w:p>
      <w:pPr>
        <w:pStyle w:val="932"/>
        <w:ind w:left="420"/>
        <w:spacing w:before="0" w:after="0" w:line="360" w:lineRule="auto"/>
        <w:rPr>
          <w:rFonts w:hint="eastAsia" w:ascii="宋体" w:hAnsi="宋体"/>
          <w:color w:val="auto"/>
          <w:szCs w:val="21"/>
          <w:highlight w:val="none"/>
        </w:rPr>
      </w:pPr>
      <w:r>
        <w:rPr>
          <w:rFonts w:hint="eastAsia" w:ascii="宋体" w:hAnsi="宋体"/>
          <w:color w:val="auto"/>
          <w:szCs w:val="21"/>
          <w:highlight w:val="none"/>
        </w:rPr>
      </w:r>
      <w:r/>
    </w:p>
    <w:p>
      <w:pPr>
        <w:pStyle w:val="932"/>
        <w:ind w:left="420"/>
        <w:spacing w:before="0" w:after="0" w:line="360" w:lineRule="auto"/>
        <w:rPr>
          <w:rFonts w:hint="eastAsia" w:ascii="宋体" w:hAnsi="宋体"/>
          <w:color w:val="auto"/>
          <w:szCs w:val="21"/>
          <w:highlight w:val="none"/>
        </w:rPr>
      </w:pPr>
      <w:r>
        <w:rPr>
          <w:rFonts w:hint="eastAsia" w:ascii="宋体" w:hAnsi="宋体"/>
          <w:color w:val="auto"/>
          <w:szCs w:val="21"/>
          <w:highlight w:val="none"/>
        </w:rPr>
      </w:r>
      <w:r/>
    </w:p>
    <w:p>
      <w:pPr>
        <w:ind w:firstLine="240"/>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olor w:val="auto"/>
          <w:sz w:val="32"/>
          <w:szCs w:val="32"/>
          <w:highlight w:val="none"/>
        </w:rPr>
      </w:pPr>
      <w:r>
        <w:rPr>
          <w:rFonts w:hint="eastAsia" w:ascii="宋体" w:hAnsi="宋体"/>
          <w:color w:val="auto"/>
          <w:sz w:val="32"/>
          <w:szCs w:val="32"/>
          <w:highlight w:val="none"/>
        </w:rPr>
        <w:br w:type="page" w:clear="all"/>
      </w:r>
      <w:r>
        <w:rPr>
          <w:rFonts w:hint="eastAsia" w:ascii="黑体" w:hAnsi="黑体" w:eastAsia="黑体"/>
          <w:color w:val="auto"/>
          <w:sz w:val="32"/>
          <w:szCs w:val="32"/>
          <w:highlight w:val="none"/>
        </w:rPr>
        <w:t xml:space="preserve">五、投标分项报价表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eastAsia="zh-CN"/>
        </w:rPr>
        <w:outlineLvl w:val="2"/>
      </w:pPr>
      <w:r>
        <w:rPr>
          <w:rFonts w:hint="eastAsia" w:ascii="方正小标宋简体" w:hAnsi="方正小标宋简体" w:eastAsia="方正小标宋简体" w:cs="方正小标宋简体"/>
          <w:color w:val="auto"/>
          <w:sz w:val="32"/>
          <w:szCs w:val="32"/>
          <w:highlight w:val="none"/>
        </w:rPr>
        <w:t xml:space="preserve">投标分项报价表</w:t>
      </w:r>
      <w:r>
        <w:rPr>
          <w:rFonts w:hint="eastAsia" w:ascii="方正小标宋简体" w:hAnsi="方正小标宋简体" w:eastAsia="方正小标宋简体" w:cs="方正小标宋简体"/>
          <w:color w:val="auto"/>
          <w:sz w:val="32"/>
          <w:szCs w:val="32"/>
          <w:highlight w:val="none"/>
          <w:lang w:eastAsia="zh-CN"/>
        </w:rPr>
        <w:t xml:space="preserve">（</w:t>
      </w:r>
      <w:r>
        <w:rPr>
          <w:rFonts w:hint="eastAsia" w:ascii="方正小标宋简体" w:hAnsi="方正小标宋简体" w:eastAsia="方正小标宋简体" w:cs="方正小标宋简体"/>
          <w:color w:val="auto"/>
          <w:sz w:val="32"/>
          <w:szCs w:val="32"/>
          <w:highlight w:val="none"/>
          <w:lang w:val="en-US" w:eastAsia="zh-CN"/>
        </w:rPr>
        <w:t xml:space="preserve">采购包一</w:t>
      </w:r>
      <w:r>
        <w:rPr>
          <w:rFonts w:hint="eastAsia" w:ascii="方正小标宋简体" w:hAnsi="方正小标宋简体" w:eastAsia="方正小标宋简体" w:cs="方正小标宋简体"/>
          <w:color w:val="auto"/>
          <w:sz w:val="32"/>
          <w:szCs w:val="32"/>
          <w:highlight w:val="none"/>
          <w:lang w:eastAsia="zh-CN"/>
        </w:rPr>
        <w:t xml:space="preserve">）</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项目编号：                                   采购包号：</w:t>
      </w:r>
      <w:r/>
    </w:p>
    <w:tbl>
      <w:tblPr>
        <w:tblStyle w:val="855"/>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序序号</w:t>
            </w:r>
            <w:r/>
          </w:p>
        </w:tc>
        <w:tc>
          <w:tcPr>
            <w:tcW w:w="124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47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83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82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826"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434"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294"/>
        </w:trPr>
        <w:tc>
          <w:tcPr>
            <w:tcW w:w="581" w:type="dxa"/>
            <w:vAlign w:val="center"/>
            <w:vMerge w:val="continue"/>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分项名称</w:t>
            </w:r>
            <w:r/>
          </w:p>
        </w:tc>
        <w:tc>
          <w:tcPr>
            <w:tcW w:w="9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4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83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82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单价（元）</w:t>
            </w:r>
            <w:r/>
          </w:p>
        </w:tc>
        <w:tc>
          <w:tcPr>
            <w:tcW w:w="1434"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r>
      <w:tr>
        <w:trPr>
          <w:cantSplit/>
          <w:trHeight w:val="654"/>
        </w:trPr>
        <w:tc>
          <w:tcPr>
            <w:tcW w:w="58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380" w:type="dxa"/>
            <w:vAlign w:val="center"/>
            <w:textDirection w:val="lrTb"/>
            <w:noWrap w:val="false"/>
          </w:tcPr>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总报价（元）：</w:t>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888"/>
        <w:ind w:firstLine="480"/>
        <w:jc w:val="both"/>
        <w:spacing w:before="0" w:beforeAutospacing="0" w:after="0" w:afterAutospacing="0" w:line="360" w:lineRule="auto"/>
        <w:rPr>
          <w:rFonts w:hint="eastAsia"/>
          <w:color w:val="auto"/>
          <w:highlight w:val="none"/>
        </w:rPr>
      </w:pPr>
      <w:r>
        <w:rPr>
          <w:color w:val="auto"/>
          <w:highlight w:val="none"/>
        </w:rPr>
        <w:t xml:space="preserve">备注： </w:t>
      </w:r>
      <w:r/>
    </w:p>
    <w:p>
      <w:pPr>
        <w:pStyle w:val="888"/>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1.“投标总报价”应包括为完成整个项目所产生的所有费用，招标文件另有规定的除外。</w:t>
      </w:r>
      <w:r/>
    </w:p>
    <w:p>
      <w:pPr>
        <w:pStyle w:val="888"/>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888"/>
        <w:ind w:firstLine="480"/>
        <w:jc w:val="both"/>
        <w:spacing w:before="0" w:beforeAutospacing="0" w:after="0" w:afterAutospacing="0" w:line="360" w:lineRule="auto"/>
        <w:rPr>
          <w:rFonts w:hint="eastAsia"/>
          <w:b/>
          <w:bCs/>
          <w:color w:val="auto"/>
          <w:highlight w:val="none"/>
        </w:rPr>
      </w:pPr>
      <w:r>
        <w:rPr>
          <w:rFonts w:hint="eastAsia"/>
          <w:color w:val="auto"/>
          <w:highlight w:val="none"/>
        </w:rPr>
        <w:t xml:space="preserve">3.</w:t>
      </w:r>
      <w:r>
        <w:rPr>
          <w:rFonts w:hint="eastAsia"/>
          <w:b/>
          <w:bCs/>
          <w:color w:val="auto"/>
          <w:highlight w:val="none"/>
        </w:rPr>
        <w:t xml:space="preserve">《投标分项报价表》中的分项名称须与“第四章采购需求-项目清单”中的分项名称一一对应，如有缺项、漏项，视为无效投标。</w:t>
      </w:r>
      <w:r/>
    </w:p>
    <w:p>
      <w:pPr>
        <w:jc w:val="center"/>
        <w:spacing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jc w:val="center"/>
        <w:spacing w:line="360" w:lineRule="auto"/>
        <w:rPr>
          <w:rFonts w:hint="eastAsia" w:ascii="方正小标宋简体" w:hAnsi="方正小标宋简体" w:eastAsia="方正小标宋简体" w:cs="方正小标宋简体"/>
          <w:color w:val="auto"/>
          <w:sz w:val="32"/>
          <w:szCs w:val="32"/>
          <w:highlight w:val="none"/>
          <w:lang w:eastAsia="zh-CN"/>
        </w:rPr>
        <w:outlineLvl w:val="2"/>
      </w:pPr>
      <w:r>
        <w:rPr>
          <w:rFonts w:hint="eastAsia" w:ascii="方正小标宋简体" w:hAnsi="方正小标宋简体" w:eastAsia="方正小标宋简体" w:cs="方正小标宋简体"/>
          <w:color w:val="auto"/>
          <w:sz w:val="32"/>
          <w:szCs w:val="32"/>
          <w:highlight w:val="none"/>
        </w:rPr>
        <w:t xml:space="preserve">投标分项报价表</w:t>
      </w:r>
      <w:r>
        <w:rPr>
          <w:rFonts w:hint="eastAsia" w:ascii="方正小标宋简体" w:hAnsi="方正小标宋简体" w:eastAsia="方正小标宋简体" w:cs="方正小标宋简体"/>
          <w:color w:val="auto"/>
          <w:sz w:val="32"/>
          <w:szCs w:val="32"/>
          <w:highlight w:val="none"/>
          <w:lang w:eastAsia="zh-CN"/>
        </w:rPr>
        <w:t xml:space="preserve">（</w:t>
      </w:r>
      <w:r>
        <w:rPr>
          <w:rFonts w:hint="eastAsia" w:ascii="方正小标宋简体" w:hAnsi="方正小标宋简体" w:eastAsia="方正小标宋简体" w:cs="方正小标宋简体"/>
          <w:color w:val="auto"/>
          <w:sz w:val="32"/>
          <w:szCs w:val="32"/>
          <w:highlight w:val="none"/>
          <w:lang w:val="en-US" w:eastAsia="zh-CN"/>
        </w:rPr>
        <w:t xml:space="preserve">采购包二—采购包四</w:t>
      </w:r>
      <w:r>
        <w:rPr>
          <w:rFonts w:hint="eastAsia" w:ascii="方正小标宋简体" w:hAnsi="方正小标宋简体" w:eastAsia="方正小标宋简体" w:cs="方正小标宋简体"/>
          <w:color w:val="auto"/>
          <w:sz w:val="32"/>
          <w:szCs w:val="32"/>
          <w:highlight w:val="none"/>
          <w:lang w:eastAsia="zh-CN"/>
        </w:rPr>
        <w:t xml:space="preserve">）</w:t>
      </w:r>
      <w:r/>
    </w:p>
    <w:p>
      <w:pPr>
        <w:ind w:right="180" w:firstLine="480"/>
        <w:spacing w:line="360" w:lineRule="auto"/>
        <w:rPr>
          <w:rFonts w:hint="eastAsia" w:ascii="宋体" w:hAnsi="宋体"/>
          <w:color w:val="auto"/>
          <w:sz w:val="24"/>
          <w:szCs w:val="24"/>
          <w:highlight w:val="none"/>
        </w:rPr>
      </w:pPr>
      <w:r/>
      <w:bookmarkStart w:id="79" w:name="OLE_LINK3"/>
      <w:r>
        <w:rPr>
          <w:rFonts w:hint="eastAsia" w:ascii="宋体" w:hAnsi="宋体"/>
          <w:color w:val="auto"/>
          <w:sz w:val="24"/>
          <w:szCs w:val="24"/>
          <w:highlight w:val="none"/>
        </w:rPr>
        <w:t xml:space="preserve">投标人名称：（加盖电子公章）</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项目编号：                                   采购包号：</w:t>
      </w:r>
      <w:bookmarkEnd w:id="79"/>
      <w:r/>
      <w:r/>
    </w:p>
    <w:tbl>
      <w:tblPr>
        <w:tblStyle w:val="855"/>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序序号</w:t>
            </w:r>
            <w:r/>
          </w:p>
        </w:tc>
        <w:tc>
          <w:tcPr>
            <w:tcW w:w="124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47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83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82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826"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434"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294"/>
        </w:trPr>
        <w:tc>
          <w:tcPr>
            <w:tcW w:w="581" w:type="dxa"/>
            <w:vAlign w:val="center"/>
            <w:vMerge w:val="continue"/>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分项名称</w:t>
            </w:r>
            <w:r/>
          </w:p>
        </w:tc>
        <w:tc>
          <w:tcPr>
            <w:tcW w:w="9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4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83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82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单价（元）</w:t>
            </w:r>
            <w:r/>
          </w:p>
        </w:tc>
        <w:tc>
          <w:tcPr>
            <w:tcW w:w="1434"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r>
      <w:tr>
        <w:trPr>
          <w:cantSplit/>
          <w:trHeight w:val="654"/>
        </w:trPr>
        <w:tc>
          <w:tcPr>
            <w:tcW w:w="58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380" w:type="dxa"/>
            <w:vAlign w:val="center"/>
            <w:textDirection w:val="lrTb"/>
            <w:noWrap w:val="false"/>
          </w:tcPr>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总报价（元）：</w:t>
            </w:r>
            <w:r/>
          </w:p>
        </w:tc>
      </w:tr>
      <w:tr>
        <w:trPr>
          <w:cantSplit/>
          <w:trHeight w:val="654"/>
        </w:trPr>
        <w:tc>
          <w:tcPr>
            <w:gridSpan w:val="9"/>
            <w:tcW w:w="9961" w:type="dxa"/>
            <w:vAlign w:val="center"/>
            <w:textDirection w:val="lrTb"/>
            <w:noWrap w:val="false"/>
          </w:tcPr>
          <w:p>
            <w:pPr>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本采购包中本公司（单位）提供的符合本国产品标准的产品成本之和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是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否 </w:t>
            </w:r>
            <w:r>
              <w:rPr>
                <w:rFonts w:hint="eastAsia" w:ascii="宋体" w:hAnsi="宋体"/>
                <w:b/>
                <w:bCs/>
                <w:color w:val="auto"/>
                <w:sz w:val="24"/>
                <w:szCs w:val="24"/>
                <w:highlight w:val="none"/>
              </w:rPr>
              <w:t xml:space="preserve">达到提供的全部产品成本之和的80%以上。</w:t>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888"/>
        <w:ind w:firstLine="480"/>
        <w:jc w:val="both"/>
        <w:spacing w:before="0" w:beforeAutospacing="0" w:after="0" w:afterAutospacing="0" w:line="360" w:lineRule="auto"/>
        <w:rPr>
          <w:rFonts w:hint="eastAsia"/>
          <w:color w:val="auto"/>
          <w:highlight w:val="none"/>
        </w:rPr>
      </w:pPr>
      <w:r>
        <w:rPr>
          <w:color w:val="auto"/>
          <w:highlight w:val="none"/>
        </w:rPr>
        <w:t xml:space="preserve">备注： </w:t>
      </w:r>
      <w:r/>
    </w:p>
    <w:p>
      <w:pPr>
        <w:pStyle w:val="888"/>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1.“投标总报价”应包括为完成整个项目所产生的所有费用，招标文件另有规定的除外。</w:t>
      </w:r>
      <w:r/>
    </w:p>
    <w:p>
      <w:pPr>
        <w:pStyle w:val="888"/>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888"/>
        <w:ind w:firstLine="480"/>
        <w:jc w:val="both"/>
        <w:spacing w:before="0" w:beforeAutospacing="0" w:after="0" w:afterAutospacing="0" w:line="360" w:lineRule="auto"/>
        <w:rPr>
          <w:rFonts w:hint="eastAsia"/>
          <w:b/>
          <w:bCs/>
          <w:color w:val="auto"/>
          <w:highlight w:val="none"/>
        </w:rPr>
      </w:pPr>
      <w:r>
        <w:rPr>
          <w:rFonts w:hint="eastAsia"/>
          <w:color w:val="auto"/>
          <w:highlight w:val="none"/>
        </w:rPr>
        <w:t xml:space="preserve">3.</w:t>
      </w:r>
      <w:r>
        <w:rPr>
          <w:rFonts w:hint="eastAsia"/>
          <w:b/>
          <w:bCs/>
          <w:color w:val="auto"/>
          <w:highlight w:val="none"/>
        </w:rPr>
        <w:t xml:space="preserve">《投标分项报价表》中的分项名称须与“第四章采购需求-项目清单”中的分项名称一一对应，如有缺项、漏项，视为无效投标。</w:t>
      </w:r>
      <w:r/>
    </w:p>
    <w:p>
      <w:pPr>
        <w:ind w:firstLine="480"/>
        <w:spacing w:line="360" w:lineRule="auto"/>
        <w:rPr>
          <w:rFonts w:hint="eastAsia" w:ascii="宋体" w:hAnsi="宋体"/>
          <w:b/>
          <w:i/>
          <w:color w:val="auto"/>
          <w:sz w:val="32"/>
          <w:szCs w:val="32"/>
          <w:highlight w:val="none"/>
          <w:u w:val="single"/>
        </w:rPr>
      </w:pPr>
      <w:r>
        <w:rPr>
          <w:rFonts w:hint="eastAsia" w:ascii="宋体" w:hAnsi="宋体" w:cs="宋体"/>
          <w:color w:val="auto"/>
          <w:sz w:val="24"/>
          <w:szCs w:val="24"/>
          <w:highlight w:val="none"/>
        </w:rPr>
        <w:t xml:space="preserve">4.</w:t>
      </w:r>
      <w:r>
        <w:rPr>
          <w:rFonts w:hint="eastAsia" w:ascii="宋体" w:hAnsi="宋体" w:cs="宋体"/>
          <w:b/>
          <w:bCs/>
          <w:color w:val="auto"/>
          <w:sz w:val="24"/>
          <w:szCs w:val="24"/>
          <w:highlight w:val="none"/>
        </w:rPr>
        <w:t xml:space="preserve">当采购项目或者采购包中含有多种产品，投标人未对提供的符合本国产品标准的产品成本之和占全部产品成本之和的比例达到80%以上作出承诺的，将不享受本国产品价格评审优惠。</w:t>
      </w:r>
      <w:r/>
    </w:p>
    <w:p>
      <w:pPr>
        <w:ind w:firstLine="480"/>
        <w:spacing w:line="360" w:lineRule="auto"/>
        <w:rPr>
          <w:rFonts w:hint="eastAsia" w:ascii="宋体" w:hAnsi="宋体"/>
          <w:b/>
          <w:i/>
          <w:color w:val="auto"/>
          <w:sz w:val="32"/>
          <w:szCs w:val="32"/>
          <w:highlight w:val="none"/>
          <w:u w:val="single"/>
        </w:rPr>
      </w:pPr>
      <w:r>
        <w:rPr>
          <w:rFonts w:hint="eastAsia" w:ascii="宋体" w:hAnsi="宋体"/>
          <w:b/>
          <w:i/>
          <w:color w:val="auto"/>
          <w:sz w:val="32"/>
          <w:szCs w:val="32"/>
          <w:highlight w:val="none"/>
          <w:u w:val="single"/>
        </w:rPr>
      </w:r>
      <w:r/>
    </w:p>
    <w:p>
      <w:pPr>
        <w:pStyle w:val="856"/>
        <w:spacing w:line="360" w:lineRule="auto"/>
        <w:rPr>
          <w:rFonts w:hint="eastAsia"/>
          <w:color w:val="auto"/>
          <w:highlight w:val="none"/>
        </w:rPr>
      </w:pPr>
      <w:r>
        <w:rPr>
          <w:rFonts w:hint="eastAsia"/>
          <w:color w:val="auto"/>
          <w:highlight w:val="none"/>
        </w:rPr>
      </w:r>
      <w:r/>
    </w:p>
    <w:p>
      <w:pPr>
        <w:spacing w:line="360" w:lineRule="auto"/>
        <w:rPr>
          <w:rFonts w:hint="eastAsia" w:ascii="黑体" w:hAnsi="黑体" w:eastAsia="黑体"/>
          <w:iCs/>
          <w:color w:val="auto"/>
          <w:sz w:val="32"/>
          <w:szCs w:val="32"/>
          <w:highlight w:val="none"/>
        </w:rPr>
      </w:pPr>
      <w:r>
        <w:rPr>
          <w:rFonts w:hint="eastAsia" w:ascii="宋体" w:hAnsi="宋体"/>
          <w:color w:val="auto"/>
          <w:sz w:val="32"/>
          <w:szCs w:val="32"/>
          <w:highlight w:val="none"/>
        </w:rPr>
        <w:br w:type="page" w:clear="all"/>
      </w:r>
      <w:r>
        <w:rPr>
          <w:rFonts w:hint="eastAsia" w:ascii="黑体" w:hAnsi="黑体" w:eastAsia="黑体"/>
          <w:iCs/>
          <w:color w:val="auto"/>
          <w:sz w:val="32"/>
          <w:szCs w:val="32"/>
          <w:highlight w:val="none"/>
        </w:rPr>
        <w:t xml:space="preserve">六、技术要求响应及偏离表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p>
      <w:pPr>
        <w:ind w:right="180" w:firstLine="480"/>
        <w:jc w:val="left"/>
        <w:spacing w:line="360" w:lineRule="auto"/>
        <w:rPr>
          <w:rFonts w:hint="eastAsia" w:ascii="方正小标宋简体" w:hAnsi="方正小标宋简体" w:eastAsia="方正小标宋简体" w:cs="方正小标宋简体"/>
          <w:color w:val="auto"/>
          <w:sz w:val="32"/>
          <w:szCs w:val="32"/>
          <w:highlight w:val="none"/>
        </w:rPr>
      </w:pPr>
      <w:r>
        <w:rPr>
          <w:rFonts w:hint="eastAsia" w:ascii="宋体" w:hAnsi="宋体"/>
          <w:color w:val="auto"/>
          <w:sz w:val="24"/>
          <w:szCs w:val="24"/>
          <w:highlight w:val="none"/>
        </w:rPr>
        <w:t xml:space="preserve">项目编号：                                   采购包号：</w:t>
      </w:r>
      <w:r/>
    </w:p>
    <w:tbl>
      <w:tblPr>
        <w:tblStyle w:val="8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7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4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pacing w:line="360" w:lineRule="auto"/>
              <w:rPr>
                <w:color w:val="auto"/>
                <w:highlight w:val="none"/>
              </w:rPr>
            </w:pPr>
            <w:r>
              <w:rPr>
                <w:color w:val="auto"/>
                <w:highlight w:val="none"/>
              </w:rPr>
            </w:r>
            <w:r/>
          </w:p>
          <w:p>
            <w:pPr>
              <w:pStyle w:val="856"/>
              <w:spacing w:line="360" w:lineRule="auto"/>
              <w:rPr>
                <w:rFonts w:hint="eastAsia"/>
                <w:color w:val="auto"/>
                <w:highlight w:val="none"/>
              </w:rPr>
            </w:pPr>
            <w:r>
              <w:rPr>
                <w:rFonts w:hint="eastAsia"/>
                <w:color w:val="auto"/>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70"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88"/>
        <w:jc w:val="both"/>
        <w:spacing w:before="0" w:beforeAutospacing="0" w:after="0" w:afterAutospacing="0" w:line="360" w:lineRule="auto"/>
        <w:rPr>
          <w:rFonts w:hint="eastAsia"/>
          <w:color w:val="auto"/>
          <w:highlight w:val="none"/>
        </w:rPr>
      </w:pPr>
      <w:r>
        <w:rPr>
          <w:rFonts w:hint="eastAsia"/>
          <w:color w:val="auto"/>
          <w:highlight w:val="none"/>
        </w:rPr>
      </w:r>
      <w:r/>
    </w:p>
    <w:p>
      <w:pPr>
        <w:pStyle w:val="888"/>
        <w:ind w:firstLine="480"/>
        <w:jc w:val="both"/>
        <w:spacing w:before="0" w:beforeAutospacing="0" w:after="0" w:afterAutospacing="0" w:line="360" w:lineRule="auto"/>
        <w:rPr>
          <w:rFonts w:hint="eastAsia"/>
          <w:color w:val="auto"/>
          <w:highlight w:val="none"/>
        </w:rPr>
      </w:pPr>
      <w:r>
        <w:rPr>
          <w:color w:val="auto"/>
          <w:highlight w:val="none"/>
        </w:rPr>
        <w:t xml:space="preserve">备注： </w:t>
      </w:r>
      <w:r/>
    </w:p>
    <w:p>
      <w:pPr>
        <w:pStyle w:val="888"/>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1.供应商应当对招标文件技术要求作出明确响应。</w:t>
      </w:r>
      <w:r/>
    </w:p>
    <w:p>
      <w:pPr>
        <w:pStyle w:val="888"/>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888"/>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3.供应商未对实质性要求作出明确响应的，或未按采购文件实质性要求提供证明材料的，作无效投标处理。</w:t>
      </w:r>
      <w:r/>
    </w:p>
    <w:p>
      <w:pPr>
        <w:pStyle w:val="888"/>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4.行数不够，可自行添加。</w:t>
      </w:r>
      <w:r/>
    </w:p>
    <w:p>
      <w:pPr>
        <w:spacing w:line="360" w:lineRule="auto"/>
        <w:rPr>
          <w:rFonts w:hint="eastAsia" w:ascii="黑体" w:hAnsi="黑体" w:eastAsia="黑体"/>
          <w:iCs/>
          <w:color w:val="auto"/>
          <w:sz w:val="32"/>
          <w:szCs w:val="32"/>
          <w:highlight w:val="none"/>
        </w:rPr>
      </w:pPr>
      <w:r>
        <w:rPr>
          <w:rFonts w:hint="eastAsia" w:ascii="宋体" w:hAnsi="宋体"/>
          <w:iCs/>
          <w:color w:val="auto"/>
          <w:sz w:val="32"/>
          <w:szCs w:val="32"/>
          <w:highlight w:val="none"/>
        </w:rPr>
        <w:br w:type="page" w:clear="all"/>
      </w:r>
      <w:bookmarkEnd w:id="46"/>
      <w:r/>
      <w:bookmarkEnd w:id="47"/>
      <w:r/>
      <w:bookmarkEnd w:id="75"/>
      <w:r/>
      <w:bookmarkStart w:id="80" w:name="_Hlt26955054"/>
      <w:r/>
      <w:bookmarkEnd w:id="80"/>
      <w:r>
        <w:rPr>
          <w:rFonts w:hint="eastAsia" w:ascii="黑体" w:hAnsi="黑体" w:eastAsia="黑体"/>
          <w:iCs/>
          <w:color w:val="auto"/>
          <w:sz w:val="32"/>
          <w:szCs w:val="32"/>
          <w:highlight w:val="none"/>
        </w:rPr>
        <w:t xml:space="preserve">七、商务要求响应及偏离表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p>
      <w:pPr>
        <w:ind w:right="180" w:firstLine="480"/>
        <w:spacing w:line="360" w:lineRule="auto"/>
        <w:rPr>
          <w:color w:val="auto"/>
          <w:highlight w:val="none"/>
        </w:rPr>
      </w:pPr>
      <w:r>
        <w:rPr>
          <w:rFonts w:hint="eastAsia" w:ascii="宋体" w:hAnsi="宋体"/>
          <w:color w:val="auto"/>
          <w:sz w:val="24"/>
          <w:szCs w:val="24"/>
          <w:highlight w:val="none"/>
        </w:rPr>
        <w:t xml:space="preserve">项目编号：                                   采购包号：</w:t>
      </w:r>
      <w:r/>
    </w:p>
    <w:tbl>
      <w:tblPr>
        <w:tblStyle w:val="8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8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3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pacing w:line="360" w:lineRule="auto"/>
              <w:rPr>
                <w:color w:val="auto"/>
                <w:highlight w:val="none"/>
              </w:rPr>
            </w:pPr>
            <w:r>
              <w:rPr>
                <w:color w:val="auto"/>
                <w:highlight w:val="none"/>
              </w:rPr>
            </w:r>
            <w:r/>
          </w:p>
          <w:p>
            <w:pPr>
              <w:pStyle w:val="856"/>
              <w:spacing w:line="360" w:lineRule="auto"/>
              <w:rPr>
                <w:rFonts w:hint="eastAsia"/>
                <w:color w:val="auto"/>
                <w:highlight w:val="none"/>
              </w:rPr>
            </w:pPr>
            <w:r>
              <w:rPr>
                <w:rFonts w:hint="eastAsia"/>
                <w:color w:val="auto"/>
                <w:highlight w:val="none"/>
              </w:rPr>
            </w:r>
            <w:r/>
          </w:p>
        </w:tc>
        <w:tc>
          <w:tcPr>
            <w:tcW w:w="2832"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81" w:type="dxa"/>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88"/>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888"/>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w:t>
      </w:r>
      <w:r>
        <w:rPr>
          <w:rFonts w:hint="eastAsia"/>
          <w:b/>
          <w:bCs/>
          <w:color w:val="auto"/>
          <w:highlight w:val="none"/>
        </w:rPr>
        <w:t xml:space="preserve">投标人须对招标文件商务要求中的实质性要求（打“★”内容）做出明确响应，否则视为无效投标。</w:t>
      </w:r>
      <w:r/>
    </w:p>
    <w:p>
      <w:pPr>
        <w:pStyle w:val="888"/>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spacing w:line="360" w:lineRule="auto"/>
        <w:rPr>
          <w:rFonts w:hint="eastAsia" w:ascii="黑体" w:hAnsi="黑体" w:eastAsia="黑体"/>
          <w:iCs/>
          <w:color w:val="auto"/>
          <w:sz w:val="32"/>
          <w:szCs w:val="32"/>
          <w:highlight w:val="none"/>
        </w:rPr>
      </w:pPr>
      <w:r>
        <w:rPr>
          <w:rFonts w:hint="eastAsia"/>
          <w:color w:val="auto"/>
          <w:highlight w:val="none"/>
        </w:rPr>
        <w:br w:type="page" w:clear="all"/>
      </w:r>
      <w:r>
        <w:rPr>
          <w:rFonts w:hint="eastAsia" w:ascii="黑体" w:hAnsi="黑体" w:eastAsia="黑体"/>
          <w:iCs/>
          <w:color w:val="auto"/>
          <w:sz w:val="32"/>
          <w:szCs w:val="32"/>
          <w:highlight w:val="none"/>
        </w:rPr>
        <w:t xml:space="preserve">八、中小企业声明函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中小企业声明函（服务）【采购包一】</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b/>
          <w:bCs/>
          <w:color w:val="auto"/>
          <w:sz w:val="24"/>
          <w:szCs w:val="24"/>
          <w:highlight w:val="none"/>
        </w:rPr>
        <w:t xml:space="preserve">服务全部由符合政策的中小企业承接。</w:t>
      </w:r>
      <w:r>
        <w:rPr>
          <w:rFonts w:hint="eastAsia" w:ascii="宋体" w:hAnsi="宋体"/>
          <w:color w:val="auto"/>
          <w:sz w:val="24"/>
          <w:szCs w:val="24"/>
          <w:highlight w:val="none"/>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48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931"/>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widowControl/>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pStyle w:val="888"/>
        <w:ind w:firstLine="480"/>
        <w:jc w:val="both"/>
        <w:spacing w:before="0" w:beforeAutospacing="0" w:after="0" w:afterAutospacing="0" w:line="360" w:lineRule="auto"/>
        <w:rPr>
          <w:rFonts w:hint="eastAsia" w:cs="Times New Roman"/>
          <w:b/>
          <w:bCs/>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服务采购项目中，服务全部由符合政策的中小企业承接，享受相应的中小企业扶持政策，不对其中涉及的货物的制造商、工程的承建商作出要求。招标文件第四章采购需求“</w:t>
      </w:r>
      <w:r>
        <w:rPr>
          <w:rFonts w:cs="Times New Roman"/>
          <w:b/>
          <w:bCs/>
          <w:color w:val="auto"/>
          <w:highlight w:val="none"/>
        </w:rPr>
        <w:t xml:space="preserve">项目</w:t>
      </w:r>
      <w:r>
        <w:rPr>
          <w:rFonts w:hint="eastAsia" w:cs="Times New Roman"/>
          <w:b/>
          <w:bCs/>
          <w:color w:val="auto"/>
          <w:highlight w:val="none"/>
        </w:rPr>
        <w:t xml:space="preserve">清单”中的“服务”产品需在此声明函中的“标的名称”中全部列明，并填写承接企业的具体情况。</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宋体" w:hAnsi="宋体"/>
          <w:b/>
          <w:bCs/>
          <w:color w:val="auto"/>
          <w:sz w:val="24"/>
          <w:szCs w:val="24"/>
          <w:highlight w:val="none"/>
        </w:rPr>
        <w:br w:type="page" w:clear="all"/>
      </w:r>
      <w:r>
        <w:rPr>
          <w:rFonts w:hint="eastAsia" w:ascii="方正小标宋简体" w:hAnsi="方正小标宋简体" w:eastAsia="方正小标宋简体" w:cs="方正小标宋简体"/>
          <w:color w:val="auto"/>
          <w:sz w:val="32"/>
          <w:szCs w:val="32"/>
          <w:highlight w:val="none"/>
        </w:rPr>
        <w:t xml:space="preserve">中小企业声明函（货物）【采购包二—采购包四】</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b/>
          <w:bCs/>
          <w:color w:val="auto"/>
          <w:sz w:val="24"/>
          <w:szCs w:val="24"/>
          <w:highlight w:val="none"/>
        </w:rPr>
        <w:t xml:space="preserve">提供的货物全部由符合政策要求的中小企业制造</w:t>
      </w:r>
      <w:r>
        <w:rPr>
          <w:rFonts w:hint="eastAsia" w:ascii="宋体" w:hAnsi="宋体"/>
          <w:color w:val="auto"/>
          <w:sz w:val="24"/>
          <w:szCs w:val="24"/>
          <w:highlight w:val="none"/>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300号）的规定，相关企业（含联合体中的小微企业、签订分包意向协议的小微企业）的具体情况如下：</w:t>
      </w:r>
      <w:r/>
    </w:p>
    <w:p>
      <w:pPr>
        <w:ind w:firstLine="36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931"/>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pStyle w:val="888"/>
        <w:ind w:firstLine="480"/>
        <w:jc w:val="both"/>
        <w:spacing w:before="0" w:beforeAutospacing="0" w:after="0" w:afterAutospacing="0" w:line="360" w:lineRule="auto"/>
        <w:rPr>
          <w:rFonts w:hint="eastAsia"/>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货物采购项目中，货物全部由符合政策的中小企业制造，享受相应的中小企业扶持政策，不对其中涉及的服务的承接商、工程的承建商作出要求。招标文件第四章采购需求“</w:t>
      </w:r>
      <w:r>
        <w:rPr>
          <w:rFonts w:cs="Times New Roman"/>
          <w:b/>
          <w:bCs/>
          <w:color w:val="auto"/>
          <w:highlight w:val="none"/>
        </w:rPr>
        <w:t xml:space="preserve">项目</w:t>
      </w:r>
      <w:r>
        <w:rPr>
          <w:rFonts w:hint="eastAsia" w:cs="Times New Roman"/>
          <w:b/>
          <w:bCs/>
          <w:color w:val="auto"/>
          <w:highlight w:val="none"/>
        </w:rPr>
        <w:t xml:space="preserve">清单”中的“货物”产品需在此声明函中的“标的名称”中全部列明，并填写制造商的具体情况。</w:t>
      </w:r>
      <w:r/>
    </w:p>
    <w:p>
      <w:pPr>
        <w:spacing w:line="360" w:lineRule="auto"/>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t xml:space="preserve">九、</w:t>
      </w:r>
      <w:r>
        <w:rPr>
          <w:rFonts w:hint="eastAsia" w:ascii="黑体" w:hAnsi="黑体" w:eastAsia="黑体"/>
          <w:color w:val="auto"/>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931"/>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color w:val="auto"/>
          <w:sz w:val="24"/>
          <w:szCs w:val="24"/>
          <w:highlight w:val="none"/>
        </w:rPr>
        <w:t xml:space="preserve">日    期：</w:t>
      </w:r>
      <w:r/>
    </w:p>
    <w:p>
      <w:pPr>
        <w:jc w:val="left"/>
        <w:spacing w:line="360" w:lineRule="auto"/>
        <w:rPr>
          <w:rFonts w:hint="eastAsia" w:ascii="宋体" w:hAnsi="宋体" w:eastAsia="黑体"/>
          <w:color w:val="auto"/>
          <w:sz w:val="24"/>
          <w:highlight w:val="none"/>
          <w:lang w:eastAsia="zh-CN"/>
        </w:rPr>
      </w:pPr>
      <w:r>
        <w:rPr>
          <w:rFonts w:ascii="宋体" w:hAnsi="宋体"/>
          <w:b/>
          <w:color w:val="auto"/>
          <w:sz w:val="32"/>
          <w:szCs w:val="32"/>
          <w:highlight w:val="none"/>
        </w:rPr>
        <w:br w:type="page" w:clear="all"/>
      </w:r>
      <w:r>
        <w:rPr>
          <w:rFonts w:hint="eastAsia" w:ascii="黑体" w:hAnsi="黑体" w:eastAsia="黑体"/>
          <w:color w:val="auto"/>
          <w:sz w:val="32"/>
          <w:szCs w:val="32"/>
          <w:highlight w:val="none"/>
        </w:rPr>
        <w:t xml:space="preserve">十、关于符合本国产品标准的声明函</w:t>
      </w:r>
      <w:r>
        <w:rPr>
          <w:rFonts w:hint="eastAsia" w:ascii="黑体" w:hAnsi="黑体" w:eastAsia="黑体"/>
          <w:color w:val="auto"/>
          <w:sz w:val="32"/>
          <w:szCs w:val="32"/>
          <w:highlight w:val="none"/>
          <w:lang w:eastAsia="zh-CN"/>
        </w:rPr>
        <w:t xml:space="preserve">（</w:t>
      </w:r>
      <w:r>
        <w:rPr>
          <w:rFonts w:hint="eastAsia" w:ascii="黑体" w:hAnsi="黑体" w:eastAsia="黑体"/>
          <w:color w:val="auto"/>
          <w:sz w:val="32"/>
          <w:szCs w:val="32"/>
          <w:highlight w:val="none"/>
          <w:lang w:val="en-US" w:eastAsia="zh-CN"/>
        </w:rPr>
        <w:t xml:space="preserve">采购包二—采购包四</w:t>
      </w:r>
      <w:r>
        <w:rPr>
          <w:rFonts w:hint="eastAsia" w:ascii="黑体" w:hAnsi="黑体" w:eastAsia="黑体"/>
          <w:color w:val="auto"/>
          <w:sz w:val="32"/>
          <w:szCs w:val="32"/>
          <w:highlight w:val="none"/>
          <w:lang w:eastAsia="zh-CN"/>
        </w:rPr>
        <w:t xml:space="preserve">）</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888"/>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8"/>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897"/>
          <w:rFonts w:hint="eastAsia"/>
          <w:i w:val="0"/>
          <w:color w:val="auto"/>
          <w:highlight w:val="none"/>
          <w:u w:val="single"/>
          <w:shd w:val="clear" w:color="auto" w:fill="ffffff"/>
        </w:rPr>
        <w:t xml:space="preserve">（产品名称1）</w:t>
      </w:r>
      <w:r>
        <w:rPr>
          <w:rStyle w:val="897"/>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897"/>
          <w:rFonts w:hint="eastAsia"/>
          <w:i w:val="0"/>
          <w:color w:val="auto"/>
          <w:highlight w:val="none"/>
          <w:u w:val="single"/>
          <w:shd w:val="clear" w:color="auto" w:fill="ffffff"/>
        </w:rPr>
        <w:t xml:space="preserve">（厂名）</w:t>
      </w:r>
      <w:r>
        <w:rPr>
          <w:rStyle w:val="897"/>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897"/>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897"/>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897"/>
          <w:rFonts w:hint="eastAsia"/>
          <w:color w:val="auto"/>
          <w:highlight w:val="none"/>
          <w:u w:val="single"/>
          <w:shd w:val="clear" w:color="auto" w:fill="ffffff"/>
        </w:rPr>
        <w:t xml:space="preserve">（规定比例）</w:t>
      </w:r>
      <w:r>
        <w:rPr>
          <w:rStyle w:val="897"/>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897"/>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897"/>
          <w:rFonts w:hint="eastAsia"/>
          <w:color w:val="auto"/>
          <w:highlight w:val="none"/>
          <w:u w:val="single"/>
          <w:shd w:val="clear" w:color="auto" w:fill="ffffff"/>
        </w:rPr>
        <w:t xml:space="preserve">（关键组件）</w:t>
      </w:r>
      <w:r>
        <w:rPr>
          <w:rStyle w:val="897"/>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897"/>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897"/>
          <w:rFonts w:hint="eastAsia"/>
          <w:color w:val="auto"/>
          <w:highlight w:val="none"/>
          <w:u w:val="single"/>
          <w:shd w:val="clear" w:color="auto" w:fill="ffffff"/>
        </w:rPr>
        <w:t xml:space="preserve">（关键工序）</w:t>
      </w:r>
      <w:r>
        <w:rPr>
          <w:rStyle w:val="897"/>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888"/>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2.</w:t>
      </w:r>
      <w:r>
        <w:rPr>
          <w:rStyle w:val="897"/>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897"/>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897"/>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897"/>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897"/>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897"/>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897"/>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897"/>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897"/>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888"/>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p>
    <w:p>
      <w:pPr>
        <w:pStyle w:val="888"/>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888"/>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888"/>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888"/>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888"/>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888"/>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888"/>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w:t>
      </w:r>
      <w:r/>
    </w:p>
    <w:p>
      <w:pPr>
        <w:pStyle w:val="888"/>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Pr>
      <w:r>
        <w:rPr>
          <w:rFonts w:hint="eastAsia"/>
          <w:color w:val="auto"/>
          <w:sz w:val="21"/>
          <w:szCs w:val="21"/>
          <w:highlight w:val="none"/>
          <w:shd w:val="clear" w:color="auto" w:fill="ffffff"/>
        </w:rPr>
        <w:t xml:space="preserve">4.该产品的关键组件要求实施前，“关键组件”栏可不填。</w:t>
      </w:r>
      <w:r/>
    </w:p>
    <w:p>
      <w:pPr>
        <w:pStyle w:val="888"/>
        <w:ind w:firstLine="420"/>
        <w:spacing w:before="24" w:beforeAutospacing="0" w:after="24" w:afterAutospacing="0" w:line="360" w:lineRule="auto"/>
        <w:shd w:val="clear" w:color="auto" w:fill="ffffff"/>
        <w:rPr>
          <w:rFonts w:hint="eastAsia"/>
          <w:color w:val="auto"/>
          <w:highlight w:val="none"/>
        </w:rPr>
      </w:pPr>
      <w:r>
        <w:rPr>
          <w:rFonts w:hint="eastAsia"/>
          <w:color w:val="auto"/>
          <w:sz w:val="21"/>
          <w:szCs w:val="21"/>
          <w:highlight w:val="none"/>
          <w:shd w:val="clear" w:color="auto" w:fill="ffffff"/>
        </w:rPr>
        <w:t xml:space="preserve">5.该产品的关键工序要求实施前，“关键工序”栏可不填。</w:t>
      </w:r>
      <w:r/>
    </w:p>
    <w:p>
      <w:pPr>
        <w:jc w:val="left"/>
        <w:spacing w:line="360" w:lineRule="auto"/>
        <w:rPr>
          <w:rFonts w:hint="eastAsia" w:ascii="黑体" w:hAnsi="黑体" w:eastAsia="黑体"/>
          <w:color w:val="auto"/>
          <w:sz w:val="32"/>
          <w:szCs w:val="32"/>
          <w:highlight w:val="none"/>
        </w:rPr>
      </w:pPr>
      <w:r>
        <w:rPr>
          <w:rFonts w:hint="eastAsia" w:ascii="宋体" w:hAnsi="宋体" w:cs="方正小标宋简体"/>
          <w:color w:val="auto"/>
          <w:sz w:val="32"/>
          <w:szCs w:val="32"/>
          <w:highlight w:val="none"/>
        </w:rPr>
        <w:br w:type="page" w:clear="all"/>
      </w:r>
      <w:r>
        <w:rPr>
          <w:rFonts w:hint="eastAsia" w:ascii="黑体" w:hAnsi="黑体" w:eastAsia="黑体"/>
          <w:iCs/>
          <w:color w:val="auto"/>
          <w:sz w:val="32"/>
          <w:szCs w:val="32"/>
          <w:highlight w:val="none"/>
        </w:rPr>
        <w:t xml:space="preserve">十一、</w:t>
      </w:r>
      <w:r>
        <w:rPr>
          <w:rFonts w:hint="eastAsia" w:ascii="黑体" w:hAnsi="黑体" w:eastAsia="黑体"/>
          <w:color w:val="auto"/>
          <w:sz w:val="32"/>
          <w:szCs w:val="32"/>
          <w:highlight w:val="none"/>
        </w:rPr>
        <w:t xml:space="preserve">核心产品品牌一览表（采购包二—采购包四）</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核心产品品牌一览表</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p>
      <w:pPr>
        <w:ind w:right="180" w:firstLine="480"/>
        <w:spacing w:line="360" w:lineRule="auto"/>
        <w:rPr>
          <w:color w:val="auto"/>
          <w:highlight w:val="none"/>
        </w:rPr>
      </w:pPr>
      <w:r>
        <w:rPr>
          <w:rFonts w:hint="eastAsia" w:ascii="宋体" w:hAnsi="宋体"/>
          <w:color w:val="auto"/>
          <w:sz w:val="24"/>
          <w:szCs w:val="24"/>
          <w:highlight w:val="none"/>
        </w:rPr>
        <w:t xml:space="preserve">项目编号：                                   采购包号：</w:t>
      </w:r>
      <w:r/>
    </w:p>
    <w:tbl>
      <w:tblPr>
        <w:tblStyle w:val="855"/>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rPr>
              <w:t xml:space="preserve">产品</w:t>
            </w:r>
            <w:r>
              <w:rPr>
                <w:rFonts w:hint="eastAsia" w:ascii="宋体" w:hAnsi="宋体"/>
                <w:color w:val="auto"/>
                <w:sz w:val="24"/>
                <w:szCs w:val="24"/>
                <w:highlight w:val="none"/>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rPr>
              <w:t xml:space="preserve">产品</w:t>
            </w:r>
            <w:r>
              <w:rPr>
                <w:rFonts w:hint="eastAsia" w:ascii="宋体" w:hAnsi="宋体"/>
                <w:color w:val="auto"/>
                <w:sz w:val="24"/>
                <w:szCs w:val="24"/>
                <w:highlight w:val="none"/>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left w:val="single" w:color="auto" w:sz="4" w:space="0"/>
              <w:right w:val="single" w:color="auto" w:sz="4" w:space="0"/>
            </w:tcBorders>
            <w:tcW w:w="2158" w:type="dxa"/>
            <w:textDirection w:val="lrTb"/>
            <w:noWrap w:val="false"/>
          </w:tcPr>
          <w:p>
            <w:pPr>
              <w:jc w:val="cente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left w:val="single" w:color="auto" w:sz="4" w:space="0"/>
              <w:right w:val="single" w:color="auto" w:sz="4" w:space="0"/>
            </w:tcBorders>
            <w:tcW w:w="2391" w:type="dxa"/>
            <w:textDirection w:val="lrTb"/>
            <w:noWrap w:val="false"/>
          </w:tcPr>
          <w:p>
            <w:pPr>
              <w:jc w:val="cente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bl>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备注：投标人须按照表格要求明确填写所投“核心产品”的品牌，不得填报“/”“无”等内容，否则视为无效投标。</w:t>
      </w:r>
      <w:r/>
    </w:p>
    <w:p>
      <w:pPr>
        <w:jc w:val="center"/>
        <w:spacing w:line="360" w:lineRule="auto"/>
        <w:widowControl/>
        <w:rPr>
          <w:rFonts w:hint="eastAsia" w:ascii="方正小标宋简体" w:hAnsi="方正小标宋简体" w:eastAsia="方正小标宋简体" w:cs="方正小标宋简体"/>
          <w:color w:val="auto"/>
          <w:sz w:val="32"/>
          <w:szCs w:val="32"/>
          <w:highlight w:val="none"/>
        </w:rPr>
      </w:pPr>
      <w:r>
        <w:rPr>
          <w:rFonts w:hint="eastAsia" w:ascii="宋体" w:hAnsi="宋体" w:cs="方正小标宋简体"/>
          <w:color w:val="auto"/>
          <w:sz w:val="32"/>
          <w:szCs w:val="32"/>
          <w:highlight w:val="none"/>
        </w:rPr>
        <w:br w:type="page" w:clear="all"/>
      </w: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采购包号：</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p>
      <w:pPr>
        <w:spacing w:line="360" w:lineRule="auto"/>
        <w:rPr>
          <w:rFonts w:hint="eastAsia" w:ascii="宋体" w:hAnsi="宋体"/>
          <w:color w:val="auto"/>
          <w:highlight w:val="none"/>
        </w:rPr>
      </w:pPr>
      <w:r>
        <w:rPr>
          <w:rFonts w:hint="eastAsia" w:ascii="宋体" w:hAnsi="宋体"/>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pingfang sc">
    <w:panose1 w:val="020B0503020202020204"/>
  </w:font>
  <w:font w:name="Tahoma">
    <w:panose1 w:val="020B0604030504040204"/>
  </w:font>
  <w:font w:name="Helvetica Neue">
    <w:panose1 w:val="020B0503020202020204"/>
  </w:font>
  <w:font w:name="微软雅黑">
    <w:panose1 w:val="020B0503020204020204"/>
  </w:font>
  <w:font w:name="Calibri">
    <w:panose1 w:val="020F0502020204030204"/>
  </w:font>
  <w:font w:name="方正黑体_GBK">
    <w:panose1 w:val="020B0503020202020204"/>
  </w:font>
  <w:font w:name="Cambria">
    <w:panose1 w:val="02040503050406030204"/>
  </w:font>
  <w:font w:name="Courier New">
    <w:panose1 w:val="02070309020205020404"/>
  </w:font>
  <w:font w:name="等线">
    <w:panose1 w:val="02010600030101010101"/>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5"/>
        <w:rFonts w:hint="eastAsia" w:ascii="宋体" w:hAnsi="宋体"/>
      </w:rPr>
      <w:framePr w:wrap="around" w:vAnchor="text" w:hAnchor="margin" w:xAlign="center" w:y="1"/>
    </w:pPr>
    <w:r>
      <w:rPr>
        <w:rFonts w:ascii="宋体" w:hAnsi="宋体"/>
      </w:rPr>
      <w:fldChar w:fldCharType="begin"/>
    </w:r>
    <w:r>
      <w:rPr>
        <w:rStyle w:val="895"/>
        <w:rFonts w:ascii="宋体" w:hAnsi="宋体"/>
      </w:rPr>
      <w:instrText xml:space="preserve">PAGE  </w:instrText>
    </w:r>
    <w:r>
      <w:rPr>
        <w:rFonts w:ascii="宋体" w:hAnsi="宋体"/>
      </w:rPr>
      <w:fldChar w:fldCharType="separate"/>
    </w:r>
    <w:r>
      <w:rPr>
        <w:rStyle w:val="895"/>
        <w:rFonts w:ascii="宋体" w:hAnsi="宋体"/>
      </w:rPr>
      <w:t xml:space="preserve">１９７</w:t>
    </w:r>
    <w:r>
      <w:rPr>
        <w:rFonts w:ascii="宋体" w:hAnsi="宋体"/>
      </w:rPr>
      <w:fldChar w:fldCharType="end"/>
    </w:r>
    <w:r/>
  </w:p>
  <w:p>
    <w:pPr>
      <w:pStyle w:val="87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5"/>
      </w:rPr>
      <w:framePr w:wrap="around" w:vAnchor="text" w:hAnchor="margin" w:xAlign="center" w:y="1"/>
    </w:pPr>
    <w:r>
      <w:fldChar w:fldCharType="begin"/>
    </w:r>
    <w:r>
      <w:rPr>
        <w:rStyle w:val="895"/>
      </w:rPr>
      <w:instrText xml:space="preserve">PAGE  </w:instrText>
    </w:r>
    <w:r>
      <w:fldChar w:fldCharType="separate"/>
    </w:r>
    <w:r>
      <w:rPr>
        <w:rStyle w:val="895"/>
      </w:rPr>
      <w:t xml:space="preserve">1</w:t>
    </w:r>
    <w: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43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43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章"/>
      <w:lvlJc w:val="left"/>
      <w:pPr>
        <w:ind w:left="0" w:firstLine="0"/>
      </w:pPr>
      <w:rPr>
        <w:rFonts w:hint="eastAsia"/>
      </w:rPr>
    </w:lvl>
    <w:lvl w:ilvl="1">
      <w:start w:val="1"/>
      <w:numFmt w:val="decimal"/>
      <w:isLgl/>
      <w:suff w:val="tab"/>
      <w:lvlText w:val="%1.%2"/>
      <w:lvlJc w:val="left"/>
      <w:pPr>
        <w:ind w:left="0" w:firstLine="0"/>
      </w:pPr>
      <w:rPr>
        <w:rFonts w:hint="eastAsia"/>
      </w:rPr>
    </w:lvl>
    <w:lvl w:ilvl="2">
      <w:start w:val="1"/>
      <w:numFmt w:val="decimal"/>
      <w:pStyle w:val="847"/>
      <w:isLgl w:val="false"/>
      <w:suff w:val="tab"/>
      <w:lvlText w:val="%3."/>
      <w:lvlJc w:val="left"/>
      <w:pPr>
        <w:ind w:left="0" w:firstLine="0"/>
      </w:pPr>
      <w:rPr>
        <w:rFonts w:hint="default"/>
      </w:rPr>
    </w:lvl>
    <w:lvl w:ilvl="3">
      <w:start w:val="1"/>
      <w:numFmt w:val="decimal"/>
      <w:isLgl/>
      <w:suff w:val="tab"/>
      <w:lvlText w:val="%1.%2.%3.%4"/>
      <w:lvlJc w:val="left"/>
      <w:pPr>
        <w:ind w:left="0" w:firstLine="0"/>
      </w:pPr>
      <w:rPr>
        <w:rFonts w:hint="eastAsia"/>
      </w:rPr>
    </w:lvl>
    <w:lvl w:ilvl="4">
      <w:start w:val="1"/>
      <w:numFmt w:val="decimal"/>
      <w:isLgl/>
      <w:suff w:val="nothing"/>
      <w:lvlText w:val="%1.%2.%3.%4.%5"/>
      <w:lvlJc w:val="left"/>
      <w:pPr>
        <w:ind w:left="0" w:firstLine="0"/>
      </w:pPr>
      <w:rPr>
        <w:rFonts w:hint="eastAsia"/>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4">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0"/>
      <w:isLgl w:val="false"/>
      <w:suff w:val="nothing"/>
      <w:lvlText w:val=""/>
      <w:lvlJc w:val="left"/>
      <w:pPr>
        <w:ind w:left="0" w:firstLine="0"/>
      </w:pPr>
      <w:rPr>
        <w:rFonts w:hint="eastAsia"/>
      </w:rPr>
    </w:lvl>
    <w:lvl w:ilvl="6">
      <w:start w:val="1"/>
      <w:numFmt w:val="none"/>
      <w:pStyle w:val="851"/>
      <w:isLgl w:val="false"/>
      <w:suff w:val="nothing"/>
      <w:lvlText w:val=""/>
      <w:lvlJc w:val="left"/>
      <w:pPr>
        <w:ind w:left="0" w:firstLine="0"/>
      </w:pPr>
      <w:rPr>
        <w:rFonts w:hint="eastAsia"/>
      </w:rPr>
    </w:lvl>
    <w:lvl w:ilvl="7">
      <w:start w:val="1"/>
      <w:numFmt w:val="none"/>
      <w:pStyle w:val="852"/>
      <w:isLgl w:val="false"/>
      <w:suff w:val="nothing"/>
      <w:lvlText w:val=""/>
      <w:lvlJc w:val="left"/>
      <w:pPr>
        <w:ind w:left="0" w:firstLine="0"/>
      </w:pPr>
      <w:rPr>
        <w:rFonts w:hint="eastAsia"/>
      </w:rPr>
    </w:lvl>
    <w:lvl w:ilvl="8">
      <w:start w:val="1"/>
      <w:numFmt w:val="none"/>
      <w:pStyle w:val="853"/>
      <w:isLgl w:val="false"/>
      <w:suff w:val="nothing"/>
      <w:lvlText w:val=""/>
      <w:lvlJc w:val="left"/>
      <w:pPr>
        <w:ind w:left="0" w:firstLine="0"/>
      </w:pPr>
      <w:rPr>
        <w:rFonts w:hint="eastAsia"/>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4"/>
  </w:num>
  <w:num w:numId="4">
    <w:abstractNumId w:val="5"/>
  </w:num>
  <w:num w:numId="5">
    <w:abstractNumId w:val="1"/>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54"/>
    <w:link w:val="845"/>
    <w:uiPriority w:val="9"/>
    <w:rPr>
      <w:rFonts w:ascii="Arial" w:hAnsi="Arial" w:eastAsia="Arial" w:cs="Arial"/>
      <w:sz w:val="40"/>
      <w:szCs w:val="40"/>
    </w:rPr>
  </w:style>
  <w:style w:type="character" w:styleId="697">
    <w:name w:val="Heading 2 Char"/>
    <w:basedOn w:val="854"/>
    <w:link w:val="846"/>
    <w:uiPriority w:val="9"/>
    <w:rPr>
      <w:rFonts w:ascii="Arial" w:hAnsi="Arial" w:eastAsia="Arial" w:cs="Arial"/>
      <w:sz w:val="34"/>
    </w:rPr>
  </w:style>
  <w:style w:type="character" w:styleId="698">
    <w:name w:val="Heading 3 Char"/>
    <w:basedOn w:val="854"/>
    <w:link w:val="847"/>
    <w:uiPriority w:val="9"/>
    <w:rPr>
      <w:rFonts w:ascii="Arial" w:hAnsi="Arial" w:eastAsia="Arial" w:cs="Arial"/>
      <w:sz w:val="30"/>
      <w:szCs w:val="30"/>
    </w:rPr>
  </w:style>
  <w:style w:type="character" w:styleId="699">
    <w:name w:val="Heading 4 Char"/>
    <w:basedOn w:val="854"/>
    <w:link w:val="848"/>
    <w:uiPriority w:val="9"/>
    <w:rPr>
      <w:rFonts w:ascii="Arial" w:hAnsi="Arial" w:eastAsia="Arial" w:cs="Arial"/>
      <w:b/>
      <w:bCs/>
      <w:sz w:val="26"/>
      <w:szCs w:val="26"/>
    </w:rPr>
  </w:style>
  <w:style w:type="character" w:styleId="700">
    <w:name w:val="Heading 5 Char"/>
    <w:basedOn w:val="854"/>
    <w:link w:val="849"/>
    <w:uiPriority w:val="9"/>
    <w:rPr>
      <w:rFonts w:ascii="Arial" w:hAnsi="Arial" w:eastAsia="Arial" w:cs="Arial"/>
      <w:b/>
      <w:bCs/>
      <w:sz w:val="24"/>
      <w:szCs w:val="24"/>
    </w:rPr>
  </w:style>
  <w:style w:type="character" w:styleId="701">
    <w:name w:val="Heading 6 Char"/>
    <w:basedOn w:val="854"/>
    <w:link w:val="850"/>
    <w:uiPriority w:val="9"/>
    <w:rPr>
      <w:rFonts w:ascii="Arial" w:hAnsi="Arial" w:eastAsia="Arial" w:cs="Arial"/>
      <w:b/>
      <w:bCs/>
      <w:sz w:val="22"/>
      <w:szCs w:val="22"/>
    </w:rPr>
  </w:style>
  <w:style w:type="character" w:styleId="702">
    <w:name w:val="Heading 7 Char"/>
    <w:basedOn w:val="854"/>
    <w:link w:val="851"/>
    <w:uiPriority w:val="9"/>
    <w:rPr>
      <w:rFonts w:ascii="Arial" w:hAnsi="Arial" w:eastAsia="Arial" w:cs="Arial"/>
      <w:b/>
      <w:bCs/>
      <w:i/>
      <w:iCs/>
      <w:sz w:val="22"/>
      <w:szCs w:val="22"/>
    </w:rPr>
  </w:style>
  <w:style w:type="character" w:styleId="703">
    <w:name w:val="Heading 8 Char"/>
    <w:basedOn w:val="854"/>
    <w:link w:val="852"/>
    <w:uiPriority w:val="9"/>
    <w:rPr>
      <w:rFonts w:ascii="Arial" w:hAnsi="Arial" w:eastAsia="Arial" w:cs="Arial"/>
      <w:i/>
      <w:iCs/>
      <w:sz w:val="22"/>
      <w:szCs w:val="22"/>
    </w:rPr>
  </w:style>
  <w:style w:type="character" w:styleId="704">
    <w:name w:val="Heading 9 Char"/>
    <w:basedOn w:val="854"/>
    <w:link w:val="853"/>
    <w:uiPriority w:val="9"/>
    <w:rPr>
      <w:rFonts w:ascii="Arial" w:hAnsi="Arial" w:eastAsia="Arial" w:cs="Arial"/>
      <w:i/>
      <w:iCs/>
      <w:sz w:val="21"/>
      <w:szCs w:val="21"/>
    </w:rPr>
  </w:style>
  <w:style w:type="character" w:styleId="705">
    <w:name w:val="Title Char"/>
    <w:basedOn w:val="854"/>
    <w:link w:val="890"/>
    <w:uiPriority w:val="10"/>
    <w:rPr>
      <w:sz w:val="48"/>
      <w:szCs w:val="48"/>
    </w:rPr>
  </w:style>
  <w:style w:type="character" w:styleId="706">
    <w:name w:val="Subtitle Char"/>
    <w:basedOn w:val="854"/>
    <w:link w:val="879"/>
    <w:uiPriority w:val="11"/>
    <w:rPr>
      <w:sz w:val="24"/>
      <w:szCs w:val="24"/>
    </w:rPr>
  </w:style>
  <w:style w:type="character" w:styleId="707">
    <w:name w:val="Quote Char"/>
    <w:link w:val="995"/>
    <w:uiPriority w:val="29"/>
    <w:rPr>
      <w:i/>
    </w:rPr>
  </w:style>
  <w:style w:type="character" w:styleId="708">
    <w:name w:val="Intense Quote Char"/>
    <w:link w:val="998"/>
    <w:uiPriority w:val="30"/>
    <w:rPr>
      <w:i/>
    </w:rPr>
  </w:style>
  <w:style w:type="character" w:styleId="709">
    <w:name w:val="Header Char"/>
    <w:basedOn w:val="854"/>
    <w:link w:val="876"/>
    <w:uiPriority w:val="99"/>
  </w:style>
  <w:style w:type="character" w:styleId="710">
    <w:name w:val="Footer Char"/>
    <w:basedOn w:val="854"/>
    <w:link w:val="874"/>
    <w:uiPriority w:val="99"/>
  </w:style>
  <w:style w:type="character" w:styleId="711">
    <w:name w:val="Caption Char"/>
    <w:basedOn w:val="861"/>
    <w:link w:val="874"/>
    <w:uiPriority w:val="99"/>
  </w:style>
  <w:style w:type="table" w:styleId="712">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748">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749">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750">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751">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752">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753">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60">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83">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784">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785">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786">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787">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788">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90">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791">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792">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793">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794">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795">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804">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805">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806">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807">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808">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809">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811">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812">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813">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814">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815">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816">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18">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19">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20">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21">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22">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23">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25">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26">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27">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28">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29">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30">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7">
    <w:name w:val="footnote text"/>
    <w:basedOn w:val="844"/>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basedOn w:val="854"/>
    <w:uiPriority w:val="99"/>
    <w:unhideWhenUsed/>
    <w:rPr>
      <w:vertAlign w:val="superscript"/>
    </w:rPr>
  </w:style>
  <w:style w:type="paragraph" w:styleId="840">
    <w:name w:val="endnote text"/>
    <w:basedOn w:val="844"/>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4"/>
    <w:uiPriority w:val="99"/>
    <w:semiHidden/>
    <w:unhideWhenUsed/>
    <w:rPr>
      <w:vertAlign w:val="superscript"/>
    </w:rPr>
  </w:style>
  <w:style w:type="paragraph" w:styleId="843">
    <w:name w:val="TOC Heading"/>
    <w:uiPriority w:val="39"/>
    <w:unhideWhenUsed/>
  </w:style>
  <w:style w:type="paragraph" w:styleId="844" w:default="1">
    <w:name w:val="Normal"/>
    <w:next w:val="856"/>
    <w:uiPriority w:val="0"/>
    <w:qFormat/>
    <w:pPr>
      <w:jc w:val="both"/>
      <w:widowControl w:val="off"/>
    </w:pPr>
    <w:rPr>
      <w:rFonts w:ascii="Times New Roman" w:hAnsi="Times New Roman" w:eastAsia="宋体" w:cs="Times New Roman"/>
      <w:sz w:val="21"/>
      <w:szCs w:val="21"/>
      <w:lang w:val="en-US" w:eastAsia="zh-CN" w:bidi="ar-SA"/>
    </w:rPr>
  </w:style>
  <w:style w:type="paragraph" w:styleId="845">
    <w:name w:val="Heading 1"/>
    <w:basedOn w:val="844"/>
    <w:next w:val="844"/>
    <w:link w:val="902"/>
    <w:uiPriority w:val="9"/>
    <w:qFormat/>
    <w:pPr>
      <w:jc w:val="center"/>
      <w:keepNext/>
      <w:outlineLvl w:val="0"/>
    </w:pPr>
    <w:rPr>
      <w:rFonts w:ascii="楷体_GB2312" w:eastAsia="楷体_GB2312"/>
      <w:sz w:val="28"/>
      <w:szCs w:val="28"/>
    </w:rPr>
  </w:style>
  <w:style w:type="paragraph" w:styleId="846">
    <w:name w:val="Heading 2"/>
    <w:basedOn w:val="844"/>
    <w:next w:val="858"/>
    <w:link w:val="903"/>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47">
    <w:name w:val="Heading 3"/>
    <w:basedOn w:val="844"/>
    <w:next w:val="858"/>
    <w:link w:val="905"/>
    <w:uiPriority w:val="9"/>
    <w:qFormat/>
    <w:pPr>
      <w:numPr>
        <w:ilvl w:val="2"/>
        <w:numId w:val="1"/>
      </w:numPr>
      <w:keepLines/>
      <w:keepNext/>
      <w:spacing w:before="260" w:after="260" w:line="416" w:lineRule="auto"/>
      <w:outlineLvl w:val="2"/>
    </w:pPr>
    <w:rPr>
      <w:b/>
      <w:bCs/>
      <w:sz w:val="32"/>
      <w:szCs w:val="32"/>
    </w:rPr>
  </w:style>
  <w:style w:type="paragraph" w:styleId="848">
    <w:name w:val="Heading 4"/>
    <w:basedOn w:val="844"/>
    <w:next w:val="858"/>
    <w:link w:val="906"/>
    <w:uiPriority w:val="9"/>
    <w:qFormat/>
    <w:pPr>
      <w:keepLines/>
      <w:keepNext/>
      <w:spacing w:before="280" w:after="290" w:line="376" w:lineRule="auto"/>
      <w:outlineLvl w:val="3"/>
    </w:pPr>
    <w:rPr>
      <w:rFonts w:ascii="Arial" w:hAnsi="Arial" w:eastAsia="黑体" w:cs="Arial"/>
      <w:b/>
      <w:bCs/>
      <w:sz w:val="28"/>
      <w:szCs w:val="28"/>
    </w:rPr>
  </w:style>
  <w:style w:type="paragraph" w:styleId="849">
    <w:name w:val="Heading 5"/>
    <w:basedOn w:val="844"/>
    <w:next w:val="858"/>
    <w:link w:val="907"/>
    <w:uiPriority w:val="9"/>
    <w:qFormat/>
    <w:pPr>
      <w:keepNext/>
      <w:outlineLvl w:val="4"/>
    </w:pPr>
    <w:rPr>
      <w:rFonts w:ascii="宋体"/>
      <w:color w:val="000000"/>
      <w:sz w:val="28"/>
      <w:szCs w:val="28"/>
    </w:rPr>
  </w:style>
  <w:style w:type="paragraph" w:styleId="850">
    <w:name w:val="Heading 6"/>
    <w:basedOn w:val="844"/>
    <w:next w:val="844"/>
    <w:link w:val="908"/>
    <w:uiPriority w:val="9"/>
    <w:qFormat/>
    <w:pPr>
      <w:numPr>
        <w:ilvl w:val="5"/>
        <w:numId w:val="2"/>
      </w:numPr>
      <w:keepLines/>
      <w:keepNext/>
      <w:spacing w:before="240" w:after="64" w:line="320" w:lineRule="auto"/>
      <w:outlineLvl w:val="5"/>
    </w:pPr>
    <w:rPr>
      <w:rFonts w:ascii="Arial" w:hAnsi="Arial" w:eastAsia="黑体"/>
      <w:b/>
      <w:bCs/>
      <w:sz w:val="24"/>
      <w:szCs w:val="24"/>
    </w:rPr>
  </w:style>
  <w:style w:type="paragraph" w:styleId="851">
    <w:name w:val="Heading 7"/>
    <w:basedOn w:val="844"/>
    <w:next w:val="844"/>
    <w:link w:val="909"/>
    <w:uiPriority w:val="9"/>
    <w:qFormat/>
    <w:pPr>
      <w:numPr>
        <w:ilvl w:val="6"/>
        <w:numId w:val="2"/>
      </w:numPr>
      <w:keepLines/>
      <w:keepNext/>
      <w:spacing w:before="240" w:after="64" w:line="320" w:lineRule="auto"/>
      <w:outlineLvl w:val="6"/>
    </w:pPr>
    <w:rPr>
      <w:b/>
      <w:bCs/>
      <w:sz w:val="24"/>
      <w:szCs w:val="24"/>
    </w:rPr>
  </w:style>
  <w:style w:type="paragraph" w:styleId="852">
    <w:name w:val="Heading 8"/>
    <w:basedOn w:val="844"/>
    <w:next w:val="844"/>
    <w:link w:val="910"/>
    <w:uiPriority w:val="9"/>
    <w:qFormat/>
    <w:pPr>
      <w:numPr>
        <w:ilvl w:val="7"/>
        <w:numId w:val="2"/>
      </w:numPr>
      <w:keepLines/>
      <w:keepNext/>
      <w:spacing w:before="240" w:after="64" w:line="320" w:lineRule="auto"/>
      <w:outlineLvl w:val="7"/>
    </w:pPr>
    <w:rPr>
      <w:rFonts w:ascii="Arial" w:hAnsi="Arial" w:eastAsia="黑体"/>
      <w:sz w:val="24"/>
      <w:szCs w:val="24"/>
    </w:rPr>
  </w:style>
  <w:style w:type="paragraph" w:styleId="853">
    <w:name w:val="Heading 9"/>
    <w:basedOn w:val="844"/>
    <w:next w:val="844"/>
    <w:link w:val="911"/>
    <w:uiPriority w:val="9"/>
    <w:qFormat/>
    <w:pPr>
      <w:numPr>
        <w:ilvl w:val="8"/>
        <w:numId w:val="2"/>
      </w:numPr>
      <w:keepLines/>
      <w:keepNext/>
      <w:spacing w:before="240" w:after="64" w:line="320" w:lineRule="auto"/>
      <w:outlineLvl w:val="8"/>
    </w:pPr>
    <w:rPr>
      <w:rFonts w:ascii="Arial" w:hAnsi="Arial" w:eastAsia="黑体"/>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Body Text First Indent 2"/>
    <w:basedOn w:val="857"/>
    <w:link w:val="901"/>
    <w:uiPriority w:val="99"/>
    <w:qFormat/>
    <w:pPr>
      <w:ind w:firstLine="420"/>
      <w:spacing w:line="360" w:lineRule="auto"/>
    </w:pPr>
    <w:rPr>
      <w:rFonts w:ascii="宋体" w:hAnsi="宋体" w:eastAsia="宋体"/>
      <w:sz w:val="21"/>
      <w:szCs w:val="20"/>
    </w:rPr>
  </w:style>
  <w:style w:type="paragraph" w:styleId="857">
    <w:name w:val="Body Text Indent"/>
    <w:basedOn w:val="844"/>
    <w:link w:val="900"/>
    <w:uiPriority w:val="99"/>
    <w:qFormat/>
    <w:pPr>
      <w:ind w:firstLine="645"/>
    </w:pPr>
    <w:rPr>
      <w:rFonts w:ascii="楷体_GB2312" w:eastAsia="楷体_GB2312"/>
      <w:sz w:val="32"/>
      <w:szCs w:val="32"/>
    </w:rPr>
  </w:style>
  <w:style w:type="paragraph" w:styleId="858">
    <w:name w:val="Normal Indent"/>
    <w:basedOn w:val="844"/>
    <w:link w:val="904"/>
    <w:uiPriority w:val="0"/>
    <w:qFormat/>
    <w:pPr>
      <w:ind w:firstLine="420"/>
    </w:pPr>
  </w:style>
  <w:style w:type="paragraph" w:styleId="859">
    <w:name w:val="List 3"/>
    <w:basedOn w:val="844"/>
    <w:uiPriority w:val="0"/>
    <w:qFormat/>
    <w:pPr>
      <w:ind w:left="100" w:hanging="200"/>
    </w:pPr>
  </w:style>
  <w:style w:type="paragraph" w:styleId="860">
    <w:name w:val="toc 7"/>
    <w:basedOn w:val="844"/>
    <w:next w:val="844"/>
    <w:uiPriority w:val="0"/>
    <w:qFormat/>
    <w:pPr>
      <w:ind w:left="1260"/>
      <w:jc w:val="left"/>
    </w:pPr>
  </w:style>
  <w:style w:type="paragraph" w:styleId="861">
    <w:name w:val="Caption"/>
    <w:basedOn w:val="844"/>
    <w:next w:val="844"/>
    <w:link w:val="912"/>
    <w:uiPriority w:val="0"/>
    <w:qFormat/>
    <w:pPr>
      <w:jc w:val="center"/>
      <w:widowControl/>
    </w:pPr>
    <w:rPr>
      <w:rFonts w:eastAsia="仿宋"/>
      <w:sz w:val="28"/>
      <w:szCs w:val="24"/>
    </w:rPr>
  </w:style>
  <w:style w:type="paragraph" w:styleId="862">
    <w:name w:val="Document Map"/>
    <w:basedOn w:val="844"/>
    <w:link w:val="913"/>
    <w:uiPriority w:val="0"/>
    <w:qFormat/>
    <w:pPr>
      <w:shd w:val="clear" w:color="auto" w:fill="000080"/>
    </w:pPr>
  </w:style>
  <w:style w:type="paragraph" w:styleId="863">
    <w:name w:val="annotation text"/>
    <w:basedOn w:val="844"/>
    <w:link w:val="914"/>
    <w:uiPriority w:val="0"/>
    <w:qFormat/>
    <w:pPr>
      <w:jc w:val="left"/>
    </w:pPr>
  </w:style>
  <w:style w:type="paragraph" w:styleId="864">
    <w:name w:val="Body Text 3"/>
    <w:basedOn w:val="844"/>
    <w:link w:val="915"/>
    <w:uiPriority w:val="0"/>
    <w:qFormat/>
    <w:rPr>
      <w:rFonts w:ascii="仿宋_GB2312" w:hAnsi="Arial" w:eastAsia="仿宋_GB2312"/>
      <w:sz w:val="32"/>
      <w:szCs w:val="32"/>
    </w:rPr>
  </w:style>
  <w:style w:type="paragraph" w:styleId="865">
    <w:name w:val="Body Text"/>
    <w:basedOn w:val="844"/>
    <w:link w:val="916"/>
    <w:uiPriority w:val="0"/>
    <w:qFormat/>
    <w:rPr>
      <w:rFonts w:ascii="楷体_GB2312" w:hAnsi="Arial" w:eastAsia="楷体_GB2312"/>
      <w:sz w:val="28"/>
      <w:szCs w:val="28"/>
    </w:rPr>
  </w:style>
  <w:style w:type="paragraph" w:styleId="866">
    <w:name w:val="List 2"/>
    <w:basedOn w:val="844"/>
    <w:uiPriority w:val="0"/>
    <w:qFormat/>
    <w:pPr>
      <w:ind w:left="100" w:hanging="200"/>
    </w:pPr>
  </w:style>
  <w:style w:type="paragraph" w:styleId="867">
    <w:name w:val="toc 5"/>
    <w:basedOn w:val="844"/>
    <w:next w:val="844"/>
    <w:uiPriority w:val="0"/>
    <w:qFormat/>
    <w:pPr>
      <w:ind w:left="840"/>
      <w:jc w:val="left"/>
    </w:pPr>
  </w:style>
  <w:style w:type="paragraph" w:styleId="868">
    <w:name w:val="toc 3"/>
    <w:basedOn w:val="844"/>
    <w:next w:val="844"/>
    <w:uiPriority w:val="0"/>
    <w:qFormat/>
    <w:pPr>
      <w:ind w:left="420"/>
      <w:jc w:val="left"/>
    </w:pPr>
    <w:rPr>
      <w:i/>
      <w:iCs/>
      <w:szCs w:val="24"/>
    </w:rPr>
  </w:style>
  <w:style w:type="paragraph" w:styleId="869">
    <w:name w:val="Plain Text"/>
    <w:basedOn w:val="844"/>
    <w:link w:val="917"/>
    <w:uiPriority w:val="0"/>
    <w:qFormat/>
    <w:rPr>
      <w:rFonts w:ascii="宋体" w:hAnsi="Courier New" w:cs="Courier New"/>
    </w:rPr>
  </w:style>
  <w:style w:type="paragraph" w:styleId="870">
    <w:name w:val="toc 8"/>
    <w:basedOn w:val="844"/>
    <w:next w:val="844"/>
    <w:uiPriority w:val="0"/>
    <w:qFormat/>
    <w:pPr>
      <w:ind w:left="1470"/>
      <w:jc w:val="left"/>
    </w:pPr>
  </w:style>
  <w:style w:type="paragraph" w:styleId="871">
    <w:name w:val="Date"/>
    <w:basedOn w:val="844"/>
    <w:next w:val="844"/>
    <w:link w:val="918"/>
    <w:uiPriority w:val="0"/>
    <w:qFormat/>
    <w:rPr>
      <w:sz w:val="24"/>
      <w:szCs w:val="24"/>
    </w:rPr>
  </w:style>
  <w:style w:type="paragraph" w:styleId="872">
    <w:name w:val="Body Text Indent 2"/>
    <w:basedOn w:val="844"/>
    <w:link w:val="919"/>
    <w:uiPriority w:val="0"/>
    <w:qFormat/>
    <w:pPr>
      <w:ind w:left="630" w:firstLine="645"/>
    </w:pPr>
    <w:rPr>
      <w:rFonts w:ascii="Arial" w:hAnsi="Arial" w:eastAsia="仿宋_GB2312" w:cs="Arial"/>
      <w:sz w:val="32"/>
      <w:szCs w:val="32"/>
    </w:rPr>
  </w:style>
  <w:style w:type="paragraph" w:styleId="873">
    <w:name w:val="Balloon Text"/>
    <w:basedOn w:val="844"/>
    <w:link w:val="920"/>
    <w:uiPriority w:val="0"/>
    <w:qFormat/>
    <w:rPr>
      <w:sz w:val="18"/>
      <w:szCs w:val="18"/>
    </w:rPr>
  </w:style>
  <w:style w:type="paragraph" w:styleId="874">
    <w:name w:val="Footer"/>
    <w:basedOn w:val="844"/>
    <w:link w:val="921"/>
    <w:uiPriority w:val="99"/>
    <w:qFormat/>
    <w:pPr>
      <w:jc w:val="left"/>
      <w:tabs>
        <w:tab w:val="center" w:pos="4153" w:leader="none"/>
        <w:tab w:val="right" w:pos="8306" w:leader="none"/>
      </w:tabs>
    </w:pPr>
    <w:rPr>
      <w:sz w:val="18"/>
      <w:szCs w:val="18"/>
    </w:rPr>
  </w:style>
  <w:style w:type="paragraph" w:styleId="875">
    <w:name w:val="envelope return"/>
    <w:basedOn w:val="844"/>
    <w:uiPriority w:val="0"/>
    <w:qFormat/>
    <w:rPr>
      <w:rFonts w:ascii="Arial" w:hAnsi="Arial" w:cs="宋体"/>
    </w:rPr>
  </w:style>
  <w:style w:type="paragraph" w:styleId="876">
    <w:name w:val="Header"/>
    <w:basedOn w:val="844"/>
    <w:link w:val="922"/>
    <w:uiPriority w:val="0"/>
    <w:qFormat/>
    <w:pPr>
      <w:jc w:val="center"/>
      <w:tabs>
        <w:tab w:val="center" w:pos="4153" w:leader="none"/>
        <w:tab w:val="right" w:pos="8306" w:leader="none"/>
      </w:tabs>
      <w:pBdr>
        <w:bottom w:val="single" w:color="auto" w:sz="6" w:space="1"/>
      </w:pBdr>
    </w:pPr>
    <w:rPr>
      <w:sz w:val="18"/>
      <w:szCs w:val="18"/>
    </w:rPr>
  </w:style>
  <w:style w:type="paragraph" w:styleId="877">
    <w:name w:val="toc 1"/>
    <w:basedOn w:val="844"/>
    <w:next w:val="844"/>
    <w:link w:val="923"/>
    <w:uiPriority w:val="0"/>
    <w:qFormat/>
    <w:pPr>
      <w:jc w:val="left"/>
      <w:spacing w:before="120" w:after="120" w:line="400" w:lineRule="exact"/>
      <w:tabs>
        <w:tab w:val="right" w:pos="8720" w:leader="dot"/>
      </w:tabs>
    </w:pPr>
    <w:rPr>
      <w:rFonts w:ascii="宋体" w:hAnsi="宋体"/>
      <w:caps/>
      <w:sz w:val="24"/>
      <w:szCs w:val="24"/>
    </w:rPr>
  </w:style>
  <w:style w:type="paragraph" w:styleId="878">
    <w:name w:val="toc 4"/>
    <w:basedOn w:val="844"/>
    <w:next w:val="844"/>
    <w:uiPriority w:val="0"/>
    <w:qFormat/>
    <w:pPr>
      <w:ind w:left="630"/>
      <w:jc w:val="left"/>
    </w:pPr>
  </w:style>
  <w:style w:type="paragraph" w:styleId="879">
    <w:name w:val="Subtitle"/>
    <w:basedOn w:val="844"/>
    <w:next w:val="844"/>
    <w:link w:val="924"/>
    <w:uiPriority w:val="11"/>
    <w:qFormat/>
    <w:pPr>
      <w:ind w:firstLine="560"/>
      <w:jc w:val="center"/>
      <w:spacing w:after="160"/>
      <w:widowControl/>
    </w:pPr>
    <w:rPr>
      <w:rFonts w:ascii="Cambria" w:hAnsi="Cambria"/>
      <w:color w:val="595959"/>
      <w:spacing w:val="15"/>
      <w:sz w:val="28"/>
      <w:szCs w:val="28"/>
    </w:rPr>
  </w:style>
  <w:style w:type="paragraph" w:styleId="880">
    <w:name w:val="List"/>
    <w:basedOn w:val="844"/>
    <w:uiPriority w:val="0"/>
    <w:qFormat/>
    <w:pPr>
      <w:ind w:left="200" w:hanging="200"/>
    </w:pPr>
  </w:style>
  <w:style w:type="paragraph" w:styleId="881">
    <w:name w:val="toc 6"/>
    <w:basedOn w:val="844"/>
    <w:next w:val="844"/>
    <w:uiPriority w:val="0"/>
    <w:qFormat/>
    <w:pPr>
      <w:ind w:left="1050"/>
      <w:jc w:val="left"/>
    </w:pPr>
  </w:style>
  <w:style w:type="paragraph" w:styleId="882">
    <w:name w:val="Body Text Indent 3"/>
    <w:basedOn w:val="844"/>
    <w:link w:val="925"/>
    <w:uiPriority w:val="0"/>
    <w:qFormat/>
    <w:pPr>
      <w:ind w:left="645" w:firstLine="645"/>
    </w:pPr>
    <w:rPr>
      <w:rFonts w:ascii="Arial" w:hAnsi="Arial" w:eastAsia="仿宋_GB2312" w:cs="Arial"/>
      <w:color w:val="ffff00"/>
      <w:sz w:val="32"/>
      <w:szCs w:val="32"/>
    </w:rPr>
  </w:style>
  <w:style w:type="paragraph" w:styleId="883">
    <w:name w:val="table of figures"/>
    <w:basedOn w:val="844"/>
    <w:next w:val="844"/>
    <w:uiPriority w:val="0"/>
    <w:qFormat/>
    <w:pPr>
      <w:ind w:left="840" w:hanging="420"/>
    </w:pPr>
  </w:style>
  <w:style w:type="paragraph" w:styleId="884">
    <w:name w:val="toc 2"/>
    <w:basedOn w:val="844"/>
    <w:next w:val="844"/>
    <w:uiPriority w:val="0"/>
    <w:qFormat/>
    <w:pPr>
      <w:ind w:left="210"/>
      <w:jc w:val="left"/>
    </w:pPr>
    <w:rPr>
      <w:smallCaps/>
      <w:szCs w:val="24"/>
    </w:rPr>
  </w:style>
  <w:style w:type="paragraph" w:styleId="885">
    <w:name w:val="toc 9"/>
    <w:basedOn w:val="844"/>
    <w:next w:val="844"/>
    <w:uiPriority w:val="0"/>
    <w:qFormat/>
    <w:pPr>
      <w:ind w:left="1680"/>
      <w:jc w:val="left"/>
    </w:pPr>
  </w:style>
  <w:style w:type="paragraph" w:styleId="886">
    <w:name w:val="Body Text 2"/>
    <w:basedOn w:val="844"/>
    <w:link w:val="926"/>
    <w:uiPriority w:val="0"/>
    <w:qFormat/>
    <w:pPr>
      <w:jc w:val="center"/>
      <w:widowControl/>
    </w:pPr>
    <w:rPr>
      <w:rFonts w:ascii="楷体_GB2312" w:eastAsia="楷体_GB2312"/>
      <w:sz w:val="28"/>
      <w:szCs w:val="28"/>
    </w:rPr>
  </w:style>
  <w:style w:type="paragraph" w:styleId="887">
    <w:name w:val="HTML Preformatted"/>
    <w:basedOn w:val="844"/>
    <w:link w:val="927"/>
    <w:uiPriority w:val="0"/>
    <w:qFormat/>
    <w:rPr>
      <w:rFonts w:ascii="Courier New" w:hAnsi="Courier New"/>
      <w:sz w:val="20"/>
      <w:szCs w:val="24"/>
    </w:rPr>
  </w:style>
  <w:style w:type="paragraph" w:styleId="888">
    <w:name w:val="Normal (Web)"/>
    <w:basedOn w:val="844"/>
    <w:uiPriority w:val="0"/>
    <w:qFormat/>
    <w:pPr>
      <w:jc w:val="left"/>
      <w:spacing w:before="100" w:beforeAutospacing="1" w:after="100" w:afterAutospacing="1"/>
      <w:widowControl/>
    </w:pPr>
    <w:rPr>
      <w:rFonts w:ascii="宋体" w:hAnsi="宋体" w:cs="宋体"/>
      <w:sz w:val="24"/>
      <w:szCs w:val="24"/>
    </w:rPr>
  </w:style>
  <w:style w:type="paragraph" w:styleId="889">
    <w:name w:val="index 1"/>
    <w:basedOn w:val="844"/>
    <w:next w:val="844"/>
    <w:uiPriority w:val="0"/>
    <w:qFormat/>
    <w:pPr>
      <w:spacing w:line="240" w:lineRule="atLeast"/>
    </w:pPr>
    <w:rPr>
      <w:b/>
      <w:bCs/>
    </w:rPr>
  </w:style>
  <w:style w:type="paragraph" w:styleId="890">
    <w:name w:val="Title"/>
    <w:basedOn w:val="844"/>
    <w:next w:val="844"/>
    <w:link w:val="928"/>
    <w:uiPriority w:val="10"/>
    <w:qFormat/>
    <w:pPr>
      <w:contextualSpacing/>
      <w:ind w:firstLine="560"/>
      <w:jc w:val="center"/>
      <w:spacing w:after="80"/>
      <w:widowControl/>
    </w:pPr>
    <w:rPr>
      <w:rFonts w:ascii="Cambria" w:hAnsi="Cambria"/>
      <w:spacing w:val="-10"/>
      <w:sz w:val="56"/>
      <w:szCs w:val="56"/>
    </w:rPr>
  </w:style>
  <w:style w:type="paragraph" w:styleId="891">
    <w:name w:val="annotation subject"/>
    <w:basedOn w:val="863"/>
    <w:next w:val="863"/>
    <w:link w:val="929"/>
    <w:uiPriority w:val="0"/>
    <w:qFormat/>
    <w:rPr>
      <w:b/>
      <w:bCs/>
    </w:rPr>
  </w:style>
  <w:style w:type="paragraph" w:styleId="892">
    <w:name w:val="Body Text First Indent"/>
    <w:basedOn w:val="844"/>
    <w:link w:val="930"/>
    <w:uiPriority w:val="0"/>
    <w:qFormat/>
    <w:pPr>
      <w:ind w:firstLine="200"/>
      <w:spacing w:line="360" w:lineRule="auto"/>
    </w:pPr>
    <w:rPr>
      <w:rFonts w:ascii="仿宋_GB2312" w:eastAsia="仿宋_GB2312"/>
      <w:sz w:val="30"/>
      <w:szCs w:val="30"/>
    </w:rPr>
  </w:style>
  <w:style w:type="table" w:styleId="893">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name w:val="Strong"/>
    <w:uiPriority w:val="22"/>
    <w:qFormat/>
    <w:rPr>
      <w:rFonts w:ascii="Times New Roman" w:hAnsi="Times New Roman" w:eastAsia="宋体" w:cs="Times New Roman"/>
      <w:b/>
      <w:bCs/>
    </w:rPr>
  </w:style>
  <w:style w:type="character" w:styleId="895">
    <w:name w:val="page number"/>
    <w:uiPriority w:val="0"/>
    <w:qFormat/>
    <w:rPr>
      <w:rFonts w:ascii="Times New Roman" w:hAnsi="Times New Roman" w:eastAsia="宋体" w:cs="Times New Roman"/>
    </w:rPr>
  </w:style>
  <w:style w:type="character" w:styleId="896">
    <w:name w:val="FollowedHyperlink"/>
    <w:uiPriority w:val="0"/>
    <w:qFormat/>
    <w:rPr>
      <w:rFonts w:ascii="Times New Roman" w:hAnsi="Times New Roman" w:eastAsia="宋体" w:cs="Times New Roman"/>
      <w:color w:val="800080"/>
      <w:u w:val="single"/>
    </w:rPr>
  </w:style>
  <w:style w:type="character" w:styleId="897">
    <w:name w:val="Emphasis"/>
    <w:uiPriority w:val="0"/>
    <w:qFormat/>
    <w:rPr>
      <w:rFonts w:ascii="Times New Roman" w:hAnsi="Times New Roman" w:eastAsia="宋体" w:cs="Times New Roman"/>
      <w:i/>
    </w:rPr>
  </w:style>
  <w:style w:type="character" w:styleId="898">
    <w:name w:val="Hyperlink"/>
    <w:uiPriority w:val="0"/>
    <w:qFormat/>
    <w:rPr>
      <w:rFonts w:ascii="Times New Roman" w:hAnsi="Times New Roman" w:eastAsia="宋体" w:cs="Times New Roman"/>
      <w:color w:val="0000ff"/>
      <w:u w:val="single"/>
    </w:rPr>
  </w:style>
  <w:style w:type="character" w:styleId="899">
    <w:name w:val="annotation reference"/>
    <w:uiPriority w:val="0"/>
    <w:qFormat/>
    <w:rPr>
      <w:rFonts w:ascii="Times New Roman" w:hAnsi="Times New Roman" w:eastAsia="宋体" w:cs="Times New Roman"/>
      <w:sz w:val="21"/>
      <w:szCs w:val="21"/>
    </w:rPr>
  </w:style>
  <w:style w:type="character" w:styleId="900" w:customStyle="1">
    <w:name w:val="正文文本缩进 字符"/>
    <w:link w:val="857"/>
    <w:uiPriority w:val="99"/>
    <w:qFormat/>
    <w:rPr>
      <w:rFonts w:ascii="楷体_GB2312" w:hAnsi="Times New Roman" w:eastAsia="楷体_GB2312" w:cs="Times New Roman"/>
      <w:sz w:val="32"/>
      <w:szCs w:val="32"/>
    </w:rPr>
  </w:style>
  <w:style w:type="character" w:styleId="901" w:customStyle="1">
    <w:name w:val="正文文本首行缩进 2 字符"/>
    <w:link w:val="856"/>
    <w:uiPriority w:val="99"/>
    <w:qFormat/>
    <w:rPr>
      <w:rFonts w:ascii="宋体" w:hAnsi="宋体" w:eastAsia="宋体" w:cs="Times New Roman"/>
      <w:sz w:val="32"/>
      <w:szCs w:val="20"/>
    </w:rPr>
  </w:style>
  <w:style w:type="character" w:styleId="902" w:customStyle="1">
    <w:name w:val="标题 1 字符"/>
    <w:link w:val="845"/>
    <w:uiPriority w:val="9"/>
    <w:qFormat/>
    <w:rPr>
      <w:rFonts w:ascii="楷体_GB2312" w:hAnsi="Times New Roman" w:eastAsia="楷体_GB2312" w:cs="Times New Roman"/>
      <w:sz w:val="28"/>
      <w:szCs w:val="28"/>
    </w:rPr>
  </w:style>
  <w:style w:type="character" w:styleId="903" w:customStyle="1">
    <w:name w:val="标题 2 字符"/>
    <w:link w:val="846"/>
    <w:uiPriority w:val="9"/>
    <w:qFormat/>
    <w:rPr>
      <w:rFonts w:ascii="Arial" w:hAnsi="Arial" w:eastAsia="幼圆" w:cs="Arial"/>
      <w:b/>
      <w:bCs/>
      <w:sz w:val="44"/>
      <w:szCs w:val="44"/>
    </w:rPr>
  </w:style>
  <w:style w:type="character" w:styleId="904" w:customStyle="1">
    <w:name w:val="正文缩进 字符"/>
    <w:link w:val="858"/>
    <w:uiPriority w:val="0"/>
    <w:qFormat/>
    <w:rPr>
      <w:rFonts w:ascii="Times New Roman" w:hAnsi="Times New Roman" w:eastAsia="宋体" w:cs="Times New Roman"/>
      <w:szCs w:val="21"/>
    </w:rPr>
  </w:style>
  <w:style w:type="character" w:styleId="905" w:customStyle="1">
    <w:name w:val="标题 3 字符"/>
    <w:link w:val="847"/>
    <w:uiPriority w:val="9"/>
    <w:qFormat/>
    <w:rPr>
      <w:rFonts w:ascii="Times New Roman" w:hAnsi="Times New Roman" w:eastAsia="宋体" w:cs="Times New Roman"/>
      <w:b/>
      <w:bCs/>
      <w:sz w:val="32"/>
      <w:szCs w:val="32"/>
    </w:rPr>
  </w:style>
  <w:style w:type="character" w:styleId="906" w:customStyle="1">
    <w:name w:val="标题 4 字符"/>
    <w:link w:val="848"/>
    <w:uiPriority w:val="9"/>
    <w:qFormat/>
    <w:rPr>
      <w:rFonts w:ascii="Arial" w:hAnsi="Arial" w:eastAsia="黑体" w:cs="Arial"/>
      <w:b/>
      <w:bCs/>
      <w:sz w:val="28"/>
      <w:szCs w:val="28"/>
    </w:rPr>
  </w:style>
  <w:style w:type="character" w:styleId="907" w:customStyle="1">
    <w:name w:val="标题 5 字符"/>
    <w:link w:val="849"/>
    <w:uiPriority w:val="0"/>
    <w:qFormat/>
    <w:rPr>
      <w:rFonts w:ascii="宋体" w:hAnsi="Times New Roman" w:eastAsia="宋体" w:cs="Times New Roman"/>
      <w:color w:val="000000"/>
      <w:sz w:val="28"/>
      <w:szCs w:val="28"/>
    </w:rPr>
  </w:style>
  <w:style w:type="character" w:styleId="908" w:customStyle="1">
    <w:name w:val="标题 6 字符"/>
    <w:link w:val="850"/>
    <w:uiPriority w:val="9"/>
    <w:qFormat/>
    <w:rPr>
      <w:rFonts w:ascii="Arial" w:hAnsi="Arial" w:eastAsia="黑体" w:cs="Times New Roman"/>
      <w:b/>
      <w:bCs/>
      <w:sz w:val="24"/>
      <w:szCs w:val="24"/>
    </w:rPr>
  </w:style>
  <w:style w:type="character" w:styleId="909" w:customStyle="1">
    <w:name w:val="标题 7 字符"/>
    <w:link w:val="851"/>
    <w:uiPriority w:val="9"/>
    <w:qFormat/>
    <w:rPr>
      <w:rFonts w:ascii="Times New Roman" w:hAnsi="Times New Roman" w:eastAsia="宋体" w:cs="Times New Roman"/>
      <w:b/>
      <w:bCs/>
      <w:sz w:val="24"/>
      <w:szCs w:val="24"/>
    </w:rPr>
  </w:style>
  <w:style w:type="character" w:styleId="910" w:customStyle="1">
    <w:name w:val="标题 8 字符"/>
    <w:link w:val="852"/>
    <w:uiPriority w:val="9"/>
    <w:qFormat/>
    <w:rPr>
      <w:rFonts w:ascii="Arial" w:hAnsi="Arial" w:eastAsia="黑体" w:cs="Times New Roman"/>
      <w:sz w:val="24"/>
      <w:szCs w:val="24"/>
    </w:rPr>
  </w:style>
  <w:style w:type="character" w:styleId="911" w:customStyle="1">
    <w:name w:val="标题 9 字符"/>
    <w:link w:val="853"/>
    <w:uiPriority w:val="9"/>
    <w:qFormat/>
    <w:rPr>
      <w:rFonts w:ascii="Arial" w:hAnsi="Arial" w:eastAsia="黑体" w:cs="Times New Roman"/>
      <w:sz w:val="21"/>
      <w:szCs w:val="21"/>
    </w:rPr>
  </w:style>
  <w:style w:type="character" w:styleId="912" w:customStyle="1">
    <w:name w:val="题注 字符"/>
    <w:link w:val="861"/>
    <w:uiPriority w:val="0"/>
    <w:qFormat/>
    <w:rPr>
      <w:rFonts w:ascii="Times New Roman" w:hAnsi="Times New Roman" w:eastAsia="仿宋" w:cs="Times New Roman"/>
      <w:sz w:val="28"/>
      <w:szCs w:val="24"/>
    </w:rPr>
  </w:style>
  <w:style w:type="character" w:styleId="913" w:customStyle="1">
    <w:name w:val="文档结构图 字符"/>
    <w:link w:val="862"/>
    <w:uiPriority w:val="0"/>
    <w:qFormat/>
    <w:rPr>
      <w:rFonts w:ascii="Times New Roman" w:hAnsi="Times New Roman" w:eastAsia="宋体" w:cs="Times New Roman"/>
      <w:szCs w:val="21"/>
      <w:shd w:val="clear" w:color="auto" w:fill="000080"/>
    </w:rPr>
  </w:style>
  <w:style w:type="character" w:styleId="914" w:customStyle="1">
    <w:name w:val="批注文字 字符"/>
    <w:link w:val="863"/>
    <w:uiPriority w:val="0"/>
    <w:qFormat/>
    <w:rPr>
      <w:rFonts w:ascii="Times New Roman" w:hAnsi="Times New Roman" w:eastAsia="宋体" w:cs="Times New Roman"/>
      <w:szCs w:val="21"/>
    </w:rPr>
  </w:style>
  <w:style w:type="character" w:styleId="915" w:customStyle="1">
    <w:name w:val="正文文本 3 字符"/>
    <w:link w:val="864"/>
    <w:uiPriority w:val="0"/>
    <w:qFormat/>
    <w:rPr>
      <w:rFonts w:ascii="仿宋_GB2312" w:hAnsi="Arial" w:eastAsia="仿宋_GB2312" w:cs="Times New Roman"/>
      <w:sz w:val="32"/>
      <w:szCs w:val="32"/>
    </w:rPr>
  </w:style>
  <w:style w:type="character" w:styleId="916" w:customStyle="1">
    <w:name w:val="正文文本 字符"/>
    <w:link w:val="865"/>
    <w:uiPriority w:val="0"/>
    <w:qFormat/>
    <w:rPr>
      <w:rFonts w:ascii="楷体_GB2312" w:hAnsi="Arial" w:eastAsia="楷体_GB2312" w:cs="Times New Roman"/>
      <w:sz w:val="28"/>
      <w:szCs w:val="28"/>
    </w:rPr>
  </w:style>
  <w:style w:type="character" w:styleId="917" w:customStyle="1">
    <w:name w:val="纯文本 字符"/>
    <w:link w:val="869"/>
    <w:uiPriority w:val="0"/>
    <w:qFormat/>
    <w:rPr>
      <w:rFonts w:ascii="宋体" w:hAnsi="Courier New" w:eastAsia="宋体" w:cs="Courier New"/>
      <w:szCs w:val="21"/>
    </w:rPr>
  </w:style>
  <w:style w:type="character" w:styleId="918" w:customStyle="1">
    <w:name w:val="日期 字符"/>
    <w:link w:val="871"/>
    <w:uiPriority w:val="0"/>
    <w:qFormat/>
    <w:rPr>
      <w:rFonts w:ascii="Times New Roman" w:hAnsi="Times New Roman" w:eastAsia="宋体" w:cs="Times New Roman"/>
      <w:sz w:val="24"/>
      <w:szCs w:val="24"/>
    </w:rPr>
  </w:style>
  <w:style w:type="character" w:styleId="919" w:customStyle="1">
    <w:name w:val="正文文本缩进 2 字符"/>
    <w:link w:val="872"/>
    <w:uiPriority w:val="0"/>
    <w:qFormat/>
    <w:rPr>
      <w:rFonts w:ascii="Arial" w:hAnsi="Arial" w:eastAsia="仿宋_GB2312" w:cs="Arial"/>
      <w:sz w:val="32"/>
      <w:szCs w:val="32"/>
    </w:rPr>
  </w:style>
  <w:style w:type="character" w:styleId="920" w:customStyle="1">
    <w:name w:val="批注框文本 字符"/>
    <w:link w:val="873"/>
    <w:uiPriority w:val="0"/>
    <w:qFormat/>
    <w:rPr>
      <w:rFonts w:ascii="Times New Roman" w:hAnsi="Times New Roman" w:eastAsia="宋体" w:cs="Times New Roman"/>
      <w:sz w:val="18"/>
      <w:szCs w:val="18"/>
    </w:rPr>
  </w:style>
  <w:style w:type="character" w:styleId="921" w:customStyle="1">
    <w:name w:val="页脚 字符"/>
    <w:link w:val="874"/>
    <w:uiPriority w:val="99"/>
    <w:qFormat/>
    <w:rPr>
      <w:rFonts w:ascii="Times New Roman" w:hAnsi="Times New Roman" w:eastAsia="宋体" w:cs="Times New Roman"/>
      <w:sz w:val="18"/>
      <w:szCs w:val="18"/>
    </w:rPr>
  </w:style>
  <w:style w:type="character" w:styleId="922" w:customStyle="1">
    <w:name w:val="页眉 字符"/>
    <w:link w:val="876"/>
    <w:uiPriority w:val="0"/>
    <w:qFormat/>
    <w:rPr>
      <w:rFonts w:ascii="Times New Roman" w:hAnsi="Times New Roman" w:eastAsia="宋体" w:cs="Times New Roman"/>
      <w:sz w:val="18"/>
      <w:szCs w:val="18"/>
    </w:rPr>
  </w:style>
  <w:style w:type="character" w:styleId="923" w:customStyle="1">
    <w:name w:val="TOC 1 字符"/>
    <w:link w:val="877"/>
    <w:uiPriority w:val="0"/>
    <w:qFormat/>
    <w:rPr>
      <w:rFonts w:ascii="宋体" w:hAnsi="宋体" w:eastAsia="宋体" w:cs="Times New Roman"/>
      <w:caps/>
      <w:sz w:val="24"/>
      <w:szCs w:val="24"/>
      <w:lang w:val="en-US" w:eastAsia="zh-CN"/>
    </w:rPr>
  </w:style>
  <w:style w:type="character" w:styleId="924" w:customStyle="1">
    <w:name w:val="副标题 字符"/>
    <w:link w:val="879"/>
    <w:uiPriority w:val="11"/>
    <w:qFormat/>
    <w:rPr>
      <w:rFonts w:ascii="Cambria" w:hAnsi="Cambria" w:eastAsia="宋体" w:cs="Times New Roman"/>
      <w:color w:val="595959"/>
      <w:spacing w:val="15"/>
      <w:sz w:val="28"/>
      <w:szCs w:val="28"/>
    </w:rPr>
  </w:style>
  <w:style w:type="character" w:styleId="925" w:customStyle="1">
    <w:name w:val="正文文本缩进 3 字符"/>
    <w:link w:val="882"/>
    <w:uiPriority w:val="0"/>
    <w:qFormat/>
    <w:rPr>
      <w:rFonts w:ascii="Arial" w:hAnsi="Arial" w:eastAsia="仿宋_GB2312" w:cs="Arial"/>
      <w:color w:val="ffff00"/>
      <w:sz w:val="32"/>
      <w:szCs w:val="32"/>
    </w:rPr>
  </w:style>
  <w:style w:type="character" w:styleId="926" w:customStyle="1">
    <w:name w:val="正文文本 2 字符"/>
    <w:link w:val="886"/>
    <w:uiPriority w:val="0"/>
    <w:qFormat/>
    <w:rPr>
      <w:rFonts w:ascii="楷体_GB2312" w:hAnsi="Times New Roman" w:eastAsia="楷体_GB2312" w:cs="Times New Roman"/>
      <w:sz w:val="28"/>
      <w:szCs w:val="28"/>
    </w:rPr>
  </w:style>
  <w:style w:type="character" w:styleId="927" w:customStyle="1">
    <w:name w:val="HTML 预设格式 字符"/>
    <w:link w:val="887"/>
    <w:uiPriority w:val="0"/>
    <w:qFormat/>
    <w:rPr>
      <w:rFonts w:ascii="Courier New" w:hAnsi="Courier New" w:eastAsia="宋体" w:cs="Times New Roman"/>
      <w:szCs w:val="24"/>
    </w:rPr>
  </w:style>
  <w:style w:type="character" w:styleId="928" w:customStyle="1">
    <w:name w:val="标题 字符"/>
    <w:link w:val="890"/>
    <w:uiPriority w:val="10"/>
    <w:qFormat/>
    <w:rPr>
      <w:rFonts w:ascii="Cambria" w:hAnsi="Cambria" w:eastAsia="宋体" w:cs="Times New Roman"/>
      <w:spacing w:val="-10"/>
      <w:sz w:val="56"/>
      <w:szCs w:val="56"/>
    </w:rPr>
  </w:style>
  <w:style w:type="character" w:styleId="929" w:customStyle="1">
    <w:name w:val="批注主题 字符"/>
    <w:link w:val="891"/>
    <w:uiPriority w:val="0"/>
    <w:qFormat/>
    <w:rPr>
      <w:rFonts w:ascii="Times New Roman" w:hAnsi="Times New Roman" w:eastAsia="宋体" w:cs="Times New Roman"/>
      <w:b/>
      <w:bCs/>
      <w:szCs w:val="21"/>
    </w:rPr>
  </w:style>
  <w:style w:type="character" w:styleId="930" w:customStyle="1">
    <w:name w:val="正文文本首行缩进 字符1"/>
    <w:link w:val="892"/>
    <w:uiPriority w:val="0"/>
    <w:qFormat/>
    <w:rPr>
      <w:rFonts w:ascii="仿宋_GB2312" w:hAnsi="Times New Roman" w:eastAsia="仿宋_GB2312" w:cs="Times New Roman"/>
      <w:sz w:val="30"/>
      <w:szCs w:val="30"/>
    </w:rPr>
  </w:style>
  <w:style w:type="paragraph" w:styleId="931" w:customStyle="1">
    <w:name w:val="索引 41"/>
    <w:basedOn w:val="844"/>
    <w:next w:val="844"/>
    <w:uiPriority w:val="0"/>
    <w:qFormat/>
    <w:pPr>
      <w:ind w:left="1260"/>
    </w:pPr>
    <w:rPr>
      <w:rFonts w:ascii="Calibri" w:hAnsi="Calibri" w:eastAsia="Calibri" w:cs="宋体"/>
      <w:sz w:val="20"/>
      <w:lang w:val="zh-CN"/>
    </w:rPr>
  </w:style>
  <w:style w:type="paragraph" w:styleId="932" w:customStyle="1">
    <w:name w:val="普通正文"/>
    <w:basedOn w:val="844"/>
    <w:uiPriority w:val="0"/>
    <w:qFormat/>
    <w:pPr>
      <w:ind w:firstLine="480"/>
      <w:jc w:val="left"/>
      <w:spacing w:before="120" w:after="120" w:line="360" w:lineRule="auto"/>
    </w:pPr>
    <w:rPr>
      <w:rFonts w:ascii="Arial" w:hAnsi="Arial"/>
      <w:sz w:val="24"/>
      <w:szCs w:val="24"/>
    </w:rPr>
  </w:style>
  <w:style w:type="paragraph" w:styleId="933" w:customStyle="1">
    <w:name w:val="纯文本1"/>
    <w:basedOn w:val="844"/>
    <w:uiPriority w:val="0"/>
    <w:qFormat/>
    <w:rPr>
      <w:rFonts w:ascii="宋体" w:hAnsi="Courier New" w:cs="Courier New"/>
    </w:rPr>
  </w:style>
  <w:style w:type="character" w:styleId="934" w:customStyle="1">
    <w:name w:val="列表段落 字符"/>
    <w:link w:val="935"/>
    <w:uiPriority w:val="0"/>
    <w:qFormat/>
    <w:rPr>
      <w:rFonts w:ascii="Calibri" w:hAnsi="Calibri" w:eastAsia="宋体" w:cs="Times New Roman"/>
      <w:sz w:val="24"/>
      <w:szCs w:val="24"/>
      <w:lang w:eastAsia="en-US" w:bidi="en-US"/>
    </w:rPr>
  </w:style>
  <w:style w:type="paragraph" w:styleId="935">
    <w:name w:val="List Paragraph"/>
    <w:basedOn w:val="844"/>
    <w:link w:val="934"/>
    <w:uiPriority w:val="34"/>
    <w:qFormat/>
    <w:pPr>
      <w:contextualSpacing/>
      <w:ind w:left="720"/>
      <w:jc w:val="left"/>
      <w:widowControl/>
    </w:pPr>
    <w:rPr>
      <w:rFonts w:ascii="Calibri" w:hAnsi="Calibri"/>
      <w:sz w:val="24"/>
      <w:szCs w:val="24"/>
      <w:lang w:eastAsia="en-US" w:bidi="en-US"/>
    </w:rPr>
  </w:style>
  <w:style w:type="character" w:styleId="936" w:customStyle="1">
    <w:name w:val="正 文 字符"/>
    <w:link w:val="937"/>
    <w:uiPriority w:val="0"/>
    <w:qFormat/>
    <w:rPr>
      <w:rFonts w:ascii="仿宋" w:hAnsi="仿宋" w:eastAsia="仿宋" w:cs="Arial"/>
      <w:color w:val="000000"/>
      <w:sz w:val="28"/>
      <w:szCs w:val="21"/>
    </w:rPr>
  </w:style>
  <w:style w:type="paragraph" w:styleId="937" w:customStyle="1">
    <w:name w:val="正 文"/>
    <w:basedOn w:val="844"/>
    <w:link w:val="936"/>
    <w:uiPriority w:val="0"/>
    <w:qFormat/>
    <w:pPr>
      <w:ind w:firstLine="200"/>
      <w:spacing w:line="360" w:lineRule="auto"/>
      <w:widowControl/>
    </w:pPr>
    <w:rPr>
      <w:rFonts w:ascii="仿宋" w:hAnsi="仿宋" w:eastAsia="仿宋" w:cs="Arial"/>
      <w:color w:val="000000"/>
      <w:sz w:val="28"/>
    </w:rPr>
  </w:style>
  <w:style w:type="character" w:styleId="938" w:customStyle="1">
    <w:name w:val="表格 字符"/>
    <w:link w:val="939"/>
    <w:uiPriority w:val="0"/>
    <w:qFormat/>
    <w:rPr>
      <w:rFonts w:ascii="Times New Roman" w:hAnsi="Times New Roman" w:eastAsia="仿宋" w:cs="Times New Roman"/>
      <w:sz w:val="24"/>
      <w:szCs w:val="28"/>
    </w:rPr>
  </w:style>
  <w:style w:type="paragraph" w:styleId="939" w:customStyle="1">
    <w:name w:val="表格"/>
    <w:basedOn w:val="844"/>
    <w:link w:val="938"/>
    <w:uiPriority w:val="0"/>
    <w:qFormat/>
    <w:pPr>
      <w:widowControl/>
    </w:pPr>
    <w:rPr>
      <w:rFonts w:eastAsia="仿宋"/>
      <w:sz w:val="24"/>
      <w:szCs w:val="28"/>
    </w:rPr>
  </w:style>
  <w:style w:type="paragraph" w:styleId="940" w:customStyle="1">
    <w:name w:val="正文文本12"/>
    <w:basedOn w:val="844"/>
    <w:uiPriority w:val="0"/>
    <w:qFormat/>
    <w:pPr>
      <w:ind w:left="120"/>
    </w:pPr>
    <w:rPr>
      <w:rFonts w:ascii="宋体" w:hAnsi="宋体" w:cs="宋体"/>
      <w:lang w:val="zh-CN" w:bidi="zh-CN"/>
    </w:rPr>
  </w:style>
  <w:style w:type="paragraph" w:styleId="941" w:customStyle="1">
    <w:name w:val="正文文本 211"/>
    <w:basedOn w:val="844"/>
    <w:uiPriority w:val="0"/>
    <w:qFormat/>
    <w:pPr>
      <w:jc w:val="center"/>
    </w:pPr>
    <w:rPr>
      <w:b/>
      <w:bCs/>
      <w:sz w:val="20"/>
      <w:szCs w:val="20"/>
    </w:rPr>
  </w:style>
  <w:style w:type="paragraph" w:styleId="942" w:customStyle="1">
    <w:name w:val="正文文本1"/>
    <w:basedOn w:val="844"/>
    <w:next w:val="844"/>
    <w:uiPriority w:val="0"/>
    <w:qFormat/>
    <w:rPr>
      <w:rFonts w:ascii="Arial" w:hAnsi="Arial" w:eastAsia="Arial" w:cs="Arial"/>
      <w:lang w:eastAsia="en-US"/>
    </w:rPr>
  </w:style>
  <w:style w:type="paragraph" w:styleId="943" w:customStyle="1">
    <w:name w:val="Char"/>
    <w:basedOn w:val="844"/>
    <w:uiPriority w:val="0"/>
    <w:qFormat/>
    <w:pPr>
      <w:ind w:firstLine="200"/>
      <w:tabs>
        <w:tab w:val="left" w:pos="360" w:leader="none"/>
      </w:tabs>
    </w:pPr>
    <w:rPr>
      <w:sz w:val="28"/>
      <w:szCs w:val="30"/>
    </w:rPr>
  </w:style>
  <w:style w:type="paragraph" w:styleId="944" w:customStyle="1">
    <w:name w:val="寄信人地址1"/>
    <w:basedOn w:val="844"/>
    <w:uiPriority w:val="0"/>
    <w:qFormat/>
    <w:rPr>
      <w:rFonts w:ascii="Arial" w:hAnsi="Arial" w:cs="宋体"/>
    </w:rPr>
  </w:style>
  <w:style w:type="paragraph" w:styleId="945" w:customStyle="1">
    <w:name w:val="正文文本缩进11"/>
    <w:basedOn w:val="844"/>
    <w:next w:val="944"/>
    <w:uiPriority w:val="0"/>
    <w:qFormat/>
    <w:pPr>
      <w:ind w:firstLine="645"/>
    </w:pPr>
    <w:rPr>
      <w:rFonts w:ascii="楷体_GB2312" w:eastAsia="楷体_GB2312"/>
      <w:sz w:val="32"/>
      <w:szCs w:val="32"/>
    </w:rPr>
  </w:style>
  <w:style w:type="paragraph" w:styleId="946" w:customStyle="1">
    <w:name w:val="正文首行缩进 21"/>
    <w:basedOn w:val="945"/>
    <w:next w:val="844"/>
    <w:uiPriority w:val="0"/>
    <w:qFormat/>
    <w:pPr>
      <w:ind w:firstLine="420"/>
      <w:spacing w:line="360" w:lineRule="auto"/>
    </w:pPr>
    <w:rPr>
      <w:rFonts w:ascii="宋体" w:hAnsi="宋体" w:eastAsia="宋体"/>
      <w:sz w:val="21"/>
      <w:szCs w:val="20"/>
    </w:rPr>
  </w:style>
  <w:style w:type="paragraph" w:styleId="947" w:customStyle="1">
    <w:name w:val="正文缩进1"/>
    <w:basedOn w:val="844"/>
    <w:uiPriority w:val="0"/>
    <w:qFormat/>
    <w:pPr>
      <w:ind w:firstLine="420"/>
    </w:pPr>
  </w:style>
  <w:style w:type="paragraph" w:styleId="948" w:customStyle="1">
    <w:name w:val="标题 41"/>
    <w:basedOn w:val="844"/>
    <w:next w:val="947"/>
    <w:uiPriority w:val="0"/>
    <w:qFormat/>
    <w:pPr>
      <w:keepLines/>
      <w:keepNext/>
      <w:spacing w:before="280" w:after="290" w:line="376" w:lineRule="auto"/>
      <w:outlineLvl w:val="3"/>
    </w:pPr>
    <w:rPr>
      <w:rFonts w:ascii="Arial" w:hAnsi="Arial" w:eastAsia="黑体" w:cs="Arial"/>
      <w:b/>
      <w:bCs/>
      <w:sz w:val="28"/>
      <w:szCs w:val="28"/>
    </w:rPr>
  </w:style>
  <w:style w:type="character" w:styleId="949" w:customStyle="1">
    <w:name w:val="font5 Char"/>
    <w:uiPriority w:val="0"/>
    <w:qFormat/>
    <w:rPr>
      <w:rFonts w:ascii="宋体" w:hAnsi="宋体" w:eastAsia="宋体" w:cs="Times New Roman"/>
      <w:sz w:val="28"/>
      <w:szCs w:val="28"/>
      <w:lang w:val="en-US" w:eastAsia="zh-CN" w:bidi="ar-SA"/>
    </w:rPr>
  </w:style>
  <w:style w:type="paragraph" w:styleId="950" w:customStyle="1">
    <w:name w:val="二级目录"/>
    <w:next w:val="844"/>
    <w:link w:val="951"/>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951" w:customStyle="1">
    <w:name w:val="二级目录 Char"/>
    <w:link w:val="950"/>
    <w:uiPriority w:val="0"/>
    <w:qFormat/>
    <w:rPr>
      <w:rFonts w:ascii="Times New Roman" w:hAnsi="Times New Roman" w:eastAsia="宋体" w:cs="Times New Roman"/>
      <w:b/>
      <w:sz w:val="30"/>
      <w:szCs w:val="28"/>
    </w:rPr>
  </w:style>
  <w:style w:type="paragraph" w:styleId="952" w:customStyle="1">
    <w:name w:val="列出段落1"/>
    <w:basedOn w:val="844"/>
    <w:link w:val="953"/>
    <w:uiPriority w:val="0"/>
    <w:qFormat/>
    <w:pPr>
      <w:contextualSpacing/>
      <w:ind w:left="720"/>
      <w:jc w:val="left"/>
      <w:widowControl/>
    </w:pPr>
    <w:rPr>
      <w:rFonts w:ascii="Calibri" w:hAnsi="Calibri"/>
      <w:sz w:val="24"/>
      <w:szCs w:val="24"/>
      <w:lang w:eastAsia="en-US" w:bidi="en-US"/>
    </w:rPr>
  </w:style>
  <w:style w:type="character" w:styleId="953" w:customStyle="1">
    <w:name w:val="列出段落 Char"/>
    <w:link w:val="952"/>
    <w:uiPriority w:val="0"/>
    <w:qFormat/>
    <w:rPr>
      <w:rFonts w:ascii="Calibri" w:hAnsi="Calibri" w:eastAsia="宋体" w:cs="Times New Roman"/>
      <w:sz w:val="24"/>
      <w:szCs w:val="24"/>
      <w:lang w:eastAsia="en-US" w:bidi="en-US"/>
    </w:rPr>
  </w:style>
  <w:style w:type="paragraph" w:styleId="954" w:customStyle="1">
    <w:name w:val="Body Text(ch)"/>
    <w:basedOn w:val="844"/>
    <w:next w:val="865"/>
    <w:uiPriority w:val="0"/>
    <w:qFormat/>
    <w:pPr>
      <w:spacing w:after="120"/>
    </w:pPr>
    <w:rPr>
      <w:rFonts w:ascii="宋体" w:hAnsi="Arial"/>
      <w:bCs/>
      <w:iCs/>
      <w:szCs w:val="24"/>
    </w:rPr>
  </w:style>
  <w:style w:type="paragraph" w:styleId="955" w:customStyle="1">
    <w:name w:val="xl27"/>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6" w:customStyle="1">
    <w:name w:val="xl26"/>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7" w:customStyle="1">
    <w:name w:val="Char1"/>
    <w:basedOn w:val="862"/>
    <w:uiPriority w:val="0"/>
    <w:qFormat/>
    <w:rPr>
      <w:rFonts w:ascii="Tahoma" w:hAnsi="Tahoma"/>
      <w:sz w:val="24"/>
      <w:szCs w:val="24"/>
    </w:rPr>
  </w:style>
  <w:style w:type="paragraph" w:styleId="958" w:customStyle="1">
    <w:name w:val="table_lines"/>
    <w:basedOn w:val="844"/>
    <w:uiPriority w:val="0"/>
    <w:qFormat/>
    <w:pPr>
      <w:jc w:val="left"/>
      <w:widowControl/>
    </w:pPr>
    <w:rPr>
      <w:sz w:val="20"/>
      <w:szCs w:val="20"/>
      <w:lang w:val="de-DE" w:eastAsia="de-DE"/>
    </w:rPr>
  </w:style>
  <w:style w:type="paragraph" w:styleId="95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0" w:customStyle="1">
    <w:name w:val="font7"/>
    <w:basedOn w:val="844"/>
    <w:uiPriority w:val="0"/>
    <w:qFormat/>
    <w:pPr>
      <w:jc w:val="left"/>
      <w:spacing w:before="100" w:beforeAutospacing="1" w:after="100" w:afterAutospacing="1"/>
      <w:widowControl/>
    </w:pPr>
    <w:rPr>
      <w:rFonts w:hint="eastAsia" w:ascii="宋体" w:hAnsi="宋体"/>
      <w:sz w:val="18"/>
      <w:szCs w:val="18"/>
    </w:rPr>
  </w:style>
  <w:style w:type="paragraph" w:styleId="961" w:customStyle="1">
    <w:name w:val="Char Char Char Char"/>
    <w:basedOn w:val="862"/>
    <w:uiPriority w:val="0"/>
    <w:qFormat/>
    <w:pPr>
      <w:spacing w:line="360" w:lineRule="auto"/>
    </w:pPr>
    <w:rPr>
      <w:rFonts w:ascii="Tahoma" w:hAnsi="Tahoma"/>
      <w:sz w:val="24"/>
      <w:szCs w:val="24"/>
    </w:rPr>
  </w:style>
  <w:style w:type="paragraph" w:styleId="962" w:customStyle="1">
    <w:name w:val="4"/>
    <w:basedOn w:val="844"/>
    <w:next w:val="882"/>
    <w:uiPriority w:val="0"/>
    <w:qFormat/>
    <w:pPr>
      <w:ind w:firstLine="420"/>
      <w:spacing w:line="360" w:lineRule="auto"/>
    </w:pPr>
    <w:rPr>
      <w:color w:val="ff0000"/>
      <w:sz w:val="24"/>
      <w:szCs w:val="24"/>
    </w:rPr>
  </w:style>
  <w:style w:type="paragraph" w:styleId="963" w:customStyle="1">
    <w:name w:val="普通 (Web)"/>
    <w:basedOn w:val="844"/>
    <w:uiPriority w:val="0"/>
    <w:qFormat/>
    <w:pPr>
      <w:jc w:val="left"/>
      <w:spacing w:before="100" w:beforeAutospacing="1" w:after="100" w:afterAutospacing="1"/>
      <w:widowControl/>
    </w:pPr>
    <w:rPr>
      <w:rFonts w:ascii="宋体" w:hAnsi="宋体"/>
      <w:sz w:val="24"/>
      <w:szCs w:val="24"/>
    </w:rPr>
  </w:style>
  <w:style w:type="paragraph" w:styleId="964" w:customStyle="1">
    <w:name w:val="Char Char Char Char Char Char Char Char Char Char"/>
    <w:basedOn w:val="844"/>
    <w:uiPriority w:val="0"/>
    <w:qFormat/>
    <w:pPr>
      <w:spacing w:line="360" w:lineRule="auto"/>
    </w:pPr>
    <w:rPr>
      <w:sz w:val="24"/>
      <w:szCs w:val="20"/>
    </w:rPr>
  </w:style>
  <w:style w:type="paragraph" w:styleId="965" w:customStyle="1">
    <w:name w:val="样式1"/>
    <w:basedOn w:val="844"/>
    <w:uiPriority w:val="0"/>
    <w:qFormat/>
    <w:pPr>
      <w:numPr>
        <w:ilvl w:val="0"/>
        <w:numId w:val="4"/>
      </w:numPr>
    </w:pPr>
    <w:rPr>
      <w:rFonts w:ascii="宋体" w:hAnsi="宋体"/>
    </w:rPr>
  </w:style>
  <w:style w:type="paragraph" w:styleId="966" w:customStyle="1">
    <w:name w:val="font6"/>
    <w:basedOn w:val="844"/>
    <w:uiPriority w:val="0"/>
    <w:qFormat/>
    <w:pPr>
      <w:jc w:val="left"/>
      <w:spacing w:before="100" w:beforeAutospacing="1" w:after="100" w:afterAutospacing="1"/>
      <w:widowControl/>
    </w:pPr>
    <w:rPr>
      <w:rFonts w:hint="eastAsia" w:ascii="宋体" w:hAnsi="宋体"/>
      <w:sz w:val="28"/>
      <w:szCs w:val="28"/>
      <w:u w:val="single"/>
    </w:rPr>
  </w:style>
  <w:style w:type="paragraph" w:styleId="967" w:customStyle="1">
    <w:name w:val="xl25"/>
    <w:basedOn w:val="8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8" w:customStyle="1">
    <w:name w:val="图标"/>
    <w:basedOn w:val="844"/>
    <w:next w:val="84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9" w:customStyle="1">
    <w:name w:val="标题3"/>
    <w:basedOn w:val="844"/>
    <w:next w:val="844"/>
    <w:uiPriority w:val="0"/>
    <w:qFormat/>
    <w:pPr>
      <w:ind w:firstLine="624"/>
      <w:spacing w:line="590" w:lineRule="atLeast"/>
    </w:pPr>
    <w:rPr>
      <w:rFonts w:ascii="方正黑体_GBK" w:eastAsia="方正黑体_GBK"/>
      <w:sz w:val="32"/>
      <w:szCs w:val="32"/>
    </w:rPr>
  </w:style>
  <w:style w:type="paragraph" w:styleId="970" w:customStyle="1">
    <w:name w:val="xl24"/>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1" w:customStyle="1">
    <w:name w:val="xl29"/>
    <w:basedOn w:val="84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2" w:customStyle="1">
    <w:name w:val="Char Char Char Char Char Char Char Char"/>
    <w:basedOn w:val="844"/>
    <w:uiPriority w:val="0"/>
    <w:qFormat/>
    <w:pPr>
      <w:jc w:val="left"/>
      <w:spacing w:after="160" w:line="240" w:lineRule="exact"/>
      <w:widowControl/>
    </w:pPr>
    <w:rPr>
      <w:rFonts w:ascii="Verdana" w:hAnsi="Verdana"/>
      <w:sz w:val="20"/>
      <w:szCs w:val="20"/>
      <w:lang w:eastAsia="en-US"/>
    </w:rPr>
  </w:style>
  <w:style w:type="paragraph" w:styleId="973" w:customStyle="1">
    <w:name w:val="xl28"/>
    <w:basedOn w:val="8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4" w:customStyle="1">
    <w:name w:val="Char Char Char Char Char Char Char Char1"/>
    <w:basedOn w:val="844"/>
    <w:uiPriority w:val="0"/>
    <w:qFormat/>
    <w:pPr>
      <w:jc w:val="left"/>
      <w:spacing w:after="160" w:line="240" w:lineRule="exact"/>
      <w:widowControl/>
    </w:pPr>
    <w:rPr>
      <w:rFonts w:ascii="Verdana" w:hAnsi="Verdana"/>
      <w:sz w:val="20"/>
      <w:szCs w:val="20"/>
      <w:lang w:eastAsia="en-US"/>
    </w:rPr>
  </w:style>
  <w:style w:type="paragraph" w:styleId="975" w:customStyle="1">
    <w:name w:val="xl30"/>
    <w:basedOn w:val="844"/>
    <w:uiPriority w:val="0"/>
    <w:qFormat/>
    <w:pPr>
      <w:jc w:val="center"/>
      <w:spacing w:before="100" w:beforeAutospacing="1" w:after="100" w:afterAutospacing="1"/>
      <w:widowControl/>
    </w:pPr>
    <w:rPr>
      <w:rFonts w:ascii="宋体" w:hAnsi="宋体"/>
      <w:b/>
      <w:bCs/>
      <w:sz w:val="36"/>
      <w:szCs w:val="36"/>
    </w:rPr>
  </w:style>
  <w:style w:type="paragraph" w:styleId="976" w:customStyle="1">
    <w:name w:val="Char Char Char Char1"/>
    <w:basedOn w:val="862"/>
    <w:uiPriority w:val="0"/>
    <w:qFormat/>
    <w:pPr>
      <w:spacing w:line="360" w:lineRule="auto"/>
    </w:pPr>
    <w:rPr>
      <w:rFonts w:ascii="Tahoma" w:hAnsi="Tahoma"/>
      <w:sz w:val="24"/>
      <w:szCs w:val="24"/>
    </w:rPr>
  </w:style>
  <w:style w:type="paragraph" w:styleId="977" w:customStyle="1">
    <w:name w:val="table_1stline"/>
    <w:basedOn w:val="844"/>
    <w:uiPriority w:val="0"/>
    <w:qFormat/>
    <w:pPr>
      <w:jc w:val="left"/>
      <w:spacing w:before="120"/>
      <w:widowControl/>
    </w:pPr>
    <w:rPr>
      <w:bCs/>
      <w:sz w:val="20"/>
      <w:szCs w:val="20"/>
      <w:lang w:val="de-DE" w:eastAsia="de-DE"/>
    </w:rPr>
  </w:style>
  <w:style w:type="paragraph" w:styleId="978" w:customStyle="1">
    <w:name w:val="font5"/>
    <w:basedOn w:val="844"/>
    <w:uiPriority w:val="0"/>
    <w:qFormat/>
    <w:pPr>
      <w:jc w:val="left"/>
      <w:spacing w:before="100" w:beforeAutospacing="1" w:after="100" w:afterAutospacing="1"/>
      <w:widowControl/>
    </w:pPr>
    <w:rPr>
      <w:rFonts w:hint="eastAsia" w:ascii="宋体" w:hAnsi="宋体"/>
      <w:sz w:val="28"/>
      <w:szCs w:val="28"/>
    </w:rPr>
  </w:style>
  <w:style w:type="paragraph" w:styleId="979" w:customStyle="1">
    <w:name w:val="标题1"/>
    <w:basedOn w:val="844"/>
    <w:next w:val="84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0" w:customStyle="1">
    <w:name w:val="修订1"/>
    <w:uiPriority w:val="0"/>
    <w:qFormat/>
    <w:rPr>
      <w:rFonts w:ascii="Times New Roman" w:hAnsi="Times New Roman" w:eastAsia="宋体" w:cs="Times New Roman"/>
      <w:sz w:val="21"/>
      <w:szCs w:val="21"/>
      <w:lang w:val="en-US" w:eastAsia="zh-CN" w:bidi="ar-SA"/>
    </w:rPr>
  </w:style>
  <w:style w:type="paragraph" w:styleId="981">
    <w:name w:val="No Spacing"/>
    <w:uiPriority w:val="0"/>
    <w:qFormat/>
    <w:pPr>
      <w:jc w:val="both"/>
      <w:widowControl w:val="off"/>
    </w:pPr>
    <w:rPr>
      <w:rFonts w:ascii="Times New Roman" w:hAnsi="Times New Roman" w:eastAsia="宋体" w:cs="Times New Roman"/>
      <w:sz w:val="21"/>
      <w:szCs w:val="21"/>
      <w:lang w:val="en-US" w:eastAsia="zh-CN" w:bidi="ar-SA"/>
    </w:rPr>
  </w:style>
  <w:style w:type="table" w:styleId="982" w:customStyle="1">
    <w:name w:val="Table Normal"/>
    <w:basedOn w:val="855"/>
    <w:uiPriority w:val="0"/>
    <w:qFormat/>
    <w:tblPr>
      <w:tblCellMar>
        <w:left w:w="0" w:type="dxa"/>
        <w:right w:w="0" w:type="dxa"/>
      </w:tblCellMar>
    </w:tblPr>
  </w:style>
  <w:style w:type="table" w:styleId="983" w:customStyle="1">
    <w:name w:val="普通表格1"/>
    <w:basedOn w:val="855"/>
    <w:uiPriority w:val="0"/>
    <w:qFormat/>
    <w:tblPr/>
  </w:style>
  <w:style w:type="table" w:styleId="984" w:customStyle="1">
    <w:name w:val="网格型1"/>
    <w:basedOn w:val="983"/>
    <w:uiPriority w:val="0"/>
    <w:qFormat/>
    <w:pPr>
      <w:jc w:val="both"/>
      <w:widowControl w:val="off"/>
    </w:pPr>
    <w:tblPr/>
  </w:style>
  <w:style w:type="character" w:styleId="985" w:customStyle="1">
    <w:name w:val="15"/>
    <w:uiPriority w:val="0"/>
    <w:qFormat/>
    <w:rPr>
      <w:rFonts w:hint="default" w:ascii="Times New Roman" w:hAnsi="Times New Roman" w:eastAsia="宋体" w:cs="Times New Roman"/>
    </w:rPr>
  </w:style>
  <w:style w:type="paragraph" w:styleId="986" w:customStyle="1">
    <w:name w:val="正文首行缩进 211"/>
    <w:basedOn w:val="945"/>
    <w:next w:val="844"/>
    <w:uiPriority w:val="0"/>
    <w:qFormat/>
    <w:pPr>
      <w:ind w:firstLine="420"/>
      <w:spacing w:line="360" w:lineRule="auto"/>
    </w:pPr>
    <w:rPr>
      <w:rFonts w:ascii="宋体" w:hAnsi="宋体" w:eastAsia="宋体"/>
      <w:szCs w:val="20"/>
    </w:rPr>
  </w:style>
  <w:style w:type="paragraph" w:styleId="987" w:customStyle="1">
    <w:name w:val="修订11"/>
    <w:uiPriority w:val="0"/>
    <w:qFormat/>
    <w:pPr>
      <w:spacing w:after="160" w:line="278" w:lineRule="auto"/>
    </w:pPr>
    <w:rPr>
      <w:rFonts w:ascii="仿宋" w:hAnsi="仿宋" w:eastAsia="仿宋" w:cs="Times New Roman"/>
      <w:sz w:val="28"/>
      <w:szCs w:val="22"/>
      <w:lang w:val="en-US" w:eastAsia="zh-CN" w:bidi="ar-SA"/>
    </w:rPr>
  </w:style>
  <w:style w:type="paragraph" w:styleId="988" w:customStyle="1">
    <w:name w:val="修订2"/>
    <w:uiPriority w:val="0"/>
    <w:qFormat/>
    <w:rPr>
      <w:rFonts w:ascii="仿宋" w:hAnsi="仿宋" w:eastAsia="仿宋" w:cs="Times New Roman"/>
      <w:sz w:val="28"/>
      <w:szCs w:val="22"/>
      <w:lang w:val="en-US" w:eastAsia="zh-CN" w:bidi="ar-SA"/>
    </w:rPr>
  </w:style>
  <w:style w:type="paragraph" w:styleId="989" w:customStyle="1">
    <w:name w:val="修订3"/>
    <w:uiPriority w:val="0"/>
    <w:qFormat/>
    <w:rPr>
      <w:rFonts w:ascii="Times New Roman" w:hAnsi="Times New Roman" w:eastAsia="宋体" w:cs="Times New Roman"/>
      <w:sz w:val="28"/>
      <w:szCs w:val="24"/>
      <w:lang w:val="en-US" w:eastAsia="zh-CN" w:bidi="ar-SA"/>
    </w:rPr>
  </w:style>
  <w:style w:type="paragraph" w:styleId="990" w:customStyle="1">
    <w:name w:val="修订4"/>
    <w:uiPriority w:val="0"/>
    <w:qFormat/>
    <w:rPr>
      <w:rFonts w:ascii="Times New Roman" w:hAnsi="Times New Roman" w:eastAsia="宋体" w:cs="Times New Roman"/>
      <w:sz w:val="28"/>
      <w:szCs w:val="24"/>
      <w:lang w:val="en-US" w:eastAsia="zh-CN" w:bidi="ar-SA"/>
    </w:rPr>
  </w:style>
  <w:style w:type="paragraph" w:styleId="991" w:customStyle="1">
    <w:name w:val="修订5"/>
    <w:uiPriority w:val="0"/>
    <w:qFormat/>
    <w:rPr>
      <w:rFonts w:ascii="Times New Roman" w:hAnsi="Times New Roman" w:eastAsia="宋体" w:cs="Times New Roman"/>
      <w:sz w:val="28"/>
      <w:szCs w:val="24"/>
      <w:lang w:val="en-US" w:eastAsia="zh-CN" w:bidi="ar-SA"/>
    </w:rPr>
  </w:style>
  <w:style w:type="paragraph" w:styleId="992" w:customStyle="1">
    <w:name w:val="修订6"/>
    <w:uiPriority w:val="0"/>
    <w:qFormat/>
    <w:rPr>
      <w:rFonts w:ascii="Arial" w:hAnsi="Arial" w:eastAsia="Arial" w:cs="Arial"/>
      <w:color w:val="000000"/>
      <w:sz w:val="21"/>
      <w:szCs w:val="21"/>
      <w:lang w:val="en-US" w:eastAsia="en-US" w:bidi="ar-SA"/>
    </w:rPr>
  </w:style>
  <w:style w:type="paragraph" w:styleId="993" w:customStyle="1">
    <w:name w:val="Table Text"/>
    <w:basedOn w:val="844"/>
    <w:uiPriority w:val="0"/>
    <w:qFormat/>
    <w:pPr>
      <w:jc w:val="left"/>
      <w:widowControl/>
    </w:pPr>
    <w:rPr>
      <w:rFonts w:ascii="仿宋" w:hAnsi="仿宋" w:eastAsia="仿宋" w:cs="仿宋"/>
      <w:color w:val="000000"/>
      <w:sz w:val="27"/>
      <w:szCs w:val="27"/>
      <w:lang w:eastAsia="en-US"/>
    </w:rPr>
  </w:style>
  <w:style w:type="character" w:styleId="994" w:customStyle="1">
    <w:name w:val="引用 字符"/>
    <w:link w:val="995"/>
    <w:uiPriority w:val="29"/>
    <w:qFormat/>
    <w:rPr>
      <w:rFonts w:ascii="Times New Roman" w:hAnsi="Times New Roman" w:eastAsia="宋体" w:cs="Times New Roman"/>
      <w:i/>
      <w:iCs/>
      <w:color w:val="404040"/>
      <w:sz w:val="28"/>
      <w:szCs w:val="24"/>
    </w:rPr>
  </w:style>
  <w:style w:type="paragraph" w:styleId="995">
    <w:name w:val="Quote"/>
    <w:basedOn w:val="844"/>
    <w:next w:val="844"/>
    <w:link w:val="994"/>
    <w:uiPriority w:val="29"/>
    <w:qFormat/>
    <w:pPr>
      <w:ind w:firstLine="560"/>
      <w:jc w:val="center"/>
      <w:spacing w:before="160" w:after="160"/>
      <w:widowControl/>
    </w:pPr>
    <w:rPr>
      <w:i/>
      <w:iCs/>
      <w:color w:val="404040"/>
      <w:sz w:val="28"/>
      <w:szCs w:val="24"/>
    </w:rPr>
  </w:style>
  <w:style w:type="character" w:styleId="996" w:customStyle="1">
    <w:name w:val="明显强调1"/>
    <w:uiPriority w:val="0"/>
    <w:qFormat/>
    <w:rPr>
      <w:rFonts w:ascii="Times New Roman" w:hAnsi="Times New Roman" w:eastAsia="宋体" w:cs="Times New Roman"/>
      <w:i/>
      <w:iCs/>
      <w:color w:val="365f91"/>
    </w:rPr>
  </w:style>
  <w:style w:type="character" w:styleId="997" w:customStyle="1">
    <w:name w:val="明显引用 字符"/>
    <w:link w:val="998"/>
    <w:uiPriority w:val="30"/>
    <w:qFormat/>
    <w:rPr>
      <w:rFonts w:ascii="Times New Roman" w:hAnsi="Times New Roman" w:eastAsia="宋体" w:cs="Times New Roman"/>
      <w:i/>
      <w:iCs/>
      <w:color w:val="365f91"/>
      <w:sz w:val="28"/>
      <w:szCs w:val="24"/>
    </w:rPr>
  </w:style>
  <w:style w:type="paragraph" w:styleId="998">
    <w:name w:val="Intense Quote"/>
    <w:basedOn w:val="844"/>
    <w:next w:val="844"/>
    <w:link w:val="997"/>
    <w:uiPriority w:val="30"/>
    <w:qFormat/>
    <w:pPr>
      <w:ind w:left="864" w:right="864" w:firstLine="560"/>
      <w:jc w:val="center"/>
      <w:spacing w:before="360" w:after="360"/>
      <w:widowControl/>
      <w:pBdr>
        <w:top w:val="single" w:color="365F91" w:sz="4" w:space="10"/>
        <w:bottom w:val="single" w:color="365F91" w:sz="4" w:space="10"/>
      </w:pBdr>
    </w:pPr>
    <w:rPr>
      <w:i/>
      <w:iCs/>
      <w:color w:val="365f91"/>
      <w:sz w:val="28"/>
      <w:szCs w:val="24"/>
    </w:rPr>
  </w:style>
  <w:style w:type="character" w:styleId="999" w:customStyle="1">
    <w:name w:val="明显参考1"/>
    <w:uiPriority w:val="0"/>
    <w:qFormat/>
    <w:rPr>
      <w:rFonts w:ascii="Times New Roman" w:hAnsi="Times New Roman" w:eastAsia="宋体" w:cs="Times New Roman"/>
      <w:b/>
      <w:bCs/>
      <w:smallCaps/>
      <w:color w:val="365f91"/>
      <w:spacing w:val="5"/>
    </w:rPr>
  </w:style>
  <w:style w:type="paragraph" w:styleId="1000" w:customStyle="1">
    <w:name w:val="1）"/>
    <w:next w:val="844"/>
    <w:uiPriority w:val="0"/>
    <w:qFormat/>
    <w:pPr>
      <w:jc w:val="both"/>
      <w:spacing w:line="360" w:lineRule="auto"/>
      <w:tabs>
        <w:tab w:val="left" w:pos="360" w:leader="none"/>
      </w:tabs>
    </w:pPr>
    <w:rPr>
      <w:rFonts w:ascii="黑体" w:hAnsi="黑体" w:eastAsia="等线" w:cs="Times New Roman"/>
      <w:color w:val="000000"/>
      <w:sz w:val="24"/>
      <w:szCs w:val="22"/>
      <w:lang w:val="en-US" w:eastAsia="zh-CN" w:bidi="ar-SA"/>
    </w:rPr>
  </w:style>
  <w:style w:type="paragraph" w:styleId="1001" w:customStyle="1">
    <w:name w:val="1."/>
    <w:next w:val="844"/>
    <w:uiPriority w:val="0"/>
    <w:qFormat/>
    <w:pPr>
      <w:ind w:firstLine="200"/>
      <w:spacing w:line="360" w:lineRule="auto"/>
      <w:tabs>
        <w:tab w:val="left" w:pos="360" w:leader="none"/>
      </w:tabs>
    </w:pPr>
    <w:rPr>
      <w:rFonts w:ascii="Times New Roman" w:hAnsi="Times New Roman" w:eastAsia="宋体" w:cs="Times New Roman"/>
      <w:color w:val="000000"/>
      <w:sz w:val="24"/>
      <w:szCs w:val="22"/>
      <w:lang w:val="en-US" w:eastAsia="zh-CN" w:bidi="ar-SA"/>
    </w:rPr>
  </w:style>
  <w:style w:type="character" w:styleId="1002" w:customStyle="1">
    <w:name w:val="未处理的提及1"/>
    <w:uiPriority w:val="0"/>
    <w:qFormat/>
    <w:rPr>
      <w:rFonts w:ascii="Times New Roman" w:hAnsi="Times New Roman" w:eastAsia="宋体" w:cs="Times New Roman"/>
      <w:color w:val="605e5c"/>
      <w:shd w:val="clear" w:color="auto" w:fill="e1dfdd"/>
    </w:rPr>
  </w:style>
  <w:style w:type="character" w:styleId="1003" w:customStyle="1">
    <w:name w:val="封面 字符"/>
    <w:link w:val="1004"/>
    <w:uiPriority w:val="0"/>
    <w:qFormat/>
    <w:rPr>
      <w:rFonts w:ascii="Times New Roman" w:hAnsi="Times New Roman" w:eastAsia="宋体" w:cs="Times New Roman"/>
      <w:b/>
      <w:sz w:val="36"/>
      <w:szCs w:val="24"/>
    </w:rPr>
  </w:style>
  <w:style w:type="paragraph" w:styleId="1004" w:customStyle="1">
    <w:name w:val="封面"/>
    <w:basedOn w:val="844"/>
    <w:link w:val="1003"/>
    <w:uiPriority w:val="0"/>
    <w:qFormat/>
    <w:pPr>
      <w:ind w:firstLine="560"/>
      <w:widowControl/>
    </w:pPr>
    <w:rPr>
      <w:b/>
      <w:sz w:val="36"/>
      <w:szCs w:val="24"/>
    </w:rPr>
  </w:style>
  <w:style w:type="paragraph" w:styleId="1005" w:customStyle="1">
    <w:name w:val="TOC 标题1"/>
    <w:basedOn w:val="845"/>
    <w:next w:val="844"/>
    <w:uiPriority w:val="0"/>
    <w:qFormat/>
    <w:pPr>
      <w:ind w:left="432" w:hanging="907"/>
      <w:jc w:val="left"/>
      <w:keepLines/>
      <w:spacing w:before="240" w:line="259" w:lineRule="auto"/>
      <w:widowControl/>
      <w:tabs>
        <w:tab w:val="left" w:pos="907" w:leader="none"/>
      </w:tabs>
      <w:outlineLvl w:val="9"/>
    </w:pPr>
    <w:rPr>
      <w:rFonts w:ascii="Cambria" w:hAnsi="Cambria" w:eastAsia="仿宋"/>
      <w:b/>
      <w:color w:val="000000"/>
      <w:sz w:val="32"/>
      <w:szCs w:val="32"/>
    </w:rPr>
  </w:style>
  <w:style w:type="character" w:styleId="1006" w:customStyle="1">
    <w:name w:val="lb"/>
    <w:uiPriority w:val="0"/>
    <w:qFormat/>
    <w:rPr>
      <w:rFonts w:ascii="Times New Roman" w:hAnsi="Times New Roman" w:eastAsia="宋体" w:cs="Times New Roman"/>
    </w:rPr>
  </w:style>
  <w:style w:type="character" w:styleId="1007" w:customStyle="1">
    <w:name w:val="font11"/>
    <w:uiPriority w:val="0"/>
    <w:qFormat/>
    <w:rPr>
      <w:rFonts w:hint="default" w:ascii="Times New Roman" w:hAnsi="Times New Roman" w:eastAsia="宋体" w:cs="Times New Roman"/>
      <w:color w:val="000000"/>
      <w:sz w:val="28"/>
      <w:szCs w:val="28"/>
      <w:u w:val="none"/>
    </w:rPr>
  </w:style>
  <w:style w:type="character" w:styleId="1008" w:customStyle="1">
    <w:name w:val="目录 字符"/>
    <w:link w:val="1009"/>
    <w:uiPriority w:val="0"/>
    <w:qFormat/>
    <w:rPr>
      <w:rFonts w:ascii="Calibri" w:hAnsi="Calibri" w:eastAsia="Arial" w:cs="Arial"/>
      <w:color w:val="000000"/>
      <w:sz w:val="24"/>
      <w:szCs w:val="21"/>
      <w:lang w:eastAsia="en-US"/>
    </w:rPr>
  </w:style>
  <w:style w:type="paragraph" w:styleId="1009" w:customStyle="1">
    <w:name w:val="目录"/>
    <w:basedOn w:val="877"/>
    <w:link w:val="1008"/>
    <w:uiPriority w:val="0"/>
    <w:qFormat/>
    <w:pPr>
      <w:spacing w:before="0" w:after="0" w:line="240" w:lineRule="auto"/>
      <w:widowControl/>
      <w:tabs>
        <w:tab w:val="clear" w:pos="8720" w:leader="none"/>
      </w:tabs>
    </w:pPr>
    <w:rPr>
      <w:rFonts w:ascii="Calibri" w:hAnsi="Calibri" w:eastAsia="Arial" w:cs="Arial"/>
      <w:caps w:val="0"/>
      <w:color w:val="000000"/>
      <w:szCs w:val="21"/>
      <w:lang w:eastAsia="en-US"/>
    </w:rPr>
  </w:style>
  <w:style w:type="character" w:styleId="1010" w:customStyle="1">
    <w:name w:val="font21"/>
    <w:uiPriority w:val="0"/>
    <w:qFormat/>
    <w:rPr>
      <w:rFonts w:hint="eastAsia" w:ascii="宋体" w:hAnsi="宋体" w:eastAsia="宋体" w:cs="Times New Roman"/>
      <w:color w:val="000000"/>
      <w:sz w:val="20"/>
      <w:szCs w:val="20"/>
      <w:u w:val="none"/>
    </w:rPr>
  </w:style>
  <w:style w:type="character" w:styleId="1011" w:customStyle="1">
    <w:name w:val="font31"/>
    <w:uiPriority w:val="0"/>
    <w:qFormat/>
    <w:rPr>
      <w:rFonts w:hint="default" w:ascii="Times New Roman" w:hAnsi="Times New Roman" w:eastAsia="宋体" w:cs="Times New Roman"/>
      <w:color w:val="000000"/>
      <w:sz w:val="20"/>
      <w:szCs w:val="20"/>
      <w:u w:val="none"/>
    </w:rPr>
  </w:style>
  <w:style w:type="paragraph" w:styleId="1012" w:customStyle="1">
    <w:name w:val="msonormal"/>
    <w:basedOn w:val="844"/>
    <w:uiPriority w:val="0"/>
    <w:qFormat/>
    <w:pPr>
      <w:jc w:val="left"/>
      <w:spacing w:before="100" w:beforeAutospacing="1" w:after="100" w:afterAutospacing="1"/>
      <w:widowControl/>
    </w:pPr>
    <w:rPr>
      <w:rFonts w:ascii="宋体" w:hAnsi="宋体" w:cs="宋体"/>
      <w:sz w:val="24"/>
      <w:szCs w:val="24"/>
    </w:rPr>
  </w:style>
  <w:style w:type="paragraph" w:styleId="1013" w:customStyle="1">
    <w:name w:val="xl67"/>
    <w:basedOn w:val="844"/>
    <w:uiPriority w:val="0"/>
    <w:qFormat/>
    <w:pPr>
      <w:jc w:val="left"/>
      <w:spacing w:before="100" w:beforeAutospacing="1" w:after="100" w:afterAutospacing="1"/>
      <w:shd w:val="clear" w:color="000000" w:fill="ffffff"/>
      <w:widowControl/>
    </w:pPr>
    <w:rPr>
      <w:rFonts w:ascii="宋体" w:hAnsi="宋体" w:cs="宋体"/>
      <w:b/>
      <w:bCs/>
      <w:sz w:val="24"/>
      <w:szCs w:val="24"/>
    </w:rPr>
  </w:style>
  <w:style w:type="paragraph" w:styleId="1014" w:customStyle="1">
    <w:name w:val="xl68"/>
    <w:basedOn w:val="844"/>
    <w:uiPriority w:val="0"/>
    <w:qFormat/>
    <w:pPr>
      <w:jc w:val="center"/>
      <w:spacing w:before="100" w:beforeAutospacing="1" w:after="100" w:afterAutospacing="1"/>
      <w:shd w:val="clear" w:color="000000" w:fill="ffffff"/>
      <w:widowControl/>
    </w:pPr>
    <w:rPr>
      <w:rFonts w:ascii="宋体" w:hAnsi="宋体" w:cs="宋体"/>
      <w:b/>
      <w:bCs/>
      <w:sz w:val="24"/>
      <w:szCs w:val="24"/>
    </w:rPr>
  </w:style>
  <w:style w:type="paragraph" w:styleId="1015" w:customStyle="1">
    <w:name w:val="xl69"/>
    <w:basedOn w:val="844"/>
    <w:uiPriority w:val="0"/>
    <w:qFormat/>
    <w:pPr>
      <w:jc w:val="center"/>
      <w:spacing w:before="100" w:beforeAutospacing="1" w:after="100" w:afterAutospacing="1"/>
      <w:shd w:val="clear" w:color="000000" w:fill="ffffff"/>
      <w:widowControl/>
    </w:pPr>
    <w:rPr>
      <w:rFonts w:ascii="宋体" w:hAnsi="宋体" w:cs="宋体"/>
      <w:sz w:val="24"/>
      <w:szCs w:val="24"/>
    </w:rPr>
  </w:style>
  <w:style w:type="paragraph" w:styleId="1016" w:customStyle="1">
    <w:name w:val="xl70"/>
    <w:basedOn w:val="844"/>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017" w:customStyle="1">
    <w:name w:val="xl71"/>
    <w:basedOn w:val="844"/>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018" w:customStyle="1">
    <w:name w:val="xl72"/>
    <w:basedOn w:val="844"/>
    <w:uiPriority w:val="0"/>
    <w:qFormat/>
    <w:pPr>
      <w:jc w:val="center"/>
      <w:spacing w:before="100" w:beforeAutospacing="1" w:after="100" w:afterAutospacing="1"/>
      <w:shd w:val="clear" w:color="000000" w:fill="ffffff"/>
      <w:widowControl/>
    </w:pPr>
    <w:rPr>
      <w:rFonts w:ascii="宋体" w:hAnsi="宋体" w:cs="宋体"/>
      <w:sz w:val="24"/>
      <w:szCs w:val="24"/>
    </w:rPr>
  </w:style>
  <w:style w:type="paragraph" w:styleId="1019" w:customStyle="1">
    <w:name w:val="xl73"/>
    <w:basedOn w:val="844"/>
    <w:uiPriority w:val="0"/>
    <w:qFormat/>
    <w:pPr>
      <w:jc w:val="center"/>
      <w:spacing w:before="100" w:beforeAutospacing="1" w:after="100" w:afterAutospacing="1"/>
      <w:shd w:val="clear" w:color="000000" w:fill="ffffff"/>
      <w:widowControl/>
    </w:pPr>
    <w:rPr>
      <w:rFonts w:ascii="宋体" w:hAnsi="宋体" w:cs="宋体"/>
      <w:sz w:val="24"/>
      <w:szCs w:val="24"/>
    </w:rPr>
  </w:style>
  <w:style w:type="paragraph" w:styleId="1020" w:customStyle="1">
    <w:name w:val="xl74"/>
    <w:basedOn w:val="844"/>
    <w:uiPriority w:val="0"/>
    <w:qFormat/>
    <w:pPr>
      <w:jc w:val="center"/>
      <w:spacing w:before="100" w:beforeAutospacing="1" w:after="100" w:afterAutospacing="1"/>
      <w:shd w:val="clear" w:color="000000" w:fill="ffffff"/>
      <w:widowControl/>
    </w:pPr>
    <w:rPr>
      <w:rFonts w:ascii="宋体" w:hAnsi="宋体" w:cs="宋体"/>
      <w:sz w:val="24"/>
      <w:szCs w:val="24"/>
    </w:rPr>
  </w:style>
  <w:style w:type="paragraph" w:styleId="1021" w:customStyle="1">
    <w:name w:val="xl75"/>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22" w:customStyle="1">
    <w:name w:val="xl76"/>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23" w:customStyle="1">
    <w:name w:val="xl77"/>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24" w:customStyle="1">
    <w:name w:val="xl78"/>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25" w:customStyle="1">
    <w:name w:val="xl79"/>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6" w:customStyle="1">
    <w:name w:val="xl80"/>
    <w:basedOn w:val="8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27" w:customStyle="1">
    <w:name w:val="xl81"/>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28" w:customStyle="1">
    <w:name w:val="xl82"/>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9" w:customStyle="1">
    <w:name w:val="xl83"/>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0" w:customStyle="1">
    <w:name w:val="xl84"/>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1" w:customStyle="1">
    <w:name w:val="xl85"/>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32" w:customStyle="1">
    <w:name w:val="xl86"/>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33" w:customStyle="1">
    <w:name w:val="xl87"/>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color w:val="000000"/>
      <w:sz w:val="24"/>
      <w:szCs w:val="24"/>
    </w:rPr>
  </w:style>
  <w:style w:type="paragraph" w:styleId="1034" w:customStyle="1">
    <w:name w:val="xl88"/>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5" w:customStyle="1">
    <w:name w:val="xl89"/>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6" w:customStyle="1">
    <w:name w:val="xl90"/>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7" w:customStyle="1">
    <w:name w:val="xl91"/>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8" w:customStyle="1">
    <w:name w:val="xl92"/>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39" w:customStyle="1">
    <w:name w:val="xl93"/>
    <w:basedOn w:val="8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0" w:customStyle="1">
    <w:name w:val="xl94"/>
    <w:basedOn w:val="8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41" w:customStyle="1">
    <w:name w:val="xl95"/>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2" w:customStyle="1">
    <w:name w:val="xl96"/>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3" w:customStyle="1">
    <w:name w:val="xl97"/>
    <w:basedOn w:val="84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44" w:customStyle="1">
    <w:name w:val="xl98"/>
    <w:basedOn w:val="84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45" w:customStyle="1">
    <w:name w:val="xl99"/>
    <w:basedOn w:val="84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46" w:customStyle="1">
    <w:name w:val="xl100"/>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47" w:customStyle="1">
    <w:name w:val="xl101"/>
    <w:basedOn w:val="8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048" w:customStyle="1">
    <w:name w:val="TOC 标题2"/>
    <w:basedOn w:val="845"/>
    <w:next w:val="844"/>
    <w:uiPriority w:val="0"/>
    <w:qFormat/>
    <w:pPr>
      <w:ind w:left="432" w:hanging="907"/>
      <w:jc w:val="left"/>
      <w:keepLines/>
      <w:spacing w:before="240" w:line="259" w:lineRule="auto"/>
      <w:widowControl/>
      <w:tabs>
        <w:tab w:val="left" w:pos="907" w:leader="none"/>
      </w:tabs>
      <w:outlineLvl w:val="9"/>
    </w:pPr>
    <w:rPr>
      <w:rFonts w:ascii="Cambria" w:hAnsi="Cambria" w:eastAsia="仿宋"/>
      <w:b/>
      <w:color w:val="000000"/>
      <w:sz w:val="32"/>
      <w:szCs w:val="32"/>
    </w:rPr>
  </w:style>
  <w:style w:type="paragraph" w:styleId="1049" w:customStyle="1">
    <w:name w:val="xl102"/>
    <w:basedOn w:val="844"/>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50" w:customStyle="1">
    <w:name w:val="xl103"/>
    <w:basedOn w:val="84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51" w:customStyle="1">
    <w:name w:val="xl104"/>
    <w:basedOn w:val="84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52" w:customStyle="1">
    <w:name w:val="xl105"/>
    <w:basedOn w:val="84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53" w:customStyle="1">
    <w:name w:val="xl106"/>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54" w:customStyle="1">
    <w:name w:val="xl107"/>
    <w:basedOn w:val="84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055" w:customStyle="1">
    <w:name w:val="xl108"/>
    <w:basedOn w:val="84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056" w:customStyle="1">
    <w:name w:val="修订61"/>
    <w:uiPriority w:val="0"/>
    <w:qFormat/>
    <w:rPr>
      <w:rFonts w:ascii="Times New Roman" w:hAnsi="Times New Roman" w:eastAsia="宋体" w:cs="Times New Roman"/>
      <w:sz w:val="28"/>
      <w:szCs w:val="24"/>
      <w:lang w:val="en-US" w:eastAsia="zh-CN" w:bidi="ar-SA"/>
    </w:rPr>
  </w:style>
  <w:style w:type="paragraph" w:styleId="1057" w:customStyle="1">
    <w:name w:val="修订7"/>
    <w:uiPriority w:val="0"/>
    <w:qFormat/>
    <w:rPr>
      <w:rFonts w:ascii="Times New Roman" w:hAnsi="Times New Roman" w:eastAsia="宋体" w:cs="Times New Roman"/>
      <w:sz w:val="28"/>
      <w:szCs w:val="24"/>
      <w:lang w:val="en-US" w:eastAsia="zh-CN" w:bidi="ar-SA"/>
    </w:rPr>
  </w:style>
  <w:style w:type="character" w:styleId="1058" w:customStyle="1">
    <w:name w:val="font71"/>
    <w:uiPriority w:val="0"/>
    <w:qFormat/>
    <w:rPr>
      <w:rFonts w:hint="eastAsia" w:ascii="宋体" w:hAnsi="宋体" w:eastAsia="宋体" w:cs="Times New Roman"/>
      <w:color w:val="000000"/>
      <w:sz w:val="20"/>
      <w:szCs w:val="20"/>
      <w:u w:val="none"/>
    </w:rPr>
  </w:style>
  <w:style w:type="paragraph" w:styleId="1059" w:customStyle="1">
    <w:name w:val="xl65"/>
    <w:basedOn w:val="844"/>
    <w:uiPriority w:val="0"/>
    <w:qFormat/>
    <w:pPr>
      <w:jc w:val="left"/>
      <w:spacing w:before="100" w:beforeAutospacing="1" w:after="100" w:afterAutospacing="1"/>
      <w:widowControl/>
    </w:pPr>
    <w:rPr>
      <w:rFonts w:ascii="宋体" w:hAnsi="宋体" w:cs="宋体"/>
      <w:sz w:val="20"/>
      <w:szCs w:val="20"/>
    </w:rPr>
  </w:style>
  <w:style w:type="paragraph" w:styleId="1060" w:customStyle="1">
    <w:name w:val="xl66"/>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1061" w:customStyle="1">
    <w:name w:val="font41"/>
    <w:uiPriority w:val="0"/>
    <w:qFormat/>
    <w:rPr>
      <w:rFonts w:hint="eastAsia" w:ascii="宋体" w:hAnsi="宋体" w:eastAsia="宋体" w:cs="Times New Roman"/>
      <w:color w:val="000000"/>
      <w:sz w:val="24"/>
      <w:szCs w:val="24"/>
      <w:u w:val="none"/>
    </w:rPr>
  </w:style>
  <w:style w:type="character" w:styleId="1062" w:customStyle="1">
    <w:name w:val="明显强调2"/>
    <w:uiPriority w:val="21"/>
    <w:qFormat/>
    <w:rPr>
      <w:rFonts w:ascii="Times New Roman" w:hAnsi="Times New Roman" w:eastAsia="宋体" w:cs="Times New Roman"/>
      <w:i/>
      <w:iCs/>
      <w:color w:val="365f91"/>
    </w:rPr>
  </w:style>
  <w:style w:type="character" w:styleId="1063" w:customStyle="1">
    <w:name w:val="明显参考2"/>
    <w:uiPriority w:val="32"/>
    <w:qFormat/>
    <w:rPr>
      <w:rFonts w:ascii="Times New Roman" w:hAnsi="Times New Roman" w:eastAsia="宋体" w:cs="Times New Roman"/>
      <w:b/>
      <w:bCs/>
      <w:smallCaps/>
      <w:color w:val="365f91"/>
      <w:spacing w:val="5"/>
    </w:rPr>
  </w:style>
  <w:style w:type="character" w:styleId="1064" w:customStyle="1">
    <w:name w:val="font61"/>
    <w:uiPriority w:val="0"/>
    <w:qFormat/>
    <w:rPr>
      <w:rFonts w:hint="eastAsia" w:ascii="仿宋" w:hAnsi="仿宋" w:eastAsia="仿宋" w:cs="Times New Roman"/>
      <w:color w:val="000000"/>
      <w:sz w:val="24"/>
      <w:szCs w:val="24"/>
      <w:u w:val="none"/>
    </w:rPr>
  </w:style>
  <w:style w:type="paragraph" w:styleId="1065" w:customStyle="1">
    <w:name w:val="hl-zi"/>
    <w:basedOn w:val="844"/>
    <w:uiPriority w:val="0"/>
    <w:qFormat/>
    <w:pPr>
      <w:jc w:val="left"/>
      <w:spacing w:before="100" w:beforeAutospacing="1" w:after="100" w:afterAutospacing="1"/>
      <w:widowControl/>
    </w:pPr>
    <w:rPr>
      <w:rFonts w:ascii="宋体" w:hAnsi="宋体" w:cs="宋体"/>
      <w:sz w:val="24"/>
      <w:szCs w:val="24"/>
    </w:rPr>
  </w:style>
  <w:style w:type="character" w:styleId="1066" w:customStyle="1">
    <w:name w:val="不明显强调2"/>
    <w:uiPriority w:val="0"/>
    <w:qFormat/>
    <w:rPr>
      <w:rFonts w:ascii="Times New Roman" w:hAnsi="Times New Roman" w:eastAsia="宋体" w:cs="Times New Roman"/>
      <w:i/>
      <w:iCs/>
      <w:color w:val="000000"/>
    </w:rPr>
  </w:style>
  <w:style w:type="character" w:styleId="1067" w:customStyle="1">
    <w:name w:val="emailstyle18"/>
    <w:uiPriority w:val="0"/>
    <w:qFormat/>
    <w:rPr>
      <w:rFonts w:hint="default" w:ascii="Calibri" w:hAnsi="Calibri" w:eastAsia="宋体" w:cs="Calibri"/>
      <w:color w:val="1f497d"/>
    </w:rPr>
  </w:style>
  <w:style w:type="character" w:styleId="1068" w:customStyle="1">
    <w:name w:val="my正文 Char Char"/>
    <w:uiPriority w:val="0"/>
    <w:qFormat/>
    <w:rPr>
      <w:rFonts w:hint="eastAsia" w:ascii="宋体" w:hAnsi="宋体" w:eastAsia="宋体" w:cs="宋体"/>
      <w:sz w:val="24"/>
      <w:szCs w:val="28"/>
    </w:rPr>
  </w:style>
  <w:style w:type="character" w:styleId="1069" w:customStyle="1">
    <w:name w:val="_正文段落 Char"/>
    <w:uiPriority w:val="0"/>
    <w:qFormat/>
    <w:rPr>
      <w:rFonts w:hint="eastAsia" w:ascii="宋体" w:hAnsi="宋体" w:eastAsia="宋体" w:cs="宋体"/>
      <w:sz w:val="24"/>
      <w:szCs w:val="24"/>
    </w:rPr>
  </w:style>
  <w:style w:type="character" w:styleId="1070" w:customStyle="1">
    <w:name w:val="msointenseemphasis"/>
    <w:uiPriority w:val="0"/>
    <w:qFormat/>
    <w:rPr>
      <w:rFonts w:ascii="Times New Roman" w:hAnsi="Times New Roman" w:eastAsia="宋体" w:cs="Times New Roman"/>
      <w:i/>
      <w:iCs/>
      <w:color w:val="0f4761"/>
    </w:rPr>
  </w:style>
  <w:style w:type="character" w:styleId="1071" w:customStyle="1">
    <w:name w:val="msointensereference"/>
    <w:uiPriority w:val="0"/>
    <w:qFormat/>
    <w:rPr>
      <w:rFonts w:ascii="Times New Roman" w:hAnsi="Times New Roman" w:eastAsia="宋体" w:cs="Times New Roman"/>
      <w:b/>
      <w:bCs/>
      <w:smallCaps/>
      <w:color w:val="0f4761"/>
      <w:spacing w:val="5"/>
    </w:rPr>
  </w:style>
  <w:style w:type="character" w:styleId="1072" w:customStyle="1">
    <w:name w:val="正文文本首行缩进 字符"/>
    <w:uiPriority w:val="0"/>
    <w:qFormat/>
    <w:rPr>
      <w:rFonts w:hint="default" w:ascii="Arial Narrow" w:hAnsi="Arial Narrow" w:eastAsia="Arial Narrow" w:cs="Arial Narrow"/>
      <w:color w:val="0000ff"/>
      <w:sz w:val="24"/>
      <w:szCs w:val="24"/>
      <w:lang w:eastAsia="en-US"/>
    </w:rPr>
  </w:style>
  <w:style w:type="character" w:styleId="1073" w:customStyle="1">
    <w:name w:val="font51"/>
    <w:uiPriority w:val="0"/>
    <w:qFormat/>
    <w:rPr>
      <w:rFonts w:hint="eastAsia" w:ascii="宋体" w:hAnsi="宋体" w:eastAsia="宋体" w:cs="宋体"/>
      <w:color w:val="000000"/>
      <w:sz w:val="21"/>
      <w:szCs w:val="21"/>
      <w:u w:val="none"/>
    </w:rPr>
  </w:style>
  <w:style w:type="character" w:styleId="1074" w:customStyle="1">
    <w:name w:val="无间隔 Char"/>
    <w:uiPriority w:val="0"/>
    <w:qFormat/>
    <w:rPr>
      <w:rFonts w:hint="default" w:ascii="Calibri" w:hAnsi="Calibri" w:eastAsia="宋体" w:cs="Calibri"/>
      <w:sz w:val="21"/>
      <w:szCs w:val="22"/>
    </w:rPr>
  </w:style>
  <w:style w:type="character" w:styleId="1075" w:customStyle="1">
    <w:name w:val="不明显强调1"/>
    <w:uiPriority w:val="0"/>
    <w:qFormat/>
    <w:rPr>
      <w:rFonts w:ascii="Times New Roman" w:hAnsi="Times New Roman" w:eastAsia="宋体" w:cs="Times New Roman"/>
      <w:i/>
      <w:iCs/>
      <w:color w:val="000000"/>
    </w:rPr>
  </w:style>
  <w:style w:type="character" w:styleId="1076" w:customStyle="1">
    <w:name w:val="YJ正文缩进 Char"/>
    <w:uiPriority w:val="0"/>
    <w:qFormat/>
    <w:rPr>
      <w:rFonts w:ascii="Times New Roman" w:hAnsi="Times New Roman" w:eastAsia="宋体" w:cs="Times New Roman"/>
      <w:color w:val="000000"/>
      <w:sz w:val="24"/>
      <w:szCs w:val="21"/>
    </w:rPr>
  </w:style>
  <w:style w:type="character" w:styleId="1077" w:customStyle="1">
    <w:name w:val="[正文行首缩进] Char"/>
    <w:uiPriority w:val="0"/>
    <w:qFormat/>
    <w:rPr>
      <w:rFonts w:ascii="Times New Roman" w:hAnsi="Times New Roman" w:eastAsia="宋体" w:cs="Times New Roman"/>
      <w:bCs/>
      <w:color w:val="000000"/>
      <w:sz w:val="24"/>
      <w:szCs w:val="24"/>
    </w:rPr>
  </w:style>
  <w:style w:type="character" w:styleId="1078" w:customStyle="1">
    <w:name w:val="emailstyle17"/>
    <w:uiPriority w:val="0"/>
    <w:qFormat/>
    <w:rPr>
      <w:rFonts w:hint="eastAsia" w:ascii="微软雅黑" w:hAnsi="微软雅黑" w:eastAsia="微软雅黑" w:cs="微软雅黑"/>
      <w:color w:val="auto"/>
      <w:u w:val="none"/>
    </w:rPr>
  </w:style>
  <w:style w:type="character" w:styleId="1079" w:customStyle="1">
    <w:name w:val="不明显强调3"/>
    <w:uiPriority w:val="0"/>
    <w:qFormat/>
    <w:rPr>
      <w:rFonts w:ascii="Times New Roman" w:hAnsi="Times New Roman" w:eastAsia="宋体" w:cs="Times New Roman"/>
      <w:i/>
      <w:iCs/>
      <w:color w:val="000000"/>
    </w:rPr>
  </w:style>
  <w:style w:type="character" w:styleId="1080" w:customStyle="1">
    <w:name w:val="font81"/>
    <w:uiPriority w:val="0"/>
    <w:qFormat/>
    <w:rPr>
      <w:rFonts w:hint="eastAsia" w:ascii="宋体" w:hAnsi="宋体" w:eastAsia="宋体" w:cs="宋体"/>
      <w:color w:val="000000"/>
      <w:sz w:val="21"/>
      <w:szCs w:val="21"/>
      <w:u w:val="none"/>
    </w:rPr>
  </w:style>
  <w:style w:type="character" w:styleId="1081" w:customStyle="1">
    <w:name w:val="my正文 Char"/>
    <w:uiPriority w:val="0"/>
    <w:qFormat/>
    <w:rPr>
      <w:rFonts w:ascii="Times New Roman" w:hAnsi="Times New Roman" w:eastAsia="宋体" w:cs="Times New Roman"/>
      <w:sz w:val="24"/>
    </w:rPr>
  </w:style>
  <w:style w:type="character" w:styleId="1082" w:customStyle="1">
    <w:name w:val="编号（１） 字符"/>
    <w:uiPriority w:val="0"/>
    <w:qFormat/>
    <w:rPr>
      <w:rFonts w:hint="eastAsia" w:ascii="宋体" w:hAnsi="宋体" w:eastAsia="宋体" w:cs="宋体"/>
      <w:color w:val="000000"/>
      <w:sz w:val="24"/>
      <w:szCs w:val="24"/>
    </w:rPr>
  </w:style>
  <w:style w:type="character" w:styleId="1083" w:customStyle="1">
    <w:name w:val="表格标题 Char"/>
    <w:uiPriority w:val="0"/>
    <w:qFormat/>
    <w:rPr>
      <w:rFonts w:hint="eastAsia" w:ascii="黑体" w:hAnsi="宋体" w:eastAsia="黑体" w:cs="黑体"/>
      <w:sz w:val="24"/>
      <w:szCs w:val="21"/>
    </w:rPr>
  </w:style>
  <w:style w:type="character" w:styleId="1084" w:customStyle="1">
    <w:name w:val="列表段落 字符1"/>
    <w:uiPriority w:val="0"/>
    <w:qFormat/>
    <w:rPr>
      <w:rFonts w:ascii="Times New Roman" w:hAnsi="Times New Roman" w:eastAsia="宋体" w:cs="Times New Roman"/>
      <w:sz w:val="28"/>
      <w:szCs w:val="24"/>
    </w:rPr>
  </w:style>
  <w:style w:type="character" w:styleId="1085" w:customStyle="1">
    <w:name w:val="引用 字符1"/>
    <w:uiPriority w:val="0"/>
    <w:qFormat/>
    <w:rPr>
      <w:rFonts w:ascii="Calibri" w:hAnsi="Calibri" w:eastAsia="宋体" w:cs="Times New Roman"/>
      <w:i/>
      <w:iCs/>
      <w:color w:val="404040"/>
      <w:sz w:val="21"/>
      <w:szCs w:val="24"/>
    </w:rPr>
  </w:style>
  <w:style w:type="character" w:styleId="1086" w:customStyle="1">
    <w:name w:val="明显引用 字符1"/>
    <w:uiPriority w:val="0"/>
    <w:qFormat/>
    <w:rPr>
      <w:rFonts w:ascii="Calibri" w:hAnsi="Calibri" w:eastAsia="宋体" w:cs="Times New Roman"/>
      <w:i/>
      <w:iCs/>
      <w:color w:val="4f81bd"/>
      <w:sz w:val="21"/>
      <w:szCs w:val="24"/>
    </w:rPr>
  </w:style>
  <w:style w:type="character" w:styleId="1087" w:customStyle="1">
    <w:name w:val="明显强调21"/>
    <w:uiPriority w:val="0"/>
    <w:qFormat/>
    <w:rPr>
      <w:rFonts w:ascii="Times New Roman" w:hAnsi="Times New Roman" w:eastAsia="宋体" w:cs="Times New Roman"/>
      <w:i/>
      <w:iCs/>
      <w:color w:val="365f91"/>
    </w:rPr>
  </w:style>
  <w:style w:type="character" w:styleId="1088" w:customStyle="1">
    <w:name w:val="明显参考21"/>
    <w:uiPriority w:val="0"/>
    <w:qFormat/>
    <w:rPr>
      <w:rFonts w:ascii="Times New Roman" w:hAnsi="Times New Roman" w:eastAsia="宋体" w:cs="Times New Roman"/>
      <w:b/>
      <w:bCs/>
      <w:smallCaps/>
      <w:color w:val="365f91"/>
      <w:spacing w:val="5"/>
    </w:rPr>
  </w:style>
  <w:style w:type="paragraph" w:styleId="1089" w:customStyle="1">
    <w:name w:val="修订8"/>
    <w:uiPriority w:val="0"/>
    <w:qFormat/>
    <w:rPr>
      <w:rFonts w:ascii="Arial" w:hAnsi="Arial" w:eastAsia="Arial" w:cs="Arial"/>
      <w:color w:val="000000"/>
      <w:sz w:val="21"/>
      <w:szCs w:val="21"/>
      <w:lang w:val="en-US" w:eastAsia="en-US" w:bidi="ar-SA"/>
    </w:rPr>
  </w:style>
  <w:style w:type="character" w:styleId="1090" w:customStyle="1">
    <w:name w:val="样式 正文缩进 + 首行缩进:  2 字符 Char"/>
    <w:link w:val="1091"/>
    <w:uiPriority w:val="0"/>
    <w:qFormat/>
    <w:rPr>
      <w:rFonts w:ascii="Times New Roman" w:hAnsi="Times New Roman" w:eastAsia="宋体" w:cs="宋体"/>
      <w:sz w:val="24"/>
    </w:rPr>
  </w:style>
  <w:style w:type="paragraph" w:styleId="1091" w:customStyle="1">
    <w:name w:val="样式 正文缩进 + 首行缩进:  2 字符"/>
    <w:basedOn w:val="858"/>
    <w:link w:val="1090"/>
    <w:uiPriority w:val="0"/>
    <w:qFormat/>
    <w:pPr>
      <w:ind w:firstLine="200"/>
      <w:spacing w:line="360" w:lineRule="auto"/>
    </w:pPr>
    <w:rPr>
      <w:rFonts w:cs="宋体"/>
      <w:sz w:val="24"/>
      <w:szCs w:val="20"/>
    </w:rPr>
  </w:style>
  <w:style w:type="paragraph" w:styleId="1092" w:customStyle="1">
    <w:name w:val="font8"/>
    <w:basedOn w:val="844"/>
    <w:uiPriority w:val="0"/>
    <w:qFormat/>
    <w:pPr>
      <w:jc w:val="left"/>
      <w:spacing w:before="100" w:beforeAutospacing="1" w:after="100" w:afterAutospacing="1"/>
      <w:widowControl/>
    </w:pPr>
    <w:rPr>
      <w:rFonts w:ascii="等线" w:hAnsi="等线" w:eastAsia="等线" w:cs="宋体"/>
      <w:sz w:val="18"/>
      <w:szCs w:val="18"/>
    </w:rPr>
  </w:style>
  <w:style w:type="paragraph" w:styleId="1093" w:customStyle="1">
    <w:name w:val="xl109"/>
    <w:basedOn w:val="84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character" w:styleId="1094" w:customStyle="1">
    <w:name w:val="gs_tkn"/>
    <w:uiPriority w:val="0"/>
    <w:qFormat/>
    <w:rPr>
      <w:rFonts w:ascii="Times New Roman" w:hAnsi="Times New Roman" w:eastAsia="宋体" w:cs="Times New Roman"/>
    </w:rPr>
  </w:style>
  <w:style w:type="paragraph" w:styleId="1095" w:customStyle="1">
    <w:name w:val="xl63"/>
    <w:basedOn w:val="844"/>
    <w:uiPriority w:val="0"/>
    <w:qFormat/>
    <w:pPr>
      <w:jc w:val="center"/>
      <w:spacing w:before="100" w:beforeAutospacing="1" w:after="100" w:afterAutospacing="1"/>
      <w:widowControl/>
    </w:pPr>
    <w:rPr>
      <w:rFonts w:ascii="宋体" w:hAnsi="宋体" w:cs="宋体"/>
      <w:sz w:val="24"/>
      <w:szCs w:val="24"/>
    </w:rPr>
  </w:style>
  <w:style w:type="paragraph" w:styleId="1096" w:customStyle="1">
    <w:name w:val="xl64"/>
    <w:basedOn w:val="844"/>
    <w:uiPriority w:val="0"/>
    <w:qFormat/>
    <w:pPr>
      <w:jc w:val="left"/>
      <w:spacing w:before="100" w:beforeAutospacing="1" w:after="100" w:afterAutospacing="1"/>
      <w:widowControl/>
    </w:pPr>
    <w:rPr>
      <w:rFonts w:ascii="宋体" w:hAnsi="宋体" w:cs="宋体"/>
      <w:sz w:val="24"/>
      <w:szCs w:val="24"/>
    </w:rPr>
  </w:style>
  <w:style w:type="paragraph" w:styleId="1097" w:customStyle="1">
    <w:name w:val="Normal_1"/>
    <w:uiPriority w:val="0"/>
    <w:qFormat/>
    <w:pPr>
      <w:jc w:val="both"/>
      <w:widowControl w:val="off"/>
    </w:pPr>
    <w:rPr>
      <w:rFonts w:ascii="Times New Roman" w:hAnsi="Times New Roman" w:eastAsia="宋体" w:cs="Times New Roman"/>
      <w:lang w:val="en-US" w:eastAsia="zh-CN" w:bidi="ar-SA"/>
    </w:rPr>
  </w:style>
  <w:style w:type="character" w:styleId="1098" w:customStyle="1">
    <w:name w:val="正文首行缩进 2 字符"/>
    <w:uiPriority w:val="99"/>
    <w:semiHidden/>
    <w:qFormat/>
    <w:rPr>
      <w:rFonts w:ascii="Times New Roman" w:hAnsi="Times New Roman" w:eastAsia="宋体" w:cs="Times New Roman"/>
      <w:sz w:val="32"/>
      <w:szCs w:val="21"/>
    </w:rPr>
  </w:style>
  <w:style w:type="paragraph" w:styleId="1099" w:customStyle="1">
    <w:name w:val="@正文"/>
    <w:basedOn w:val="844"/>
    <w:link w:val="1100"/>
    <w:uiPriority w:val="0"/>
    <w:qFormat/>
    <w:pPr>
      <w:ind w:firstLine="560"/>
      <w:spacing w:line="360" w:lineRule="auto"/>
    </w:pPr>
    <w:rPr>
      <w:rFonts w:eastAsia="仿宋"/>
      <w:sz w:val="28"/>
      <w:szCs w:val="28"/>
    </w:rPr>
  </w:style>
  <w:style w:type="character" w:styleId="1100" w:customStyle="1">
    <w:name w:val="@正文 字符"/>
    <w:link w:val="1099"/>
    <w:uiPriority w:val="0"/>
    <w:qFormat/>
    <w:rPr>
      <w:rFonts w:eastAsia="仿宋"/>
      <w:sz w:val="28"/>
      <w:szCs w:val="28"/>
    </w:rPr>
  </w:style>
  <w:style w:type="paragraph" w:styleId="1101" w:customStyle="1">
    <w:name w:val="Table Paragraph"/>
    <w:basedOn w:val="844"/>
    <w:uiPriority w:val="1"/>
    <w:qFormat/>
    <w:pPr>
      <w:jc w:val="left"/>
    </w:pPr>
    <w:rPr>
      <w:rFonts w:ascii="宋体" w:hAnsi="宋体" w:cs="宋体"/>
      <w:sz w:val="22"/>
      <w:szCs w:val="22"/>
      <w:lang w:val="zh-CN" w:bidi="zh-CN"/>
    </w:rPr>
  </w:style>
  <w:style w:type="paragraph" w:styleId="1102" w:customStyle="1">
    <w:name w:val="Default"/>
    <w:uiPriority w:val="0"/>
    <w:qFormat/>
    <w:pPr>
      <w:spacing w:line="276" w:lineRule="auto"/>
      <w:widowControl w:val="off"/>
    </w:pPr>
    <w:rPr>
      <w:rFonts w:ascii="宋体" w:hAnsi="Times New Roman" w:eastAsia="宋体" w:cs="宋体"/>
      <w:sz w:val="22"/>
      <w:szCs w:val="22"/>
      <w:lang w:val="en-US" w:eastAsia="zh-CN" w:bidi="ar-SA"/>
    </w:rPr>
  </w:style>
  <w:style w:type="character" w:styleId="1103" w:customStyle="1">
    <w:name w:val="msointensereference1"/>
    <w:uiPriority w:val="0"/>
    <w:qFormat/>
    <w:rPr>
      <w:rFonts w:hint="default" w:ascii="Times New Roman" w:hAnsi="Times New Roman" w:eastAsia="宋体" w:cs="Times New Roman"/>
      <w:b/>
      <w:bCs/>
      <w:smallCaps/>
      <w:color w:val="365f91"/>
      <w:spacing w:val="5"/>
    </w:rPr>
  </w:style>
  <w:style w:type="character" w:styleId="1104" w:customStyle="1">
    <w:name w:val="正文文本首行缩进 字符2"/>
    <w:uiPriority w:val="0"/>
    <w:qFormat/>
    <w:rPr>
      <w:rFonts w:hint="eastAsia" w:ascii="楷体_GB2312" w:hAnsi="Arial" w:eastAsia="楷体_GB2312" w:cs="楷体_GB2312"/>
      <w:sz w:val="28"/>
      <w:szCs w:val="28"/>
    </w:rPr>
  </w:style>
  <w:style w:type="character" w:styleId="1105" w:customStyle="1">
    <w:name w:val="正文首行缩进 字符"/>
    <w:uiPriority w:val="0"/>
    <w:qFormat/>
    <w:rPr>
      <w:rFonts w:hint="eastAsia" w:ascii="仿宋_GB2312" w:hAnsi="Times New Roman" w:eastAsia="仿宋_GB2312" w:cs="Times New Roman"/>
      <w:sz w:val="30"/>
      <w:szCs w:val="30"/>
    </w:rPr>
  </w:style>
  <w:style w:type="character" w:styleId="1106" w:customStyle="1">
    <w:name w:val="msointenseemphasis1"/>
    <w:uiPriority w:val="0"/>
    <w:qFormat/>
    <w:rPr>
      <w:rFonts w:hint="default" w:ascii="Times New Roman" w:hAnsi="Times New Roman" w:eastAsia="宋体" w:cs="Times New Roman"/>
      <w:i/>
      <w:iCs/>
      <w:color w:val="0f4761"/>
    </w:rPr>
  </w:style>
  <w:style w:type="paragraph" w:styleId="1107" w:customStyle="1">
    <w:name w:val="p1"/>
    <w:basedOn w:val="844"/>
    <w:uiPriority w:val="0"/>
    <w:qFormat/>
    <w:pPr>
      <w:jc w:val="left"/>
      <w:spacing w:line="278" w:lineRule="auto"/>
    </w:pPr>
    <w:rPr>
      <w:rFonts w:ascii="Helvetica Neue" w:hAnsi="Helvetica Neue" w:eastAsia="Helvetica Neue"/>
      <w:sz w:val="19"/>
      <w:szCs w:val="19"/>
    </w:rPr>
  </w:style>
  <w:style w:type="paragraph" w:styleId="1108" w:customStyle="1">
    <w:name w:val="p2"/>
    <w:basedOn w:val="844"/>
    <w:uiPriority w:val="0"/>
    <w:qFormat/>
    <w:pPr>
      <w:jc w:val="left"/>
      <w:spacing w:line="278" w:lineRule="auto"/>
    </w:pPr>
    <w:rPr>
      <w:rFonts w:ascii="pingfang sc" w:hAnsi="pingfang sc" w:eastAsia="pingfang sc"/>
      <w:sz w:val="19"/>
      <w:szCs w:val="19"/>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c:creator>
  <cp:lastModifiedBy>易俊贤</cp:lastModifiedBy>
  <cp:revision>87</cp:revision>
  <dcterms:created xsi:type="dcterms:W3CDTF">2026-08-12T04:31:00Z</dcterms:created>
  <dcterms:modified xsi:type="dcterms:W3CDTF">2026-09-01T06:32:39Z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eyJoZGlkIjoiYTAwZWE3MjIxMGYwZmM3YTgwNmViYTgwMzVjYTAwNDEiLCJ1c2VySWQiOiI5NjczNTI1MDQifQ==</vt:lpwstr>
  </property>
  <property fmtid="{D5CDD505-2E9C-101B-9397-08002B2CF9AE}" pid="3" name="KSOProductBuildVer">
    <vt:lpwstr>2052-12.1.0.28043</vt:lpwstr>
  </property>
  <property fmtid="{D5CDD505-2E9C-101B-9397-08002B2CF9AE}" pid="4" name="ICV">
    <vt:lpwstr>E3FB82DF4E054B7A91F6D854AF28CE3C_13</vt:lpwstr>
  </property>
</Properties>
</file>