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24E54D">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72"/>
          <w:szCs w:val="72"/>
          <w:highlight w:val="none"/>
          <w:lang w:eastAsia="zh-CN"/>
        </w:rPr>
      </w:pPr>
    </w:p>
    <w:p w14:paraId="3810FFDE">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72"/>
          <w:szCs w:val="72"/>
          <w:highlight w:val="none"/>
          <w:lang w:eastAsia="zh-CN"/>
        </w:rPr>
      </w:pPr>
      <w:r>
        <w:rPr>
          <w:rFonts w:hint="eastAsia" w:ascii="宋体" w:hAnsi="宋体" w:cs="宋体"/>
          <w:b/>
          <w:snapToGrid/>
          <w:color w:val="auto"/>
          <w:kern w:val="2"/>
          <w:sz w:val="72"/>
          <w:szCs w:val="72"/>
          <w:highlight w:val="none"/>
          <w:lang w:eastAsia="zh-CN"/>
        </w:rPr>
        <w:t>无 锡 市 政 府 采 购</w:t>
      </w:r>
    </w:p>
    <w:p w14:paraId="7844C978">
      <w:pPr>
        <w:widowControl w:val="0"/>
        <w:kinsoku/>
        <w:autoSpaceDE/>
        <w:autoSpaceDN/>
        <w:adjustRightInd/>
        <w:snapToGrid/>
        <w:ind w:firstLine="420"/>
        <w:jc w:val="both"/>
        <w:textAlignment w:val="auto"/>
        <w:rPr>
          <w:rFonts w:ascii="宋体" w:hAnsi="宋体"/>
          <w:snapToGrid/>
          <w:color w:val="auto"/>
          <w:kern w:val="2"/>
          <w:sz w:val="21"/>
          <w:szCs w:val="20"/>
          <w:highlight w:val="none"/>
          <w:lang w:eastAsia="zh-CN"/>
        </w:rPr>
      </w:pPr>
    </w:p>
    <w:p w14:paraId="383F743D">
      <w:pPr>
        <w:widowControl w:val="0"/>
        <w:kinsoku/>
        <w:autoSpaceDE/>
        <w:autoSpaceDN/>
        <w:adjustRightInd/>
        <w:snapToGrid/>
        <w:ind w:firstLine="420"/>
        <w:jc w:val="both"/>
        <w:textAlignment w:val="auto"/>
        <w:rPr>
          <w:rFonts w:ascii="宋体" w:hAnsi="宋体"/>
          <w:snapToGrid/>
          <w:color w:val="auto"/>
          <w:kern w:val="2"/>
          <w:sz w:val="21"/>
          <w:highlight w:val="none"/>
          <w:lang w:eastAsia="zh-CN"/>
        </w:rPr>
      </w:pPr>
    </w:p>
    <w:p w14:paraId="65048703">
      <w:pPr>
        <w:widowControl w:val="0"/>
        <w:kinsoku/>
        <w:autoSpaceDE/>
        <w:autoSpaceDN/>
        <w:adjustRightInd/>
        <w:snapToGrid/>
        <w:ind w:firstLine="420"/>
        <w:jc w:val="both"/>
        <w:textAlignment w:val="auto"/>
        <w:rPr>
          <w:rFonts w:ascii="宋体" w:hAnsi="宋体"/>
          <w:snapToGrid/>
          <w:color w:val="auto"/>
          <w:kern w:val="2"/>
          <w:sz w:val="21"/>
          <w:highlight w:val="none"/>
          <w:lang w:eastAsia="zh-CN"/>
        </w:rPr>
      </w:pPr>
    </w:p>
    <w:p w14:paraId="61FA90F4">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21"/>
          <w:highlight w:val="none"/>
          <w:lang w:eastAsia="zh-CN"/>
        </w:rPr>
      </w:pPr>
      <w:r>
        <w:rPr>
          <w:rFonts w:hint="eastAsia" w:ascii="宋体" w:hAnsi="宋体" w:cs="宋体"/>
          <w:b/>
          <w:snapToGrid/>
          <w:color w:val="auto"/>
          <w:kern w:val="2"/>
          <w:sz w:val="72"/>
          <w:szCs w:val="72"/>
          <w:highlight w:val="none"/>
          <w:lang w:eastAsia="zh-CN"/>
        </w:rPr>
        <w:t>公开招标文件</w:t>
      </w:r>
    </w:p>
    <w:p w14:paraId="19926F14">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59D75356">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55E40246">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3DA86295">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23153127">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166CC33D">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5C9272EC">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5610E73D">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1D9D966D">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78852312">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6FA59622">
      <w:pPr>
        <w:widowControl w:val="0"/>
        <w:tabs>
          <w:tab w:val="left" w:pos="7544"/>
        </w:tabs>
        <w:kinsoku/>
        <w:topLinePunct/>
        <w:autoSpaceDE/>
        <w:autoSpaceDN/>
        <w:adjustRightInd/>
        <w:snapToGrid/>
        <w:spacing w:line="240" w:lineRule="auto"/>
        <w:ind w:firstLine="0" w:firstLineChars="0"/>
        <w:jc w:val="both"/>
        <w:textAlignment w:val="auto"/>
        <w:rPr>
          <w:rFonts w:hint="default" w:ascii="宋体" w:hAnsi="宋体" w:cs="宋体"/>
          <w:b/>
          <w:snapToGrid/>
          <w:color w:val="auto"/>
          <w:kern w:val="2"/>
          <w:sz w:val="32"/>
          <w:szCs w:val="32"/>
          <w:highlight w:val="none"/>
          <w:lang w:val="en-US" w:eastAsia="zh-CN"/>
        </w:rPr>
      </w:pPr>
      <w:r>
        <w:rPr>
          <w:rFonts w:hint="eastAsia" w:ascii="宋体" w:hAnsi="宋体" w:cs="宋体"/>
          <w:b/>
          <w:snapToGrid/>
          <w:color w:val="auto"/>
          <w:kern w:val="2"/>
          <w:sz w:val="32"/>
          <w:szCs w:val="32"/>
          <w:highlight w:val="none"/>
          <w:lang w:eastAsia="zh-CN"/>
        </w:rPr>
        <w:t xml:space="preserve">采 购 </w:t>
      </w:r>
      <w:r>
        <w:rPr>
          <w:rFonts w:ascii="宋体" w:hAnsi="宋体" w:cs="宋体"/>
          <w:b/>
          <w:snapToGrid/>
          <w:color w:val="auto"/>
          <w:kern w:val="2"/>
          <w:sz w:val="32"/>
          <w:szCs w:val="32"/>
          <w:highlight w:val="none"/>
          <w:lang w:eastAsia="zh-CN"/>
        </w:rPr>
        <w:t>项</w:t>
      </w:r>
      <w:r>
        <w:rPr>
          <w:rFonts w:hint="eastAsia" w:ascii="宋体" w:hAnsi="宋体" w:cs="宋体"/>
          <w:b/>
          <w:snapToGrid/>
          <w:color w:val="auto"/>
          <w:kern w:val="2"/>
          <w:sz w:val="32"/>
          <w:szCs w:val="32"/>
          <w:highlight w:val="none"/>
          <w:lang w:eastAsia="zh-CN"/>
        </w:rPr>
        <w:t xml:space="preserve"> </w:t>
      </w:r>
      <w:r>
        <w:rPr>
          <w:rFonts w:ascii="宋体" w:hAnsi="宋体" w:cs="宋体"/>
          <w:b/>
          <w:snapToGrid/>
          <w:color w:val="auto"/>
          <w:kern w:val="2"/>
          <w:sz w:val="32"/>
          <w:szCs w:val="32"/>
          <w:highlight w:val="none"/>
          <w:lang w:eastAsia="zh-CN"/>
        </w:rPr>
        <w:t>目</w:t>
      </w:r>
      <w:r>
        <w:rPr>
          <w:rFonts w:hint="eastAsia" w:ascii="宋体" w:hAnsi="宋体" w:cs="宋体"/>
          <w:b/>
          <w:snapToGrid/>
          <w:color w:val="auto"/>
          <w:kern w:val="2"/>
          <w:sz w:val="32"/>
          <w:szCs w:val="32"/>
          <w:highlight w:val="none"/>
          <w:lang w:eastAsia="zh-CN"/>
        </w:rPr>
        <w:t xml:space="preserve"> </w:t>
      </w:r>
      <w:r>
        <w:rPr>
          <w:rFonts w:ascii="宋体" w:hAnsi="宋体" w:cs="宋体"/>
          <w:b/>
          <w:snapToGrid/>
          <w:color w:val="auto"/>
          <w:kern w:val="2"/>
          <w:sz w:val="32"/>
          <w:szCs w:val="32"/>
          <w:highlight w:val="none"/>
          <w:lang w:eastAsia="zh-CN"/>
        </w:rPr>
        <w:t>编</w:t>
      </w:r>
      <w:r>
        <w:rPr>
          <w:rFonts w:hint="eastAsia" w:ascii="宋体" w:hAnsi="宋体" w:cs="宋体"/>
          <w:b/>
          <w:snapToGrid/>
          <w:color w:val="auto"/>
          <w:kern w:val="2"/>
          <w:sz w:val="32"/>
          <w:szCs w:val="32"/>
          <w:highlight w:val="none"/>
          <w:lang w:eastAsia="zh-CN"/>
        </w:rPr>
        <w:t xml:space="preserve"> </w:t>
      </w:r>
      <w:r>
        <w:rPr>
          <w:rFonts w:ascii="宋体" w:hAnsi="宋体" w:cs="宋体"/>
          <w:b/>
          <w:snapToGrid/>
          <w:color w:val="auto"/>
          <w:kern w:val="2"/>
          <w:sz w:val="32"/>
          <w:szCs w:val="32"/>
          <w:highlight w:val="none"/>
          <w:lang w:eastAsia="zh-CN"/>
        </w:rPr>
        <w:t>号：</w:t>
      </w:r>
      <w:r>
        <w:rPr>
          <w:rFonts w:hint="eastAsia" w:ascii="宋体" w:hAnsi="宋体" w:cs="宋体"/>
          <w:b/>
          <w:snapToGrid/>
          <w:color w:val="auto"/>
          <w:kern w:val="2"/>
          <w:sz w:val="32"/>
          <w:szCs w:val="32"/>
          <w:highlight w:val="none"/>
          <w:lang w:eastAsia="zh-CN"/>
        </w:rPr>
        <w:t xml:space="preserve"> JSZC-320205-WXCJ-G2026-0030</w:t>
      </w:r>
    </w:p>
    <w:p w14:paraId="14DBFF31">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p>
    <w:p w14:paraId="643614C1">
      <w:pPr>
        <w:widowControl w:val="0"/>
        <w:kinsoku/>
        <w:topLinePunct/>
        <w:autoSpaceDE/>
        <w:autoSpaceDN/>
        <w:adjustRightInd/>
        <w:snapToGrid/>
        <w:ind w:left="3017" w:right="-139" w:rightChars="-58" w:hanging="3017" w:hangingChars="939"/>
        <w:jc w:val="both"/>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采 购 项</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目 名 称：</w:t>
      </w:r>
      <w:r>
        <w:rPr>
          <w:rFonts w:hint="eastAsia" w:ascii="宋体" w:hAnsi="宋体" w:cs="宋体"/>
          <w:b/>
          <w:color w:val="auto"/>
          <w:sz w:val="32"/>
          <w:szCs w:val="32"/>
          <w:highlight w:val="none"/>
          <w:lang w:eastAsia="zh-CN"/>
        </w:rPr>
        <w:t>无锡市南京大学锡山应用生物技术研究所</w:t>
      </w:r>
      <w:r>
        <w:rPr>
          <w:rFonts w:hint="eastAsia" w:ascii="宋体" w:hAnsi="宋体" w:cs="宋体"/>
          <w:b/>
          <w:color w:val="auto"/>
          <w:sz w:val="32"/>
          <w:szCs w:val="32"/>
          <w:highlight w:val="none"/>
          <w:lang w:val="en-US" w:eastAsia="zh-CN"/>
        </w:rPr>
        <w:t>废气处理</w:t>
      </w:r>
      <w:r>
        <w:rPr>
          <w:rFonts w:hint="eastAsia" w:ascii="宋体" w:hAnsi="宋体" w:cs="宋体"/>
          <w:b/>
          <w:color w:val="auto"/>
          <w:sz w:val="32"/>
          <w:szCs w:val="32"/>
          <w:highlight w:val="none"/>
          <w:lang w:eastAsia="zh-CN"/>
        </w:rPr>
        <w:t>项目</w:t>
      </w:r>
    </w:p>
    <w:p w14:paraId="412806C7">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 xml:space="preserve">采 </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 xml:space="preserve">购 </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人：无锡市南京大学锡山应用生物技术研究所</w:t>
      </w:r>
    </w:p>
    <w:p w14:paraId="6C152D43">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p>
    <w:p w14:paraId="3B46DD9F">
      <w:pPr>
        <w:widowControl w:val="0"/>
        <w:kinsoku/>
        <w:topLinePunct/>
        <w:autoSpaceDE/>
        <w:autoSpaceDN/>
        <w:adjustRightInd/>
        <w:snapToGrid/>
        <w:spacing w:line="240" w:lineRule="auto"/>
        <w:ind w:firstLine="0" w:firstLineChars="0"/>
        <w:jc w:val="both"/>
        <w:textAlignment w:val="auto"/>
        <w:rPr>
          <w:rFonts w:hint="eastAsia"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招 标 代 理 机 构：</w:t>
      </w:r>
      <w:r>
        <w:rPr>
          <w:rFonts w:hint="eastAsia" w:ascii="宋体" w:hAnsi="宋体" w:cs="宋体"/>
          <w:b/>
          <w:snapToGrid/>
          <w:color w:val="auto"/>
          <w:kern w:val="2"/>
          <w:sz w:val="32"/>
          <w:szCs w:val="32"/>
          <w:highlight w:val="none"/>
          <w:u w:val="none"/>
          <w:lang w:eastAsia="zh-CN"/>
        </w:rPr>
        <w:t>江苏成建项目管理有限公司</w:t>
      </w:r>
    </w:p>
    <w:p w14:paraId="238278F2">
      <w:pPr>
        <w:widowControl w:val="0"/>
        <w:kinsoku/>
        <w:topLinePunct/>
        <w:autoSpaceDE/>
        <w:autoSpaceDN/>
        <w:adjustRightInd/>
        <w:snapToGrid/>
        <w:spacing w:line="240" w:lineRule="auto"/>
        <w:ind w:right="-29" w:rightChars="-12" w:firstLine="0" w:firstLineChars="0"/>
        <w:jc w:val="both"/>
        <w:textAlignment w:val="auto"/>
        <w:rPr>
          <w:rFonts w:ascii="宋体" w:hAnsi="宋体" w:cs="宋体"/>
          <w:b/>
          <w:snapToGrid/>
          <w:color w:val="auto"/>
          <w:kern w:val="2"/>
          <w:sz w:val="21"/>
          <w:highlight w:val="none"/>
          <w:lang w:eastAsia="zh-CN"/>
        </w:rPr>
      </w:pPr>
    </w:p>
    <w:p w14:paraId="19A57833">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48A5E2AE">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773C7D13">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6B0E8B89">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08096DBA">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30AD25DF">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593A2467">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0DBEAC3A">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二〇二六年</w:t>
      </w:r>
      <w:r>
        <w:rPr>
          <w:rFonts w:hint="eastAsia" w:ascii="宋体" w:hAnsi="宋体" w:cs="宋体"/>
          <w:b/>
          <w:snapToGrid/>
          <w:color w:val="auto"/>
          <w:kern w:val="2"/>
          <w:sz w:val="32"/>
          <w:szCs w:val="32"/>
          <w:highlight w:val="none"/>
          <w:lang w:val="en-US" w:eastAsia="zh-CN"/>
        </w:rPr>
        <w:t>八</w:t>
      </w:r>
      <w:r>
        <w:rPr>
          <w:rFonts w:hint="eastAsia" w:ascii="宋体" w:hAnsi="宋体" w:cs="宋体"/>
          <w:b/>
          <w:snapToGrid/>
          <w:color w:val="auto"/>
          <w:kern w:val="2"/>
          <w:sz w:val="32"/>
          <w:szCs w:val="32"/>
          <w:highlight w:val="none"/>
          <w:lang w:eastAsia="zh-CN"/>
        </w:rPr>
        <w:t>月</w:t>
      </w:r>
    </w:p>
    <w:p w14:paraId="3F52F997">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293F7FC6">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44F6019E">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42F56711">
      <w:pPr>
        <w:kinsoku/>
        <w:autoSpaceDE/>
        <w:autoSpaceDN/>
        <w:adjustRightInd/>
        <w:snapToGrid/>
        <w:spacing w:line="240" w:lineRule="auto"/>
        <w:ind w:firstLine="0" w:firstLineChars="0"/>
        <w:textAlignment w:val="auto"/>
        <w:rPr>
          <w:rFonts w:ascii="等线" w:hAnsi="等线" w:eastAsia="等线"/>
          <w:color w:val="auto"/>
          <w:kern w:val="2"/>
          <w:sz w:val="21"/>
          <w:highlight w:val="none"/>
          <w:lang w:eastAsia="zh-CN"/>
        </w:rPr>
      </w:pPr>
      <w:r>
        <w:rPr>
          <w:rFonts w:ascii="等线" w:hAnsi="等线" w:eastAsia="等线"/>
          <w:color w:val="auto"/>
          <w:kern w:val="2"/>
          <w:sz w:val="21"/>
          <w:highlight w:val="none"/>
          <w:lang w:eastAsia="zh-CN"/>
        </w:rPr>
        <w:br w:type="page"/>
      </w:r>
    </w:p>
    <w:sdt>
      <w:sdtPr>
        <w:rPr>
          <w:rFonts w:ascii="Arial" w:hAnsi="Arial" w:eastAsia="宋体" w:cs="Arial"/>
          <w:snapToGrid w:val="0"/>
          <w:color w:val="auto"/>
          <w:sz w:val="24"/>
          <w:szCs w:val="21"/>
          <w:highlight w:val="none"/>
          <w:lang w:val="zh-CN" w:eastAsia="en-US"/>
        </w:rPr>
        <w:id w:val="-1"/>
        <w:docPartObj>
          <w:docPartGallery w:val="Table of Contents"/>
          <w:docPartUnique/>
        </w:docPartObj>
      </w:sdtPr>
      <w:sdtEndPr>
        <w:rPr>
          <w:rFonts w:ascii="Arial" w:hAnsi="Arial" w:eastAsia="宋体" w:cs="Arial"/>
          <w:b/>
          <w:bCs/>
          <w:snapToGrid w:val="0"/>
          <w:color w:val="auto"/>
          <w:sz w:val="24"/>
          <w:szCs w:val="21"/>
          <w:highlight w:val="none"/>
          <w:lang w:val="zh-CN" w:eastAsia="en-US"/>
        </w:rPr>
      </w:sdtEndPr>
      <w:sdtContent>
        <w:p w14:paraId="6D220A29">
          <w:pPr>
            <w:pStyle w:val="39"/>
            <w:jc w:val="center"/>
            <w:rPr>
              <w:rFonts w:ascii="宋体" w:hAnsi="宋体"/>
              <w:b/>
              <w:bCs/>
              <w:color w:val="auto"/>
              <w:sz w:val="52"/>
              <w:szCs w:val="52"/>
              <w:highlight w:val="none"/>
            </w:rPr>
          </w:pPr>
          <w:r>
            <w:rPr>
              <w:rFonts w:ascii="宋体" w:hAnsi="宋体"/>
              <w:b/>
              <w:bCs/>
              <w:color w:val="auto"/>
              <w:sz w:val="52"/>
              <w:szCs w:val="52"/>
              <w:highlight w:val="none"/>
              <w:lang w:val="zh-CN"/>
            </w:rPr>
            <w:t>目</w:t>
          </w:r>
          <w:r>
            <w:rPr>
              <w:rFonts w:hint="eastAsia" w:ascii="宋体" w:hAnsi="宋体"/>
              <w:b/>
              <w:bCs/>
              <w:color w:val="auto"/>
              <w:sz w:val="52"/>
              <w:szCs w:val="52"/>
              <w:highlight w:val="none"/>
              <w:lang w:val="zh-CN"/>
            </w:rPr>
            <w:t xml:space="preserve">  </w:t>
          </w:r>
          <w:r>
            <w:rPr>
              <w:rFonts w:ascii="宋体" w:hAnsi="宋体"/>
              <w:b/>
              <w:bCs/>
              <w:color w:val="auto"/>
              <w:sz w:val="52"/>
              <w:szCs w:val="52"/>
              <w:highlight w:val="none"/>
              <w:lang w:val="zh-CN"/>
            </w:rPr>
            <w:t>录</w:t>
          </w:r>
        </w:p>
        <w:p w14:paraId="0BF9A2B6">
          <w:pPr>
            <w:pStyle w:val="16"/>
            <w:rPr>
              <w:rFonts w:asciiTheme="minorHAnsi" w:hAnsiTheme="minorHAnsi" w:eastAsiaTheme="minorEastAsia" w:cstheme="minorBidi"/>
              <w:snapToGrid/>
              <w:color w:val="auto"/>
              <w:kern w:val="2"/>
              <w:sz w:val="21"/>
              <w:szCs w:val="22"/>
              <w:highlight w:val="none"/>
              <w:lang w:eastAsia="zh-CN"/>
              <w14:ligatures w14:val="standardContextual"/>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highlight w:val="none"/>
            </w:rPr>
            <w:fldChar w:fldCharType="begin"/>
          </w:r>
          <w:r>
            <w:rPr>
              <w:highlight w:val="none"/>
            </w:rPr>
            <w:instrText xml:space="preserve"> HYPERLINK \l "_Toc161316664" </w:instrText>
          </w:r>
          <w:r>
            <w:rPr>
              <w:highlight w:val="none"/>
            </w:rPr>
            <w:fldChar w:fldCharType="separate"/>
          </w:r>
          <w:r>
            <w:rPr>
              <w:rStyle w:val="25"/>
              <w:color w:val="auto"/>
              <w:highlight w:val="none"/>
              <w:lang w:eastAsia="zh-CN"/>
            </w:rPr>
            <w:t>一、投标邀请函</w:t>
          </w:r>
          <w:r>
            <w:rPr>
              <w:color w:val="auto"/>
              <w:highlight w:val="none"/>
            </w:rPr>
            <w:tab/>
          </w:r>
          <w:r>
            <w:rPr>
              <w:color w:val="auto"/>
              <w:highlight w:val="none"/>
            </w:rPr>
            <w:fldChar w:fldCharType="begin"/>
          </w:r>
          <w:r>
            <w:rPr>
              <w:color w:val="auto"/>
              <w:highlight w:val="none"/>
            </w:rPr>
            <w:instrText xml:space="preserve"> PAGEREF _Toc161316664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498BF9EF">
          <w:pPr>
            <w:pStyle w:val="16"/>
            <w:rPr>
              <w:rFonts w:asciiTheme="minorHAnsi" w:hAnsiTheme="minorHAnsi" w:eastAsiaTheme="minorEastAsia" w:cstheme="minorBidi"/>
              <w:snapToGrid/>
              <w:color w:val="auto"/>
              <w:kern w:val="2"/>
              <w:sz w:val="21"/>
              <w:szCs w:val="22"/>
              <w:highlight w:val="none"/>
              <w:lang w:eastAsia="zh-CN"/>
              <w14:ligatures w14:val="standardContextual"/>
            </w:rPr>
          </w:pPr>
          <w:r>
            <w:rPr>
              <w:highlight w:val="none"/>
            </w:rPr>
            <w:fldChar w:fldCharType="begin"/>
          </w:r>
          <w:r>
            <w:rPr>
              <w:highlight w:val="none"/>
            </w:rPr>
            <w:instrText xml:space="preserve"> HYPERLINK \l "_Toc161316665" </w:instrText>
          </w:r>
          <w:r>
            <w:rPr>
              <w:highlight w:val="none"/>
            </w:rPr>
            <w:fldChar w:fldCharType="separate"/>
          </w:r>
          <w:r>
            <w:rPr>
              <w:rStyle w:val="25"/>
              <w:color w:val="auto"/>
              <w:highlight w:val="none"/>
              <w:lang w:eastAsia="zh-CN"/>
            </w:rPr>
            <w:t>二、供应商须知</w:t>
          </w:r>
          <w:r>
            <w:rPr>
              <w:color w:val="auto"/>
              <w:highlight w:val="none"/>
            </w:rPr>
            <w:tab/>
          </w:r>
          <w:r>
            <w:rPr>
              <w:color w:val="auto"/>
              <w:highlight w:val="none"/>
            </w:rPr>
            <w:fldChar w:fldCharType="begin"/>
          </w:r>
          <w:r>
            <w:rPr>
              <w:color w:val="auto"/>
              <w:highlight w:val="none"/>
            </w:rPr>
            <w:instrText xml:space="preserve"> PAGEREF _Toc161316665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1F579704">
          <w:pPr>
            <w:pStyle w:val="16"/>
            <w:rPr>
              <w:rFonts w:hint="default" w:eastAsia="宋体" w:asciiTheme="minorHAnsi" w:hAnsiTheme="minorHAnsi" w:cstheme="minorBidi"/>
              <w:snapToGrid/>
              <w:color w:val="auto"/>
              <w:kern w:val="2"/>
              <w:sz w:val="21"/>
              <w:szCs w:val="22"/>
              <w:highlight w:val="none"/>
              <w:lang w:val="en-US" w:eastAsia="zh-CN"/>
              <w14:ligatures w14:val="standardContextual"/>
            </w:rPr>
          </w:pPr>
          <w:r>
            <w:rPr>
              <w:highlight w:val="none"/>
            </w:rPr>
            <w:fldChar w:fldCharType="begin"/>
          </w:r>
          <w:r>
            <w:rPr>
              <w:highlight w:val="none"/>
            </w:rPr>
            <w:instrText xml:space="preserve"> HYPERLINK \l "_Toc161316666" </w:instrText>
          </w:r>
          <w:r>
            <w:rPr>
              <w:highlight w:val="none"/>
            </w:rPr>
            <w:fldChar w:fldCharType="separate"/>
          </w:r>
          <w:r>
            <w:rPr>
              <w:rStyle w:val="25"/>
              <w:color w:val="auto"/>
              <w:highlight w:val="none"/>
              <w:lang w:eastAsia="zh-CN"/>
            </w:rPr>
            <w:t>三、采购需求和技术有关要求</w:t>
          </w:r>
          <w:r>
            <w:rPr>
              <w:color w:val="auto"/>
              <w:highlight w:val="none"/>
            </w:rPr>
            <w:tab/>
          </w:r>
          <w:r>
            <w:rPr>
              <w:color w:val="auto"/>
              <w:highlight w:val="none"/>
            </w:rPr>
            <w:fldChar w:fldCharType="end"/>
          </w:r>
          <w:r>
            <w:rPr>
              <w:rFonts w:hint="eastAsia"/>
              <w:color w:val="auto"/>
              <w:highlight w:val="none"/>
              <w:lang w:val="en-US" w:eastAsia="zh-CN"/>
            </w:rPr>
            <w:t>23</w:t>
          </w:r>
        </w:p>
        <w:p w14:paraId="57C232CE">
          <w:pPr>
            <w:pStyle w:val="16"/>
            <w:rPr>
              <w:rFonts w:hint="default" w:eastAsia="宋体" w:asciiTheme="minorHAnsi" w:hAnsiTheme="minorHAnsi" w:cstheme="minorBidi"/>
              <w:snapToGrid/>
              <w:color w:val="auto"/>
              <w:kern w:val="2"/>
              <w:sz w:val="21"/>
              <w:szCs w:val="22"/>
              <w:highlight w:val="none"/>
              <w:lang w:val="en-US" w:eastAsia="zh-CN"/>
              <w14:ligatures w14:val="standardContextual"/>
            </w:rPr>
          </w:pPr>
          <w:r>
            <w:rPr>
              <w:highlight w:val="none"/>
            </w:rPr>
            <w:fldChar w:fldCharType="begin"/>
          </w:r>
          <w:r>
            <w:rPr>
              <w:highlight w:val="none"/>
            </w:rPr>
            <w:instrText xml:space="preserve"> HYPERLINK \l "_Toc161316667" </w:instrText>
          </w:r>
          <w:r>
            <w:rPr>
              <w:highlight w:val="none"/>
            </w:rPr>
            <w:fldChar w:fldCharType="separate"/>
          </w:r>
          <w:r>
            <w:rPr>
              <w:rStyle w:val="25"/>
              <w:color w:val="auto"/>
              <w:highlight w:val="none"/>
              <w:lang w:eastAsia="zh-CN"/>
            </w:rPr>
            <w:t>四、合同书（格式文本）</w:t>
          </w:r>
          <w:r>
            <w:rPr>
              <w:color w:val="auto"/>
              <w:highlight w:val="none"/>
            </w:rPr>
            <w:tab/>
          </w:r>
          <w:r>
            <w:rPr>
              <w:color w:val="auto"/>
              <w:highlight w:val="none"/>
            </w:rPr>
            <w:fldChar w:fldCharType="end"/>
          </w:r>
          <w:r>
            <w:rPr>
              <w:rFonts w:hint="eastAsia"/>
              <w:color w:val="auto"/>
              <w:highlight w:val="none"/>
              <w:lang w:val="en-US" w:eastAsia="zh-CN"/>
            </w:rPr>
            <w:t>34</w:t>
          </w:r>
        </w:p>
        <w:p w14:paraId="537DFB43">
          <w:pPr>
            <w:pStyle w:val="16"/>
            <w:rPr>
              <w:rFonts w:hint="default" w:eastAsia="宋体" w:asciiTheme="minorHAnsi" w:hAnsiTheme="minorHAnsi" w:cstheme="minorBidi"/>
              <w:snapToGrid/>
              <w:color w:val="auto"/>
              <w:kern w:val="2"/>
              <w:sz w:val="21"/>
              <w:szCs w:val="22"/>
              <w:highlight w:val="none"/>
              <w:lang w:val="en-US" w:eastAsia="zh-CN"/>
              <w14:ligatures w14:val="standardContextual"/>
            </w:rPr>
          </w:pPr>
          <w:r>
            <w:rPr>
              <w:highlight w:val="none"/>
            </w:rPr>
            <w:fldChar w:fldCharType="begin"/>
          </w:r>
          <w:r>
            <w:rPr>
              <w:highlight w:val="none"/>
            </w:rPr>
            <w:instrText xml:space="preserve"> HYPERLINK \l "_Toc161316668" </w:instrText>
          </w:r>
          <w:r>
            <w:rPr>
              <w:highlight w:val="none"/>
            </w:rPr>
            <w:fldChar w:fldCharType="separate"/>
          </w:r>
          <w:r>
            <w:rPr>
              <w:rStyle w:val="25"/>
              <w:color w:val="auto"/>
              <w:highlight w:val="none"/>
              <w:lang w:eastAsia="zh-CN"/>
            </w:rPr>
            <w:t>五、附件</w:t>
          </w:r>
          <w:r>
            <w:rPr>
              <w:color w:val="auto"/>
              <w:highlight w:val="none"/>
            </w:rPr>
            <w:tab/>
          </w:r>
          <w:r>
            <w:rPr>
              <w:color w:val="auto"/>
              <w:highlight w:val="none"/>
            </w:rPr>
            <w:fldChar w:fldCharType="end"/>
          </w:r>
          <w:r>
            <w:rPr>
              <w:rFonts w:hint="eastAsia"/>
              <w:color w:val="auto"/>
              <w:highlight w:val="none"/>
              <w:lang w:val="en-US" w:eastAsia="zh-CN"/>
            </w:rPr>
            <w:t>50</w:t>
          </w:r>
        </w:p>
        <w:p w14:paraId="29C82C28">
          <w:pPr>
            <w:pStyle w:val="17"/>
            <w:tabs>
              <w:tab w:val="right" w:leader="dot" w:pos="8296"/>
            </w:tabs>
            <w:ind w:left="480" w:firstLine="480"/>
            <w:rPr>
              <w:rFonts w:hint="eastAsia" w:eastAsia="宋体" w:asciiTheme="minorHAnsi" w:hAnsiTheme="minorHAnsi" w:cstheme="minorBidi"/>
              <w:snapToGrid/>
              <w:color w:val="auto"/>
              <w:kern w:val="2"/>
              <w:sz w:val="21"/>
              <w:szCs w:val="22"/>
              <w:highlight w:val="none"/>
              <w:lang w:val="en-US" w:eastAsia="zh-CN"/>
              <w14:ligatures w14:val="standardContextual"/>
            </w:rPr>
          </w:pPr>
          <w:r>
            <w:rPr>
              <w:highlight w:val="none"/>
            </w:rPr>
            <w:fldChar w:fldCharType="begin"/>
          </w:r>
          <w:r>
            <w:rPr>
              <w:highlight w:val="none"/>
            </w:rPr>
            <w:instrText xml:space="preserve"> HYPERLINK \l "_Toc161316669" </w:instrText>
          </w:r>
          <w:r>
            <w:rPr>
              <w:highlight w:val="none"/>
            </w:rPr>
            <w:fldChar w:fldCharType="separate"/>
          </w:r>
          <w:r>
            <w:rPr>
              <w:rStyle w:val="25"/>
              <w:color w:val="auto"/>
              <w:highlight w:val="none"/>
              <w:lang w:eastAsia="zh-CN"/>
            </w:rPr>
            <w:t>附件一：评分标准</w:t>
          </w:r>
          <w:r>
            <w:rPr>
              <w:color w:val="auto"/>
              <w:highlight w:val="none"/>
            </w:rPr>
            <w:tab/>
          </w:r>
          <w:r>
            <w:rPr>
              <w:rFonts w:hint="eastAsia"/>
              <w:color w:val="auto"/>
              <w:highlight w:val="none"/>
              <w:lang w:val="en-US" w:eastAsia="zh-CN"/>
            </w:rPr>
            <w:t>5</w:t>
          </w:r>
          <w:r>
            <w:rPr>
              <w:color w:val="auto"/>
              <w:highlight w:val="none"/>
            </w:rPr>
            <w:fldChar w:fldCharType="end"/>
          </w:r>
          <w:r>
            <w:rPr>
              <w:rFonts w:hint="eastAsia"/>
              <w:color w:val="auto"/>
              <w:highlight w:val="none"/>
              <w:lang w:val="en-US" w:eastAsia="zh-CN"/>
            </w:rPr>
            <w:t>0</w:t>
          </w:r>
        </w:p>
        <w:p w14:paraId="66AD25D4">
          <w:pPr>
            <w:pStyle w:val="17"/>
            <w:tabs>
              <w:tab w:val="right" w:leader="dot" w:pos="8296"/>
            </w:tabs>
            <w:ind w:left="480" w:firstLine="480"/>
            <w:rPr>
              <w:rFonts w:hint="eastAsia" w:eastAsia="宋体" w:asciiTheme="minorHAnsi" w:hAnsiTheme="minorHAnsi" w:cstheme="minorBidi"/>
              <w:snapToGrid/>
              <w:color w:val="auto"/>
              <w:kern w:val="2"/>
              <w:sz w:val="21"/>
              <w:szCs w:val="22"/>
              <w:highlight w:val="none"/>
              <w:lang w:val="en-US" w:eastAsia="zh-CN"/>
              <w14:ligatures w14:val="standardContextual"/>
            </w:rPr>
          </w:pPr>
          <w:r>
            <w:rPr>
              <w:highlight w:val="none"/>
            </w:rPr>
            <w:fldChar w:fldCharType="begin"/>
          </w:r>
          <w:r>
            <w:rPr>
              <w:highlight w:val="none"/>
            </w:rPr>
            <w:instrText xml:space="preserve"> HYPERLINK \l "_Toc161316670" </w:instrText>
          </w:r>
          <w:r>
            <w:rPr>
              <w:highlight w:val="none"/>
            </w:rPr>
            <w:fldChar w:fldCharType="separate"/>
          </w:r>
          <w:r>
            <w:rPr>
              <w:rStyle w:val="25"/>
              <w:color w:val="auto"/>
              <w:highlight w:val="none"/>
              <w:lang w:eastAsia="zh-CN"/>
            </w:rPr>
            <w:t>附件二：投标文件格式</w:t>
          </w:r>
          <w:r>
            <w:rPr>
              <w:color w:val="auto"/>
              <w:highlight w:val="none"/>
            </w:rPr>
            <w:tab/>
          </w:r>
          <w:r>
            <w:rPr>
              <w:rFonts w:hint="eastAsia"/>
              <w:color w:val="auto"/>
              <w:highlight w:val="none"/>
              <w:lang w:val="en-US" w:eastAsia="zh-CN"/>
            </w:rPr>
            <w:t>5</w:t>
          </w:r>
          <w:r>
            <w:rPr>
              <w:color w:val="auto"/>
              <w:highlight w:val="none"/>
            </w:rPr>
            <w:fldChar w:fldCharType="end"/>
          </w:r>
          <w:r>
            <w:rPr>
              <w:rFonts w:hint="eastAsia"/>
              <w:color w:val="auto"/>
              <w:highlight w:val="none"/>
              <w:lang w:val="en-US" w:eastAsia="zh-CN"/>
            </w:rPr>
            <w:t>3</w:t>
          </w:r>
        </w:p>
        <w:p w14:paraId="600B6457">
          <w:pPr>
            <w:ind w:firstLine="0" w:firstLineChars="0"/>
            <w:rPr>
              <w:color w:val="auto"/>
              <w:highlight w:val="none"/>
            </w:rPr>
          </w:pPr>
          <w:r>
            <w:rPr>
              <w:rFonts w:ascii="宋体" w:hAnsi="宋体"/>
              <w:b/>
              <w:bCs/>
              <w:color w:val="auto"/>
              <w:sz w:val="48"/>
              <w:szCs w:val="40"/>
              <w:highlight w:val="none"/>
              <w:lang w:val="zh-CN"/>
            </w:rPr>
            <w:fldChar w:fldCharType="end"/>
          </w:r>
        </w:p>
      </w:sdtContent>
    </w:sdt>
    <w:p w14:paraId="4B72FF30">
      <w:pPr>
        <w:ind w:firstLine="0" w:firstLineChars="0"/>
        <w:rPr>
          <w:color w:val="auto"/>
          <w:highlight w:val="none"/>
          <w:lang w:eastAsia="zh-CN"/>
        </w:rPr>
      </w:pPr>
    </w:p>
    <w:p w14:paraId="221E49DE">
      <w:pPr>
        <w:ind w:firstLine="0" w:firstLineChars="0"/>
        <w:rPr>
          <w:color w:val="auto"/>
          <w:highlight w:val="none"/>
          <w:lang w:eastAsia="zh-CN"/>
        </w:rPr>
      </w:pPr>
    </w:p>
    <w:p w14:paraId="5DCF378C">
      <w:pPr>
        <w:ind w:firstLine="0" w:firstLineChars="0"/>
        <w:rPr>
          <w:color w:val="auto"/>
          <w:highlight w:val="none"/>
          <w:lang w:eastAsia="zh-CN"/>
        </w:rPr>
      </w:pPr>
    </w:p>
    <w:p w14:paraId="1C537566">
      <w:pPr>
        <w:ind w:firstLine="0" w:firstLineChars="0"/>
        <w:rPr>
          <w:color w:val="auto"/>
          <w:highlight w:val="none"/>
          <w:lang w:eastAsia="zh-CN"/>
        </w:rPr>
      </w:pPr>
    </w:p>
    <w:p w14:paraId="1B9BDA61">
      <w:pPr>
        <w:ind w:firstLine="0" w:firstLineChars="0"/>
        <w:rPr>
          <w:color w:val="auto"/>
          <w:highlight w:val="none"/>
          <w:lang w:eastAsia="zh-CN"/>
        </w:rPr>
      </w:pPr>
    </w:p>
    <w:p w14:paraId="5D641F07">
      <w:pPr>
        <w:ind w:firstLine="0" w:firstLineChars="0"/>
        <w:rPr>
          <w:color w:val="auto"/>
          <w:highlight w:val="none"/>
          <w:lang w:eastAsia="zh-CN"/>
        </w:rPr>
      </w:pPr>
    </w:p>
    <w:p w14:paraId="342F0340">
      <w:pPr>
        <w:ind w:firstLine="0" w:firstLineChars="0"/>
        <w:rPr>
          <w:color w:val="auto"/>
          <w:highlight w:val="none"/>
          <w:lang w:eastAsia="zh-CN"/>
        </w:rPr>
      </w:pPr>
    </w:p>
    <w:p w14:paraId="0486C32D">
      <w:pPr>
        <w:ind w:firstLine="0" w:firstLineChars="0"/>
        <w:rPr>
          <w:color w:val="auto"/>
          <w:highlight w:val="none"/>
          <w:lang w:eastAsia="zh-CN"/>
        </w:rPr>
      </w:pPr>
    </w:p>
    <w:p w14:paraId="0A980338">
      <w:pPr>
        <w:ind w:firstLine="0" w:firstLineChars="0"/>
        <w:rPr>
          <w:color w:val="auto"/>
          <w:highlight w:val="none"/>
          <w:lang w:eastAsia="zh-CN"/>
        </w:rPr>
      </w:pPr>
    </w:p>
    <w:p w14:paraId="65B059F5">
      <w:pPr>
        <w:ind w:firstLine="0" w:firstLineChars="0"/>
        <w:rPr>
          <w:color w:val="auto"/>
          <w:highlight w:val="none"/>
          <w:lang w:eastAsia="zh-CN"/>
        </w:rPr>
      </w:pPr>
    </w:p>
    <w:p w14:paraId="65CE34E5">
      <w:pPr>
        <w:ind w:firstLine="0" w:firstLineChars="0"/>
        <w:rPr>
          <w:color w:val="auto"/>
          <w:highlight w:val="none"/>
          <w:lang w:eastAsia="zh-CN"/>
        </w:rPr>
      </w:pPr>
    </w:p>
    <w:p w14:paraId="3378FA84">
      <w:pPr>
        <w:ind w:firstLine="0" w:firstLineChars="0"/>
        <w:rPr>
          <w:color w:val="auto"/>
          <w:highlight w:val="none"/>
          <w:lang w:eastAsia="zh-CN"/>
        </w:rPr>
      </w:pPr>
    </w:p>
    <w:p w14:paraId="088A44C1">
      <w:pPr>
        <w:ind w:firstLine="0" w:firstLineChars="0"/>
        <w:rPr>
          <w:color w:val="auto"/>
          <w:highlight w:val="none"/>
          <w:lang w:eastAsia="zh-CN"/>
        </w:rPr>
      </w:pPr>
    </w:p>
    <w:p w14:paraId="72D8ECC5">
      <w:pPr>
        <w:ind w:firstLine="0" w:firstLineChars="0"/>
        <w:rPr>
          <w:color w:val="auto"/>
          <w:highlight w:val="none"/>
          <w:lang w:eastAsia="zh-CN"/>
        </w:rPr>
      </w:pPr>
    </w:p>
    <w:p w14:paraId="6A711160">
      <w:pPr>
        <w:ind w:firstLine="0" w:firstLineChars="0"/>
        <w:rPr>
          <w:color w:val="auto"/>
          <w:highlight w:val="none"/>
          <w:lang w:eastAsia="zh-CN"/>
        </w:rPr>
      </w:pPr>
    </w:p>
    <w:p w14:paraId="31439903">
      <w:pPr>
        <w:ind w:firstLine="0" w:firstLineChars="0"/>
        <w:rPr>
          <w:color w:val="auto"/>
          <w:highlight w:val="none"/>
          <w:lang w:eastAsia="zh-CN"/>
        </w:rPr>
      </w:pPr>
    </w:p>
    <w:p w14:paraId="35618797">
      <w:pPr>
        <w:ind w:firstLine="0" w:firstLineChars="0"/>
        <w:rPr>
          <w:color w:val="auto"/>
          <w:highlight w:val="none"/>
          <w:lang w:eastAsia="zh-CN"/>
        </w:rPr>
      </w:pPr>
    </w:p>
    <w:p w14:paraId="366BB253">
      <w:pPr>
        <w:ind w:firstLine="0" w:firstLineChars="0"/>
        <w:rPr>
          <w:color w:val="auto"/>
          <w:highlight w:val="none"/>
          <w:lang w:eastAsia="zh-CN"/>
        </w:rPr>
      </w:pPr>
    </w:p>
    <w:p w14:paraId="268836EB">
      <w:pPr>
        <w:ind w:firstLine="0" w:firstLineChars="0"/>
        <w:rPr>
          <w:color w:val="auto"/>
          <w:highlight w:val="none"/>
          <w:lang w:eastAsia="zh-CN"/>
        </w:rPr>
      </w:pPr>
    </w:p>
    <w:p w14:paraId="683B0FFD">
      <w:pPr>
        <w:ind w:firstLine="0" w:firstLineChars="0"/>
        <w:rPr>
          <w:color w:val="auto"/>
          <w:highlight w:val="none"/>
          <w:lang w:eastAsia="zh-CN"/>
        </w:rPr>
      </w:pPr>
    </w:p>
    <w:p w14:paraId="1E733581">
      <w:pPr>
        <w:kinsoku/>
        <w:autoSpaceDE/>
        <w:autoSpaceDN/>
        <w:adjustRightInd/>
        <w:snapToGrid/>
        <w:spacing w:line="240" w:lineRule="auto"/>
        <w:ind w:firstLine="0" w:firstLineChars="0"/>
        <w:textAlignment w:val="auto"/>
        <w:rPr>
          <w:rFonts w:eastAsia="黑体"/>
          <w:b/>
          <w:bCs/>
          <w:snapToGrid/>
          <w:color w:val="auto"/>
          <w:kern w:val="44"/>
          <w:sz w:val="36"/>
          <w:szCs w:val="44"/>
          <w:highlight w:val="none"/>
          <w:lang w:eastAsia="zh-CN"/>
        </w:rPr>
      </w:pPr>
      <w:bookmarkStart w:id="0" w:name="_Toc101981929"/>
      <w:bookmarkStart w:id="1" w:name="_Toc161316664"/>
      <w:r>
        <w:rPr>
          <w:snapToGrid/>
          <w:color w:val="auto"/>
          <w:highlight w:val="none"/>
          <w:lang w:eastAsia="zh-CN"/>
        </w:rPr>
        <w:br w:type="page"/>
      </w:r>
    </w:p>
    <w:p w14:paraId="7B28C132">
      <w:pPr>
        <w:pStyle w:val="3"/>
        <w:spacing w:after="240"/>
        <w:rPr>
          <w:snapToGrid/>
          <w:color w:val="auto"/>
          <w:highlight w:val="none"/>
          <w:lang w:eastAsia="zh-CN"/>
        </w:rPr>
      </w:pPr>
      <w:r>
        <w:rPr>
          <w:rFonts w:hint="eastAsia"/>
          <w:snapToGrid/>
          <w:color w:val="auto"/>
          <w:highlight w:val="none"/>
          <w:lang w:eastAsia="zh-CN"/>
        </w:rPr>
        <w:t>一、投标邀请</w:t>
      </w:r>
      <w:bookmarkEnd w:id="0"/>
      <w:r>
        <w:rPr>
          <w:rFonts w:hint="eastAsia"/>
          <w:snapToGrid/>
          <w:color w:val="auto"/>
          <w:highlight w:val="none"/>
          <w:lang w:eastAsia="zh-CN"/>
        </w:rPr>
        <w:t>函</w:t>
      </w:r>
      <w:bookmarkEnd w:id="1"/>
    </w:p>
    <w:p w14:paraId="06B63BAD">
      <w:pPr>
        <w:widowControl/>
        <w:shd w:val="clear" w:color="auto" w:fill="FFFFFF"/>
        <w:kinsoku/>
        <w:autoSpaceDE/>
        <w:autoSpaceDN/>
        <w:adjustRightInd/>
        <w:snapToGrid/>
        <w:ind w:firstLine="480"/>
        <w:jc w:val="left"/>
        <w:textAlignment w:val="auto"/>
        <w:rPr>
          <w:rFonts w:hint="eastAsia" w:ascii="宋体" w:hAnsi="宋体" w:cs="宋体"/>
          <w:bCs w:val="0"/>
          <w:snapToGrid/>
          <w:color w:val="auto"/>
          <w:kern w:val="0"/>
          <w:szCs w:val="24"/>
          <w:highlight w:val="none"/>
          <w:lang w:eastAsia="zh-CN"/>
        </w:rPr>
      </w:pPr>
      <w:r>
        <w:rPr>
          <w:rFonts w:hint="eastAsia" w:ascii="宋体" w:hAnsi="宋体" w:eastAsia="宋体" w:cs="宋体"/>
          <w:b w:val="0"/>
          <w:snapToGrid/>
          <w:color w:val="auto"/>
          <w:kern w:val="0"/>
          <w:sz w:val="24"/>
          <w:szCs w:val="24"/>
          <w:highlight w:val="none"/>
          <w:u w:val="none"/>
          <w:lang w:eastAsia="zh-CN"/>
        </w:rPr>
        <w:t>江苏成建项目管理有限公司</w:t>
      </w:r>
      <w:r>
        <w:rPr>
          <w:rFonts w:hint="eastAsia" w:ascii="宋体" w:hAnsi="宋体" w:cs="宋体"/>
          <w:bCs w:val="0"/>
          <w:snapToGrid/>
          <w:color w:val="auto"/>
          <w:kern w:val="0"/>
          <w:szCs w:val="24"/>
          <w:highlight w:val="none"/>
          <w:lang w:eastAsia="zh-CN"/>
        </w:rPr>
        <w:t>受</w:t>
      </w:r>
      <w:r>
        <w:rPr>
          <w:rFonts w:hint="eastAsia" w:ascii="宋体" w:hAnsi="宋体" w:cs="宋体"/>
          <w:b w:val="0"/>
          <w:bCs w:val="0"/>
          <w:snapToGrid/>
          <w:color w:val="auto"/>
          <w:kern w:val="0"/>
          <w:szCs w:val="24"/>
          <w:highlight w:val="none"/>
          <w:lang w:eastAsia="zh-CN"/>
        </w:rPr>
        <w:t>无锡市南京大学锡山应用生物技术研究所</w:t>
      </w:r>
      <w:r>
        <w:rPr>
          <w:rFonts w:hint="eastAsia" w:ascii="宋体" w:hAnsi="宋体" w:cs="宋体"/>
          <w:bCs w:val="0"/>
          <w:snapToGrid/>
          <w:color w:val="auto"/>
          <w:kern w:val="0"/>
          <w:szCs w:val="24"/>
          <w:highlight w:val="none"/>
          <w:lang w:eastAsia="zh-CN"/>
        </w:rPr>
        <w:t>的委托，就</w:t>
      </w:r>
      <w:r>
        <w:rPr>
          <w:rFonts w:hint="eastAsia" w:ascii="宋体" w:hAnsi="宋体" w:cs="宋体"/>
          <w:b w:val="0"/>
          <w:bCs w:val="0"/>
          <w:snapToGrid/>
          <w:color w:val="auto"/>
          <w:kern w:val="0"/>
          <w:szCs w:val="24"/>
          <w:highlight w:val="none"/>
          <w:lang w:eastAsia="zh-CN"/>
        </w:rPr>
        <w:t>无锡市南京大学锡山应用生物技术研究所</w:t>
      </w:r>
      <w:r>
        <w:rPr>
          <w:rFonts w:hint="eastAsia" w:ascii="宋体" w:hAnsi="宋体" w:cs="宋体"/>
          <w:b w:val="0"/>
          <w:bCs w:val="0"/>
          <w:snapToGrid/>
          <w:color w:val="auto"/>
          <w:kern w:val="0"/>
          <w:szCs w:val="24"/>
          <w:highlight w:val="none"/>
          <w:lang w:val="en-US" w:eastAsia="zh-CN"/>
        </w:rPr>
        <w:t>废气处理</w:t>
      </w:r>
      <w:r>
        <w:rPr>
          <w:rFonts w:hint="eastAsia" w:ascii="宋体" w:hAnsi="宋体" w:cs="宋体"/>
          <w:b w:val="0"/>
          <w:bCs w:val="0"/>
          <w:snapToGrid/>
          <w:color w:val="auto"/>
          <w:kern w:val="0"/>
          <w:szCs w:val="24"/>
          <w:highlight w:val="none"/>
          <w:lang w:eastAsia="zh-CN"/>
        </w:rPr>
        <w:t>项目</w:t>
      </w:r>
      <w:r>
        <w:rPr>
          <w:rFonts w:hint="eastAsia" w:ascii="宋体" w:hAnsi="宋体" w:cs="宋体"/>
          <w:bCs w:val="0"/>
          <w:snapToGrid/>
          <w:color w:val="auto"/>
          <w:kern w:val="0"/>
          <w:szCs w:val="24"/>
          <w:highlight w:val="none"/>
          <w:lang w:eastAsia="zh-CN"/>
        </w:rPr>
        <w:t>进行公开招标，欢迎符合相关条件的供应商参加投标并提请注意下列附表中的相关事项：</w:t>
      </w:r>
    </w:p>
    <w:p w14:paraId="4161DCF5">
      <w:pPr>
        <w:shd w:val="clear" w:color="auto" w:fill="FFFFFF"/>
        <w:kinsoku/>
        <w:autoSpaceDE/>
        <w:autoSpaceDN/>
        <w:adjustRightInd/>
        <w:snapToGrid/>
        <w:ind w:firstLine="480" w:firstLineChars="0"/>
        <w:textAlignment w:val="auto"/>
        <w:rPr>
          <w:rFonts w:hint="eastAsia" w:ascii="宋体" w:hAnsi="宋体" w:cs="宋体"/>
          <w:b w:val="0"/>
          <w:bCs w:val="0"/>
          <w:snapToGrid/>
          <w:color w:val="auto"/>
          <w:szCs w:val="24"/>
          <w:highlight w:val="none"/>
          <w:lang w:eastAsia="zh-CN"/>
        </w:rPr>
      </w:pPr>
      <w:r>
        <w:rPr>
          <w:rFonts w:hint="eastAsia" w:ascii="宋体" w:hAnsi="宋体" w:cs="宋体"/>
          <w:b w:val="0"/>
          <w:bCs w:val="0"/>
          <w:snapToGrid/>
          <w:color w:val="auto"/>
          <w:szCs w:val="24"/>
          <w:highlight w:val="none"/>
          <w:lang w:eastAsia="zh-CN"/>
        </w:rPr>
        <w:t>（一）项目信息</w:t>
      </w:r>
    </w:p>
    <w:p w14:paraId="7F2170C0">
      <w:pPr>
        <w:shd w:val="clear" w:color="auto" w:fill="FFFFFF"/>
        <w:kinsoku/>
        <w:autoSpaceDE/>
        <w:autoSpaceDN/>
        <w:adjustRightInd/>
        <w:snapToGrid/>
        <w:ind w:firstLine="480"/>
        <w:textAlignment w:val="auto"/>
        <w:rPr>
          <w:rFonts w:ascii="宋体" w:hAnsi="宋体" w:cs="宋体"/>
          <w:bCs/>
          <w:snapToGrid/>
          <w:color w:val="auto"/>
          <w:kern w:val="2"/>
          <w:szCs w:val="24"/>
          <w:highlight w:val="none"/>
          <w:lang w:eastAsia="zh-CN"/>
        </w:rPr>
      </w:pPr>
      <w:r>
        <w:rPr>
          <w:rFonts w:hint="eastAsia" w:ascii="宋体" w:hAnsi="宋体" w:cs="宋体"/>
          <w:snapToGrid/>
          <w:color w:val="auto"/>
          <w:szCs w:val="24"/>
          <w:highlight w:val="none"/>
          <w:lang w:eastAsia="zh-CN"/>
        </w:rPr>
        <w:t>1.项目名称：</w:t>
      </w:r>
      <w:r>
        <w:rPr>
          <w:rFonts w:hint="eastAsia" w:ascii="宋体" w:hAnsi="宋体" w:cs="宋体"/>
          <w:bCs w:val="0"/>
          <w:snapToGrid/>
          <w:color w:val="auto"/>
          <w:kern w:val="0"/>
          <w:szCs w:val="24"/>
          <w:highlight w:val="none"/>
          <w:lang w:eastAsia="zh-CN"/>
        </w:rPr>
        <w:t>无锡市南京大学锡山应用生物技术研究所</w:t>
      </w:r>
      <w:r>
        <w:rPr>
          <w:rFonts w:hint="eastAsia" w:ascii="宋体" w:hAnsi="宋体" w:cs="宋体"/>
          <w:bCs w:val="0"/>
          <w:snapToGrid/>
          <w:color w:val="auto"/>
          <w:kern w:val="0"/>
          <w:szCs w:val="24"/>
          <w:highlight w:val="none"/>
          <w:lang w:val="en-US" w:eastAsia="zh-CN"/>
        </w:rPr>
        <w:t>废气处理</w:t>
      </w:r>
      <w:r>
        <w:rPr>
          <w:rFonts w:hint="eastAsia" w:ascii="宋体" w:hAnsi="宋体" w:cs="宋体"/>
          <w:bCs w:val="0"/>
          <w:snapToGrid/>
          <w:color w:val="auto"/>
          <w:kern w:val="0"/>
          <w:szCs w:val="24"/>
          <w:highlight w:val="none"/>
          <w:lang w:eastAsia="zh-CN"/>
        </w:rPr>
        <w:t>项目</w:t>
      </w:r>
    </w:p>
    <w:p w14:paraId="12A29380">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2.项目编号：JSZC-320205-WXCJ-G2026-0030</w:t>
      </w:r>
    </w:p>
    <w:p w14:paraId="71689142">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 xml:space="preserve">3.项目预算： </w:t>
      </w:r>
      <w:r>
        <w:rPr>
          <w:rFonts w:hint="eastAsia" w:ascii="宋体" w:hAnsi="宋体" w:cs="宋体"/>
          <w:b/>
          <w:snapToGrid/>
          <w:color w:val="auto"/>
          <w:szCs w:val="24"/>
          <w:highlight w:val="none"/>
          <w:lang w:eastAsia="zh-CN"/>
        </w:rPr>
        <w:t>投标最高限价为1</w:t>
      </w:r>
      <w:r>
        <w:rPr>
          <w:rFonts w:hint="eastAsia" w:ascii="宋体" w:hAnsi="宋体" w:cs="宋体"/>
          <w:b/>
          <w:snapToGrid/>
          <w:color w:val="auto"/>
          <w:szCs w:val="24"/>
          <w:highlight w:val="none"/>
          <w:lang w:val="en-US" w:eastAsia="zh-CN"/>
        </w:rPr>
        <w:t>26</w:t>
      </w:r>
      <w:r>
        <w:rPr>
          <w:rFonts w:hint="eastAsia" w:ascii="宋体" w:hAnsi="宋体" w:cs="宋体"/>
          <w:b/>
          <w:snapToGrid/>
          <w:color w:val="auto"/>
          <w:szCs w:val="24"/>
          <w:highlight w:val="none"/>
          <w:lang w:eastAsia="zh-CN"/>
        </w:rPr>
        <w:t>万元</w:t>
      </w:r>
      <w:r>
        <w:rPr>
          <w:rFonts w:hint="eastAsia" w:ascii="宋体" w:hAnsi="宋体" w:cs="宋体"/>
          <w:snapToGrid/>
          <w:color w:val="auto"/>
          <w:szCs w:val="24"/>
          <w:highlight w:val="none"/>
          <w:lang w:eastAsia="zh-CN"/>
        </w:rPr>
        <w:t>，投标报价不得超过最高限价，否则作无效投标文件处理。</w:t>
      </w:r>
    </w:p>
    <w:p w14:paraId="2A0DC81C">
      <w:pPr>
        <w:shd w:val="clear" w:color="auto" w:fill="FFFFFF"/>
        <w:kinsoku/>
        <w:autoSpaceDE/>
        <w:autoSpaceDN/>
        <w:adjustRightInd/>
        <w:snapToGrid/>
        <w:ind w:firstLine="480"/>
        <w:textAlignment w:val="auto"/>
        <w:rPr>
          <w:rFonts w:hint="eastAsia"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snapToGrid/>
          <w:color w:val="auto"/>
          <w:szCs w:val="24"/>
          <w:highlight w:val="none"/>
          <w:lang w:eastAsia="zh-CN"/>
        </w:rPr>
        <w:t>4.供货期：</w:t>
      </w:r>
      <w:r>
        <w:rPr>
          <w:rFonts w:hint="eastAsia" w:ascii="宋体" w:hAnsi="宋体" w:cs="宋体"/>
          <w:bCs/>
          <w:color w:val="000000" w:themeColor="text1"/>
          <w:szCs w:val="24"/>
          <w:highlight w:val="none"/>
          <w:lang w:eastAsia="zh-CN"/>
          <w14:textFill>
            <w14:solidFill>
              <w14:schemeClr w14:val="tx1"/>
            </w14:solidFill>
          </w14:textFill>
        </w:rPr>
        <w:t>合同签订后</w:t>
      </w:r>
      <w:r>
        <w:rPr>
          <w:rFonts w:hint="eastAsia" w:ascii="宋体" w:hAnsi="宋体" w:cs="宋体"/>
          <w:bCs/>
          <w:color w:val="000000" w:themeColor="text1"/>
          <w:szCs w:val="24"/>
          <w:highlight w:val="none"/>
          <w:lang w:val="en-US" w:eastAsia="zh-CN"/>
          <w14:textFill>
            <w14:solidFill>
              <w14:schemeClr w14:val="tx1"/>
            </w14:solidFill>
          </w14:textFill>
        </w:rPr>
        <w:t>55日历天</w:t>
      </w:r>
      <w:r>
        <w:rPr>
          <w:rFonts w:hint="eastAsia" w:ascii="宋体" w:hAnsi="宋体" w:cs="宋体"/>
          <w:bCs/>
          <w:color w:val="000000" w:themeColor="text1"/>
          <w:szCs w:val="24"/>
          <w:highlight w:val="none"/>
          <w:lang w:eastAsia="zh-CN"/>
          <w14:textFill>
            <w14:solidFill>
              <w14:schemeClr w14:val="tx1"/>
            </w14:solidFill>
          </w14:textFill>
        </w:rPr>
        <w:t>内</w:t>
      </w:r>
      <w:r>
        <w:rPr>
          <w:rFonts w:hint="eastAsia" w:ascii="宋体" w:hAnsi="宋体" w:cs="宋体"/>
          <w:bCs/>
          <w:color w:val="auto"/>
          <w:szCs w:val="24"/>
          <w:highlight w:val="none"/>
          <w:lang w:eastAsia="zh-CN"/>
        </w:rPr>
        <w:t>完成全部设备到场并且完成安装调试通过验收，交付采购人使用</w:t>
      </w:r>
      <w:r>
        <w:rPr>
          <w:rFonts w:hint="eastAsia" w:ascii="宋体" w:hAnsi="宋体" w:cs="宋体"/>
          <w:bCs/>
          <w:color w:val="000000" w:themeColor="text1"/>
          <w:szCs w:val="24"/>
          <w:highlight w:val="none"/>
          <w:lang w:eastAsia="zh-CN"/>
          <w14:textFill>
            <w14:solidFill>
              <w14:schemeClr w14:val="tx1"/>
            </w14:solidFill>
          </w14:textFill>
        </w:rPr>
        <w:t>。</w:t>
      </w:r>
    </w:p>
    <w:p w14:paraId="26B5B60D">
      <w:pPr>
        <w:shd w:val="clear" w:color="auto" w:fill="FFFFFF"/>
        <w:kinsoku/>
        <w:autoSpaceDE/>
        <w:autoSpaceDN/>
        <w:adjustRightInd/>
        <w:snapToGrid/>
        <w:ind w:firstLine="480"/>
        <w:textAlignment w:val="auto"/>
        <w:rPr>
          <w:rFonts w:hint="eastAsia" w:ascii="宋体" w:hAnsi="宋体" w:cs="宋体"/>
          <w:bCs/>
          <w:color w:val="auto"/>
          <w:szCs w:val="24"/>
          <w:highlight w:val="none"/>
          <w:lang w:eastAsia="zh-CN"/>
        </w:rPr>
      </w:pPr>
      <w:r>
        <w:rPr>
          <w:rFonts w:hint="eastAsia" w:ascii="宋体" w:hAnsi="宋体" w:cs="宋体"/>
          <w:bCs/>
          <w:color w:val="auto"/>
          <w:szCs w:val="24"/>
          <w:highlight w:val="none"/>
          <w:lang w:val="en-US" w:eastAsia="zh-CN"/>
        </w:rPr>
        <w:t>5.</w:t>
      </w:r>
      <w:r>
        <w:rPr>
          <w:rFonts w:hint="eastAsia" w:ascii="宋体" w:hAnsi="宋体" w:cs="宋体"/>
          <w:bCs/>
          <w:color w:val="auto"/>
          <w:szCs w:val="24"/>
          <w:highlight w:val="none"/>
          <w:lang w:eastAsia="zh-CN"/>
        </w:rPr>
        <w:t>质量标准：达到国家（含推荐性标准、强制性标准）、行业合格标准及投标人承诺标准，且必须满足本次招标的要求。</w:t>
      </w:r>
    </w:p>
    <w:p w14:paraId="4747CDE4">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bCs/>
          <w:color w:val="auto"/>
          <w:szCs w:val="24"/>
          <w:highlight w:val="none"/>
          <w:lang w:val="en-US" w:eastAsia="zh-CN"/>
        </w:rPr>
        <w:t>6</w:t>
      </w:r>
      <w:r>
        <w:rPr>
          <w:rFonts w:hint="eastAsia" w:ascii="宋体" w:hAnsi="宋体" w:cs="宋体"/>
          <w:bCs/>
          <w:color w:val="auto"/>
          <w:szCs w:val="24"/>
          <w:highlight w:val="none"/>
          <w:lang w:eastAsia="zh-CN"/>
        </w:rPr>
        <w:t>.设备质保期：质保期</w:t>
      </w:r>
      <w:r>
        <w:rPr>
          <w:rFonts w:hint="eastAsia" w:ascii="宋体" w:hAnsi="宋体" w:cs="宋体"/>
          <w:bCs/>
          <w:color w:val="auto"/>
          <w:szCs w:val="24"/>
          <w:highlight w:val="none"/>
          <w:lang w:val="en-US" w:eastAsia="zh-CN"/>
        </w:rPr>
        <w:t>5</w:t>
      </w:r>
      <w:r>
        <w:rPr>
          <w:rFonts w:hint="eastAsia" w:ascii="宋体" w:hAnsi="宋体" w:cs="宋体"/>
          <w:bCs/>
          <w:color w:val="auto"/>
          <w:szCs w:val="24"/>
          <w:highlight w:val="none"/>
          <w:lang w:eastAsia="zh-CN"/>
        </w:rPr>
        <w:t>年（若原厂质保期超过</w:t>
      </w:r>
      <w:r>
        <w:rPr>
          <w:rFonts w:hint="eastAsia" w:ascii="宋体" w:hAnsi="宋体" w:cs="宋体"/>
          <w:bCs/>
          <w:color w:val="auto"/>
          <w:szCs w:val="24"/>
          <w:highlight w:val="none"/>
          <w:lang w:val="en-US" w:eastAsia="zh-CN"/>
        </w:rPr>
        <w:t>5</w:t>
      </w:r>
      <w:r>
        <w:rPr>
          <w:rFonts w:ascii="宋体" w:hAnsi="宋体" w:cs="宋体"/>
          <w:bCs/>
          <w:color w:val="auto"/>
          <w:szCs w:val="24"/>
          <w:highlight w:val="none"/>
          <w:lang w:eastAsia="zh-CN"/>
        </w:rPr>
        <w:t>年的，以原厂质保期为准），质保期自</w:t>
      </w:r>
      <w:r>
        <w:rPr>
          <w:rFonts w:hint="eastAsia" w:ascii="宋体" w:hAnsi="宋体" w:cs="宋体"/>
          <w:bCs/>
          <w:color w:val="auto"/>
          <w:szCs w:val="24"/>
          <w:highlight w:val="none"/>
          <w:lang w:val="en-US" w:eastAsia="zh-CN"/>
        </w:rPr>
        <w:t>项目整体</w:t>
      </w:r>
      <w:r>
        <w:rPr>
          <w:rFonts w:ascii="宋体" w:hAnsi="宋体" w:cs="宋体"/>
          <w:bCs/>
          <w:color w:val="auto"/>
          <w:szCs w:val="24"/>
          <w:highlight w:val="none"/>
          <w:lang w:eastAsia="zh-CN"/>
        </w:rPr>
        <w:t>验收合格之日起计算</w:t>
      </w:r>
      <w:r>
        <w:rPr>
          <w:rFonts w:hint="eastAsia" w:ascii="宋体" w:hAnsi="宋体" w:cs="宋体"/>
          <w:bCs/>
          <w:color w:val="auto"/>
          <w:szCs w:val="24"/>
          <w:highlight w:val="none"/>
          <w:lang w:eastAsia="zh-CN"/>
        </w:rPr>
        <w:t>。</w:t>
      </w:r>
    </w:p>
    <w:p w14:paraId="1180EE07">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val="en-US" w:eastAsia="zh-CN"/>
        </w:rPr>
        <w:t>7</w:t>
      </w:r>
      <w:r>
        <w:rPr>
          <w:rFonts w:hint="eastAsia" w:ascii="宋体" w:hAnsi="宋体" w:cs="宋体"/>
          <w:snapToGrid/>
          <w:color w:val="auto"/>
          <w:szCs w:val="24"/>
          <w:highlight w:val="none"/>
          <w:lang w:eastAsia="zh-CN"/>
        </w:rPr>
        <w:t>.采购方式：公开招标</w:t>
      </w:r>
    </w:p>
    <w:p w14:paraId="6F0F0D61">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val="en-US" w:eastAsia="zh-CN"/>
        </w:rPr>
        <w:t>8</w:t>
      </w:r>
      <w:r>
        <w:rPr>
          <w:rFonts w:hint="eastAsia" w:ascii="宋体" w:hAnsi="宋体" w:cs="宋体"/>
          <w:snapToGrid/>
          <w:color w:val="auto"/>
          <w:szCs w:val="24"/>
          <w:highlight w:val="none"/>
          <w:lang w:eastAsia="zh-CN"/>
        </w:rPr>
        <w:t>.采购人：</w:t>
      </w:r>
      <w:r>
        <w:rPr>
          <w:rFonts w:hint="eastAsia" w:ascii="宋体" w:hAnsi="宋体" w:cs="宋体"/>
          <w:bCs/>
          <w:snapToGrid/>
          <w:color w:val="auto"/>
          <w:kern w:val="2"/>
          <w:szCs w:val="24"/>
          <w:highlight w:val="none"/>
          <w:lang w:eastAsia="zh-CN"/>
        </w:rPr>
        <w:t>无锡市南京大学锡山应用生物技术研究所</w:t>
      </w:r>
    </w:p>
    <w:p w14:paraId="0576EC2F">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val="en-US" w:eastAsia="zh-CN"/>
        </w:rPr>
        <w:t>9</w:t>
      </w:r>
      <w:r>
        <w:rPr>
          <w:rFonts w:hint="eastAsia" w:ascii="宋体" w:hAnsi="宋体" w:cs="宋体"/>
          <w:snapToGrid/>
          <w:color w:val="auto"/>
          <w:szCs w:val="24"/>
          <w:highlight w:val="none"/>
          <w:lang w:eastAsia="zh-CN"/>
        </w:rPr>
        <w:t>.本项目标的所属行业：</w:t>
      </w:r>
      <w:r>
        <w:rPr>
          <w:rFonts w:hint="eastAsia" w:ascii="宋体" w:hAnsi="宋体" w:cs="宋体"/>
          <w:bCs/>
          <w:color w:val="auto"/>
          <w:szCs w:val="24"/>
          <w:highlight w:val="none"/>
          <w:lang w:eastAsia="zh-CN"/>
        </w:rPr>
        <w:t>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68A48DC">
      <w:pPr>
        <w:shd w:val="clear" w:color="auto" w:fill="FFFFFF"/>
        <w:kinsoku/>
        <w:autoSpaceDE/>
        <w:autoSpaceDN/>
        <w:adjustRightInd/>
        <w:snapToGrid/>
        <w:ind w:firstLine="480"/>
        <w:textAlignment w:val="auto"/>
        <w:rPr>
          <w:rFonts w:ascii="宋体" w:hAnsi="宋体" w:cs="宋体"/>
          <w:snapToGrid/>
          <w:color w:val="000000" w:themeColor="text1"/>
          <w:szCs w:val="24"/>
          <w:highlight w:val="none"/>
          <w:lang w:eastAsia="zh-CN"/>
          <w14:textFill>
            <w14:solidFill>
              <w14:schemeClr w14:val="tx1"/>
            </w14:solidFill>
          </w14:textFill>
        </w:rPr>
      </w:pPr>
      <w:r>
        <w:rPr>
          <w:rFonts w:hint="eastAsia" w:ascii="宋体" w:hAnsi="宋体" w:cs="宋体"/>
          <w:snapToGrid/>
          <w:color w:val="000000" w:themeColor="text1"/>
          <w:szCs w:val="24"/>
          <w:highlight w:val="none"/>
          <w:lang w:val="en-US" w:eastAsia="zh-CN"/>
          <w14:textFill>
            <w14:solidFill>
              <w14:schemeClr w14:val="tx1"/>
            </w14:solidFill>
          </w14:textFill>
        </w:rPr>
        <w:t>10</w:t>
      </w:r>
      <w:r>
        <w:rPr>
          <w:rFonts w:hint="eastAsia" w:ascii="宋体" w:hAnsi="宋体" w:cs="宋体"/>
          <w:snapToGrid/>
          <w:color w:val="000000" w:themeColor="text1"/>
          <w:szCs w:val="24"/>
          <w:highlight w:val="none"/>
          <w:lang w:eastAsia="zh-CN"/>
          <w14:textFill>
            <w14:solidFill>
              <w14:schemeClr w14:val="tx1"/>
            </w14:solidFill>
          </w14:textFill>
        </w:rPr>
        <w:t xml:space="preserve">.本项目是否专门面向中小企业：是  </w:t>
      </w:r>
    </w:p>
    <w:p w14:paraId="7E8BD7AF">
      <w:pPr>
        <w:shd w:val="clear" w:color="auto" w:fill="FFFFFF"/>
        <w:kinsoku/>
        <w:autoSpaceDE/>
        <w:autoSpaceDN/>
        <w:adjustRightInd/>
        <w:snapToGrid/>
        <w:ind w:firstLine="482" w:firstLineChars="0"/>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（二）供应商资格要求</w:t>
      </w:r>
    </w:p>
    <w:p w14:paraId="67D7F32D">
      <w:pPr>
        <w:shd w:val="clear" w:color="auto" w:fill="FFFFFF"/>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1.满足《中华人民共和国政府采购法》第二十二条规定；</w:t>
      </w:r>
    </w:p>
    <w:p w14:paraId="6F10251A">
      <w:pPr>
        <w:shd w:val="clear" w:color="auto" w:fill="FFFFFF"/>
        <w:kinsoku/>
        <w:autoSpaceDE/>
        <w:autoSpaceDN/>
        <w:adjustRightInd/>
        <w:snapToGrid/>
        <w:ind w:firstLine="480" w:firstLineChars="0"/>
        <w:textAlignment w:val="auto"/>
        <w:rPr>
          <w:rFonts w:ascii="宋体" w:hAnsi="宋体" w:cs="宋体"/>
          <w:bCs/>
          <w:snapToGrid/>
          <w:color w:val="000000" w:themeColor="text1"/>
          <w:szCs w:val="24"/>
          <w:highlight w:val="none"/>
          <w:lang w:eastAsia="zh-CN"/>
          <w14:textFill>
            <w14:solidFill>
              <w14:schemeClr w14:val="tx1"/>
            </w14:solidFill>
          </w14:textFill>
        </w:rPr>
      </w:pPr>
      <w:r>
        <w:rPr>
          <w:rFonts w:hint="eastAsia" w:ascii="宋体" w:hAnsi="宋体" w:cs="宋体"/>
          <w:snapToGrid/>
          <w:color w:val="auto"/>
          <w:szCs w:val="24"/>
          <w:highlight w:val="none"/>
          <w:lang w:eastAsia="zh-CN"/>
        </w:rPr>
        <w:t>2.未被“信用中国”网站（www.creditchina.gov.cn）、中国政府采购网(www.ccgp.gov.cn)列</w:t>
      </w:r>
      <w:r>
        <w:rPr>
          <w:rFonts w:hint="eastAsia" w:ascii="宋体" w:hAnsi="宋体" w:cs="宋体"/>
          <w:snapToGrid/>
          <w:color w:val="000000" w:themeColor="text1"/>
          <w:szCs w:val="24"/>
          <w:highlight w:val="none"/>
          <w:lang w:eastAsia="zh-CN"/>
          <w14:textFill>
            <w14:solidFill>
              <w14:schemeClr w14:val="tx1"/>
            </w14:solidFill>
          </w14:textFill>
        </w:rPr>
        <w:t>入失信被执行人、重大税收违法案件当事人名单、政府采购严重违法失信行为记录名单；</w:t>
      </w:r>
    </w:p>
    <w:p w14:paraId="75462190">
      <w:pPr>
        <w:shd w:val="clear" w:color="auto" w:fill="FFFFFF"/>
        <w:kinsoku/>
        <w:autoSpaceDE/>
        <w:autoSpaceDN/>
        <w:adjustRightInd/>
        <w:snapToGrid/>
        <w:ind w:firstLine="480" w:firstLineChars="0"/>
        <w:textAlignment w:val="auto"/>
        <w:rPr>
          <w:rFonts w:ascii="宋体" w:hAnsi="宋体" w:cs="Times New Roman"/>
          <w:snapToGrid/>
          <w:color w:val="000000" w:themeColor="text1"/>
          <w:szCs w:val="24"/>
          <w:highlight w:val="none"/>
          <w:lang w:eastAsia="zh-CN"/>
          <w14:textFill>
            <w14:solidFill>
              <w14:schemeClr w14:val="tx1"/>
            </w14:solidFill>
          </w14:textFill>
        </w:rPr>
      </w:pPr>
      <w:r>
        <w:rPr>
          <w:rFonts w:hint="eastAsia" w:ascii="宋体" w:hAnsi="宋体" w:cs="宋体"/>
          <w:bCs/>
          <w:snapToGrid/>
          <w:color w:val="000000" w:themeColor="text1"/>
          <w:szCs w:val="24"/>
          <w:highlight w:val="none"/>
          <w:lang w:eastAsia="zh-CN"/>
          <w14:textFill>
            <w14:solidFill>
              <w14:schemeClr w14:val="tx1"/>
            </w14:solidFill>
          </w14:textFill>
        </w:rPr>
        <w:t xml:space="preserve">3.落实政府采购政策需满足的资格要求： </w:t>
      </w:r>
      <w:r>
        <w:rPr>
          <w:rFonts w:hint="eastAsia" w:ascii="宋体" w:hAnsi="宋体" w:cs="宋体"/>
          <w:bCs/>
          <w:color w:val="000000" w:themeColor="text1"/>
          <w:szCs w:val="24"/>
          <w:highlight w:val="none"/>
          <w:lang w:eastAsia="zh-CN"/>
          <w14:textFill>
            <w14:solidFill>
              <w14:schemeClr w14:val="tx1"/>
            </w14:solidFill>
          </w14:textFill>
        </w:rPr>
        <w:t>供应商应为中小微企业/监狱企业/残疾人福利性单位。</w:t>
      </w:r>
      <w:r>
        <w:rPr>
          <w:rFonts w:hint="eastAsia" w:ascii="宋体" w:hAnsi="宋体" w:cs="宋体"/>
          <w:bCs/>
          <w:snapToGrid/>
          <w:color w:val="000000" w:themeColor="text1"/>
          <w:szCs w:val="24"/>
          <w:highlight w:val="none"/>
          <w:lang w:eastAsia="zh-CN"/>
          <w14:textFill>
            <w14:solidFill>
              <w14:schemeClr w14:val="tx1"/>
            </w14:solidFill>
          </w14:textFill>
        </w:rPr>
        <w:t xml:space="preserve">  </w:t>
      </w:r>
    </w:p>
    <w:p w14:paraId="2C7E70E4">
      <w:pPr>
        <w:shd w:val="clear" w:color="auto" w:fill="FFFFFF"/>
        <w:kinsoku/>
        <w:autoSpaceDE/>
        <w:autoSpaceDN/>
        <w:adjustRightInd/>
        <w:snapToGrid/>
        <w:ind w:firstLine="480" w:firstLineChars="0"/>
        <w:textAlignment w:val="auto"/>
        <w:rPr>
          <w:rFonts w:ascii="宋体" w:hAnsi="宋体" w:cs="宋体"/>
          <w:snapToGrid/>
          <w:color w:val="000000" w:themeColor="text1"/>
          <w:szCs w:val="24"/>
          <w:highlight w:val="none"/>
          <w:lang w:eastAsia="zh-CN"/>
          <w14:textFill>
            <w14:solidFill>
              <w14:schemeClr w14:val="tx1"/>
            </w14:solidFill>
          </w14:textFill>
        </w:rPr>
      </w:pPr>
      <w:r>
        <w:rPr>
          <w:rFonts w:hint="eastAsia" w:ascii="宋体" w:hAnsi="宋体" w:cs="宋体"/>
          <w:bCs/>
          <w:snapToGrid/>
          <w:color w:val="000000" w:themeColor="text1"/>
          <w:szCs w:val="24"/>
          <w:highlight w:val="none"/>
          <w:lang w:eastAsia="zh-CN"/>
          <w14:textFill>
            <w14:solidFill>
              <w14:schemeClr w14:val="tx1"/>
            </w14:solidFill>
          </w14:textFill>
        </w:rPr>
        <w:t>4.</w:t>
      </w:r>
      <w:r>
        <w:rPr>
          <w:rFonts w:hint="eastAsia" w:ascii="宋体" w:hAnsi="宋体" w:cs="宋体"/>
          <w:snapToGrid/>
          <w:color w:val="000000" w:themeColor="text1"/>
          <w:szCs w:val="24"/>
          <w:highlight w:val="none"/>
          <w:lang w:eastAsia="zh-CN"/>
          <w14:textFill>
            <w14:solidFill>
              <w14:schemeClr w14:val="tx1"/>
            </w14:solidFill>
          </w14:textFill>
        </w:rPr>
        <w:t xml:space="preserve">本项目的特定资格要求：无。 </w:t>
      </w:r>
    </w:p>
    <w:p w14:paraId="136A97DF">
      <w:pPr>
        <w:shd w:val="clear" w:color="auto" w:fill="FFFFFF"/>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snapToGrid/>
          <w:color w:val="auto"/>
          <w:szCs w:val="24"/>
          <w:highlight w:val="none"/>
          <w:lang w:eastAsia="zh-CN"/>
        </w:rPr>
        <w:t>5</w:t>
      </w:r>
      <w:r>
        <w:rPr>
          <w:rFonts w:ascii="宋体" w:hAnsi="宋体" w:cs="宋体"/>
          <w:snapToGrid/>
          <w:color w:val="auto"/>
          <w:szCs w:val="24"/>
          <w:highlight w:val="none"/>
          <w:lang w:eastAsia="zh-CN"/>
        </w:rPr>
        <w:t>.</w:t>
      </w:r>
      <w:r>
        <w:rPr>
          <w:rFonts w:hint="eastAsia" w:ascii="宋体" w:hAnsi="宋体" w:cs="宋体"/>
          <w:snapToGrid/>
          <w:color w:val="auto"/>
          <w:szCs w:val="24"/>
          <w:highlight w:val="none"/>
          <w:lang w:eastAsia="zh-CN"/>
        </w:rPr>
        <w:t>本项目</w:t>
      </w:r>
      <w:r>
        <w:rPr>
          <w:rFonts w:hint="eastAsia" w:ascii="宋体" w:hAnsi="宋体" w:cs="宋体"/>
          <w:b/>
          <w:bCs/>
          <w:snapToGrid/>
          <w:color w:val="auto"/>
          <w:szCs w:val="24"/>
          <w:highlight w:val="none"/>
          <w:u w:val="single"/>
          <w:lang w:eastAsia="zh-CN"/>
        </w:rPr>
        <w:t>不接受</w:t>
      </w:r>
      <w:r>
        <w:rPr>
          <w:rFonts w:hint="eastAsia" w:ascii="宋体" w:hAnsi="宋体" w:cs="宋体"/>
          <w:snapToGrid/>
          <w:color w:val="auto"/>
          <w:szCs w:val="24"/>
          <w:highlight w:val="none"/>
          <w:lang w:eastAsia="zh-CN"/>
        </w:rPr>
        <w:t>联合体投标。</w:t>
      </w:r>
    </w:p>
    <w:p w14:paraId="60D95864">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bookmarkStart w:id="2" w:name="_Toc112006902"/>
      <w:r>
        <w:rPr>
          <w:rFonts w:hint="eastAsia" w:ascii="宋体" w:hAnsi="宋体" w:cs="Times New Roman"/>
          <w:b/>
          <w:bCs/>
          <w:snapToGrid/>
          <w:color w:val="auto"/>
          <w:szCs w:val="24"/>
          <w:highlight w:val="none"/>
          <w:lang w:eastAsia="zh-CN"/>
        </w:rPr>
        <w:t>（三）</w:t>
      </w:r>
      <w:bookmarkEnd w:id="2"/>
      <w:r>
        <w:rPr>
          <w:rFonts w:hint="eastAsia" w:ascii="宋体" w:hAnsi="宋体" w:cs="Times New Roman"/>
          <w:b/>
          <w:bCs/>
          <w:snapToGrid/>
          <w:color w:val="auto"/>
          <w:szCs w:val="24"/>
          <w:highlight w:val="none"/>
          <w:lang w:eastAsia="zh-CN"/>
        </w:rPr>
        <w:t>供应商主体信息库注册</w:t>
      </w:r>
    </w:p>
    <w:p w14:paraId="1A01D0D8">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1、请有意参加本项目投标的投标供应商按以下流程进行操作：</w:t>
      </w:r>
    </w:p>
    <w:p w14:paraId="52B5B533">
      <w:pPr>
        <w:ind w:firstLine="480"/>
        <w:rPr>
          <w:rFonts w:ascii="宋体" w:hAnsi="宋体" w:cs="宋体"/>
          <w:bCs/>
          <w:color w:val="auto"/>
          <w:szCs w:val="24"/>
          <w:highlight w:val="none"/>
        </w:rPr>
      </w:pPr>
      <w:r>
        <w:rPr>
          <w:rFonts w:hint="eastAsia" w:ascii="宋体" w:hAnsi="宋体" w:cs="宋体"/>
          <w:bCs/>
          <w:color w:val="auto"/>
          <w:szCs w:val="24"/>
          <w:highlight w:val="none"/>
        </w:rPr>
        <w:t>（1）访问“无锡政府采购网”点击“江苏省政府采购（苏采云）平台”—“用户注册”按钮进入注册界面，也可以直接通过http://jszfcg.jsczt.cn/jszc/login进入注册界面。</w:t>
      </w:r>
    </w:p>
    <w:p w14:paraId="1FF5515A">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（2）办理并领取CA和电子签章（办理地址：无锡市观山路市民中心12号楼2楼公共资源交易大厅9号10号窗口）。</w:t>
      </w:r>
    </w:p>
    <w:p w14:paraId="213EABC9">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（3）“苏采云”系统供应商操作手册链接：</w:t>
      </w:r>
    </w:p>
    <w:p w14:paraId="7C50F96F">
      <w:pPr>
        <w:ind w:firstLine="480"/>
        <w:rPr>
          <w:rFonts w:ascii="宋体" w:hAnsi="宋体" w:cs="宋体"/>
          <w:bCs/>
          <w:color w:val="auto"/>
          <w:szCs w:val="24"/>
          <w:highlight w:val="none"/>
        </w:rPr>
      </w:pPr>
      <w:r>
        <w:rPr>
          <w:rFonts w:hint="eastAsia" w:ascii="宋体" w:hAnsi="宋体" w:cs="宋体"/>
          <w:bCs/>
          <w:color w:val="auto"/>
          <w:szCs w:val="24"/>
          <w:highlight w:val="none"/>
        </w:rPr>
        <w:t xml:space="preserve">http://cz.wuxi.gov.cn/ztzl/zfcg/zlxz/scy/index.shtml  </w:t>
      </w:r>
    </w:p>
    <w:p w14:paraId="497E191A">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（4）CA驱动下载链接（政务CA方正签章控件驱动）：</w:t>
      </w:r>
    </w:p>
    <w:p w14:paraId="0595C501">
      <w:pPr>
        <w:ind w:firstLine="480"/>
        <w:rPr>
          <w:rFonts w:ascii="宋体" w:hAnsi="宋体" w:cs="宋体"/>
          <w:bCs/>
          <w:color w:val="auto"/>
          <w:szCs w:val="24"/>
          <w:highlight w:val="none"/>
        </w:rPr>
      </w:pPr>
      <w:r>
        <w:rPr>
          <w:rFonts w:hint="eastAsia" w:ascii="宋体" w:hAnsi="宋体" w:cs="宋体"/>
          <w:bCs/>
          <w:color w:val="auto"/>
          <w:szCs w:val="24"/>
          <w:highlight w:val="none"/>
        </w:rPr>
        <w:t xml:space="preserve">http://cz.wuxi.gov.cn/ztzl/zfcg/zlxz/scy/index.shtml </w:t>
      </w:r>
    </w:p>
    <w:p w14:paraId="5DB36093">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技术服务QQ：3071474382（服务时间：工作日9:00-17:00）</w:t>
      </w:r>
    </w:p>
    <w:p w14:paraId="458CBD7F">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2、完成注册的供应商方可绑定CA，并使用CA登录苏采云平台，参与项目，上传投标文件，进行投标。</w:t>
      </w:r>
    </w:p>
    <w:p w14:paraId="434E7FA9">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3、如供应商未按上述要求操作，由此所产生的损失及风险由供应商自行承担。</w:t>
      </w:r>
    </w:p>
    <w:p w14:paraId="70431F80">
      <w:pPr>
        <w:shd w:val="clear" w:color="auto" w:fill="FFFFFF"/>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bookmarkStart w:id="3" w:name="_Toc112006903"/>
      <w:r>
        <w:rPr>
          <w:rFonts w:hint="eastAsia" w:ascii="宋体" w:hAnsi="宋体" w:cs="Times New Roman"/>
          <w:b/>
          <w:bCs/>
          <w:snapToGrid/>
          <w:color w:val="auto"/>
          <w:szCs w:val="24"/>
          <w:highlight w:val="none"/>
          <w:lang w:eastAsia="zh-CN"/>
        </w:rPr>
        <w:t>（四）</w:t>
      </w:r>
      <w:bookmarkEnd w:id="3"/>
      <w:r>
        <w:rPr>
          <w:rFonts w:hint="eastAsia" w:ascii="宋体" w:hAnsi="宋体" w:cs="Times New Roman"/>
          <w:b/>
          <w:bCs/>
          <w:snapToGrid/>
          <w:color w:val="auto"/>
          <w:szCs w:val="24"/>
          <w:highlight w:val="none"/>
          <w:lang w:eastAsia="zh-CN"/>
        </w:rPr>
        <w:t>获取招标文件</w:t>
      </w:r>
    </w:p>
    <w:p w14:paraId="2AB9D096">
      <w:pPr>
        <w:shd w:val="clear" w:color="auto" w:fill="FFFFFF"/>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r>
        <w:rPr>
          <w:rFonts w:hint="eastAsia" w:ascii="宋体" w:hAnsi="宋体" w:cs="宋体"/>
          <w:snapToGrid/>
          <w:color w:val="auto"/>
          <w:szCs w:val="24"/>
          <w:highlight w:val="none"/>
          <w:lang w:eastAsia="zh-CN"/>
        </w:rPr>
        <w:t>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snapToGrid/>
          <w:color w:val="auto"/>
          <w:szCs w:val="24"/>
          <w:highlight w:val="none"/>
          <w:lang w:eastAsia="zh-CN"/>
        </w:rPr>
        <w:t>投标</w:t>
      </w:r>
      <w:bookmarkEnd w:id="4"/>
      <w:r>
        <w:rPr>
          <w:rFonts w:hint="eastAsia" w:ascii="宋体" w:hAnsi="宋体" w:cs="宋体"/>
          <w:snapToGrid/>
          <w:color w:val="auto"/>
          <w:szCs w:val="24"/>
          <w:highlight w:val="none"/>
          <w:lang w:eastAsia="zh-CN"/>
        </w:rPr>
        <w:t>文件（使用“CA数字证书”），导出加密的投标文件（后缀名为zip，不得超过150M）并在苏采云平台上传该加密的投标文件，对采购文件各项内容做出实质性响应，否则其投标文件无效。</w:t>
      </w:r>
    </w:p>
    <w:p w14:paraId="156B8B5D">
      <w:pPr>
        <w:shd w:val="clear" w:color="auto" w:fill="FFFFFF"/>
        <w:kinsoku/>
        <w:autoSpaceDE/>
        <w:autoSpaceDN/>
        <w:adjustRightInd/>
        <w:snapToGrid/>
        <w:ind w:right="110" w:rightChars="46" w:firstLine="482"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（五）公开答疑时间、地点</w:t>
      </w:r>
    </w:p>
    <w:p w14:paraId="16F5A4D3">
      <w:pPr>
        <w:shd w:val="clear" w:color="auto" w:fill="FFFFFF"/>
        <w:kinsoku/>
        <w:autoSpaceDE/>
        <w:autoSpaceDN/>
        <w:adjustRightInd/>
        <w:snapToGrid/>
        <w:ind w:firstLine="482" w:firstLineChars="0"/>
        <w:textAlignment w:val="auto"/>
        <w:rPr>
          <w:rFonts w:hint="eastAsia"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采购人、招标代理机构将以电话咨询、邮箱（jscjzbb2108@163.com</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等方式开展线上不见面答疑服务。截止至2026年</w:t>
      </w:r>
      <w:r>
        <w:rPr>
          <w:rFonts w:hint="eastAsia" w:ascii="宋体" w:hAnsi="宋体" w:cs="Times New Roman"/>
          <w:snapToGrid/>
          <w:color w:val="auto"/>
          <w:szCs w:val="24"/>
          <w:highlight w:val="none"/>
          <w:lang w:val="en-US" w:eastAsia="zh-CN"/>
        </w:rPr>
        <w:t>09</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07</w:t>
      </w:r>
      <w:r>
        <w:rPr>
          <w:rFonts w:hint="eastAsia" w:ascii="宋体" w:hAnsi="宋体" w:cs="Times New Roman"/>
          <w:snapToGrid/>
          <w:color w:val="auto"/>
          <w:szCs w:val="24"/>
          <w:highlight w:val="none"/>
          <w:lang w:eastAsia="zh-CN"/>
        </w:rPr>
        <w:t>日10:00前，有关单位对于招标文件的相关事项如有疑问可通过上述方式咨询；供应商如有需要对招标文件要求澄清的问题，请以书面形式（必须加盖投标人公章，也请务必留下联系方式，以便回复）提出“无锡市南京大学锡山应用生物技术研究所废气处理项目需澄清问题”， 并于答疑截止时间前邮箱（jscjzbb2108@163.com</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给项目联系人。若未在法定时间内提出澄清，由此造成的损失及风险由供应商自行承担。</w:t>
      </w:r>
    </w:p>
    <w:p w14:paraId="542BF954">
      <w:pPr>
        <w:shd w:val="clear" w:color="auto" w:fill="FFFFFF"/>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（六）现场踏勘</w:t>
      </w:r>
    </w:p>
    <w:p w14:paraId="52B39EA1">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4139A8E6">
      <w:pPr>
        <w:shd w:val="clear" w:color="auto" w:fill="FFFFFF"/>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bookmarkStart w:id="5" w:name="_Toc112006904"/>
      <w:r>
        <w:rPr>
          <w:rFonts w:hint="eastAsia" w:ascii="宋体" w:hAnsi="宋体" w:cs="Times New Roman"/>
          <w:b/>
          <w:bCs/>
          <w:snapToGrid/>
          <w:color w:val="auto"/>
          <w:szCs w:val="24"/>
          <w:highlight w:val="none"/>
          <w:lang w:eastAsia="zh-CN"/>
        </w:rPr>
        <w:t>（七）投标及开标、定标时间、地点</w:t>
      </w:r>
      <w:bookmarkEnd w:id="5"/>
    </w:p>
    <w:p w14:paraId="3FD1902E">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bookmarkStart w:id="6" w:name="_Toc112006905"/>
      <w:r>
        <w:rPr>
          <w:rFonts w:hint="eastAsia" w:ascii="宋体" w:hAnsi="宋体" w:cs="Times New Roman"/>
          <w:snapToGrid/>
          <w:color w:val="auto"/>
          <w:szCs w:val="24"/>
          <w:highlight w:val="none"/>
          <w:lang w:eastAsia="zh-CN"/>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659504F5">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投标截止时间（网上投标截止时间苏采云投标客户端投标）：2026年</w:t>
      </w:r>
      <w:r>
        <w:rPr>
          <w:rFonts w:hint="eastAsia" w:ascii="宋体" w:hAnsi="宋体" w:cs="Times New Roman"/>
          <w:snapToGrid/>
          <w:color w:val="auto"/>
          <w:szCs w:val="24"/>
          <w:highlight w:val="none"/>
          <w:lang w:val="en-US" w:eastAsia="zh-CN"/>
        </w:rPr>
        <w:t>09</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21</w:t>
      </w:r>
      <w:r>
        <w:rPr>
          <w:rFonts w:hint="eastAsia" w:ascii="宋体" w:hAnsi="宋体" w:cs="Times New Roman"/>
          <w:snapToGrid/>
          <w:color w:val="auto"/>
          <w:szCs w:val="24"/>
          <w:highlight w:val="none"/>
          <w:lang w:eastAsia="zh-CN"/>
        </w:rPr>
        <w:t>日9:30，投标截止时间后的投标文件恕不接受。</w:t>
      </w:r>
    </w:p>
    <w:p w14:paraId="20EC1973">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开标时间：2026年</w:t>
      </w:r>
      <w:r>
        <w:rPr>
          <w:rFonts w:hint="eastAsia" w:ascii="宋体" w:hAnsi="宋体" w:cs="Times New Roman"/>
          <w:snapToGrid/>
          <w:color w:val="auto"/>
          <w:szCs w:val="24"/>
          <w:highlight w:val="none"/>
          <w:lang w:val="en-US" w:eastAsia="zh-CN"/>
        </w:rPr>
        <w:t>09</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21</w:t>
      </w:r>
      <w:r>
        <w:rPr>
          <w:rFonts w:hint="eastAsia" w:ascii="宋体" w:hAnsi="宋体" w:cs="Times New Roman"/>
          <w:snapToGrid/>
          <w:color w:val="auto"/>
          <w:szCs w:val="24"/>
          <w:highlight w:val="none"/>
          <w:lang w:eastAsia="zh-CN"/>
        </w:rPr>
        <w:t>日 9:30。</w:t>
      </w:r>
    </w:p>
    <w:p w14:paraId="1C992094">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投标及开标地点：江苏省政府采购（苏采云）平台。</w:t>
      </w:r>
    </w:p>
    <w:p w14:paraId="39839267">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定标时间：评标结束</w:t>
      </w:r>
    </w:p>
    <w:p w14:paraId="357EA5D0">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定标地点：无锡市公共资源交易中心锡山分中心迎宾南路2</w:t>
      </w:r>
      <w:r>
        <w:rPr>
          <w:rFonts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eastAsia="zh-CN"/>
        </w:rPr>
        <w:t xml:space="preserve">号    </w:t>
      </w:r>
    </w:p>
    <w:p w14:paraId="2B4D4618">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（八）投标文件份数：</w:t>
      </w:r>
      <w:bookmarkEnd w:id="6"/>
      <w:r>
        <w:rPr>
          <w:rFonts w:hint="eastAsia" w:ascii="宋体" w:hAnsi="宋体" w:cs="Times New Roman"/>
          <w:b/>
          <w:bCs/>
          <w:snapToGrid/>
          <w:color w:val="auto"/>
          <w:szCs w:val="24"/>
          <w:highlight w:val="none"/>
          <w:lang w:eastAsia="zh-CN"/>
        </w:rPr>
        <w:t>请按规定上传电子投标文件，不接收纸质投标文件。</w:t>
      </w:r>
    </w:p>
    <w:p w14:paraId="1CC9DB5D">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（九）投标有效期：投标文件接收截止之日起90天</w:t>
      </w:r>
    </w:p>
    <w:p w14:paraId="30C971B9">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bookmarkStart w:id="7" w:name="_Toc112006909"/>
      <w:r>
        <w:rPr>
          <w:rFonts w:hint="eastAsia" w:ascii="宋体" w:hAnsi="宋体" w:cs="Times New Roman"/>
          <w:b/>
          <w:bCs/>
          <w:snapToGrid/>
          <w:color w:val="auto"/>
          <w:szCs w:val="24"/>
          <w:highlight w:val="none"/>
          <w:lang w:eastAsia="zh-CN"/>
        </w:rPr>
        <w:t>（十）其他</w:t>
      </w:r>
    </w:p>
    <w:p w14:paraId="08A1FCFB">
      <w:pPr>
        <w:ind w:firstLine="480"/>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eastAsia="zh-CN"/>
        </w:rPr>
        <w:t>.</w:t>
      </w:r>
      <w:r>
        <w:rPr>
          <w:rFonts w:hint="eastAsia" w:ascii="宋体" w:hAnsi="宋体" w:cs="宋体"/>
          <w:bCs/>
          <w:color w:val="auto"/>
          <w:szCs w:val="24"/>
          <w:highlight w:val="none"/>
          <w:lang w:eastAsia="zh-CN"/>
        </w:rPr>
        <w:t>本次采购采用“江苏省政府采购（苏采云）平台”进行招标投标活动，招标、投标、评标和中标结果发布全程电子化。</w:t>
      </w:r>
    </w:p>
    <w:p w14:paraId="4972EAA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2.</w:t>
      </w:r>
      <w:r>
        <w:rPr>
          <w:rFonts w:hint="eastAsia" w:ascii="宋体" w:hAnsi="宋体" w:cs="Times New Roman"/>
          <w:snapToGrid/>
          <w:color w:val="auto"/>
          <w:szCs w:val="24"/>
          <w:highlight w:val="none"/>
          <w:lang w:eastAsia="zh-CN"/>
        </w:rPr>
        <w:t>未按《政府采购质疑和投诉办法》（中华人民共和国财政部令第94号）</w:t>
      </w:r>
      <w:r>
        <w:rPr>
          <w:rFonts w:ascii="宋体" w:hAnsi="宋体" w:cs="Times New Roman"/>
          <w:snapToGrid/>
          <w:color w:val="auto"/>
          <w:szCs w:val="24"/>
          <w:highlight w:val="none"/>
          <w:lang w:eastAsia="zh-CN"/>
        </w:rPr>
        <w:t>的规定提出的对本</w:t>
      </w:r>
      <w:r>
        <w:rPr>
          <w:rFonts w:hint="eastAsia" w:ascii="宋体" w:hAnsi="宋体" w:cs="Times New Roman"/>
          <w:snapToGrid/>
          <w:color w:val="auto"/>
          <w:szCs w:val="24"/>
          <w:highlight w:val="none"/>
          <w:lang w:eastAsia="zh-CN"/>
        </w:rPr>
        <w:t>项目采购过程中</w:t>
      </w:r>
      <w:r>
        <w:rPr>
          <w:rFonts w:ascii="宋体" w:hAnsi="宋体" w:cs="Times New Roman"/>
          <w:snapToGrid/>
          <w:color w:val="auto"/>
          <w:szCs w:val="24"/>
          <w:highlight w:val="none"/>
          <w:lang w:eastAsia="zh-CN"/>
        </w:rPr>
        <w:t>的</w:t>
      </w:r>
      <w:r>
        <w:rPr>
          <w:rFonts w:hint="eastAsia" w:ascii="宋体" w:hAnsi="宋体" w:cs="Times New Roman"/>
          <w:snapToGrid/>
          <w:color w:val="auto"/>
          <w:szCs w:val="24"/>
          <w:highlight w:val="none"/>
          <w:lang w:eastAsia="zh-CN"/>
        </w:rPr>
        <w:t>质疑</w:t>
      </w:r>
      <w:r>
        <w:rPr>
          <w:rFonts w:ascii="宋体" w:hAnsi="宋体" w:cs="Times New Roman"/>
          <w:snapToGrid/>
          <w:color w:val="auto"/>
          <w:szCs w:val="24"/>
          <w:highlight w:val="none"/>
          <w:lang w:eastAsia="zh-CN"/>
        </w:rPr>
        <w:t>，招标人不予受理</w:t>
      </w: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接收质疑函的</w:t>
      </w:r>
      <w:r>
        <w:rPr>
          <w:rFonts w:hint="eastAsia" w:ascii="宋体" w:hAnsi="宋体" w:cs="Times New Roman"/>
          <w:snapToGrid/>
          <w:color w:val="auto"/>
          <w:szCs w:val="24"/>
          <w:highlight w:val="none"/>
          <w:lang w:eastAsia="zh-CN"/>
        </w:rPr>
        <w:t>联系方式详见（十一）联系方式）。</w:t>
      </w:r>
    </w:p>
    <w:p w14:paraId="1D6D120B">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（十一）</w:t>
      </w:r>
      <w:bookmarkEnd w:id="7"/>
      <w:r>
        <w:rPr>
          <w:rFonts w:hint="eastAsia" w:ascii="宋体" w:hAnsi="宋体" w:cs="Times New Roman"/>
          <w:b/>
          <w:bCs/>
          <w:snapToGrid/>
          <w:color w:val="auto"/>
          <w:szCs w:val="24"/>
          <w:highlight w:val="none"/>
          <w:lang w:eastAsia="zh-CN"/>
        </w:rPr>
        <w:t>联系方式</w:t>
      </w:r>
    </w:p>
    <w:p w14:paraId="29E6CF7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1、采购人：无锡市南京大学锡山应用生物技术研究所</w:t>
      </w:r>
    </w:p>
    <w:p w14:paraId="28449079">
      <w:pPr>
        <w:shd w:val="clear" w:color="auto" w:fill="FFFFFF"/>
        <w:tabs>
          <w:tab w:val="left" w:pos="5148"/>
        </w:tabs>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采购人地址：无锡市锡山区安镇街道东安路88号5楼</w:t>
      </w:r>
    </w:p>
    <w:p w14:paraId="271951C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 系 人：</w:t>
      </w:r>
      <w:r>
        <w:rPr>
          <w:rFonts w:hint="eastAsia" w:ascii="宋体" w:hAnsi="宋体" w:cs="Times New Roman"/>
          <w:snapToGrid/>
          <w:color w:val="auto"/>
          <w:szCs w:val="24"/>
          <w:highlight w:val="none"/>
          <w:lang w:val="en-US" w:eastAsia="zh-CN"/>
        </w:rPr>
        <w:t>周工</w:t>
      </w:r>
      <w:r>
        <w:rPr>
          <w:rFonts w:hint="eastAsia" w:ascii="宋体" w:hAnsi="宋体" w:cs="Times New Roman"/>
          <w:snapToGrid/>
          <w:color w:val="auto"/>
          <w:szCs w:val="24"/>
          <w:highlight w:val="none"/>
          <w:lang w:eastAsia="zh-CN"/>
        </w:rPr>
        <w:t xml:space="preserve"> </w:t>
      </w:r>
    </w:p>
    <w:p w14:paraId="716D44F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联系方式：</w:t>
      </w:r>
      <w:r>
        <w:rPr>
          <w:rFonts w:ascii="宋体" w:hAnsi="宋体" w:cs="Times New Roman"/>
          <w:snapToGrid/>
          <w:color w:val="auto"/>
          <w:szCs w:val="24"/>
          <w:highlight w:val="none"/>
          <w:lang w:eastAsia="zh-CN"/>
        </w:rPr>
        <w:t>0510-88998992</w:t>
      </w:r>
    </w:p>
    <w:p w14:paraId="6A6264C8">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2</w:t>
      </w:r>
      <w:r>
        <w:rPr>
          <w:rFonts w:hint="eastAsia" w:ascii="宋体" w:hAnsi="宋体" w:cs="Times New Roman"/>
          <w:snapToGrid/>
          <w:color w:val="auto"/>
          <w:szCs w:val="24"/>
          <w:highlight w:val="none"/>
          <w:lang w:eastAsia="zh-CN"/>
        </w:rPr>
        <w:t>、采购代理机构：</w:t>
      </w:r>
      <w:r>
        <w:rPr>
          <w:rFonts w:hint="eastAsia" w:ascii="宋体" w:hAnsi="宋体" w:cs="宋体"/>
          <w:bCs/>
          <w:color w:val="auto"/>
          <w:szCs w:val="24"/>
          <w:highlight w:val="none"/>
          <w:lang w:eastAsia="zh-CN"/>
        </w:rPr>
        <w:t xml:space="preserve"> </w:t>
      </w:r>
      <w:r>
        <w:rPr>
          <w:rFonts w:hint="eastAsia" w:ascii="宋体" w:hAnsi="宋体" w:cs="Times New Roman"/>
          <w:snapToGrid/>
          <w:color w:val="auto"/>
          <w:szCs w:val="24"/>
          <w:highlight w:val="none"/>
          <w:lang w:eastAsia="zh-CN"/>
        </w:rPr>
        <w:t>江苏成建项目管理有限公司</w:t>
      </w:r>
    </w:p>
    <w:p w14:paraId="5BC13D3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联系地址：无锡市梁溪区人民东路311号崇文大厦21楼 </w:t>
      </w:r>
    </w:p>
    <w:p w14:paraId="1F55A0A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联系人：张怀平、华佳静 </w:t>
      </w:r>
    </w:p>
    <w:p w14:paraId="32FFDE76">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联系电话：13621516995 </w:t>
      </w:r>
    </w:p>
    <w:p w14:paraId="1D06218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邮编：2141</w:t>
      </w:r>
      <w:r>
        <w:rPr>
          <w:rFonts w:ascii="宋体" w:hAnsi="宋体" w:cs="Times New Roman"/>
          <w:snapToGrid/>
          <w:color w:val="auto"/>
          <w:szCs w:val="24"/>
          <w:highlight w:val="none"/>
          <w:lang w:eastAsia="zh-CN"/>
        </w:rPr>
        <w:t xml:space="preserve">00 </w:t>
      </w:r>
    </w:p>
    <w:p w14:paraId="3EDC464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 xml:space="preserve"> </w:t>
      </w:r>
    </w:p>
    <w:p w14:paraId="36B7BBAE">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val="zh-CN" w:eastAsia="zh-CN"/>
        </w:rPr>
      </w:pPr>
    </w:p>
    <w:p w14:paraId="767F2357">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6FAAFBF1">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3F5E8DF5">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10E0D04D">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55C012BD">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35EE41B6">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2AF67C4A">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203ABDA2">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2A1E6E13">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126C93FD">
      <w:pPr>
        <w:pStyle w:val="3"/>
        <w:kinsoku/>
        <w:autoSpaceDE/>
        <w:autoSpaceDN/>
        <w:adjustRightInd/>
        <w:snapToGrid/>
        <w:spacing w:after="240"/>
        <w:ind w:firstLineChars="0"/>
        <w:jc w:val="center"/>
        <w:textAlignment w:val="auto"/>
        <w:rPr>
          <w:rFonts w:ascii="黑体" w:hAnsi="黑体"/>
          <w:snapToGrid/>
          <w:color w:val="auto"/>
          <w:szCs w:val="36"/>
          <w:highlight w:val="none"/>
          <w:lang w:eastAsia="zh-CN"/>
        </w:rPr>
      </w:pPr>
      <w:bookmarkStart w:id="8" w:name="_Toc161316665"/>
      <w:r>
        <w:rPr>
          <w:snapToGrid/>
          <w:color w:val="auto"/>
          <w:highlight w:val="none"/>
          <w:lang w:eastAsia="zh-CN"/>
        </w:rPr>
        <w:br w:type="page"/>
      </w:r>
      <w:r>
        <w:rPr>
          <w:rFonts w:hint="eastAsia" w:ascii="黑体" w:hAnsi="黑体"/>
          <w:snapToGrid/>
          <w:color w:val="auto"/>
          <w:szCs w:val="36"/>
          <w:highlight w:val="none"/>
          <w:lang w:eastAsia="zh-CN"/>
        </w:rPr>
        <w:t>二、供应商须知</w:t>
      </w:r>
      <w:bookmarkEnd w:id="8"/>
    </w:p>
    <w:p w14:paraId="4DD4E087">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(一)遵循原则</w:t>
      </w:r>
    </w:p>
    <w:p w14:paraId="3929635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公开透明原则、公平竞争原则、公正原则和诚实信用原则。</w:t>
      </w:r>
    </w:p>
    <w:p w14:paraId="3BF752D9">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(二)</w:t>
      </w:r>
      <w:bookmarkStart w:id="9" w:name="_Hlk160181958"/>
      <w:r>
        <w:rPr>
          <w:rFonts w:hint="eastAsia" w:ascii="宋体" w:hAnsi="宋体" w:cs="Times New Roman"/>
          <w:b/>
          <w:bCs/>
          <w:snapToGrid/>
          <w:color w:val="auto"/>
          <w:szCs w:val="24"/>
          <w:highlight w:val="none"/>
          <w:lang w:eastAsia="zh-CN"/>
        </w:rPr>
        <w:t>招标文件</w:t>
      </w:r>
      <w:bookmarkEnd w:id="9"/>
    </w:p>
    <w:p w14:paraId="4C2DE191">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1.招标文件包括本文件目录所列全部内容，投标人应仔细阅读，并在投标文件中充分响应招标文件的所有要求。</w:t>
      </w:r>
    </w:p>
    <w:p w14:paraId="17335FFB">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2.潜在投标人可在项目招标公告附件中查看公开招标文件，如确定投标，必须在苏采云平台</w:t>
      </w:r>
      <w:r>
        <w:rPr>
          <w:rFonts w:hint="eastAsia" w:ascii="宋体" w:hAnsi="宋体" w:cs="Times New Roman"/>
          <w:snapToGrid/>
          <w:color w:val="auto"/>
          <w:szCs w:val="24"/>
          <w:highlight w:val="none"/>
          <w:lang w:eastAsia="zh-CN"/>
        </w:rPr>
        <w:t>中免费下载公开招标文件（“项目参与”——“采购项目”找到需要获取采购文件的项目，点击“我要参与”——“参与投标”——“下载文件”</w:t>
      </w:r>
      <w:r>
        <w:rPr>
          <w:rFonts w:ascii="宋体" w:hAnsi="宋体" w:cs="宋体"/>
          <w:snapToGrid/>
          <w:color w:val="auto"/>
          <w:szCs w:val="22"/>
          <w:highlight w:val="none"/>
          <w:lang w:eastAsia="zh-CN"/>
        </w:rPr>
        <w:t>，完成项目参与，将苏采云平台中下载的采购文件（后缀名为</w:t>
      </w:r>
      <w:r>
        <w:rPr>
          <w:rFonts w:hint="eastAsia" w:ascii="宋体" w:hAnsi="宋体" w:cs="宋体"/>
          <w:snapToGrid/>
          <w:color w:val="auto"/>
          <w:szCs w:val="22"/>
          <w:highlight w:val="none"/>
          <w:lang w:eastAsia="zh-CN"/>
        </w:rPr>
        <w:t>“</w:t>
      </w:r>
      <w:r>
        <w:rPr>
          <w:rFonts w:ascii="宋体" w:hAnsi="宋体" w:cs="宋体"/>
          <w:snapToGrid/>
          <w:color w:val="auto"/>
          <w:szCs w:val="22"/>
          <w:highlight w:val="none"/>
          <w:lang w:eastAsia="zh-CN"/>
        </w:rPr>
        <w:t>kedt”）导入到“政府采购客户端”，离线按要求编制并加密</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文件（使用“CA数字证书”），导出加密的</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文件（后缀名为zip，不得超过150M）并在苏采云平台上传该加密的</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文件，对采购文件各项内容做出实质性响应，否则其</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文件无效。</w:t>
      </w:r>
    </w:p>
    <w:p w14:paraId="28F5CDAB">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3.投标人一旦参加本项目投标，即表明承诺接受了本招标文件中的所有条件和规定。</w:t>
      </w:r>
    </w:p>
    <w:p w14:paraId="78DFD669">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4.招标文件仅作为本次招投标使用。</w:t>
      </w:r>
    </w:p>
    <w:p w14:paraId="3E316A50">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5.招标文件中的“法定代表人”是指投标人的营业执照或相关部门的登记证明文件中的“法定代表人”或“负责人”。</w:t>
      </w:r>
    </w:p>
    <w:p w14:paraId="08C855C2">
      <w:pPr>
        <w:widowControl w:val="0"/>
        <w:kinsoku/>
        <w:autoSpaceDE/>
        <w:autoSpaceDN/>
        <w:adjustRightInd/>
        <w:snapToGrid/>
        <w:ind w:firstLine="480" w:firstLineChars="0"/>
        <w:jc w:val="both"/>
        <w:textAlignment w:val="auto"/>
        <w:rPr>
          <w:rFonts w:ascii="宋体" w:hAnsi="宋体" w:cs="Times New Roman"/>
          <w:b/>
          <w:snapToGrid/>
          <w:color w:val="auto"/>
          <w:szCs w:val="24"/>
          <w:highlight w:val="none"/>
          <w:lang w:eastAsia="zh-CN"/>
        </w:rPr>
      </w:pPr>
      <w:r>
        <w:rPr>
          <w:rFonts w:hint="eastAsia" w:ascii="宋体" w:hAnsi="宋体" w:cs="Times New Roman"/>
          <w:b/>
          <w:snapToGrid/>
          <w:color w:val="auto"/>
          <w:szCs w:val="24"/>
          <w:highlight w:val="none"/>
          <w:lang w:eastAsia="zh-CN"/>
        </w:rPr>
        <w:t>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4216B9B">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(三)招标文件的解释</w:t>
      </w:r>
    </w:p>
    <w:p w14:paraId="08712DF8">
      <w:pPr>
        <w:shd w:val="clear" w:color="auto" w:fill="FFFFFF"/>
        <w:kinsoku/>
        <w:autoSpaceDE/>
        <w:autoSpaceDN/>
        <w:adjustRightInd/>
        <w:snapToGrid/>
        <w:ind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 </w:t>
      </w:r>
      <w:r>
        <w:rPr>
          <w:rFonts w:ascii="宋体" w:hAnsi="宋体" w:cs="Times New Roman"/>
          <w:snapToGrid/>
          <w:color w:val="auto"/>
          <w:szCs w:val="24"/>
          <w:highlight w:val="none"/>
          <w:lang w:eastAsia="zh-CN"/>
        </w:rPr>
        <w:t xml:space="preserve"> </w:t>
      </w:r>
      <w:r>
        <w:rPr>
          <w:rFonts w:hint="eastAsia" w:ascii="宋体" w:hAnsi="宋体" w:cs="Times New Roman"/>
          <w:snapToGrid/>
          <w:color w:val="auto"/>
          <w:szCs w:val="24"/>
          <w:highlight w:val="none"/>
          <w:lang w:eastAsia="zh-CN"/>
        </w:rPr>
        <w:t>本文件的最终解释权归采购人。</w:t>
      </w:r>
    </w:p>
    <w:p w14:paraId="6E5130F8">
      <w:pPr>
        <w:shd w:val="clear" w:color="auto" w:fill="FFFFFF"/>
        <w:kinsoku/>
        <w:autoSpaceDE/>
        <w:autoSpaceDN/>
        <w:adjustRightInd/>
        <w:snapToGrid/>
        <w:ind w:firstLine="482"/>
        <w:textAlignment w:val="auto"/>
        <w:rPr>
          <w:rFonts w:ascii="宋体" w:hAnsi="宋体" w:cs="Times New Roman"/>
          <w:snapToGrid/>
          <w:color w:val="auto"/>
          <w:szCs w:val="24"/>
          <w:highlight w:val="none"/>
          <w:lang w:eastAsia="zh-CN"/>
        </w:rPr>
      </w:pPr>
      <w:r>
        <w:rPr>
          <w:rFonts w:hint="eastAsia" w:ascii="宋体" w:hAnsi="宋体" w:cs="Times New Roman"/>
          <w:b/>
          <w:bCs/>
          <w:snapToGrid/>
          <w:color w:val="auto"/>
          <w:szCs w:val="24"/>
          <w:highlight w:val="none"/>
          <w:lang w:eastAsia="zh-CN"/>
        </w:rPr>
        <w:t>(四)招标文件的补充或修正</w:t>
      </w:r>
      <w:r>
        <w:rPr>
          <w:rFonts w:hint="eastAsia" w:ascii="宋体" w:hAnsi="宋体" w:cs="Times New Roman"/>
          <w:snapToGrid/>
          <w:color w:val="auto"/>
          <w:szCs w:val="24"/>
          <w:highlight w:val="none"/>
          <w:lang w:eastAsia="zh-CN"/>
        </w:rPr>
        <w:t xml:space="preserve"> </w:t>
      </w:r>
    </w:p>
    <w:p w14:paraId="09A67ECB">
      <w:pPr>
        <w:widowControl w:val="0"/>
        <w:kinsoku/>
        <w:autoSpaceDE/>
        <w:autoSpaceDN/>
        <w:adjustRightInd/>
        <w:snapToGrid/>
        <w:ind w:firstLine="600" w:firstLineChars="2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p>
    <w:p w14:paraId="535AECCA">
      <w:pPr>
        <w:widowControl w:val="0"/>
        <w:kinsoku/>
        <w:autoSpaceDE/>
        <w:autoSpaceDN/>
        <w:adjustRightInd/>
        <w:snapToGrid/>
        <w:ind w:firstLine="600" w:firstLineChars="2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p>
    <w:p w14:paraId="623AE051">
      <w:pPr>
        <w:widowControl w:val="0"/>
        <w:kinsoku/>
        <w:autoSpaceDE/>
        <w:autoSpaceDN/>
        <w:adjustRightInd/>
        <w:snapToGrid/>
        <w:ind w:firstLine="600" w:firstLineChars="2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3.供应商应于投标截止日前以电子邮件形式发送至</w:t>
      </w:r>
      <w:r>
        <w:rPr>
          <w:rFonts w:hint="eastAsia" w:ascii="宋体" w:hAnsi="宋体" w:cs="Times New Roman"/>
          <w:snapToGrid/>
          <w:color w:val="auto"/>
          <w:szCs w:val="24"/>
          <w:highlight w:val="none"/>
          <w:lang w:eastAsia="zh-CN"/>
        </w:rPr>
        <w:t>江苏成建项目管理有限公司</w:t>
      </w:r>
      <w:r>
        <w:rPr>
          <w:rFonts w:hint="eastAsia" w:ascii="宋体" w:hAnsi="宋体" w:cs="宋体"/>
          <w:snapToGrid/>
          <w:color w:val="auto"/>
          <w:kern w:val="2"/>
          <w:szCs w:val="24"/>
          <w:highlight w:val="none"/>
          <w:lang w:eastAsia="zh-CN"/>
        </w:rPr>
        <w:t>，确认已收到修改文件或延期开标通知，邮箱：</w:t>
      </w:r>
      <w:r>
        <w:rPr>
          <w:rFonts w:hint="eastAsia" w:ascii="宋体" w:hAnsi="宋体" w:cs="宋体"/>
          <w:snapToGrid/>
          <w:color w:val="auto"/>
          <w:kern w:val="2"/>
          <w:szCs w:val="24"/>
          <w:highlight w:val="none"/>
          <w:u w:val="single"/>
          <w:lang w:eastAsia="zh-CN"/>
        </w:rPr>
        <w:t>jscjzbb2108@163.com</w:t>
      </w:r>
      <w:r>
        <w:rPr>
          <w:rFonts w:hint="eastAsia" w:ascii="宋体" w:hAnsi="宋体" w:cs="宋体"/>
          <w:snapToGrid/>
          <w:color w:val="auto"/>
          <w:kern w:val="2"/>
          <w:szCs w:val="24"/>
          <w:highlight w:val="none"/>
          <w:lang w:eastAsia="zh-CN"/>
        </w:rPr>
        <w:t>；逾期不回视同收到此公告。因供应商未及时全面地关注更正公告导致其提交的</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4"/>
          <w:highlight w:val="none"/>
          <w:lang w:eastAsia="zh-CN"/>
        </w:rPr>
        <w:t>文件材料不符合采购人要求，而造成的损失及风险（包括但不限于未成交）由供应商自行承担。</w:t>
      </w:r>
    </w:p>
    <w:p w14:paraId="07BC6297">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4</w:t>
      </w:r>
      <w:r>
        <w:rPr>
          <w:rFonts w:hint="eastAsia" w:ascii="宋体" w:hAnsi="宋体" w:cs="Times New Roman"/>
          <w:snapToGrid/>
          <w:color w:val="auto"/>
          <w:szCs w:val="24"/>
          <w:highlight w:val="none"/>
          <w:lang w:eastAsia="zh-CN"/>
        </w:rPr>
        <w:t>.供应商认为招标文件使自己的权益受到损害的，可以自获取招标文件之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p>
    <w:p w14:paraId="285EB2DF">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 xml:space="preserve"> (五)投标文件的组成</w:t>
      </w:r>
    </w:p>
    <w:p w14:paraId="0C26FA7D">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bookmarkStart w:id="10" w:name="_Hlk159252584"/>
      <w:r>
        <w:rPr>
          <w:rFonts w:hint="eastAsia" w:ascii="宋体" w:hAnsi="宋体" w:cs="Times New Roman"/>
          <w:b/>
          <w:bCs/>
          <w:snapToGrid/>
          <w:color w:val="auto"/>
          <w:szCs w:val="24"/>
          <w:highlight w:val="none"/>
          <w:lang w:eastAsia="zh-CN"/>
        </w:rPr>
        <w:t>1．投标函(格式见附件)</w:t>
      </w:r>
    </w:p>
    <w:p w14:paraId="2A161320">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2．资格、资信证明文件：</w:t>
      </w:r>
    </w:p>
    <w:p w14:paraId="3BBE8A7D">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bookmarkStart w:id="11" w:name="_Hlk159251740"/>
      <w:r>
        <w:rPr>
          <w:rFonts w:hint="eastAsia" w:ascii="宋体" w:hAnsi="宋体" w:cs="Times New Roman"/>
          <w:snapToGrid/>
          <w:color w:val="auto"/>
          <w:szCs w:val="24"/>
          <w:highlight w:val="none"/>
          <w:lang w:eastAsia="zh-CN"/>
        </w:rPr>
        <w:t>（1）关于资格的声明函</w:t>
      </w:r>
      <w:r>
        <w:rPr>
          <w:rFonts w:hint="eastAsia" w:ascii="宋体" w:hAnsi="宋体" w:cs="Times New Roman"/>
          <w:b/>
          <w:bCs/>
          <w:snapToGrid/>
          <w:color w:val="auto"/>
          <w:szCs w:val="24"/>
          <w:highlight w:val="none"/>
          <w:lang w:eastAsia="zh-CN"/>
        </w:rPr>
        <w:t>（格式见附件）</w:t>
      </w:r>
      <w:r>
        <w:rPr>
          <w:rFonts w:hint="eastAsia" w:ascii="宋体" w:hAnsi="宋体" w:cs="Times New Roman"/>
          <w:snapToGrid/>
          <w:color w:val="auto"/>
          <w:szCs w:val="24"/>
          <w:highlight w:val="none"/>
          <w:lang w:eastAsia="zh-CN"/>
        </w:rPr>
        <w:t>；</w:t>
      </w:r>
    </w:p>
    <w:p w14:paraId="17D3AB30">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（2）具有独立承担民事责任能力的供应商营业执照或相关部门的登记证明文件扫描件加盖公章</w:t>
      </w:r>
      <w:r>
        <w:rPr>
          <w:rFonts w:hint="eastAsia" w:ascii="宋体" w:hAnsi="宋体" w:cs="Times New Roman"/>
          <w:b/>
          <w:bCs/>
          <w:snapToGrid/>
          <w:color w:val="auto"/>
          <w:szCs w:val="24"/>
          <w:highlight w:val="none"/>
          <w:lang w:eastAsia="zh-CN"/>
        </w:rPr>
        <w:t>（投标供应商如是允许以分支机构身份参加投标的，提供投标供应商分支机构的营业执照扫描件）；</w:t>
      </w:r>
    </w:p>
    <w:p w14:paraId="2E5B18BF">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（3）供应商法定代表人授权委托书加盖公章</w:t>
      </w:r>
      <w:r>
        <w:rPr>
          <w:rFonts w:hint="eastAsia" w:ascii="宋体" w:hAnsi="宋体" w:cs="Times New Roman"/>
          <w:b/>
          <w:bCs/>
          <w:snapToGrid/>
          <w:color w:val="auto"/>
          <w:szCs w:val="24"/>
          <w:highlight w:val="none"/>
          <w:lang w:eastAsia="zh-CN"/>
        </w:rPr>
        <w:t>（法定代表人亲自参与投标的除外，格式见附件）；</w:t>
      </w:r>
    </w:p>
    <w:p w14:paraId="77D115B9">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（4）供应商法定代表人身份证扫描件加盖公章</w:t>
      </w:r>
      <w:r>
        <w:rPr>
          <w:rFonts w:hint="eastAsia" w:ascii="宋体" w:hAnsi="宋体" w:cs="Times New Roman"/>
          <w:b/>
          <w:bCs/>
          <w:snapToGrid/>
          <w:color w:val="auto"/>
          <w:szCs w:val="24"/>
          <w:highlight w:val="none"/>
          <w:lang w:eastAsia="zh-CN"/>
        </w:rPr>
        <w:t>（正、反面）</w:t>
      </w:r>
      <w:r>
        <w:rPr>
          <w:rFonts w:hint="eastAsia" w:ascii="宋体" w:hAnsi="宋体" w:cs="Times New Roman"/>
          <w:snapToGrid/>
          <w:color w:val="auto"/>
          <w:szCs w:val="24"/>
          <w:highlight w:val="none"/>
          <w:lang w:eastAsia="zh-CN"/>
        </w:rPr>
        <w:t>；</w:t>
      </w:r>
    </w:p>
    <w:p w14:paraId="2B3B5F35">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（5）供应商法定代表人授权代表身份证扫描件加盖公章</w:t>
      </w:r>
      <w:r>
        <w:rPr>
          <w:rFonts w:hint="eastAsia" w:ascii="宋体" w:hAnsi="宋体" w:cs="Times New Roman"/>
          <w:b/>
          <w:bCs/>
          <w:snapToGrid/>
          <w:color w:val="auto"/>
          <w:szCs w:val="24"/>
          <w:highlight w:val="none"/>
          <w:lang w:eastAsia="zh-CN"/>
        </w:rPr>
        <w:t>（正、反面, 法定代表人亲自参与投标的除外）</w:t>
      </w:r>
      <w:r>
        <w:rPr>
          <w:rFonts w:hint="eastAsia" w:ascii="宋体" w:hAnsi="宋体" w:cs="Times New Roman"/>
          <w:snapToGrid/>
          <w:color w:val="auto"/>
          <w:szCs w:val="24"/>
          <w:highlight w:val="none"/>
          <w:lang w:eastAsia="zh-CN"/>
        </w:rPr>
        <w:t xml:space="preserve">； </w:t>
      </w:r>
    </w:p>
    <w:p w14:paraId="1FC0379E">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6</w:t>
      </w:r>
      <w:r>
        <w:rPr>
          <w:rFonts w:hint="eastAsia" w:ascii="宋体" w:hAnsi="宋体" w:cs="Times New Roman"/>
          <w:snapToGrid/>
          <w:color w:val="auto"/>
          <w:szCs w:val="24"/>
          <w:highlight w:val="none"/>
          <w:lang w:eastAsia="zh-CN"/>
        </w:rPr>
        <w:t>）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p>
    <w:p w14:paraId="2C226731">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7</w:t>
      </w:r>
      <w:r>
        <w:rPr>
          <w:rFonts w:hint="eastAsia" w:ascii="宋体" w:hAnsi="宋体" w:cs="Times New Roman"/>
          <w:snapToGrid/>
          <w:color w:val="auto"/>
          <w:szCs w:val="24"/>
          <w:highlight w:val="none"/>
          <w:lang w:eastAsia="zh-CN"/>
        </w:rPr>
        <w:t>）供应商近六个月中任意一个月份(不含投标当月)的依法缴纳税收的相关材料（提供相关主管部门证明或银行代扣证明）扫描件加盖公章，成立不满三个自然月的公司（企业）除外；</w:t>
      </w:r>
    </w:p>
    <w:p w14:paraId="3EDD7E85">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8</w:t>
      </w:r>
      <w:r>
        <w:rPr>
          <w:rFonts w:hint="eastAsia" w:ascii="宋体" w:hAnsi="宋体" w:cs="Times New Roman"/>
          <w:snapToGrid/>
          <w:color w:val="auto"/>
          <w:szCs w:val="24"/>
          <w:highlight w:val="none"/>
          <w:lang w:eastAsia="zh-CN"/>
        </w:rPr>
        <w:t>）供应商近六个月中任意一个月份(不含投标当月)的依法缴纳社会保障资金的相关材料（提供相关主管部门证明或银行代扣证明）扫描件加盖公章，成立不满三个自然月的公司（企业）除外；</w:t>
      </w:r>
    </w:p>
    <w:p w14:paraId="524B853D">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9</w:t>
      </w:r>
      <w:r>
        <w:rPr>
          <w:rFonts w:hint="eastAsia" w:ascii="宋体" w:hAnsi="宋体" w:cs="Times New Roman"/>
          <w:snapToGrid/>
          <w:color w:val="auto"/>
          <w:szCs w:val="24"/>
          <w:highlight w:val="none"/>
          <w:lang w:eastAsia="zh-CN"/>
        </w:rPr>
        <w:t>）承诺书</w:t>
      </w:r>
      <w:r>
        <w:rPr>
          <w:rFonts w:hint="eastAsia" w:ascii="宋体" w:hAnsi="宋体" w:cs="Times New Roman"/>
          <w:b/>
          <w:bCs/>
          <w:snapToGrid/>
          <w:color w:val="auto"/>
          <w:szCs w:val="24"/>
          <w:highlight w:val="none"/>
          <w:lang w:eastAsia="zh-CN"/>
        </w:rPr>
        <w:t>（格式见附件）</w:t>
      </w:r>
      <w:r>
        <w:rPr>
          <w:rFonts w:hint="eastAsia" w:ascii="宋体" w:hAnsi="宋体" w:cs="Times New Roman"/>
          <w:snapToGrid/>
          <w:color w:val="auto"/>
          <w:szCs w:val="24"/>
          <w:highlight w:val="none"/>
          <w:lang w:eastAsia="zh-CN"/>
        </w:rPr>
        <w:t>；</w:t>
      </w:r>
    </w:p>
    <w:p w14:paraId="36435598">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w:t>
      </w:r>
      <w:r>
        <w:rPr>
          <w:rFonts w:ascii="宋体" w:hAnsi="宋体" w:cs="Times New Roman"/>
          <w:snapToGrid/>
          <w:color w:val="auto"/>
          <w:szCs w:val="24"/>
          <w:highlight w:val="none"/>
          <w:lang w:eastAsia="zh-CN"/>
        </w:rPr>
        <w:t>0</w:t>
      </w:r>
      <w:r>
        <w:rPr>
          <w:rFonts w:hint="eastAsia" w:ascii="宋体" w:hAnsi="宋体" w:cs="Times New Roman"/>
          <w:snapToGrid/>
          <w:color w:val="auto"/>
          <w:szCs w:val="24"/>
          <w:highlight w:val="none"/>
          <w:lang w:eastAsia="zh-CN"/>
        </w:rPr>
        <w:t>）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snapToGrid/>
          <w:color w:val="auto"/>
          <w:szCs w:val="24"/>
          <w:highlight w:val="none"/>
          <w:lang w:eastAsia="zh-CN"/>
        </w:rPr>
        <w:t>(格式见附件）</w:t>
      </w:r>
      <w:r>
        <w:rPr>
          <w:rFonts w:hint="eastAsia" w:ascii="宋体" w:hAnsi="宋体" w:cs="Times New Roman"/>
          <w:snapToGrid/>
          <w:color w:val="auto"/>
          <w:szCs w:val="24"/>
          <w:highlight w:val="none"/>
          <w:lang w:eastAsia="zh-CN"/>
        </w:rPr>
        <w:t>，监狱企业由省级以上监狱管理局、戒毒管理局出具的属于监狱企业的证明文件；</w:t>
      </w:r>
    </w:p>
    <w:p w14:paraId="5037794A">
      <w:pPr>
        <w:shd w:val="clear" w:color="auto" w:fill="FFFFFF"/>
        <w:kinsoku/>
        <w:autoSpaceDE/>
        <w:autoSpaceDN/>
        <w:adjustRightInd/>
        <w:snapToGrid/>
        <w:ind w:firstLine="480" w:firstLineChars="0"/>
        <w:textAlignment w:val="auto"/>
        <w:rPr>
          <w:rFonts w:ascii="宋体" w:hAnsi="宋体" w:cs="宋体"/>
          <w:b/>
          <w:snapToGrid/>
          <w:color w:val="auto"/>
          <w:kern w:val="2"/>
          <w:szCs w:val="24"/>
          <w:highlight w:val="none"/>
          <w:lang w:eastAsia="zh-CN" w:bidi="ar"/>
        </w:rPr>
      </w:pPr>
      <w:r>
        <w:rPr>
          <w:rFonts w:hint="eastAsia" w:ascii="宋体" w:hAnsi="宋体" w:cs="宋体"/>
          <w:bCs/>
          <w:snapToGrid/>
          <w:color w:val="auto"/>
          <w:kern w:val="2"/>
          <w:szCs w:val="24"/>
          <w:highlight w:val="none"/>
          <w:lang w:eastAsia="zh-CN" w:bidi="ar"/>
        </w:rPr>
        <w:t>3.供应商情况表</w:t>
      </w:r>
      <w:r>
        <w:rPr>
          <w:rFonts w:hint="eastAsia" w:ascii="宋体" w:hAnsi="宋体" w:cs="Times New Roman"/>
          <w:b/>
          <w:bCs/>
          <w:snapToGrid/>
          <w:color w:val="auto"/>
          <w:szCs w:val="24"/>
          <w:highlight w:val="none"/>
          <w:lang w:eastAsia="zh-CN"/>
        </w:rPr>
        <w:t>（格式见附件）</w:t>
      </w:r>
    </w:p>
    <w:p w14:paraId="7B34FA40">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开标一览表</w:t>
      </w:r>
      <w:r>
        <w:rPr>
          <w:rFonts w:hint="eastAsia" w:ascii="宋体" w:hAnsi="宋体" w:cs="Times New Roman"/>
          <w:b/>
          <w:bCs/>
          <w:snapToGrid/>
          <w:color w:val="auto"/>
          <w:szCs w:val="24"/>
          <w:highlight w:val="none"/>
          <w:lang w:eastAsia="zh-CN"/>
        </w:rPr>
        <w:t>（格式见附件）</w:t>
      </w:r>
    </w:p>
    <w:p w14:paraId="3A715872">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5</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明细报价表</w:t>
      </w:r>
      <w:r>
        <w:rPr>
          <w:rFonts w:hint="eastAsia" w:ascii="宋体" w:hAnsi="宋体" w:cs="Times New Roman"/>
          <w:b/>
          <w:bCs/>
          <w:snapToGrid/>
          <w:color w:val="auto"/>
          <w:szCs w:val="24"/>
          <w:highlight w:val="none"/>
          <w:lang w:eastAsia="zh-CN"/>
        </w:rPr>
        <w:t>（格式见附件）</w:t>
      </w:r>
    </w:p>
    <w:p w14:paraId="295AD62C">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6</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商务偏离表</w:t>
      </w:r>
      <w:r>
        <w:rPr>
          <w:rFonts w:hint="eastAsia" w:ascii="宋体" w:hAnsi="宋体" w:cs="Times New Roman"/>
          <w:b/>
          <w:bCs/>
          <w:snapToGrid/>
          <w:color w:val="auto"/>
          <w:szCs w:val="24"/>
          <w:highlight w:val="none"/>
          <w:lang w:eastAsia="zh-CN"/>
        </w:rPr>
        <w:t xml:space="preserve">（格式见附件） </w:t>
      </w:r>
    </w:p>
    <w:p w14:paraId="1CD717C6">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7.技术规格偏离表</w:t>
      </w:r>
      <w:r>
        <w:rPr>
          <w:rFonts w:hint="eastAsia" w:ascii="宋体" w:hAnsi="宋体" w:cs="Times New Roman"/>
          <w:b/>
          <w:bCs/>
          <w:snapToGrid/>
          <w:color w:val="auto"/>
          <w:szCs w:val="24"/>
          <w:highlight w:val="none"/>
          <w:lang w:eastAsia="zh-CN"/>
        </w:rPr>
        <w:t>（格式见附件）</w:t>
      </w:r>
    </w:p>
    <w:p w14:paraId="02B7CCD8">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8.供应商近年已完成类似业绩一览表</w:t>
      </w:r>
      <w:r>
        <w:rPr>
          <w:rFonts w:hint="eastAsia" w:ascii="宋体" w:hAnsi="宋体" w:cs="Times New Roman"/>
          <w:b/>
          <w:bCs/>
          <w:snapToGrid/>
          <w:color w:val="auto"/>
          <w:szCs w:val="24"/>
          <w:highlight w:val="none"/>
          <w:lang w:eastAsia="zh-CN"/>
        </w:rPr>
        <w:t>（格式见附件）</w:t>
      </w:r>
    </w:p>
    <w:p w14:paraId="603A19A3">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9</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服务承诺</w:t>
      </w:r>
      <w:r>
        <w:rPr>
          <w:rFonts w:hint="eastAsia" w:ascii="宋体" w:hAnsi="宋体" w:cs="Times New Roman"/>
          <w:b/>
          <w:bCs/>
          <w:snapToGrid/>
          <w:color w:val="auto"/>
          <w:szCs w:val="24"/>
          <w:highlight w:val="none"/>
          <w:lang w:eastAsia="zh-CN"/>
        </w:rPr>
        <w:t>（格式见附件）</w:t>
      </w:r>
    </w:p>
    <w:p w14:paraId="2FF671A3">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10.关于符合本国产品标准的声明函</w:t>
      </w:r>
      <w:r>
        <w:rPr>
          <w:rFonts w:hint="eastAsia" w:ascii="宋体" w:hAnsi="宋体" w:cs="Times New Roman"/>
          <w:b/>
          <w:bCs/>
          <w:snapToGrid/>
          <w:color w:val="auto"/>
          <w:szCs w:val="24"/>
          <w:highlight w:val="none"/>
          <w:lang w:eastAsia="zh-CN"/>
        </w:rPr>
        <w:t>（格式见附件）</w:t>
      </w:r>
    </w:p>
    <w:p w14:paraId="1C724884">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11</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技术方案</w:t>
      </w:r>
      <w:r>
        <w:rPr>
          <w:rFonts w:hint="eastAsia" w:ascii="宋体" w:hAnsi="宋体" w:cs="Times New Roman"/>
          <w:b/>
          <w:bCs/>
          <w:snapToGrid/>
          <w:color w:val="auto"/>
          <w:szCs w:val="24"/>
          <w:highlight w:val="none"/>
          <w:lang w:eastAsia="zh-CN"/>
        </w:rPr>
        <w:t>（详见评分标准）</w:t>
      </w:r>
    </w:p>
    <w:p w14:paraId="6754C2AC">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12</w:t>
      </w:r>
      <w:r>
        <w:rPr>
          <w:rFonts w:ascii="宋体" w:hAnsi="宋体" w:cs="Times New Roman"/>
          <w:b/>
          <w:bCs/>
          <w:snapToGrid/>
          <w:color w:val="auto"/>
          <w:szCs w:val="24"/>
          <w:highlight w:val="none"/>
          <w:lang w:eastAsia="zh-CN"/>
        </w:rPr>
        <w:t>.</w:t>
      </w:r>
      <w:r>
        <w:rPr>
          <w:rFonts w:hint="eastAsia" w:ascii="宋体" w:hAnsi="宋体" w:cs="Times New Roman"/>
          <w:snapToGrid/>
          <w:color w:val="auto"/>
          <w:szCs w:val="24"/>
          <w:highlight w:val="none"/>
          <w:lang w:eastAsia="zh-CN"/>
        </w:rPr>
        <w:t>评分标准中对应的其他所需证明材料</w:t>
      </w:r>
      <w:r>
        <w:rPr>
          <w:rFonts w:hint="eastAsia" w:ascii="宋体" w:hAnsi="宋体" w:cs="Times New Roman"/>
          <w:b/>
          <w:bCs/>
          <w:snapToGrid/>
          <w:color w:val="auto"/>
          <w:szCs w:val="24"/>
          <w:highlight w:val="none"/>
          <w:lang w:eastAsia="zh-CN"/>
        </w:rPr>
        <w:t>（详见评分标准）</w:t>
      </w:r>
    </w:p>
    <w:p w14:paraId="39BD2EB4">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b/>
          <w:bCs/>
          <w:snapToGrid/>
          <w:color w:val="auto"/>
          <w:szCs w:val="24"/>
          <w:highlight w:val="none"/>
          <w:lang w:eastAsia="zh-CN"/>
        </w:rPr>
        <w:t>13.</w:t>
      </w:r>
      <w:r>
        <w:rPr>
          <w:rFonts w:hint="eastAsia" w:ascii="宋体" w:hAnsi="宋体" w:cs="Times New Roman"/>
          <w:snapToGrid/>
          <w:color w:val="auto"/>
          <w:szCs w:val="24"/>
          <w:highlight w:val="none"/>
          <w:lang w:eastAsia="zh-CN"/>
        </w:rPr>
        <w:t>其他</w:t>
      </w:r>
      <w:r>
        <w:rPr>
          <w:rFonts w:hint="eastAsia" w:ascii="宋体" w:hAnsi="宋体" w:cs="Times New Roman"/>
          <w:b/>
          <w:bCs/>
          <w:snapToGrid/>
          <w:color w:val="auto"/>
          <w:szCs w:val="24"/>
          <w:highlight w:val="none"/>
          <w:lang w:eastAsia="zh-CN"/>
        </w:rPr>
        <w:t>（投标人认为有必要提供的声明和文件，如有格式自拟并自行添加）</w:t>
      </w:r>
    </w:p>
    <w:p w14:paraId="29B590A6">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上述1-11项供应商必须按要求全部提供，否则投标文件无效。如上述资格证明文件遇年检、换证，则必须提供法定年检、换证单位出具的有效证明扫描件。如上述资格证明文件第（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snapToGrid/>
          <w:color w:val="auto"/>
          <w:szCs w:val="24"/>
          <w:highlight w:val="none"/>
          <w:lang w:eastAsia="zh-CN"/>
        </w:rPr>
        <w:t>6</w:t>
      </w:r>
      <w:r>
        <w:rPr>
          <w:rFonts w:hint="eastAsia" w:ascii="宋体" w:hAnsi="宋体" w:cs="Times New Roman"/>
          <w:b/>
          <w:bCs/>
          <w:snapToGrid/>
          <w:color w:val="auto"/>
          <w:szCs w:val="24"/>
          <w:highlight w:val="none"/>
          <w:lang w:eastAsia="zh-CN"/>
        </w:rPr>
        <w:t>）（</w:t>
      </w:r>
      <w:r>
        <w:rPr>
          <w:rFonts w:ascii="宋体" w:hAnsi="宋体" w:cs="Times New Roman"/>
          <w:b/>
          <w:bCs/>
          <w:snapToGrid/>
          <w:color w:val="auto"/>
          <w:szCs w:val="24"/>
          <w:highlight w:val="none"/>
          <w:lang w:eastAsia="zh-CN"/>
        </w:rPr>
        <w:t>7</w:t>
      </w:r>
      <w:r>
        <w:rPr>
          <w:rFonts w:hint="eastAsia" w:ascii="宋体" w:hAnsi="宋体" w:cs="Times New Roman"/>
          <w:b/>
          <w:bCs/>
          <w:snapToGrid/>
          <w:color w:val="auto"/>
          <w:szCs w:val="24"/>
          <w:highlight w:val="none"/>
          <w:lang w:eastAsia="zh-CN"/>
        </w:rPr>
        <w:t>）（</w:t>
      </w:r>
      <w:r>
        <w:rPr>
          <w:rFonts w:ascii="宋体" w:hAnsi="宋体" w:cs="Times New Roman"/>
          <w:b/>
          <w:bCs/>
          <w:snapToGrid/>
          <w:color w:val="auto"/>
          <w:szCs w:val="24"/>
          <w:highlight w:val="none"/>
          <w:lang w:eastAsia="zh-CN"/>
        </w:rPr>
        <w:t>8</w:t>
      </w:r>
      <w:r>
        <w:rPr>
          <w:rFonts w:hint="eastAsia" w:ascii="宋体" w:hAnsi="宋体" w:cs="Times New Roman"/>
          <w:b/>
          <w:bCs/>
          <w:snapToGrid/>
          <w:color w:val="auto"/>
          <w:szCs w:val="24"/>
          <w:highlight w:val="none"/>
          <w:lang w:eastAsia="zh-CN"/>
        </w:rPr>
        <w:t>）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p>
    <w:bookmarkEnd w:id="10"/>
    <w:bookmarkEnd w:id="11"/>
    <w:p w14:paraId="06FDE1CA">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 xml:space="preserve"> (六)投标文件的要求</w:t>
      </w:r>
    </w:p>
    <w:p w14:paraId="4AEDCE60">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1.所有文件、往来函件均应使用简体中文(规格、型号辅助符号例外)。</w:t>
      </w:r>
    </w:p>
    <w:p w14:paraId="201305D4">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2.投标文件由投标人按给定格式如实填写(编写)，须有法人(盖章)、法定代表人或法定代表人授权代表签字或盖章，方为有效，未尽事宜可自行补充。</w:t>
      </w:r>
    </w:p>
    <w:p w14:paraId="14D35E66">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3.如无特别说明，投标人报价一律以人民币为投标结算货币，结算单位为“元”。</w:t>
      </w:r>
    </w:p>
    <w:p w14:paraId="0BD9345E">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4.投标文件格式部分，应由投标人按给定格式提供，不得更改。</w:t>
      </w:r>
    </w:p>
    <w:p w14:paraId="26BAAE4D">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5.投标人在制作电子投标文件时，请正确关联到对应页，在评审过程中，评审专家如因在相对应页面找不到该相关联的文件，由此产生的后果由投标人自行承担。</w:t>
      </w:r>
    </w:p>
    <w:p w14:paraId="62BD83A2">
      <w:pPr>
        <w:shd w:val="clear" w:color="auto" w:fill="FFFFFF"/>
        <w:kinsoku/>
        <w:autoSpaceDE/>
        <w:autoSpaceDN/>
        <w:adjustRightInd/>
        <w:snapToGrid/>
        <w:ind w:firstLine="480"/>
        <w:textAlignment w:val="auto"/>
        <w:rPr>
          <w:rFonts w:hint="default" w:ascii="宋体" w:hAnsi="宋体" w:cs="Times New Roman"/>
          <w:b/>
          <w:bCs/>
          <w:snapToGrid/>
          <w:color w:val="auto"/>
          <w:kern w:val="2"/>
          <w:szCs w:val="24"/>
          <w:highlight w:val="none"/>
          <w:lang w:val="en-US" w:eastAsia="zh-CN"/>
        </w:rPr>
      </w:pPr>
      <w:r>
        <w:rPr>
          <w:rFonts w:hint="eastAsia" w:ascii="宋体" w:hAnsi="宋体" w:cs="Times New Roman"/>
          <w:b/>
          <w:bCs/>
          <w:snapToGrid/>
          <w:color w:val="auto"/>
          <w:kern w:val="2"/>
          <w:szCs w:val="24"/>
          <w:highlight w:val="none"/>
          <w:lang w:eastAsia="zh-CN"/>
        </w:rPr>
        <w:t>6.投标费用自理，</w:t>
      </w:r>
      <w:r>
        <w:rPr>
          <w:rFonts w:hint="eastAsia" w:ascii="宋体" w:hAnsi="宋体" w:cs="Times New Roman"/>
          <w:b/>
          <w:bCs/>
          <w:snapToGrid/>
          <w:color w:val="auto"/>
          <w:kern w:val="2"/>
          <w:szCs w:val="24"/>
          <w:highlight w:val="none"/>
          <w:lang w:val="en-US" w:eastAsia="zh-CN"/>
        </w:rPr>
        <w:t>本项目投标报价中包含代理服务费，投标供应商应自行考虑将代理服务费纳入所报投标价中。</w:t>
      </w:r>
    </w:p>
    <w:p w14:paraId="08A2FAC6">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(七) 网上投标</w:t>
      </w:r>
    </w:p>
    <w:p w14:paraId="2806718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14:paraId="1A3F00A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2.投标人应对CA数字证书妥善保管，如被他人盗用投标，后果自负。</w:t>
      </w:r>
    </w:p>
    <w:p w14:paraId="7E088C4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3.投标人按招标文件规定的网上解密时间进行解密，如未按时解密后果自负。</w:t>
      </w:r>
    </w:p>
    <w:p w14:paraId="28FABE4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4.投标人应当对招标文件提出的要求和条件作出实质性响应，并在电子投标系统逐条应答。</w:t>
      </w:r>
    </w:p>
    <w:p w14:paraId="3661DFF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5.投标人应对要求提供的资格证明文件（如资质证书、资格证书）、技术资料（如白皮书、彩页、手册、检测报告等）扫描上传至投标系统。</w:t>
      </w:r>
    </w:p>
    <w:p w14:paraId="63DAC9F8">
      <w:pPr>
        <w:shd w:val="clear" w:color="auto" w:fill="FFFFFF"/>
        <w:kinsoku/>
        <w:autoSpaceDE/>
        <w:autoSpaceDN/>
        <w:adjustRightInd/>
        <w:snapToGrid/>
        <w:ind w:firstLine="48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szCs w:val="24"/>
          <w:highlight w:val="none"/>
          <w:lang w:eastAsia="zh-CN"/>
        </w:rPr>
        <w:t>6.</w:t>
      </w:r>
      <w:r>
        <w:rPr>
          <w:rFonts w:hint="eastAsia" w:ascii="宋体" w:hAnsi="宋体" w:cs="Times New Roman"/>
          <w:snapToGrid/>
          <w:color w:val="auto"/>
          <w:kern w:val="2"/>
          <w:szCs w:val="24"/>
          <w:highlight w:val="none"/>
          <w:lang w:eastAsia="zh-CN"/>
        </w:rPr>
        <w:t>投标费用自理。</w:t>
      </w:r>
    </w:p>
    <w:p w14:paraId="5B831FDC">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7.供应商进行网上投标请参照《政府采购项目电子交易管理操作指南－供应商》。</w:t>
      </w:r>
    </w:p>
    <w:p w14:paraId="506A22EC">
      <w:pPr>
        <w:pStyle w:val="49"/>
        <w:spacing w:line="360" w:lineRule="auto"/>
        <w:ind w:firstLine="482" w:firstLineChars="200"/>
        <w:rPr>
          <w:highlight w:val="none"/>
        </w:rPr>
      </w:pPr>
      <w:r>
        <w:rPr>
          <w:rFonts w:hint="eastAsia" w:ascii="宋体" w:hAnsi="宋体" w:cs="宋体"/>
          <w:b/>
          <w:bCs/>
          <w:color w:val="000000" w:themeColor="text1"/>
          <w:sz w:val="24"/>
          <w:szCs w:val="24"/>
          <w:highlight w:val="none"/>
          <w14:textFill>
            <w14:solidFill>
              <w14:schemeClr w14:val="tx1"/>
            </w14:solidFill>
          </w14:textFill>
        </w:rPr>
        <w:t>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p>
    <w:p w14:paraId="5BFE4CF3">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(八)无效投标文件的确认</w:t>
      </w:r>
    </w:p>
    <w:p w14:paraId="00EBFE5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投标人有下列情况之一者，投标文件无效：</w:t>
      </w:r>
    </w:p>
    <w:p w14:paraId="788831B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1.电子投标文件未按规定期限投标的；</w:t>
      </w:r>
    </w:p>
    <w:p w14:paraId="1BE8B7A4">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2.电子投标文件未按招标文件要求签章的；</w:t>
      </w:r>
    </w:p>
    <w:p w14:paraId="49D9D26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3.投标人未按招标文件要求解密电子投标文件的；</w:t>
      </w:r>
    </w:p>
    <w:p w14:paraId="44690891">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4.投标人的法定代表人授权代表，无法定代表人授权委托书的；</w:t>
      </w:r>
    </w:p>
    <w:p w14:paraId="0C7A6C0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5.投标人的法定代表人或被授权代表，未准时参加开标会议的；</w:t>
      </w:r>
    </w:p>
    <w:p w14:paraId="4F8F421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6.不具备招标文件中规定的资格要求或未按招标文件规定的要求提供资格、资信证明文件的；</w:t>
      </w:r>
    </w:p>
    <w:p w14:paraId="45E6C49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7.被“信用中国”网站（www.creditchina.gov.cn）、中国政府采购网(www.ccgp.gov.cn)列入失信被执行人、重大税收违法案件当事人名单、政府采购严重违法失信行为记录名单的；</w:t>
      </w:r>
    </w:p>
    <w:p w14:paraId="410FDD9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8.投标文件未按招标文件规定的内容和要求填写的；</w:t>
      </w:r>
    </w:p>
    <w:p w14:paraId="18B3FD4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9.投标文件书写潦草、字迹模糊不清、无法辨认的；</w:t>
      </w:r>
    </w:p>
    <w:p w14:paraId="4C08ABC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10.投标文件中有招标文件未允许提供的选择性内容；</w:t>
      </w:r>
    </w:p>
    <w:p w14:paraId="03B34F2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11.不同投标人委托同一单位或者个人办理投标事宜的；</w:t>
      </w:r>
    </w:p>
    <w:p w14:paraId="10F08528">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12.不同投标人的单位负责人为同一人或者存在直接控股、管理关系的；</w:t>
      </w:r>
    </w:p>
    <w:p w14:paraId="7630F7E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13.不同投标人的投标文件存在明显的相似性或一致性，特征显示由同一单位或者同一个人编制的；</w:t>
      </w:r>
    </w:p>
    <w:p w14:paraId="4FA3C88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14.不同投标人投标文件内容存在非正常一致、项目组成员出现同一人、投标文件中错误（或异常）一致或雷同、电子文档信息一致或雷同的、投标报价呈规律性差异的；</w:t>
      </w:r>
    </w:p>
    <w:p w14:paraId="59512BC6">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15.不同投标人的投标资料相互混装、不同投标人的委托代理人、项目负责人以及其他相关人员有在同一个单位缴纳社会保险、同一投标文件中单位名称落款与公章不是同一单位的；</w:t>
      </w:r>
    </w:p>
    <w:p w14:paraId="1A093C6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16.投标人提交两个（含）以上不同的投标报价或项目（标段）投标总价超过本项目（标段）预算或最高限价的；</w:t>
      </w:r>
    </w:p>
    <w:p w14:paraId="6F5DE27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17.提供虚假材料的（包括工商营业执照、财务报表、资格证明文件等）；</w:t>
      </w:r>
    </w:p>
    <w:p w14:paraId="7FC7281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18.投标文件含有采购人不能接受的附加条件的；</w:t>
      </w:r>
    </w:p>
    <w:p w14:paraId="165A8B5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19.</w:t>
      </w:r>
      <w:r>
        <w:rPr>
          <w:rFonts w:hint="eastAsia"/>
          <w:highlight w:val="none"/>
          <w:lang w:eastAsia="zh-CN"/>
        </w:rPr>
        <w:t>未通过符合性审查的，采购清单技术参数存在负偏离的</w:t>
      </w:r>
      <w:r>
        <w:rPr>
          <w:rFonts w:hint="eastAsia" w:ascii="宋体" w:hAnsi="宋体" w:cs="Times New Roman"/>
          <w:snapToGrid/>
          <w:color w:val="auto"/>
          <w:szCs w:val="24"/>
          <w:highlight w:val="none"/>
          <w:lang w:eastAsia="zh-CN"/>
        </w:rPr>
        <w:t>；</w:t>
      </w:r>
    </w:p>
    <w:p w14:paraId="2A9F97D7">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20.除单一来源采购项目外，为采购项目提供整体设计、规范编制或者项目管理、监理、检测等服务的；</w:t>
      </w:r>
    </w:p>
    <w:p w14:paraId="4790DEC8">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21.投标文件中无技术方案或技术方案编制粗糙、缺漏项较多；</w:t>
      </w:r>
    </w:p>
    <w:p w14:paraId="1BBF8A08">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22.未按要求提供第三章项目要求和有关说明中须提供的相关证明材料的；</w:t>
      </w:r>
    </w:p>
    <w:p w14:paraId="1E1F138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23.法律法规和招标文件规定的其他无效情形。</w:t>
      </w:r>
    </w:p>
    <w:p w14:paraId="293DB601">
      <w:pPr>
        <w:shd w:val="clear" w:color="auto" w:fill="FFFFFF"/>
        <w:kinsoku/>
        <w:autoSpaceDE/>
        <w:adjustRightInd/>
        <w:snapToGrid/>
        <w:ind w:firstLine="480"/>
        <w:rPr>
          <w:rFonts w:ascii="宋体" w:hAnsi="宋体" w:cs="Times New Roman"/>
          <w:snapToGrid/>
          <w:color w:val="auto"/>
          <w:szCs w:val="24"/>
          <w:highlight w:val="none"/>
          <w:shd w:val="clear" w:color="auto" w:fill="FFFFFF"/>
          <w:lang w:eastAsia="zh-CN"/>
        </w:rPr>
      </w:pPr>
      <w:r>
        <w:rPr>
          <w:rFonts w:hint="eastAsia" w:ascii="宋体" w:hAnsi="宋体" w:cs="Times New Roman"/>
          <w:snapToGrid/>
          <w:color w:val="auto"/>
          <w:szCs w:val="24"/>
          <w:highlight w:val="none"/>
          <w:lang w:eastAsia="zh-CN"/>
        </w:rPr>
        <w:t>24.</w:t>
      </w:r>
      <w:r>
        <w:rPr>
          <w:rFonts w:hint="eastAsia" w:ascii="宋体" w:hAnsi="宋体" w:cs="Times New Roman"/>
          <w:snapToGrid/>
          <w:szCs w:val="24"/>
          <w:highlight w:val="none"/>
          <w:shd w:val="clear" w:color="auto" w:fill="FFFFFF"/>
          <w:lang w:eastAsia="zh-CN" w:bidi="ar"/>
        </w:rPr>
        <w:t>不同供应商</w:t>
      </w:r>
      <w:r>
        <w:rPr>
          <w:rFonts w:hint="eastAsia" w:ascii="宋体" w:hAnsi="宋体" w:cs="Times New Roman"/>
          <w:szCs w:val="24"/>
          <w:highlight w:val="none"/>
          <w:shd w:val="clear" w:color="auto" w:fill="FFFFFF"/>
          <w:lang w:eastAsia="zh-CN" w:bidi="ar"/>
        </w:rPr>
        <w:t>IP</w:t>
      </w:r>
      <w:r>
        <w:rPr>
          <w:rFonts w:hint="eastAsia" w:ascii="宋体" w:hAnsi="宋体" w:cs="Times New Roman"/>
          <w:snapToGrid/>
          <w:szCs w:val="24"/>
          <w:highlight w:val="none"/>
          <w:shd w:val="clear" w:color="auto" w:fill="FFFFFF"/>
          <w:lang w:eastAsia="zh-CN" w:bidi="ar"/>
        </w:rPr>
        <w:t>地址、</w:t>
      </w:r>
      <w:r>
        <w:rPr>
          <w:rFonts w:hint="eastAsia" w:ascii="宋体" w:hAnsi="宋体" w:cs="Times New Roman"/>
          <w:szCs w:val="24"/>
          <w:highlight w:val="none"/>
          <w:shd w:val="clear" w:color="auto" w:fill="FFFFFF"/>
          <w:lang w:eastAsia="zh-CN" w:bidi="ar"/>
        </w:rPr>
        <w:t>MAC</w:t>
      </w:r>
      <w:r>
        <w:rPr>
          <w:rFonts w:hint="eastAsia" w:ascii="宋体" w:hAnsi="宋体" w:cs="Times New Roman"/>
          <w:snapToGrid/>
          <w:szCs w:val="24"/>
          <w:highlight w:val="none"/>
          <w:shd w:val="clear" w:color="auto" w:fill="FFFFFF"/>
          <w:lang w:eastAsia="zh-CN" w:bidi="ar"/>
        </w:rPr>
        <w:t>地址、标书制作工具客户端标识码出现一致的情形；</w:t>
      </w:r>
    </w:p>
    <w:p w14:paraId="3F7C1D87">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25.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4CF62036">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(九)开标、评标：</w:t>
      </w:r>
    </w:p>
    <w:p w14:paraId="7CE6EEA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1．所有投标单位在招标文件规定的时间内解密各自投标文件。</w:t>
      </w:r>
    </w:p>
    <w:p w14:paraId="425FA0C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 投标截止时间后参加投标的供应商或解密投标文件的供应商不足三家的，不开标；开标后，所有投标人可在线上开标大厅中看到所有投标人的投标报价。</w:t>
      </w:r>
    </w:p>
    <w:p w14:paraId="69A850E7">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3．投标文件的审查</w:t>
      </w:r>
    </w:p>
    <w:p w14:paraId="7934A0D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(1) 投标文件报价出现前后不一致的，按照下列规定修正： </w:t>
      </w:r>
    </w:p>
    <w:p w14:paraId="730BE3D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①</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投标文件中开标一览表（报价表）内容与投标文件中相应内容不一致的，以开标一览表（报价表）为准；</w:t>
      </w:r>
    </w:p>
    <w:p w14:paraId="2A2FEFA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②</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大写金额和小写金额不一致的，以大写金额为准；</w:t>
      </w:r>
    </w:p>
    <w:p w14:paraId="0C094644">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③</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单价金额小数点或者百分比有明显错位的，以开标一览表的总价为准，并修改单价；</w:t>
      </w:r>
    </w:p>
    <w:p w14:paraId="5AD95074">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④</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总价金额与按单价汇总金额不一致的，以单价金额计算结果为准。</w:t>
      </w:r>
    </w:p>
    <w:p w14:paraId="5DF0635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同时出现两种以上不一致的，按照前款规定的顺序修正。修正后的报价评标委员会应当以书面形式要求投标人作出必要的澄清、说明或者补正，经投标人确认后产生约束力，投标人不确认的，其投标无效。</w:t>
      </w:r>
    </w:p>
    <w:p w14:paraId="6A208581">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(2)对不同文字文本投标文件的解释发生异议的，以中文文本为准。</w:t>
      </w:r>
    </w:p>
    <w:p w14:paraId="7CAE91D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(3)投标人未参加开标的，视同认可开标结果。</w:t>
      </w:r>
    </w:p>
    <w:p w14:paraId="501D8EC4">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4．评标程序</w:t>
      </w:r>
    </w:p>
    <w:p w14:paraId="18FACEB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评标工作由代理机构负责组织，具体评标事务由依法组建的评标委员会负责。</w:t>
      </w:r>
    </w:p>
    <w:p w14:paraId="68DA2B2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(1)投标文件初审。初审分为资格性检查和符合性检查。</w:t>
      </w:r>
    </w:p>
    <w:p w14:paraId="14B793F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p>
    <w:p w14:paraId="409FA4EF">
      <w:pPr>
        <w:ind w:firstLine="0" w:firstLineChars="0"/>
        <w:jc w:val="center"/>
        <w:rPr>
          <w:b/>
          <w:bCs/>
          <w:snapToGrid/>
          <w:color w:val="auto"/>
          <w:sz w:val="28"/>
          <w:szCs w:val="22"/>
          <w:highlight w:val="none"/>
          <w:lang w:eastAsia="zh-CN"/>
        </w:rPr>
      </w:pPr>
      <w:r>
        <w:rPr>
          <w:rFonts w:hint="eastAsia"/>
          <w:b/>
          <w:bCs/>
          <w:snapToGrid/>
          <w:color w:val="auto"/>
          <w:sz w:val="28"/>
          <w:szCs w:val="22"/>
          <w:highlight w:val="none"/>
          <w:lang w:eastAsia="zh-CN"/>
        </w:rPr>
        <w:t>资格性审查表</w:t>
      </w:r>
    </w:p>
    <w:tbl>
      <w:tblPr>
        <w:tblStyle w:val="21"/>
        <w:tblW w:w="105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3714"/>
        <w:gridCol w:w="6034"/>
      </w:tblGrid>
      <w:tr w14:paraId="19F45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1" w:type="dxa"/>
            <w:vAlign w:val="center"/>
          </w:tcPr>
          <w:p w14:paraId="57930419">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序号</w:t>
            </w:r>
          </w:p>
        </w:tc>
        <w:tc>
          <w:tcPr>
            <w:tcW w:w="9748" w:type="dxa"/>
            <w:gridSpan w:val="2"/>
            <w:vAlign w:val="center"/>
          </w:tcPr>
          <w:p w14:paraId="3B3013F3">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资格审查内容</w:t>
            </w:r>
          </w:p>
        </w:tc>
      </w:tr>
      <w:tr w14:paraId="5EF02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771" w:type="dxa"/>
            <w:vAlign w:val="center"/>
          </w:tcPr>
          <w:p w14:paraId="1A385003">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w:t>
            </w:r>
          </w:p>
        </w:tc>
        <w:tc>
          <w:tcPr>
            <w:tcW w:w="3714" w:type="dxa"/>
            <w:vAlign w:val="center"/>
          </w:tcPr>
          <w:p w14:paraId="28E73F3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关于资格的声明函</w:t>
            </w:r>
          </w:p>
        </w:tc>
        <w:tc>
          <w:tcPr>
            <w:tcW w:w="6034" w:type="dxa"/>
            <w:vAlign w:val="center"/>
          </w:tcPr>
          <w:p w14:paraId="558C21F2">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格式见附件</w:t>
            </w:r>
          </w:p>
        </w:tc>
      </w:tr>
      <w:tr w14:paraId="26B9E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771" w:type="dxa"/>
            <w:vAlign w:val="center"/>
          </w:tcPr>
          <w:p w14:paraId="7ACB54A3">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w:t>
            </w:r>
          </w:p>
        </w:tc>
        <w:tc>
          <w:tcPr>
            <w:tcW w:w="3714" w:type="dxa"/>
            <w:vAlign w:val="center"/>
          </w:tcPr>
          <w:p w14:paraId="573AA1F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具有独立承担民事责任能力的供应商营业执照或相关部门的登记证明文件扫描件加盖公章</w:t>
            </w:r>
          </w:p>
        </w:tc>
        <w:tc>
          <w:tcPr>
            <w:tcW w:w="6034" w:type="dxa"/>
            <w:vAlign w:val="center"/>
          </w:tcPr>
          <w:p w14:paraId="5E66C545">
            <w:pPr>
              <w:widowControl w:val="0"/>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Times New Roman"/>
                <w:bCs/>
                <w:snapToGrid/>
                <w:color w:val="auto"/>
                <w:szCs w:val="24"/>
                <w:highlight w:val="none"/>
                <w:lang w:eastAsia="zh-CN"/>
              </w:rPr>
              <w:t>投标供应商如是允许以分支机构身份参加投标的，提供投标供应商分支机构的营业执照</w:t>
            </w:r>
            <w:r>
              <w:rPr>
                <w:rFonts w:hint="eastAsia" w:ascii="宋体" w:hAnsi="宋体" w:cs="Times New Roman"/>
                <w:snapToGrid/>
                <w:color w:val="auto"/>
                <w:szCs w:val="24"/>
                <w:highlight w:val="none"/>
                <w:lang w:eastAsia="zh-CN"/>
              </w:rPr>
              <w:t>扫描</w:t>
            </w:r>
            <w:r>
              <w:rPr>
                <w:rFonts w:hint="eastAsia" w:ascii="宋体" w:hAnsi="宋体" w:cs="Times New Roman"/>
                <w:bCs/>
                <w:snapToGrid/>
                <w:color w:val="auto"/>
                <w:szCs w:val="24"/>
                <w:highlight w:val="none"/>
                <w:lang w:eastAsia="zh-CN"/>
              </w:rPr>
              <w:t>件</w:t>
            </w:r>
            <w:r>
              <w:rPr>
                <w:rFonts w:hint="eastAsia" w:ascii="宋体" w:hAnsi="宋体" w:cs="Times New Roman"/>
                <w:snapToGrid/>
                <w:color w:val="auto"/>
                <w:szCs w:val="24"/>
                <w:highlight w:val="none"/>
                <w:lang w:eastAsia="zh-CN"/>
              </w:rPr>
              <w:t>加盖公章</w:t>
            </w:r>
          </w:p>
        </w:tc>
      </w:tr>
      <w:tr w14:paraId="3ABFF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71" w:type="dxa"/>
            <w:vAlign w:val="center"/>
          </w:tcPr>
          <w:p w14:paraId="7230D66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w:t>
            </w:r>
          </w:p>
        </w:tc>
        <w:tc>
          <w:tcPr>
            <w:tcW w:w="3714" w:type="dxa"/>
            <w:vAlign w:val="center"/>
          </w:tcPr>
          <w:p w14:paraId="305BE2D2">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供应商法定代表人授权委托书加盖公章</w:t>
            </w:r>
          </w:p>
        </w:tc>
        <w:tc>
          <w:tcPr>
            <w:tcW w:w="6034" w:type="dxa"/>
            <w:vAlign w:val="center"/>
          </w:tcPr>
          <w:p w14:paraId="1388076B">
            <w:pPr>
              <w:widowControl w:val="0"/>
              <w:tabs>
                <w:tab w:val="left" w:pos="1050"/>
              </w:tabs>
              <w:kinsoku/>
              <w:autoSpaceDE/>
              <w:autoSpaceDN/>
              <w:adjustRightInd/>
              <w:snapToGrid/>
              <w:ind w:firstLine="0" w:firstLineChars="0"/>
              <w:jc w:val="both"/>
              <w:textAlignment w:val="auto"/>
              <w:rPr>
                <w:rFonts w:ascii="宋体" w:hAnsi="宋体" w:cs="宋体"/>
                <w:bCs/>
                <w:snapToGrid/>
                <w:color w:val="auto"/>
                <w:szCs w:val="24"/>
                <w:highlight w:val="none"/>
                <w:lang w:eastAsia="zh-CN"/>
              </w:rPr>
            </w:pPr>
            <w:r>
              <w:rPr>
                <w:rFonts w:hint="eastAsia" w:ascii="宋体" w:hAnsi="宋体" w:cs="Times New Roman"/>
                <w:bCs/>
                <w:snapToGrid/>
                <w:color w:val="auto"/>
                <w:szCs w:val="24"/>
                <w:highlight w:val="none"/>
                <w:lang w:eastAsia="zh-CN"/>
              </w:rPr>
              <w:t>法定代表人亲自参与投标的除外，格式见附件</w:t>
            </w:r>
          </w:p>
        </w:tc>
      </w:tr>
      <w:tr w14:paraId="51514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vAlign w:val="center"/>
          </w:tcPr>
          <w:p w14:paraId="0394EE1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w:t>
            </w:r>
          </w:p>
        </w:tc>
        <w:tc>
          <w:tcPr>
            <w:tcW w:w="3714" w:type="dxa"/>
            <w:vAlign w:val="center"/>
          </w:tcPr>
          <w:p w14:paraId="542EC67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供应商法定代表人身份证扫描件加盖公章</w:t>
            </w:r>
          </w:p>
        </w:tc>
        <w:tc>
          <w:tcPr>
            <w:tcW w:w="6034" w:type="dxa"/>
            <w:vAlign w:val="center"/>
          </w:tcPr>
          <w:p w14:paraId="2D53EB37">
            <w:pPr>
              <w:widowControl w:val="0"/>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（正、反面）</w:t>
            </w:r>
          </w:p>
        </w:tc>
      </w:tr>
      <w:tr w14:paraId="50016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vAlign w:val="center"/>
          </w:tcPr>
          <w:p w14:paraId="22FCD4AC">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5</w:t>
            </w:r>
          </w:p>
        </w:tc>
        <w:tc>
          <w:tcPr>
            <w:tcW w:w="3714" w:type="dxa"/>
            <w:vAlign w:val="center"/>
          </w:tcPr>
          <w:p w14:paraId="777C92D2">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供应商法定代表人授权代表身份证</w:t>
            </w:r>
            <w:r>
              <w:rPr>
                <w:rFonts w:hint="eastAsia" w:ascii="宋体" w:hAnsi="宋体" w:cs="Times New Roman"/>
                <w:snapToGrid/>
                <w:color w:val="auto"/>
                <w:szCs w:val="24"/>
                <w:highlight w:val="none"/>
                <w:lang w:eastAsia="zh-CN"/>
              </w:rPr>
              <w:t>扫描</w:t>
            </w:r>
            <w:r>
              <w:rPr>
                <w:rFonts w:hint="eastAsia" w:ascii="宋体" w:hAnsi="宋体" w:cs="宋体"/>
                <w:bCs/>
                <w:snapToGrid/>
                <w:color w:val="auto"/>
                <w:szCs w:val="24"/>
                <w:highlight w:val="none"/>
                <w:lang w:eastAsia="zh-CN"/>
              </w:rPr>
              <w:t>件加盖公章</w:t>
            </w:r>
          </w:p>
        </w:tc>
        <w:tc>
          <w:tcPr>
            <w:tcW w:w="6034" w:type="dxa"/>
            <w:vAlign w:val="center"/>
          </w:tcPr>
          <w:p w14:paraId="32C984C0">
            <w:pPr>
              <w:widowControl w:val="0"/>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（正、反面, 法定代表人亲自参与投标的除外）</w:t>
            </w:r>
          </w:p>
        </w:tc>
      </w:tr>
      <w:tr w14:paraId="2C345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771" w:type="dxa"/>
            <w:vAlign w:val="center"/>
          </w:tcPr>
          <w:p w14:paraId="02E71021">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6</w:t>
            </w:r>
          </w:p>
        </w:tc>
        <w:tc>
          <w:tcPr>
            <w:tcW w:w="3714" w:type="dxa"/>
            <w:vAlign w:val="center"/>
          </w:tcPr>
          <w:p w14:paraId="10BA59ED">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具有良好的商业信誉和健全的财务会计制度</w:t>
            </w:r>
          </w:p>
        </w:tc>
        <w:tc>
          <w:tcPr>
            <w:tcW w:w="6034" w:type="dxa"/>
            <w:vAlign w:val="center"/>
          </w:tcPr>
          <w:p w14:paraId="05DBC58F">
            <w:pPr>
              <w:widowControl w:val="0"/>
              <w:tabs>
                <w:tab w:val="left" w:pos="1050"/>
              </w:tabs>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Times New Roman"/>
                <w:snapToGrid/>
                <w:color w:val="auto"/>
                <w:szCs w:val="24"/>
                <w:highlight w:val="none"/>
                <w:lang w:eastAsia="zh-CN"/>
              </w:rPr>
              <w:t>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p>
        </w:tc>
      </w:tr>
      <w:tr w14:paraId="261D0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771" w:type="dxa"/>
            <w:vAlign w:val="center"/>
          </w:tcPr>
          <w:p w14:paraId="06F1B86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7</w:t>
            </w:r>
          </w:p>
        </w:tc>
        <w:tc>
          <w:tcPr>
            <w:tcW w:w="3714" w:type="dxa"/>
            <w:vAlign w:val="center"/>
          </w:tcPr>
          <w:p w14:paraId="27CE66F2">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具有依法缴纳税收的良好记录</w:t>
            </w:r>
          </w:p>
        </w:tc>
        <w:tc>
          <w:tcPr>
            <w:tcW w:w="6034" w:type="dxa"/>
          </w:tcPr>
          <w:p w14:paraId="54EE87B5">
            <w:pPr>
              <w:widowControl w:val="0"/>
              <w:kinsoku/>
              <w:autoSpaceDE/>
              <w:autoSpaceDN/>
              <w:adjustRightInd/>
              <w:snapToGrid/>
              <w:spacing w:line="24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供应商近六个月中任意一个月份(不含投标当月)的依法缴纳税收的相关材料（提供相关主管部门证明或银行代扣证明）扫描件加盖公章，成立不满三个自然月的公司（企业）除外</w:t>
            </w:r>
          </w:p>
        </w:tc>
      </w:tr>
      <w:tr w14:paraId="23232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771" w:type="dxa"/>
            <w:vAlign w:val="center"/>
          </w:tcPr>
          <w:p w14:paraId="007B801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8</w:t>
            </w:r>
          </w:p>
        </w:tc>
        <w:tc>
          <w:tcPr>
            <w:tcW w:w="3714" w:type="dxa"/>
            <w:vAlign w:val="center"/>
          </w:tcPr>
          <w:p w14:paraId="2F2FFE92">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具有依法缴纳社会保障资金的良好记录</w:t>
            </w:r>
          </w:p>
        </w:tc>
        <w:tc>
          <w:tcPr>
            <w:tcW w:w="6034" w:type="dxa"/>
          </w:tcPr>
          <w:p w14:paraId="45E39B2B">
            <w:pPr>
              <w:widowControl w:val="0"/>
              <w:kinsoku/>
              <w:autoSpaceDE/>
              <w:autoSpaceDN/>
              <w:adjustRightInd/>
              <w:snapToGrid/>
              <w:spacing w:line="24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供应商近六个月中任意一个月份(不含投标当月)的依法缴纳社会保障资金的相关材料（提供相关主管部门证明或银行代扣证明）扫描件加盖公章，成立不满三个自然月的公司（企业）除外</w:t>
            </w:r>
          </w:p>
        </w:tc>
      </w:tr>
      <w:tr w14:paraId="45B86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71" w:type="dxa"/>
            <w:vAlign w:val="center"/>
          </w:tcPr>
          <w:p w14:paraId="555C7A76">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9</w:t>
            </w:r>
          </w:p>
        </w:tc>
        <w:tc>
          <w:tcPr>
            <w:tcW w:w="3714" w:type="dxa"/>
            <w:vAlign w:val="center"/>
          </w:tcPr>
          <w:p w14:paraId="04ECD7C3">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承诺书</w:t>
            </w:r>
          </w:p>
        </w:tc>
        <w:tc>
          <w:tcPr>
            <w:tcW w:w="6034" w:type="dxa"/>
            <w:vAlign w:val="center"/>
          </w:tcPr>
          <w:p w14:paraId="7323C160">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格式见附件</w:t>
            </w:r>
          </w:p>
        </w:tc>
      </w:tr>
      <w:tr w14:paraId="734BA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71" w:type="dxa"/>
            <w:vAlign w:val="center"/>
          </w:tcPr>
          <w:p w14:paraId="379B9A1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10</w:t>
            </w:r>
          </w:p>
        </w:tc>
        <w:tc>
          <w:tcPr>
            <w:tcW w:w="3714" w:type="dxa"/>
            <w:vAlign w:val="center"/>
          </w:tcPr>
          <w:p w14:paraId="2D1945FA">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落实政府采购政策需满足的资格要求</w:t>
            </w:r>
          </w:p>
        </w:tc>
        <w:tc>
          <w:tcPr>
            <w:tcW w:w="6034" w:type="dxa"/>
            <w:vAlign w:val="center"/>
          </w:tcPr>
          <w:p w14:paraId="6C0134D2">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（详见“投标邀请函”-“供应商资格要求”之</w:t>
            </w:r>
            <w:r>
              <w:rPr>
                <w:rFonts w:ascii="宋体" w:hAnsi="宋体" w:cs="宋体"/>
                <w:snapToGrid/>
                <w:color w:val="auto"/>
                <w:szCs w:val="24"/>
                <w:highlight w:val="none"/>
                <w:lang w:eastAsia="zh-CN"/>
              </w:rPr>
              <w:t>3</w:t>
            </w:r>
            <w:r>
              <w:rPr>
                <w:rFonts w:hint="eastAsia" w:ascii="宋体" w:hAnsi="宋体" w:cs="宋体"/>
                <w:snapToGrid/>
                <w:color w:val="auto"/>
                <w:szCs w:val="24"/>
                <w:highlight w:val="none"/>
                <w:lang w:eastAsia="zh-CN"/>
              </w:rPr>
              <w:t>中要求）；</w:t>
            </w:r>
          </w:p>
        </w:tc>
      </w:tr>
      <w:tr w14:paraId="705F3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71" w:type="dxa"/>
            <w:vAlign w:val="center"/>
          </w:tcPr>
          <w:p w14:paraId="4C379A1C">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11</w:t>
            </w:r>
          </w:p>
        </w:tc>
        <w:tc>
          <w:tcPr>
            <w:tcW w:w="3714" w:type="dxa"/>
            <w:vAlign w:val="center"/>
          </w:tcPr>
          <w:p w14:paraId="62F48FB1">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特定资格要求</w:t>
            </w:r>
          </w:p>
        </w:tc>
        <w:tc>
          <w:tcPr>
            <w:tcW w:w="6034" w:type="dxa"/>
            <w:vAlign w:val="center"/>
          </w:tcPr>
          <w:p w14:paraId="09998D3A">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（详见“投标邀请函”-“供应商资格要求”之4中要求）；</w:t>
            </w:r>
          </w:p>
        </w:tc>
      </w:tr>
      <w:tr w14:paraId="66638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6" w:hRule="atLeast"/>
        </w:trPr>
        <w:tc>
          <w:tcPr>
            <w:tcW w:w="771" w:type="dxa"/>
            <w:vAlign w:val="center"/>
          </w:tcPr>
          <w:p w14:paraId="1710D268">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12</w:t>
            </w:r>
          </w:p>
        </w:tc>
        <w:tc>
          <w:tcPr>
            <w:tcW w:w="3714" w:type="dxa"/>
            <w:vAlign w:val="center"/>
          </w:tcPr>
          <w:p w14:paraId="2C96CFB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信用记录</w:t>
            </w:r>
          </w:p>
        </w:tc>
        <w:tc>
          <w:tcPr>
            <w:tcW w:w="6034" w:type="dxa"/>
          </w:tcPr>
          <w:p w14:paraId="0242E985">
            <w:pPr>
              <w:widowControl w:val="0"/>
              <w:kinsoku/>
              <w:autoSpaceDE/>
              <w:autoSpaceDN/>
              <w:adjustRightInd/>
              <w:snapToGrid/>
              <w:spacing w:line="24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0EE21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71" w:type="dxa"/>
            <w:vAlign w:val="center"/>
          </w:tcPr>
          <w:p w14:paraId="6743B19A">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13</w:t>
            </w:r>
          </w:p>
        </w:tc>
        <w:tc>
          <w:tcPr>
            <w:tcW w:w="3714" w:type="dxa"/>
            <w:vAlign w:val="center"/>
          </w:tcPr>
          <w:p w14:paraId="204F1626">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关于联合体投标</w:t>
            </w:r>
          </w:p>
        </w:tc>
        <w:tc>
          <w:tcPr>
            <w:tcW w:w="6034" w:type="dxa"/>
            <w:vAlign w:val="center"/>
          </w:tcPr>
          <w:p w14:paraId="647D06E1">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（详见“投标邀请函”-“供应商资格要求”之</w:t>
            </w:r>
            <w:r>
              <w:rPr>
                <w:rFonts w:ascii="宋体" w:hAnsi="宋体" w:cs="宋体"/>
                <w:snapToGrid/>
                <w:color w:val="auto"/>
                <w:szCs w:val="24"/>
                <w:highlight w:val="none"/>
                <w:lang w:eastAsia="zh-CN"/>
              </w:rPr>
              <w:t>5</w:t>
            </w:r>
            <w:r>
              <w:rPr>
                <w:rFonts w:hint="eastAsia" w:ascii="宋体" w:hAnsi="宋体" w:cs="宋体"/>
                <w:snapToGrid/>
                <w:color w:val="auto"/>
                <w:szCs w:val="24"/>
                <w:highlight w:val="none"/>
                <w:lang w:eastAsia="zh-CN"/>
              </w:rPr>
              <w:t>中要求）；</w:t>
            </w:r>
          </w:p>
        </w:tc>
      </w:tr>
    </w:tbl>
    <w:p w14:paraId="56DFD2F9">
      <w:pPr>
        <w:shd w:val="clear" w:color="auto" w:fill="FFFFFF"/>
        <w:kinsoku/>
        <w:autoSpaceDE/>
        <w:autoSpaceDN/>
        <w:adjustRightInd/>
        <w:snapToGrid/>
        <w:spacing w:before="240"/>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特别提醒：资格审查不合格的投标供应商的投标文件不进入后续评审。</w:t>
      </w:r>
    </w:p>
    <w:p w14:paraId="63AD7E2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B</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符合性检查。评标委员会依据招标文件的规定，从投标文件的有效性、完整性和对招标文件的响应程度进行审查，以确定是否对招标文件的实质性要求作出响应。</w:t>
      </w:r>
    </w:p>
    <w:p w14:paraId="11CEC837">
      <w:pPr>
        <w:shd w:val="clear" w:color="auto" w:fill="FFFFFF"/>
        <w:kinsoku/>
        <w:autoSpaceDE/>
        <w:autoSpaceDN/>
        <w:adjustRightInd/>
        <w:snapToGrid/>
        <w:ind w:firstLine="482"/>
        <w:jc w:val="center"/>
        <w:textAlignment w:val="auto"/>
        <w:rPr>
          <w:rFonts w:ascii="宋体" w:hAnsi="宋体" w:cs="Times New Roman"/>
          <w:snapToGrid/>
          <w:color w:val="auto"/>
          <w:szCs w:val="24"/>
          <w:highlight w:val="none"/>
          <w:lang w:eastAsia="zh-CN"/>
        </w:rPr>
      </w:pPr>
      <w:r>
        <w:rPr>
          <w:rFonts w:hint="eastAsia" w:ascii="宋体" w:hAnsi="宋体" w:cs="Times New Roman"/>
          <w:b/>
          <w:bCs/>
          <w:snapToGrid/>
          <w:color w:val="auto"/>
          <w:szCs w:val="24"/>
          <w:highlight w:val="none"/>
          <w:lang w:eastAsia="zh-CN"/>
        </w:rPr>
        <w:t>符合性审查表</w:t>
      </w:r>
    </w:p>
    <w:tbl>
      <w:tblPr>
        <w:tblStyle w:val="21"/>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3556"/>
        <w:gridCol w:w="6051"/>
      </w:tblGrid>
      <w:tr w14:paraId="32BAE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751" w:type="dxa"/>
            <w:vAlign w:val="center"/>
          </w:tcPr>
          <w:p w14:paraId="44E3921D">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序号</w:t>
            </w:r>
          </w:p>
        </w:tc>
        <w:tc>
          <w:tcPr>
            <w:tcW w:w="3556" w:type="dxa"/>
            <w:vAlign w:val="center"/>
          </w:tcPr>
          <w:p w14:paraId="69693BD9">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Cs/>
                <w:color w:val="auto"/>
                <w:szCs w:val="24"/>
                <w:highlight w:val="none"/>
              </w:rPr>
              <w:t>评审点要求概况</w:t>
            </w:r>
          </w:p>
        </w:tc>
        <w:tc>
          <w:tcPr>
            <w:tcW w:w="6051" w:type="dxa"/>
            <w:vAlign w:val="center"/>
          </w:tcPr>
          <w:p w14:paraId="0529E175">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Cs/>
                <w:color w:val="auto"/>
                <w:szCs w:val="24"/>
                <w:highlight w:val="none"/>
              </w:rPr>
              <w:t>评审点具体描述</w:t>
            </w:r>
          </w:p>
        </w:tc>
      </w:tr>
      <w:tr w14:paraId="7876A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51" w:type="dxa"/>
            <w:vAlign w:val="center"/>
          </w:tcPr>
          <w:p w14:paraId="4870380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w:t>
            </w:r>
          </w:p>
        </w:tc>
        <w:tc>
          <w:tcPr>
            <w:tcW w:w="3556" w:type="dxa"/>
            <w:vAlign w:val="center"/>
          </w:tcPr>
          <w:p w14:paraId="1423557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投标函</w:t>
            </w:r>
          </w:p>
        </w:tc>
        <w:tc>
          <w:tcPr>
            <w:tcW w:w="6051" w:type="dxa"/>
            <w:vAlign w:val="center"/>
          </w:tcPr>
          <w:p w14:paraId="2A93858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51FE0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51" w:type="dxa"/>
            <w:vAlign w:val="center"/>
          </w:tcPr>
          <w:p w14:paraId="7BC606D1">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w:t>
            </w:r>
          </w:p>
        </w:tc>
        <w:tc>
          <w:tcPr>
            <w:tcW w:w="3556" w:type="dxa"/>
            <w:vAlign w:val="center"/>
          </w:tcPr>
          <w:p w14:paraId="7700744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kern w:val="2"/>
                <w:szCs w:val="24"/>
                <w:highlight w:val="none"/>
                <w:lang w:eastAsia="zh-CN" w:bidi="ar"/>
              </w:rPr>
              <w:t>供应商情况表</w:t>
            </w:r>
          </w:p>
        </w:tc>
        <w:tc>
          <w:tcPr>
            <w:tcW w:w="6051" w:type="dxa"/>
            <w:vAlign w:val="center"/>
          </w:tcPr>
          <w:p w14:paraId="677A182B">
            <w:pPr>
              <w:widowControl w:val="0"/>
              <w:kinsoku/>
              <w:autoSpaceDE/>
              <w:autoSpaceDN/>
              <w:adjustRightInd/>
              <w:snapToGrid/>
              <w:spacing w:line="240" w:lineRule="auto"/>
              <w:ind w:firstLine="0" w:firstLineChars="0"/>
              <w:jc w:val="center"/>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6857D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751" w:type="dxa"/>
            <w:vAlign w:val="center"/>
          </w:tcPr>
          <w:p w14:paraId="19AC4DF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w:t>
            </w:r>
          </w:p>
        </w:tc>
        <w:tc>
          <w:tcPr>
            <w:tcW w:w="3556" w:type="dxa"/>
            <w:vAlign w:val="center"/>
          </w:tcPr>
          <w:p w14:paraId="0237FE6F">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开标一览表</w:t>
            </w:r>
          </w:p>
        </w:tc>
        <w:tc>
          <w:tcPr>
            <w:tcW w:w="6051" w:type="dxa"/>
            <w:vAlign w:val="center"/>
          </w:tcPr>
          <w:p w14:paraId="3928ABE9">
            <w:pPr>
              <w:widowControl w:val="0"/>
              <w:kinsoku/>
              <w:autoSpaceDE/>
              <w:autoSpaceDN/>
              <w:adjustRightInd/>
              <w:snapToGrid/>
              <w:spacing w:line="240" w:lineRule="auto"/>
              <w:ind w:firstLine="0" w:firstLineChars="0"/>
              <w:jc w:val="center"/>
              <w:textAlignment w:val="auto"/>
              <w:rPr>
                <w:rFonts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4F1B1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751" w:type="dxa"/>
            <w:vAlign w:val="center"/>
          </w:tcPr>
          <w:p w14:paraId="0DD33F5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w:t>
            </w:r>
          </w:p>
        </w:tc>
        <w:tc>
          <w:tcPr>
            <w:tcW w:w="3556" w:type="dxa"/>
            <w:vAlign w:val="center"/>
          </w:tcPr>
          <w:p w14:paraId="7C31427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明细报价表</w:t>
            </w:r>
          </w:p>
        </w:tc>
        <w:tc>
          <w:tcPr>
            <w:tcW w:w="6051" w:type="dxa"/>
            <w:vAlign w:val="center"/>
          </w:tcPr>
          <w:p w14:paraId="08D0D8D5">
            <w:pPr>
              <w:widowControl w:val="0"/>
              <w:tabs>
                <w:tab w:val="left" w:pos="1050"/>
              </w:tabs>
              <w:kinsoku/>
              <w:autoSpaceDE/>
              <w:autoSpaceDN/>
              <w:adjustRightInd/>
              <w:snapToGrid/>
              <w:ind w:firstLine="0" w:firstLineChars="0"/>
              <w:jc w:val="center"/>
              <w:textAlignment w:val="auto"/>
              <w:rPr>
                <w:rFonts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0C091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5E3456A0">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5</w:t>
            </w:r>
          </w:p>
        </w:tc>
        <w:tc>
          <w:tcPr>
            <w:tcW w:w="3556" w:type="dxa"/>
            <w:vAlign w:val="center"/>
          </w:tcPr>
          <w:p w14:paraId="18EC18DC">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商务偏离表</w:t>
            </w:r>
          </w:p>
        </w:tc>
        <w:tc>
          <w:tcPr>
            <w:tcW w:w="6051" w:type="dxa"/>
            <w:vAlign w:val="center"/>
          </w:tcPr>
          <w:p w14:paraId="34827681">
            <w:pPr>
              <w:widowControl w:val="0"/>
              <w:kinsoku/>
              <w:autoSpaceDE/>
              <w:autoSpaceDN/>
              <w:adjustRightInd/>
              <w:snapToGrid/>
              <w:spacing w:line="240" w:lineRule="auto"/>
              <w:ind w:firstLine="0" w:firstLineChars="0"/>
              <w:jc w:val="center"/>
              <w:textAlignment w:val="auto"/>
              <w:rPr>
                <w:rFonts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4E418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52D4601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6</w:t>
            </w:r>
          </w:p>
        </w:tc>
        <w:tc>
          <w:tcPr>
            <w:tcW w:w="3556" w:type="dxa"/>
            <w:vAlign w:val="center"/>
          </w:tcPr>
          <w:p w14:paraId="3876C04C">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技术规格偏离表</w:t>
            </w:r>
          </w:p>
        </w:tc>
        <w:tc>
          <w:tcPr>
            <w:tcW w:w="6051" w:type="dxa"/>
            <w:vAlign w:val="center"/>
          </w:tcPr>
          <w:p w14:paraId="3EBC0611">
            <w:pPr>
              <w:widowControl w:val="0"/>
              <w:kinsoku/>
              <w:autoSpaceDE/>
              <w:autoSpaceDN/>
              <w:adjustRightInd/>
              <w:snapToGrid/>
              <w:spacing w:line="240" w:lineRule="auto"/>
              <w:ind w:firstLine="0" w:firstLineChars="0"/>
              <w:jc w:val="center"/>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7CA01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42FB0498">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7</w:t>
            </w:r>
          </w:p>
        </w:tc>
        <w:tc>
          <w:tcPr>
            <w:tcW w:w="3556" w:type="dxa"/>
            <w:vAlign w:val="center"/>
          </w:tcPr>
          <w:p w14:paraId="32EC0E2A">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服务承诺</w:t>
            </w:r>
          </w:p>
        </w:tc>
        <w:tc>
          <w:tcPr>
            <w:tcW w:w="6051" w:type="dxa"/>
            <w:vAlign w:val="center"/>
          </w:tcPr>
          <w:p w14:paraId="24E83E05">
            <w:pPr>
              <w:widowControl w:val="0"/>
              <w:kinsoku/>
              <w:autoSpaceDE/>
              <w:autoSpaceDN/>
              <w:adjustRightInd/>
              <w:snapToGrid/>
              <w:spacing w:line="240" w:lineRule="auto"/>
              <w:ind w:firstLine="0" w:firstLineChars="0"/>
              <w:jc w:val="center"/>
              <w:textAlignment w:val="auto"/>
              <w:rPr>
                <w:rFonts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1F533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252D8A3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8</w:t>
            </w:r>
          </w:p>
        </w:tc>
        <w:tc>
          <w:tcPr>
            <w:tcW w:w="3556" w:type="dxa"/>
            <w:vAlign w:val="center"/>
          </w:tcPr>
          <w:p w14:paraId="5F1D22FF">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供应商近年已完成类似业绩一览表</w:t>
            </w:r>
          </w:p>
        </w:tc>
        <w:tc>
          <w:tcPr>
            <w:tcW w:w="6051" w:type="dxa"/>
            <w:vAlign w:val="center"/>
          </w:tcPr>
          <w:p w14:paraId="7BD46C7F">
            <w:pPr>
              <w:widowControl w:val="0"/>
              <w:kinsoku/>
              <w:autoSpaceDE/>
              <w:autoSpaceDN/>
              <w:adjustRightInd/>
              <w:snapToGrid/>
              <w:spacing w:line="240" w:lineRule="auto"/>
              <w:ind w:firstLine="0" w:firstLineChars="0"/>
              <w:jc w:val="center"/>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7E357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751" w:type="dxa"/>
            <w:vAlign w:val="center"/>
          </w:tcPr>
          <w:p w14:paraId="56AB63C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9</w:t>
            </w:r>
          </w:p>
        </w:tc>
        <w:tc>
          <w:tcPr>
            <w:tcW w:w="3556" w:type="dxa"/>
            <w:vAlign w:val="center"/>
          </w:tcPr>
          <w:p w14:paraId="081FF55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color w:val="auto"/>
                <w:szCs w:val="24"/>
                <w:highlight w:val="none"/>
                <w:lang w:eastAsia="zh-CN"/>
              </w:rPr>
              <w:t>投标文件内容</w:t>
            </w:r>
          </w:p>
        </w:tc>
        <w:tc>
          <w:tcPr>
            <w:tcW w:w="6051" w:type="dxa"/>
            <w:vAlign w:val="center"/>
          </w:tcPr>
          <w:p w14:paraId="4D137327">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不存在</w:t>
            </w:r>
            <w:r>
              <w:rPr>
                <w:rFonts w:hint="eastAsia"/>
                <w:snapToGrid/>
                <w:color w:val="auto"/>
                <w:highlight w:val="none"/>
                <w:lang w:eastAsia="zh-CN"/>
              </w:rPr>
              <w:t>供应商须知</w:t>
            </w:r>
            <w:r>
              <w:rPr>
                <w:rFonts w:hint="eastAsia" w:ascii="宋体" w:hAnsi="宋体" w:cs="Times New Roman"/>
                <w:snapToGrid/>
                <w:color w:val="auto"/>
                <w:szCs w:val="24"/>
                <w:highlight w:val="none"/>
                <w:lang w:eastAsia="zh-CN"/>
              </w:rPr>
              <w:t>第八条中的情形</w:t>
            </w:r>
          </w:p>
        </w:tc>
      </w:tr>
    </w:tbl>
    <w:p w14:paraId="6547A9B2">
      <w:pPr>
        <w:shd w:val="clear" w:color="auto" w:fill="FFFFFF"/>
        <w:kinsoku/>
        <w:autoSpaceDE/>
        <w:autoSpaceDN/>
        <w:adjustRightInd/>
        <w:snapToGrid/>
        <w:spacing w:before="240"/>
        <w:ind w:firstLine="482"/>
        <w:textAlignment w:val="auto"/>
        <w:rPr>
          <w:rFonts w:ascii="宋体" w:hAnsi="宋体" w:cs="Times New Roman"/>
          <w:b/>
          <w:snapToGrid/>
          <w:color w:val="auto"/>
          <w:szCs w:val="24"/>
          <w:highlight w:val="none"/>
          <w:lang w:eastAsia="zh-CN"/>
        </w:rPr>
      </w:pPr>
      <w:r>
        <w:rPr>
          <w:rFonts w:hint="eastAsia" w:ascii="宋体" w:hAnsi="宋体" w:cs="Times New Roman"/>
          <w:b/>
          <w:snapToGrid/>
          <w:color w:val="auto"/>
          <w:szCs w:val="24"/>
          <w:highlight w:val="none"/>
          <w:lang w:eastAsia="zh-CN"/>
        </w:rPr>
        <w:t>特别提醒：符合性审查不合格的投标供应商的投标文件不进入后续评审。</w:t>
      </w:r>
    </w:p>
    <w:p w14:paraId="09460F5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p>
    <w:p w14:paraId="5FC687B7">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评审过程中出现下列情形之一的，评审委员会应当启动异常低价投标（响应）审查程序：</w:t>
      </w:r>
    </w:p>
    <w:p w14:paraId="5E5169E5">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1）投标（响应）报价低于全部通过符合性审查供应商投标（响应）报价平均值50%的，即投标（响应）报价&lt;全部通过符合性审查供应商投标（响应）报价平均值×50%；</w:t>
      </w:r>
    </w:p>
    <w:p w14:paraId="74585E0A">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2）投标（响应）报价低于通过符合性审查的次低报价供应商投标（响应）报价50%的，即投标（响应）报价&lt;通过符合性审查的次低报价供应商投标（响应）报价×50%；</w:t>
      </w:r>
    </w:p>
    <w:p w14:paraId="7D1C9C64">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3）投标（响应）报价低于采购项目最高限价45%的，即投标（响应）报价&lt;采购项目最高限价×45%；</w:t>
      </w:r>
    </w:p>
    <w:p w14:paraId="4DA8A4C9">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4）评审委员会基于专业判断，认为供应商报价过低，有可能影响产品质量或者不能诚信履约的其他情形。</w:t>
      </w:r>
    </w:p>
    <w:p w14:paraId="59C6819E">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F6778FE">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F998603">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FB6DD7C">
      <w:pPr>
        <w:shd w:val="clear" w:color="auto" w:fill="FFFFFF"/>
        <w:kinsoku/>
        <w:autoSpaceDE/>
        <w:autoSpaceDN/>
        <w:adjustRightInd/>
        <w:snapToGrid/>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155BA0F6">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(3)比较与评价。评标委员会按招标文件中规定的评标方法和标准，对资格性检查和符合性检查合格的投标文件进行商务和技术评估，综合比较与评价。</w:t>
      </w:r>
    </w:p>
    <w:p w14:paraId="773AB8B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5．评标方法</w:t>
      </w:r>
    </w:p>
    <w:p w14:paraId="22CCF29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（1）投标人通过初审的，方可进入比较与评价程序，</w:t>
      </w:r>
      <w:r>
        <w:rPr>
          <w:rFonts w:hint="eastAsia" w:ascii="宋体" w:hAnsi="宋体" w:cs="Times New Roman"/>
          <w:b/>
          <w:snapToGrid/>
          <w:color w:val="auto"/>
          <w:szCs w:val="24"/>
          <w:highlight w:val="none"/>
          <w:lang w:eastAsia="zh-CN"/>
        </w:rPr>
        <w:t>本项目采用综合评分法。</w:t>
      </w:r>
    </w:p>
    <w:p w14:paraId="2B824D1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p>
    <w:p w14:paraId="40D334FB">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01A456AE">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（3）采购本国产品的支持政策</w:t>
      </w:r>
    </w:p>
    <w:p w14:paraId="189E0E5B">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根据《国务院办公厅关于在政府采购中实施本国产品标准及相关政策的通知》（国办发〔2025〕34号）要求，本项目对采购本国产品</w:t>
      </w:r>
      <w:r>
        <w:rPr>
          <w:rFonts w:hint="eastAsia" w:ascii="宋体" w:hAnsi="宋体" w:cs="宋体"/>
          <w:bCs/>
          <w:color w:val="auto"/>
          <w:szCs w:val="24"/>
          <w:highlight w:val="none"/>
          <w:lang w:val="en-US" w:eastAsia="zh-CN"/>
        </w:rPr>
        <w:t>给予</w:t>
      </w:r>
      <w:r>
        <w:rPr>
          <w:rFonts w:hint="eastAsia" w:ascii="宋体" w:hAnsi="宋体" w:cs="宋体"/>
          <w:bCs/>
          <w:color w:val="auto"/>
          <w:szCs w:val="24"/>
          <w:highlight w:val="none"/>
          <w:lang w:eastAsia="zh-CN"/>
        </w:rPr>
        <w:t>政策支持。关于本国产品标准和本国产品标准的适用范围详见《国务院办公厅关于在政府采购中实施本国产品标准及相关政策的通知》（国办发〔2025〕34号）。</w:t>
      </w:r>
    </w:p>
    <w:p w14:paraId="029974EE">
      <w:pPr>
        <w:ind w:firstLine="480"/>
        <w:rPr>
          <w:rFonts w:ascii="宋体" w:hAnsi="宋体" w:cs="宋体"/>
          <w:bCs/>
          <w:color w:val="auto"/>
          <w:szCs w:val="24"/>
          <w:highlight w:val="none"/>
          <w:lang w:eastAsia="zh-CN"/>
        </w:rPr>
      </w:pPr>
      <w:r>
        <w:rPr>
          <w:rFonts w:ascii="宋体" w:hAnsi="宋体" w:cs="宋体"/>
          <w:bCs/>
          <w:color w:val="auto"/>
          <w:szCs w:val="24"/>
          <w:highlight w:val="none"/>
          <w:lang w:eastAsia="zh-CN"/>
        </w:rPr>
        <w:t>①</w:t>
      </w:r>
      <w:r>
        <w:rPr>
          <w:rFonts w:hint="eastAsia" w:ascii="宋体" w:hAnsi="宋体" w:cs="宋体"/>
          <w:bCs/>
          <w:color w:val="auto"/>
          <w:szCs w:val="24"/>
          <w:highlight w:val="none"/>
          <w:lang w:eastAsia="zh-CN"/>
        </w:rPr>
        <w:t>本国产品价格扣除政策</w:t>
      </w:r>
    </w:p>
    <w:p w14:paraId="54279275">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0D2A7959">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317E0E2B">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14:paraId="4BF2625C">
      <w:pPr>
        <w:ind w:firstLine="480"/>
        <w:rPr>
          <w:rFonts w:ascii="宋体" w:hAnsi="宋体" w:cs="宋体"/>
          <w:bCs/>
          <w:color w:val="auto"/>
          <w:szCs w:val="24"/>
          <w:highlight w:val="none"/>
          <w:lang w:eastAsia="zh-CN"/>
        </w:rPr>
      </w:pPr>
      <w:r>
        <w:rPr>
          <w:rFonts w:ascii="宋体" w:hAnsi="宋体" w:cs="宋体"/>
          <w:bCs/>
          <w:color w:val="auto"/>
          <w:szCs w:val="24"/>
          <w:highlight w:val="none"/>
          <w:lang w:eastAsia="zh-CN"/>
        </w:rPr>
        <w:t>②</w:t>
      </w:r>
      <w:r>
        <w:rPr>
          <w:rFonts w:hint="eastAsia" w:ascii="宋体" w:hAnsi="宋体" w:cs="宋体"/>
          <w:bCs/>
          <w:color w:val="auto"/>
          <w:szCs w:val="24"/>
          <w:highlight w:val="none"/>
          <w:lang w:eastAsia="zh-CN"/>
        </w:rPr>
        <w:t>注意事项</w:t>
      </w:r>
    </w:p>
    <w:p w14:paraId="2CB43BFD">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96E2737">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31E31557">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当采购项目或者采购包中含有多种产品，除按上述要求提供《关于符合本国产品标准的声明函》外，供应商还应在《报价明细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6FB67276">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其中，“符合本国产品标准的产品成本之和”是指本项目或采购包中符合本国产品标准的货物成本之和；“全部产品成本之和”是指货物或服务项目（或者采购包）中包含的全部货物、服务产品的成本之和。</w:t>
      </w:r>
    </w:p>
    <w:p w14:paraId="4551FA20">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74F56EC5">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即，当小微型企业价格扣除政策和本国产品价格扣除政策同时享受时，按以下计算方式进行计算：</w:t>
      </w:r>
    </w:p>
    <w:p w14:paraId="06A770E8">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供应商参与评审的报价=供应商投标总报价×[1-（小微型企业价格扣除+本国产品价格扣除）]</w:t>
      </w:r>
    </w:p>
    <w:p w14:paraId="60A33924">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例如，供应商总报价1000000元，经认定可以享受小微型企业价格扣除政策以及本国产品价格扣除政策的，则该供应商参与评审的报价为：</w:t>
      </w:r>
    </w:p>
    <w:p w14:paraId="70D3F124">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1000000×[1-（10%+20%）]=700000元</w:t>
      </w:r>
    </w:p>
    <w:p w14:paraId="0DD6F4D5">
      <w:pPr>
        <w:shd w:val="clear" w:color="auto" w:fill="FFFFFF"/>
        <w:kinsoku/>
        <w:autoSpaceDE/>
        <w:autoSpaceDN/>
        <w:adjustRightInd/>
        <w:snapToGrid/>
        <w:ind w:firstLine="48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6．评标标准：详见附件。</w:t>
      </w:r>
    </w:p>
    <w:p w14:paraId="0A7B4182">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（十）定标</w:t>
      </w:r>
    </w:p>
    <w:p w14:paraId="358CDF8F">
      <w:pPr>
        <w:numPr>
          <w:ilvl w:val="0"/>
          <w:numId w:val="1"/>
        </w:numPr>
        <w:tabs>
          <w:tab w:val="left" w:pos="525"/>
          <w:tab w:val="left" w:pos="945"/>
          <w:tab w:val="left" w:pos="1155"/>
        </w:tabs>
        <w:spacing w:line="440" w:lineRule="exact"/>
        <w:ind w:left="0"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评标委员会根据招标文件规定的评标方法和评标标准进行评审，按评审得分由高到低的原则推荐中标候选人，</w:t>
      </w:r>
      <w:r>
        <w:rPr>
          <w:rFonts w:hint="eastAsia" w:ascii="宋体" w:hAnsi="宋体" w:cs="Times New Roman"/>
          <w:snapToGrid/>
          <w:color w:val="auto"/>
          <w:szCs w:val="24"/>
          <w:highlight w:val="none"/>
          <w:lang w:eastAsia="zh-CN"/>
        </w:rPr>
        <w:t>江苏成建项目管理有限公司</w:t>
      </w:r>
      <w:r>
        <w:rPr>
          <w:rFonts w:hint="eastAsia" w:ascii="宋体" w:hAnsi="宋体" w:cs="宋体"/>
          <w:bCs/>
          <w:color w:val="000000" w:themeColor="text1"/>
          <w:szCs w:val="24"/>
          <w:highlight w:val="none"/>
          <w:lang w:eastAsia="zh-CN"/>
          <w14:textFill>
            <w14:solidFill>
              <w14:schemeClr w14:val="tx1"/>
            </w14:solidFill>
          </w14:textFill>
        </w:rPr>
        <w:t>在评标结束后2个工作日内将评标报告</w:t>
      </w:r>
      <w:r>
        <w:rPr>
          <w:rFonts w:hint="eastAsia" w:ascii="宋体" w:hAnsi="宋体" w:cs="宋体"/>
          <w:bCs/>
          <w:color w:val="000000" w:themeColor="text1"/>
          <w:szCs w:val="24"/>
          <w:highlight w:val="none"/>
          <w:lang w:val="en-US" w:eastAsia="zh-CN"/>
          <w14:textFill>
            <w14:solidFill>
              <w14:schemeClr w14:val="tx1"/>
            </w14:solidFill>
          </w14:textFill>
        </w:rPr>
        <w:t>送达采</w:t>
      </w:r>
      <w:r>
        <w:rPr>
          <w:rFonts w:hint="eastAsia" w:ascii="宋体" w:hAnsi="宋体" w:cs="宋体"/>
          <w:bCs/>
          <w:color w:val="000000" w:themeColor="text1"/>
          <w:szCs w:val="24"/>
          <w:highlight w:val="none"/>
          <w:lang w:eastAsia="zh-CN"/>
          <w14:textFill>
            <w14:solidFill>
              <w14:schemeClr w14:val="tx1"/>
            </w14:solidFill>
          </w14:textFill>
        </w:rPr>
        <w:t>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s="Times New Roman"/>
          <w:snapToGrid/>
          <w:color w:val="auto"/>
          <w:szCs w:val="24"/>
          <w:highlight w:val="none"/>
          <w:lang w:eastAsia="zh-CN"/>
        </w:rPr>
        <w:t>江苏成建项目管理有限公司</w:t>
      </w:r>
      <w:r>
        <w:rPr>
          <w:rFonts w:hint="eastAsia" w:ascii="宋体" w:hAnsi="宋体" w:cs="宋体"/>
          <w:bCs/>
          <w:color w:val="000000" w:themeColor="text1"/>
          <w:szCs w:val="24"/>
          <w:highlight w:val="none"/>
          <w:lang w:eastAsia="zh-CN"/>
          <w14:textFill>
            <w14:solidFill>
              <w14:schemeClr w14:val="tx1"/>
            </w14:solidFill>
          </w14:textFill>
        </w:rPr>
        <w:t>将在江苏政府采购网上发布中标公告。</w:t>
      </w:r>
      <w:r>
        <w:rPr>
          <w:rFonts w:hint="eastAsia" w:ascii="宋体" w:hAnsi="宋体" w:cs="Times New Roman"/>
          <w:snapToGrid/>
          <w:color w:val="auto"/>
          <w:szCs w:val="24"/>
          <w:highlight w:val="none"/>
          <w:lang w:eastAsia="zh-CN"/>
        </w:rPr>
        <w:t>江苏成建项目管理有限公司</w:t>
      </w:r>
      <w:r>
        <w:rPr>
          <w:rFonts w:hint="eastAsia" w:ascii="宋体" w:hAnsi="宋体" w:cs="宋体"/>
          <w:bCs/>
          <w:color w:val="000000" w:themeColor="text1"/>
          <w:szCs w:val="24"/>
          <w:highlight w:val="none"/>
          <w:lang w:eastAsia="zh-CN"/>
          <w14:textFill>
            <w14:solidFill>
              <w14:schemeClr w14:val="tx1"/>
            </w14:solidFill>
          </w14:textFill>
        </w:rPr>
        <w:t>和评标委员会对未中标原因不作解释。</w:t>
      </w:r>
    </w:p>
    <w:p w14:paraId="786947CA">
      <w:pPr>
        <w:numPr>
          <w:ilvl w:val="0"/>
          <w:numId w:val="1"/>
        </w:numPr>
        <w:tabs>
          <w:tab w:val="left" w:pos="525"/>
          <w:tab w:val="left" w:pos="945"/>
          <w:tab w:val="left" w:pos="1155"/>
        </w:tabs>
        <w:spacing w:line="440" w:lineRule="exact"/>
        <w:ind w:left="0"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在发布中标公告的同时，</w:t>
      </w:r>
      <w:r>
        <w:rPr>
          <w:rFonts w:hint="eastAsia" w:ascii="宋体" w:hAnsi="宋体" w:cs="Times New Roman"/>
          <w:snapToGrid/>
          <w:color w:val="auto"/>
          <w:szCs w:val="24"/>
          <w:highlight w:val="none"/>
          <w:lang w:eastAsia="zh-CN"/>
        </w:rPr>
        <w:t>江苏成建项目管理有限公司</w:t>
      </w:r>
      <w:r>
        <w:rPr>
          <w:rFonts w:hint="eastAsia" w:ascii="宋体" w:hAnsi="宋体" w:cs="宋体"/>
          <w:bCs/>
          <w:color w:val="000000" w:themeColor="text1"/>
          <w:szCs w:val="24"/>
          <w:highlight w:val="none"/>
          <w:lang w:eastAsia="zh-CN"/>
          <w14:textFill>
            <w14:solidFill>
              <w14:schemeClr w14:val="tx1"/>
            </w14:solidFill>
          </w14:textFill>
        </w:rPr>
        <w:t>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79F3FE3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宋体"/>
          <w:bCs/>
          <w:color w:val="000000" w:themeColor="text1"/>
          <w:szCs w:val="24"/>
          <w:highlight w:val="none"/>
          <w:lang w:eastAsia="zh-CN"/>
          <w14:textFill>
            <w14:solidFill>
              <w14:schemeClr w14:val="tx1"/>
            </w14:solidFill>
          </w14:textFill>
        </w:rPr>
        <w:t>3.投标供应商电子投标文件将作为电子档案保存。</w:t>
      </w:r>
    </w:p>
    <w:p w14:paraId="206CDC00">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（十一）废标的确认：</w:t>
      </w:r>
    </w:p>
    <w:p w14:paraId="0B40B941">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在招标采购中，出现下列情况之一的，应予废标：</w:t>
      </w:r>
    </w:p>
    <w:p w14:paraId="4D0FB081">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1．符合专业条件的投标供应商或者对招标文件作出实质性响应的投标供应商不足三家；</w:t>
      </w:r>
    </w:p>
    <w:p w14:paraId="6DF3200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2．出现影响采购公正的违法、违规行为；</w:t>
      </w:r>
    </w:p>
    <w:p w14:paraId="23216EB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3．投标供应商的报价均超过采购预算，采购人不能支付的；</w:t>
      </w:r>
    </w:p>
    <w:p w14:paraId="54A1FE3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4．因重大变故，采购任务取消。</w:t>
      </w:r>
    </w:p>
    <w:p w14:paraId="65A318C3">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（十二）中标无效的确认：</w:t>
      </w:r>
    </w:p>
    <w:p w14:paraId="3CF9F04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1.提供虚假材料谋取成交的；</w:t>
      </w:r>
    </w:p>
    <w:p w14:paraId="5B8445F6">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2.采取不正当手段诋毁、排挤其他供应商的；</w:t>
      </w:r>
    </w:p>
    <w:p w14:paraId="7C7CCA9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3.与采购单位、其他供应商恶意串通的；</w:t>
      </w:r>
    </w:p>
    <w:p w14:paraId="5A7566C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4.向采购人行贿或者提供其他不正当利益的；</w:t>
      </w:r>
    </w:p>
    <w:p w14:paraId="64F51C2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5.在采购过程中与采购人进行协商谈判、不按照招标文件和成交供应商的投标文件订立合同，或者与采购人另行订立背离合同实质性内容的协议的；</w:t>
      </w:r>
    </w:p>
    <w:p w14:paraId="2A4552DE">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6.拒绝有关部门监督检查或者提供虚假情况的。</w:t>
      </w:r>
    </w:p>
    <w:p w14:paraId="4088D48F">
      <w:pPr>
        <w:shd w:val="clear" w:color="auto" w:fill="FFFFFF"/>
        <w:kinsoku/>
        <w:autoSpaceDE/>
        <w:autoSpaceDN/>
        <w:adjustRightInd/>
        <w:snapToGrid/>
        <w:ind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C4F377B">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（十三）签订、履行合同：</w:t>
      </w:r>
    </w:p>
    <w:p w14:paraId="6610591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成建项目管理有限公司见证后生效。</w:t>
      </w:r>
    </w:p>
    <w:p w14:paraId="1C37181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 本项目履约保证金：</w:t>
      </w:r>
      <w:r>
        <w:rPr>
          <w:rFonts w:hint="eastAsia" w:ascii="宋体" w:hAnsi="宋体" w:cs="Times New Roman"/>
          <w:snapToGrid/>
          <w:color w:val="auto"/>
          <w:szCs w:val="24"/>
          <w:highlight w:val="none"/>
          <w:lang w:val="en-US" w:eastAsia="zh-CN"/>
        </w:rPr>
        <w:t>合同价的10%</w:t>
      </w:r>
      <w:r>
        <w:rPr>
          <w:rFonts w:hint="eastAsia" w:ascii="宋体" w:hAnsi="宋体" w:cs="Times New Roman"/>
          <w:snapToGrid/>
          <w:color w:val="auto"/>
          <w:szCs w:val="24"/>
          <w:highlight w:val="none"/>
          <w:lang w:eastAsia="zh-CN"/>
        </w:rPr>
        <w:t>。</w:t>
      </w:r>
    </w:p>
    <w:p w14:paraId="08A49F9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3.成交方非因不可抗力未履行招、投标文件和合同规定的义务，一经查实，招标代理机构将根据具体情况提请政府采购管理部门做出相应处理。</w:t>
      </w:r>
    </w:p>
    <w:p w14:paraId="2E8B779E">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（十四）质疑处理</w:t>
      </w:r>
    </w:p>
    <w:p w14:paraId="3778A35E">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eastAsia="zh-CN"/>
        </w:rPr>
        <w:t>1.</w:t>
      </w:r>
      <w:r>
        <w:rPr>
          <w:rFonts w:hint="eastAsia" w:ascii="宋体" w:hAnsi="宋体" w:cs="宋体"/>
          <w:bCs/>
          <w:color w:val="auto"/>
          <w:szCs w:val="24"/>
          <w:highlight w:val="none"/>
          <w:lang w:val="zh-CN" w:eastAsia="zh-CN"/>
        </w:rPr>
        <w:t>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2A20251E">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2.供应商认为采购文件、采购过程和采购结果使自己的权益受到损害的，可以在知道或应知其权益受到损害之日起七个工作日内，以书面形式根据下述</w:t>
      </w:r>
      <w:r>
        <w:rPr>
          <w:rFonts w:hint="eastAsia" w:ascii="宋体" w:hAnsi="宋体" w:cs="宋体"/>
          <w:bCs/>
          <w:color w:val="auto"/>
          <w:szCs w:val="24"/>
          <w:highlight w:val="none"/>
          <w:lang w:val="en-US" w:eastAsia="zh-CN"/>
        </w:rPr>
        <w:t>第4条</w:t>
      </w:r>
      <w:r>
        <w:rPr>
          <w:rFonts w:hint="eastAsia" w:ascii="宋体" w:hAnsi="宋体" w:cs="宋体"/>
          <w:bCs/>
          <w:color w:val="auto"/>
          <w:szCs w:val="24"/>
          <w:highlight w:val="none"/>
          <w:lang w:val="zh-CN" w:eastAsia="zh-CN"/>
        </w:rPr>
        <w:t>的规定向采购人或交易中心提出质疑，上述应知其权益受到损害之日，是指：</w:t>
      </w:r>
    </w:p>
    <w:p w14:paraId="2E3CACD1">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2.1对可以质疑的采购文件提出质疑的，为收到采购文件之日或者采购文件公告期限届满之日；</w:t>
      </w:r>
    </w:p>
    <w:p w14:paraId="68BE9B40">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2.2对采购过程提出质疑的，为各采购程序环节结束之日；</w:t>
      </w:r>
    </w:p>
    <w:p w14:paraId="7356D178">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2.3对中标或者成交结果提出质疑的，为中标或者成交结果公告期限届满之日。</w:t>
      </w:r>
    </w:p>
    <w:p w14:paraId="64AEE606">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供应商应当在法定质疑期内一次性提出针对同一采购程序环节的质疑。供应商如在法定期限内对同一采购程序环节提出多次质疑的，交易中心、采购人将只对供应商第一次质疑作出答复。</w:t>
      </w:r>
    </w:p>
    <w:p w14:paraId="24BB50B8">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411462D5">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462063DD">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采购人、交易中心只接收以纸质原件形式送达的质疑，质疑供应商可通过面交或邮寄方式送达（采购人和交易中心不接受未填写快递运单的快件）。</w:t>
      </w:r>
    </w:p>
    <w:p w14:paraId="63A3F0FF">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采购人、交易中心联系人、联系方式、通信地址见招标文件第一章。</w:t>
      </w:r>
    </w:p>
    <w:p w14:paraId="23614D11">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 以下情形的质疑不予受理</w:t>
      </w:r>
    </w:p>
    <w:p w14:paraId="66D64443">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5.1 内容不符合《政府采购质疑和投诉办法》第十二条规定的质疑。</w:t>
      </w:r>
    </w:p>
    <w:p w14:paraId="4505BC4B">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5.2 超出政府采购法定期限的质疑。</w:t>
      </w:r>
    </w:p>
    <w:p w14:paraId="0815700D">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5.3 以传真、电子邮件等方式递交的非原件形式的质疑。</w:t>
      </w:r>
    </w:p>
    <w:p w14:paraId="39785E4B">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5.4未参加投标活动的供应商或在投标活动中自身权益未受到损害的供应商所提出的质疑。</w:t>
      </w:r>
    </w:p>
    <w:p w14:paraId="59C6263B">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5.5供应商组成联合体参加投标，联合体中任何一方或多方未按要求签字、盖章、加盖公章的质疑。</w:t>
      </w:r>
    </w:p>
    <w:p w14:paraId="21B58E1C">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p>
    <w:p w14:paraId="4D19987F">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（十五）服务费：</w:t>
      </w:r>
    </w:p>
    <w:p w14:paraId="69FC0F2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招标代理服务费以中标价为计费基础，收费标准为（货物类）：中标金额100万（含100万）以下费率为中标金额的</w:t>
      </w:r>
      <w:r>
        <w:rPr>
          <w:rFonts w:hint="eastAsia" w:ascii="宋体" w:hAnsi="宋体" w:cs="Times New Roman"/>
          <w:snapToGrid/>
          <w:color w:val="auto"/>
          <w:szCs w:val="24"/>
          <w:highlight w:val="none"/>
          <w:lang w:val="en-US" w:eastAsia="zh-CN"/>
        </w:rPr>
        <w:t>1.125</w:t>
      </w:r>
      <w:r>
        <w:rPr>
          <w:rFonts w:hint="eastAsia" w:ascii="宋体" w:hAnsi="宋体" w:cs="Times New Roman"/>
          <w:snapToGrid/>
          <w:color w:val="auto"/>
          <w:szCs w:val="24"/>
          <w:highlight w:val="none"/>
          <w:lang w:eastAsia="zh-CN"/>
        </w:rPr>
        <w:t>%，中标金额100万～500万元（含）费率为中标金额的</w:t>
      </w:r>
      <w:r>
        <w:rPr>
          <w:rFonts w:hint="eastAsia" w:ascii="宋体" w:hAnsi="宋体" w:cs="Times New Roman"/>
          <w:snapToGrid/>
          <w:color w:val="auto"/>
          <w:szCs w:val="24"/>
          <w:highlight w:val="none"/>
          <w:lang w:val="en-US" w:eastAsia="zh-CN"/>
        </w:rPr>
        <w:t>0.825</w:t>
      </w:r>
      <w:r>
        <w:rPr>
          <w:rFonts w:hint="eastAsia"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val="en-US" w:eastAsia="zh-CN"/>
        </w:rPr>
        <w:t>根据委托代理协议签订内容，本项目招标代理服务费</w:t>
      </w:r>
      <w:r>
        <w:rPr>
          <w:rFonts w:hint="eastAsia" w:ascii="宋体" w:hAnsi="宋体" w:cs="Times New Roman"/>
          <w:snapToGrid/>
          <w:color w:val="auto"/>
          <w:szCs w:val="24"/>
          <w:highlight w:val="none"/>
          <w:lang w:eastAsia="zh-CN"/>
        </w:rPr>
        <w:t>由中标供应商支付，本项目</w:t>
      </w:r>
      <w:r>
        <w:rPr>
          <w:rFonts w:hint="eastAsia" w:ascii="宋体" w:hAnsi="宋体" w:cs="Times New Roman"/>
          <w:snapToGrid/>
          <w:color w:val="auto"/>
          <w:szCs w:val="24"/>
          <w:highlight w:val="none"/>
          <w:lang w:val="en-US" w:eastAsia="zh-CN"/>
        </w:rPr>
        <w:t>投标报价</w:t>
      </w:r>
      <w:r>
        <w:rPr>
          <w:rFonts w:hint="eastAsia" w:ascii="宋体" w:hAnsi="宋体" w:cs="Times New Roman"/>
          <w:snapToGrid/>
          <w:color w:val="auto"/>
          <w:szCs w:val="24"/>
          <w:highlight w:val="none"/>
          <w:lang w:eastAsia="zh-CN"/>
        </w:rPr>
        <w:t>中包含代理服务费，投标供应商应自行考虑将代理服务费纳入所报投标价中。</w:t>
      </w:r>
    </w:p>
    <w:p w14:paraId="05DF701E">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（十六）信用担保</w:t>
      </w:r>
    </w:p>
    <w:p w14:paraId="67DCF3E8">
      <w:pPr>
        <w:shd w:val="clear" w:color="auto" w:fill="FFFFFF"/>
        <w:kinsoku/>
        <w:autoSpaceDE/>
        <w:autoSpaceDN/>
        <w:adjustRightInd/>
        <w:snapToGrid/>
        <w:ind w:firstLine="720" w:firstLineChars="30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14:paraId="2285F04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1.履约担保</w:t>
      </w:r>
    </w:p>
    <w:p w14:paraId="075FF4A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p>
    <w:p w14:paraId="0739F6E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2.融资担保。</w:t>
      </w:r>
    </w:p>
    <w:p w14:paraId="55C29B6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p>
    <w:p w14:paraId="25D12FF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3.政府采购信用担保合作担保机构和信用融资合作银行</w:t>
      </w:r>
    </w:p>
    <w:p w14:paraId="652AC7C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353E6F4A">
      <w:pPr>
        <w:shd w:val="clear" w:color="auto" w:fill="FFFFFF"/>
        <w:kinsoku/>
        <w:autoSpaceDE/>
        <w:autoSpaceDN/>
        <w:adjustRightInd/>
        <w:snapToGrid/>
        <w:ind w:firstLine="480"/>
        <w:textAlignment w:val="auto"/>
        <w:rPr>
          <w:highlight w:val="none"/>
          <w:lang w:eastAsia="zh-CN"/>
        </w:rPr>
      </w:pPr>
      <w:r>
        <w:rPr>
          <w:rFonts w:hint="eastAsia" w:ascii="宋体" w:hAnsi="宋体" w:cs="Times New Roman"/>
          <w:snapToGrid/>
          <w:color w:val="auto"/>
          <w:szCs w:val="24"/>
          <w:highlight w:val="none"/>
          <w:lang w:eastAsia="zh-CN"/>
        </w:rPr>
        <w:t>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37402F7E">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（十七）政府采购合同融资：</w:t>
      </w:r>
    </w:p>
    <w:p w14:paraId="346AC4C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F0C9FA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中标、成交供应商可根据自身情况，自行决定是否选择采用合同融资形式，在无锡政府采购网——政采贷专栏提供的银行名录内自主选择合作银行。</w:t>
      </w:r>
    </w:p>
    <w:p w14:paraId="22557F78">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具体事项详见《关于进一步推进政府采购合同融资工作的通知》（http://cz.wuxi.gov.cn/doc/2022/04/18/3644462.shtml）</w:t>
      </w:r>
    </w:p>
    <w:p w14:paraId="4507E241">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（十八）其他：</w:t>
      </w:r>
    </w:p>
    <w:p w14:paraId="3D50DC6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招标文件的条款必须认真审阅，供应商应自行检查招标文件页数是否齐全。若有遗漏、重复或不清楚，需立刻通知采购人予以更正；凡属对条款的误解所造成的投标价格失误，由供应商负责。</w:t>
      </w:r>
      <w:bookmarkStart w:id="12" w:name="_Toc161316666"/>
      <w:r>
        <w:rPr>
          <w:color w:val="auto"/>
          <w:highlight w:val="none"/>
          <w:lang w:eastAsia="zh-CN"/>
        </w:rPr>
        <w:br w:type="page"/>
      </w:r>
    </w:p>
    <w:p w14:paraId="2D07B72F">
      <w:pPr>
        <w:pStyle w:val="3"/>
        <w:spacing w:after="240"/>
        <w:rPr>
          <w:rFonts w:ascii="宋体" w:hAnsi="宋体" w:cs="宋体"/>
          <w:snapToGrid/>
          <w:color w:val="auto"/>
          <w:kern w:val="2"/>
          <w:szCs w:val="24"/>
          <w:highlight w:val="none"/>
          <w:lang w:eastAsia="zh-CN"/>
        </w:rPr>
      </w:pPr>
      <w:r>
        <w:rPr>
          <w:rFonts w:hint="eastAsia"/>
          <w:color w:val="auto"/>
          <w:highlight w:val="none"/>
          <w:lang w:eastAsia="zh-CN"/>
        </w:rPr>
        <w:t>三、采购需求和技术有关要求</w:t>
      </w:r>
      <w:bookmarkEnd w:id="12"/>
    </w:p>
    <w:p w14:paraId="10AC11C1">
      <w:pPr>
        <w:ind w:right="-143" w:firstLine="480"/>
        <w:rPr>
          <w:color w:val="auto"/>
          <w:highlight w:val="none"/>
          <w:lang w:eastAsia="zh-CN"/>
        </w:rPr>
      </w:pPr>
      <w:r>
        <w:rPr>
          <w:rFonts w:hint="eastAsia"/>
          <w:color w:val="auto"/>
          <w:highlight w:val="none"/>
          <w:lang w:eastAsia="zh-CN"/>
        </w:rPr>
        <w:t>本项目为无锡市南京大学锡山应用生物技术研究所废气处理项目，本项目中的</w:t>
      </w:r>
      <w:r>
        <w:rPr>
          <w:rFonts w:hint="eastAsia"/>
          <w:bCs/>
          <w:color w:val="auto"/>
          <w:highlight w:val="none"/>
          <w:lang w:eastAsia="zh-CN"/>
        </w:rPr>
        <w:t>核心产品为</w:t>
      </w:r>
      <w:r>
        <w:rPr>
          <w:rFonts w:hint="eastAsia"/>
          <w:b/>
          <w:bCs w:val="0"/>
          <w:color w:val="auto"/>
          <w:highlight w:val="none"/>
          <w:lang w:eastAsia="zh-CN"/>
        </w:rPr>
        <w:t>废气设备（4）</w:t>
      </w:r>
      <w:r>
        <w:rPr>
          <w:rFonts w:hint="eastAsia"/>
          <w:color w:val="auto"/>
          <w:highlight w:val="none"/>
          <w:lang w:eastAsia="zh-CN"/>
        </w:rPr>
        <w:t>。</w:t>
      </w:r>
    </w:p>
    <w:p w14:paraId="3431C519">
      <w:pPr>
        <w:ind w:right="-143" w:firstLine="0" w:firstLineChars="0"/>
        <w:rPr>
          <w:color w:val="auto"/>
          <w:highlight w:val="none"/>
          <w:lang w:eastAsia="zh-CN"/>
        </w:rPr>
      </w:pPr>
      <w:r>
        <w:rPr>
          <w:rFonts w:hint="eastAsia"/>
          <w:b/>
          <w:color w:val="auto"/>
          <w:highlight w:val="none"/>
          <w:lang w:eastAsia="zh-CN"/>
        </w:rPr>
        <w:t>一、项目基本情况</w:t>
      </w:r>
    </w:p>
    <w:p w14:paraId="74631B75">
      <w:pPr>
        <w:ind w:right="-143" w:firstLine="480"/>
        <w:rPr>
          <w:color w:val="auto"/>
          <w:highlight w:val="none"/>
          <w:lang w:eastAsia="zh-CN"/>
        </w:rPr>
      </w:pPr>
      <w:r>
        <w:rPr>
          <w:rFonts w:hint="eastAsia"/>
          <w:color w:val="auto"/>
          <w:highlight w:val="none"/>
          <w:lang w:eastAsia="zh-CN"/>
        </w:rPr>
        <w:t>1、项目地址：无锡市南京大学锡山应用生物技术研究所。</w:t>
      </w:r>
    </w:p>
    <w:p w14:paraId="19214D5E">
      <w:pPr>
        <w:ind w:right="-143" w:firstLine="480"/>
        <w:rPr>
          <w:color w:val="auto"/>
          <w:highlight w:val="none"/>
          <w:lang w:eastAsia="zh-CN"/>
        </w:rPr>
      </w:pPr>
      <w:r>
        <w:rPr>
          <w:rFonts w:hint="eastAsia"/>
          <w:color w:val="auto"/>
          <w:highlight w:val="none"/>
          <w:lang w:eastAsia="zh-CN"/>
        </w:rPr>
        <w:t>2、采购范围：清单范围内的无锡市南京大学锡山应用生物技术研究所废气处理</w:t>
      </w:r>
      <w:r>
        <w:rPr>
          <w:rFonts w:hint="eastAsia"/>
          <w:color w:val="auto"/>
          <w:highlight w:val="none"/>
          <w:lang w:val="en-US" w:eastAsia="zh-CN"/>
        </w:rPr>
        <w:t>设备</w:t>
      </w:r>
      <w:r>
        <w:rPr>
          <w:rFonts w:hint="eastAsia"/>
          <w:color w:val="auto"/>
          <w:highlight w:val="none"/>
          <w:lang w:eastAsia="zh-CN"/>
        </w:rPr>
        <w:t>。</w:t>
      </w:r>
    </w:p>
    <w:p w14:paraId="2DA1DE59">
      <w:pPr>
        <w:shd w:val="clear" w:color="auto" w:fill="FFFFFF"/>
        <w:kinsoku/>
        <w:autoSpaceDE/>
        <w:autoSpaceDN/>
        <w:adjustRightInd/>
        <w:snapToGrid/>
        <w:ind w:firstLine="480"/>
        <w:textAlignment w:val="auto"/>
        <w:rPr>
          <w:rFonts w:ascii="宋体" w:hAnsi="宋体" w:cs="宋体"/>
          <w:bCs/>
          <w:color w:val="auto"/>
          <w:szCs w:val="24"/>
          <w:highlight w:val="none"/>
          <w:lang w:eastAsia="zh-CN"/>
        </w:rPr>
      </w:pPr>
      <w:r>
        <w:rPr>
          <w:rFonts w:hint="eastAsia" w:ascii="宋体" w:hAnsi="宋体" w:cs="宋体"/>
          <w:snapToGrid/>
          <w:color w:val="auto"/>
          <w:szCs w:val="24"/>
          <w:highlight w:val="none"/>
          <w:lang w:eastAsia="zh-CN"/>
        </w:rPr>
        <w:t>3、供货期：</w:t>
      </w:r>
      <w:r>
        <w:rPr>
          <w:rFonts w:hint="eastAsia" w:ascii="宋体" w:hAnsi="宋体" w:cs="宋体"/>
          <w:bCs/>
          <w:color w:val="auto"/>
          <w:szCs w:val="24"/>
          <w:highlight w:val="none"/>
          <w:lang w:eastAsia="zh-CN"/>
        </w:rPr>
        <w:t>合同签订后</w:t>
      </w:r>
      <w:r>
        <w:rPr>
          <w:rFonts w:hint="eastAsia" w:ascii="宋体" w:hAnsi="宋体" w:cs="宋体"/>
          <w:bCs/>
          <w:color w:val="auto"/>
          <w:szCs w:val="24"/>
          <w:highlight w:val="none"/>
          <w:lang w:val="en-US" w:eastAsia="zh-CN"/>
        </w:rPr>
        <w:t>55</w:t>
      </w:r>
      <w:r>
        <w:rPr>
          <w:rFonts w:hint="eastAsia" w:ascii="宋体" w:hAnsi="宋体" w:cs="宋体"/>
          <w:bCs/>
          <w:color w:val="auto"/>
          <w:szCs w:val="24"/>
          <w:highlight w:val="none"/>
          <w:lang w:eastAsia="zh-CN"/>
        </w:rPr>
        <w:t>日历天内完成全部设备到场并且完成安装调试通过验收，交付采购人使用。</w:t>
      </w:r>
    </w:p>
    <w:p w14:paraId="35DBD5F2">
      <w:pPr>
        <w:shd w:val="clear" w:color="auto" w:fill="FFFFFF"/>
        <w:kinsoku/>
        <w:autoSpaceDE/>
        <w:autoSpaceDN/>
        <w:adjustRightInd/>
        <w:snapToGrid/>
        <w:ind w:firstLine="480"/>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4、质量标准：达到国家（含推荐性标准、强制性标准）、行业合格标准及投标人承诺标准，且必须满足本次招标的要求。</w:t>
      </w:r>
    </w:p>
    <w:p w14:paraId="4DAB880B">
      <w:pPr>
        <w:ind w:right="-143"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5、</w:t>
      </w:r>
      <w:r>
        <w:rPr>
          <w:rFonts w:ascii="宋体" w:hAnsi="宋体" w:cs="宋体"/>
          <w:bCs/>
          <w:color w:val="auto"/>
          <w:szCs w:val="24"/>
          <w:highlight w:val="none"/>
          <w:lang w:eastAsia="zh-CN"/>
        </w:rPr>
        <w:t>设备质保期：</w:t>
      </w:r>
      <w:r>
        <w:rPr>
          <w:rFonts w:hint="eastAsia" w:ascii="宋体" w:hAnsi="宋体" w:cs="宋体"/>
          <w:bCs/>
          <w:color w:val="auto"/>
          <w:szCs w:val="24"/>
          <w:highlight w:val="none"/>
          <w:lang w:eastAsia="zh-CN"/>
        </w:rPr>
        <w:t>质保期</w:t>
      </w:r>
      <w:r>
        <w:rPr>
          <w:rFonts w:hint="eastAsia" w:ascii="宋体" w:hAnsi="宋体" w:cs="宋体"/>
          <w:bCs/>
          <w:color w:val="auto"/>
          <w:szCs w:val="24"/>
          <w:highlight w:val="none"/>
          <w:lang w:val="en-US" w:eastAsia="zh-CN"/>
        </w:rPr>
        <w:t>5</w:t>
      </w:r>
      <w:r>
        <w:rPr>
          <w:rFonts w:ascii="宋体" w:hAnsi="宋体" w:cs="宋体"/>
          <w:bCs/>
          <w:color w:val="auto"/>
          <w:szCs w:val="24"/>
          <w:highlight w:val="none"/>
          <w:lang w:eastAsia="zh-CN"/>
        </w:rPr>
        <w:t>年</w:t>
      </w:r>
      <w:r>
        <w:rPr>
          <w:rFonts w:hint="eastAsia" w:ascii="宋体" w:hAnsi="宋体" w:cs="宋体"/>
          <w:bCs/>
          <w:color w:val="auto"/>
          <w:szCs w:val="24"/>
          <w:highlight w:val="none"/>
          <w:lang w:eastAsia="zh-CN"/>
        </w:rPr>
        <w:t>（若原厂质保期超过</w:t>
      </w:r>
      <w:r>
        <w:rPr>
          <w:rFonts w:hint="eastAsia" w:ascii="宋体" w:hAnsi="宋体" w:cs="宋体"/>
          <w:bCs/>
          <w:color w:val="auto"/>
          <w:szCs w:val="24"/>
          <w:highlight w:val="none"/>
          <w:lang w:val="en-US" w:eastAsia="zh-CN"/>
        </w:rPr>
        <w:t>5</w:t>
      </w:r>
      <w:r>
        <w:rPr>
          <w:rFonts w:ascii="宋体" w:hAnsi="宋体" w:cs="宋体"/>
          <w:bCs/>
          <w:color w:val="auto"/>
          <w:szCs w:val="24"/>
          <w:highlight w:val="none"/>
          <w:lang w:eastAsia="zh-CN"/>
        </w:rPr>
        <w:t>年的，以原厂质保期为准），质保期自</w:t>
      </w:r>
      <w:r>
        <w:rPr>
          <w:rFonts w:hint="eastAsia" w:ascii="宋体" w:hAnsi="宋体" w:cs="宋体"/>
          <w:bCs/>
          <w:color w:val="auto"/>
          <w:szCs w:val="24"/>
          <w:highlight w:val="none"/>
          <w:lang w:val="en-US" w:eastAsia="zh-CN"/>
        </w:rPr>
        <w:t>项目整体</w:t>
      </w:r>
      <w:r>
        <w:rPr>
          <w:rFonts w:ascii="宋体" w:hAnsi="宋体" w:cs="宋体"/>
          <w:bCs/>
          <w:color w:val="auto"/>
          <w:szCs w:val="24"/>
          <w:highlight w:val="none"/>
          <w:lang w:eastAsia="zh-CN"/>
        </w:rPr>
        <w:t>验收合格之日起计算</w:t>
      </w:r>
      <w:r>
        <w:rPr>
          <w:rFonts w:hint="eastAsia" w:ascii="宋体" w:hAnsi="宋体" w:cs="宋体"/>
          <w:bCs/>
          <w:color w:val="auto"/>
          <w:szCs w:val="24"/>
          <w:highlight w:val="none"/>
          <w:lang w:eastAsia="zh-CN"/>
        </w:rPr>
        <w:t>。</w:t>
      </w:r>
    </w:p>
    <w:p w14:paraId="488EF3C0">
      <w:pPr>
        <w:ind w:right="-143" w:firstLine="482"/>
        <w:rPr>
          <w:b/>
          <w:bCs/>
          <w:color w:val="auto"/>
          <w:highlight w:val="none"/>
          <w:lang w:eastAsia="zh-CN"/>
        </w:rPr>
      </w:pPr>
      <w:r>
        <w:rPr>
          <w:rFonts w:hint="eastAsia" w:ascii="宋体" w:hAnsi="宋体" w:eastAsia="宋体" w:cs="宋体"/>
          <w:b w:val="0"/>
          <w:bCs w:val="0"/>
          <w:color w:val="auto"/>
          <w:highlight w:val="none"/>
          <w:lang w:eastAsia="zh-CN"/>
        </w:rPr>
        <w:t>6、</w:t>
      </w:r>
      <w:r>
        <w:rPr>
          <w:rFonts w:hint="eastAsia"/>
          <w:b w:val="0"/>
          <w:bCs w:val="0"/>
          <w:color w:val="auto"/>
          <w:highlight w:val="none"/>
          <w:lang w:eastAsia="zh-CN"/>
        </w:rPr>
        <w:t>付款方式：合同签订后，采购人向中标供应商支付合同总价的30%作为预付款；设备完成安装调试</w:t>
      </w:r>
      <w:r>
        <w:rPr>
          <w:rFonts w:hint="eastAsia"/>
          <w:b w:val="0"/>
          <w:bCs w:val="0"/>
          <w:color w:val="auto"/>
          <w:highlight w:val="none"/>
          <w:lang w:val="en-US" w:eastAsia="zh-CN"/>
        </w:rPr>
        <w:t>并</w:t>
      </w:r>
      <w:r>
        <w:rPr>
          <w:rFonts w:hint="eastAsia"/>
          <w:b w:val="0"/>
          <w:bCs w:val="0"/>
          <w:color w:val="auto"/>
          <w:highlight w:val="none"/>
          <w:lang w:eastAsia="zh-CN"/>
        </w:rPr>
        <w:t>经采购人初步验收合格后，采购人支付至合同总价的70%；设备完成IQ、OQ、PQ全项验证</w:t>
      </w:r>
      <w:r>
        <w:rPr>
          <w:rFonts w:hint="eastAsia"/>
          <w:b w:val="0"/>
          <w:bCs w:val="0"/>
          <w:color w:val="auto"/>
          <w:highlight w:val="none"/>
          <w:lang w:val="en-US" w:eastAsia="zh-CN"/>
        </w:rPr>
        <w:t>并</w:t>
      </w:r>
      <w:r>
        <w:rPr>
          <w:rFonts w:hint="eastAsia"/>
          <w:b w:val="0"/>
          <w:bCs w:val="0"/>
          <w:color w:val="auto"/>
          <w:highlight w:val="none"/>
          <w:lang w:eastAsia="zh-CN"/>
        </w:rPr>
        <w:t>正常运行后，采购人支付至合同总价的</w:t>
      </w:r>
      <w:r>
        <w:rPr>
          <w:rFonts w:hint="eastAsia"/>
          <w:b w:val="0"/>
          <w:bCs w:val="0"/>
          <w:color w:val="auto"/>
          <w:highlight w:val="none"/>
          <w:lang w:val="en-US" w:eastAsia="zh-CN"/>
        </w:rPr>
        <w:t>9</w:t>
      </w:r>
      <w:r>
        <w:rPr>
          <w:rFonts w:hint="eastAsia"/>
          <w:b w:val="0"/>
          <w:bCs w:val="0"/>
          <w:color w:val="auto"/>
          <w:highlight w:val="none"/>
          <w:lang w:eastAsia="zh-CN"/>
        </w:rPr>
        <w:t>0%；项目全部完工并通过最终联合验收后，采购人支付剩余</w:t>
      </w:r>
      <w:r>
        <w:rPr>
          <w:rFonts w:hint="eastAsia"/>
          <w:b w:val="0"/>
          <w:bCs w:val="0"/>
          <w:color w:val="auto"/>
          <w:highlight w:val="none"/>
          <w:lang w:val="en-US" w:eastAsia="zh-CN"/>
        </w:rPr>
        <w:t>10</w:t>
      </w:r>
      <w:r>
        <w:rPr>
          <w:rFonts w:hint="eastAsia"/>
          <w:b w:val="0"/>
          <w:bCs w:val="0"/>
          <w:color w:val="auto"/>
          <w:highlight w:val="none"/>
          <w:lang w:eastAsia="zh-CN"/>
        </w:rPr>
        <w:t>%尾款。每次付款前中标人需提交相应的付款发票。若中标人未能按期开具发票，采购人可顺延付款。</w:t>
      </w:r>
    </w:p>
    <w:p w14:paraId="2F29D9DA">
      <w:pPr>
        <w:ind w:right="-143" w:firstLine="0" w:firstLineChars="0"/>
        <w:rPr>
          <w:rFonts w:hint="eastAsia"/>
          <w:b/>
          <w:color w:val="auto"/>
          <w:highlight w:val="none"/>
          <w:lang w:eastAsia="zh-CN"/>
        </w:rPr>
      </w:pPr>
      <w:r>
        <w:rPr>
          <w:rFonts w:hint="eastAsia"/>
          <w:b/>
          <w:color w:val="auto"/>
          <w:highlight w:val="none"/>
          <w:lang w:eastAsia="zh-CN"/>
        </w:rPr>
        <w:t>二、采购清单及要求</w:t>
      </w:r>
    </w:p>
    <w:p w14:paraId="3D73DDC4">
      <w:pPr>
        <w:pStyle w:val="6"/>
        <w:keepNext w:val="0"/>
        <w:keepLines w:val="0"/>
        <w:pageBreakBefore w:val="0"/>
        <w:kinsoku w:val="0"/>
        <w:wordWrap/>
        <w:overflowPunct/>
        <w:topLinePunct w:val="0"/>
        <w:autoSpaceDE w:val="0"/>
        <w:autoSpaceDN w:val="0"/>
        <w:bidi w:val="0"/>
        <w:adjustRightInd w:val="0"/>
        <w:snapToGrid w:val="0"/>
        <w:spacing w:line="240" w:lineRule="atLeast"/>
        <w:rPr>
          <w:rFonts w:hint="default"/>
          <w:highlight w:val="none"/>
          <w:lang w:val="en-US" w:eastAsia="zh-CN"/>
        </w:rPr>
      </w:pPr>
      <w:r>
        <w:rPr>
          <w:rFonts w:hint="eastAsia"/>
          <w:b/>
          <w:color w:val="auto"/>
          <w:highlight w:val="none"/>
          <w:lang w:eastAsia="zh-CN"/>
        </w:rPr>
        <w:t>（</w:t>
      </w:r>
      <w:r>
        <w:rPr>
          <w:rFonts w:hint="eastAsia"/>
          <w:b/>
          <w:color w:val="auto"/>
          <w:highlight w:val="none"/>
          <w:lang w:val="en-US" w:eastAsia="zh-CN"/>
        </w:rPr>
        <w:t>一</w:t>
      </w:r>
      <w:r>
        <w:rPr>
          <w:rFonts w:hint="eastAsia"/>
          <w:b/>
          <w:color w:val="auto"/>
          <w:highlight w:val="none"/>
          <w:lang w:eastAsia="zh-CN"/>
        </w:rPr>
        <w:t>）</w:t>
      </w:r>
      <w:r>
        <w:rPr>
          <w:rFonts w:hint="eastAsia"/>
          <w:b/>
          <w:color w:val="auto"/>
          <w:highlight w:val="none"/>
          <w:lang w:val="en-US" w:eastAsia="zh-CN"/>
        </w:rPr>
        <w:t>采购清单</w:t>
      </w:r>
    </w:p>
    <w:tbl>
      <w:tblPr>
        <w:tblStyle w:val="2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08"/>
        <w:gridCol w:w="3560"/>
        <w:gridCol w:w="2326"/>
        <w:gridCol w:w="1766"/>
        <w:gridCol w:w="1250"/>
      </w:tblGrid>
      <w:tr w14:paraId="5EB10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2E2CE8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序号</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2F6CD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货物名称</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E86758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风量（m³/h）</w:t>
            </w:r>
          </w:p>
        </w:tc>
        <w:tc>
          <w:tcPr>
            <w:tcW w:w="87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94C1CE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数量</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186180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单位</w:t>
            </w:r>
          </w:p>
        </w:tc>
      </w:tr>
      <w:tr w14:paraId="1A836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6B7853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521B8E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废气设备（1）</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4162DD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12500-15000</w:t>
            </w:r>
          </w:p>
        </w:tc>
        <w:tc>
          <w:tcPr>
            <w:tcW w:w="87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83FD3E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85FC8C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台</w:t>
            </w:r>
          </w:p>
        </w:tc>
      </w:tr>
      <w:tr w14:paraId="6BA95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384158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E2C61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废气设备（2）</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CEE784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18800-25000</w:t>
            </w:r>
          </w:p>
        </w:tc>
        <w:tc>
          <w:tcPr>
            <w:tcW w:w="87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0F99E2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ACB716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r>
      <w:tr w14:paraId="1E565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0C0D9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D7277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废气设备（3）</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ECD3CE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9600-15000</w:t>
            </w:r>
          </w:p>
        </w:tc>
        <w:tc>
          <w:tcPr>
            <w:tcW w:w="87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940387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FCB388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r>
      <w:tr w14:paraId="710C0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463B15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4</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76022B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废气设备（4）</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364E57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11200-30000</w:t>
            </w:r>
          </w:p>
        </w:tc>
        <w:tc>
          <w:tcPr>
            <w:tcW w:w="87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3D6F18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78118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r>
      <w:tr w14:paraId="75F77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68071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5</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66B60A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废气设备（5）</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1024C7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11500-15000</w:t>
            </w:r>
          </w:p>
        </w:tc>
        <w:tc>
          <w:tcPr>
            <w:tcW w:w="87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76DCAB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231E27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r>
      <w:tr w14:paraId="25EF2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AA50CD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6</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76632C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废气设备（6）</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4DC453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7800-15000</w:t>
            </w:r>
          </w:p>
        </w:tc>
        <w:tc>
          <w:tcPr>
            <w:tcW w:w="87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01750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7FAA22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r>
      <w:tr w14:paraId="5DD2A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98133A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75AD9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二级活性炭吸附设备</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641619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16600-20000</w:t>
            </w:r>
          </w:p>
        </w:tc>
        <w:tc>
          <w:tcPr>
            <w:tcW w:w="87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3233FE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D71B1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台</w:t>
            </w:r>
          </w:p>
        </w:tc>
      </w:tr>
      <w:tr w14:paraId="3E732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E1890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8</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2EE27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二级活性炭吸附设备</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E3CF37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2000-3000</w:t>
            </w:r>
          </w:p>
        </w:tc>
        <w:tc>
          <w:tcPr>
            <w:tcW w:w="87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DEB4EA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D3F136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r>
      <w:tr w14:paraId="1E1F5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CA8FEB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9</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DEF57B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离心风机箱（变频1）</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46C40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3000</w:t>
            </w:r>
          </w:p>
        </w:tc>
        <w:tc>
          <w:tcPr>
            <w:tcW w:w="87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0532B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DE6D2F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r>
      <w:tr w14:paraId="60D3B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B5472C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10</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66AE7A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离心风机箱（变频2）</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F44DBB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15000</w:t>
            </w:r>
          </w:p>
        </w:tc>
        <w:tc>
          <w:tcPr>
            <w:tcW w:w="87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5EB0BD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8</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28B9D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r>
      <w:tr w14:paraId="03FE7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6C17F7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11</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88636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离心风机箱（变频3）</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7A8DEF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20000</w:t>
            </w:r>
          </w:p>
        </w:tc>
        <w:tc>
          <w:tcPr>
            <w:tcW w:w="87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F002C9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A733B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r>
      <w:tr w14:paraId="677AA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99F867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12</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F84423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离心风机箱（变频4）</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482888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25000</w:t>
            </w:r>
          </w:p>
        </w:tc>
        <w:tc>
          <w:tcPr>
            <w:tcW w:w="87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C1C376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F1B25E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r>
      <w:tr w14:paraId="3228F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069994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13</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3FB52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离心风机箱（变频5）</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0FCD73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30000</w:t>
            </w:r>
          </w:p>
        </w:tc>
        <w:tc>
          <w:tcPr>
            <w:tcW w:w="87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988B0E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399C4F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r>
      <w:tr w14:paraId="1ACAC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58725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14</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53BB2E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碳钢通风管道</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E46D3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jc w:val="center"/>
              <w:textAlignment w:val="top"/>
              <w:rPr>
                <w:rFonts w:hint="eastAsia" w:ascii="宋体" w:hAnsi="宋体" w:eastAsia="宋体" w:cs="宋体"/>
                <w:sz w:val="24"/>
                <w:szCs w:val="24"/>
                <w:highlight w:val="none"/>
                <w:lang w:val="en-US" w:eastAsia="zh-CN"/>
              </w:rPr>
            </w:pPr>
          </w:p>
        </w:tc>
        <w:tc>
          <w:tcPr>
            <w:tcW w:w="87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3ECA4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65.15</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8D202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w:t>
            </w:r>
          </w:p>
        </w:tc>
      </w:tr>
      <w:tr w14:paraId="09011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9E31A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15</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CD7C3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碳钢通风管道（烟囱风管1）</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F2BB86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jc w:val="center"/>
              <w:textAlignment w:val="top"/>
              <w:rPr>
                <w:rFonts w:hint="eastAsia" w:ascii="宋体" w:hAnsi="宋体" w:eastAsia="宋体" w:cs="宋体"/>
                <w:sz w:val="24"/>
                <w:szCs w:val="24"/>
                <w:highlight w:val="none"/>
                <w:lang w:val="en-US" w:eastAsia="zh-CN"/>
              </w:rPr>
            </w:pPr>
          </w:p>
        </w:tc>
        <w:tc>
          <w:tcPr>
            <w:tcW w:w="873" w:type="pct"/>
            <w:tcBorders>
              <w:top w:val="single" w:color="auto" w:sz="4" w:space="0"/>
              <w:left w:val="single" w:color="auto" w:sz="4" w:space="0"/>
              <w:bottom w:val="single" w:color="auto" w:sz="4" w:space="0"/>
              <w:right w:val="single" w:color="auto" w:sz="4" w:space="0"/>
            </w:tcBorders>
            <w:shd w:val="clear" w:color="auto" w:fill="FFFFFF" w:themeFill="background1"/>
            <w:tcMar>
              <w:top w:w="96" w:type="dxa"/>
              <w:left w:w="96" w:type="dxa"/>
              <w:bottom w:w="96" w:type="dxa"/>
              <w:right w:w="96" w:type="dxa"/>
            </w:tcMar>
            <w:vAlign w:val="center"/>
          </w:tcPr>
          <w:p w14:paraId="6840B9B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25.12</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A59091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w:t>
            </w:r>
          </w:p>
        </w:tc>
      </w:tr>
      <w:tr w14:paraId="76CFF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E3392A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16</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8CAC4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碳钢通风管道（烟囱风管2）</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A72BCA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jc w:val="center"/>
              <w:textAlignment w:val="top"/>
              <w:rPr>
                <w:rFonts w:hint="eastAsia" w:ascii="宋体" w:hAnsi="宋体" w:eastAsia="宋体" w:cs="宋体"/>
                <w:sz w:val="24"/>
                <w:szCs w:val="24"/>
                <w:highlight w:val="none"/>
                <w:lang w:val="en-US" w:eastAsia="zh-CN"/>
              </w:rPr>
            </w:pPr>
          </w:p>
        </w:tc>
        <w:tc>
          <w:tcPr>
            <w:tcW w:w="873" w:type="pct"/>
            <w:tcBorders>
              <w:top w:val="single" w:color="auto" w:sz="4" w:space="0"/>
              <w:left w:val="single" w:color="auto" w:sz="4" w:space="0"/>
              <w:bottom w:val="single" w:color="auto" w:sz="4" w:space="0"/>
              <w:right w:val="single" w:color="auto" w:sz="4" w:space="0"/>
            </w:tcBorders>
            <w:shd w:val="clear" w:color="auto" w:fill="FFFFFF" w:themeFill="background1"/>
            <w:tcMar>
              <w:top w:w="96" w:type="dxa"/>
              <w:left w:w="96" w:type="dxa"/>
              <w:bottom w:w="96" w:type="dxa"/>
              <w:right w:w="96" w:type="dxa"/>
            </w:tcMar>
            <w:vAlign w:val="center"/>
          </w:tcPr>
          <w:p w14:paraId="2C2D8C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31.4</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8E1222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w:t>
            </w:r>
          </w:p>
        </w:tc>
      </w:tr>
      <w:tr w14:paraId="26F99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B67DE4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17</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13EEF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通风管道绝热</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13E368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jc w:val="center"/>
              <w:textAlignment w:val="top"/>
              <w:rPr>
                <w:rFonts w:hint="eastAsia" w:ascii="宋体" w:hAnsi="宋体" w:eastAsia="宋体" w:cs="宋体"/>
                <w:sz w:val="24"/>
                <w:szCs w:val="24"/>
                <w:highlight w:val="none"/>
                <w:lang w:val="en-US" w:eastAsia="zh-CN"/>
              </w:rPr>
            </w:pPr>
          </w:p>
        </w:tc>
        <w:tc>
          <w:tcPr>
            <w:tcW w:w="873" w:type="pct"/>
            <w:tcBorders>
              <w:top w:val="single" w:color="auto" w:sz="4" w:space="0"/>
              <w:left w:val="single" w:color="auto" w:sz="4" w:space="0"/>
              <w:bottom w:val="single" w:color="auto" w:sz="4" w:space="0"/>
              <w:right w:val="single" w:color="auto" w:sz="4" w:space="0"/>
            </w:tcBorders>
            <w:shd w:val="clear" w:color="auto" w:fill="FFFFFF" w:themeFill="background1"/>
            <w:tcMar>
              <w:top w:w="96" w:type="dxa"/>
              <w:left w:w="96" w:type="dxa"/>
              <w:bottom w:w="96" w:type="dxa"/>
              <w:right w:w="96" w:type="dxa"/>
            </w:tcMar>
            <w:vAlign w:val="center"/>
          </w:tcPr>
          <w:p w14:paraId="6CA3D23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6.08</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E2E387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m³</w:t>
            </w:r>
          </w:p>
        </w:tc>
      </w:tr>
      <w:tr w14:paraId="0C096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4" w:hRule="atLeast"/>
        </w:trPr>
        <w:tc>
          <w:tcPr>
            <w:tcW w:w="59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E5526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18</w:t>
            </w:r>
          </w:p>
        </w:tc>
        <w:tc>
          <w:tcPr>
            <w:tcW w:w="176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B0BD6B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防潮层、保护层</w:t>
            </w:r>
          </w:p>
        </w:tc>
        <w:tc>
          <w:tcPr>
            <w:tcW w:w="1150"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C47F2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jc w:val="center"/>
              <w:textAlignment w:val="top"/>
              <w:rPr>
                <w:rFonts w:hint="eastAsia" w:ascii="宋体" w:hAnsi="宋体" w:eastAsia="宋体" w:cs="宋体"/>
                <w:sz w:val="24"/>
                <w:szCs w:val="24"/>
                <w:highlight w:val="none"/>
                <w:lang w:val="en-US" w:eastAsia="zh-CN"/>
              </w:rPr>
            </w:pPr>
          </w:p>
        </w:tc>
        <w:tc>
          <w:tcPr>
            <w:tcW w:w="873" w:type="pct"/>
            <w:tcBorders>
              <w:top w:val="single" w:color="auto" w:sz="4" w:space="0"/>
              <w:left w:val="single" w:color="auto" w:sz="4" w:space="0"/>
              <w:bottom w:val="single" w:color="auto" w:sz="4" w:space="0"/>
              <w:right w:val="single" w:color="auto" w:sz="4" w:space="0"/>
            </w:tcBorders>
            <w:shd w:val="clear" w:color="auto" w:fill="FFFFFF" w:themeFill="background1"/>
            <w:tcMar>
              <w:top w:w="96" w:type="dxa"/>
              <w:left w:w="96" w:type="dxa"/>
              <w:bottom w:w="96" w:type="dxa"/>
              <w:right w:w="96" w:type="dxa"/>
            </w:tcMar>
            <w:vAlign w:val="center"/>
          </w:tcPr>
          <w:p w14:paraId="7F204BD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121.67</w:t>
            </w:r>
          </w:p>
        </w:tc>
        <w:tc>
          <w:tcPr>
            <w:tcW w:w="618"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0812EF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w:t>
            </w:r>
          </w:p>
        </w:tc>
      </w:tr>
    </w:tbl>
    <w:p w14:paraId="703FC280">
      <w:pPr>
        <w:pStyle w:val="6"/>
        <w:keepNext w:val="0"/>
        <w:keepLines w:val="0"/>
        <w:pageBreakBefore w:val="0"/>
        <w:widowControl/>
        <w:kinsoku w:val="0"/>
        <w:wordWrap/>
        <w:overflowPunct/>
        <w:topLinePunct w:val="0"/>
        <w:autoSpaceDE w:val="0"/>
        <w:autoSpaceDN w:val="0"/>
        <w:bidi w:val="0"/>
        <w:adjustRightInd w:val="0"/>
        <w:snapToGrid w:val="0"/>
        <w:spacing w:line="240" w:lineRule="atLeast"/>
        <w:textAlignment w:val="baseline"/>
        <w:rPr>
          <w:rFonts w:hint="default"/>
          <w:highlight w:val="none"/>
          <w:lang w:val="en-US" w:eastAsia="zh-CN"/>
        </w:rPr>
      </w:pPr>
      <w:r>
        <w:rPr>
          <w:rFonts w:hint="eastAsia"/>
          <w:b/>
          <w:color w:val="auto"/>
          <w:highlight w:val="none"/>
          <w:lang w:eastAsia="zh-CN"/>
        </w:rPr>
        <w:t>（</w:t>
      </w:r>
      <w:r>
        <w:rPr>
          <w:rFonts w:hint="eastAsia"/>
          <w:b/>
          <w:color w:val="auto"/>
          <w:highlight w:val="none"/>
          <w:lang w:val="en-US" w:eastAsia="zh-CN"/>
        </w:rPr>
        <w:t>二</w:t>
      </w:r>
      <w:r>
        <w:rPr>
          <w:rFonts w:hint="eastAsia"/>
          <w:b/>
          <w:color w:val="auto"/>
          <w:highlight w:val="none"/>
          <w:lang w:eastAsia="zh-CN"/>
        </w:rPr>
        <w:t>）</w:t>
      </w:r>
      <w:r>
        <w:rPr>
          <w:rFonts w:hint="eastAsia"/>
          <w:b/>
          <w:color w:val="auto"/>
          <w:highlight w:val="none"/>
          <w:lang w:val="en-US" w:eastAsia="zh-CN"/>
        </w:rPr>
        <w:t>设备参数指标</w:t>
      </w:r>
    </w:p>
    <w:tbl>
      <w:tblPr>
        <w:tblStyle w:val="21"/>
        <w:tblpPr w:leftFromText="180" w:rightFromText="180" w:vertAnchor="text" w:horzAnchor="page" w:tblpX="1061" w:tblpY="146"/>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6"/>
        <w:gridCol w:w="1058"/>
        <w:gridCol w:w="1922"/>
        <w:gridCol w:w="1058"/>
        <w:gridCol w:w="1058"/>
        <w:gridCol w:w="1174"/>
        <w:gridCol w:w="1065"/>
        <w:gridCol w:w="1187"/>
      </w:tblGrid>
      <w:tr w14:paraId="28735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70" w:hRule="atLeast"/>
          <w:jc w:val="center"/>
        </w:trPr>
        <w:tc>
          <w:tcPr>
            <w:tcW w:w="5000" w:type="pct"/>
            <w:gridSpan w:val="8"/>
            <w:tcBorders>
              <w:top w:val="single" w:color="auto" w:sz="4" w:space="0"/>
            </w:tcBorders>
            <w:shd w:val="clear" w:color="auto" w:fill="auto"/>
            <w:vAlign w:val="center"/>
          </w:tcPr>
          <w:p w14:paraId="202F435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废气设备具体参数（表1）</w:t>
            </w:r>
          </w:p>
        </w:tc>
      </w:tr>
      <w:tr w14:paraId="6C4A8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1" w:hRule="atLeast"/>
          <w:jc w:val="center"/>
        </w:trPr>
        <w:tc>
          <w:tcPr>
            <w:tcW w:w="797" w:type="pct"/>
            <w:tcBorders>
              <w:top w:val="single" w:color="auto" w:sz="4" w:space="0"/>
            </w:tcBorders>
            <w:shd w:val="clear" w:color="auto" w:fill="auto"/>
            <w:vAlign w:val="center"/>
          </w:tcPr>
          <w:p w14:paraId="3C4BA767">
            <w:pPr>
              <w:keepNext w:val="0"/>
              <w:keepLines w:val="0"/>
              <w:pageBreakBefore w:val="0"/>
              <w:widowControl w:val="0"/>
              <w:kinsoku w:val="0"/>
              <w:wordWrap/>
              <w:overflowPunct/>
              <w:topLinePunct w:val="0"/>
              <w:autoSpaceDE w:val="0"/>
              <w:autoSpaceDN w:val="0"/>
              <w:bidi w:val="0"/>
              <w:adjustRightInd w:val="0"/>
              <w:snapToGrid w:val="0"/>
              <w:spacing w:before="121" w:line="240" w:lineRule="atLeast"/>
              <w:ind w:firstLine="0" w:firstLineChars="0"/>
              <w:jc w:val="both"/>
              <w:textAlignment w:val="baseline"/>
              <w:rPr>
                <w:rFonts w:hint="eastAsia" w:ascii="宋体" w:hAnsi="宋体" w:eastAsia="宋体" w:cs="宋体"/>
                <w:b/>
                <w:bCs/>
                <w:spacing w:val="-3"/>
                <w:sz w:val="20"/>
                <w:szCs w:val="20"/>
                <w:highlight w:val="none"/>
                <w:vertAlign w:val="baseline"/>
                <w:lang w:val="en-US" w:eastAsia="zh-CN"/>
              </w:rPr>
            </w:pPr>
            <w:r>
              <w:rPr>
                <w:rFonts w:hint="eastAsia" w:ascii="宋体" w:hAnsi="宋体" w:eastAsia="宋体" w:cs="宋体"/>
                <w:b/>
                <w:bCs/>
                <w:spacing w:val="-3"/>
                <w:sz w:val="20"/>
                <w:szCs w:val="20"/>
                <w:highlight w:val="none"/>
                <w:vertAlign w:val="baseline"/>
                <w:lang w:val="en-US" w:eastAsia="zh-CN"/>
              </w:rPr>
              <w:t>处理风量（m³/h）</w:t>
            </w:r>
          </w:p>
        </w:tc>
        <w:tc>
          <w:tcPr>
            <w:tcW w:w="522" w:type="pct"/>
            <w:tcBorders>
              <w:top w:val="single" w:color="auto" w:sz="4" w:space="0"/>
            </w:tcBorders>
            <w:shd w:val="clear" w:color="auto" w:fill="auto"/>
            <w:vAlign w:val="center"/>
          </w:tcPr>
          <w:p w14:paraId="53D9105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ind w:firstLine="0" w:firstLineChars="0"/>
              <w:jc w:val="both"/>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功率kw</w:t>
            </w:r>
          </w:p>
        </w:tc>
        <w:tc>
          <w:tcPr>
            <w:tcW w:w="948" w:type="pct"/>
            <w:tcBorders>
              <w:top w:val="single" w:color="auto" w:sz="4" w:space="0"/>
            </w:tcBorders>
            <w:shd w:val="clear" w:color="auto" w:fill="auto"/>
            <w:vAlign w:val="center"/>
          </w:tcPr>
          <w:p w14:paraId="6E9E758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ind w:firstLine="0" w:firstLineChars="0"/>
              <w:jc w:val="both"/>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尺寸（mm）L*W*H</w:t>
            </w:r>
          </w:p>
        </w:tc>
        <w:tc>
          <w:tcPr>
            <w:tcW w:w="522" w:type="pct"/>
            <w:tcBorders>
              <w:top w:val="single" w:color="auto" w:sz="4" w:space="0"/>
            </w:tcBorders>
            <w:shd w:val="clear" w:color="auto" w:fill="auto"/>
            <w:vAlign w:val="center"/>
          </w:tcPr>
          <w:p w14:paraId="6AF63CB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ind w:firstLine="0" w:firstLineChars="0"/>
              <w:jc w:val="both"/>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重量kg</w:t>
            </w:r>
          </w:p>
        </w:tc>
        <w:tc>
          <w:tcPr>
            <w:tcW w:w="522" w:type="pct"/>
            <w:tcBorders>
              <w:top w:val="single" w:color="auto" w:sz="4" w:space="0"/>
            </w:tcBorders>
            <w:shd w:val="clear" w:color="auto" w:fill="auto"/>
            <w:vAlign w:val="center"/>
          </w:tcPr>
          <w:p w14:paraId="79490CB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ind w:firstLine="0" w:firstLineChars="0"/>
              <w:jc w:val="both"/>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阻力pa</w:t>
            </w:r>
          </w:p>
        </w:tc>
        <w:tc>
          <w:tcPr>
            <w:tcW w:w="579" w:type="pct"/>
            <w:tcBorders>
              <w:top w:val="single" w:color="auto" w:sz="4" w:space="0"/>
            </w:tcBorders>
            <w:shd w:val="clear" w:color="auto" w:fill="auto"/>
            <w:vAlign w:val="center"/>
          </w:tcPr>
          <w:p w14:paraId="67CABDA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ind w:firstLine="0" w:firstLineChars="0"/>
              <w:jc w:val="both"/>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光离子发生器（组）</w:t>
            </w:r>
          </w:p>
        </w:tc>
        <w:tc>
          <w:tcPr>
            <w:tcW w:w="525" w:type="pct"/>
            <w:tcBorders>
              <w:top w:val="single" w:color="auto" w:sz="4" w:space="0"/>
            </w:tcBorders>
            <w:shd w:val="clear" w:color="auto" w:fill="auto"/>
            <w:vAlign w:val="center"/>
          </w:tcPr>
          <w:p w14:paraId="44FCA5E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ind w:firstLine="0" w:firstLineChars="0"/>
              <w:jc w:val="both"/>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离子场（组）</w:t>
            </w:r>
          </w:p>
        </w:tc>
        <w:tc>
          <w:tcPr>
            <w:tcW w:w="581" w:type="pct"/>
            <w:tcBorders>
              <w:top w:val="single" w:color="auto" w:sz="4" w:space="0"/>
            </w:tcBorders>
            <w:shd w:val="clear" w:color="auto" w:fill="auto"/>
            <w:vAlign w:val="center"/>
          </w:tcPr>
          <w:p w14:paraId="7F50823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ind w:firstLine="0" w:firstLineChars="0"/>
              <w:jc w:val="both"/>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耗水量</w:t>
            </w:r>
          </w:p>
          <w:p w14:paraId="7C6BAB3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ind w:firstLine="0" w:firstLineChars="0"/>
              <w:jc w:val="both"/>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（t/d）</w:t>
            </w:r>
          </w:p>
        </w:tc>
      </w:tr>
      <w:tr w14:paraId="37D25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797" w:type="pct"/>
            <w:shd w:val="clear" w:color="auto" w:fill="auto"/>
            <w:vAlign w:val="center"/>
          </w:tcPr>
          <w:p w14:paraId="1B2BCCA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firstLine="0" w:firstLineChars="0"/>
              <w:jc w:val="both"/>
              <w:textAlignment w:val="top"/>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sz w:val="20"/>
                <w:szCs w:val="20"/>
                <w:highlight w:val="none"/>
                <w:lang w:val="en-US" w:eastAsia="zh-CN"/>
              </w:rPr>
              <w:t>12500-15000</w:t>
            </w:r>
          </w:p>
        </w:tc>
        <w:tc>
          <w:tcPr>
            <w:tcW w:w="522" w:type="pct"/>
            <w:shd w:val="clear" w:color="auto" w:fill="auto"/>
            <w:vAlign w:val="center"/>
          </w:tcPr>
          <w:p w14:paraId="51D3518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≤4.65</w:t>
            </w:r>
          </w:p>
        </w:tc>
        <w:tc>
          <w:tcPr>
            <w:tcW w:w="948" w:type="pct"/>
            <w:shd w:val="clear" w:color="auto" w:fill="auto"/>
            <w:vAlign w:val="center"/>
          </w:tcPr>
          <w:p w14:paraId="0E31446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18"/>
                <w:szCs w:val="18"/>
                <w:highlight w:val="none"/>
                <w:vertAlign w:val="baseline"/>
                <w:lang w:val="en-US" w:eastAsia="zh-CN"/>
              </w:rPr>
            </w:pPr>
            <w:r>
              <w:rPr>
                <w:rFonts w:hint="eastAsia" w:ascii="宋体" w:hAnsi="宋体" w:eastAsia="宋体" w:cs="宋体"/>
                <w:i w:val="0"/>
                <w:iCs w:val="0"/>
                <w:color w:val="000000"/>
                <w:kern w:val="0"/>
                <w:sz w:val="18"/>
                <w:szCs w:val="18"/>
                <w:highlight w:val="none"/>
                <w:u w:val="none"/>
                <w:lang w:val="en-US" w:eastAsia="zh-CN" w:bidi="ar"/>
              </w:rPr>
              <w:t>≥6300*1600*3000</w:t>
            </w:r>
          </w:p>
        </w:tc>
        <w:tc>
          <w:tcPr>
            <w:tcW w:w="522" w:type="pct"/>
            <w:shd w:val="clear" w:color="auto" w:fill="auto"/>
            <w:vAlign w:val="center"/>
          </w:tcPr>
          <w:p w14:paraId="493EE3F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≤2240</w:t>
            </w:r>
          </w:p>
        </w:tc>
        <w:tc>
          <w:tcPr>
            <w:tcW w:w="522" w:type="pct"/>
            <w:shd w:val="clear" w:color="auto" w:fill="auto"/>
            <w:vAlign w:val="center"/>
          </w:tcPr>
          <w:p w14:paraId="1323583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≤1000</w:t>
            </w:r>
          </w:p>
        </w:tc>
        <w:tc>
          <w:tcPr>
            <w:tcW w:w="579" w:type="pct"/>
            <w:shd w:val="clear" w:color="auto" w:fill="auto"/>
            <w:vAlign w:val="center"/>
          </w:tcPr>
          <w:p w14:paraId="4DBE7B9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≥50</w:t>
            </w:r>
          </w:p>
        </w:tc>
        <w:tc>
          <w:tcPr>
            <w:tcW w:w="525" w:type="pct"/>
            <w:shd w:val="clear" w:color="auto" w:fill="auto"/>
            <w:vAlign w:val="center"/>
          </w:tcPr>
          <w:p w14:paraId="57AA702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≥3</w:t>
            </w:r>
          </w:p>
        </w:tc>
        <w:tc>
          <w:tcPr>
            <w:tcW w:w="581" w:type="pct"/>
            <w:shd w:val="clear" w:color="auto" w:fill="auto"/>
            <w:vAlign w:val="center"/>
          </w:tcPr>
          <w:p w14:paraId="53D77C6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≤0.35</w:t>
            </w:r>
          </w:p>
        </w:tc>
      </w:tr>
      <w:tr w14:paraId="66E55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797" w:type="pct"/>
            <w:shd w:val="clear" w:color="auto" w:fill="auto"/>
            <w:vAlign w:val="center"/>
          </w:tcPr>
          <w:p w14:paraId="4B46045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firstLine="0" w:firstLineChars="0"/>
              <w:jc w:val="both"/>
              <w:textAlignment w:val="top"/>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sz w:val="20"/>
                <w:szCs w:val="20"/>
                <w:highlight w:val="none"/>
                <w:lang w:val="en-US" w:eastAsia="zh-CN"/>
              </w:rPr>
              <w:t>18800-25000</w:t>
            </w:r>
          </w:p>
        </w:tc>
        <w:tc>
          <w:tcPr>
            <w:tcW w:w="522" w:type="pct"/>
            <w:shd w:val="clear" w:color="auto" w:fill="auto"/>
            <w:vAlign w:val="center"/>
          </w:tcPr>
          <w:p w14:paraId="0826599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color w:val="auto"/>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7.89</w:t>
            </w:r>
          </w:p>
        </w:tc>
        <w:tc>
          <w:tcPr>
            <w:tcW w:w="948" w:type="pct"/>
            <w:shd w:val="clear" w:color="auto" w:fill="auto"/>
            <w:vAlign w:val="center"/>
          </w:tcPr>
          <w:p w14:paraId="47C116A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color w:val="auto"/>
                <w:spacing w:val="-3"/>
                <w:sz w:val="18"/>
                <w:szCs w:val="18"/>
                <w:highlight w:val="none"/>
                <w:vertAlign w:val="baseline"/>
                <w:lang w:val="en-US" w:eastAsia="zh-CN"/>
              </w:rPr>
            </w:pPr>
            <w:r>
              <w:rPr>
                <w:rFonts w:hint="eastAsia" w:ascii="宋体" w:hAnsi="宋体" w:eastAsia="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6900*2000*3000</w:t>
            </w:r>
          </w:p>
        </w:tc>
        <w:tc>
          <w:tcPr>
            <w:tcW w:w="522" w:type="pct"/>
            <w:shd w:val="clear" w:color="auto" w:fill="auto"/>
            <w:vAlign w:val="center"/>
          </w:tcPr>
          <w:p w14:paraId="39D0E87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color w:val="auto"/>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3240</w:t>
            </w:r>
          </w:p>
        </w:tc>
        <w:tc>
          <w:tcPr>
            <w:tcW w:w="522" w:type="pct"/>
            <w:shd w:val="clear" w:color="auto" w:fill="auto"/>
            <w:vAlign w:val="center"/>
          </w:tcPr>
          <w:p w14:paraId="19F9AA7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color w:val="auto"/>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1000</w:t>
            </w:r>
          </w:p>
        </w:tc>
        <w:tc>
          <w:tcPr>
            <w:tcW w:w="579" w:type="pct"/>
            <w:shd w:val="clear" w:color="auto" w:fill="auto"/>
            <w:vAlign w:val="center"/>
          </w:tcPr>
          <w:p w14:paraId="28E5DE1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color w:val="auto"/>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84</w:t>
            </w:r>
          </w:p>
        </w:tc>
        <w:tc>
          <w:tcPr>
            <w:tcW w:w="525" w:type="pct"/>
            <w:shd w:val="clear" w:color="auto" w:fill="auto"/>
            <w:vAlign w:val="center"/>
          </w:tcPr>
          <w:p w14:paraId="12CFC0E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color w:val="auto"/>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6</w:t>
            </w:r>
          </w:p>
        </w:tc>
        <w:tc>
          <w:tcPr>
            <w:tcW w:w="581" w:type="pct"/>
            <w:shd w:val="clear" w:color="auto" w:fill="auto"/>
            <w:vAlign w:val="center"/>
          </w:tcPr>
          <w:p w14:paraId="4E18C2F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0.45</w:t>
            </w:r>
          </w:p>
        </w:tc>
      </w:tr>
      <w:tr w14:paraId="3E280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797" w:type="pct"/>
            <w:shd w:val="clear" w:color="auto" w:fill="auto"/>
            <w:vAlign w:val="center"/>
          </w:tcPr>
          <w:p w14:paraId="6204F2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firstLine="0" w:firstLineChars="0"/>
              <w:jc w:val="both"/>
              <w:textAlignment w:val="top"/>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sz w:val="20"/>
                <w:szCs w:val="20"/>
                <w:highlight w:val="none"/>
                <w:lang w:val="en-US" w:eastAsia="zh-CN"/>
              </w:rPr>
              <w:t>9600-15000</w:t>
            </w:r>
          </w:p>
        </w:tc>
        <w:tc>
          <w:tcPr>
            <w:tcW w:w="522" w:type="pct"/>
            <w:shd w:val="clear" w:color="auto" w:fill="auto"/>
            <w:vAlign w:val="center"/>
          </w:tcPr>
          <w:p w14:paraId="588092A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≤4.65</w:t>
            </w:r>
          </w:p>
        </w:tc>
        <w:tc>
          <w:tcPr>
            <w:tcW w:w="948" w:type="pct"/>
            <w:shd w:val="clear" w:color="auto" w:fill="auto"/>
            <w:vAlign w:val="center"/>
          </w:tcPr>
          <w:p w14:paraId="3AD5C89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18"/>
                <w:szCs w:val="18"/>
                <w:highlight w:val="none"/>
                <w:vertAlign w:val="baseline"/>
                <w:lang w:val="en-US" w:eastAsia="zh-CN"/>
              </w:rPr>
            </w:pPr>
            <w:r>
              <w:rPr>
                <w:rFonts w:hint="eastAsia" w:ascii="宋体" w:hAnsi="宋体" w:eastAsia="宋体" w:cs="宋体"/>
                <w:i w:val="0"/>
                <w:iCs w:val="0"/>
                <w:color w:val="000000"/>
                <w:kern w:val="0"/>
                <w:sz w:val="18"/>
                <w:szCs w:val="18"/>
                <w:highlight w:val="none"/>
                <w:u w:val="none"/>
                <w:lang w:val="en-US" w:eastAsia="zh-CN" w:bidi="ar"/>
              </w:rPr>
              <w:t>≥6300*1600*3000</w:t>
            </w:r>
          </w:p>
        </w:tc>
        <w:tc>
          <w:tcPr>
            <w:tcW w:w="522" w:type="pct"/>
            <w:shd w:val="clear" w:color="auto" w:fill="auto"/>
            <w:vAlign w:val="center"/>
          </w:tcPr>
          <w:p w14:paraId="3F5F940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≤2240</w:t>
            </w:r>
          </w:p>
        </w:tc>
        <w:tc>
          <w:tcPr>
            <w:tcW w:w="522" w:type="pct"/>
            <w:shd w:val="clear" w:color="auto" w:fill="auto"/>
            <w:vAlign w:val="center"/>
          </w:tcPr>
          <w:p w14:paraId="17E52A6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≤1000</w:t>
            </w:r>
          </w:p>
        </w:tc>
        <w:tc>
          <w:tcPr>
            <w:tcW w:w="579" w:type="pct"/>
            <w:shd w:val="clear" w:color="auto" w:fill="auto"/>
            <w:vAlign w:val="center"/>
          </w:tcPr>
          <w:p w14:paraId="225C182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≥50</w:t>
            </w:r>
          </w:p>
        </w:tc>
        <w:tc>
          <w:tcPr>
            <w:tcW w:w="525" w:type="pct"/>
            <w:shd w:val="clear" w:color="auto" w:fill="auto"/>
            <w:vAlign w:val="center"/>
          </w:tcPr>
          <w:p w14:paraId="02C0D2E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≥3</w:t>
            </w:r>
          </w:p>
        </w:tc>
        <w:tc>
          <w:tcPr>
            <w:tcW w:w="581" w:type="pct"/>
            <w:shd w:val="clear" w:color="auto" w:fill="auto"/>
            <w:vAlign w:val="center"/>
          </w:tcPr>
          <w:p w14:paraId="4C23907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≤0.35</w:t>
            </w:r>
          </w:p>
        </w:tc>
      </w:tr>
      <w:tr w14:paraId="1F790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97" w:type="pct"/>
            <w:shd w:val="clear" w:color="auto" w:fill="auto"/>
            <w:vAlign w:val="center"/>
          </w:tcPr>
          <w:p w14:paraId="21FF104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firstLine="0" w:firstLineChars="0"/>
              <w:jc w:val="both"/>
              <w:textAlignment w:val="top"/>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sz w:val="20"/>
                <w:szCs w:val="20"/>
                <w:highlight w:val="none"/>
                <w:lang w:val="en-US" w:eastAsia="zh-CN"/>
              </w:rPr>
              <w:t>11200-30000</w:t>
            </w:r>
          </w:p>
        </w:tc>
        <w:tc>
          <w:tcPr>
            <w:tcW w:w="522" w:type="pct"/>
            <w:shd w:val="clear" w:color="auto" w:fill="auto"/>
            <w:vAlign w:val="center"/>
          </w:tcPr>
          <w:p w14:paraId="2E07CED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≤9.15</w:t>
            </w:r>
          </w:p>
        </w:tc>
        <w:tc>
          <w:tcPr>
            <w:tcW w:w="948" w:type="pct"/>
            <w:shd w:val="clear" w:color="auto" w:fill="auto"/>
            <w:vAlign w:val="center"/>
          </w:tcPr>
          <w:p w14:paraId="5A13386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18"/>
                <w:szCs w:val="18"/>
                <w:highlight w:val="none"/>
                <w:vertAlign w:val="baseline"/>
                <w:lang w:val="en-US" w:eastAsia="zh-CN"/>
              </w:rPr>
            </w:pPr>
            <w:r>
              <w:rPr>
                <w:rFonts w:hint="eastAsia" w:ascii="宋体" w:hAnsi="宋体" w:eastAsia="宋体" w:cs="宋体"/>
                <w:i w:val="0"/>
                <w:iCs w:val="0"/>
                <w:color w:val="000000"/>
                <w:kern w:val="0"/>
                <w:sz w:val="18"/>
                <w:szCs w:val="18"/>
                <w:highlight w:val="none"/>
                <w:u w:val="none"/>
                <w:lang w:val="en-US" w:eastAsia="zh-CN" w:bidi="ar"/>
              </w:rPr>
              <w:t>≥7300*</w:t>
            </w:r>
            <w:r>
              <w:rPr>
                <w:rFonts w:hint="eastAsia" w:ascii="宋体" w:hAnsi="宋体" w:eastAsia="宋体" w:cs="宋体"/>
                <w:i w:val="0"/>
                <w:iCs w:val="0"/>
                <w:color w:val="000000"/>
                <w:kern w:val="0"/>
                <w:sz w:val="18"/>
                <w:szCs w:val="18"/>
                <w:highlight w:val="none"/>
                <w:u w:val="none"/>
                <w:shd w:val="clear" w:fill="FFFFFF" w:themeFill="background1"/>
                <w:lang w:val="en-US" w:eastAsia="zh-CN" w:bidi="ar"/>
              </w:rPr>
              <w:t>2240</w:t>
            </w:r>
            <w:r>
              <w:rPr>
                <w:rFonts w:hint="eastAsia" w:ascii="宋体" w:hAnsi="宋体" w:eastAsia="宋体" w:cs="宋体"/>
                <w:i w:val="0"/>
                <w:iCs w:val="0"/>
                <w:color w:val="000000"/>
                <w:kern w:val="0"/>
                <w:sz w:val="18"/>
                <w:szCs w:val="18"/>
                <w:highlight w:val="none"/>
                <w:u w:val="none"/>
                <w:shd w:val="clear"/>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3000</w:t>
            </w:r>
          </w:p>
        </w:tc>
        <w:tc>
          <w:tcPr>
            <w:tcW w:w="522" w:type="pct"/>
            <w:shd w:val="clear" w:color="auto" w:fill="auto"/>
            <w:vAlign w:val="center"/>
          </w:tcPr>
          <w:p w14:paraId="609A0EF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≤3840</w:t>
            </w:r>
          </w:p>
        </w:tc>
        <w:tc>
          <w:tcPr>
            <w:tcW w:w="522" w:type="pct"/>
            <w:shd w:val="clear" w:color="auto" w:fill="auto"/>
            <w:vAlign w:val="center"/>
          </w:tcPr>
          <w:p w14:paraId="4EB5FAC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≤1000</w:t>
            </w:r>
          </w:p>
        </w:tc>
        <w:tc>
          <w:tcPr>
            <w:tcW w:w="579" w:type="pct"/>
            <w:shd w:val="clear" w:color="auto" w:fill="auto"/>
            <w:vAlign w:val="center"/>
          </w:tcPr>
          <w:p w14:paraId="247CA57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≥100</w:t>
            </w:r>
          </w:p>
        </w:tc>
        <w:tc>
          <w:tcPr>
            <w:tcW w:w="525" w:type="pct"/>
            <w:shd w:val="clear" w:color="auto" w:fill="auto"/>
            <w:vAlign w:val="center"/>
          </w:tcPr>
          <w:p w14:paraId="5C01BE3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≥9</w:t>
            </w:r>
          </w:p>
        </w:tc>
        <w:tc>
          <w:tcPr>
            <w:tcW w:w="581" w:type="pct"/>
            <w:shd w:val="clear" w:color="auto" w:fill="auto"/>
            <w:vAlign w:val="center"/>
          </w:tcPr>
          <w:p w14:paraId="59AA4C2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≤0.45</w:t>
            </w:r>
          </w:p>
        </w:tc>
      </w:tr>
      <w:tr w14:paraId="1CCCD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797" w:type="pct"/>
            <w:shd w:val="clear" w:color="auto" w:fill="auto"/>
            <w:vAlign w:val="center"/>
          </w:tcPr>
          <w:p w14:paraId="6F441F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firstLine="0" w:firstLineChars="0"/>
              <w:jc w:val="both"/>
              <w:textAlignment w:val="top"/>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sz w:val="20"/>
                <w:szCs w:val="20"/>
                <w:highlight w:val="none"/>
                <w:lang w:val="en-US" w:eastAsia="zh-CN"/>
              </w:rPr>
              <w:t>11500-15000</w:t>
            </w:r>
          </w:p>
        </w:tc>
        <w:tc>
          <w:tcPr>
            <w:tcW w:w="522" w:type="pct"/>
            <w:shd w:val="clear" w:color="auto" w:fill="auto"/>
            <w:vAlign w:val="center"/>
          </w:tcPr>
          <w:p w14:paraId="24FB4A1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≤4.65</w:t>
            </w:r>
          </w:p>
        </w:tc>
        <w:tc>
          <w:tcPr>
            <w:tcW w:w="948" w:type="pct"/>
            <w:shd w:val="clear" w:color="auto" w:fill="auto"/>
            <w:vAlign w:val="center"/>
          </w:tcPr>
          <w:p w14:paraId="6333CF1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18"/>
                <w:szCs w:val="18"/>
                <w:highlight w:val="none"/>
                <w:vertAlign w:val="baseline"/>
                <w:lang w:val="en-US" w:eastAsia="zh-CN"/>
              </w:rPr>
            </w:pPr>
            <w:r>
              <w:rPr>
                <w:rFonts w:hint="eastAsia" w:ascii="宋体" w:hAnsi="宋体" w:eastAsia="宋体" w:cs="宋体"/>
                <w:i w:val="0"/>
                <w:iCs w:val="0"/>
                <w:color w:val="000000"/>
                <w:kern w:val="0"/>
                <w:sz w:val="18"/>
                <w:szCs w:val="18"/>
                <w:highlight w:val="none"/>
                <w:u w:val="none"/>
                <w:lang w:val="en-US" w:eastAsia="zh-CN" w:bidi="ar"/>
              </w:rPr>
              <w:t>≥6300*1600*3000</w:t>
            </w:r>
          </w:p>
        </w:tc>
        <w:tc>
          <w:tcPr>
            <w:tcW w:w="522" w:type="pct"/>
            <w:shd w:val="clear" w:color="auto" w:fill="auto"/>
            <w:vAlign w:val="center"/>
          </w:tcPr>
          <w:p w14:paraId="1A73D59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≤2240</w:t>
            </w:r>
          </w:p>
        </w:tc>
        <w:tc>
          <w:tcPr>
            <w:tcW w:w="522" w:type="pct"/>
            <w:shd w:val="clear" w:color="auto" w:fill="auto"/>
            <w:vAlign w:val="center"/>
          </w:tcPr>
          <w:p w14:paraId="1A694F4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≤1000</w:t>
            </w:r>
          </w:p>
        </w:tc>
        <w:tc>
          <w:tcPr>
            <w:tcW w:w="579" w:type="pct"/>
            <w:shd w:val="clear" w:color="auto" w:fill="auto"/>
            <w:vAlign w:val="center"/>
          </w:tcPr>
          <w:p w14:paraId="108F39E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≥50</w:t>
            </w:r>
          </w:p>
        </w:tc>
        <w:tc>
          <w:tcPr>
            <w:tcW w:w="525" w:type="pct"/>
            <w:shd w:val="clear" w:color="auto" w:fill="auto"/>
            <w:vAlign w:val="center"/>
          </w:tcPr>
          <w:p w14:paraId="66B8E69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≥3</w:t>
            </w:r>
          </w:p>
        </w:tc>
        <w:tc>
          <w:tcPr>
            <w:tcW w:w="581" w:type="pct"/>
            <w:shd w:val="clear" w:color="auto" w:fill="auto"/>
            <w:vAlign w:val="center"/>
          </w:tcPr>
          <w:p w14:paraId="64A35E1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≤0.35</w:t>
            </w:r>
          </w:p>
        </w:tc>
      </w:tr>
      <w:tr w14:paraId="44D92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797" w:type="pct"/>
            <w:shd w:val="clear" w:color="auto" w:fill="auto"/>
            <w:vAlign w:val="center"/>
          </w:tcPr>
          <w:p w14:paraId="66C6C7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line="240" w:lineRule="atLeast"/>
              <w:ind w:firstLine="0" w:firstLineChars="0"/>
              <w:jc w:val="both"/>
              <w:textAlignment w:val="top"/>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sz w:val="20"/>
                <w:szCs w:val="20"/>
                <w:highlight w:val="none"/>
                <w:lang w:val="en-US" w:eastAsia="zh-CN"/>
              </w:rPr>
              <w:t>7800-15000</w:t>
            </w:r>
          </w:p>
        </w:tc>
        <w:tc>
          <w:tcPr>
            <w:tcW w:w="522" w:type="pct"/>
            <w:shd w:val="clear" w:color="auto" w:fill="auto"/>
            <w:vAlign w:val="center"/>
          </w:tcPr>
          <w:p w14:paraId="7DD69A7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≤4.65</w:t>
            </w:r>
          </w:p>
        </w:tc>
        <w:tc>
          <w:tcPr>
            <w:tcW w:w="948" w:type="pct"/>
            <w:shd w:val="clear" w:color="auto" w:fill="auto"/>
            <w:vAlign w:val="center"/>
          </w:tcPr>
          <w:p w14:paraId="6DDEFD9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18"/>
                <w:szCs w:val="18"/>
                <w:highlight w:val="none"/>
                <w:vertAlign w:val="baseline"/>
                <w:lang w:val="en-US" w:eastAsia="zh-CN"/>
              </w:rPr>
            </w:pPr>
            <w:r>
              <w:rPr>
                <w:rFonts w:hint="eastAsia" w:ascii="宋体" w:hAnsi="宋体" w:eastAsia="宋体" w:cs="宋体"/>
                <w:i w:val="0"/>
                <w:iCs w:val="0"/>
                <w:color w:val="000000"/>
                <w:kern w:val="0"/>
                <w:sz w:val="18"/>
                <w:szCs w:val="18"/>
                <w:highlight w:val="none"/>
                <w:u w:val="none"/>
                <w:lang w:val="en-US" w:eastAsia="zh-CN" w:bidi="ar"/>
              </w:rPr>
              <w:t>≥6300*1600*3000</w:t>
            </w:r>
          </w:p>
        </w:tc>
        <w:tc>
          <w:tcPr>
            <w:tcW w:w="522" w:type="pct"/>
            <w:shd w:val="clear" w:color="auto" w:fill="auto"/>
            <w:vAlign w:val="center"/>
          </w:tcPr>
          <w:p w14:paraId="61E7DBD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≤2240</w:t>
            </w:r>
          </w:p>
        </w:tc>
        <w:tc>
          <w:tcPr>
            <w:tcW w:w="522" w:type="pct"/>
            <w:shd w:val="clear" w:color="auto" w:fill="auto"/>
            <w:vAlign w:val="center"/>
          </w:tcPr>
          <w:p w14:paraId="44D1199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≤1000</w:t>
            </w:r>
          </w:p>
        </w:tc>
        <w:tc>
          <w:tcPr>
            <w:tcW w:w="579" w:type="pct"/>
            <w:shd w:val="clear" w:color="auto" w:fill="auto"/>
            <w:vAlign w:val="center"/>
          </w:tcPr>
          <w:p w14:paraId="3431BB7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≥50</w:t>
            </w:r>
          </w:p>
        </w:tc>
        <w:tc>
          <w:tcPr>
            <w:tcW w:w="525" w:type="pct"/>
            <w:shd w:val="clear" w:color="auto" w:fill="auto"/>
            <w:vAlign w:val="center"/>
          </w:tcPr>
          <w:p w14:paraId="452CA68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≥3</w:t>
            </w:r>
          </w:p>
        </w:tc>
        <w:tc>
          <w:tcPr>
            <w:tcW w:w="581" w:type="pct"/>
            <w:shd w:val="clear" w:color="auto" w:fill="auto"/>
            <w:vAlign w:val="center"/>
          </w:tcPr>
          <w:p w14:paraId="0D84072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≤0.35</w:t>
            </w:r>
          </w:p>
        </w:tc>
      </w:tr>
      <w:tr w14:paraId="398F9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797" w:type="pct"/>
            <w:shd w:val="clear" w:color="auto" w:fill="auto"/>
            <w:vAlign w:val="center"/>
          </w:tcPr>
          <w:p w14:paraId="364274F3">
            <w:pPr>
              <w:keepNext w:val="0"/>
              <w:keepLines w:val="0"/>
              <w:pageBreakBefore w:val="0"/>
              <w:widowControl w:val="0"/>
              <w:kinsoku w:val="0"/>
              <w:wordWrap/>
              <w:overflowPunct/>
              <w:topLinePunct w:val="0"/>
              <w:autoSpaceDE w:val="0"/>
              <w:autoSpaceDN w:val="0"/>
              <w:bidi w:val="0"/>
              <w:adjustRightInd w:val="0"/>
              <w:snapToGrid w:val="0"/>
              <w:spacing w:before="121" w:line="240" w:lineRule="atLeast"/>
              <w:jc w:val="center"/>
              <w:textAlignment w:val="baseline"/>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b/>
                <w:bCs/>
                <w:spacing w:val="-3"/>
                <w:sz w:val="20"/>
                <w:szCs w:val="20"/>
                <w:highlight w:val="none"/>
                <w:vertAlign w:val="baseline"/>
                <w:lang w:val="en-US" w:eastAsia="zh-CN"/>
              </w:rPr>
              <w:t>备注</w:t>
            </w:r>
          </w:p>
        </w:tc>
        <w:tc>
          <w:tcPr>
            <w:tcW w:w="4202" w:type="pct"/>
            <w:gridSpan w:val="7"/>
            <w:shd w:val="clear" w:color="auto" w:fill="auto"/>
            <w:vAlign w:val="center"/>
          </w:tcPr>
          <w:p w14:paraId="48BFD99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设备补水阀DN20mm,排水阀DN40mm，电压380V/台</w:t>
            </w:r>
          </w:p>
        </w:tc>
      </w:tr>
    </w:tbl>
    <w:p w14:paraId="0DA70E0C">
      <w:pPr>
        <w:pStyle w:val="6"/>
        <w:keepNext w:val="0"/>
        <w:keepLines w:val="0"/>
        <w:pageBreakBefore w:val="0"/>
        <w:kinsoku w:val="0"/>
        <w:wordWrap/>
        <w:overflowPunct/>
        <w:topLinePunct w:val="0"/>
        <w:autoSpaceDE w:val="0"/>
        <w:autoSpaceDN w:val="0"/>
        <w:bidi w:val="0"/>
        <w:adjustRightInd w:val="0"/>
        <w:snapToGrid w:val="0"/>
        <w:spacing w:line="240" w:lineRule="atLeast"/>
        <w:rPr>
          <w:rFonts w:hint="eastAsia"/>
          <w:b/>
          <w:color w:val="auto"/>
          <w:highlight w:val="none"/>
          <w:lang w:eastAsia="zh-CN"/>
        </w:rPr>
      </w:pPr>
    </w:p>
    <w:tbl>
      <w:tblPr>
        <w:tblStyle w:val="22"/>
        <w:tblpPr w:leftFromText="180" w:rightFromText="180" w:vertAnchor="text" w:horzAnchor="page" w:tblpX="1224" w:tblpY="260"/>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4"/>
        <w:gridCol w:w="2057"/>
        <w:gridCol w:w="1449"/>
        <w:gridCol w:w="1062"/>
        <w:gridCol w:w="322"/>
        <w:gridCol w:w="1526"/>
        <w:gridCol w:w="1584"/>
      </w:tblGrid>
      <w:tr w14:paraId="51976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5000" w:type="pct"/>
            <w:gridSpan w:val="7"/>
            <w:tcBorders>
              <w:top w:val="single" w:color="auto" w:sz="4" w:space="0"/>
            </w:tcBorders>
            <w:shd w:val="clear" w:color="auto" w:fill="auto"/>
            <w:vAlign w:val="center"/>
          </w:tcPr>
          <w:p w14:paraId="1D1717B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二级活性炭吸附除臭设备具体参数（表2）</w:t>
            </w:r>
          </w:p>
        </w:tc>
      </w:tr>
      <w:tr w14:paraId="6233D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1053" w:type="pct"/>
            <w:tcBorders>
              <w:top w:val="single" w:color="auto" w:sz="4" w:space="0"/>
            </w:tcBorders>
            <w:shd w:val="clear" w:color="auto" w:fill="auto"/>
            <w:vAlign w:val="center"/>
          </w:tcPr>
          <w:p w14:paraId="1564CB5B">
            <w:pPr>
              <w:keepNext w:val="0"/>
              <w:keepLines w:val="0"/>
              <w:pageBreakBefore w:val="0"/>
              <w:widowControl w:val="0"/>
              <w:shd w:val="clear"/>
              <w:kinsoku w:val="0"/>
              <w:wordWrap/>
              <w:overflowPunct/>
              <w:topLinePunct w:val="0"/>
              <w:autoSpaceDE w:val="0"/>
              <w:autoSpaceDN w:val="0"/>
              <w:bidi w:val="0"/>
              <w:adjustRightInd w:val="0"/>
              <w:snapToGrid w:val="0"/>
              <w:spacing w:before="121" w:line="240" w:lineRule="atLeast"/>
              <w:ind w:firstLine="0" w:firstLineChars="0"/>
              <w:jc w:val="both"/>
              <w:textAlignment w:val="baseline"/>
              <w:rPr>
                <w:rFonts w:hint="eastAsia" w:ascii="宋体" w:hAnsi="宋体" w:eastAsia="宋体" w:cs="宋体"/>
                <w:b/>
                <w:bCs/>
                <w:spacing w:val="-3"/>
                <w:sz w:val="20"/>
                <w:szCs w:val="20"/>
                <w:highlight w:val="none"/>
                <w:vertAlign w:val="baseline"/>
                <w:lang w:val="en-US" w:eastAsia="zh-CN"/>
              </w:rPr>
            </w:pPr>
            <w:r>
              <w:rPr>
                <w:rFonts w:hint="eastAsia" w:ascii="宋体" w:hAnsi="宋体" w:eastAsia="宋体" w:cs="宋体"/>
                <w:b/>
                <w:bCs/>
                <w:spacing w:val="-3"/>
                <w:sz w:val="20"/>
                <w:szCs w:val="20"/>
                <w:highlight w:val="none"/>
                <w:vertAlign w:val="baseline"/>
                <w:lang w:val="en-US" w:eastAsia="zh-CN"/>
              </w:rPr>
              <w:t>处理风量（m³/h）</w:t>
            </w:r>
          </w:p>
        </w:tc>
        <w:tc>
          <w:tcPr>
            <w:tcW w:w="1015" w:type="pct"/>
            <w:tcBorders>
              <w:top w:val="single" w:color="auto" w:sz="4" w:space="0"/>
            </w:tcBorders>
            <w:shd w:val="clear" w:color="auto" w:fill="auto"/>
            <w:vAlign w:val="center"/>
          </w:tcPr>
          <w:p w14:paraId="09C6296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ind w:firstLine="0" w:firstLineChars="0"/>
              <w:jc w:val="both"/>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尺寸（mm）L*W*H</w:t>
            </w:r>
          </w:p>
        </w:tc>
        <w:tc>
          <w:tcPr>
            <w:tcW w:w="715" w:type="pct"/>
            <w:tcBorders>
              <w:top w:val="single" w:color="auto" w:sz="4" w:space="0"/>
            </w:tcBorders>
            <w:shd w:val="clear" w:color="auto" w:fill="auto"/>
            <w:vAlign w:val="center"/>
          </w:tcPr>
          <w:p w14:paraId="7F5BC45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ind w:firstLine="0" w:firstLineChars="0"/>
              <w:jc w:val="both"/>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活性炭类型</w:t>
            </w:r>
          </w:p>
        </w:tc>
        <w:tc>
          <w:tcPr>
            <w:tcW w:w="524" w:type="pct"/>
            <w:tcBorders>
              <w:top w:val="single" w:color="auto" w:sz="4" w:space="0"/>
            </w:tcBorders>
            <w:shd w:val="clear" w:color="auto" w:fill="auto"/>
            <w:vAlign w:val="center"/>
          </w:tcPr>
          <w:p w14:paraId="25EC64E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ind w:firstLine="0" w:firstLineChars="0"/>
              <w:jc w:val="both"/>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碘值</w:t>
            </w:r>
          </w:p>
        </w:tc>
        <w:tc>
          <w:tcPr>
            <w:tcW w:w="912" w:type="pct"/>
            <w:gridSpan w:val="2"/>
            <w:tcBorders>
              <w:top w:val="single" w:color="auto" w:sz="4" w:space="0"/>
            </w:tcBorders>
            <w:shd w:val="clear" w:color="auto" w:fill="auto"/>
            <w:vAlign w:val="center"/>
          </w:tcPr>
          <w:p w14:paraId="5AE199F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ind w:firstLine="0" w:firstLineChars="0"/>
              <w:jc w:val="both"/>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填充量（吨）</w:t>
            </w:r>
          </w:p>
        </w:tc>
        <w:tc>
          <w:tcPr>
            <w:tcW w:w="776" w:type="pct"/>
            <w:tcBorders>
              <w:top w:val="single" w:color="auto" w:sz="4" w:space="0"/>
            </w:tcBorders>
            <w:shd w:val="clear" w:color="auto" w:fill="auto"/>
            <w:vAlign w:val="center"/>
          </w:tcPr>
          <w:p w14:paraId="7CA69C03">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ind w:firstLine="0" w:firstLineChars="0"/>
              <w:jc w:val="both"/>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阻力（pa）</w:t>
            </w:r>
          </w:p>
        </w:tc>
      </w:tr>
      <w:tr w14:paraId="3015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1053" w:type="pct"/>
            <w:shd w:val="clear" w:color="auto" w:fill="auto"/>
            <w:vAlign w:val="center"/>
          </w:tcPr>
          <w:p w14:paraId="519281D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val="0"/>
              <w:wordWrap/>
              <w:overflowPunct/>
              <w:topLinePunct w:val="0"/>
              <w:autoSpaceDE w:val="0"/>
              <w:autoSpaceDN w:val="0"/>
              <w:bidi w:val="0"/>
              <w:adjustRightInd w:val="0"/>
              <w:snapToGrid w:val="0"/>
              <w:spacing w:line="240" w:lineRule="atLeast"/>
              <w:jc w:val="center"/>
              <w:textAlignment w:val="top"/>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sz w:val="20"/>
                <w:szCs w:val="20"/>
                <w:highlight w:val="none"/>
                <w:lang w:val="en-US" w:eastAsia="zh-CN"/>
              </w:rPr>
              <w:t>16600-20000</w:t>
            </w:r>
          </w:p>
        </w:tc>
        <w:tc>
          <w:tcPr>
            <w:tcW w:w="1015" w:type="pct"/>
            <w:shd w:val="clear" w:color="auto" w:fill="auto"/>
            <w:vAlign w:val="center"/>
          </w:tcPr>
          <w:p w14:paraId="434CCBD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b w:val="0"/>
                <w:bCs w:val="0"/>
                <w:spacing w:val="-3"/>
                <w:sz w:val="20"/>
                <w:szCs w:val="20"/>
                <w:highlight w:val="none"/>
                <w:vertAlign w:val="baseline"/>
                <w:lang w:val="en-US" w:eastAsia="zh-CN"/>
              </w:rPr>
              <w:t>8000*1350*1500</w:t>
            </w:r>
          </w:p>
        </w:tc>
        <w:tc>
          <w:tcPr>
            <w:tcW w:w="715" w:type="pct"/>
            <w:shd w:val="clear" w:color="auto" w:fill="auto"/>
            <w:vAlign w:val="center"/>
          </w:tcPr>
          <w:p w14:paraId="03D4FAE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b w:val="0"/>
                <w:bCs w:val="0"/>
                <w:spacing w:val="-3"/>
                <w:sz w:val="20"/>
                <w:szCs w:val="20"/>
                <w:highlight w:val="none"/>
                <w:vertAlign w:val="baseline"/>
                <w:lang w:val="en-US" w:eastAsia="zh-CN"/>
              </w:rPr>
              <w:t>蜂窝状</w:t>
            </w:r>
          </w:p>
        </w:tc>
        <w:tc>
          <w:tcPr>
            <w:tcW w:w="524" w:type="pct"/>
            <w:shd w:val="clear" w:color="auto" w:fill="auto"/>
            <w:vAlign w:val="center"/>
          </w:tcPr>
          <w:p w14:paraId="2195986C">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b w:val="0"/>
                <w:bCs w:val="0"/>
                <w:spacing w:val="-3"/>
                <w:sz w:val="20"/>
                <w:szCs w:val="20"/>
                <w:highlight w:val="none"/>
                <w:vertAlign w:val="baseline"/>
                <w:lang w:val="en-US" w:eastAsia="zh-CN"/>
              </w:rPr>
              <w:t>800</w:t>
            </w:r>
          </w:p>
        </w:tc>
        <w:tc>
          <w:tcPr>
            <w:tcW w:w="912" w:type="pct"/>
            <w:gridSpan w:val="2"/>
            <w:shd w:val="clear" w:color="auto" w:fill="auto"/>
            <w:vAlign w:val="center"/>
          </w:tcPr>
          <w:p w14:paraId="736861DC">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b w:val="0"/>
                <w:bCs w:val="0"/>
                <w:spacing w:val="-3"/>
                <w:sz w:val="20"/>
                <w:szCs w:val="20"/>
                <w:highlight w:val="none"/>
                <w:vertAlign w:val="baseline"/>
                <w:lang w:val="en-US" w:eastAsia="zh-CN"/>
              </w:rPr>
              <w:t>1.2</w:t>
            </w:r>
          </w:p>
        </w:tc>
        <w:tc>
          <w:tcPr>
            <w:tcW w:w="776" w:type="pct"/>
            <w:shd w:val="clear" w:color="auto" w:fill="auto"/>
            <w:vAlign w:val="center"/>
          </w:tcPr>
          <w:p w14:paraId="1F5DDCA9">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≤1000</w:t>
            </w:r>
          </w:p>
        </w:tc>
      </w:tr>
      <w:tr w14:paraId="1B12B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1053" w:type="pct"/>
            <w:tcBorders>
              <w:bottom w:val="single" w:color="auto" w:sz="12" w:space="0"/>
            </w:tcBorders>
            <w:shd w:val="clear" w:color="auto" w:fill="auto"/>
            <w:vAlign w:val="center"/>
          </w:tcPr>
          <w:p w14:paraId="0032604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val="0"/>
              <w:wordWrap/>
              <w:overflowPunct/>
              <w:topLinePunct w:val="0"/>
              <w:autoSpaceDE w:val="0"/>
              <w:autoSpaceDN w:val="0"/>
              <w:bidi w:val="0"/>
              <w:adjustRightInd w:val="0"/>
              <w:snapToGrid w:val="0"/>
              <w:spacing w:line="240" w:lineRule="atLeast"/>
              <w:jc w:val="center"/>
              <w:textAlignment w:val="top"/>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sz w:val="20"/>
                <w:szCs w:val="20"/>
                <w:highlight w:val="none"/>
                <w:lang w:val="en-US" w:eastAsia="zh-CN"/>
              </w:rPr>
              <w:t>2000-3000</w:t>
            </w:r>
          </w:p>
        </w:tc>
        <w:tc>
          <w:tcPr>
            <w:tcW w:w="1015" w:type="pct"/>
            <w:tcBorders>
              <w:bottom w:val="single" w:color="auto" w:sz="12" w:space="0"/>
            </w:tcBorders>
            <w:shd w:val="clear" w:color="auto" w:fill="auto"/>
            <w:vAlign w:val="center"/>
          </w:tcPr>
          <w:p w14:paraId="2CE7BE3B">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color w:val="FF000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b w:val="0"/>
                <w:bCs w:val="0"/>
                <w:color w:val="auto"/>
                <w:spacing w:val="-3"/>
                <w:sz w:val="20"/>
                <w:szCs w:val="20"/>
                <w:highlight w:val="none"/>
                <w:vertAlign w:val="baseline"/>
                <w:lang w:val="en-US" w:eastAsia="zh-CN"/>
              </w:rPr>
              <w:t>2400*800*800</w:t>
            </w:r>
          </w:p>
        </w:tc>
        <w:tc>
          <w:tcPr>
            <w:tcW w:w="715" w:type="pct"/>
            <w:tcBorders>
              <w:bottom w:val="single" w:color="auto" w:sz="12" w:space="0"/>
            </w:tcBorders>
            <w:shd w:val="clear" w:color="auto" w:fill="auto"/>
            <w:vAlign w:val="center"/>
          </w:tcPr>
          <w:p w14:paraId="4C52D97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b w:val="0"/>
                <w:bCs w:val="0"/>
                <w:spacing w:val="-3"/>
                <w:sz w:val="20"/>
                <w:szCs w:val="20"/>
                <w:highlight w:val="none"/>
                <w:vertAlign w:val="baseline"/>
                <w:lang w:val="en-US" w:eastAsia="zh-CN"/>
              </w:rPr>
              <w:t>蜂窝状</w:t>
            </w:r>
          </w:p>
        </w:tc>
        <w:tc>
          <w:tcPr>
            <w:tcW w:w="524" w:type="pct"/>
            <w:tcBorders>
              <w:bottom w:val="single" w:color="auto" w:sz="12" w:space="0"/>
            </w:tcBorders>
            <w:shd w:val="clear" w:color="auto" w:fill="auto"/>
            <w:vAlign w:val="center"/>
          </w:tcPr>
          <w:p w14:paraId="18F0BB22">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b w:val="0"/>
                <w:bCs w:val="0"/>
                <w:spacing w:val="-3"/>
                <w:sz w:val="20"/>
                <w:szCs w:val="20"/>
                <w:highlight w:val="none"/>
                <w:vertAlign w:val="baseline"/>
                <w:lang w:val="en-US" w:eastAsia="zh-CN"/>
              </w:rPr>
              <w:t>800</w:t>
            </w:r>
          </w:p>
        </w:tc>
        <w:tc>
          <w:tcPr>
            <w:tcW w:w="912" w:type="pct"/>
            <w:gridSpan w:val="2"/>
            <w:tcBorders>
              <w:bottom w:val="single" w:color="auto" w:sz="12" w:space="0"/>
            </w:tcBorders>
            <w:shd w:val="clear" w:color="auto" w:fill="auto"/>
            <w:vAlign w:val="center"/>
          </w:tcPr>
          <w:p w14:paraId="012755E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color w:val="FF000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b w:val="0"/>
                <w:bCs w:val="0"/>
                <w:spacing w:val="-3"/>
                <w:sz w:val="20"/>
                <w:szCs w:val="20"/>
                <w:highlight w:val="none"/>
                <w:vertAlign w:val="baseline"/>
                <w:lang w:val="en-US" w:eastAsia="zh-CN"/>
              </w:rPr>
              <w:t>0.24</w:t>
            </w:r>
          </w:p>
        </w:tc>
        <w:tc>
          <w:tcPr>
            <w:tcW w:w="776" w:type="pct"/>
            <w:tcBorders>
              <w:bottom w:val="single" w:color="auto" w:sz="12" w:space="0"/>
            </w:tcBorders>
            <w:shd w:val="clear" w:color="auto" w:fill="auto"/>
            <w:vAlign w:val="center"/>
          </w:tcPr>
          <w:p w14:paraId="4B1A8CB0">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b w:val="0"/>
                <w:bCs w:val="0"/>
                <w:spacing w:val="-3"/>
                <w:sz w:val="20"/>
                <w:szCs w:val="20"/>
                <w:highlight w:val="none"/>
                <w:vertAlign w:val="baseline"/>
                <w:lang w:val="en-US" w:eastAsia="zh-CN"/>
              </w:rPr>
              <w:t>1000</w:t>
            </w:r>
          </w:p>
        </w:tc>
      </w:tr>
      <w:tr w14:paraId="7ABC0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5000" w:type="pct"/>
            <w:gridSpan w:val="7"/>
            <w:tcBorders>
              <w:top w:val="single" w:color="auto" w:sz="12" w:space="0"/>
            </w:tcBorders>
            <w:shd w:val="clear" w:color="auto" w:fill="auto"/>
            <w:vAlign w:val="center"/>
          </w:tcPr>
          <w:p w14:paraId="63CF0A8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离心风机箱（变频）设备具体参数（表3）</w:t>
            </w:r>
          </w:p>
        </w:tc>
      </w:tr>
      <w:tr w14:paraId="73351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1053" w:type="pct"/>
            <w:shd w:val="clear" w:color="auto" w:fill="auto"/>
            <w:vAlign w:val="center"/>
          </w:tcPr>
          <w:p w14:paraId="5F9F0CA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val="0"/>
              <w:wordWrap/>
              <w:overflowPunct/>
              <w:topLinePunct w:val="0"/>
              <w:autoSpaceDE w:val="0"/>
              <w:autoSpaceDN w:val="0"/>
              <w:bidi w:val="0"/>
              <w:adjustRightInd w:val="0"/>
              <w:snapToGrid w:val="0"/>
              <w:spacing w:line="240" w:lineRule="atLeast"/>
              <w:jc w:val="center"/>
              <w:textAlignment w:val="top"/>
              <w:rPr>
                <w:rFonts w:hint="eastAsia" w:ascii="宋体" w:hAnsi="宋体" w:eastAsia="宋体" w:cs="宋体"/>
                <w:sz w:val="20"/>
                <w:szCs w:val="20"/>
                <w:highlight w:val="none"/>
                <w:lang w:val="en-US" w:eastAsia="zh-CN"/>
              </w:rPr>
            </w:pPr>
            <w:r>
              <w:rPr>
                <w:rFonts w:hint="eastAsia" w:ascii="宋体" w:hAnsi="宋体" w:eastAsia="宋体" w:cs="宋体"/>
                <w:b/>
                <w:bCs/>
                <w:sz w:val="18"/>
                <w:szCs w:val="18"/>
                <w:highlight w:val="none"/>
                <w:lang w:val="en-US" w:eastAsia="zh-CN"/>
              </w:rPr>
              <w:t>处理风量</w:t>
            </w:r>
            <w:r>
              <w:rPr>
                <w:rFonts w:hint="eastAsia" w:ascii="宋体" w:hAnsi="宋体" w:eastAsia="宋体" w:cs="宋体"/>
                <w:b/>
                <w:bCs/>
                <w:spacing w:val="-3"/>
                <w:sz w:val="18"/>
                <w:szCs w:val="18"/>
                <w:highlight w:val="none"/>
                <w:vertAlign w:val="baseline"/>
                <w:lang w:val="en-US" w:eastAsia="zh-CN"/>
              </w:rPr>
              <w:t>（m³/h）</w:t>
            </w:r>
          </w:p>
        </w:tc>
        <w:tc>
          <w:tcPr>
            <w:tcW w:w="1015" w:type="pct"/>
            <w:shd w:val="clear" w:color="auto" w:fill="auto"/>
            <w:vAlign w:val="center"/>
          </w:tcPr>
          <w:p w14:paraId="5665590B">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余压（pa）</w:t>
            </w:r>
          </w:p>
        </w:tc>
        <w:tc>
          <w:tcPr>
            <w:tcW w:w="715" w:type="pct"/>
            <w:shd w:val="clear" w:color="auto" w:fill="auto"/>
            <w:vAlign w:val="center"/>
          </w:tcPr>
          <w:p w14:paraId="2DA58B3A">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bCs/>
                <w:spacing w:val="-3"/>
                <w:sz w:val="20"/>
                <w:szCs w:val="20"/>
                <w:highlight w:val="none"/>
                <w:vertAlign w:val="baseline"/>
                <w:lang w:val="en-US" w:eastAsia="zh-CN"/>
              </w:rPr>
            </w:pPr>
            <w:r>
              <w:rPr>
                <w:rFonts w:hint="eastAsia" w:ascii="宋体" w:hAnsi="宋体" w:eastAsia="宋体" w:cs="宋体"/>
                <w:b/>
                <w:bCs/>
                <w:spacing w:val="-3"/>
                <w:sz w:val="20"/>
                <w:szCs w:val="20"/>
                <w:highlight w:val="none"/>
                <w:vertAlign w:val="baseline"/>
                <w:lang w:val="en-US" w:eastAsia="zh-CN"/>
              </w:rPr>
              <w:t>风压（pa）</w:t>
            </w:r>
          </w:p>
        </w:tc>
        <w:tc>
          <w:tcPr>
            <w:tcW w:w="683" w:type="pct"/>
            <w:gridSpan w:val="2"/>
            <w:shd w:val="clear" w:color="auto" w:fill="auto"/>
            <w:vAlign w:val="center"/>
          </w:tcPr>
          <w:p w14:paraId="490FA299">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功率（kw）</w:t>
            </w:r>
          </w:p>
        </w:tc>
        <w:tc>
          <w:tcPr>
            <w:tcW w:w="753" w:type="pct"/>
            <w:shd w:val="clear" w:color="auto" w:fill="auto"/>
            <w:vAlign w:val="center"/>
          </w:tcPr>
          <w:p w14:paraId="7CDB5B3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型号</w:t>
            </w:r>
          </w:p>
        </w:tc>
        <w:tc>
          <w:tcPr>
            <w:tcW w:w="776" w:type="pct"/>
            <w:shd w:val="clear" w:color="auto" w:fill="auto"/>
            <w:vAlign w:val="center"/>
          </w:tcPr>
          <w:p w14:paraId="318E2E20">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14:paraId="55776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1053" w:type="pct"/>
            <w:shd w:val="clear" w:color="auto" w:fill="auto"/>
            <w:vAlign w:val="center"/>
          </w:tcPr>
          <w:p w14:paraId="6609A62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val="0"/>
              <w:wordWrap/>
              <w:overflowPunct/>
              <w:topLinePunct w:val="0"/>
              <w:autoSpaceDE w:val="0"/>
              <w:autoSpaceDN w:val="0"/>
              <w:bidi w:val="0"/>
              <w:adjustRightInd w:val="0"/>
              <w:snapToGrid w:val="0"/>
              <w:spacing w:line="240" w:lineRule="atLeast"/>
              <w:jc w:val="center"/>
              <w:textAlignment w:val="top"/>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3000</w:t>
            </w:r>
          </w:p>
        </w:tc>
        <w:tc>
          <w:tcPr>
            <w:tcW w:w="1015" w:type="pct"/>
            <w:shd w:val="clear" w:color="auto" w:fill="auto"/>
            <w:vAlign w:val="center"/>
          </w:tcPr>
          <w:p w14:paraId="51323CA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1000</w:t>
            </w:r>
          </w:p>
        </w:tc>
        <w:tc>
          <w:tcPr>
            <w:tcW w:w="715" w:type="pct"/>
            <w:shd w:val="clear" w:color="auto" w:fill="auto"/>
            <w:vAlign w:val="center"/>
          </w:tcPr>
          <w:p w14:paraId="4454B6FB">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b w:val="0"/>
                <w:bCs w:val="0"/>
                <w:spacing w:val="-3"/>
                <w:sz w:val="20"/>
                <w:szCs w:val="20"/>
                <w:highlight w:val="none"/>
                <w:vertAlign w:val="baseline"/>
                <w:lang w:val="en-US" w:eastAsia="zh-CN"/>
              </w:rPr>
              <w:t>1300</w:t>
            </w:r>
          </w:p>
        </w:tc>
        <w:tc>
          <w:tcPr>
            <w:tcW w:w="683" w:type="pct"/>
            <w:gridSpan w:val="2"/>
            <w:shd w:val="clear" w:color="auto" w:fill="auto"/>
            <w:vAlign w:val="center"/>
          </w:tcPr>
          <w:p w14:paraId="65AFCE0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15</w:t>
            </w:r>
          </w:p>
        </w:tc>
        <w:tc>
          <w:tcPr>
            <w:tcW w:w="753" w:type="pct"/>
            <w:shd w:val="clear" w:color="auto" w:fill="auto"/>
            <w:vAlign w:val="center"/>
          </w:tcPr>
          <w:p w14:paraId="283D7E9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箱式</w:t>
            </w:r>
          </w:p>
        </w:tc>
        <w:tc>
          <w:tcPr>
            <w:tcW w:w="776" w:type="pct"/>
            <w:shd w:val="clear" w:color="auto" w:fill="auto"/>
            <w:vAlign w:val="center"/>
          </w:tcPr>
          <w:p w14:paraId="21C201E5">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14:paraId="42CC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1053" w:type="pct"/>
            <w:shd w:val="clear" w:color="auto" w:fill="auto"/>
            <w:vAlign w:val="center"/>
          </w:tcPr>
          <w:p w14:paraId="56941ED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val="0"/>
              <w:wordWrap/>
              <w:overflowPunct/>
              <w:topLinePunct w:val="0"/>
              <w:autoSpaceDE w:val="0"/>
              <w:autoSpaceDN w:val="0"/>
              <w:bidi w:val="0"/>
              <w:adjustRightInd w:val="0"/>
              <w:snapToGrid w:val="0"/>
              <w:spacing w:line="240" w:lineRule="atLeast"/>
              <w:jc w:val="center"/>
              <w:textAlignment w:val="top"/>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15000</w:t>
            </w:r>
          </w:p>
        </w:tc>
        <w:tc>
          <w:tcPr>
            <w:tcW w:w="1015" w:type="pct"/>
            <w:shd w:val="clear" w:color="auto" w:fill="auto"/>
            <w:vAlign w:val="center"/>
          </w:tcPr>
          <w:p w14:paraId="14202FFA">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1200</w:t>
            </w:r>
          </w:p>
        </w:tc>
        <w:tc>
          <w:tcPr>
            <w:tcW w:w="715" w:type="pct"/>
            <w:shd w:val="clear" w:color="auto" w:fill="auto"/>
            <w:vAlign w:val="center"/>
          </w:tcPr>
          <w:p w14:paraId="73CA083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b w:val="0"/>
                <w:bCs w:val="0"/>
                <w:spacing w:val="-3"/>
                <w:sz w:val="20"/>
                <w:szCs w:val="20"/>
                <w:highlight w:val="none"/>
                <w:vertAlign w:val="baseline"/>
                <w:lang w:val="en-US" w:eastAsia="zh-CN"/>
              </w:rPr>
              <w:t>1300</w:t>
            </w:r>
          </w:p>
        </w:tc>
        <w:tc>
          <w:tcPr>
            <w:tcW w:w="683" w:type="pct"/>
            <w:gridSpan w:val="2"/>
            <w:shd w:val="clear" w:color="auto" w:fill="auto"/>
            <w:vAlign w:val="center"/>
          </w:tcPr>
          <w:p w14:paraId="170D5ADC">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15</w:t>
            </w:r>
          </w:p>
        </w:tc>
        <w:tc>
          <w:tcPr>
            <w:tcW w:w="753" w:type="pct"/>
            <w:shd w:val="clear" w:color="auto" w:fill="auto"/>
            <w:vAlign w:val="center"/>
          </w:tcPr>
          <w:p w14:paraId="34B3E92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箱式</w:t>
            </w:r>
          </w:p>
        </w:tc>
        <w:tc>
          <w:tcPr>
            <w:tcW w:w="776" w:type="pct"/>
            <w:shd w:val="clear" w:color="auto" w:fill="auto"/>
            <w:vAlign w:val="center"/>
          </w:tcPr>
          <w:p w14:paraId="0047A8B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14:paraId="5BC71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1053" w:type="pct"/>
            <w:shd w:val="clear" w:color="auto" w:fill="auto"/>
            <w:vAlign w:val="center"/>
          </w:tcPr>
          <w:p w14:paraId="3A2CEB1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val="0"/>
              <w:wordWrap/>
              <w:overflowPunct/>
              <w:topLinePunct w:val="0"/>
              <w:autoSpaceDE w:val="0"/>
              <w:autoSpaceDN w:val="0"/>
              <w:bidi w:val="0"/>
              <w:adjustRightInd w:val="0"/>
              <w:snapToGrid w:val="0"/>
              <w:spacing w:line="240" w:lineRule="atLeast"/>
              <w:jc w:val="center"/>
              <w:textAlignment w:val="top"/>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20000</w:t>
            </w:r>
          </w:p>
        </w:tc>
        <w:tc>
          <w:tcPr>
            <w:tcW w:w="1015" w:type="pct"/>
            <w:shd w:val="clear" w:color="auto" w:fill="auto"/>
            <w:vAlign w:val="center"/>
          </w:tcPr>
          <w:p w14:paraId="7BCC6F75">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1200</w:t>
            </w:r>
          </w:p>
        </w:tc>
        <w:tc>
          <w:tcPr>
            <w:tcW w:w="715" w:type="pct"/>
            <w:shd w:val="clear" w:color="auto" w:fill="auto"/>
            <w:vAlign w:val="center"/>
          </w:tcPr>
          <w:p w14:paraId="6DE74C15">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b w:val="0"/>
                <w:bCs w:val="0"/>
                <w:spacing w:val="-3"/>
                <w:sz w:val="20"/>
                <w:szCs w:val="20"/>
                <w:highlight w:val="none"/>
                <w:vertAlign w:val="baseline"/>
                <w:lang w:val="en-US" w:eastAsia="zh-CN"/>
              </w:rPr>
              <w:t>1300</w:t>
            </w:r>
          </w:p>
        </w:tc>
        <w:tc>
          <w:tcPr>
            <w:tcW w:w="683" w:type="pct"/>
            <w:gridSpan w:val="2"/>
            <w:shd w:val="clear" w:color="auto" w:fill="auto"/>
            <w:vAlign w:val="center"/>
          </w:tcPr>
          <w:p w14:paraId="5AAAB3F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18.5</w:t>
            </w:r>
          </w:p>
        </w:tc>
        <w:tc>
          <w:tcPr>
            <w:tcW w:w="753" w:type="pct"/>
            <w:shd w:val="clear" w:color="auto" w:fill="auto"/>
            <w:vAlign w:val="center"/>
          </w:tcPr>
          <w:p w14:paraId="7FE7ACC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箱式</w:t>
            </w:r>
          </w:p>
        </w:tc>
        <w:tc>
          <w:tcPr>
            <w:tcW w:w="776" w:type="pct"/>
            <w:shd w:val="clear" w:color="auto" w:fill="auto"/>
            <w:vAlign w:val="center"/>
          </w:tcPr>
          <w:p w14:paraId="084BEADF">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14:paraId="49AF3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1053" w:type="pct"/>
            <w:shd w:val="clear" w:color="auto" w:fill="auto"/>
            <w:vAlign w:val="center"/>
          </w:tcPr>
          <w:p w14:paraId="0EED7F0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val="0"/>
              <w:wordWrap/>
              <w:overflowPunct/>
              <w:topLinePunct w:val="0"/>
              <w:autoSpaceDE w:val="0"/>
              <w:autoSpaceDN w:val="0"/>
              <w:bidi w:val="0"/>
              <w:adjustRightInd w:val="0"/>
              <w:snapToGrid w:val="0"/>
              <w:spacing w:line="240" w:lineRule="atLeast"/>
              <w:jc w:val="center"/>
              <w:textAlignment w:val="top"/>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25000</w:t>
            </w:r>
          </w:p>
        </w:tc>
        <w:tc>
          <w:tcPr>
            <w:tcW w:w="1015" w:type="pct"/>
            <w:shd w:val="clear" w:color="auto" w:fill="auto"/>
            <w:vAlign w:val="center"/>
          </w:tcPr>
          <w:p w14:paraId="23306F1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1200</w:t>
            </w:r>
          </w:p>
        </w:tc>
        <w:tc>
          <w:tcPr>
            <w:tcW w:w="715" w:type="pct"/>
            <w:shd w:val="clear" w:color="auto" w:fill="auto"/>
            <w:vAlign w:val="center"/>
          </w:tcPr>
          <w:p w14:paraId="7F84132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b w:val="0"/>
                <w:bCs w:val="0"/>
                <w:spacing w:val="-3"/>
                <w:sz w:val="20"/>
                <w:szCs w:val="20"/>
                <w:highlight w:val="none"/>
                <w:vertAlign w:val="baseline"/>
                <w:lang w:val="en-US" w:eastAsia="zh-CN"/>
              </w:rPr>
              <w:t>1300</w:t>
            </w:r>
          </w:p>
        </w:tc>
        <w:tc>
          <w:tcPr>
            <w:tcW w:w="683" w:type="pct"/>
            <w:gridSpan w:val="2"/>
            <w:shd w:val="clear" w:color="auto" w:fill="auto"/>
            <w:vAlign w:val="center"/>
          </w:tcPr>
          <w:p w14:paraId="41832BC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18.5</w:t>
            </w:r>
          </w:p>
        </w:tc>
        <w:tc>
          <w:tcPr>
            <w:tcW w:w="753" w:type="pct"/>
            <w:shd w:val="clear" w:color="auto" w:fill="auto"/>
            <w:vAlign w:val="center"/>
          </w:tcPr>
          <w:p w14:paraId="6EB20065">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箱式</w:t>
            </w:r>
          </w:p>
        </w:tc>
        <w:tc>
          <w:tcPr>
            <w:tcW w:w="776" w:type="pct"/>
            <w:shd w:val="clear" w:color="auto" w:fill="auto"/>
            <w:vAlign w:val="center"/>
          </w:tcPr>
          <w:p w14:paraId="34B69CCB">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14:paraId="0D29E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1053" w:type="pct"/>
            <w:tcBorders>
              <w:bottom w:val="single" w:color="auto" w:sz="12" w:space="0"/>
            </w:tcBorders>
            <w:shd w:val="clear" w:color="auto" w:fill="auto"/>
            <w:vAlign w:val="center"/>
          </w:tcPr>
          <w:p w14:paraId="42F3A2F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val="0"/>
              <w:wordWrap/>
              <w:overflowPunct/>
              <w:topLinePunct w:val="0"/>
              <w:autoSpaceDE w:val="0"/>
              <w:autoSpaceDN w:val="0"/>
              <w:bidi w:val="0"/>
              <w:adjustRightInd w:val="0"/>
              <w:snapToGrid w:val="0"/>
              <w:spacing w:line="240" w:lineRule="atLeast"/>
              <w:jc w:val="center"/>
              <w:textAlignment w:val="top"/>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30000</w:t>
            </w:r>
          </w:p>
        </w:tc>
        <w:tc>
          <w:tcPr>
            <w:tcW w:w="1015" w:type="pct"/>
            <w:tcBorders>
              <w:bottom w:val="single" w:color="auto" w:sz="12" w:space="0"/>
            </w:tcBorders>
            <w:shd w:val="clear" w:color="auto" w:fill="auto"/>
            <w:vAlign w:val="center"/>
          </w:tcPr>
          <w:p w14:paraId="3FAC52A5">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1200</w:t>
            </w:r>
          </w:p>
        </w:tc>
        <w:tc>
          <w:tcPr>
            <w:tcW w:w="715" w:type="pct"/>
            <w:tcBorders>
              <w:bottom w:val="single" w:color="auto" w:sz="12" w:space="0"/>
            </w:tcBorders>
            <w:shd w:val="clear" w:color="auto" w:fill="auto"/>
            <w:vAlign w:val="center"/>
          </w:tcPr>
          <w:p w14:paraId="4EB4B2B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b w:val="0"/>
                <w:bCs w:val="0"/>
                <w:spacing w:val="-3"/>
                <w:sz w:val="20"/>
                <w:szCs w:val="20"/>
                <w:highlight w:val="none"/>
                <w:vertAlign w:val="baseline"/>
                <w:lang w:val="en-US" w:eastAsia="zh-CN"/>
              </w:rPr>
            </w:pPr>
            <w:r>
              <w:rPr>
                <w:rFonts w:hint="eastAsia" w:ascii="宋体" w:hAnsi="宋体" w:eastAsia="宋体" w:cs="宋体"/>
                <w:b w:val="0"/>
                <w:bCs w:val="0"/>
                <w:spacing w:val="-3"/>
                <w:sz w:val="20"/>
                <w:szCs w:val="20"/>
                <w:highlight w:val="none"/>
                <w:vertAlign w:val="baseline"/>
                <w:lang w:val="en-US" w:eastAsia="zh-CN"/>
              </w:rPr>
              <w:t>1300</w:t>
            </w:r>
          </w:p>
        </w:tc>
        <w:tc>
          <w:tcPr>
            <w:tcW w:w="683" w:type="pct"/>
            <w:gridSpan w:val="2"/>
            <w:tcBorders>
              <w:bottom w:val="single" w:color="auto" w:sz="12" w:space="0"/>
            </w:tcBorders>
            <w:shd w:val="clear" w:color="auto" w:fill="auto"/>
            <w:vAlign w:val="center"/>
          </w:tcPr>
          <w:p w14:paraId="467F1345">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22</w:t>
            </w:r>
          </w:p>
        </w:tc>
        <w:tc>
          <w:tcPr>
            <w:tcW w:w="753" w:type="pct"/>
            <w:tcBorders>
              <w:bottom w:val="single" w:color="auto" w:sz="12" w:space="0"/>
            </w:tcBorders>
            <w:shd w:val="clear" w:color="auto" w:fill="auto"/>
            <w:vAlign w:val="center"/>
          </w:tcPr>
          <w:p w14:paraId="6668CB83">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箱式</w:t>
            </w:r>
          </w:p>
        </w:tc>
        <w:tc>
          <w:tcPr>
            <w:tcW w:w="776" w:type="pct"/>
            <w:tcBorders>
              <w:bottom w:val="single" w:color="auto" w:sz="12" w:space="0"/>
            </w:tcBorders>
            <w:shd w:val="clear" w:color="auto" w:fill="auto"/>
            <w:vAlign w:val="center"/>
          </w:tcPr>
          <w:p w14:paraId="45DB8C2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tLeast"/>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bl>
    <w:p w14:paraId="4EE2E089">
      <w:pPr>
        <w:pStyle w:val="6"/>
        <w:keepNext w:val="0"/>
        <w:keepLines w:val="0"/>
        <w:pageBreakBefore w:val="0"/>
        <w:kinsoku w:val="0"/>
        <w:wordWrap/>
        <w:overflowPunct/>
        <w:topLinePunct w:val="0"/>
        <w:autoSpaceDE w:val="0"/>
        <w:autoSpaceDN w:val="0"/>
        <w:bidi w:val="0"/>
        <w:adjustRightInd w:val="0"/>
        <w:snapToGrid w:val="0"/>
        <w:spacing w:line="240" w:lineRule="atLeast"/>
        <w:rPr>
          <w:rFonts w:hint="eastAsia"/>
          <w:b/>
          <w:color w:val="auto"/>
          <w:highlight w:val="none"/>
          <w:lang w:eastAsia="zh-CN"/>
        </w:rPr>
      </w:pPr>
    </w:p>
    <w:tbl>
      <w:tblPr>
        <w:tblStyle w:val="21"/>
        <w:tblpPr w:leftFromText="180" w:rightFromText="180" w:vertAnchor="text" w:horzAnchor="page" w:tblpX="1649" w:tblpY="623"/>
        <w:tblOverlap w:val="never"/>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4"/>
        <w:gridCol w:w="854"/>
        <w:gridCol w:w="8388"/>
      </w:tblGrid>
      <w:tr w14:paraId="7871B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B649C">
            <w:pPr>
              <w:keepNext w:val="0"/>
              <w:keepLines w:val="0"/>
              <w:widowControl/>
              <w:suppressLineNumbers w:val="0"/>
              <w:shd w:val="clear"/>
              <w:ind w:firstLine="0" w:firstLineChars="0"/>
              <w:jc w:val="both"/>
              <w:textAlignment w:val="top"/>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序号</w:t>
            </w:r>
          </w:p>
        </w:tc>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60036">
            <w:pPr>
              <w:keepNext w:val="0"/>
              <w:keepLines w:val="0"/>
              <w:widowControl/>
              <w:suppressLineNumbers w:val="0"/>
              <w:shd w:val="clear"/>
              <w:ind w:firstLine="0" w:firstLineChars="0"/>
              <w:jc w:val="both"/>
              <w:textAlignment w:val="top"/>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名称</w:t>
            </w: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78986">
            <w:pPr>
              <w:keepNext w:val="0"/>
              <w:keepLines w:val="0"/>
              <w:widowControl/>
              <w:suppressLineNumbers w:val="0"/>
              <w:shd w:val="clear"/>
              <w:jc w:val="center"/>
              <w:textAlignment w:val="top"/>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技术要求</w:t>
            </w:r>
          </w:p>
        </w:tc>
      </w:tr>
      <w:tr w14:paraId="3D8B8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441" w:type="pct"/>
            <w:vMerge w:val="restart"/>
            <w:tcBorders>
              <w:top w:val="single" w:color="000000" w:sz="4" w:space="0"/>
              <w:left w:val="single" w:color="000000" w:sz="4" w:space="0"/>
              <w:right w:val="single" w:color="000000" w:sz="4" w:space="0"/>
            </w:tcBorders>
            <w:shd w:val="clear" w:color="auto" w:fill="auto"/>
            <w:vAlign w:val="center"/>
          </w:tcPr>
          <w:p w14:paraId="78EC7F0F">
            <w:pPr>
              <w:keepNext w:val="0"/>
              <w:keepLines w:val="0"/>
              <w:widowControl/>
              <w:suppressLineNumbers w:val="0"/>
              <w:shd w:val="clear"/>
              <w:jc w:val="center"/>
              <w:textAlignment w:val="top"/>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421" w:type="pct"/>
            <w:vMerge w:val="restart"/>
            <w:tcBorders>
              <w:top w:val="single" w:color="000000" w:sz="4" w:space="0"/>
              <w:left w:val="single" w:color="000000" w:sz="4" w:space="0"/>
              <w:right w:val="single" w:color="000000" w:sz="4" w:space="0"/>
            </w:tcBorders>
            <w:shd w:val="clear" w:color="auto" w:fill="auto"/>
            <w:vAlign w:val="center"/>
          </w:tcPr>
          <w:p w14:paraId="6BCD2DD0">
            <w:pPr>
              <w:keepNext w:val="0"/>
              <w:keepLines w:val="0"/>
              <w:widowControl/>
              <w:suppressLineNumbers w:val="0"/>
              <w:shd w:val="clear"/>
              <w:ind w:firstLine="0" w:firstLineChars="0"/>
              <w:jc w:val="both"/>
              <w:textAlignment w:val="top"/>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光催化+水喷淋除臭设备</w:t>
            </w:r>
            <w:r>
              <w:rPr>
                <w:rFonts w:hint="eastAsia" w:ascii="宋体" w:hAnsi="宋体" w:cs="宋体"/>
                <w:i w:val="0"/>
                <w:iCs w:val="0"/>
                <w:color w:val="000000"/>
                <w:kern w:val="0"/>
                <w:sz w:val="20"/>
                <w:szCs w:val="20"/>
                <w:highlight w:val="none"/>
                <w:u w:val="none"/>
                <w:lang w:val="en-US" w:eastAsia="zh-CN" w:bidi="ar"/>
              </w:rPr>
              <w:t>（废气设备）</w:t>
            </w: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98429">
            <w:pPr>
              <w:keepNext w:val="0"/>
              <w:keepLines w:val="0"/>
              <w:widowControl/>
              <w:suppressLineNumbers w:val="0"/>
              <w:shd w:val="clear"/>
              <w:ind w:firstLine="0" w:firstLineChars="0"/>
              <w:jc w:val="left"/>
              <w:textAlignment w:val="top"/>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工作条件：供电电压AC380V/50Hz，电气需预留与设备功率相匹配的电缆，电缆为三相五线制，电源线引至设备电控柜，并预留3m冗余，线缆负荷必须满足设计要求；安装于室外屋面、排风主管道末端，预留DN20mm自来水给水点一个，管口余压≥0.2Mpa，预留DN40mm排水点位一个。</w:t>
            </w:r>
          </w:p>
        </w:tc>
      </w:tr>
      <w:tr w14:paraId="7D5F6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441" w:type="pct"/>
            <w:vMerge w:val="continue"/>
            <w:tcBorders>
              <w:left w:val="single" w:color="000000" w:sz="4" w:space="0"/>
              <w:right w:val="single" w:color="000000" w:sz="4" w:space="0"/>
            </w:tcBorders>
            <w:shd w:val="clear" w:color="auto" w:fill="auto"/>
            <w:vAlign w:val="center"/>
          </w:tcPr>
          <w:p w14:paraId="6180EA38">
            <w:pPr>
              <w:shd w:val="clear"/>
              <w:jc w:val="center"/>
              <w:rPr>
                <w:rFonts w:hint="eastAsia" w:ascii="宋体" w:hAnsi="宋体" w:eastAsia="宋体" w:cs="宋体"/>
                <w:i w:val="0"/>
                <w:iCs w:val="0"/>
                <w:color w:val="000000"/>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306C9BAF">
            <w:pPr>
              <w:shd w:val="clear"/>
              <w:jc w:val="center"/>
              <w:rPr>
                <w:rFonts w:hint="eastAsia" w:ascii="宋体" w:hAnsi="宋体" w:eastAsia="宋体" w:cs="宋体"/>
                <w:i w:val="0"/>
                <w:iCs w:val="0"/>
                <w:color w:val="000000"/>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70699">
            <w:pPr>
              <w:keepNext w:val="0"/>
              <w:keepLines w:val="0"/>
              <w:widowControl/>
              <w:suppressLineNumbers w:val="0"/>
              <w:shd w:val="clear"/>
              <w:ind w:firstLine="0" w:firstLineChars="0"/>
              <w:jc w:val="left"/>
              <w:textAlignment w:val="top"/>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1.2用于实验动物设施外排气体污染物的净化，该装置可有效处理设施排风中所产生的氨气、硫化氢、二氧化硫、甲烷、VOCs等多种臭味气体，对动物实验室的外排气体进行除臭处理，可有效改善所排放气体对周围环境的污染。处理后的氨气、硫化氢应满足《恶臭污染物排放标准》（GB14554-93）；处理后的VOCs应符合《大气污染物综合排放标准》（GB16297-1996）；满足《制药工业大气污染物排放标准》（DB32/4042-2021）；排放口及周边区域无恶臭、氨味，满足生物安全及环保验收标准。</w:t>
            </w:r>
          </w:p>
        </w:tc>
      </w:tr>
      <w:tr w14:paraId="699A7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441" w:type="pct"/>
            <w:vMerge w:val="continue"/>
            <w:tcBorders>
              <w:left w:val="single" w:color="000000" w:sz="4" w:space="0"/>
              <w:right w:val="single" w:color="000000" w:sz="4" w:space="0"/>
            </w:tcBorders>
            <w:shd w:val="clear" w:color="auto" w:fill="auto"/>
            <w:vAlign w:val="center"/>
          </w:tcPr>
          <w:p w14:paraId="0BA8A99B">
            <w:pPr>
              <w:jc w:val="center"/>
              <w:rPr>
                <w:rFonts w:hint="eastAsia" w:ascii="宋体" w:hAnsi="宋体" w:eastAsia="宋体" w:cs="宋体"/>
                <w:i w:val="0"/>
                <w:iCs w:val="0"/>
                <w:color w:val="000000"/>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1A05D852">
            <w:pPr>
              <w:jc w:val="center"/>
              <w:rPr>
                <w:rFonts w:hint="eastAsia" w:ascii="宋体" w:hAnsi="宋体" w:eastAsia="宋体" w:cs="宋体"/>
                <w:i w:val="0"/>
                <w:iCs w:val="0"/>
                <w:color w:val="000000"/>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33297">
            <w:pPr>
              <w:keepNext w:val="0"/>
              <w:keepLines w:val="0"/>
              <w:widowControl/>
              <w:suppressLineNumbers w:val="0"/>
              <w:ind w:left="0" w:leftChars="0" w:firstLine="0" w:firstLineChars="0"/>
              <w:jc w:val="left"/>
              <w:textAlignment w:val="top"/>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1.3技术原理：采用高低压脉冲多离子除臭工艺和多功能吸附与喷淋技术相结合的综合处理工艺，满足废气排放要求。</w:t>
            </w:r>
          </w:p>
        </w:tc>
      </w:tr>
      <w:tr w14:paraId="7A419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441" w:type="pct"/>
            <w:vMerge w:val="continue"/>
            <w:tcBorders>
              <w:left w:val="single" w:color="000000" w:sz="4" w:space="0"/>
              <w:right w:val="single" w:color="000000" w:sz="4" w:space="0"/>
            </w:tcBorders>
            <w:shd w:val="clear" w:color="auto" w:fill="auto"/>
            <w:vAlign w:val="center"/>
          </w:tcPr>
          <w:p w14:paraId="155FB65D">
            <w:pPr>
              <w:jc w:val="center"/>
              <w:rPr>
                <w:rFonts w:hint="eastAsia" w:ascii="宋体" w:hAnsi="宋体" w:eastAsia="宋体" w:cs="宋体"/>
                <w:i w:val="0"/>
                <w:iCs w:val="0"/>
                <w:color w:val="000000"/>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6B976ED9">
            <w:pPr>
              <w:jc w:val="center"/>
              <w:rPr>
                <w:rFonts w:hint="eastAsia" w:ascii="宋体" w:hAnsi="宋体" w:eastAsia="宋体" w:cs="宋体"/>
                <w:i w:val="0"/>
                <w:iCs w:val="0"/>
                <w:color w:val="000000"/>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1D417">
            <w:pPr>
              <w:keepNext w:val="0"/>
              <w:keepLines w:val="0"/>
              <w:widowControl/>
              <w:suppressLineNumbers w:val="0"/>
              <w:ind w:left="0" w:leftChars="0" w:firstLine="0" w:firstLineChars="0"/>
              <w:jc w:val="left"/>
              <w:textAlignment w:val="top"/>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1.4功能段位（处理流程）：进风段→均流段→高压窄脉冲多离子催化段Ⅰ→低压窄脉冲多离子催化段Ⅱ→吸附段→雾化喷淋段→除雾段→出风段。进风段前与出风段后均设有检测口，用于检测设备除臭效果。</w:t>
            </w:r>
          </w:p>
        </w:tc>
      </w:tr>
      <w:tr w14:paraId="6ED08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441" w:type="pct"/>
            <w:vMerge w:val="continue"/>
            <w:tcBorders>
              <w:left w:val="single" w:color="000000" w:sz="4" w:space="0"/>
              <w:right w:val="single" w:color="000000" w:sz="4" w:space="0"/>
            </w:tcBorders>
            <w:shd w:val="clear" w:color="auto" w:fill="auto"/>
            <w:vAlign w:val="center"/>
          </w:tcPr>
          <w:p w14:paraId="7AB69A91">
            <w:pPr>
              <w:jc w:val="center"/>
              <w:rPr>
                <w:rFonts w:hint="eastAsia" w:ascii="宋体" w:hAnsi="宋体" w:eastAsia="宋体" w:cs="宋体"/>
                <w:i w:val="0"/>
                <w:iCs w:val="0"/>
                <w:color w:val="000000"/>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5A90D88D">
            <w:pPr>
              <w:jc w:val="center"/>
              <w:rPr>
                <w:rFonts w:hint="eastAsia" w:ascii="宋体" w:hAnsi="宋体" w:eastAsia="宋体" w:cs="宋体"/>
                <w:i w:val="0"/>
                <w:iCs w:val="0"/>
                <w:color w:val="000000"/>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9DF1E">
            <w:pPr>
              <w:keepNext w:val="0"/>
              <w:keepLines w:val="0"/>
              <w:widowControl/>
              <w:suppressLineNumbers w:val="0"/>
              <w:ind w:left="0" w:leftChars="0" w:firstLine="0" w:firstLineChars="0"/>
              <w:jc w:val="left"/>
              <w:textAlignment w:val="top"/>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1.5动物房除臭设备技术参数须严格满足表1和表2规定数值，运行过程中处理效果稳定无波动。</w:t>
            </w:r>
          </w:p>
        </w:tc>
      </w:tr>
      <w:tr w14:paraId="32C00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7" w:hRule="atLeast"/>
          <w:jc w:val="center"/>
        </w:trPr>
        <w:tc>
          <w:tcPr>
            <w:tcW w:w="441" w:type="pct"/>
            <w:vMerge w:val="continue"/>
            <w:tcBorders>
              <w:left w:val="single" w:color="000000" w:sz="4" w:space="0"/>
              <w:right w:val="single" w:color="000000" w:sz="4" w:space="0"/>
            </w:tcBorders>
            <w:shd w:val="clear" w:color="auto" w:fill="auto"/>
            <w:vAlign w:val="center"/>
          </w:tcPr>
          <w:p w14:paraId="09D8B74B">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0BC64D0D">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4008E">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1.6装置采用一体式结构，设备箱体及金属配件均采用SUS304不锈钢材质，板厚大于1.5mm，运行环境可在-30℃-50℃环境下正常工作。箱体的框架结构和箱体壁板等冬季应无冷桥现象；整个箱体及检修门应具有良好的气密性。壳体寿命期不少于10年，壳体强度不得有明显弱化。</w:t>
            </w:r>
          </w:p>
        </w:tc>
      </w:tr>
      <w:tr w14:paraId="5111D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7" w:hRule="atLeast"/>
          <w:jc w:val="center"/>
        </w:trPr>
        <w:tc>
          <w:tcPr>
            <w:tcW w:w="441" w:type="pct"/>
            <w:vMerge w:val="continue"/>
            <w:tcBorders>
              <w:left w:val="single" w:color="000000" w:sz="4" w:space="0"/>
              <w:right w:val="single" w:color="000000" w:sz="4" w:space="0"/>
            </w:tcBorders>
            <w:shd w:val="clear" w:color="auto" w:fill="auto"/>
            <w:vAlign w:val="center"/>
          </w:tcPr>
          <w:p w14:paraId="4C58FFAA">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4B1FF90B">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0F184">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1.7</w:t>
            </w:r>
            <w:r>
              <w:rPr>
                <w:rFonts w:hint="eastAsia" w:ascii="宋体" w:hAnsi="宋体" w:eastAsia="宋体" w:cs="宋体"/>
                <w:i w:val="0"/>
                <w:iCs w:val="0"/>
                <w:color w:val="auto"/>
                <w:kern w:val="0"/>
                <w:sz w:val="20"/>
                <w:szCs w:val="20"/>
                <w:highlight w:val="none"/>
                <w:u w:val="none"/>
                <w:lang w:val="en-US" w:eastAsia="zh-CN" w:bidi="ar"/>
              </w:rPr>
              <w:t>离子段采用汞齐与辅助汞齐等设计，保持灯管始终处于最高UVC发射状态，同时利用γ-AI2O3粉体，阻止汞向玻璃渗透，减少了玻璃黑化，使得灯管透射率高，光衰5000小时&lt;5%。</w:t>
            </w:r>
          </w:p>
        </w:tc>
      </w:tr>
      <w:tr w14:paraId="7F601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41" w:type="pct"/>
            <w:vMerge w:val="continue"/>
            <w:tcBorders>
              <w:left w:val="single" w:color="000000" w:sz="4" w:space="0"/>
              <w:right w:val="single" w:color="000000" w:sz="4" w:space="0"/>
            </w:tcBorders>
            <w:shd w:val="clear" w:color="auto" w:fill="auto"/>
            <w:vAlign w:val="center"/>
          </w:tcPr>
          <w:p w14:paraId="3C748284">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2EB751B5">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B3B09">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1.8</w:t>
            </w:r>
            <w:r>
              <w:rPr>
                <w:rFonts w:hint="eastAsia" w:ascii="宋体" w:hAnsi="宋体" w:eastAsia="宋体" w:cs="宋体"/>
                <w:i w:val="0"/>
                <w:iCs w:val="0"/>
                <w:color w:val="auto"/>
                <w:kern w:val="0"/>
                <w:sz w:val="20"/>
                <w:szCs w:val="20"/>
                <w:highlight w:val="none"/>
                <w:u w:val="none"/>
                <w:lang w:val="en-US" w:eastAsia="zh-CN" w:bidi="ar"/>
              </w:rPr>
              <w:t>设备的低压窄脉冲多离子段要求采用172nm灯管，10000h连续点亮老化试验紫外线辐照强度维持率≥73%。</w:t>
            </w:r>
          </w:p>
        </w:tc>
      </w:tr>
      <w:tr w14:paraId="138EE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2" w:hRule="atLeast"/>
          <w:jc w:val="center"/>
        </w:trPr>
        <w:tc>
          <w:tcPr>
            <w:tcW w:w="441" w:type="pct"/>
            <w:vMerge w:val="continue"/>
            <w:tcBorders>
              <w:left w:val="single" w:color="000000" w:sz="4" w:space="0"/>
              <w:right w:val="single" w:color="000000" w:sz="4" w:space="0"/>
            </w:tcBorders>
            <w:shd w:val="clear" w:color="auto" w:fill="auto"/>
            <w:vAlign w:val="center"/>
          </w:tcPr>
          <w:p w14:paraId="209F0FA7">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6A0F5703">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80053">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1.9</w:t>
            </w:r>
            <w:r>
              <w:rPr>
                <w:rFonts w:hint="eastAsia" w:ascii="宋体" w:hAnsi="宋体" w:eastAsia="宋体" w:cs="宋体"/>
                <w:i w:val="0"/>
                <w:iCs w:val="0"/>
                <w:color w:val="000000"/>
                <w:kern w:val="0"/>
                <w:sz w:val="20"/>
                <w:szCs w:val="20"/>
                <w:highlight w:val="none"/>
                <w:u w:val="none"/>
                <w:lang w:val="en-US" w:eastAsia="zh-CN" w:bidi="ar"/>
              </w:rPr>
              <w:t>在提高去除率的同时具有去除臭氧的功能，使设备排放臭氧满足环境空气功能区质量要求一类区适用一级浓度限值</w:t>
            </w:r>
            <w:r>
              <w:rPr>
                <w:rFonts w:hint="eastAsia" w:ascii="宋体" w:hAnsi="宋体" w:eastAsia="宋体" w:cs="宋体"/>
                <w:i w:val="0"/>
                <w:iCs w:val="0"/>
                <w:color w:val="auto"/>
                <w:kern w:val="0"/>
                <w:sz w:val="20"/>
                <w:szCs w:val="20"/>
                <w:highlight w:val="none"/>
                <w:u w:val="none"/>
                <w:lang w:val="en-US" w:eastAsia="zh-CN" w:bidi="ar"/>
              </w:rPr>
              <w:t>。</w:t>
            </w:r>
          </w:p>
        </w:tc>
      </w:tr>
      <w:tr w14:paraId="16600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441" w:type="pct"/>
            <w:vMerge w:val="continue"/>
            <w:tcBorders>
              <w:left w:val="single" w:color="000000" w:sz="4" w:space="0"/>
              <w:right w:val="single" w:color="000000" w:sz="4" w:space="0"/>
            </w:tcBorders>
            <w:shd w:val="clear" w:color="auto" w:fill="auto"/>
            <w:vAlign w:val="center"/>
          </w:tcPr>
          <w:p w14:paraId="323EA4B7">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391B5886">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50735">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10</w:t>
            </w:r>
            <w:r>
              <w:rPr>
                <w:rFonts w:hint="eastAsia" w:ascii="宋体" w:hAnsi="宋体" w:eastAsia="宋体" w:cs="宋体"/>
                <w:i w:val="0"/>
                <w:iCs w:val="0"/>
                <w:color w:val="auto"/>
                <w:kern w:val="0"/>
                <w:sz w:val="20"/>
                <w:szCs w:val="20"/>
                <w:highlight w:val="none"/>
                <w:u w:val="none"/>
                <w:lang w:val="en-US" w:eastAsia="zh-CN" w:bidi="ar"/>
              </w:rPr>
              <w:t>每一组高低压脉冲多离子段均配置独立启停控制单元，各功能模块可独立拆解检修，不影响其他单元正常运行；支持单段、双段、三段差异化启用模式，可基于现场实际运行负荷与工况需求，完成参数的个性化设定与动态适配调节。</w:t>
            </w:r>
          </w:p>
        </w:tc>
      </w:tr>
      <w:tr w14:paraId="43F42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441" w:type="pct"/>
            <w:vMerge w:val="continue"/>
            <w:tcBorders>
              <w:left w:val="single" w:color="000000" w:sz="4" w:space="0"/>
              <w:right w:val="single" w:color="000000" w:sz="4" w:space="0"/>
            </w:tcBorders>
            <w:shd w:val="clear" w:color="auto" w:fill="auto"/>
            <w:vAlign w:val="center"/>
          </w:tcPr>
          <w:p w14:paraId="5D3E898E">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66C1DB9C">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739E2">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1.11</w:t>
            </w:r>
            <w:r>
              <w:rPr>
                <w:rFonts w:hint="eastAsia" w:ascii="宋体" w:hAnsi="宋体" w:cs="宋体"/>
                <w:i w:val="0"/>
                <w:iCs w:val="0"/>
                <w:color w:val="auto"/>
                <w:kern w:val="0"/>
                <w:sz w:val="20"/>
                <w:szCs w:val="20"/>
                <w:highlight w:val="none"/>
                <w:u w:val="none"/>
                <w:lang w:val="en-US" w:eastAsia="zh-CN" w:bidi="ar"/>
              </w:rPr>
              <w:t>其中高低压脉冲多离子除臭部分，处理后的排风口和周界恶臭污染物浓度均应满 足以下规定限值，即：排风口臭气浓度≤1000，氨≤30mg/m³， 硫化氢≤5mg/m³，氨、硫化氢、臭气浓度臭气净化率≥90%；周界臭气浓度≤10，氨≤0.3mg/m³，硫化氢 ≤0.03mg/m³</w:t>
            </w:r>
            <w:r>
              <w:rPr>
                <w:rFonts w:hint="eastAsia" w:ascii="宋体" w:hAnsi="宋体" w:eastAsia="宋体" w:cs="宋体"/>
                <w:i w:val="0"/>
                <w:iCs w:val="0"/>
                <w:color w:val="auto"/>
                <w:kern w:val="0"/>
                <w:sz w:val="20"/>
                <w:szCs w:val="20"/>
                <w:highlight w:val="none"/>
                <w:u w:val="none"/>
                <w:lang w:val="en-US" w:eastAsia="zh-CN" w:bidi="ar"/>
              </w:rPr>
              <w:t>。</w:t>
            </w:r>
          </w:p>
        </w:tc>
      </w:tr>
      <w:tr w14:paraId="4AFBD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441" w:type="pct"/>
            <w:vMerge w:val="continue"/>
            <w:tcBorders>
              <w:left w:val="single" w:color="000000" w:sz="4" w:space="0"/>
              <w:right w:val="single" w:color="000000" w:sz="4" w:space="0"/>
            </w:tcBorders>
            <w:shd w:val="clear" w:color="auto" w:fill="auto"/>
            <w:vAlign w:val="center"/>
          </w:tcPr>
          <w:p w14:paraId="68FDFD66">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5E7E9016">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95B1A">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color w:val="auto"/>
                <w:kern w:val="0"/>
                <w:sz w:val="21"/>
                <w:szCs w:val="21"/>
                <w:highlight w:val="none"/>
                <w:lang w:val="en-US" w:eastAsia="zh-CN" w:bidi="ar"/>
              </w:rPr>
              <w:t>1.12</w:t>
            </w:r>
            <w:r>
              <w:rPr>
                <w:rFonts w:hint="eastAsia" w:ascii="宋体" w:hAnsi="宋体" w:cs="宋体"/>
                <w:color w:val="auto"/>
                <w:kern w:val="0"/>
                <w:sz w:val="21"/>
                <w:szCs w:val="21"/>
                <w:highlight w:val="none"/>
                <w:lang w:val="en-US" w:eastAsia="zh-CN" w:bidi="ar"/>
              </w:rPr>
              <w:t>吸附段采用纳米MOFS定向吸附活性成分为锰系氧化物材料，吸附臭氧分解催化剂，分解效率≥99%（按实际工况）</w:t>
            </w:r>
            <w:r>
              <w:rPr>
                <w:rFonts w:hint="eastAsia" w:ascii="宋体" w:hAnsi="宋体" w:eastAsia="宋体" w:cs="宋体"/>
                <w:color w:val="auto"/>
                <w:kern w:val="0"/>
                <w:sz w:val="21"/>
                <w:szCs w:val="21"/>
                <w:highlight w:val="none"/>
                <w:lang w:val="en-US" w:eastAsia="zh-CN" w:bidi="ar"/>
              </w:rPr>
              <w:t>，可有效吸附臭氧、氢气等有害气体，满足臭氧零排出的目的。</w:t>
            </w:r>
          </w:p>
        </w:tc>
      </w:tr>
      <w:tr w14:paraId="3B04E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jc w:val="center"/>
        </w:trPr>
        <w:tc>
          <w:tcPr>
            <w:tcW w:w="441" w:type="pct"/>
            <w:vMerge w:val="continue"/>
            <w:tcBorders>
              <w:left w:val="single" w:color="000000" w:sz="4" w:space="0"/>
              <w:right w:val="single" w:color="000000" w:sz="4" w:space="0"/>
            </w:tcBorders>
            <w:shd w:val="clear" w:color="auto" w:fill="auto"/>
            <w:vAlign w:val="center"/>
          </w:tcPr>
          <w:p w14:paraId="1DA5733F">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517B2837">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DCDC4">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13</w:t>
            </w:r>
            <w:r>
              <w:rPr>
                <w:rFonts w:hint="eastAsia" w:ascii="宋体" w:hAnsi="宋体" w:eastAsia="宋体" w:cs="宋体"/>
                <w:i w:val="0"/>
                <w:iCs w:val="0"/>
                <w:color w:val="auto"/>
                <w:kern w:val="0"/>
                <w:sz w:val="20"/>
                <w:szCs w:val="20"/>
                <w:highlight w:val="none"/>
                <w:u w:val="none"/>
                <w:lang w:val="en-US" w:eastAsia="zh-CN" w:bidi="ar"/>
              </w:rPr>
              <w:t>水喷淋处理段设备采用耐酸碱腐蚀生物填料，</w:t>
            </w:r>
            <w:r>
              <w:rPr>
                <w:rFonts w:hint="eastAsia" w:ascii="宋体" w:hAnsi="宋体" w:eastAsia="宋体" w:cs="宋体"/>
                <w:i w:val="0"/>
                <w:iCs w:val="0"/>
                <w:color w:val="auto"/>
                <w:kern w:val="0"/>
                <w:sz w:val="20"/>
                <w:szCs w:val="20"/>
                <w:highlight w:val="none"/>
                <w:u w:val="none"/>
                <w:lang w:val="en-US" w:eastAsia="zh-CN" w:bidi="ar"/>
              </w:rPr>
              <w:t>能保证在3年内有氧</w:t>
            </w:r>
            <w:r>
              <w:rPr>
                <w:rFonts w:hint="eastAsia" w:ascii="宋体" w:hAnsi="宋体" w:eastAsia="宋体" w:cs="宋体"/>
                <w:i w:val="0"/>
                <w:iCs w:val="0"/>
                <w:color w:val="auto"/>
                <w:kern w:val="0"/>
                <w:sz w:val="20"/>
                <w:szCs w:val="20"/>
                <w:highlight w:val="none"/>
                <w:u w:val="none"/>
                <w:lang w:val="en-US" w:eastAsia="zh-CN" w:bidi="ar"/>
              </w:rPr>
              <w:t>化性物质腐蚀的情况下不受影响，采用耐腐蚀水泵。</w:t>
            </w:r>
          </w:p>
        </w:tc>
      </w:tr>
      <w:tr w14:paraId="48082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441" w:type="pct"/>
            <w:vMerge w:val="continue"/>
            <w:tcBorders>
              <w:left w:val="single" w:color="000000" w:sz="4" w:space="0"/>
              <w:right w:val="single" w:color="000000" w:sz="4" w:space="0"/>
            </w:tcBorders>
            <w:shd w:val="clear" w:color="auto" w:fill="auto"/>
            <w:vAlign w:val="center"/>
          </w:tcPr>
          <w:p w14:paraId="6A40B18A">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3E56EE7D">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20C47">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14</w:t>
            </w:r>
            <w:r>
              <w:rPr>
                <w:rFonts w:hint="eastAsia" w:ascii="宋体" w:hAnsi="宋体" w:eastAsia="宋体" w:cs="宋体"/>
                <w:i w:val="0"/>
                <w:iCs w:val="0"/>
                <w:color w:val="auto"/>
                <w:kern w:val="0"/>
                <w:sz w:val="20"/>
                <w:szCs w:val="20"/>
                <w:highlight w:val="none"/>
                <w:u w:val="none"/>
                <w:lang w:val="en-US" w:eastAsia="zh-CN" w:bidi="ar"/>
              </w:rPr>
              <w:t>设备内部有生物球的孔隙率：≥90%比表面积:≥380m³/㎡，堆积重量：100Kg/m³(挂膜后300～400Kg/m³)。</w:t>
            </w:r>
          </w:p>
        </w:tc>
      </w:tr>
      <w:tr w14:paraId="0925C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441" w:type="pct"/>
            <w:vMerge w:val="continue"/>
            <w:tcBorders>
              <w:left w:val="single" w:color="000000" w:sz="4" w:space="0"/>
              <w:right w:val="single" w:color="000000" w:sz="4" w:space="0"/>
            </w:tcBorders>
            <w:shd w:val="clear" w:color="auto" w:fill="auto"/>
            <w:vAlign w:val="center"/>
          </w:tcPr>
          <w:p w14:paraId="724AE359">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0C38BC16">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9CA30">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1.1</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生物球的填充厚度不小于400mm,除雾层采用耐腐蚀纳米防水材料，排风通过系统的阻力小于550Pa。</w:t>
            </w:r>
          </w:p>
        </w:tc>
      </w:tr>
      <w:tr w14:paraId="1284D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jc w:val="center"/>
        </w:trPr>
        <w:tc>
          <w:tcPr>
            <w:tcW w:w="441" w:type="pct"/>
            <w:vMerge w:val="continue"/>
            <w:tcBorders>
              <w:left w:val="single" w:color="000000" w:sz="4" w:space="0"/>
              <w:right w:val="single" w:color="000000" w:sz="4" w:space="0"/>
            </w:tcBorders>
            <w:shd w:val="clear" w:color="auto" w:fill="auto"/>
            <w:vAlign w:val="center"/>
          </w:tcPr>
          <w:p w14:paraId="3FEED3F5">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65BEBCC8">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045FF">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1.1</w:t>
            </w:r>
            <w:r>
              <w:rPr>
                <w:rFonts w:hint="eastAsia" w:ascii="宋体" w:hAnsi="宋体" w:cs="宋体"/>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设备截面风速小于1.5m/s,设备不少于1个观察窗，易于观察设备运行状态。</w:t>
            </w:r>
          </w:p>
        </w:tc>
      </w:tr>
      <w:tr w14:paraId="4AACC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jc w:val="center"/>
        </w:trPr>
        <w:tc>
          <w:tcPr>
            <w:tcW w:w="441" w:type="pct"/>
            <w:vMerge w:val="continue"/>
            <w:tcBorders>
              <w:left w:val="single" w:color="000000" w:sz="4" w:space="0"/>
              <w:right w:val="single" w:color="000000" w:sz="4" w:space="0"/>
            </w:tcBorders>
            <w:shd w:val="clear" w:color="auto" w:fill="auto"/>
            <w:vAlign w:val="center"/>
          </w:tcPr>
          <w:p w14:paraId="7D72D4CF">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7FA9D94E">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EBAEF">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1.17</w:t>
            </w:r>
            <w:r>
              <w:rPr>
                <w:rFonts w:hint="eastAsia" w:ascii="宋体" w:hAnsi="宋体" w:eastAsia="宋体" w:cs="宋体"/>
                <w:i w:val="0"/>
                <w:iCs w:val="0"/>
                <w:color w:val="auto"/>
                <w:kern w:val="0"/>
                <w:sz w:val="20"/>
                <w:szCs w:val="20"/>
                <w:highlight w:val="none"/>
                <w:u w:val="none"/>
                <w:lang w:val="en-US" w:eastAsia="zh-CN" w:bidi="ar"/>
              </w:rPr>
              <w:t>喷淋管喷嘴设计采用旋流结构，不允许有喷洒不均匀或死角现象。</w:t>
            </w:r>
          </w:p>
        </w:tc>
      </w:tr>
      <w:tr w14:paraId="0B1F4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jc w:val="center"/>
        </w:trPr>
        <w:tc>
          <w:tcPr>
            <w:tcW w:w="441" w:type="pct"/>
            <w:vMerge w:val="continue"/>
            <w:tcBorders>
              <w:left w:val="single" w:color="000000" w:sz="4" w:space="0"/>
              <w:right w:val="single" w:color="000000" w:sz="4" w:space="0"/>
            </w:tcBorders>
            <w:shd w:val="clear" w:color="auto" w:fill="auto"/>
            <w:vAlign w:val="center"/>
          </w:tcPr>
          <w:p w14:paraId="12D4D93D">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5330B20C">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9F26D">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1.18</w:t>
            </w:r>
            <w:r>
              <w:rPr>
                <w:rFonts w:hint="eastAsia" w:ascii="宋体" w:hAnsi="宋体" w:eastAsia="宋体" w:cs="宋体"/>
                <w:i w:val="0"/>
                <w:iCs w:val="0"/>
                <w:color w:val="auto"/>
                <w:kern w:val="0"/>
                <w:sz w:val="20"/>
                <w:szCs w:val="20"/>
                <w:highlight w:val="none"/>
                <w:u w:val="none"/>
                <w:lang w:val="en-US" w:eastAsia="zh-CN" w:bidi="ar"/>
              </w:rPr>
              <w:t>水泵进口有格栅，有效阻止大颗粒物质进入水泵和喷淋头，防止水泵和喷淋头堵塞。</w:t>
            </w:r>
          </w:p>
        </w:tc>
      </w:tr>
      <w:tr w14:paraId="22CD0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jc w:val="center"/>
        </w:trPr>
        <w:tc>
          <w:tcPr>
            <w:tcW w:w="441" w:type="pct"/>
            <w:vMerge w:val="continue"/>
            <w:tcBorders>
              <w:left w:val="single" w:color="000000" w:sz="4" w:space="0"/>
              <w:right w:val="single" w:color="000000" w:sz="4" w:space="0"/>
            </w:tcBorders>
            <w:shd w:val="clear" w:color="auto" w:fill="auto"/>
            <w:vAlign w:val="center"/>
          </w:tcPr>
          <w:p w14:paraId="40159E98">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092205F6">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145F3">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1.19</w:t>
            </w:r>
            <w:r>
              <w:rPr>
                <w:rFonts w:hint="eastAsia" w:ascii="宋体" w:hAnsi="宋体" w:eastAsia="宋体" w:cs="宋体"/>
                <w:i w:val="0"/>
                <w:iCs w:val="0"/>
                <w:color w:val="auto"/>
                <w:kern w:val="0"/>
                <w:sz w:val="20"/>
                <w:szCs w:val="20"/>
                <w:highlight w:val="none"/>
                <w:u w:val="none"/>
                <w:lang w:val="en-US" w:eastAsia="zh-CN" w:bidi="ar"/>
              </w:rPr>
              <w:t>设备侧面或上面有检修人孔，便于后期运行时出现故障，可随时打开检修维护。</w:t>
            </w:r>
          </w:p>
        </w:tc>
      </w:tr>
      <w:tr w14:paraId="6BDBA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jc w:val="center"/>
        </w:trPr>
        <w:tc>
          <w:tcPr>
            <w:tcW w:w="441" w:type="pct"/>
            <w:vMerge w:val="continue"/>
            <w:tcBorders>
              <w:left w:val="single" w:color="000000" w:sz="4" w:space="0"/>
              <w:right w:val="single" w:color="000000" w:sz="4" w:space="0"/>
            </w:tcBorders>
            <w:shd w:val="clear" w:color="auto" w:fill="auto"/>
            <w:vAlign w:val="center"/>
          </w:tcPr>
          <w:p w14:paraId="4BB14FB7">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1049BFFF">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5F03B">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1.20</w:t>
            </w:r>
            <w:r>
              <w:rPr>
                <w:rFonts w:hint="eastAsia" w:ascii="宋体" w:hAnsi="宋体" w:eastAsia="宋体" w:cs="宋体"/>
                <w:i w:val="0"/>
                <w:iCs w:val="0"/>
                <w:color w:val="auto"/>
                <w:kern w:val="0"/>
                <w:sz w:val="20"/>
                <w:szCs w:val="20"/>
                <w:highlight w:val="none"/>
                <w:u w:val="none"/>
                <w:lang w:val="en-US" w:eastAsia="zh-CN" w:bidi="ar"/>
              </w:rPr>
              <w:t>设备的液位控制位于设备内部水泵旁边，随时可检查上下液位的情况，不得做在设备的循环水箱内部。</w:t>
            </w:r>
          </w:p>
        </w:tc>
      </w:tr>
      <w:tr w14:paraId="22909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4" w:hRule="atLeast"/>
          <w:jc w:val="center"/>
        </w:trPr>
        <w:tc>
          <w:tcPr>
            <w:tcW w:w="441" w:type="pct"/>
            <w:vMerge w:val="continue"/>
            <w:tcBorders>
              <w:left w:val="single" w:color="000000" w:sz="4" w:space="0"/>
              <w:right w:val="single" w:color="000000" w:sz="4" w:space="0"/>
            </w:tcBorders>
            <w:shd w:val="clear" w:color="auto" w:fill="auto"/>
            <w:vAlign w:val="center"/>
          </w:tcPr>
          <w:p w14:paraId="75B1FF3E">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5F4BE9F0">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D5BF4">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21</w:t>
            </w:r>
            <w:r>
              <w:rPr>
                <w:rFonts w:hint="eastAsia" w:ascii="宋体" w:hAnsi="宋体" w:eastAsia="宋体" w:cs="宋体"/>
                <w:i w:val="0"/>
                <w:iCs w:val="0"/>
                <w:color w:val="auto"/>
                <w:kern w:val="0"/>
                <w:sz w:val="20"/>
                <w:szCs w:val="20"/>
                <w:highlight w:val="none"/>
                <w:u w:val="none"/>
                <w:lang w:val="en-US" w:eastAsia="zh-CN" w:bidi="ar"/>
              </w:rPr>
              <w:t>设备有双重自动控制进水措施，可以采用液位浮球自动控制，也可以采用电动阀门开启的方式控制，以保证处理效果的稳定性。</w:t>
            </w:r>
          </w:p>
        </w:tc>
      </w:tr>
      <w:tr w14:paraId="2ECF7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441" w:type="pct"/>
            <w:vMerge w:val="continue"/>
            <w:tcBorders>
              <w:left w:val="single" w:color="000000" w:sz="4" w:space="0"/>
              <w:right w:val="single" w:color="000000" w:sz="4" w:space="0"/>
            </w:tcBorders>
            <w:shd w:val="clear" w:color="auto" w:fill="auto"/>
            <w:vAlign w:val="center"/>
          </w:tcPr>
          <w:p w14:paraId="2B082ABA">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38B551A0">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2FDCD">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22</w:t>
            </w:r>
            <w:r>
              <w:rPr>
                <w:rFonts w:hint="eastAsia" w:ascii="宋体" w:hAnsi="宋体" w:eastAsia="宋体" w:cs="宋体"/>
                <w:color w:val="auto"/>
                <w:kern w:val="0"/>
                <w:sz w:val="20"/>
                <w:szCs w:val="20"/>
                <w:highlight w:val="none"/>
                <w:lang w:val="en-US" w:eastAsia="zh-CN" w:bidi="ar"/>
              </w:rPr>
              <w:t>控制系统要求：采用智能 PLC 控制系统，每台设备自带一套控制系统；控制须设有一级密码保护，操控页面须有耗材提醒功能、须显示水箱液位、电磁阀启停状态、实时显示出风口氨浓度等重要参数。具备液位传感器故障显示与报警功能，具备高低压脉冲多离子光催化段高温断电保护。</w:t>
            </w:r>
          </w:p>
        </w:tc>
      </w:tr>
      <w:tr w14:paraId="51E0C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441" w:type="pct"/>
            <w:vMerge w:val="continue"/>
            <w:tcBorders>
              <w:left w:val="single" w:color="000000" w:sz="4" w:space="0"/>
              <w:right w:val="single" w:color="000000" w:sz="4" w:space="0"/>
            </w:tcBorders>
            <w:shd w:val="clear" w:color="auto" w:fill="auto"/>
            <w:vAlign w:val="center"/>
          </w:tcPr>
          <w:p w14:paraId="39BEC4E9">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21105A9A">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45C85">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23</w:t>
            </w:r>
            <w:r>
              <w:rPr>
                <w:rFonts w:hint="eastAsia" w:ascii="宋体" w:hAnsi="宋体" w:eastAsia="宋体" w:cs="宋体"/>
                <w:i w:val="0"/>
                <w:iCs w:val="0"/>
                <w:color w:val="auto"/>
                <w:kern w:val="0"/>
                <w:sz w:val="20"/>
                <w:szCs w:val="20"/>
                <w:highlight w:val="none"/>
                <w:u w:val="none"/>
                <w:lang w:val="en-US" w:eastAsia="zh-CN" w:bidi="ar"/>
              </w:rPr>
              <w:t>在配电箱内预留远程控制模块，需与排风机联动，可根据需要将数据远程传输至中控电脑，便于集中管理。</w:t>
            </w:r>
          </w:p>
        </w:tc>
      </w:tr>
      <w:tr w14:paraId="36CFB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441" w:type="pct"/>
            <w:vMerge w:val="continue"/>
            <w:tcBorders>
              <w:left w:val="single" w:color="000000" w:sz="4" w:space="0"/>
              <w:right w:val="single" w:color="000000" w:sz="4" w:space="0"/>
            </w:tcBorders>
            <w:shd w:val="clear" w:color="auto" w:fill="auto"/>
            <w:vAlign w:val="center"/>
          </w:tcPr>
          <w:p w14:paraId="0276FF3C">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63A09E39">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15697">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1.24</w:t>
            </w:r>
            <w:r>
              <w:rPr>
                <w:rFonts w:hint="eastAsia" w:ascii="宋体" w:hAnsi="宋体" w:eastAsia="宋体" w:cs="宋体"/>
                <w:i w:val="0"/>
                <w:iCs w:val="0"/>
                <w:color w:val="auto"/>
                <w:kern w:val="0"/>
                <w:sz w:val="20"/>
                <w:szCs w:val="20"/>
                <w:highlight w:val="none"/>
                <w:u w:val="none"/>
                <w:lang w:val="en-US" w:eastAsia="zh-CN" w:bidi="ar"/>
              </w:rPr>
              <w:t>所投设备提供配套具备实时监测与数据分析功能的专用软件，此软件可实时监测与预警：可实时采集废气浓度（NH₃等）、设备运行状态、耗材寿命等数据，支持自定义异常阈值，触发时自动推送报警信息；具备数据统计、趋势可视化展示功能。</w:t>
            </w:r>
          </w:p>
        </w:tc>
      </w:tr>
      <w:tr w14:paraId="2F86A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4" w:hRule="atLeast"/>
          <w:jc w:val="center"/>
        </w:trPr>
        <w:tc>
          <w:tcPr>
            <w:tcW w:w="441" w:type="pct"/>
            <w:vMerge w:val="continue"/>
            <w:tcBorders>
              <w:left w:val="single" w:color="000000" w:sz="4" w:space="0"/>
              <w:right w:val="single" w:color="000000" w:sz="4" w:space="0"/>
            </w:tcBorders>
            <w:shd w:val="clear" w:color="auto" w:fill="auto"/>
            <w:vAlign w:val="center"/>
          </w:tcPr>
          <w:p w14:paraId="1B0386F0">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43426350">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077F4">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1.25投标产品需具备实验动物设施除臭相关专利，或具备同等技术效果的其他专利，且投标方需为该专利的专利权人。</w:t>
            </w:r>
          </w:p>
        </w:tc>
      </w:tr>
      <w:tr w14:paraId="23FC9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4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A69ACD">
            <w:pPr>
              <w:keepNext w:val="0"/>
              <w:keepLines w:val="0"/>
              <w:widowControl/>
              <w:suppressLineNumbers w:val="0"/>
              <w:jc w:val="center"/>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42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A70E80">
            <w:pPr>
              <w:keepNext w:val="0"/>
              <w:keepLines w:val="0"/>
              <w:widowControl/>
              <w:suppressLineNumbers w:val="0"/>
              <w:ind w:firstLine="0" w:firstLineChars="0"/>
              <w:jc w:val="both"/>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二级活性炭吸附设备</w:t>
            </w: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B20C8">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2.1工艺要求：采用活性炭处理方式；满足实验室有机废气及无机废气的处理需求；满足《制药工业大气污染物排放标准》（DB32/4042-2021）。</w:t>
            </w:r>
          </w:p>
        </w:tc>
      </w:tr>
      <w:tr w14:paraId="106AA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jc w:val="center"/>
        </w:trPr>
        <w:tc>
          <w:tcPr>
            <w:tcW w:w="4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D8DBC">
            <w:pPr>
              <w:jc w:val="center"/>
              <w:rPr>
                <w:rFonts w:hint="eastAsia" w:ascii="宋体" w:hAnsi="宋体" w:eastAsia="宋体" w:cs="宋体"/>
                <w:i w:val="0"/>
                <w:iCs w:val="0"/>
                <w:color w:val="auto"/>
                <w:sz w:val="20"/>
                <w:szCs w:val="20"/>
                <w:highlight w:val="none"/>
                <w:u w:val="none"/>
              </w:rPr>
            </w:pPr>
          </w:p>
        </w:tc>
        <w:tc>
          <w:tcPr>
            <w:tcW w:w="4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CC4E0">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FD79E">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2.2废气处理设备前端具有纳米纤维过滤器，可有效防止粉尘在活性炭表面堆积。</w:t>
            </w:r>
          </w:p>
        </w:tc>
      </w:tr>
      <w:tr w14:paraId="6AC11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jc w:val="center"/>
        </w:trPr>
        <w:tc>
          <w:tcPr>
            <w:tcW w:w="4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3CAD0">
            <w:pPr>
              <w:jc w:val="center"/>
              <w:rPr>
                <w:rFonts w:hint="eastAsia" w:ascii="宋体" w:hAnsi="宋体" w:eastAsia="宋体" w:cs="宋体"/>
                <w:i w:val="0"/>
                <w:iCs w:val="0"/>
                <w:color w:val="auto"/>
                <w:sz w:val="20"/>
                <w:szCs w:val="20"/>
                <w:highlight w:val="none"/>
                <w:u w:val="none"/>
              </w:rPr>
            </w:pPr>
          </w:p>
        </w:tc>
        <w:tc>
          <w:tcPr>
            <w:tcW w:w="4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EC577">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8F55B">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2.3采用蜂窝活性炭要求碘值≥800mg/g，比表面积≥850m</w:t>
            </w:r>
            <w:r>
              <w:rPr>
                <w:rFonts w:hint="eastAsia" w:ascii="宋体" w:hAnsi="宋体" w:eastAsia="宋体" w:cs="宋体"/>
                <w:i w:val="0"/>
                <w:iCs w:val="0"/>
                <w:color w:val="auto"/>
                <w:kern w:val="0"/>
                <w:sz w:val="20"/>
                <w:szCs w:val="20"/>
                <w:highlight w:val="none"/>
                <w:u w:val="none"/>
                <w:vertAlign w:val="superscript"/>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/g。</w:t>
            </w:r>
          </w:p>
        </w:tc>
      </w:tr>
      <w:tr w14:paraId="22119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jc w:val="center"/>
        </w:trPr>
        <w:tc>
          <w:tcPr>
            <w:tcW w:w="4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B135E">
            <w:pPr>
              <w:jc w:val="center"/>
              <w:rPr>
                <w:rFonts w:hint="eastAsia" w:ascii="宋体" w:hAnsi="宋体" w:eastAsia="宋体" w:cs="宋体"/>
                <w:i w:val="0"/>
                <w:iCs w:val="0"/>
                <w:color w:val="auto"/>
                <w:sz w:val="20"/>
                <w:szCs w:val="20"/>
                <w:highlight w:val="none"/>
                <w:u w:val="none"/>
              </w:rPr>
            </w:pPr>
          </w:p>
        </w:tc>
        <w:tc>
          <w:tcPr>
            <w:tcW w:w="4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E52B9">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FE755">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2.4</w:t>
            </w:r>
            <w:r>
              <w:rPr>
                <w:rFonts w:hint="eastAsia" w:ascii="宋体" w:hAnsi="宋体" w:cs="宋体"/>
                <w:i w:val="0"/>
                <w:iCs w:val="0"/>
                <w:color w:val="auto"/>
                <w:kern w:val="0"/>
                <w:sz w:val="20"/>
                <w:szCs w:val="20"/>
                <w:highlight w:val="none"/>
                <w:u w:val="none"/>
                <w:lang w:val="en-US" w:eastAsia="zh-CN" w:bidi="ar"/>
              </w:rPr>
              <w:t>活性炭箱对臭气的去除率达90%以上。废气经设备处理后，氨的浓度≤0.9mg/m³，硫化氢的浓度≤0.05 mg/m³，VOCS的浓度≤1 mg/m³，苯的浓度≤0.01 mg/m³、甲苯的浓度为≤0.1mg/m³、二甲苯的浓度为≤0.01mg/m³，甲醛≤0.1mg/m³，满足 GB14554-93《恶臭污染物排放标准》和GB16297-1996《大气污染物综合排放指标》</w:t>
            </w:r>
            <w:r>
              <w:rPr>
                <w:rFonts w:hint="eastAsia" w:ascii="宋体" w:hAnsi="宋体" w:eastAsia="宋体" w:cs="宋体"/>
                <w:i w:val="0"/>
                <w:iCs w:val="0"/>
                <w:color w:val="auto"/>
                <w:kern w:val="0"/>
                <w:sz w:val="20"/>
                <w:szCs w:val="20"/>
                <w:highlight w:val="none"/>
                <w:u w:val="none"/>
                <w:lang w:val="en-US" w:eastAsia="zh-CN" w:bidi="ar"/>
              </w:rPr>
              <w:t>。</w:t>
            </w:r>
          </w:p>
        </w:tc>
      </w:tr>
      <w:tr w14:paraId="43BD8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4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5FE92">
            <w:pPr>
              <w:jc w:val="center"/>
              <w:rPr>
                <w:rFonts w:hint="eastAsia" w:ascii="宋体" w:hAnsi="宋体" w:eastAsia="宋体" w:cs="宋体"/>
                <w:i w:val="0"/>
                <w:iCs w:val="0"/>
                <w:color w:val="auto"/>
                <w:sz w:val="20"/>
                <w:szCs w:val="20"/>
                <w:highlight w:val="none"/>
                <w:u w:val="none"/>
              </w:rPr>
            </w:pPr>
          </w:p>
        </w:tc>
        <w:tc>
          <w:tcPr>
            <w:tcW w:w="4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900E8">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8FD56">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箱体采用厚度≥2.0mm的SUS304不锈钢，表面光洁不得有锈蚀、毛刺、凹凸不平等缺陷。</w:t>
            </w:r>
          </w:p>
        </w:tc>
      </w:tr>
      <w:tr w14:paraId="61557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4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63C24">
            <w:pPr>
              <w:jc w:val="center"/>
              <w:rPr>
                <w:rFonts w:hint="eastAsia" w:ascii="宋体" w:hAnsi="宋体" w:eastAsia="宋体" w:cs="宋体"/>
                <w:i w:val="0"/>
                <w:iCs w:val="0"/>
                <w:color w:val="auto"/>
                <w:sz w:val="20"/>
                <w:szCs w:val="20"/>
                <w:highlight w:val="none"/>
                <w:u w:val="none"/>
              </w:rPr>
            </w:pPr>
          </w:p>
        </w:tc>
        <w:tc>
          <w:tcPr>
            <w:tcW w:w="4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2C5D5">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1255C">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r>
              <w:rPr>
                <w:rFonts w:hint="eastAsia" w:ascii="宋体" w:hAnsi="宋体" w:cs="宋体"/>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活性炭</w:t>
            </w:r>
            <w:r>
              <w:rPr>
                <w:rFonts w:hint="eastAsia" w:ascii="宋体" w:hAnsi="宋体" w:eastAsia="宋体" w:cs="宋体"/>
                <w:i w:val="0"/>
                <w:iCs w:val="0"/>
                <w:color w:val="auto"/>
                <w:kern w:val="0"/>
                <w:sz w:val="20"/>
                <w:szCs w:val="20"/>
                <w:highlight w:val="none"/>
                <w:u w:val="none"/>
                <w:lang w:val="en-US" w:eastAsia="zh-Hans" w:bidi="ar"/>
              </w:rPr>
              <w:t>废气处理</w:t>
            </w:r>
            <w:r>
              <w:rPr>
                <w:rFonts w:hint="eastAsia" w:ascii="宋体" w:hAnsi="宋体" w:eastAsia="宋体" w:cs="宋体"/>
                <w:i w:val="0"/>
                <w:iCs w:val="0"/>
                <w:color w:val="auto"/>
                <w:kern w:val="0"/>
                <w:sz w:val="20"/>
                <w:szCs w:val="20"/>
                <w:highlight w:val="none"/>
                <w:u w:val="none"/>
                <w:lang w:val="en-US" w:eastAsia="zh-CN" w:bidi="ar"/>
              </w:rPr>
              <w:t>部分采用抽屉式，打开方便及方便更换活性炭。</w:t>
            </w:r>
          </w:p>
        </w:tc>
      </w:tr>
      <w:tr w14:paraId="11EF4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jc w:val="center"/>
        </w:trPr>
        <w:tc>
          <w:tcPr>
            <w:tcW w:w="4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F5DB4">
            <w:pPr>
              <w:jc w:val="center"/>
              <w:rPr>
                <w:rFonts w:hint="eastAsia" w:ascii="宋体" w:hAnsi="宋体" w:eastAsia="宋体" w:cs="宋体"/>
                <w:i w:val="0"/>
                <w:iCs w:val="0"/>
                <w:color w:val="auto"/>
                <w:sz w:val="20"/>
                <w:szCs w:val="20"/>
                <w:highlight w:val="none"/>
                <w:u w:val="none"/>
              </w:rPr>
            </w:pPr>
          </w:p>
        </w:tc>
        <w:tc>
          <w:tcPr>
            <w:tcW w:w="4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FF1B8">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82213">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r>
              <w:rPr>
                <w:rFonts w:hint="eastAsia" w:ascii="宋体" w:hAnsi="宋体" w:cs="宋体"/>
                <w:i w:val="0"/>
                <w:iCs w:val="0"/>
                <w:color w:val="auto"/>
                <w:kern w:val="0"/>
                <w:sz w:val="20"/>
                <w:szCs w:val="20"/>
                <w:highlight w:val="none"/>
                <w:u w:val="none"/>
                <w:lang w:val="en-US" w:eastAsia="zh-CN" w:bidi="ar"/>
              </w:rPr>
              <w:t>7</w:t>
            </w:r>
            <w:r>
              <w:rPr>
                <w:rFonts w:hint="eastAsia" w:ascii="宋体" w:hAnsi="宋体" w:eastAsia="宋体" w:cs="宋体"/>
                <w:i w:val="0"/>
                <w:iCs w:val="0"/>
                <w:color w:val="auto"/>
                <w:kern w:val="0"/>
                <w:sz w:val="20"/>
                <w:szCs w:val="20"/>
                <w:highlight w:val="none"/>
                <w:u w:val="none"/>
                <w:lang w:val="en-US" w:eastAsia="zh-CN" w:bidi="ar"/>
              </w:rPr>
              <w:t>箱体内部气体流通顺畅、无短路、无死角。</w:t>
            </w:r>
          </w:p>
        </w:tc>
      </w:tr>
      <w:tr w14:paraId="70D86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9" w:hRule="atLeast"/>
          <w:jc w:val="center"/>
        </w:trPr>
        <w:tc>
          <w:tcPr>
            <w:tcW w:w="4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43E2B">
            <w:pPr>
              <w:jc w:val="center"/>
              <w:rPr>
                <w:rFonts w:hint="eastAsia" w:ascii="宋体" w:hAnsi="宋体" w:eastAsia="宋体" w:cs="宋体"/>
                <w:i w:val="0"/>
                <w:iCs w:val="0"/>
                <w:color w:val="auto"/>
                <w:sz w:val="20"/>
                <w:szCs w:val="20"/>
                <w:highlight w:val="none"/>
                <w:u w:val="none"/>
              </w:rPr>
            </w:pPr>
          </w:p>
        </w:tc>
        <w:tc>
          <w:tcPr>
            <w:tcW w:w="4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6F368">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BBD2D">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r>
              <w:rPr>
                <w:rFonts w:hint="eastAsia" w:ascii="宋体" w:hAnsi="宋体" w:cs="宋体"/>
                <w:i w:val="0"/>
                <w:iCs w:val="0"/>
                <w:color w:val="auto"/>
                <w:kern w:val="0"/>
                <w:sz w:val="20"/>
                <w:szCs w:val="20"/>
                <w:highlight w:val="none"/>
                <w:u w:val="none"/>
                <w:lang w:val="en-US" w:eastAsia="zh-CN" w:bidi="ar"/>
              </w:rPr>
              <w:t>8</w:t>
            </w:r>
            <w:r>
              <w:rPr>
                <w:rFonts w:hint="eastAsia" w:ascii="宋体" w:hAnsi="宋体" w:eastAsia="宋体" w:cs="宋体"/>
                <w:i w:val="0"/>
                <w:iCs w:val="0"/>
                <w:color w:val="auto"/>
                <w:kern w:val="0"/>
                <w:sz w:val="20"/>
                <w:szCs w:val="20"/>
                <w:highlight w:val="none"/>
                <w:u w:val="none"/>
                <w:lang w:val="en-US" w:eastAsia="zh-CN" w:bidi="ar"/>
              </w:rPr>
              <w:t>活性炭吸附装置的门、焊缝、管道连接处等均应严密，不得漏气，所有螺栓、螺母均应经过表面处理，连接牢固。</w:t>
            </w:r>
          </w:p>
        </w:tc>
      </w:tr>
      <w:tr w14:paraId="4A14A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441" w:type="pct"/>
            <w:vMerge w:val="restart"/>
            <w:tcBorders>
              <w:top w:val="single" w:color="000000" w:sz="4" w:space="0"/>
              <w:left w:val="single" w:color="000000" w:sz="4" w:space="0"/>
              <w:right w:val="single" w:color="000000" w:sz="4" w:space="0"/>
            </w:tcBorders>
            <w:shd w:val="clear" w:color="auto" w:fill="auto"/>
            <w:vAlign w:val="center"/>
          </w:tcPr>
          <w:p w14:paraId="107C3528">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3</w:t>
            </w:r>
          </w:p>
        </w:tc>
        <w:tc>
          <w:tcPr>
            <w:tcW w:w="421" w:type="pct"/>
            <w:vMerge w:val="restart"/>
            <w:tcBorders>
              <w:top w:val="single" w:color="000000" w:sz="4" w:space="0"/>
              <w:left w:val="single" w:color="000000" w:sz="4" w:space="0"/>
              <w:right w:val="single" w:color="000000" w:sz="4" w:space="0"/>
            </w:tcBorders>
            <w:shd w:val="clear" w:color="auto" w:fill="auto"/>
            <w:vAlign w:val="center"/>
          </w:tcPr>
          <w:p w14:paraId="6D29C403">
            <w:pPr>
              <w:ind w:firstLine="0" w:firstLineChars="0"/>
              <w:jc w:val="both"/>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离心式通风机</w:t>
            </w: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BA87C">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3.1离心风机箱需采用无蜗壳直连式风机。风机箱体采用25mm厚高密度聚氨酯发泡板，面板外侧彩钢板，内侧镀锌板，叶轮采用碳钢，碳钢需喷漆板或者粉末喷涂等工艺处理 。</w:t>
            </w:r>
          </w:p>
        </w:tc>
      </w:tr>
      <w:tr w14:paraId="69451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441" w:type="pct"/>
            <w:vMerge w:val="continue"/>
            <w:tcBorders>
              <w:left w:val="single" w:color="000000" w:sz="4" w:space="0"/>
              <w:right w:val="single" w:color="000000" w:sz="4" w:space="0"/>
            </w:tcBorders>
            <w:shd w:val="clear" w:color="auto" w:fill="auto"/>
            <w:vAlign w:val="center"/>
          </w:tcPr>
          <w:p w14:paraId="2847A724">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4B120050">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BEFAF">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3.2风机能效等级二级能效，风机所配用的电机防护等级为IP55，绝缘等级为F级。电机能效应满足国家标准GB18613-2020电机能效要求。</w:t>
            </w:r>
          </w:p>
        </w:tc>
      </w:tr>
      <w:tr w14:paraId="2E5B1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jc w:val="center"/>
        </w:trPr>
        <w:tc>
          <w:tcPr>
            <w:tcW w:w="441" w:type="pct"/>
            <w:vMerge w:val="continue"/>
            <w:tcBorders>
              <w:left w:val="single" w:color="000000" w:sz="4" w:space="0"/>
              <w:right w:val="single" w:color="000000" w:sz="4" w:space="0"/>
            </w:tcBorders>
            <w:shd w:val="clear" w:color="auto" w:fill="auto"/>
            <w:vAlign w:val="center"/>
          </w:tcPr>
          <w:p w14:paraId="036BE23B">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35803F98">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18E7D">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3.3离心风机箱整机动平衡不低于G2.5。</w:t>
            </w:r>
          </w:p>
        </w:tc>
      </w:tr>
      <w:tr w14:paraId="4974F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7" w:hRule="atLeast"/>
          <w:jc w:val="center"/>
        </w:trPr>
        <w:tc>
          <w:tcPr>
            <w:tcW w:w="441" w:type="pct"/>
            <w:vMerge w:val="continue"/>
            <w:tcBorders>
              <w:left w:val="single" w:color="000000" w:sz="4" w:space="0"/>
              <w:right w:val="single" w:color="000000" w:sz="4" w:space="0"/>
            </w:tcBorders>
            <w:shd w:val="clear" w:color="auto" w:fill="auto"/>
            <w:vAlign w:val="center"/>
          </w:tcPr>
          <w:p w14:paraId="441866B4">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5BB2FCD4">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B2DAD">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机械运转实验，运转平稳，转动件应无擦碰，无异常响声，电流无明显波动。</w:t>
            </w:r>
          </w:p>
        </w:tc>
      </w:tr>
      <w:tr w14:paraId="63FEE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jc w:val="center"/>
        </w:trPr>
        <w:tc>
          <w:tcPr>
            <w:tcW w:w="441" w:type="pct"/>
            <w:vMerge w:val="continue"/>
            <w:tcBorders>
              <w:left w:val="single" w:color="000000" w:sz="4" w:space="0"/>
              <w:right w:val="single" w:color="000000" w:sz="4" w:space="0"/>
            </w:tcBorders>
            <w:shd w:val="clear" w:color="auto" w:fill="auto"/>
            <w:vAlign w:val="center"/>
          </w:tcPr>
          <w:p w14:paraId="7384077F">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27851F00">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B6F06">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3.5</w:t>
            </w:r>
            <w:r>
              <w:rPr>
                <w:rFonts w:hint="eastAsia" w:ascii="宋体" w:hAnsi="宋体" w:eastAsia="宋体" w:cs="宋体"/>
                <w:i w:val="0"/>
                <w:iCs w:val="0"/>
                <w:color w:val="auto"/>
                <w:kern w:val="0"/>
                <w:sz w:val="20"/>
                <w:szCs w:val="20"/>
                <w:highlight w:val="none"/>
                <w:u w:val="none"/>
                <w:lang w:val="en-US" w:eastAsia="zh-CN" w:bidi="ar"/>
              </w:rPr>
              <w:t>检验依据须包含GB/T 1236、JB/T 10281、XF 211等现行标准，且报告须体现并满足以下指标：风机效率≥81%，280℃高温下连续运行≥30min，振动速度≤4.6mm/s，噪声（比A声级）≤24dB，所有检测项目结论均为合格。</w:t>
            </w:r>
          </w:p>
        </w:tc>
      </w:tr>
      <w:tr w14:paraId="225F6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441" w:type="pct"/>
            <w:vMerge w:val="restart"/>
            <w:tcBorders>
              <w:top w:val="single" w:color="000000" w:sz="4" w:space="0"/>
              <w:left w:val="single" w:color="000000" w:sz="4" w:space="0"/>
              <w:right w:val="single" w:color="000000" w:sz="4" w:space="0"/>
            </w:tcBorders>
            <w:shd w:val="clear" w:color="auto" w:fill="auto"/>
            <w:vAlign w:val="center"/>
          </w:tcPr>
          <w:p w14:paraId="7F103434">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4</w:t>
            </w:r>
          </w:p>
        </w:tc>
        <w:tc>
          <w:tcPr>
            <w:tcW w:w="421" w:type="pct"/>
            <w:vMerge w:val="restart"/>
            <w:tcBorders>
              <w:top w:val="single" w:color="000000" w:sz="4" w:space="0"/>
              <w:left w:val="single" w:color="000000" w:sz="4" w:space="0"/>
              <w:right w:val="single" w:color="000000" w:sz="4" w:space="0"/>
            </w:tcBorders>
            <w:shd w:val="clear" w:color="auto" w:fill="auto"/>
            <w:vAlign w:val="center"/>
          </w:tcPr>
          <w:p w14:paraId="007C6BD1">
            <w:pPr>
              <w:ind w:firstLine="0" w:firstLineChars="0"/>
              <w:jc w:val="both"/>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碳钢通风管道</w:t>
            </w: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57211">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4.1镀锌钢板通风管道（矩形）</w:t>
            </w:r>
          </w:p>
          <w:p w14:paraId="0EAA1E69">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材质与厚度：采用优质镀锌钢板制作，板材厚度≥1.0mm。</w:t>
            </w:r>
          </w:p>
          <w:p w14:paraId="6B93689F">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规格要求：周长控制在400</w:t>
            </w:r>
            <w:bookmarkStart w:id="22" w:name="_GoBack"/>
            <w:bookmarkEnd w:id="22"/>
            <w:r>
              <w:rPr>
                <w:rFonts w:hint="eastAsia" w:ascii="宋体" w:hAnsi="宋体" w:eastAsia="宋体" w:cs="宋体"/>
                <w:i w:val="0"/>
                <w:iCs w:val="0"/>
                <w:color w:val="auto"/>
                <w:kern w:val="0"/>
                <w:sz w:val="20"/>
                <w:szCs w:val="20"/>
                <w:highlight w:val="none"/>
                <w:u w:val="none"/>
                <w:lang w:val="en-US" w:eastAsia="zh-CN" w:bidi="ar"/>
              </w:rPr>
              <w:t>0mm以下。</w:t>
            </w:r>
          </w:p>
          <w:p w14:paraId="66C2F7BA">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连接方式：法兰连接，法兰厚度及螺栓孔距须符合设计及现行国家标准要求。</w:t>
            </w:r>
          </w:p>
          <w:p w14:paraId="29A79C80">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配件要求：管件、法兰等附件及支架设计要求须包含法兰连接含吊架。</w:t>
            </w:r>
          </w:p>
        </w:tc>
      </w:tr>
      <w:tr w14:paraId="079C7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441" w:type="pct"/>
            <w:vMerge w:val="continue"/>
            <w:tcBorders>
              <w:left w:val="single" w:color="000000" w:sz="4" w:space="0"/>
              <w:right w:val="single" w:color="000000" w:sz="4" w:space="0"/>
            </w:tcBorders>
            <w:shd w:val="clear" w:color="auto" w:fill="auto"/>
            <w:vAlign w:val="center"/>
          </w:tcPr>
          <w:p w14:paraId="5A40C01F">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44FDBDA7">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FD4B0">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4.2镀锌钢板通风管道（圆形/烟囱风管）</w:t>
            </w:r>
          </w:p>
          <w:p w14:paraId="7CEF34AC">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材质与厚度：采用优质镀锌钢板制作，板材厚度≥1.0mm。</w:t>
            </w:r>
          </w:p>
          <w:p w14:paraId="5928940F">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规格要求：</w:t>
            </w:r>
          </w:p>
          <w:p w14:paraId="6185684A">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小口径：直径≤800mm；</w:t>
            </w:r>
          </w:p>
          <w:p w14:paraId="2F469DB6">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大口径：直径≤1000mm。</w:t>
            </w:r>
          </w:p>
          <w:p w14:paraId="77E2FB0E">
            <w:pPr>
              <w:pStyle w:val="6"/>
              <w:ind w:left="0" w:leftChars="0" w:firstLine="0" w:firstLineChars="0"/>
              <w:rPr>
                <w:rFonts w:hint="eastAsia" w:ascii="宋体" w:hAnsi="宋体" w:cs="宋体"/>
                <w:color w:val="auto"/>
                <w:highlight w:val="none"/>
                <w:lang w:val="en-US" w:eastAsia="zh-CN"/>
              </w:rPr>
            </w:pPr>
            <w:r>
              <w:rPr>
                <w:rFonts w:hint="eastAsia" w:ascii="宋体" w:hAnsi="宋体" w:eastAsia="宋体" w:cs="宋体"/>
                <w:i w:val="0"/>
                <w:iCs w:val="0"/>
                <w:color w:val="auto"/>
                <w:kern w:val="0"/>
                <w:sz w:val="20"/>
                <w:szCs w:val="20"/>
                <w:highlight w:val="none"/>
                <w:u w:val="none"/>
                <w:shd w:val="clear" w:fill="FFFFFF" w:themeFill="background1"/>
                <w:lang w:val="en-US" w:eastAsia="zh-CN" w:bidi="ar"/>
              </w:rPr>
              <w:t>烟囱高度：</w:t>
            </w:r>
            <w:r>
              <w:rPr>
                <w:rFonts w:hint="eastAsia" w:ascii="宋体" w:hAnsi="宋体" w:cs="宋体"/>
                <w:i w:val="0"/>
                <w:iCs w:val="0"/>
                <w:color w:val="auto"/>
                <w:kern w:val="0"/>
                <w:sz w:val="20"/>
                <w:szCs w:val="20"/>
                <w:highlight w:val="none"/>
                <w:u w:val="none"/>
                <w:shd w:val="clear" w:fill="FFFFFF" w:themeFill="background1"/>
                <w:lang w:val="en-US" w:eastAsia="zh-CN" w:bidi="ar"/>
              </w:rPr>
              <w:t>2.5</w:t>
            </w:r>
            <w:r>
              <w:rPr>
                <w:rFonts w:hint="eastAsia" w:ascii="宋体" w:hAnsi="宋体" w:eastAsia="宋体" w:cs="宋体"/>
                <w:i w:val="0"/>
                <w:iCs w:val="0"/>
                <w:color w:val="auto"/>
                <w:kern w:val="0"/>
                <w:sz w:val="20"/>
                <w:szCs w:val="20"/>
                <w:highlight w:val="none"/>
                <w:u w:val="none"/>
                <w:shd w:val="clear" w:fill="FFFFFF" w:themeFill="background1"/>
                <w:lang w:val="en-US" w:eastAsia="zh-CN" w:bidi="ar"/>
              </w:rPr>
              <w:t>米</w:t>
            </w:r>
          </w:p>
        </w:tc>
      </w:tr>
      <w:tr w14:paraId="2EDAD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441" w:type="pct"/>
            <w:vMerge w:val="continue"/>
            <w:tcBorders>
              <w:left w:val="single" w:color="000000" w:sz="4" w:space="0"/>
              <w:right w:val="single" w:color="000000" w:sz="4" w:space="0"/>
            </w:tcBorders>
            <w:shd w:val="clear" w:color="auto" w:fill="auto"/>
            <w:vAlign w:val="center"/>
          </w:tcPr>
          <w:p w14:paraId="70C0C3E4">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09F27689">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D6441">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4.3通风管道绝热</w:t>
            </w:r>
          </w:p>
          <w:p w14:paraId="3545AEF5">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材料品种：采用岩棉保温板作为绝热材料。</w:t>
            </w:r>
          </w:p>
          <w:p w14:paraId="3C9A712C">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绝热厚度：设计厚度≥50mm。</w:t>
            </w:r>
          </w:p>
        </w:tc>
      </w:tr>
      <w:tr w14:paraId="7FEE2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441" w:type="pct"/>
            <w:vMerge w:val="continue"/>
            <w:tcBorders>
              <w:left w:val="single" w:color="000000" w:sz="4" w:space="0"/>
              <w:right w:val="single" w:color="000000" w:sz="4" w:space="0"/>
            </w:tcBorders>
            <w:shd w:val="clear" w:color="auto" w:fill="auto"/>
            <w:vAlign w:val="center"/>
          </w:tcPr>
          <w:p w14:paraId="27C220A1">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right w:val="single" w:color="000000" w:sz="4" w:space="0"/>
            </w:tcBorders>
            <w:shd w:val="clear" w:color="auto" w:fill="auto"/>
            <w:vAlign w:val="center"/>
          </w:tcPr>
          <w:p w14:paraId="418A0FC1">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DA98E">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4.4防潮层、保护层</w:t>
            </w:r>
          </w:p>
          <w:p w14:paraId="2A4AA71B">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材料要求：采用铝箔材料作为防潮及保护层。</w:t>
            </w:r>
          </w:p>
        </w:tc>
      </w:tr>
      <w:tr w14:paraId="141A6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441" w:type="pct"/>
            <w:vMerge w:val="continue"/>
            <w:tcBorders>
              <w:left w:val="single" w:color="000000" w:sz="4" w:space="0"/>
              <w:bottom w:val="single" w:color="000000" w:sz="4" w:space="0"/>
              <w:right w:val="single" w:color="000000" w:sz="4" w:space="0"/>
            </w:tcBorders>
            <w:shd w:val="clear" w:color="auto" w:fill="auto"/>
            <w:vAlign w:val="center"/>
          </w:tcPr>
          <w:p w14:paraId="604F80E0">
            <w:pPr>
              <w:jc w:val="center"/>
              <w:rPr>
                <w:rFonts w:hint="eastAsia" w:ascii="宋体" w:hAnsi="宋体" w:eastAsia="宋体" w:cs="宋体"/>
                <w:i w:val="0"/>
                <w:iCs w:val="0"/>
                <w:color w:val="auto"/>
                <w:sz w:val="20"/>
                <w:szCs w:val="20"/>
                <w:highlight w:val="none"/>
                <w:u w:val="none"/>
              </w:rPr>
            </w:pPr>
          </w:p>
        </w:tc>
        <w:tc>
          <w:tcPr>
            <w:tcW w:w="421" w:type="pct"/>
            <w:vMerge w:val="continue"/>
            <w:tcBorders>
              <w:left w:val="single" w:color="000000" w:sz="4" w:space="0"/>
              <w:bottom w:val="single" w:color="000000" w:sz="4" w:space="0"/>
              <w:right w:val="single" w:color="000000" w:sz="4" w:space="0"/>
            </w:tcBorders>
            <w:shd w:val="clear" w:color="auto" w:fill="auto"/>
            <w:vAlign w:val="center"/>
          </w:tcPr>
          <w:p w14:paraId="5F4883A5">
            <w:pPr>
              <w:jc w:val="center"/>
              <w:rPr>
                <w:rFonts w:hint="eastAsia" w:ascii="宋体" w:hAnsi="宋体" w:eastAsia="宋体" w:cs="宋体"/>
                <w:i w:val="0"/>
                <w:iCs w:val="0"/>
                <w:color w:val="auto"/>
                <w:sz w:val="20"/>
                <w:szCs w:val="20"/>
                <w:highlight w:val="none"/>
                <w:u w:val="none"/>
              </w:rPr>
            </w:pPr>
          </w:p>
        </w:tc>
        <w:tc>
          <w:tcPr>
            <w:tcW w:w="41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0BA04">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风管材质：采用热镀锌碳钢材质，板材厚度 1.0mm；风管结构为矩形，整体采用折方设备折弯 90° 直角成型。折角线型顺直、板面平整，两端端面相互平行，风管整体表面凹凸偏差≤5mm，整体成型工艺全部采用机械咬口方式。</w:t>
            </w:r>
          </w:p>
          <w:p w14:paraId="75F4063F">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法兰材质：采用热镀锌角钢分体组焊成型，法兰内圈尺寸大于风管外圈外形尺寸，装配过程严禁强行挤压、敲击强行装配，防止风管本体发生形变；法兰配套连接紧固件统一采用热镀锌碳钢螺栓，防腐等级。</w:t>
            </w:r>
          </w:p>
          <w:p w14:paraId="2318CBB6">
            <w:pPr>
              <w:keepNext w:val="0"/>
              <w:keepLines w:val="0"/>
              <w:widowControl/>
              <w:suppressLineNumbers w:val="0"/>
              <w:ind w:left="0" w:leftChars="0" w:firstLine="0" w:firstLineChars="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风管支吊架：采用碳素结构角钢制作，整体经切割下料、焊接拼装成型；成型后整体做除锈、防腐处理，排布间距符合规范要求，有效承载风管及附属介质重量。</w:t>
            </w:r>
          </w:p>
        </w:tc>
      </w:tr>
    </w:tbl>
    <w:p w14:paraId="14F569C5">
      <w:pPr>
        <w:pStyle w:val="6"/>
        <w:rPr>
          <w:rFonts w:hint="eastAsia" w:eastAsia="宋体"/>
          <w:b/>
          <w:color w:val="auto"/>
          <w:highlight w:val="none"/>
          <w:lang w:val="en-US" w:eastAsia="zh-CN"/>
        </w:rPr>
      </w:pPr>
      <w:r>
        <w:rPr>
          <w:rFonts w:hint="eastAsia" w:eastAsia="宋体"/>
          <w:b/>
          <w:color w:val="auto"/>
          <w:highlight w:val="none"/>
          <w:lang w:val="en-US" w:eastAsia="zh-CN"/>
        </w:rPr>
        <w:t>（</w:t>
      </w:r>
      <w:r>
        <w:rPr>
          <w:rFonts w:hint="eastAsia"/>
          <w:b/>
          <w:color w:val="auto"/>
          <w:highlight w:val="none"/>
          <w:lang w:val="en-US" w:eastAsia="zh-CN"/>
        </w:rPr>
        <w:t>三</w:t>
      </w:r>
      <w:r>
        <w:rPr>
          <w:rFonts w:hint="eastAsia" w:eastAsia="宋体"/>
          <w:b/>
          <w:color w:val="auto"/>
          <w:highlight w:val="none"/>
          <w:lang w:val="en-US" w:eastAsia="zh-CN"/>
        </w:rPr>
        <w:t>）培训要求</w:t>
      </w:r>
    </w:p>
    <w:p w14:paraId="7D63C9F3">
      <w:pPr>
        <w:spacing w:line="44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中标单位必须提供满足以下要求的培训服务：</w:t>
      </w:r>
    </w:p>
    <w:p w14:paraId="6D6A458A">
      <w:pPr>
        <w:spacing w:line="44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（1）对</w:t>
      </w:r>
      <w:r>
        <w:rPr>
          <w:rFonts w:hint="eastAsia" w:ascii="宋体" w:hAnsi="宋体" w:eastAsia="宋体" w:cs="宋体"/>
          <w:color w:val="auto"/>
          <w:sz w:val="24"/>
          <w:szCs w:val="20"/>
          <w:highlight w:val="none"/>
          <w:lang w:eastAsia="zh-CN"/>
        </w:rPr>
        <w:t>采购人</w:t>
      </w:r>
      <w:r>
        <w:rPr>
          <w:rFonts w:hint="eastAsia" w:ascii="宋体" w:hAnsi="宋体" w:eastAsia="宋体" w:cs="宋体"/>
          <w:color w:val="auto"/>
          <w:sz w:val="24"/>
          <w:szCs w:val="20"/>
          <w:highlight w:val="none"/>
        </w:rPr>
        <w:t>主要技术人员提供使用及维护培训，保证使用人员正常操作设备的各种功能；培训后能熟练操作、了解构造原理、日常维护、排除一般故障、掌握应急处理。</w:t>
      </w:r>
    </w:p>
    <w:p w14:paraId="352EF729">
      <w:pPr>
        <w:spacing w:line="44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（2）中标单位应提供完善的培训方案，培训方案包含培训内容、培训课时等。软件系统的培训工作要在设备试运行前实施，并在培训实施前编制专门的培训材料。</w:t>
      </w:r>
    </w:p>
    <w:p w14:paraId="388D9842">
      <w:pPr>
        <w:spacing w:line="44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（3）培训工作贯穿于项目的整个过程，所有的培训需提前制定培训计划，明确培训内容、培训时间、培训方式、所需要培训环境等，提供培训所需的资料、文档，针对培训，还需要制定培训用的PPT讲演稿。</w:t>
      </w:r>
    </w:p>
    <w:p w14:paraId="56DC4BBF">
      <w:pPr>
        <w:spacing w:line="44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（4）中标单位在</w:t>
      </w:r>
      <w:r>
        <w:rPr>
          <w:rFonts w:hint="eastAsia" w:ascii="宋体" w:hAnsi="宋体" w:eastAsia="宋体" w:cs="宋体"/>
          <w:color w:val="auto"/>
          <w:sz w:val="24"/>
          <w:szCs w:val="20"/>
          <w:highlight w:val="none"/>
          <w:lang w:val="en-US" w:eastAsia="zh-CN"/>
        </w:rPr>
        <w:t>采购人</w:t>
      </w:r>
      <w:r>
        <w:rPr>
          <w:rFonts w:hint="eastAsia" w:ascii="宋体" w:hAnsi="宋体" w:eastAsia="宋体" w:cs="宋体"/>
          <w:color w:val="auto"/>
          <w:sz w:val="24"/>
          <w:szCs w:val="20"/>
          <w:highlight w:val="none"/>
        </w:rPr>
        <w:t>现场的培训，中标单位必须无偿提供培训资料、讲稿的电子稿、培训用文字资料和讲义等相关用品，所有的资料必须是中文书写，同时允许</w:t>
      </w:r>
      <w:r>
        <w:rPr>
          <w:rFonts w:hint="eastAsia" w:ascii="宋体" w:hAnsi="宋体" w:eastAsia="宋体" w:cs="宋体"/>
          <w:color w:val="auto"/>
          <w:sz w:val="24"/>
          <w:szCs w:val="20"/>
          <w:highlight w:val="none"/>
          <w:lang w:eastAsia="zh-CN"/>
        </w:rPr>
        <w:t>采购人</w:t>
      </w:r>
      <w:r>
        <w:rPr>
          <w:rFonts w:hint="eastAsia" w:ascii="宋体" w:hAnsi="宋体" w:eastAsia="宋体" w:cs="宋体"/>
          <w:color w:val="auto"/>
          <w:sz w:val="24"/>
          <w:szCs w:val="20"/>
          <w:highlight w:val="none"/>
        </w:rPr>
        <w:t>在单位内部使用。</w:t>
      </w:r>
    </w:p>
    <w:p w14:paraId="4FDA213D">
      <w:pPr>
        <w:spacing w:line="44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（5）培训计划要有时间、地点、学时、培训大纲、培训对象等内容。</w:t>
      </w:r>
    </w:p>
    <w:p w14:paraId="49C8F94F">
      <w:pPr>
        <w:spacing w:line="44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（6）中标单位应将所有培训费用（含培训教材费）及各项支出含在本次投标总价内。</w:t>
      </w:r>
    </w:p>
    <w:p w14:paraId="2AEA55B9">
      <w:pPr>
        <w:pStyle w:val="6"/>
        <w:rPr>
          <w:rFonts w:hint="eastAsia" w:eastAsia="宋体"/>
          <w:b/>
          <w:color w:val="auto"/>
          <w:highlight w:val="none"/>
          <w:lang w:val="en-US" w:eastAsia="zh-CN"/>
        </w:rPr>
      </w:pPr>
      <w:r>
        <w:rPr>
          <w:rFonts w:hint="eastAsia" w:eastAsia="宋体"/>
          <w:b/>
          <w:color w:val="auto"/>
          <w:highlight w:val="none"/>
          <w:lang w:val="en-US" w:eastAsia="zh-CN"/>
        </w:rPr>
        <w:t>（</w:t>
      </w:r>
      <w:r>
        <w:rPr>
          <w:rFonts w:hint="eastAsia"/>
          <w:b/>
          <w:color w:val="auto"/>
          <w:highlight w:val="none"/>
          <w:lang w:val="en-US" w:eastAsia="zh-CN"/>
        </w:rPr>
        <w:t>四</w:t>
      </w:r>
      <w:r>
        <w:rPr>
          <w:rFonts w:hint="eastAsia" w:eastAsia="宋体"/>
          <w:b/>
          <w:color w:val="auto"/>
          <w:highlight w:val="none"/>
          <w:lang w:val="en-US" w:eastAsia="zh-CN"/>
        </w:rPr>
        <w:t>）售后服务要求</w:t>
      </w:r>
    </w:p>
    <w:p w14:paraId="16D56EF8">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（1）伴随服务：免费质量保证期限按</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文件要求。</w:t>
      </w:r>
    </w:p>
    <w:p w14:paraId="5A4E25D1">
      <w:pPr>
        <w:ind w:right="-143"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w:t>
      </w:r>
      <w:r>
        <w:rPr>
          <w:rFonts w:hint="eastAsia"/>
          <w:color w:val="auto"/>
          <w:highlight w:val="none"/>
          <w:lang w:eastAsia="zh-CN"/>
        </w:rPr>
        <w:t>维修服务响应时间：投标人负责所投产品在保修期内，一旦发生质量问题，中标人保证在接到通知12小时内响应，1日历天内赶到现场进行修理、更换或退货，费用由中标人负责。如中标人在接到通知后12小时内没有答复，则视为中标人承认质量问题并承担由此发生的一切费用。保修期间所有的一切质量问题，更换部件及产品本身质量原因造成的直接经济损失应全部由中标人负责。</w:t>
      </w:r>
    </w:p>
    <w:p w14:paraId="7B067118">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技术文件：提供全套完整的书面技术资料，包括设备说明书、操作手册、简单维修说明、图纸等。</w:t>
      </w:r>
    </w:p>
    <w:p w14:paraId="1D4B3925">
      <w:pPr>
        <w:ind w:right="-143" w:firstLine="0" w:firstLineChars="0"/>
        <w:rPr>
          <w:snapToGrid/>
          <w:color w:val="auto"/>
          <w:highlight w:val="none"/>
          <w:lang w:eastAsia="zh-CN"/>
        </w:rPr>
      </w:pPr>
      <w:r>
        <w:rPr>
          <w:rFonts w:hint="eastAsia"/>
          <w:b/>
          <w:snapToGrid/>
          <w:color w:val="auto"/>
          <w:highlight w:val="none"/>
          <w:lang w:eastAsia="zh-CN"/>
        </w:rPr>
        <w:t>三、其他有关说明</w:t>
      </w:r>
    </w:p>
    <w:p w14:paraId="13455E7A">
      <w:pPr>
        <w:ind w:right="-143" w:firstLine="480"/>
        <w:rPr>
          <w:color w:val="auto"/>
          <w:highlight w:val="none"/>
          <w:lang w:eastAsia="zh-CN"/>
        </w:rPr>
      </w:pPr>
      <w:r>
        <w:rPr>
          <w:rFonts w:hint="eastAsia"/>
          <w:color w:val="auto"/>
          <w:highlight w:val="none"/>
          <w:lang w:eastAsia="zh-CN"/>
        </w:rPr>
        <w:t>1.</w:t>
      </w:r>
      <w:r>
        <w:rPr>
          <w:rFonts w:hint="eastAsia"/>
          <w:color w:val="auto"/>
          <w:highlight w:val="none"/>
          <w:lang w:eastAsia="zh-CN"/>
        </w:rPr>
        <w:tab/>
      </w:r>
      <w:r>
        <w:rPr>
          <w:rFonts w:hint="eastAsia"/>
          <w:color w:val="auto"/>
          <w:highlight w:val="none"/>
          <w:lang w:eastAsia="zh-CN"/>
        </w:rPr>
        <w:t>投标总报价包括满足本项目要求的所有产品及其配件、包装、运杂、安装调试及售后服务等从项目中标起到项目正式交付以及质保期内所发生的一切费用。</w:t>
      </w:r>
      <w:r>
        <w:rPr>
          <w:rFonts w:hint="eastAsia" w:ascii="宋体" w:hAnsi="宋体" w:cs="Times New Roman"/>
          <w:b/>
          <w:bCs/>
          <w:snapToGrid/>
          <w:color w:val="auto"/>
          <w:kern w:val="2"/>
          <w:szCs w:val="24"/>
          <w:highlight w:val="none"/>
          <w:lang w:val="en-US" w:eastAsia="zh-CN"/>
        </w:rPr>
        <w:t>本项目投标报价中包含代理服务费，投标供应商应自行考虑将代理服务费纳入所报投标价中。</w:t>
      </w:r>
    </w:p>
    <w:p w14:paraId="78CE04E9">
      <w:pPr>
        <w:ind w:right="-143" w:firstLine="480"/>
        <w:rPr>
          <w:color w:val="auto"/>
          <w:highlight w:val="none"/>
          <w:lang w:eastAsia="zh-CN"/>
        </w:rPr>
      </w:pPr>
      <w:r>
        <w:rPr>
          <w:rFonts w:hint="eastAsia"/>
          <w:color w:val="auto"/>
          <w:highlight w:val="none"/>
          <w:lang w:eastAsia="zh-CN"/>
        </w:rPr>
        <w:t>2.</w:t>
      </w:r>
      <w:r>
        <w:rPr>
          <w:rFonts w:hint="eastAsia"/>
          <w:color w:val="auto"/>
          <w:highlight w:val="none"/>
          <w:lang w:eastAsia="zh-CN"/>
        </w:rPr>
        <w:tab/>
      </w:r>
      <w:r>
        <w:rPr>
          <w:rFonts w:hint="eastAsia"/>
          <w:color w:val="auto"/>
          <w:highlight w:val="none"/>
          <w:lang w:eastAsia="zh-CN"/>
        </w:rPr>
        <w:t>通过中国海关报关验放进入中国境内且产自中国境外的产品不在本项目的报价范围。</w:t>
      </w:r>
    </w:p>
    <w:p w14:paraId="1E120FD5">
      <w:pPr>
        <w:ind w:right="-143" w:firstLine="480"/>
        <w:rPr>
          <w:color w:val="auto"/>
          <w:highlight w:val="none"/>
          <w:lang w:eastAsia="zh-CN"/>
        </w:rPr>
      </w:pPr>
      <w:r>
        <w:rPr>
          <w:rFonts w:hint="eastAsia"/>
          <w:color w:val="auto"/>
          <w:highlight w:val="none"/>
          <w:lang w:eastAsia="zh-CN"/>
        </w:rPr>
        <w:t>3.</w:t>
      </w:r>
      <w:r>
        <w:rPr>
          <w:rFonts w:hint="eastAsia"/>
          <w:color w:val="auto"/>
          <w:highlight w:val="none"/>
          <w:lang w:eastAsia="zh-CN"/>
        </w:rPr>
        <w:tab/>
      </w:r>
      <w:r>
        <w:rPr>
          <w:rFonts w:hint="eastAsia"/>
          <w:color w:val="auto"/>
          <w:highlight w:val="none"/>
          <w:lang w:eastAsia="zh-CN"/>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011A9341">
      <w:pPr>
        <w:ind w:right="-143" w:firstLine="480"/>
        <w:rPr>
          <w:color w:val="auto"/>
          <w:highlight w:val="none"/>
          <w:lang w:eastAsia="zh-CN"/>
        </w:rPr>
      </w:pPr>
      <w:r>
        <w:rPr>
          <w:rFonts w:hint="eastAsia"/>
          <w:color w:val="auto"/>
          <w:highlight w:val="none"/>
          <w:lang w:eastAsia="zh-CN"/>
        </w:rPr>
        <w:t>4.</w:t>
      </w:r>
      <w:r>
        <w:rPr>
          <w:rFonts w:hint="eastAsia"/>
          <w:color w:val="auto"/>
          <w:highlight w:val="none"/>
          <w:lang w:eastAsia="zh-CN"/>
        </w:rPr>
        <w:tab/>
      </w:r>
      <w:r>
        <w:rPr>
          <w:rFonts w:hint="eastAsia"/>
          <w:color w:val="auto"/>
          <w:highlight w:val="none"/>
          <w:lang w:eastAsia="zh-CN"/>
        </w:rPr>
        <w:t>投标人必须在满足招标文件要求的基础上进行报价，如有技术偏离请于投标偏离表中说明。</w:t>
      </w:r>
    </w:p>
    <w:p w14:paraId="0AFB1D92">
      <w:pPr>
        <w:ind w:right="-143" w:firstLine="480"/>
        <w:rPr>
          <w:color w:val="auto"/>
          <w:highlight w:val="none"/>
          <w:lang w:eastAsia="zh-CN"/>
        </w:rPr>
      </w:pPr>
      <w:r>
        <w:rPr>
          <w:rFonts w:hint="eastAsia"/>
          <w:color w:val="auto"/>
          <w:highlight w:val="none"/>
          <w:lang w:val="en-US" w:eastAsia="zh-CN"/>
        </w:rPr>
        <w:t>5</w:t>
      </w:r>
      <w:r>
        <w:rPr>
          <w:rFonts w:hint="eastAsia"/>
          <w:color w:val="auto"/>
          <w:highlight w:val="none"/>
          <w:lang w:eastAsia="zh-CN"/>
        </w:rPr>
        <w:t>.中标供应商需负责安装验收时对有必要计量的系统设备进行计量校准（有资质的第三方认证机构），校准结果需符合相关标准要求，费用由中标人承担。</w:t>
      </w:r>
    </w:p>
    <w:p w14:paraId="7DE21D63">
      <w:pPr>
        <w:ind w:right="-143" w:firstLine="480"/>
        <w:rPr>
          <w:color w:val="auto"/>
          <w:highlight w:val="none"/>
          <w:lang w:eastAsia="zh-CN"/>
        </w:rPr>
      </w:pPr>
      <w:r>
        <w:rPr>
          <w:rFonts w:hint="eastAsia"/>
          <w:color w:val="auto"/>
          <w:highlight w:val="none"/>
          <w:lang w:val="en-US" w:eastAsia="zh-CN"/>
        </w:rPr>
        <w:t>6</w:t>
      </w:r>
      <w:r>
        <w:rPr>
          <w:rFonts w:hint="eastAsia"/>
          <w:color w:val="auto"/>
          <w:highlight w:val="none"/>
          <w:lang w:eastAsia="zh-CN"/>
        </w:rPr>
        <w:t>.本项目合同履行地点：无锡市南京大学锡山应用生物技术研究所，具体地点以合同书约定为准。中标人必须按采购人要求将本项目中货物送到指定地点(包括可能的分布范围)，并实施安装调试。</w:t>
      </w:r>
    </w:p>
    <w:p w14:paraId="1EEB993B">
      <w:pPr>
        <w:ind w:right="-143" w:firstLine="480"/>
        <w:rPr>
          <w:color w:val="auto"/>
          <w:highlight w:val="none"/>
          <w:lang w:eastAsia="zh-CN"/>
        </w:rPr>
      </w:pPr>
      <w:r>
        <w:rPr>
          <w:rFonts w:hint="eastAsia"/>
          <w:color w:val="auto"/>
          <w:highlight w:val="none"/>
          <w:lang w:val="en-US" w:eastAsia="zh-CN"/>
        </w:rPr>
        <w:t>7</w:t>
      </w:r>
      <w:r>
        <w:rPr>
          <w:rFonts w:hint="eastAsia"/>
          <w:color w:val="auto"/>
          <w:highlight w:val="none"/>
          <w:lang w:eastAsia="zh-CN"/>
        </w:rPr>
        <w:t>.在完全满足采购需求的基础上，若采购需求中，明确要求提供相关证明材料的，必须按要求提供，未提供的视为负偏离，作为无效投标文件处理。未明确提供相关证明材料的，由供应商根据自身情况提供材料。</w:t>
      </w:r>
    </w:p>
    <w:p w14:paraId="3F771EAB">
      <w:pPr>
        <w:ind w:right="-143" w:firstLine="480"/>
        <w:rPr>
          <w:color w:val="auto"/>
          <w:highlight w:val="none"/>
          <w:lang w:eastAsia="zh-CN"/>
        </w:rPr>
      </w:pPr>
      <w:r>
        <w:rPr>
          <w:rFonts w:hint="eastAsia"/>
          <w:color w:val="auto"/>
          <w:highlight w:val="none"/>
          <w:lang w:val="en-US" w:eastAsia="zh-CN"/>
        </w:rPr>
        <w:t>8.</w:t>
      </w:r>
      <w:r>
        <w:rPr>
          <w:rFonts w:hint="eastAsia"/>
          <w:color w:val="auto"/>
          <w:highlight w:val="none"/>
          <w:lang w:eastAsia="zh-CN"/>
        </w:rPr>
        <w:t>质量及验收：</w:t>
      </w:r>
    </w:p>
    <w:p w14:paraId="78CD37EC">
      <w:pPr>
        <w:ind w:right="-143" w:firstLine="480"/>
        <w:rPr>
          <w:color w:val="auto"/>
          <w:highlight w:val="none"/>
          <w:lang w:eastAsia="zh-CN"/>
        </w:rPr>
      </w:pPr>
      <w:r>
        <w:rPr>
          <w:rFonts w:hint="eastAsia"/>
          <w:color w:val="auto"/>
          <w:highlight w:val="none"/>
          <w:lang w:eastAsia="zh-CN"/>
        </w:rPr>
        <w:t>（1）采购人根据国家有关规定、招标文件、中标人的投标文件以及合同约定的内容和验收标准进行验收。验收情况作为支付货款的依据。如有质疑，以相关质量技术检验检测机构的检验结果为准，如产生检验费用，则该费用由过失方承担。</w:t>
      </w:r>
    </w:p>
    <w:p w14:paraId="7A8889EA">
      <w:pPr>
        <w:ind w:right="-143" w:firstLine="480"/>
        <w:rPr>
          <w:color w:val="auto"/>
          <w:highlight w:val="none"/>
          <w:lang w:eastAsia="zh-CN"/>
        </w:rPr>
      </w:pPr>
      <w:r>
        <w:rPr>
          <w:rFonts w:hint="eastAsia"/>
          <w:color w:val="auto"/>
          <w:highlight w:val="none"/>
          <w:lang w:eastAsia="zh-CN"/>
        </w:rPr>
        <w:t>（2）投标人在中标后，采购人有权要求中标人提供投标文件内全部产品报告、证书等证明材料复印件并加盖原厂公章原件给采购人，如不能满足，采购人有权终止合同，并依法追究其责任。</w:t>
      </w:r>
    </w:p>
    <w:p w14:paraId="78BC2862">
      <w:pPr>
        <w:ind w:right="-143" w:firstLine="480"/>
        <w:rPr>
          <w:color w:val="auto"/>
          <w:highlight w:val="none"/>
          <w:lang w:eastAsia="zh-CN"/>
        </w:rPr>
      </w:pPr>
      <w:r>
        <w:rPr>
          <w:rFonts w:hint="eastAsia"/>
          <w:color w:val="auto"/>
          <w:highlight w:val="none"/>
          <w:lang w:val="en-US" w:eastAsia="zh-CN"/>
        </w:rPr>
        <w:t>9</w:t>
      </w:r>
      <w:r>
        <w:rPr>
          <w:rFonts w:hint="eastAsia"/>
          <w:color w:val="auto"/>
          <w:highlight w:val="none"/>
          <w:lang w:eastAsia="zh-CN"/>
        </w:rPr>
        <w:t>. 履约保证金：本项目收取履约保证金，详见合同条款。</w:t>
      </w:r>
    </w:p>
    <w:p w14:paraId="7C3108C0">
      <w:pPr>
        <w:widowControl w:val="0"/>
        <w:tabs>
          <w:tab w:val="left" w:pos="525"/>
          <w:tab w:val="left" w:pos="630"/>
          <w:tab w:val="left" w:pos="735"/>
          <w:tab w:val="left" w:pos="945"/>
        </w:tabs>
        <w:kinsoku/>
        <w:autoSpaceDE/>
        <w:autoSpaceDN/>
        <w:adjustRightInd/>
        <w:snapToGrid/>
        <w:ind w:firstLine="0" w:firstLineChars="0"/>
        <w:jc w:val="both"/>
        <w:textAlignment w:val="auto"/>
        <w:rPr>
          <w:rFonts w:hint="eastAsia" w:ascii="宋体" w:hAnsi="宋体" w:eastAsia="等线" w:cs="Times New Roman"/>
          <w:b/>
          <w:snapToGrid/>
          <w:color w:val="auto"/>
          <w:sz w:val="30"/>
          <w:szCs w:val="30"/>
          <w:highlight w:val="none"/>
          <w:lang w:eastAsia="zh-CN"/>
        </w:rPr>
      </w:pPr>
    </w:p>
    <w:p w14:paraId="40FEE635">
      <w:pPr>
        <w:widowControl w:val="0"/>
        <w:tabs>
          <w:tab w:val="left" w:pos="525"/>
          <w:tab w:val="left" w:pos="630"/>
          <w:tab w:val="left" w:pos="735"/>
          <w:tab w:val="left" w:pos="945"/>
        </w:tabs>
        <w:kinsoku/>
        <w:autoSpaceDE/>
        <w:autoSpaceDN/>
        <w:adjustRightInd/>
        <w:snapToGrid/>
        <w:ind w:firstLine="0" w:firstLineChars="0"/>
        <w:jc w:val="both"/>
        <w:textAlignment w:val="auto"/>
        <w:rPr>
          <w:rFonts w:hint="eastAsia" w:ascii="宋体" w:hAnsi="宋体" w:eastAsia="等线" w:cs="Times New Roman"/>
          <w:b/>
          <w:snapToGrid/>
          <w:color w:val="auto"/>
          <w:sz w:val="30"/>
          <w:szCs w:val="30"/>
          <w:highlight w:val="none"/>
          <w:lang w:eastAsia="zh-CN"/>
        </w:rPr>
      </w:pPr>
    </w:p>
    <w:p w14:paraId="12B020C7">
      <w:pPr>
        <w:widowControl w:val="0"/>
        <w:tabs>
          <w:tab w:val="left" w:pos="525"/>
          <w:tab w:val="left" w:pos="630"/>
          <w:tab w:val="left" w:pos="735"/>
          <w:tab w:val="left" w:pos="945"/>
        </w:tabs>
        <w:kinsoku/>
        <w:autoSpaceDE/>
        <w:autoSpaceDN/>
        <w:adjustRightInd/>
        <w:snapToGrid/>
        <w:ind w:firstLine="0" w:firstLineChars="0"/>
        <w:jc w:val="both"/>
        <w:textAlignment w:val="auto"/>
        <w:rPr>
          <w:rFonts w:hint="eastAsia" w:ascii="宋体" w:hAnsi="宋体" w:eastAsia="等线" w:cs="Times New Roman"/>
          <w:b/>
          <w:snapToGrid/>
          <w:color w:val="auto"/>
          <w:sz w:val="30"/>
          <w:szCs w:val="30"/>
          <w:highlight w:val="none"/>
          <w:lang w:eastAsia="zh-CN"/>
        </w:rPr>
      </w:pPr>
    </w:p>
    <w:p w14:paraId="63F3E2CA">
      <w:pPr>
        <w:widowControl w:val="0"/>
        <w:tabs>
          <w:tab w:val="left" w:pos="525"/>
          <w:tab w:val="left" w:pos="630"/>
          <w:tab w:val="left" w:pos="735"/>
          <w:tab w:val="left" w:pos="945"/>
        </w:tabs>
        <w:kinsoku/>
        <w:autoSpaceDE/>
        <w:autoSpaceDN/>
        <w:adjustRightInd/>
        <w:snapToGrid/>
        <w:ind w:firstLine="0" w:firstLineChars="0"/>
        <w:jc w:val="both"/>
        <w:textAlignment w:val="auto"/>
        <w:rPr>
          <w:rFonts w:hint="eastAsia" w:ascii="宋体" w:hAnsi="宋体" w:eastAsia="等线" w:cs="Times New Roman"/>
          <w:b/>
          <w:snapToGrid/>
          <w:color w:val="auto"/>
          <w:sz w:val="30"/>
          <w:szCs w:val="30"/>
          <w:highlight w:val="none"/>
          <w:lang w:eastAsia="zh-CN"/>
        </w:rPr>
      </w:pPr>
    </w:p>
    <w:p w14:paraId="7CC37D58">
      <w:pPr>
        <w:widowControl w:val="0"/>
        <w:tabs>
          <w:tab w:val="left" w:pos="525"/>
          <w:tab w:val="left" w:pos="630"/>
          <w:tab w:val="left" w:pos="735"/>
          <w:tab w:val="left" w:pos="945"/>
        </w:tabs>
        <w:kinsoku/>
        <w:autoSpaceDE/>
        <w:autoSpaceDN/>
        <w:adjustRightInd/>
        <w:snapToGrid/>
        <w:ind w:firstLine="0" w:firstLineChars="0"/>
        <w:jc w:val="both"/>
        <w:textAlignment w:val="auto"/>
        <w:rPr>
          <w:rFonts w:hint="eastAsia" w:ascii="宋体" w:hAnsi="宋体" w:eastAsia="等线" w:cs="Times New Roman"/>
          <w:b/>
          <w:snapToGrid/>
          <w:color w:val="auto"/>
          <w:sz w:val="30"/>
          <w:szCs w:val="30"/>
          <w:highlight w:val="none"/>
          <w:lang w:eastAsia="zh-CN"/>
        </w:rPr>
      </w:pPr>
    </w:p>
    <w:p w14:paraId="6625F07B">
      <w:pPr>
        <w:widowControl w:val="0"/>
        <w:tabs>
          <w:tab w:val="left" w:pos="525"/>
          <w:tab w:val="left" w:pos="630"/>
          <w:tab w:val="left" w:pos="735"/>
          <w:tab w:val="left" w:pos="945"/>
        </w:tabs>
        <w:kinsoku/>
        <w:autoSpaceDE/>
        <w:autoSpaceDN/>
        <w:adjustRightInd/>
        <w:snapToGrid/>
        <w:ind w:firstLine="0" w:firstLineChars="0"/>
        <w:jc w:val="both"/>
        <w:textAlignment w:val="auto"/>
        <w:rPr>
          <w:rFonts w:hint="eastAsia" w:ascii="宋体" w:hAnsi="宋体" w:eastAsia="等线" w:cs="Times New Roman"/>
          <w:b/>
          <w:snapToGrid/>
          <w:color w:val="auto"/>
          <w:sz w:val="30"/>
          <w:szCs w:val="30"/>
          <w:highlight w:val="none"/>
          <w:lang w:eastAsia="zh-CN"/>
        </w:rPr>
      </w:pPr>
    </w:p>
    <w:p w14:paraId="652A2DAC">
      <w:pPr>
        <w:widowControl w:val="0"/>
        <w:tabs>
          <w:tab w:val="left" w:pos="525"/>
          <w:tab w:val="left" w:pos="630"/>
          <w:tab w:val="left" w:pos="735"/>
          <w:tab w:val="left" w:pos="945"/>
        </w:tabs>
        <w:kinsoku/>
        <w:autoSpaceDE/>
        <w:autoSpaceDN/>
        <w:adjustRightInd/>
        <w:snapToGrid/>
        <w:ind w:firstLine="0" w:firstLineChars="0"/>
        <w:jc w:val="both"/>
        <w:textAlignment w:val="auto"/>
        <w:rPr>
          <w:rFonts w:hint="eastAsia" w:ascii="宋体" w:hAnsi="宋体" w:eastAsia="等线" w:cs="Times New Roman"/>
          <w:b/>
          <w:snapToGrid/>
          <w:color w:val="auto"/>
          <w:sz w:val="30"/>
          <w:szCs w:val="30"/>
          <w:highlight w:val="none"/>
          <w:lang w:eastAsia="zh-CN"/>
        </w:rPr>
      </w:pPr>
    </w:p>
    <w:p w14:paraId="21D05AAE">
      <w:pPr>
        <w:widowControl w:val="0"/>
        <w:tabs>
          <w:tab w:val="left" w:pos="525"/>
          <w:tab w:val="left" w:pos="630"/>
          <w:tab w:val="left" w:pos="735"/>
          <w:tab w:val="left" w:pos="945"/>
        </w:tabs>
        <w:kinsoku/>
        <w:autoSpaceDE/>
        <w:autoSpaceDN/>
        <w:adjustRightInd/>
        <w:snapToGrid/>
        <w:ind w:firstLine="0" w:firstLineChars="0"/>
        <w:jc w:val="both"/>
        <w:textAlignment w:val="auto"/>
        <w:rPr>
          <w:rFonts w:hint="eastAsia" w:ascii="宋体" w:hAnsi="宋体" w:eastAsia="等线" w:cs="Times New Roman"/>
          <w:b/>
          <w:snapToGrid/>
          <w:color w:val="auto"/>
          <w:sz w:val="30"/>
          <w:szCs w:val="30"/>
          <w:highlight w:val="none"/>
          <w:lang w:eastAsia="zh-CN"/>
        </w:rPr>
      </w:pPr>
    </w:p>
    <w:p w14:paraId="4C13417B">
      <w:pPr>
        <w:widowControl w:val="0"/>
        <w:tabs>
          <w:tab w:val="left" w:pos="525"/>
          <w:tab w:val="left" w:pos="630"/>
          <w:tab w:val="left" w:pos="735"/>
          <w:tab w:val="left" w:pos="945"/>
        </w:tabs>
        <w:kinsoku/>
        <w:autoSpaceDE/>
        <w:autoSpaceDN/>
        <w:adjustRightInd/>
        <w:snapToGrid/>
        <w:ind w:firstLine="0" w:firstLineChars="0"/>
        <w:jc w:val="both"/>
        <w:textAlignment w:val="auto"/>
        <w:rPr>
          <w:rFonts w:hint="eastAsia" w:ascii="宋体" w:hAnsi="宋体" w:eastAsia="等线" w:cs="Times New Roman"/>
          <w:b/>
          <w:snapToGrid/>
          <w:color w:val="auto"/>
          <w:sz w:val="30"/>
          <w:szCs w:val="30"/>
          <w:highlight w:val="none"/>
          <w:lang w:eastAsia="zh-CN"/>
        </w:rPr>
      </w:pPr>
    </w:p>
    <w:p w14:paraId="21C521FF">
      <w:pPr>
        <w:widowControl w:val="0"/>
        <w:tabs>
          <w:tab w:val="left" w:pos="525"/>
          <w:tab w:val="left" w:pos="630"/>
          <w:tab w:val="left" w:pos="735"/>
          <w:tab w:val="left" w:pos="945"/>
        </w:tabs>
        <w:kinsoku/>
        <w:autoSpaceDE/>
        <w:autoSpaceDN/>
        <w:adjustRightInd/>
        <w:snapToGrid/>
        <w:ind w:firstLine="0" w:firstLineChars="0"/>
        <w:jc w:val="both"/>
        <w:textAlignment w:val="auto"/>
        <w:rPr>
          <w:rFonts w:ascii="宋体" w:hAnsi="宋体" w:eastAsia="等线" w:cs="Times New Roman"/>
          <w:b/>
          <w:bCs/>
          <w:snapToGrid/>
          <w:color w:val="auto"/>
          <w:sz w:val="30"/>
          <w:szCs w:val="30"/>
          <w:highlight w:val="none"/>
          <w:lang w:eastAsia="zh-CN"/>
        </w:rPr>
      </w:pPr>
      <w:r>
        <w:rPr>
          <w:rFonts w:hint="eastAsia" w:ascii="宋体" w:hAnsi="宋体" w:eastAsia="等线" w:cs="Times New Roman"/>
          <w:b/>
          <w:snapToGrid/>
          <w:color w:val="auto"/>
          <w:sz w:val="30"/>
          <w:szCs w:val="30"/>
          <w:highlight w:val="none"/>
          <w:lang w:eastAsia="zh-CN"/>
        </w:rPr>
        <w:t>附：政府采购政策（包括但不限于下列具体政策要求）</w:t>
      </w:r>
    </w:p>
    <w:p w14:paraId="22B5F401">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395E7EF7">
      <w:pPr>
        <w:widowControl w:val="0"/>
        <w:tabs>
          <w:tab w:val="left" w:pos="840"/>
          <w:tab w:val="left" w:pos="1155"/>
        </w:tabs>
        <w:spacing w:line="336" w:lineRule="auto"/>
        <w:ind w:firstLine="482" w:firstLineChars="0"/>
        <w:rPr>
          <w:rFonts w:ascii="宋体" w:hAnsi="宋体" w:cs="宋体"/>
          <w:bCs/>
          <w:color w:val="auto"/>
          <w:szCs w:val="24"/>
          <w:highlight w:val="none"/>
          <w:lang w:eastAsia="zh-CN"/>
        </w:rPr>
      </w:pPr>
      <w:r>
        <w:rPr>
          <w:rFonts w:hint="eastAsia" w:ascii="宋体" w:hAnsi="宋体" w:cs="宋体"/>
          <w:snapToGrid/>
          <w:color w:val="auto"/>
          <w:szCs w:val="24"/>
          <w:highlight w:val="none"/>
          <w:lang w:eastAsia="zh-CN"/>
        </w:rPr>
        <w:t>2.</w:t>
      </w:r>
      <w:r>
        <w:rPr>
          <w:rFonts w:hint="eastAsia" w:ascii="宋体" w:hAnsi="宋体" w:cs="宋体"/>
          <w:bCs/>
          <w:color w:val="auto"/>
          <w:szCs w:val="24"/>
          <w:highlight w:val="none"/>
          <w:lang w:eastAsia="zh-CN"/>
        </w:rPr>
        <w:t>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p>
    <w:p w14:paraId="793990D6">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30764A0B">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45035BD7">
      <w:pPr>
        <w:widowControl w:val="0"/>
        <w:tabs>
          <w:tab w:val="left" w:pos="840"/>
          <w:tab w:val="left" w:pos="1155"/>
        </w:tabs>
        <w:spacing w:line="336" w:lineRule="auto"/>
        <w:ind w:firstLine="482" w:firstLineChars="0"/>
        <w:rPr>
          <w:highlight w:val="none"/>
          <w:lang w:eastAsia="zh-CN"/>
        </w:rPr>
      </w:pPr>
      <w:r>
        <w:rPr>
          <w:rFonts w:hint="eastAsia" w:ascii="宋体" w:hAnsi="宋体" w:cs="宋体"/>
          <w:bCs/>
          <w:color w:val="auto"/>
          <w:szCs w:val="24"/>
          <w:highlight w:val="none"/>
          <w:lang w:eastAsia="zh-CN"/>
        </w:rPr>
        <w:t>5.依据《江苏省财政厅关于加强政府绿色采购有关事项的通知》（苏财购〔2023〕65号），本项目中如有涉及涂料、胶黏剂、油墨、清洗剂等挥发性有机物产品的，属于强制性标准的，供应商应当执行国家和我省VOCs含量限制标准。</w:t>
      </w:r>
    </w:p>
    <w:p w14:paraId="2CE72AC3">
      <w:pPr>
        <w:widowControl w:val="0"/>
        <w:tabs>
          <w:tab w:val="left" w:pos="945"/>
          <w:tab w:val="left" w:pos="1125"/>
        </w:tabs>
        <w:spacing w:line="336" w:lineRule="auto"/>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6.本项目中有信息安全产品的，必须选择经国家认证的信息安全产品，并提供由中国信息安全认证中心（中国网络安全审查技术与认证中心）颁发的有效认证证书复印件。</w:t>
      </w:r>
    </w:p>
    <w:p w14:paraId="3B6044A5">
      <w:pPr>
        <w:widowControl w:val="0"/>
        <w:spacing w:line="336" w:lineRule="auto"/>
        <w:ind w:firstLine="480"/>
        <w:contextualSpacing/>
        <w:rPr>
          <w:rFonts w:ascii="宋体" w:hAnsi="宋体" w:cs="宋体"/>
          <w:color w:val="auto"/>
          <w:szCs w:val="24"/>
          <w:highlight w:val="none"/>
          <w:lang w:eastAsia="zh-CN"/>
        </w:rPr>
      </w:pPr>
      <w:r>
        <w:rPr>
          <w:rFonts w:hint="eastAsia" w:ascii="宋体" w:hAnsi="宋体" w:cs="宋体"/>
          <w:color w:val="auto"/>
          <w:szCs w:val="24"/>
          <w:highlight w:val="none"/>
          <w:lang w:eastAsia="zh-CN"/>
        </w:rPr>
        <w:t>7.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736448E">
      <w:pPr>
        <w:widowControl w:val="0"/>
        <w:spacing w:line="336" w:lineRule="auto"/>
        <w:ind w:firstLine="480"/>
        <w:rPr>
          <w:rFonts w:ascii="宋体" w:hAnsi="宋体" w:cs="宋体"/>
          <w:b/>
          <w:color w:val="auto"/>
          <w:szCs w:val="24"/>
          <w:highlight w:val="none"/>
          <w:lang w:eastAsia="zh-CN"/>
        </w:rPr>
      </w:pPr>
      <w:r>
        <w:rPr>
          <w:rFonts w:hint="eastAsia" w:ascii="宋体" w:hAnsi="宋体" w:cs="宋体"/>
          <w:color w:val="auto"/>
          <w:szCs w:val="24"/>
          <w:highlight w:val="none"/>
          <w:lang w:eastAsia="zh-CN"/>
        </w:rPr>
        <w:t>8.有关中小企业政策，如落实政府采购政策需满足的资格要求以及落实政府采购政策的价格调整的相关内容可详见本文件其他章节。</w:t>
      </w:r>
      <w:r>
        <w:rPr>
          <w:rFonts w:hint="eastAsia" w:ascii="宋体" w:hAnsi="宋体" w:cs="宋体"/>
          <w:bCs/>
          <w:color w:val="auto"/>
          <w:szCs w:val="24"/>
          <w:highlight w:val="none"/>
          <w:lang w:eastAsia="zh-CN"/>
        </w:rPr>
        <w:t>中标供应商为残疾人福利性单位的，其《残疾人福利性单位声明函》将随中标公告同时发布，接受社会监督。供应商提供的《残疾人福利性单位声明函》与事实不符的，依照《</w:t>
      </w:r>
      <w:r>
        <w:rPr>
          <w:rFonts w:hint="eastAsia" w:ascii="宋体" w:hAnsi="宋体" w:cs="宋体"/>
          <w:color w:val="auto"/>
          <w:szCs w:val="24"/>
          <w:highlight w:val="none"/>
          <w:lang w:eastAsia="zh-CN"/>
        </w:rPr>
        <w:t>中华人民共和国政府采购法</w:t>
      </w:r>
      <w:r>
        <w:rPr>
          <w:rFonts w:hint="eastAsia" w:ascii="宋体" w:hAnsi="宋体" w:cs="宋体"/>
          <w:bCs/>
          <w:color w:val="auto"/>
          <w:szCs w:val="24"/>
          <w:highlight w:val="none"/>
          <w:lang w:eastAsia="zh-CN"/>
        </w:rPr>
        <w:t>》第七十七条第一款的规定追究法律责任。依据《政府采购促进中小企业发展管理办法》规定享受扶持政策获得政府采购合同的，小微企业不得将合同分包给大中型企业，中型企业不得将合同分包给大型企业。</w:t>
      </w:r>
    </w:p>
    <w:p w14:paraId="77F0FAE3">
      <w:pPr>
        <w:widowControl w:val="0"/>
        <w:spacing w:line="336" w:lineRule="auto"/>
        <w:ind w:firstLine="480"/>
        <w:contextualSpacing/>
        <w:rPr>
          <w:rFonts w:ascii="宋体" w:hAnsi="宋体" w:cs="宋体"/>
          <w:color w:val="auto"/>
          <w:szCs w:val="24"/>
          <w:highlight w:val="none"/>
          <w:lang w:eastAsia="zh-CN"/>
        </w:rPr>
      </w:pPr>
      <w:r>
        <w:rPr>
          <w:rFonts w:hint="eastAsia" w:ascii="宋体" w:hAnsi="宋体" w:cs="宋体"/>
          <w:color w:val="auto"/>
          <w:szCs w:val="24"/>
          <w:highlight w:val="none"/>
          <w:lang w:eastAsia="zh-CN"/>
        </w:rPr>
        <w:t>9.中标、成交供应商可采用合同融资形式，中标人可凭政府采购合同办理融资贷款，详见政府采购网“政采贷”专栏。</w:t>
      </w:r>
    </w:p>
    <w:p w14:paraId="72D5C7AE">
      <w:pPr>
        <w:widowControl w:val="0"/>
        <w:spacing w:line="336" w:lineRule="auto"/>
        <w:ind w:firstLine="480"/>
        <w:contextualSpacing/>
        <w:rPr>
          <w:rFonts w:ascii="宋体" w:hAnsi="宋体" w:cs="宋体"/>
          <w:color w:val="auto"/>
          <w:szCs w:val="24"/>
          <w:highlight w:val="none"/>
          <w:lang w:eastAsia="zh-CN"/>
        </w:rPr>
      </w:pPr>
      <w:r>
        <w:rPr>
          <w:rFonts w:hint="eastAsia" w:ascii="宋体" w:hAnsi="宋体" w:cs="宋体"/>
          <w:color w:val="auto"/>
          <w:szCs w:val="24"/>
          <w:highlight w:val="none"/>
          <w:lang w:eastAsia="zh-CN"/>
        </w:rPr>
        <w:t>10.履约担保，是指由专业担保机构为中标、成交供应商支付履约保证金的义务向采购人提供的保函担保。专业担保机构根据中标、成交供应商的中标（成交）通知书为凭据，进行资信审查后出具保函，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0E5A49BD">
      <w:pPr>
        <w:widowControl w:val="0"/>
        <w:spacing w:line="336" w:lineRule="auto"/>
        <w:ind w:firstLine="480"/>
        <w:contextualSpacing/>
        <w:rPr>
          <w:rFonts w:ascii="宋体" w:hAnsi="宋体" w:cs="宋体"/>
          <w:color w:val="auto"/>
          <w:szCs w:val="24"/>
          <w:highlight w:val="none"/>
          <w:lang w:eastAsia="zh-CN"/>
        </w:rPr>
      </w:pPr>
      <w:r>
        <w:rPr>
          <w:rFonts w:hint="eastAsia" w:ascii="宋体" w:hAnsi="宋体" w:cs="宋体"/>
          <w:color w:val="auto"/>
          <w:szCs w:val="24"/>
          <w:highlight w:val="none"/>
          <w:lang w:eastAsia="zh-CN"/>
        </w:rPr>
        <w:t>11.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38CB7DF3">
      <w:pPr>
        <w:widowControl w:val="0"/>
        <w:spacing w:line="336" w:lineRule="auto"/>
        <w:ind w:firstLine="480"/>
        <w:contextualSpacing/>
        <w:rPr>
          <w:rFonts w:ascii="宋体" w:hAnsi="宋体" w:cs="宋体"/>
          <w:color w:val="auto"/>
          <w:szCs w:val="24"/>
          <w:highlight w:val="none"/>
          <w:lang w:eastAsia="zh-CN"/>
        </w:rPr>
      </w:pPr>
      <w:r>
        <w:rPr>
          <w:rFonts w:hint="eastAsia" w:ascii="宋体" w:hAnsi="宋体" w:cs="宋体"/>
          <w:color w:val="auto"/>
          <w:szCs w:val="24"/>
          <w:highlight w:val="none"/>
          <w:lang w:eastAsia="zh-CN"/>
        </w:rPr>
        <w:t>12.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1ABA625">
      <w:pPr>
        <w:widowControl w:val="0"/>
        <w:spacing w:line="336" w:lineRule="auto"/>
        <w:ind w:firstLine="480"/>
        <w:contextualSpacing/>
        <w:rPr>
          <w:rFonts w:ascii="宋体" w:hAnsi="宋体" w:cs="宋体"/>
          <w:color w:val="auto"/>
          <w:szCs w:val="24"/>
          <w:highlight w:val="none"/>
          <w:lang w:val="en" w:eastAsia="zh-CN"/>
        </w:rPr>
      </w:pPr>
      <w:r>
        <w:rPr>
          <w:rFonts w:hint="eastAsia" w:ascii="宋体" w:hAnsi="宋体" w:cs="宋体"/>
          <w:color w:val="auto"/>
          <w:szCs w:val="24"/>
          <w:highlight w:val="none"/>
          <w:lang w:eastAsia="zh-CN"/>
        </w:rPr>
        <w:t>13.</w:t>
      </w:r>
      <w:r>
        <w:rPr>
          <w:rFonts w:hint="eastAsia" w:ascii="宋体" w:hAnsi="宋体" w:cs="宋体"/>
          <w:color w:val="auto"/>
          <w:szCs w:val="24"/>
          <w:highlight w:val="none"/>
          <w:lang w:val="en" w:eastAsia="zh-C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111D599">
      <w:pPr>
        <w:ind w:firstLine="482"/>
        <w:contextualSpacing/>
        <w:rPr>
          <w:rFonts w:ascii="宋体" w:hAnsi="宋体" w:cs="宋体"/>
          <w:b/>
          <w:bCs/>
          <w:color w:val="auto"/>
          <w:szCs w:val="24"/>
          <w:highlight w:val="none"/>
          <w:lang w:val="en" w:eastAsia="zh-CN"/>
        </w:rPr>
      </w:pPr>
      <w:r>
        <w:rPr>
          <w:rFonts w:hint="eastAsia" w:ascii="宋体" w:hAnsi="宋体" w:cs="宋体"/>
          <w:b/>
          <w:bCs/>
          <w:color w:val="auto"/>
          <w:szCs w:val="24"/>
          <w:highlight w:val="none"/>
          <w:lang w:eastAsia="zh-CN"/>
        </w:rPr>
        <w:t>14.</w:t>
      </w:r>
      <w:r>
        <w:rPr>
          <w:rFonts w:hint="eastAsia" w:ascii="宋体" w:hAnsi="宋体" w:cs="宋体"/>
          <w:b/>
          <w:bCs/>
          <w:color w:val="auto"/>
          <w:szCs w:val="24"/>
          <w:highlight w:val="none"/>
          <w:lang w:val="en" w:eastAsia="zh-CN"/>
        </w:rPr>
        <w:t>政府采购中实施本国产品标准及相关政策</w:t>
      </w:r>
    </w:p>
    <w:p w14:paraId="043C27AD">
      <w:pPr>
        <w:ind w:firstLine="480"/>
        <w:contextualSpacing/>
        <w:rPr>
          <w:rFonts w:ascii="宋体" w:hAnsi="宋体" w:cs="宋体"/>
          <w:color w:val="auto"/>
          <w:szCs w:val="24"/>
          <w:highlight w:val="none"/>
          <w:lang w:val="en" w:eastAsia="zh-CN"/>
        </w:rPr>
      </w:pPr>
      <w:r>
        <w:rPr>
          <w:rFonts w:hint="eastAsia" w:ascii="宋体" w:hAnsi="宋体" w:cs="宋体"/>
          <w:color w:val="auto"/>
          <w:szCs w:val="24"/>
          <w:highlight w:val="none"/>
          <w:lang w:val="en" w:eastAsia="zh-CN"/>
        </w:rPr>
        <w:t>（</w:t>
      </w:r>
      <w:r>
        <w:rPr>
          <w:rFonts w:hint="eastAsia" w:ascii="宋体" w:hAnsi="宋体" w:cs="宋体"/>
          <w:color w:val="auto"/>
          <w:szCs w:val="24"/>
          <w:highlight w:val="none"/>
          <w:lang w:eastAsia="zh-CN"/>
        </w:rPr>
        <w:t>1</w:t>
      </w:r>
      <w:r>
        <w:rPr>
          <w:rFonts w:hint="eastAsia" w:ascii="宋体" w:hAnsi="宋体" w:cs="宋体"/>
          <w:color w:val="auto"/>
          <w:szCs w:val="24"/>
          <w:highlight w:val="none"/>
          <w:lang w:val="en" w:eastAsia="zh-CN"/>
        </w:rPr>
        <w:t>）本项目对采购本国产品给予政策支持，具体内容见招标文件“二、供应商须知 (九)开标、评标</w:t>
      </w:r>
      <w:r>
        <w:rPr>
          <w:rFonts w:hint="eastAsia" w:ascii="宋体" w:hAnsi="宋体" w:cs="宋体"/>
          <w:color w:val="auto"/>
          <w:szCs w:val="24"/>
          <w:highlight w:val="none"/>
          <w:lang w:eastAsia="zh-CN"/>
        </w:rPr>
        <w:t>5.</w:t>
      </w:r>
      <w:r>
        <w:rPr>
          <w:rFonts w:hint="eastAsia" w:ascii="宋体" w:hAnsi="宋体" w:cs="宋体"/>
          <w:color w:val="auto"/>
          <w:szCs w:val="24"/>
          <w:highlight w:val="none"/>
          <w:lang w:val="en" w:eastAsia="zh-CN"/>
        </w:rPr>
        <w:t>评标方法”。</w:t>
      </w:r>
    </w:p>
    <w:p w14:paraId="12CACA34">
      <w:pPr>
        <w:ind w:firstLine="480"/>
        <w:contextualSpacing/>
        <w:rPr>
          <w:rFonts w:ascii="宋体" w:hAnsi="宋体" w:cs="宋体"/>
          <w:color w:val="auto"/>
          <w:szCs w:val="24"/>
          <w:highlight w:val="none"/>
          <w:lang w:val="en" w:eastAsia="zh-CN"/>
        </w:rPr>
      </w:pPr>
      <w:r>
        <w:rPr>
          <w:rFonts w:hint="eastAsia" w:ascii="宋体" w:hAnsi="宋体" w:cs="宋体"/>
          <w:color w:val="auto"/>
          <w:szCs w:val="24"/>
          <w:highlight w:val="none"/>
          <w:lang w:val="en" w:eastAsia="zh-CN"/>
        </w:rPr>
        <w:t>（</w:t>
      </w:r>
      <w:r>
        <w:rPr>
          <w:rFonts w:hint="eastAsia" w:ascii="宋体" w:hAnsi="宋体" w:cs="宋体"/>
          <w:color w:val="auto"/>
          <w:szCs w:val="24"/>
          <w:highlight w:val="none"/>
          <w:lang w:eastAsia="zh-CN"/>
        </w:rPr>
        <w:t>2</w:t>
      </w:r>
      <w:r>
        <w:rPr>
          <w:rFonts w:hint="eastAsia" w:ascii="宋体" w:hAnsi="宋体" w:cs="宋体"/>
          <w:color w:val="auto"/>
          <w:szCs w:val="24"/>
          <w:highlight w:val="none"/>
          <w:lang w:val="en"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BBE2C5">
      <w:pPr>
        <w:ind w:firstLine="480"/>
        <w:contextualSpacing/>
        <w:rPr>
          <w:rFonts w:ascii="宋体" w:hAnsi="宋体" w:cs="宋体"/>
          <w:color w:val="auto"/>
          <w:szCs w:val="24"/>
          <w:highlight w:val="none"/>
          <w:lang w:val="en" w:eastAsia="zh-CN"/>
        </w:rPr>
      </w:pPr>
      <w:r>
        <w:rPr>
          <w:rFonts w:hint="eastAsia" w:ascii="宋体" w:hAnsi="宋体" w:cs="宋体"/>
          <w:color w:val="auto"/>
          <w:szCs w:val="24"/>
          <w:highlight w:val="none"/>
          <w:lang w:val="en" w:eastAsia="zh-CN"/>
        </w:rPr>
        <w:t>（</w:t>
      </w:r>
      <w:r>
        <w:rPr>
          <w:rFonts w:hint="eastAsia" w:ascii="宋体" w:hAnsi="宋体" w:cs="宋体"/>
          <w:color w:val="auto"/>
          <w:szCs w:val="24"/>
          <w:highlight w:val="none"/>
          <w:lang w:eastAsia="zh-CN"/>
        </w:rPr>
        <w:t>3</w:t>
      </w:r>
      <w:r>
        <w:rPr>
          <w:rFonts w:hint="eastAsia" w:ascii="宋体" w:hAnsi="宋体" w:cs="宋体"/>
          <w:color w:val="auto"/>
          <w:szCs w:val="24"/>
          <w:highlight w:val="none"/>
          <w:lang w:val="en"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4F0F03B">
      <w:pPr>
        <w:ind w:right="-143" w:firstLine="960" w:firstLineChars="400"/>
        <w:rPr>
          <w:color w:val="auto"/>
          <w:highlight w:val="none"/>
          <w:lang w:eastAsia="zh-CN"/>
        </w:rPr>
      </w:pPr>
    </w:p>
    <w:p w14:paraId="0892E74B">
      <w:pPr>
        <w:ind w:right="-143" w:firstLine="960" w:firstLineChars="400"/>
        <w:rPr>
          <w:color w:val="auto"/>
          <w:highlight w:val="none"/>
          <w:lang w:eastAsia="zh-CN"/>
        </w:rPr>
      </w:pPr>
    </w:p>
    <w:p w14:paraId="4FCE594F">
      <w:pPr>
        <w:ind w:right="-143" w:firstLine="960" w:firstLineChars="400"/>
        <w:rPr>
          <w:color w:val="auto"/>
          <w:highlight w:val="none"/>
          <w:lang w:eastAsia="zh-CN"/>
        </w:rPr>
      </w:pPr>
    </w:p>
    <w:p w14:paraId="66876D96">
      <w:pPr>
        <w:ind w:right="-143" w:firstLine="960" w:firstLineChars="400"/>
        <w:rPr>
          <w:color w:val="auto"/>
          <w:highlight w:val="none"/>
          <w:lang w:eastAsia="zh-CN"/>
        </w:rPr>
      </w:pPr>
    </w:p>
    <w:p w14:paraId="03DD9135">
      <w:pPr>
        <w:widowControl w:val="0"/>
        <w:kinsoku/>
        <w:autoSpaceDE/>
        <w:autoSpaceDN/>
        <w:adjustRightInd/>
        <w:snapToGrid/>
        <w:ind w:firstLine="0" w:firstLineChars="0"/>
        <w:textAlignment w:val="auto"/>
        <w:rPr>
          <w:rFonts w:ascii="宋体" w:hAnsi="宋体" w:cs="宋体"/>
          <w:b/>
          <w:bCs/>
          <w:snapToGrid/>
          <w:color w:val="auto"/>
          <w:szCs w:val="24"/>
          <w:highlight w:val="none"/>
          <w:lang w:val="zh-CN" w:eastAsia="zh-CN"/>
        </w:rPr>
      </w:pPr>
    </w:p>
    <w:p w14:paraId="7AD1BCB6">
      <w:pPr>
        <w:kinsoku/>
        <w:autoSpaceDE/>
        <w:autoSpaceDN/>
        <w:adjustRightInd/>
        <w:snapToGrid/>
        <w:spacing w:line="240" w:lineRule="auto"/>
        <w:ind w:firstLine="0" w:firstLineChars="0"/>
        <w:textAlignment w:val="auto"/>
        <w:rPr>
          <w:rFonts w:ascii="宋体" w:hAnsi="宋体" w:cs="宋体"/>
          <w:b/>
          <w:bCs/>
          <w:snapToGrid/>
          <w:color w:val="auto"/>
          <w:szCs w:val="24"/>
          <w:highlight w:val="none"/>
          <w:lang w:val="zh-CN" w:eastAsia="zh-CN"/>
        </w:rPr>
      </w:pPr>
      <w:r>
        <w:rPr>
          <w:rFonts w:ascii="宋体" w:hAnsi="宋体" w:cs="宋体"/>
          <w:b/>
          <w:bCs/>
          <w:snapToGrid/>
          <w:color w:val="auto"/>
          <w:szCs w:val="24"/>
          <w:highlight w:val="none"/>
          <w:lang w:val="zh-CN" w:eastAsia="zh-CN"/>
        </w:rPr>
        <w:br w:type="page"/>
      </w:r>
    </w:p>
    <w:p w14:paraId="76607402">
      <w:pPr>
        <w:pStyle w:val="3"/>
        <w:kinsoku/>
        <w:autoSpaceDE/>
        <w:autoSpaceDN/>
        <w:adjustRightInd/>
        <w:snapToGrid/>
        <w:spacing w:after="240"/>
        <w:ind w:firstLineChars="0"/>
        <w:jc w:val="center"/>
        <w:textAlignment w:val="auto"/>
        <w:rPr>
          <w:color w:val="auto"/>
          <w:highlight w:val="none"/>
          <w:lang w:eastAsia="zh-CN"/>
        </w:rPr>
      </w:pPr>
      <w:bookmarkStart w:id="13" w:name="_Toc161316667"/>
      <w:r>
        <w:rPr>
          <w:rFonts w:hint="eastAsia"/>
          <w:color w:val="auto"/>
          <w:highlight w:val="none"/>
          <w:lang w:eastAsia="zh-CN"/>
        </w:rPr>
        <w:t>四、</w:t>
      </w:r>
      <w:bookmarkEnd w:id="13"/>
      <w:r>
        <w:rPr>
          <w:rFonts w:hint="eastAsia"/>
          <w:color w:val="auto"/>
          <w:highlight w:val="none"/>
          <w:lang w:eastAsia="zh-CN"/>
        </w:rPr>
        <w:t>政府采购货物买卖合同</w:t>
      </w:r>
    </w:p>
    <w:p w14:paraId="119B87AE">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62C4D914">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pacing w:val="-20"/>
          <w:sz w:val="48"/>
          <w:szCs w:val="48"/>
          <w:highlight w:val="none"/>
          <w:lang w:eastAsia="zh-CN"/>
        </w:rPr>
      </w:pPr>
    </w:p>
    <w:p w14:paraId="3DBFDD17">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pacing w:val="-20"/>
          <w:sz w:val="48"/>
          <w:szCs w:val="48"/>
          <w:highlight w:val="none"/>
          <w:lang w:eastAsia="zh-CN"/>
        </w:rPr>
      </w:pPr>
      <w:r>
        <w:rPr>
          <w:rFonts w:hint="eastAsia" w:ascii="宋体" w:hAnsi="宋体" w:cs="宋体"/>
          <w:b/>
          <w:bCs/>
          <w:snapToGrid/>
          <w:color w:val="auto"/>
          <w:spacing w:val="-20"/>
          <w:sz w:val="48"/>
          <w:szCs w:val="48"/>
          <w:highlight w:val="none"/>
          <w:lang w:eastAsia="zh-CN"/>
        </w:rPr>
        <w:t>政府采购货物买卖合同</w:t>
      </w:r>
    </w:p>
    <w:p w14:paraId="5034168D">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pacing w:val="-20"/>
          <w:sz w:val="48"/>
          <w:szCs w:val="48"/>
          <w:highlight w:val="none"/>
          <w:lang w:eastAsia="zh-CN"/>
        </w:rPr>
      </w:pPr>
      <w:r>
        <w:rPr>
          <w:rFonts w:hint="eastAsia" w:ascii="宋体" w:hAnsi="宋体" w:cs="宋体"/>
          <w:b/>
          <w:bCs/>
          <w:snapToGrid/>
          <w:color w:val="auto"/>
          <w:spacing w:val="-20"/>
          <w:sz w:val="48"/>
          <w:szCs w:val="48"/>
          <w:highlight w:val="none"/>
          <w:lang w:eastAsia="zh-CN"/>
        </w:rPr>
        <w:t>（试行）</w:t>
      </w:r>
    </w:p>
    <w:p w14:paraId="5C66F21E">
      <w:pPr>
        <w:widowControl w:val="0"/>
        <w:kinsoku/>
        <w:autoSpaceDE/>
        <w:autoSpaceDN/>
        <w:adjustRightInd/>
        <w:snapToGrid/>
        <w:spacing w:line="240" w:lineRule="auto"/>
        <w:ind w:firstLine="0" w:firstLineChars="0"/>
        <w:jc w:val="both"/>
        <w:textAlignment w:val="auto"/>
        <w:rPr>
          <w:rFonts w:ascii="宋体" w:hAnsi="宋体" w:eastAsia="等线" w:cs="宋体"/>
          <w:b/>
          <w:bCs/>
          <w:snapToGrid/>
          <w:color w:val="auto"/>
          <w:spacing w:val="-20"/>
          <w:sz w:val="40"/>
          <w:szCs w:val="40"/>
          <w:highlight w:val="none"/>
          <w:lang w:eastAsia="zh-CN"/>
        </w:rPr>
      </w:pPr>
    </w:p>
    <w:p w14:paraId="456041D1">
      <w:pPr>
        <w:widowControl w:val="0"/>
        <w:kinsoku/>
        <w:autoSpaceDE/>
        <w:autoSpaceDN/>
        <w:adjustRightInd/>
        <w:snapToGrid/>
        <w:spacing w:line="240" w:lineRule="auto"/>
        <w:ind w:firstLine="0" w:firstLineChars="0"/>
        <w:jc w:val="both"/>
        <w:textAlignment w:val="auto"/>
        <w:rPr>
          <w:rFonts w:ascii="宋体" w:hAnsi="宋体" w:eastAsia="等线" w:cs="宋体"/>
          <w:b/>
          <w:bCs/>
          <w:snapToGrid/>
          <w:color w:val="auto"/>
          <w:spacing w:val="-20"/>
          <w:sz w:val="40"/>
          <w:szCs w:val="40"/>
          <w:highlight w:val="none"/>
          <w:lang w:eastAsia="zh-CN"/>
        </w:rPr>
      </w:pPr>
    </w:p>
    <w:p w14:paraId="5F8995AA">
      <w:pPr>
        <w:widowControl w:val="0"/>
        <w:kinsoku/>
        <w:autoSpaceDE/>
        <w:autoSpaceDN/>
        <w:adjustRightInd/>
        <w:snapToGrid/>
        <w:spacing w:line="240" w:lineRule="auto"/>
        <w:ind w:firstLine="0" w:firstLineChars="0"/>
        <w:jc w:val="both"/>
        <w:textAlignment w:val="auto"/>
        <w:rPr>
          <w:rFonts w:ascii="宋体" w:hAnsi="宋体" w:eastAsia="等线" w:cs="宋体"/>
          <w:b/>
          <w:bCs/>
          <w:snapToGrid/>
          <w:color w:val="auto"/>
          <w:spacing w:val="-20"/>
          <w:sz w:val="40"/>
          <w:szCs w:val="40"/>
          <w:highlight w:val="none"/>
          <w:lang w:eastAsia="zh-CN"/>
        </w:rPr>
      </w:pPr>
    </w:p>
    <w:p w14:paraId="18BBC2D4">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lang w:eastAsia="zh-CN"/>
        </w:rPr>
      </w:pPr>
      <w:r>
        <w:rPr>
          <w:rFonts w:hint="eastAsia" w:ascii="宋体" w:hAnsi="宋体" w:eastAsia="等线" w:cs="宋体"/>
          <w:snapToGrid/>
          <w:color w:val="auto"/>
          <w:sz w:val="32"/>
          <w:szCs w:val="32"/>
          <w:highlight w:val="none"/>
          <w:lang w:eastAsia="zh-CN"/>
        </w:rPr>
        <w:t>项目名称：</w:t>
      </w:r>
      <w:r>
        <w:rPr>
          <w:rFonts w:hint="eastAsia" w:ascii="等线" w:hAnsi="等线" w:eastAsia="等线" w:cs="Times New Roman"/>
          <w:snapToGrid/>
          <w:color w:val="auto"/>
          <w:sz w:val="32"/>
          <w:szCs w:val="32"/>
          <w:highlight w:val="none"/>
          <w:u w:val="single"/>
          <w:lang w:eastAsia="zh-CN"/>
        </w:rPr>
        <w:t xml:space="preserve">                             </w:t>
      </w:r>
    </w:p>
    <w:p w14:paraId="3833ADAB">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u w:val="single"/>
          <w:lang w:eastAsia="zh-CN"/>
        </w:rPr>
      </w:pPr>
      <w:r>
        <w:rPr>
          <w:rFonts w:hint="eastAsia" w:ascii="等线" w:hAnsi="等线" w:eastAsia="等线" w:cs="Times New Roman"/>
          <w:snapToGrid/>
          <w:color w:val="auto"/>
          <w:sz w:val="32"/>
          <w:szCs w:val="32"/>
          <w:highlight w:val="none"/>
          <w:lang w:eastAsia="zh-CN"/>
        </w:rPr>
        <w:t>合同编号：</w:t>
      </w:r>
      <w:r>
        <w:rPr>
          <w:rFonts w:hint="eastAsia" w:ascii="等线" w:hAnsi="等线" w:eastAsia="等线" w:cs="Times New Roman"/>
          <w:snapToGrid/>
          <w:color w:val="auto"/>
          <w:sz w:val="32"/>
          <w:szCs w:val="32"/>
          <w:highlight w:val="none"/>
          <w:u w:val="single"/>
          <w:lang w:eastAsia="zh-CN"/>
        </w:rPr>
        <w:t xml:space="preserve">                             </w:t>
      </w:r>
    </w:p>
    <w:p w14:paraId="520E60DA">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lang w:eastAsia="zh-CN"/>
        </w:rPr>
      </w:pPr>
      <w:r>
        <w:rPr>
          <w:rFonts w:hint="eastAsia" w:ascii="等线" w:hAnsi="等线" w:eastAsia="等线" w:cs="Times New Roman"/>
          <w:snapToGrid/>
          <w:color w:val="auto"/>
          <w:sz w:val="32"/>
          <w:szCs w:val="32"/>
          <w:highlight w:val="none"/>
          <w:lang w:eastAsia="zh-CN"/>
        </w:rPr>
        <w:t>甲    方：</w:t>
      </w:r>
      <w:r>
        <w:rPr>
          <w:rFonts w:hint="eastAsia" w:ascii="等线" w:hAnsi="等线" w:eastAsia="等线" w:cs="Times New Roman"/>
          <w:snapToGrid/>
          <w:color w:val="auto"/>
          <w:sz w:val="32"/>
          <w:szCs w:val="32"/>
          <w:highlight w:val="none"/>
          <w:u w:val="single"/>
          <w:lang w:eastAsia="zh-CN"/>
        </w:rPr>
        <w:t xml:space="preserve">                             </w:t>
      </w:r>
    </w:p>
    <w:p w14:paraId="532DADBF">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u w:val="single"/>
          <w:lang w:eastAsia="zh-CN"/>
        </w:rPr>
      </w:pPr>
      <w:r>
        <w:rPr>
          <w:rFonts w:hint="eastAsia" w:ascii="等线" w:hAnsi="等线" w:eastAsia="等线" w:cs="Times New Roman"/>
          <w:snapToGrid/>
          <w:color w:val="auto"/>
          <w:sz w:val="32"/>
          <w:szCs w:val="32"/>
          <w:highlight w:val="none"/>
          <w:lang w:eastAsia="zh-CN"/>
        </w:rPr>
        <w:t>乙    方：</w:t>
      </w:r>
      <w:r>
        <w:rPr>
          <w:rFonts w:hint="eastAsia" w:ascii="等线" w:hAnsi="等线" w:eastAsia="等线" w:cs="Times New Roman"/>
          <w:snapToGrid/>
          <w:color w:val="auto"/>
          <w:sz w:val="32"/>
          <w:szCs w:val="32"/>
          <w:highlight w:val="none"/>
          <w:u w:val="single"/>
          <w:lang w:eastAsia="zh-CN"/>
        </w:rPr>
        <w:t xml:space="preserve">                             </w:t>
      </w:r>
    </w:p>
    <w:p w14:paraId="52904FD5">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lang w:eastAsia="zh-CN"/>
        </w:rPr>
      </w:pPr>
      <w:r>
        <w:rPr>
          <w:rFonts w:hint="eastAsia" w:ascii="等线" w:hAnsi="等线" w:eastAsia="等线" w:cs="Times New Roman"/>
          <w:snapToGrid/>
          <w:color w:val="auto"/>
          <w:sz w:val="32"/>
          <w:szCs w:val="32"/>
          <w:highlight w:val="none"/>
          <w:lang w:eastAsia="zh-CN"/>
        </w:rPr>
        <w:t>签订时间：</w:t>
      </w:r>
      <w:r>
        <w:rPr>
          <w:rFonts w:hint="eastAsia" w:ascii="等线" w:hAnsi="等线" w:eastAsia="等线" w:cs="Times New Roman"/>
          <w:snapToGrid/>
          <w:color w:val="auto"/>
          <w:sz w:val="32"/>
          <w:szCs w:val="32"/>
          <w:highlight w:val="none"/>
          <w:u w:val="single"/>
          <w:lang w:eastAsia="zh-CN"/>
        </w:rPr>
        <w:t xml:space="preserve">      </w:t>
      </w:r>
      <w:r>
        <w:rPr>
          <w:rFonts w:ascii="等线" w:hAnsi="等线" w:eastAsia="等线" w:cs="Times New Roman"/>
          <w:snapToGrid/>
          <w:color w:val="auto"/>
          <w:sz w:val="32"/>
          <w:szCs w:val="32"/>
          <w:highlight w:val="none"/>
          <w:u w:val="single"/>
          <w:lang w:eastAsia="zh-CN"/>
        </w:rPr>
        <w:t xml:space="preserve">           </w:t>
      </w:r>
      <w:r>
        <w:rPr>
          <w:rFonts w:hint="eastAsia" w:ascii="等线" w:hAnsi="等线" w:eastAsia="等线" w:cs="Times New Roman"/>
          <w:snapToGrid/>
          <w:color w:val="auto"/>
          <w:sz w:val="32"/>
          <w:szCs w:val="32"/>
          <w:highlight w:val="none"/>
          <w:u w:val="single"/>
          <w:lang w:eastAsia="zh-CN"/>
        </w:rPr>
        <w:t xml:space="preserve">            </w:t>
      </w:r>
    </w:p>
    <w:p w14:paraId="5DCC8D93">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p>
    <w:p w14:paraId="6A164280">
      <w:pPr>
        <w:widowControl w:val="0"/>
        <w:kinsoku/>
        <w:autoSpaceDE/>
        <w:autoSpaceDN/>
        <w:adjustRightInd/>
        <w:snapToGrid/>
        <w:spacing w:line="240" w:lineRule="auto"/>
        <w:ind w:firstLine="0" w:firstLineChars="0"/>
        <w:jc w:val="both"/>
        <w:textAlignment w:val="auto"/>
        <w:rPr>
          <w:rFonts w:ascii="等线" w:hAnsi="等线" w:eastAsia="黑体" w:cs="Times New Roman"/>
          <w:snapToGrid/>
          <w:color w:val="auto"/>
          <w:sz w:val="44"/>
          <w:szCs w:val="44"/>
          <w:highlight w:val="none"/>
          <w:lang w:eastAsia="zh-CN"/>
        </w:rPr>
      </w:pPr>
      <w:r>
        <w:rPr>
          <w:rFonts w:ascii="等线" w:hAnsi="等线" w:eastAsia="黑体" w:cs="Times New Roman"/>
          <w:snapToGrid/>
          <w:color w:val="auto"/>
          <w:sz w:val="44"/>
          <w:szCs w:val="44"/>
          <w:highlight w:val="none"/>
          <w:lang w:eastAsia="zh-CN"/>
        </w:rPr>
        <w:br w:type="page" w:clear="all"/>
      </w:r>
    </w:p>
    <w:p w14:paraId="44335EDB">
      <w:pPr>
        <w:widowControl w:val="0"/>
        <w:kinsoku/>
        <w:autoSpaceDE/>
        <w:autoSpaceDN/>
        <w:adjustRightInd/>
        <w:snapToGrid/>
        <w:spacing w:line="240" w:lineRule="auto"/>
        <w:ind w:firstLine="0" w:firstLineChars="0"/>
        <w:jc w:val="center"/>
        <w:textAlignment w:val="auto"/>
        <w:rPr>
          <w:rFonts w:ascii="等线" w:hAnsi="等线" w:eastAsia="黑体" w:cs="Times New Roman"/>
          <w:snapToGrid/>
          <w:color w:val="auto"/>
          <w:sz w:val="44"/>
          <w:szCs w:val="44"/>
          <w:highlight w:val="none"/>
          <w:lang w:eastAsia="zh-CN"/>
        </w:rPr>
      </w:pPr>
      <w:r>
        <w:rPr>
          <w:rFonts w:hint="eastAsia" w:ascii="等线" w:hAnsi="等线" w:eastAsia="黑体" w:cs="Times New Roman"/>
          <w:snapToGrid/>
          <w:color w:val="auto"/>
          <w:sz w:val="44"/>
          <w:szCs w:val="44"/>
          <w:highlight w:val="none"/>
          <w:lang w:eastAsia="zh-CN"/>
        </w:rPr>
        <w:t>使 用 说 明</w:t>
      </w:r>
    </w:p>
    <w:p w14:paraId="327FDF4D">
      <w:pPr>
        <w:widowControl w:val="0"/>
        <w:kinsoku/>
        <w:autoSpaceDE/>
        <w:autoSpaceDN/>
        <w:adjustRightInd/>
        <w:snapToGrid/>
        <w:spacing w:line="240" w:lineRule="auto"/>
        <w:ind w:firstLine="640" w:firstLineChars="0"/>
        <w:jc w:val="both"/>
        <w:textAlignment w:val="auto"/>
        <w:rPr>
          <w:rFonts w:ascii="仿宋_GB2312" w:hAnsi="仿宋_GB2312" w:eastAsia="仿宋_GB2312" w:cs="仿宋_GB2312"/>
          <w:snapToGrid/>
          <w:color w:val="auto"/>
          <w:sz w:val="32"/>
          <w:szCs w:val="32"/>
          <w:highlight w:val="none"/>
          <w:lang w:eastAsia="zh-CN"/>
        </w:rPr>
      </w:pPr>
    </w:p>
    <w:p w14:paraId="4C9DB71B">
      <w:pPr>
        <w:widowControl w:val="0"/>
        <w:kinsoku/>
        <w:autoSpaceDE/>
        <w:autoSpaceDN/>
        <w:adjustRightInd/>
        <w:snapToGrid/>
        <w:spacing w:line="240" w:lineRule="auto"/>
        <w:ind w:firstLine="640" w:firstLineChars="0"/>
        <w:jc w:val="both"/>
        <w:textAlignment w:val="auto"/>
        <w:rPr>
          <w:rFonts w:ascii="仿宋_GB2312" w:hAnsi="仿宋_GB2312" w:eastAsia="仿宋_GB2312" w:cs="仿宋_GB2312"/>
          <w:snapToGrid/>
          <w:color w:val="auto"/>
          <w:sz w:val="32"/>
          <w:szCs w:val="32"/>
          <w:highlight w:val="none"/>
          <w:lang w:eastAsia="zh-CN"/>
        </w:rPr>
      </w:pPr>
      <w:r>
        <w:rPr>
          <w:rFonts w:hint="eastAsia" w:ascii="仿宋_GB2312" w:hAnsi="仿宋_GB2312" w:eastAsia="仿宋_GB2312" w:cs="仿宋_GB2312"/>
          <w:snapToGrid/>
          <w:color w:val="auto"/>
          <w:sz w:val="32"/>
          <w:szCs w:val="32"/>
          <w:highlight w:val="none"/>
          <w:lang w:eastAsia="zh-CN"/>
        </w:rPr>
        <w:t>1.本合同标准文本适用于购买现成货物的采购项目，不包括需要供应商定制开发、创新研发的货物采购项目。</w:t>
      </w:r>
    </w:p>
    <w:p w14:paraId="223F257E">
      <w:pPr>
        <w:widowControl w:val="0"/>
        <w:kinsoku/>
        <w:autoSpaceDE/>
        <w:autoSpaceDN/>
        <w:adjustRightInd/>
        <w:snapToGrid/>
        <w:spacing w:line="240" w:lineRule="auto"/>
        <w:ind w:firstLine="0" w:firstLineChars="0"/>
        <w:jc w:val="both"/>
        <w:textAlignment w:val="auto"/>
        <w:rPr>
          <w:rFonts w:ascii="等线" w:hAnsi="等线" w:eastAsia="黑体" w:cs="Times New Roman"/>
          <w:snapToGrid/>
          <w:color w:val="auto"/>
          <w:sz w:val="44"/>
          <w:szCs w:val="44"/>
          <w:highlight w:val="none"/>
          <w:lang w:eastAsia="zh-CN"/>
        </w:rPr>
      </w:pPr>
      <w:r>
        <w:rPr>
          <w:rFonts w:hint="eastAsia" w:ascii="等线" w:hAnsi="等线" w:eastAsia="黑体" w:cs="Times New Roman"/>
          <w:snapToGrid/>
          <w:color w:val="auto"/>
          <w:sz w:val="44"/>
          <w:szCs w:val="44"/>
          <w:highlight w:val="none"/>
          <w:lang w:eastAsia="zh-CN"/>
        </w:rPr>
        <w:t xml:space="preserve">   </w:t>
      </w:r>
      <w:r>
        <w:rPr>
          <w:rFonts w:hint="eastAsia" w:ascii="仿宋_GB2312" w:hAnsi="仿宋_GB2312" w:eastAsia="仿宋_GB2312" w:cs="仿宋_GB2312"/>
          <w:snapToGrid/>
          <w:color w:val="auto"/>
          <w:sz w:val="32"/>
          <w:szCs w:val="32"/>
          <w:highlight w:val="none"/>
          <w:lang w:eastAsia="zh-CN"/>
        </w:rPr>
        <w:t>2.本合同标准文本为政府采购货物买卖合同编制提供参考，可以结合采购项目具体情况，对文本做必要的调整修订后使用。</w:t>
      </w:r>
    </w:p>
    <w:p w14:paraId="2BDABE03">
      <w:pPr>
        <w:widowControl w:val="0"/>
        <w:kinsoku/>
        <w:autoSpaceDE/>
        <w:autoSpaceDN/>
        <w:adjustRightInd/>
        <w:snapToGrid/>
        <w:spacing w:line="240" w:lineRule="auto"/>
        <w:ind w:firstLine="640" w:firstLineChars="0"/>
        <w:jc w:val="both"/>
        <w:textAlignment w:val="auto"/>
        <w:rPr>
          <w:rFonts w:ascii="仿宋_GB2312" w:hAnsi="仿宋_GB2312" w:eastAsia="仿宋_GB2312" w:cs="仿宋_GB2312"/>
          <w:snapToGrid/>
          <w:color w:val="auto"/>
          <w:sz w:val="32"/>
          <w:szCs w:val="32"/>
          <w:highlight w:val="none"/>
          <w:lang w:eastAsia="zh-CN"/>
        </w:rPr>
      </w:pPr>
      <w:r>
        <w:rPr>
          <w:rFonts w:hint="eastAsia" w:ascii="仿宋_GB2312" w:hAnsi="仿宋_GB2312" w:eastAsia="仿宋_GB2312" w:cs="仿宋_GB2312"/>
          <w:snapToGrid/>
          <w:color w:val="auto"/>
          <w:sz w:val="32"/>
          <w:szCs w:val="32"/>
          <w:highlight w:val="none"/>
          <w:lang w:eastAsia="zh-CN"/>
        </w:rPr>
        <w:t>3.本合同标准文本各条款中，如涉及填写多家供应商、制造商，多种采购标的、分包主要内容等信息的，可根据采购项目具体情况添加信息项。</w:t>
      </w:r>
    </w:p>
    <w:p w14:paraId="7832FED2">
      <w:pPr>
        <w:widowControl w:val="0"/>
        <w:kinsoku/>
        <w:autoSpaceDE/>
        <w:autoSpaceDN/>
        <w:adjustRightInd/>
        <w:snapToGrid/>
        <w:spacing w:line="240" w:lineRule="auto"/>
        <w:ind w:firstLine="880" w:firstLineChars="0"/>
        <w:jc w:val="both"/>
        <w:textAlignment w:val="auto"/>
        <w:rPr>
          <w:rFonts w:ascii="等线" w:hAnsi="等线" w:eastAsia="黑体" w:cs="Times New Roman"/>
          <w:snapToGrid/>
          <w:color w:val="auto"/>
          <w:sz w:val="44"/>
          <w:szCs w:val="44"/>
          <w:highlight w:val="none"/>
          <w:lang w:eastAsia="zh-CN"/>
        </w:rPr>
        <w:sectPr>
          <w:headerReference r:id="rId5" w:type="default"/>
          <w:footerReference r:id="rId6" w:type="default"/>
          <w:pgSz w:w="11906" w:h="16838"/>
          <w:pgMar w:top="1440" w:right="992" w:bottom="1440" w:left="992" w:header="851" w:footer="992" w:gutter="0"/>
          <w:cols w:space="425" w:num="1"/>
          <w:docGrid w:linePitch="360" w:charSpace="0"/>
        </w:sectPr>
      </w:pPr>
    </w:p>
    <w:p w14:paraId="63BDABBD">
      <w:pPr>
        <w:keepNext/>
        <w:keepLines/>
        <w:widowControl w:val="0"/>
        <w:kinsoku/>
        <w:autoSpaceDE/>
        <w:autoSpaceDN/>
        <w:adjustRightInd/>
        <w:snapToGrid/>
        <w:spacing w:before="360" w:after="200" w:line="400" w:lineRule="exact"/>
        <w:ind w:firstLine="0" w:firstLineChars="0"/>
        <w:jc w:val="center"/>
        <w:textAlignment w:val="auto"/>
        <w:outlineLvl w:val="1"/>
        <w:rPr>
          <w:rFonts w:ascii="黑体" w:hAnsi="华文中宋" w:eastAsia="黑体"/>
          <w:snapToGrid/>
          <w:color w:val="auto"/>
          <w:sz w:val="28"/>
          <w:szCs w:val="28"/>
          <w:highlight w:val="none"/>
          <w:lang w:eastAsia="zh-CN"/>
        </w:rPr>
      </w:pPr>
      <w:r>
        <w:rPr>
          <w:rFonts w:hint="eastAsia" w:ascii="黑体" w:hAnsi="黑体" w:eastAsia="黑体"/>
          <w:snapToGrid/>
          <w:color w:val="auto"/>
          <w:sz w:val="28"/>
          <w:szCs w:val="28"/>
          <w:highlight w:val="none"/>
          <w:lang w:eastAsia="zh-CN"/>
        </w:rPr>
        <w:t xml:space="preserve">第一节 </w:t>
      </w:r>
      <w:r>
        <w:rPr>
          <w:rFonts w:hint="eastAsia" w:ascii="黑体" w:hAnsi="华文中宋" w:eastAsia="黑体"/>
          <w:snapToGrid/>
          <w:color w:val="auto"/>
          <w:sz w:val="28"/>
          <w:szCs w:val="28"/>
          <w:highlight w:val="none"/>
          <w:lang w:eastAsia="zh-CN"/>
        </w:rPr>
        <w:t>政府采购合同协议书</w:t>
      </w:r>
    </w:p>
    <w:p w14:paraId="3AE7A8FE">
      <w:pPr>
        <w:pStyle w:val="20"/>
        <w:keepNext/>
        <w:keepLines/>
        <w:widowControl w:val="0"/>
        <w:kinsoku/>
        <w:autoSpaceDE/>
        <w:autoSpaceDN/>
        <w:adjustRightInd/>
        <w:snapToGrid/>
        <w:spacing w:before="360" w:after="200"/>
        <w:ind w:firstLineChars="0"/>
        <w:jc w:val="center"/>
        <w:textAlignment w:val="auto"/>
        <w:outlineLvl w:val="1"/>
        <w:rPr>
          <w:rFonts w:ascii="黑体" w:hAnsi="华文中宋" w:eastAsia="黑体"/>
          <w:snapToGrid/>
          <w:color w:val="auto"/>
          <w:sz w:val="28"/>
          <w:szCs w:val="28"/>
          <w:highlight w:val="none"/>
          <w:lang w:eastAsia="zh-CN"/>
        </w:rPr>
      </w:pPr>
    </w:p>
    <w:p w14:paraId="163081C4">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甲方（全称）：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采购人、受采购人委托签订合同的单位或采购文件约定的合同甲方）</w:t>
      </w:r>
    </w:p>
    <w:p w14:paraId="2ADDC0D4">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乙方1（全称）：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（供应商）</w:t>
      </w:r>
    </w:p>
    <w:p w14:paraId="59907EB1">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乙方2（全称）：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（联合体成员供应商或其他合同主体）（如有）</w:t>
      </w:r>
    </w:p>
    <w:p w14:paraId="55ED6E8B">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等线" w:hAnsi="等线" w:eastAsia="等线" w:cs="Times New Roman"/>
          <w:snapToGrid/>
          <w:color w:val="auto"/>
          <w:sz w:val="21"/>
          <w:szCs w:val="22"/>
          <w:highlight w:val="none"/>
          <w:lang w:eastAsia="zh-CN"/>
        </w:rPr>
        <w:t>乙方</w:t>
      </w:r>
      <w:r>
        <w:rPr>
          <w:rFonts w:hint="eastAsia" w:ascii="宋体" w:hAnsi="宋体" w:eastAsia="等线" w:cs="Times New Roman"/>
          <w:snapToGrid/>
          <w:color w:val="auto"/>
          <w:sz w:val="21"/>
          <w:highlight w:val="none"/>
          <w:lang w:eastAsia="zh-CN"/>
        </w:rPr>
        <w:t>3</w:t>
      </w:r>
      <w:r>
        <w:rPr>
          <w:rFonts w:hint="eastAsia" w:ascii="等线" w:hAnsi="等线" w:eastAsia="等线" w:cs="Times New Roman"/>
          <w:snapToGrid/>
          <w:color w:val="auto"/>
          <w:sz w:val="21"/>
          <w:szCs w:val="22"/>
          <w:highlight w:val="none"/>
          <w:lang w:eastAsia="zh-CN"/>
        </w:rPr>
        <w:t>（全称）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（联合体成员供应商或其他合同主体）（如有）</w:t>
      </w:r>
    </w:p>
    <w:p w14:paraId="5C3AF661">
      <w:pPr>
        <w:widowControl w:val="0"/>
        <w:kinsoku/>
        <w:autoSpaceDE/>
        <w:autoSpaceDN/>
        <w:adjustRightInd/>
        <w:snapToGrid/>
        <w:spacing w:line="400" w:lineRule="exact"/>
        <w:ind w:firstLine="0" w:firstLineChars="0"/>
        <w:jc w:val="both"/>
        <w:textAlignment w:val="auto"/>
        <w:rPr>
          <w:rFonts w:ascii="等线" w:hAnsi="等线" w:cs="Times New Roman"/>
          <w:snapToGrid/>
          <w:color w:val="auto"/>
          <w:sz w:val="21"/>
          <w:szCs w:val="22"/>
          <w:highlight w:val="none"/>
          <w:lang w:eastAsia="zh-CN"/>
        </w:rPr>
      </w:pPr>
    </w:p>
    <w:p w14:paraId="4607FBFE">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747BD3D">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项目信息</w:t>
      </w:r>
    </w:p>
    <w:p w14:paraId="317EA377">
      <w:pPr>
        <w:widowControl w:val="0"/>
        <w:numPr>
          <w:ilvl w:val="0"/>
          <w:numId w:val="3"/>
        </w:numPr>
        <w:kinsoku/>
        <w:autoSpaceDE/>
        <w:autoSpaceDN/>
        <w:adjustRightInd/>
        <w:snapToGrid/>
        <w:spacing w:line="400" w:lineRule="exact"/>
        <w:ind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采购项目名称：</w:t>
      </w:r>
      <w:r>
        <w:rPr>
          <w:rFonts w:hint="eastAsia" w:ascii="宋体" w:hAnsi="宋体" w:eastAsia="等线" w:cs="Times New Roman"/>
          <w:snapToGrid/>
          <w:color w:val="auto"/>
          <w:sz w:val="21"/>
          <w:highlight w:val="none"/>
          <w:u w:val="single"/>
          <w:lang w:eastAsia="zh-CN"/>
        </w:rPr>
        <w:t xml:space="preserve">                                         </w:t>
      </w:r>
    </w:p>
    <w:p w14:paraId="6CA9CCB6">
      <w:pPr>
        <w:widowControl w:val="0"/>
        <w:numPr>
          <w:ilvl w:val="255"/>
          <w:numId w:val="0"/>
        </w:numPr>
        <w:tabs>
          <w:tab w:val="left" w:pos="999"/>
        </w:tabs>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采购项目编号：</w:t>
      </w:r>
      <w:r>
        <w:rPr>
          <w:rFonts w:ascii="宋体" w:hAnsi="宋体" w:eastAsia="等线" w:cs="Times New Roman"/>
          <w:snapToGrid/>
          <w:color w:val="auto"/>
          <w:sz w:val="21"/>
          <w:highlight w:val="none"/>
          <w:u w:val="single"/>
          <w:lang w:eastAsia="zh-CN"/>
        </w:rPr>
        <w:t xml:space="preserve">                                          </w:t>
      </w:r>
    </w:p>
    <w:p w14:paraId="44F6FA13">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（2）采购计划编号：</w:t>
      </w:r>
      <w:r>
        <w:rPr>
          <w:rFonts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u w:val="single"/>
          <w:lang w:eastAsia="zh-CN"/>
        </w:rPr>
        <w:t xml:space="preserve">                </w:t>
      </w:r>
      <w:r>
        <w:rPr>
          <w:rFonts w:ascii="宋体" w:hAnsi="宋体" w:eastAsia="等线" w:cs="Times New Roman"/>
          <w:snapToGrid/>
          <w:color w:val="auto"/>
          <w:sz w:val="21"/>
          <w:highlight w:val="none"/>
          <w:u w:val="single"/>
          <w:lang w:eastAsia="zh-CN"/>
        </w:rPr>
        <w:t xml:space="preserve">     </w:t>
      </w:r>
      <w:r>
        <w:rPr>
          <w:rFonts w:ascii="宋体" w:hAnsi="宋体" w:eastAsia="等线" w:cs="Times New Roman"/>
          <w:snapToGrid/>
          <w:color w:val="auto"/>
          <w:sz w:val="21"/>
          <w:highlight w:val="none"/>
          <w:lang w:eastAsia="zh-CN"/>
        </w:rPr>
        <w:t xml:space="preserve"> </w:t>
      </w:r>
    </w:p>
    <w:p w14:paraId="3761DA45">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（3）项目内容：</w:t>
      </w:r>
    </w:p>
    <w:p w14:paraId="48A5797B">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采购标的及数量（台/套</w:t>
      </w:r>
      <w:r>
        <w:rPr>
          <w:rFonts w:ascii="宋体" w:hAnsi="宋体" w:eastAsia="等线" w:cs="Times New Roman"/>
          <w:snapToGrid/>
          <w:color w:val="auto"/>
          <w:sz w:val="21"/>
          <w:highlight w:val="none"/>
          <w:lang w:val="en" w:eastAsia="zh-CN"/>
        </w:rPr>
        <w:t>/</w:t>
      </w:r>
      <w:r>
        <w:rPr>
          <w:rFonts w:hint="eastAsia" w:ascii="宋体" w:hAnsi="宋体" w:eastAsia="等线" w:cs="Times New Roman"/>
          <w:snapToGrid/>
          <w:color w:val="auto"/>
          <w:sz w:val="21"/>
          <w:highlight w:val="none"/>
          <w:lang w:val="en" w:eastAsia="zh-CN"/>
        </w:rPr>
        <w:t>个</w:t>
      </w:r>
      <w:r>
        <w:rPr>
          <w:rFonts w:ascii="宋体" w:hAnsi="宋体" w:eastAsia="等线" w:cs="Times New Roman"/>
          <w:snapToGrid/>
          <w:color w:val="auto"/>
          <w:sz w:val="21"/>
          <w:highlight w:val="none"/>
          <w:lang w:val="en" w:eastAsia="zh-CN"/>
        </w:rPr>
        <w:t>/</w:t>
      </w:r>
      <w:r>
        <w:rPr>
          <w:rFonts w:hint="eastAsia" w:ascii="宋体" w:hAnsi="宋体" w:eastAsia="等线" w:cs="Times New Roman"/>
          <w:snapToGrid/>
          <w:color w:val="auto"/>
          <w:sz w:val="21"/>
          <w:highlight w:val="none"/>
          <w:lang w:val="en" w:eastAsia="zh-CN"/>
        </w:rPr>
        <w:t>架</w:t>
      </w:r>
      <w:r>
        <w:rPr>
          <w:rFonts w:ascii="宋体" w:hAnsi="宋体" w:eastAsia="等线" w:cs="Times New Roman"/>
          <w:snapToGrid/>
          <w:color w:val="auto"/>
          <w:sz w:val="21"/>
          <w:highlight w:val="none"/>
          <w:lang w:val="en" w:eastAsia="zh-CN"/>
        </w:rPr>
        <w:t>/</w:t>
      </w:r>
      <w:r>
        <w:rPr>
          <w:rFonts w:hint="eastAsia" w:ascii="宋体" w:hAnsi="宋体" w:eastAsia="等线" w:cs="Times New Roman"/>
          <w:snapToGrid/>
          <w:color w:val="auto"/>
          <w:sz w:val="21"/>
          <w:highlight w:val="none"/>
          <w:lang w:val="en" w:eastAsia="zh-CN"/>
        </w:rPr>
        <w:t>组等</w:t>
      </w:r>
      <w:r>
        <w:rPr>
          <w:rFonts w:hint="eastAsia" w:ascii="宋体" w:hAnsi="宋体" w:eastAsia="等线" w:cs="Times New Roman"/>
          <w:snapToGrid/>
          <w:color w:val="auto"/>
          <w:sz w:val="21"/>
          <w:highlight w:val="none"/>
          <w:lang w:eastAsia="zh-CN"/>
        </w:rPr>
        <w:t>）：</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 xml:space="preserve">          </w:t>
      </w:r>
    </w:p>
    <w:p w14:paraId="29F6366E">
      <w:pPr>
        <w:widowControl w:val="0"/>
        <w:numPr>
          <w:ilvl w:val="255"/>
          <w:numId w:val="0"/>
        </w:numPr>
        <w:kinsoku/>
        <w:autoSpaceDE/>
        <w:autoSpaceDN/>
        <w:adjustRightInd/>
        <w:snapToGrid/>
        <w:spacing w:line="400" w:lineRule="exact"/>
        <w:ind w:firstLine="420"/>
        <w:jc w:val="both"/>
        <w:textAlignment w:val="auto"/>
        <w:rPr>
          <w:rFonts w:ascii="宋体" w:hAnsi="宋体" w:eastAsia="等线" w:cs="宋体"/>
          <w:snapToGrid/>
          <w:color w:val="auto"/>
          <w:sz w:val="21"/>
          <w:highlight w:val="none"/>
          <w:lang w:val="en"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eastAsia="等线" w:cs="宋体"/>
          <w:snapToGrid/>
          <w:color w:val="auto"/>
          <w:sz w:val="21"/>
          <w:highlight w:val="none"/>
          <w:lang w:eastAsia="zh-CN"/>
        </w:rPr>
        <w:t>品牌：</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lang w:val="en" w:eastAsia="zh-CN"/>
        </w:rPr>
        <w:t xml:space="preserve">     </w:t>
      </w:r>
      <w:r>
        <w:rPr>
          <w:rFonts w:hint="eastAsia" w:ascii="宋体" w:hAnsi="宋体" w:eastAsia="等线" w:cs="宋体"/>
          <w:snapToGrid/>
          <w:color w:val="auto"/>
          <w:sz w:val="21"/>
          <w:highlight w:val="none"/>
          <w:lang w:eastAsia="zh-CN"/>
        </w:rPr>
        <w:t>规格型号：</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p>
    <w:p w14:paraId="33E24DFF">
      <w:pPr>
        <w:widowControl w:val="0"/>
        <w:kinsoku/>
        <w:autoSpaceDE/>
        <w:autoSpaceDN/>
        <w:adjustRightInd/>
        <w:snapToGrid/>
        <w:spacing w:line="400" w:lineRule="exact"/>
        <w:ind w:firstLine="945"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采购标的的技术要求、商务要求具体见附件。</w:t>
      </w:r>
    </w:p>
    <w:p w14:paraId="7006AC2B">
      <w:pPr>
        <w:widowControl w:val="0"/>
        <w:numPr>
          <w:ilvl w:val="255"/>
          <w:numId w:val="0"/>
        </w:numPr>
        <w:kinsoku/>
        <w:autoSpaceDE/>
        <w:autoSpaceDN/>
        <w:adjustRightInd/>
        <w:snapToGrid/>
        <w:spacing w:line="400" w:lineRule="exact"/>
        <w:ind w:firstLine="945"/>
        <w:jc w:val="both"/>
        <w:textAlignment w:val="auto"/>
        <w:rPr>
          <w:rFonts w:ascii="宋体" w:hAnsi="宋体" w:eastAsia="等线" w:cs="宋体"/>
          <w:snapToGrid/>
          <w:color w:val="auto"/>
          <w:sz w:val="21"/>
          <w:highlight w:val="none"/>
          <w:lang w:eastAsia="zh-CN"/>
        </w:rPr>
      </w:pPr>
      <w:r>
        <w:rPr>
          <w:rFonts w:hint="eastAsia" w:ascii="汉仪书宋二S" w:hAnsi="汉仪书宋二S" w:eastAsia="汉仪书宋二S" w:cs="汉仪书宋二S"/>
          <w:snapToGrid/>
          <w:color w:val="auto"/>
          <w:sz w:val="21"/>
          <w:highlight w:val="none"/>
          <w:lang w:eastAsia="zh-CN"/>
        </w:rPr>
        <w:t>①</w:t>
      </w:r>
      <w:r>
        <w:rPr>
          <w:rFonts w:hint="eastAsia" w:ascii="宋体" w:hAnsi="宋体" w:eastAsia="等线" w:cs="宋体"/>
          <w:snapToGrid/>
          <w:color w:val="auto"/>
          <w:sz w:val="21"/>
          <w:highlight w:val="none"/>
          <w:lang w:eastAsia="zh-CN"/>
        </w:rPr>
        <w:t>涉及信息类产品，请填写该产品关键部件的品牌、型号：</w:t>
      </w:r>
    </w:p>
    <w:p w14:paraId="7AF78C5D">
      <w:pPr>
        <w:widowControl w:val="0"/>
        <w:numPr>
          <w:ilvl w:val="255"/>
          <w:numId w:val="0"/>
        </w:numPr>
        <w:kinsoku/>
        <w:autoSpaceDE/>
        <w:autoSpaceDN/>
        <w:adjustRightInd/>
        <w:snapToGrid/>
        <w:spacing w:line="400" w:lineRule="exact"/>
        <w:ind w:firstLine="420"/>
        <w:jc w:val="both"/>
        <w:textAlignment w:val="auto"/>
        <w:rPr>
          <w:rFonts w:ascii="宋体" w:hAnsi="宋体" w:eastAsia="等线" w:cs="宋体"/>
          <w:snapToGrid/>
          <w:color w:val="auto"/>
          <w:sz w:val="21"/>
          <w:highlight w:val="none"/>
          <w:u w:val="single"/>
          <w:lang w:eastAsia="zh-CN"/>
        </w:rPr>
      </w:pPr>
      <w:r>
        <w:rPr>
          <w:rFonts w:hint="eastAsia" w:ascii="宋体" w:hAnsi="宋体" w:eastAsia="等线" w:cs="宋体"/>
          <w:snapToGrid/>
          <w:color w:val="auto"/>
          <w:sz w:val="21"/>
          <w:highlight w:val="none"/>
          <w:lang w:eastAsia="zh-CN"/>
        </w:rPr>
        <w:t xml:space="preserve">     标的名称：</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p>
    <w:p w14:paraId="3C35EF85">
      <w:pPr>
        <w:widowControl w:val="0"/>
        <w:numPr>
          <w:ilvl w:val="255"/>
          <w:numId w:val="0"/>
        </w:numPr>
        <w:kinsoku/>
        <w:autoSpaceDE/>
        <w:autoSpaceDN/>
        <w:adjustRightInd/>
        <w:snapToGrid/>
        <w:spacing w:line="400" w:lineRule="exact"/>
        <w:ind w:firstLine="420"/>
        <w:jc w:val="both"/>
        <w:textAlignment w:val="auto"/>
        <w:rPr>
          <w:rFonts w:ascii="宋体" w:hAnsi="宋体" w:eastAsia="等线" w:cs="宋体"/>
          <w:snapToGrid/>
          <w:color w:val="auto"/>
          <w:sz w:val="21"/>
          <w:highlight w:val="none"/>
          <w:lang w:eastAsia="zh-CN"/>
        </w:rPr>
      </w:pPr>
      <w:r>
        <w:rPr>
          <w:rFonts w:hint="eastAsia" w:ascii="宋体" w:hAnsi="宋体" w:eastAsia="等线" w:cs="宋体"/>
          <w:snapToGrid/>
          <w:color w:val="auto"/>
          <w:sz w:val="21"/>
          <w:highlight w:val="none"/>
          <w:lang w:eastAsia="zh-CN"/>
        </w:rPr>
        <w:t xml:space="preserve">     关键部件：</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品牌：</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型号：</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w:t>
      </w:r>
    </w:p>
    <w:p w14:paraId="10AB38F6">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关键部件：</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品牌：</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型号：</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w:t>
      </w:r>
    </w:p>
    <w:p w14:paraId="33126F34">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关键部件：</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品牌：</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型号：</w:t>
      </w:r>
      <w:r>
        <w:rPr>
          <w:rFonts w:hint="eastAsia" w:ascii="宋体" w:hAnsi="宋体" w:cs="宋体"/>
          <w:snapToGrid/>
          <w:color w:val="auto"/>
          <w:sz w:val="21"/>
          <w:highlight w:val="none"/>
          <w:u w:val="single"/>
          <w:lang w:eastAsia="zh-CN"/>
        </w:rPr>
        <w:t xml:space="preserve">       </w:t>
      </w:r>
    </w:p>
    <w:p w14:paraId="5708891F">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（注：关键部件是指财政部会同有关部门发布的政府采购需求标准规定的需要通过国家有关部门指定的测评机构开展的安全可靠测评的软硬件，如CPU芯片、操作系统、数据库等。）</w:t>
      </w:r>
    </w:p>
    <w:p w14:paraId="4982A171">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hint="eastAsia" w:ascii="汉仪书宋二S" w:hAnsi="汉仪书宋二S" w:eastAsia="汉仪书宋二S" w:cs="汉仪书宋二S"/>
          <w:snapToGrid/>
          <w:color w:val="auto"/>
          <w:sz w:val="21"/>
          <w:highlight w:val="none"/>
          <w:lang w:eastAsia="zh-CN"/>
        </w:rPr>
        <w:t>②</w:t>
      </w:r>
      <w:r>
        <w:rPr>
          <w:rFonts w:hint="eastAsia" w:ascii="宋体" w:hAnsi="宋体" w:cs="宋体"/>
          <w:snapToGrid/>
          <w:color w:val="auto"/>
          <w:sz w:val="21"/>
          <w:highlight w:val="none"/>
          <w:lang w:eastAsia="zh-CN"/>
        </w:rPr>
        <w:t>涉及车辆采购，请填写是否属于新能源汽车：</w:t>
      </w:r>
    </w:p>
    <w:p w14:paraId="1058022F">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是，《政府采购品目分类目录》底级品目名称：</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数量：</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金额：</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w:t>
      </w:r>
    </w:p>
    <w:p w14:paraId="11235975">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否</w:t>
      </w:r>
    </w:p>
    <w:p w14:paraId="5DF3B104">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ascii="宋体" w:hAnsi="宋体" w:cs="宋体"/>
          <w:snapToGrid/>
          <w:color w:val="auto"/>
          <w:sz w:val="21"/>
          <w:highlight w:val="none"/>
          <w:lang w:val="en" w:eastAsia="zh-CN"/>
        </w:rPr>
        <w:t>4</w:t>
      </w:r>
      <w:r>
        <w:rPr>
          <w:rFonts w:hint="eastAsia" w:ascii="宋体" w:hAnsi="宋体" w:cs="宋体"/>
          <w:snapToGrid/>
          <w:color w:val="auto"/>
          <w:sz w:val="21"/>
          <w:highlight w:val="none"/>
          <w:lang w:eastAsia="zh-CN"/>
        </w:rPr>
        <w:t>）政府采购组织形式：</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政府集中采购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部门集中采购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分散采购</w:t>
      </w:r>
    </w:p>
    <w:p w14:paraId="7E344C99">
      <w:pPr>
        <w:numPr>
          <w:ilvl w:val="255"/>
          <w:numId w:val="0"/>
        </w:numPr>
        <w:kinsoku/>
        <w:autoSpaceDE/>
        <w:autoSpaceDN/>
        <w:adjustRightInd/>
        <w:snapToGrid/>
        <w:spacing w:line="400" w:lineRule="exact"/>
        <w:ind w:firstLine="42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w:t>
      </w:r>
      <w:r>
        <w:rPr>
          <w:rFonts w:ascii="宋体" w:hAnsi="宋体" w:cs="宋体"/>
          <w:snapToGrid/>
          <w:color w:val="auto"/>
          <w:sz w:val="21"/>
          <w:highlight w:val="none"/>
          <w:lang w:val="en" w:eastAsia="zh-CN"/>
        </w:rPr>
        <w:t>5</w:t>
      </w:r>
      <w:r>
        <w:rPr>
          <w:rFonts w:hint="eastAsia" w:ascii="宋体" w:hAnsi="宋体" w:cs="宋体"/>
          <w:snapToGrid/>
          <w:color w:val="auto"/>
          <w:sz w:val="21"/>
          <w:highlight w:val="none"/>
          <w:lang w:eastAsia="zh-CN"/>
        </w:rPr>
        <w:t>）政府采购方式：</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公开招标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邀请招标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竞争性谈判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竞争性磋商</w:t>
      </w:r>
    </w:p>
    <w:p w14:paraId="7EC91262">
      <w:pPr>
        <w:numPr>
          <w:ilvl w:val="255"/>
          <w:numId w:val="0"/>
        </w:numPr>
        <w:kinsoku/>
        <w:autoSpaceDE/>
        <w:autoSpaceDN/>
        <w:adjustRightInd/>
        <w:snapToGrid/>
        <w:spacing w:line="400" w:lineRule="exact"/>
        <w:ind w:firstLine="420"/>
        <w:textAlignment w:val="auto"/>
        <w:rPr>
          <w:rFonts w:ascii="宋体" w:hAnsi="宋体" w:cs="宋体"/>
          <w:snapToGrid/>
          <w:color w:val="auto"/>
          <w:sz w:val="21"/>
          <w:highlight w:val="none"/>
          <w:u w:val="single"/>
          <w:lang w:eastAsia="zh-CN"/>
        </w:rPr>
      </w:pPr>
      <w:r>
        <w:rPr>
          <w:rFonts w:hint="eastAsia" w:ascii="宋体" w:hAnsi="宋体" w:eastAsia="华文楷体" w:cs="宋体"/>
          <w:snapToGrid/>
          <w:color w:val="auto"/>
          <w:sz w:val="22"/>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询价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单一来源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框架协议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其他：</w:t>
      </w:r>
      <w:r>
        <w:rPr>
          <w:rFonts w:hint="eastAsia" w:ascii="宋体" w:hAnsi="宋体" w:cs="宋体"/>
          <w:snapToGrid/>
          <w:color w:val="auto"/>
          <w:sz w:val="21"/>
          <w:highlight w:val="none"/>
          <w:u w:val="single"/>
          <w:lang w:eastAsia="zh-CN"/>
        </w:rPr>
        <w:t xml:space="preserve">          </w:t>
      </w:r>
    </w:p>
    <w:p w14:paraId="01704B1E">
      <w:pPr>
        <w:numPr>
          <w:ilvl w:val="255"/>
          <w:numId w:val="0"/>
        </w:numPr>
        <w:kinsoku/>
        <w:autoSpaceDE/>
        <w:autoSpaceDN/>
        <w:adjustRightInd/>
        <w:snapToGrid/>
        <w:spacing w:line="400" w:lineRule="exact"/>
        <w:ind w:firstLine="42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（注：在框架协议采购的第二阶段，可选择使用该合同文本）</w:t>
      </w:r>
    </w:p>
    <w:p w14:paraId="2754E28E">
      <w:pPr>
        <w:numPr>
          <w:ilvl w:val="255"/>
          <w:numId w:val="0"/>
        </w:numPr>
        <w:kinsoku/>
        <w:autoSpaceDE/>
        <w:autoSpaceDN/>
        <w:adjustRightInd/>
        <w:snapToGrid/>
        <w:spacing w:line="400" w:lineRule="exact"/>
        <w:ind w:firstLine="220"/>
        <w:textAlignment w:val="auto"/>
        <w:rPr>
          <w:rFonts w:ascii="宋体" w:hAnsi="宋体" w:cs="Times New Roman"/>
          <w:snapToGrid/>
          <w:color w:val="auto"/>
          <w:sz w:val="21"/>
          <w:highlight w:val="none"/>
          <w:lang w:eastAsia="zh-CN"/>
        </w:rPr>
      </w:pPr>
      <w:r>
        <w:rPr>
          <w:rFonts w:hint="eastAsia" w:ascii="宋体" w:hAnsi="宋体" w:eastAsia="华文楷体" w:cs="华文楷体"/>
          <w:snapToGrid/>
          <w:color w:val="auto"/>
          <w:sz w:val="22"/>
          <w:highlight w:val="none"/>
          <w:lang w:eastAsia="zh-CN"/>
        </w:rPr>
        <w:t xml:space="preserve"> （</w:t>
      </w:r>
      <w:r>
        <w:rPr>
          <w:rFonts w:ascii="宋体" w:hAnsi="宋体" w:eastAsia="华文楷体" w:cs="华文楷体"/>
          <w:snapToGrid/>
          <w:color w:val="auto"/>
          <w:sz w:val="22"/>
          <w:highlight w:val="none"/>
          <w:lang w:val="en" w:eastAsia="zh-CN"/>
        </w:rPr>
        <w:t>6</w:t>
      </w:r>
      <w:r>
        <w:rPr>
          <w:rFonts w:hint="eastAsia" w:ascii="宋体" w:hAnsi="宋体" w:eastAsia="华文楷体" w:cs="华文楷体"/>
          <w:snapToGrid/>
          <w:color w:val="auto"/>
          <w:sz w:val="22"/>
          <w:highlight w:val="none"/>
          <w:lang w:eastAsia="zh-CN"/>
        </w:rPr>
        <w:t>）</w:t>
      </w:r>
      <w:r>
        <w:rPr>
          <w:rFonts w:hint="eastAsia" w:ascii="宋体" w:hAnsi="宋体" w:cs="Times New Roman"/>
          <w:snapToGrid/>
          <w:color w:val="auto"/>
          <w:sz w:val="21"/>
          <w:highlight w:val="none"/>
          <w:lang w:eastAsia="zh-CN"/>
        </w:rPr>
        <w:t>中标（成交）采购标的制造商是否为中小企业：</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01BD856B">
      <w:pPr>
        <w:widowControl w:val="0"/>
        <w:numPr>
          <w:ilvl w:val="255"/>
          <w:numId w:val="0"/>
        </w:numPr>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本合同是否为专门面向中小企业的采购合同（中小企业预留合同）：</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27806B66">
      <w:pPr>
        <w:widowControl w:val="0"/>
        <w:numPr>
          <w:ilvl w:val="255"/>
          <w:numId w:val="0"/>
        </w:numPr>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等线" w:hAnsi="等线" w:eastAsia="等线" w:cs="Times New Roman"/>
          <w:snapToGrid/>
          <w:color w:val="auto"/>
          <w:sz w:val="21"/>
          <w:szCs w:val="22"/>
          <w:highlight w:val="none"/>
          <w:lang w:eastAsia="zh-CN"/>
        </w:rPr>
        <w:t xml:space="preserve">         若本项目不专门面向中小企业采购，是否给予小微企业评审优惠：</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2B05F400">
      <w:pPr>
        <w:widowControl w:val="0"/>
        <w:numPr>
          <w:ilvl w:val="255"/>
          <w:numId w:val="0"/>
        </w:numPr>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等线" w:hAnsi="等线" w:eastAsia="等线" w:cs="Times New Roman"/>
          <w:snapToGrid/>
          <w:color w:val="auto"/>
          <w:sz w:val="21"/>
          <w:szCs w:val="22"/>
          <w:highlight w:val="none"/>
          <w:lang w:eastAsia="zh-CN"/>
        </w:rPr>
        <w:t xml:space="preserve">         中标（成交）采购标的制造商是否为残疾人福利性单位：</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1BFF88F5">
      <w:pPr>
        <w:widowControl w:val="0"/>
        <w:kinsoku/>
        <w:autoSpaceDE/>
        <w:autoSpaceDN/>
        <w:adjustRightInd/>
        <w:snapToGrid/>
        <w:spacing w:line="400" w:lineRule="exact"/>
        <w:ind w:firstLine="0" w:firstLineChars="0"/>
        <w:jc w:val="both"/>
        <w:textAlignment w:val="auto"/>
        <w:rPr>
          <w:rFonts w:ascii="等线" w:hAnsi="等线" w:eastAsia="等线" w:cs="Times New Roman"/>
          <w:snapToGrid/>
          <w:color w:val="auto"/>
          <w:sz w:val="21"/>
          <w:szCs w:val="22"/>
          <w:highlight w:val="none"/>
          <w:lang w:eastAsia="zh-CN"/>
        </w:rPr>
      </w:pPr>
      <w:r>
        <w:rPr>
          <w:rFonts w:hint="eastAsia" w:ascii="等线" w:hAnsi="等线" w:eastAsia="等线" w:cs="Times New Roman"/>
          <w:snapToGrid/>
          <w:color w:val="auto"/>
          <w:sz w:val="21"/>
          <w:szCs w:val="22"/>
          <w:highlight w:val="none"/>
          <w:lang w:eastAsia="zh-CN"/>
        </w:rPr>
        <w:t xml:space="preserve">         中标（成交）采购标的制造商是否为监狱企业：</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20060A60">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w:t>
      </w:r>
      <w:r>
        <w:rPr>
          <w:rFonts w:ascii="宋体" w:hAnsi="宋体" w:eastAsia="等线" w:cs="Times New Roman"/>
          <w:snapToGrid/>
          <w:color w:val="auto"/>
          <w:sz w:val="21"/>
          <w:highlight w:val="none"/>
          <w:lang w:val="en" w:eastAsia="zh-CN"/>
        </w:rPr>
        <w:t>7</w:t>
      </w:r>
      <w:r>
        <w:rPr>
          <w:rFonts w:hint="eastAsia" w:ascii="宋体" w:hAnsi="宋体" w:eastAsia="等线" w:cs="Times New Roman"/>
          <w:snapToGrid/>
          <w:color w:val="auto"/>
          <w:sz w:val="21"/>
          <w:highlight w:val="none"/>
          <w:lang w:eastAsia="zh-CN"/>
        </w:rPr>
        <w:t>）合同是否分包：</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6FC618FB">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分包主要内容：</w:t>
      </w:r>
      <w:r>
        <w:rPr>
          <w:rFonts w:hint="eastAsia" w:ascii="宋体" w:hAnsi="宋体" w:eastAsia="等线" w:cs="Times New Roman"/>
          <w:snapToGrid/>
          <w:color w:val="auto"/>
          <w:sz w:val="21"/>
          <w:highlight w:val="none"/>
          <w:u w:val="single"/>
          <w:lang w:eastAsia="zh-CN"/>
        </w:rPr>
        <w:t xml:space="preserve">                                            </w:t>
      </w:r>
    </w:p>
    <w:p w14:paraId="34DC79CB">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分包供应商/制造商名称（如供应商和制造商不同，请分别填写）：</w:t>
      </w:r>
    </w:p>
    <w:p w14:paraId="3302E983">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eastAsia="等线" w:cs="Times New Roman"/>
          <w:snapToGrid/>
          <w:color w:val="auto"/>
          <w:sz w:val="21"/>
          <w:highlight w:val="none"/>
          <w:u w:val="single"/>
          <w:lang w:eastAsia="zh-CN"/>
        </w:rPr>
        <w:t xml:space="preserve">                                                          </w:t>
      </w:r>
    </w:p>
    <w:p w14:paraId="682C1324">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分包供应商/制造商类型（如果供应商和制造商不同，只填写制造商类型）：</w:t>
      </w:r>
    </w:p>
    <w:p w14:paraId="62D2F392">
      <w:pPr>
        <w:widowControl w:val="0"/>
        <w:kinsoku/>
        <w:autoSpaceDE/>
        <w:autoSpaceDN/>
        <w:adjustRightInd/>
        <w:snapToGrid/>
        <w:spacing w:line="400" w:lineRule="exact"/>
        <w:ind w:firstLine="840" w:firstLineChars="0"/>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大型企业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中型企业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小微型企业  </w:t>
      </w:r>
    </w:p>
    <w:p w14:paraId="790E3A37">
      <w:pPr>
        <w:widowControl w:val="0"/>
        <w:kinsoku/>
        <w:autoSpaceDE/>
        <w:autoSpaceDN/>
        <w:adjustRightInd/>
        <w:snapToGrid/>
        <w:spacing w:line="400" w:lineRule="exact"/>
        <w:ind w:firstLine="840" w:firstLineChars="0"/>
        <w:jc w:val="both"/>
        <w:textAlignment w:val="auto"/>
        <w:rPr>
          <w:rFonts w:ascii="等线" w:hAnsi="等线" w:eastAsia="华文楷体" w:cs="Times New Roman"/>
          <w:snapToGrid/>
          <w:color w:val="auto"/>
          <w:sz w:val="21"/>
          <w:szCs w:val="22"/>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残疾人福利性单位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监狱企业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其他</w:t>
      </w:r>
    </w:p>
    <w:p w14:paraId="1C10436F">
      <w:pPr>
        <w:widowControl w:val="0"/>
        <w:numPr>
          <w:ilvl w:val="255"/>
          <w:numId w:val="0"/>
        </w:numPr>
        <w:kinsoku/>
        <w:autoSpaceDE/>
        <w:autoSpaceDN/>
        <w:adjustRightInd/>
        <w:snapToGrid/>
        <w:spacing w:line="400" w:lineRule="exact"/>
        <w:jc w:val="both"/>
        <w:textAlignment w:val="auto"/>
        <w:rPr>
          <w:rFonts w:ascii="宋体" w:hAnsi="宋体" w:eastAsia="等线" w:cs="宋体"/>
          <w:iCs/>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eastAsia="等线" w:cs="宋体"/>
          <w:snapToGrid/>
          <w:color w:val="auto"/>
          <w:sz w:val="21"/>
          <w:highlight w:val="none"/>
          <w:lang w:eastAsia="zh-CN"/>
        </w:rPr>
        <w:t>（</w:t>
      </w:r>
      <w:r>
        <w:rPr>
          <w:rFonts w:ascii="宋体" w:hAnsi="宋体" w:eastAsia="等线" w:cs="宋体"/>
          <w:snapToGrid/>
          <w:color w:val="auto"/>
          <w:sz w:val="21"/>
          <w:highlight w:val="none"/>
          <w:lang w:val="en" w:eastAsia="zh-CN"/>
        </w:rPr>
        <w:t>8</w:t>
      </w:r>
      <w:r>
        <w:rPr>
          <w:rFonts w:hint="eastAsia" w:ascii="宋体" w:hAnsi="宋体" w:eastAsia="等线" w:cs="宋体"/>
          <w:snapToGrid/>
          <w:color w:val="auto"/>
          <w:sz w:val="21"/>
          <w:highlight w:val="none"/>
          <w:lang w:eastAsia="zh-CN"/>
        </w:rPr>
        <w:t>）中标（成交）供应商是否为外商投资企业：</w:t>
      </w:r>
      <w:r>
        <w:rPr>
          <w:rFonts w:ascii="Wingdings" w:hAnsi="Wingdings" w:eastAsia="Wingdings" w:cs="Wingdings"/>
          <w:iCs/>
          <w:snapToGrid/>
          <w:color w:val="auto"/>
          <w:sz w:val="21"/>
          <w:highlight w:val="none"/>
          <w:lang w:eastAsia="zh-CN"/>
        </w:rPr>
        <w:t></w:t>
      </w:r>
      <w:r>
        <w:rPr>
          <w:rFonts w:hint="eastAsia" w:ascii="宋体" w:hAnsi="宋体" w:eastAsia="等线" w:cs="宋体"/>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宋体"/>
          <w:iCs/>
          <w:snapToGrid/>
          <w:color w:val="auto"/>
          <w:sz w:val="21"/>
          <w:highlight w:val="none"/>
          <w:lang w:eastAsia="zh-CN"/>
        </w:rPr>
        <w:t>否</w:t>
      </w:r>
    </w:p>
    <w:p w14:paraId="130DB4F3">
      <w:pPr>
        <w:tabs>
          <w:tab w:val="left" w:pos="1340"/>
        </w:tabs>
        <w:kinsoku/>
        <w:autoSpaceDE/>
        <w:autoSpaceDN/>
        <w:adjustRightInd/>
        <w:snapToGrid/>
        <w:spacing w:line="400" w:lineRule="exact"/>
        <w:ind w:firstLine="440" w:firstLineChars="0"/>
        <w:textAlignment w:val="auto"/>
        <w:rPr>
          <w:rFonts w:ascii="宋体" w:hAnsi="宋体" w:cs="宋体"/>
          <w:snapToGrid/>
          <w:color w:val="auto"/>
          <w:sz w:val="21"/>
          <w:highlight w:val="none"/>
          <w:u w:val="single"/>
          <w:lang w:eastAsia="zh-CN"/>
        </w:rPr>
      </w:pPr>
      <w:r>
        <w:rPr>
          <w:rFonts w:hint="eastAsia" w:ascii="宋体" w:hAnsi="宋体" w:cs="宋体"/>
          <w:snapToGrid/>
          <w:color w:val="auto"/>
          <w:sz w:val="21"/>
          <w:highlight w:val="none"/>
          <w:lang w:eastAsia="zh-CN"/>
        </w:rPr>
        <w:t xml:space="preserve">     外商投资企业类型：</w:t>
      </w:r>
      <w:r>
        <w:rPr>
          <w:rFonts w:ascii="Wingdings" w:hAnsi="Wingdings" w:eastAsia="Wingdings" w:cs="Wingdings"/>
          <w:iCs/>
          <w:snapToGrid/>
          <w:color w:val="auto"/>
          <w:sz w:val="21"/>
          <w:highlight w:val="none"/>
          <w:lang w:eastAsia="zh-CN"/>
        </w:rPr>
        <w:t></w:t>
      </w:r>
      <w:r>
        <w:rPr>
          <w:rFonts w:hint="eastAsia" w:ascii="宋体" w:hAnsi="宋体" w:cs="宋体"/>
          <w:snapToGrid/>
          <w:color w:val="auto"/>
          <w:sz w:val="21"/>
          <w:highlight w:val="none"/>
          <w:lang w:eastAsia="zh-CN"/>
        </w:rPr>
        <w:t xml:space="preserve">全部由外国投资者投资  </w:t>
      </w:r>
      <w:r>
        <w:rPr>
          <w:rFonts w:ascii="Wingdings" w:hAnsi="Wingdings" w:eastAsia="Wingdings" w:cs="Wingdings"/>
          <w:iCs/>
          <w:snapToGrid/>
          <w:color w:val="auto"/>
          <w:sz w:val="21"/>
          <w:highlight w:val="none"/>
          <w:lang w:eastAsia="zh-CN"/>
        </w:rPr>
        <w:t></w:t>
      </w:r>
      <w:r>
        <w:rPr>
          <w:rFonts w:hint="eastAsia" w:ascii="宋体" w:hAnsi="宋体" w:cs="宋体"/>
          <w:iCs/>
          <w:snapToGrid/>
          <w:color w:val="auto"/>
          <w:sz w:val="21"/>
          <w:highlight w:val="none"/>
          <w:lang w:eastAsia="zh-CN"/>
        </w:rPr>
        <w:t>部分由外国投资者投资</w:t>
      </w:r>
    </w:p>
    <w:p w14:paraId="5CCE2667">
      <w:pPr>
        <w:widowControl w:val="0"/>
        <w:numPr>
          <w:ilvl w:val="255"/>
          <w:numId w:val="0"/>
        </w:numPr>
        <w:kinsoku/>
        <w:autoSpaceDE/>
        <w:autoSpaceDN/>
        <w:adjustRightInd/>
        <w:snapToGrid/>
        <w:spacing w:line="400" w:lineRule="exact"/>
        <w:ind w:firstLine="42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w:t>
      </w:r>
      <w:r>
        <w:rPr>
          <w:rFonts w:ascii="宋体" w:hAnsi="宋体" w:eastAsia="等线" w:cs="宋体"/>
          <w:snapToGrid/>
          <w:color w:val="auto"/>
          <w:sz w:val="21"/>
          <w:highlight w:val="none"/>
          <w:lang w:val="en" w:eastAsia="zh-CN"/>
        </w:rPr>
        <w:t>9</w:t>
      </w:r>
      <w:r>
        <w:rPr>
          <w:rFonts w:hint="eastAsia" w:ascii="宋体" w:hAnsi="宋体" w:cs="宋体"/>
          <w:snapToGrid/>
          <w:color w:val="auto"/>
          <w:sz w:val="21"/>
          <w:highlight w:val="none"/>
          <w:lang w:eastAsia="zh-CN"/>
        </w:rPr>
        <w:t>）是否涉及进口产品：</w:t>
      </w:r>
    </w:p>
    <w:p w14:paraId="08B80E52">
      <w:pPr>
        <w:widowControl w:val="0"/>
        <w:numPr>
          <w:ilvl w:val="255"/>
          <w:numId w:val="0"/>
        </w:numPr>
        <w:kinsoku/>
        <w:autoSpaceDE/>
        <w:autoSpaceDN/>
        <w:adjustRightInd/>
        <w:snapToGrid/>
        <w:spacing w:line="400" w:lineRule="exact"/>
        <w:ind w:firstLine="840"/>
        <w:jc w:val="both"/>
        <w:textAlignment w:val="auto"/>
        <w:rPr>
          <w:rFonts w:ascii="宋体" w:hAnsi="宋体" w:cs="宋体"/>
          <w:snapToGrid/>
          <w:color w:val="auto"/>
          <w:sz w:val="21"/>
          <w:highlight w:val="none"/>
          <w:u w:val="single"/>
          <w:lang w:eastAsia="zh-CN"/>
        </w:rPr>
      </w:pPr>
      <w:r>
        <w:rPr>
          <w:rFonts w:hint="eastAsia" w:ascii="宋体" w:hAnsi="宋体" w:eastAsia="等线"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是，</w:t>
      </w:r>
      <w:r>
        <w:rPr>
          <w:rFonts w:hint="eastAsia" w:ascii="宋体" w:hAnsi="宋体" w:eastAsia="等线" w:cs="宋体"/>
          <w:snapToGrid/>
          <w:color w:val="auto"/>
          <w:sz w:val="21"/>
          <w:highlight w:val="none"/>
          <w:lang w:eastAsia="zh-CN"/>
        </w:rPr>
        <w:t>《政府采购品目分类目录》底级品目名称</w:t>
      </w:r>
      <w:r>
        <w:rPr>
          <w:rFonts w:hint="eastAsia" w:ascii="宋体" w:hAnsi="宋体" w:cs="宋体"/>
          <w:snapToGrid/>
          <w:color w:val="auto"/>
          <w:sz w:val="21"/>
          <w:highlight w:val="none"/>
          <w:lang w:eastAsia="zh-CN"/>
        </w:rPr>
        <w:t>：</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w:t>
      </w:r>
      <w:r>
        <w:rPr>
          <w:rFonts w:hint="eastAsia" w:ascii="宋体" w:hAnsi="宋体" w:eastAsia="等线" w:cs="宋体"/>
          <w:snapToGrid/>
          <w:color w:val="auto"/>
          <w:sz w:val="21"/>
          <w:highlight w:val="none"/>
          <w:lang w:eastAsia="zh-CN"/>
        </w:rPr>
        <w:t>金额：</w:t>
      </w:r>
      <w:r>
        <w:rPr>
          <w:rFonts w:hint="eastAsia" w:ascii="宋体" w:hAnsi="宋体" w:cs="宋体"/>
          <w:snapToGrid/>
          <w:color w:val="auto"/>
          <w:sz w:val="21"/>
          <w:highlight w:val="none"/>
          <w:u w:val="single"/>
          <w:lang w:eastAsia="zh-CN"/>
        </w:rPr>
        <w:t xml:space="preserve">  </w:t>
      </w:r>
      <w:r>
        <w:rPr>
          <w:rFonts w:hint="eastAsia" w:ascii="宋体" w:hAnsi="宋体" w:eastAsia="等线" w:cs="宋体"/>
          <w:snapToGrid/>
          <w:color w:val="auto"/>
          <w:sz w:val="21"/>
          <w:highlight w:val="none"/>
          <w:u w:val="single"/>
          <w:lang w:eastAsia="zh-CN"/>
        </w:rPr>
        <w:t xml:space="preserve">     </w:t>
      </w:r>
      <w:r>
        <w:rPr>
          <w:rFonts w:hint="eastAsia" w:ascii="宋体" w:hAnsi="宋体" w:cs="宋体"/>
          <w:snapToGrid/>
          <w:color w:val="auto"/>
          <w:sz w:val="21"/>
          <w:highlight w:val="none"/>
          <w:u w:val="single"/>
          <w:lang w:eastAsia="zh-CN"/>
        </w:rPr>
        <w:t xml:space="preserve"> </w:t>
      </w:r>
    </w:p>
    <w:p w14:paraId="18143B04">
      <w:pPr>
        <w:widowControl w:val="0"/>
        <w:numPr>
          <w:ilvl w:val="255"/>
          <w:numId w:val="0"/>
        </w:numPr>
        <w:kinsoku/>
        <w:autoSpaceDE/>
        <w:autoSpaceDN/>
        <w:adjustRightInd/>
        <w:snapToGrid/>
        <w:spacing w:line="400" w:lineRule="exact"/>
        <w:ind w:firstLine="840"/>
        <w:jc w:val="both"/>
        <w:textAlignment w:val="auto"/>
        <w:rPr>
          <w:rFonts w:ascii="宋体" w:hAnsi="宋体" w:cs="Times New Roman"/>
          <w:snapToGrid/>
          <w:color w:val="auto"/>
          <w:sz w:val="21"/>
          <w:highlight w:val="none"/>
          <w:lang w:eastAsia="zh-CN"/>
        </w:rPr>
      </w:pPr>
      <w:r>
        <w:rPr>
          <w:rFonts w:hint="eastAsia" w:ascii="宋体" w:hAnsi="宋体" w:eastAsia="等线" w:cs="宋体"/>
          <w:snapToGrid/>
          <w:color w:val="auto"/>
          <w:sz w:val="21"/>
          <w:highlight w:val="none"/>
          <w:lang w:eastAsia="zh-CN"/>
        </w:rPr>
        <w:t xml:space="preserve">        国别：</w:t>
      </w:r>
      <w:r>
        <w:rPr>
          <w:rFonts w:hint="eastAsia" w:ascii="宋体" w:hAnsi="宋体" w:cs="宋体"/>
          <w:snapToGrid/>
          <w:color w:val="auto"/>
          <w:sz w:val="21"/>
          <w:highlight w:val="none"/>
          <w:u w:val="single"/>
          <w:lang w:eastAsia="zh-CN"/>
        </w:rPr>
        <w:t xml:space="preserve">  </w:t>
      </w:r>
      <w:r>
        <w:rPr>
          <w:rFonts w:hint="eastAsia" w:ascii="宋体" w:hAnsi="宋体" w:eastAsia="等线" w:cs="宋体"/>
          <w:snapToGrid/>
          <w:color w:val="auto"/>
          <w:sz w:val="21"/>
          <w:highlight w:val="none"/>
          <w:u w:val="single"/>
          <w:lang w:eastAsia="zh-CN"/>
        </w:rPr>
        <w:t xml:space="preserve">     </w:t>
      </w:r>
      <w:r>
        <w:rPr>
          <w:rFonts w:hint="eastAsia" w:ascii="宋体" w:hAnsi="宋体"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w:t>
      </w:r>
      <w:r>
        <w:rPr>
          <w:rFonts w:hint="eastAsia" w:ascii="宋体" w:hAnsi="宋体" w:cs="宋体"/>
          <w:snapToGrid/>
          <w:color w:val="auto"/>
          <w:sz w:val="21"/>
          <w:highlight w:val="none"/>
          <w:lang w:eastAsia="zh-CN"/>
        </w:rPr>
        <w:t>品牌：</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规格型号：</w:t>
      </w:r>
      <w:r>
        <w:rPr>
          <w:rFonts w:hint="eastAsia" w:ascii="宋体" w:hAnsi="宋体" w:cs="宋体"/>
          <w:snapToGrid/>
          <w:color w:val="auto"/>
          <w:sz w:val="21"/>
          <w:highlight w:val="none"/>
          <w:u w:val="single"/>
          <w:lang w:eastAsia="zh-CN"/>
        </w:rPr>
        <w:t xml:space="preserve">        </w:t>
      </w:r>
      <w:r>
        <w:rPr>
          <w:rFonts w:hint="eastAsia" w:ascii="宋体" w:hAnsi="宋体" w:cs="Times New Roman"/>
          <w:snapToGrid/>
          <w:color w:val="auto"/>
          <w:sz w:val="21"/>
          <w:highlight w:val="none"/>
          <w:lang w:eastAsia="zh-CN"/>
        </w:rPr>
        <w:t xml:space="preserve">      </w:t>
      </w:r>
    </w:p>
    <w:p w14:paraId="2635A6F3">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3126F70C">
      <w:pPr>
        <w:widowControl w:val="0"/>
        <w:numPr>
          <w:ilvl w:val="255"/>
          <w:numId w:val="0"/>
        </w:numPr>
        <w:tabs>
          <w:tab w:val="left" w:pos="740"/>
        </w:tabs>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（1</w:t>
      </w:r>
      <w:r>
        <w:rPr>
          <w:rFonts w:ascii="宋体" w:hAnsi="宋体" w:eastAsia="等线" w:cs="Times New Roman"/>
          <w:snapToGrid/>
          <w:color w:val="auto"/>
          <w:sz w:val="21"/>
          <w:highlight w:val="none"/>
          <w:lang w:val="en" w:eastAsia="zh-CN"/>
        </w:rPr>
        <w:t>0</w:t>
      </w:r>
      <w:r>
        <w:rPr>
          <w:rFonts w:hint="eastAsia" w:ascii="宋体" w:hAnsi="宋体" w:eastAsia="等线" w:cs="Times New Roman"/>
          <w:snapToGrid/>
          <w:color w:val="auto"/>
          <w:sz w:val="21"/>
          <w:highlight w:val="none"/>
          <w:lang w:eastAsia="zh-CN"/>
        </w:rPr>
        <w:t>）</w:t>
      </w:r>
      <w:r>
        <w:rPr>
          <w:rFonts w:hint="eastAsia" w:ascii="宋体" w:hAnsi="宋体" w:cs="Times New Roman"/>
          <w:snapToGrid/>
          <w:color w:val="auto"/>
          <w:sz w:val="21"/>
          <w:highlight w:val="none"/>
          <w:lang w:eastAsia="zh-CN"/>
        </w:rPr>
        <w:t>是否涉及节能产品：</w:t>
      </w:r>
    </w:p>
    <w:p w14:paraId="798489EB">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是，</w:t>
      </w:r>
      <w:r>
        <w:rPr>
          <w:rFonts w:hint="eastAsia" w:ascii="宋体" w:hAnsi="宋体" w:eastAsia="等线" w:cs="Times New Roman"/>
          <w:snapToGrid/>
          <w:color w:val="auto"/>
          <w:sz w:val="21"/>
          <w:highlight w:val="none"/>
          <w:lang w:eastAsia="zh-CN"/>
        </w:rPr>
        <w:t>《节能产品政府采购品目清单》的底级品目名称：</w:t>
      </w:r>
      <w:r>
        <w:rPr>
          <w:rFonts w:hint="eastAsia" w:ascii="宋体" w:hAnsi="宋体"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iCs/>
          <w:snapToGrid/>
          <w:color w:val="auto"/>
          <w:sz w:val="21"/>
          <w:highlight w:val="none"/>
          <w:lang w:eastAsia="zh-CN"/>
        </w:rPr>
        <w:t xml:space="preserve">     </w:t>
      </w:r>
    </w:p>
    <w:p w14:paraId="137FC020">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强制采购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优先采购    </w:t>
      </w:r>
    </w:p>
    <w:p w14:paraId="78A5CC48">
      <w:pPr>
        <w:widowControl w:val="0"/>
        <w:numPr>
          <w:ilvl w:val="255"/>
          <w:numId w:val="0"/>
        </w:numPr>
        <w:tabs>
          <w:tab w:val="left" w:pos="740"/>
        </w:tabs>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13598EC7">
      <w:pPr>
        <w:widowControl w:val="0"/>
        <w:numPr>
          <w:ilvl w:val="255"/>
          <w:numId w:val="0"/>
        </w:numPr>
        <w:tabs>
          <w:tab w:val="left" w:pos="740"/>
        </w:tabs>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cs="Times New Roman"/>
          <w:snapToGrid/>
          <w:color w:val="auto"/>
          <w:sz w:val="21"/>
          <w:highlight w:val="none"/>
          <w:lang w:eastAsia="zh-CN"/>
        </w:rPr>
        <w:t>是否涉及</w:t>
      </w:r>
      <w:r>
        <w:rPr>
          <w:rFonts w:hint="eastAsia" w:ascii="宋体" w:hAnsi="宋体" w:eastAsia="等线" w:cs="Times New Roman"/>
          <w:snapToGrid/>
          <w:color w:val="auto"/>
          <w:sz w:val="21"/>
          <w:highlight w:val="none"/>
          <w:lang w:eastAsia="zh-CN"/>
        </w:rPr>
        <w:t>环境标志</w:t>
      </w:r>
      <w:r>
        <w:rPr>
          <w:rFonts w:hint="eastAsia" w:ascii="宋体" w:hAnsi="宋体" w:cs="Times New Roman"/>
          <w:snapToGrid/>
          <w:color w:val="auto"/>
          <w:sz w:val="21"/>
          <w:highlight w:val="none"/>
          <w:lang w:eastAsia="zh-CN"/>
        </w:rPr>
        <w:t>产品：</w:t>
      </w:r>
    </w:p>
    <w:p w14:paraId="115C42E0">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是，</w:t>
      </w:r>
      <w:r>
        <w:rPr>
          <w:rFonts w:hint="eastAsia" w:ascii="宋体" w:hAnsi="宋体" w:eastAsia="等线" w:cs="Times New Roman"/>
          <w:snapToGrid/>
          <w:color w:val="auto"/>
          <w:sz w:val="21"/>
          <w:highlight w:val="none"/>
          <w:lang w:eastAsia="zh-CN"/>
        </w:rPr>
        <w:t>《环境标志产品政府采购品目清单》的底级品目名称：</w:t>
      </w:r>
      <w:r>
        <w:rPr>
          <w:rFonts w:hint="eastAsia" w:ascii="宋体" w:hAnsi="宋体"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iCs/>
          <w:snapToGrid/>
          <w:color w:val="auto"/>
          <w:sz w:val="21"/>
          <w:highlight w:val="none"/>
          <w:lang w:eastAsia="zh-CN"/>
        </w:rPr>
        <w:t xml:space="preserve"> </w:t>
      </w:r>
    </w:p>
    <w:p w14:paraId="17B25D16">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强制采购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优先采购    </w:t>
      </w:r>
    </w:p>
    <w:p w14:paraId="456C4054">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253BB5FC">
      <w:pPr>
        <w:numPr>
          <w:ilvl w:val="255"/>
          <w:numId w:val="0"/>
        </w:numPr>
        <w:kinsoku/>
        <w:autoSpaceDE/>
        <w:autoSpaceDN/>
        <w:adjustRightInd/>
        <w:snapToGrid/>
        <w:spacing w:line="400" w:lineRule="exact"/>
        <w:textAlignment w:val="auto"/>
        <w:rPr>
          <w:rFonts w:ascii="宋体" w:hAnsi="宋体" w:cs="Times New Roman"/>
          <w:snapToGrid/>
          <w:color w:val="auto"/>
          <w:sz w:val="21"/>
          <w:highlight w:val="none"/>
          <w:lang w:eastAsia="zh-CN"/>
        </w:rPr>
      </w:pPr>
      <w:r>
        <w:rPr>
          <w:rFonts w:hint="eastAsia" w:ascii="宋体" w:hAnsi="宋体" w:eastAsia="华文楷体" w:cs="华文楷体"/>
          <w:snapToGrid/>
          <w:color w:val="auto"/>
          <w:sz w:val="21"/>
          <w:highlight w:val="none"/>
          <w:lang w:eastAsia="zh-CN"/>
        </w:rPr>
        <w:t xml:space="preserve">          </w:t>
      </w:r>
      <w:r>
        <w:rPr>
          <w:rFonts w:hint="eastAsia" w:ascii="宋体" w:hAnsi="宋体" w:cs="Times New Roman"/>
          <w:snapToGrid/>
          <w:color w:val="auto"/>
          <w:sz w:val="21"/>
          <w:highlight w:val="none"/>
          <w:lang w:eastAsia="zh-CN"/>
        </w:rPr>
        <w:t xml:space="preserve">是否涉及绿色产品： </w:t>
      </w:r>
    </w:p>
    <w:p w14:paraId="794EDB45">
      <w:pPr>
        <w:kinsoku/>
        <w:autoSpaceDE/>
        <w:autoSpaceDN/>
        <w:adjustRightInd/>
        <w:snapToGrid/>
        <w:spacing w:line="400" w:lineRule="exact"/>
        <w:ind w:firstLine="420" w:firstLineChars="0"/>
        <w:textAlignment w:val="auto"/>
        <w:rPr>
          <w:rFonts w:ascii="宋体" w:hAnsi="宋体" w:cs="华文楷体"/>
          <w:snapToGrid/>
          <w:color w:val="auto"/>
          <w:sz w:val="22"/>
          <w:highlight w:val="none"/>
          <w:u w:val="single"/>
          <w:lang w:eastAsia="zh-CN"/>
        </w:rPr>
      </w:pPr>
      <w:r>
        <w:rPr>
          <w:rFonts w:hint="eastAsia" w:ascii="宋体" w:hAnsi="宋体"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是，绿色产品政府采购相关政策确定的底级品目名称：</w:t>
      </w:r>
      <w:r>
        <w:rPr>
          <w:rFonts w:hint="eastAsia" w:ascii="宋体" w:hAnsi="宋体" w:cs="华文楷体"/>
          <w:snapToGrid/>
          <w:color w:val="auto"/>
          <w:sz w:val="22"/>
          <w:highlight w:val="none"/>
          <w:u w:val="single"/>
          <w:lang w:eastAsia="zh-CN"/>
        </w:rPr>
        <w:t xml:space="preserve">         </w:t>
      </w:r>
    </w:p>
    <w:p w14:paraId="63CD1A60">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强制采购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优先采购    </w:t>
      </w:r>
    </w:p>
    <w:p w14:paraId="25542C84">
      <w:pPr>
        <w:kinsoku/>
        <w:autoSpaceDE/>
        <w:autoSpaceDN/>
        <w:adjustRightInd/>
        <w:snapToGrid/>
        <w:spacing w:line="400" w:lineRule="exact"/>
        <w:ind w:firstLine="420" w:firstLineChars="0"/>
        <w:textAlignment w:val="auto"/>
        <w:rPr>
          <w:rFonts w:ascii="宋体" w:hAnsi="宋体" w:eastAsia="华文楷体" w:cs="华文楷体"/>
          <w:snapToGrid/>
          <w:color w:val="auto"/>
          <w:sz w:val="21"/>
          <w:highlight w:val="none"/>
          <w:lang w:eastAsia="zh-CN"/>
        </w:rPr>
      </w:pPr>
      <w:r>
        <w:rPr>
          <w:rFonts w:hint="eastAsia" w:ascii="宋体" w:hAnsi="宋体"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7FDB3097">
      <w:pPr>
        <w:widowControl w:val="0"/>
        <w:numPr>
          <w:ilvl w:val="255"/>
          <w:numId w:val="0"/>
        </w:numPr>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（1</w:t>
      </w:r>
      <w:r>
        <w:rPr>
          <w:rFonts w:ascii="宋体" w:hAnsi="宋体" w:eastAsia="等线" w:cs="Times New Roman"/>
          <w:snapToGrid/>
          <w:color w:val="auto"/>
          <w:sz w:val="21"/>
          <w:highlight w:val="none"/>
          <w:lang w:val="en" w:eastAsia="zh-CN"/>
        </w:rPr>
        <w:t>1</w:t>
      </w:r>
      <w:r>
        <w:rPr>
          <w:rFonts w:hint="eastAsia" w:ascii="宋体" w:hAnsi="宋体" w:eastAsia="等线" w:cs="Times New Roman"/>
          <w:snapToGrid/>
          <w:color w:val="auto"/>
          <w:sz w:val="21"/>
          <w:highlight w:val="none"/>
          <w:lang w:eastAsia="zh-CN"/>
        </w:rPr>
        <w:t>）</w:t>
      </w:r>
      <w:r>
        <w:rPr>
          <w:rFonts w:hint="eastAsia" w:ascii="宋体" w:hAnsi="宋体" w:cs="Times New Roman"/>
          <w:snapToGrid/>
          <w:color w:val="auto"/>
          <w:sz w:val="21"/>
          <w:highlight w:val="none"/>
          <w:lang w:eastAsia="zh-CN"/>
        </w:rPr>
        <w:t>涉及商品包装和快递包装的，是否参考</w:t>
      </w:r>
      <w:r>
        <w:rPr>
          <w:rFonts w:hint="eastAsia" w:ascii="宋体" w:hAnsi="宋体" w:eastAsia="等线" w:cs="Times New Roman"/>
          <w:snapToGrid/>
          <w:color w:val="auto"/>
          <w:sz w:val="21"/>
          <w:highlight w:val="none"/>
          <w:lang w:eastAsia="zh-CN"/>
        </w:rPr>
        <w:t>《商品包装政府采购需求标准（试行）》《快递包装政府采购需求标准（试行）》</w:t>
      </w:r>
      <w:r>
        <w:rPr>
          <w:rFonts w:hint="eastAsia" w:ascii="宋体" w:hAnsi="宋体" w:cs="Times New Roman"/>
          <w:snapToGrid/>
          <w:color w:val="auto"/>
          <w:sz w:val="21"/>
          <w:highlight w:val="none"/>
          <w:lang w:eastAsia="zh-CN"/>
        </w:rPr>
        <w:t>明确产品及相关快递服务的具体包装要求：</w:t>
      </w:r>
    </w:p>
    <w:p w14:paraId="3A67683D">
      <w:pPr>
        <w:widowControl w:val="0"/>
        <w:numPr>
          <w:ilvl w:val="255"/>
          <w:numId w:val="0"/>
        </w:numPr>
        <w:kinsoku/>
        <w:autoSpaceDE/>
        <w:autoSpaceDN/>
        <w:adjustRightInd/>
        <w:snapToGrid/>
        <w:spacing w:line="400" w:lineRule="exact"/>
        <w:ind w:firstLine="840"/>
        <w:jc w:val="both"/>
        <w:textAlignment w:val="auto"/>
        <w:rPr>
          <w:rFonts w:ascii="宋体" w:hAnsi="宋体" w:cs="Times New Roman"/>
          <w:snapToGrid/>
          <w:color w:val="auto"/>
          <w:sz w:val="21"/>
          <w:highlight w:val="none"/>
          <w:lang w:eastAsia="zh-CN"/>
        </w:rPr>
      </w:pP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 xml:space="preserve">否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不涉及</w:t>
      </w:r>
    </w:p>
    <w:p w14:paraId="45709D3B">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合同金额</w:t>
      </w:r>
    </w:p>
    <w:p w14:paraId="3BF61C76">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（1）合同金额小写：</w:t>
      </w:r>
      <w:r>
        <w:rPr>
          <w:rFonts w:hint="eastAsia" w:ascii="宋体" w:hAnsi="宋体" w:eastAsia="等线" w:cs="Times New Roman"/>
          <w:snapToGrid/>
          <w:color w:val="auto"/>
          <w:sz w:val="21"/>
          <w:highlight w:val="none"/>
          <w:u w:val="single"/>
          <w:lang w:eastAsia="zh-CN"/>
        </w:rPr>
        <w:t xml:space="preserve">                           </w:t>
      </w:r>
    </w:p>
    <w:p w14:paraId="605EF2AC">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大写：</w:t>
      </w:r>
      <w:r>
        <w:rPr>
          <w:rFonts w:hint="eastAsia" w:ascii="宋体" w:hAnsi="宋体" w:eastAsia="等线" w:cs="Times New Roman"/>
          <w:snapToGrid/>
          <w:color w:val="auto"/>
          <w:sz w:val="21"/>
          <w:highlight w:val="none"/>
          <w:u w:val="single"/>
          <w:lang w:eastAsia="zh-CN"/>
        </w:rPr>
        <w:t xml:space="preserve">                           </w:t>
      </w:r>
    </w:p>
    <w:p w14:paraId="76E0FFEF">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分包金额（如有）小写：</w:t>
      </w:r>
      <w:r>
        <w:rPr>
          <w:rFonts w:hint="eastAsia" w:ascii="宋体" w:hAnsi="宋体" w:eastAsia="等线" w:cs="Times New Roman"/>
          <w:snapToGrid/>
          <w:color w:val="auto"/>
          <w:sz w:val="21"/>
          <w:highlight w:val="none"/>
          <w:u w:val="single"/>
          <w:lang w:eastAsia="zh-CN"/>
        </w:rPr>
        <w:t xml:space="preserve">                   </w:t>
      </w:r>
    </w:p>
    <w:p w14:paraId="450DB865">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大写：</w:t>
      </w:r>
      <w:r>
        <w:rPr>
          <w:rFonts w:hint="eastAsia" w:ascii="宋体" w:hAnsi="宋体" w:eastAsia="等线" w:cs="Times New Roman"/>
          <w:snapToGrid/>
          <w:color w:val="auto"/>
          <w:sz w:val="21"/>
          <w:highlight w:val="none"/>
          <w:u w:val="single"/>
          <w:lang w:eastAsia="zh-CN"/>
        </w:rPr>
        <w:t xml:space="preserve">                       </w:t>
      </w:r>
    </w:p>
    <w:p w14:paraId="67587059">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（注：固定单价合同应填写单价和最高限价）</w:t>
      </w:r>
    </w:p>
    <w:p w14:paraId="5339462A">
      <w:pPr>
        <w:widowControl w:val="0"/>
        <w:numPr>
          <w:ilvl w:val="255"/>
          <w:numId w:val="0"/>
        </w:numPr>
        <w:kinsoku/>
        <w:autoSpaceDE/>
        <w:autoSpaceDN/>
        <w:adjustRightInd/>
        <w:snapToGrid/>
        <w:spacing w:line="400" w:lineRule="exact"/>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（2）合同定价方式（采用组合定价方式的，可以勾选多项）：</w:t>
      </w:r>
    </w:p>
    <w:p w14:paraId="1FBE048A">
      <w:pPr>
        <w:widowControl w:val="0"/>
        <w:kinsoku/>
        <w:autoSpaceDE/>
        <w:autoSpaceDN/>
        <w:adjustRightInd/>
        <w:snapToGrid/>
        <w:spacing w:line="400" w:lineRule="exact"/>
        <w:ind w:firstLine="420" w:firstLineChars="0"/>
        <w:jc w:val="both"/>
        <w:textAlignment w:val="auto"/>
        <w:rPr>
          <w:rFonts w:ascii="宋体" w:hAnsi="宋体" w:cs="Times New Roman"/>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固定总价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固定单价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固定费率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成本补偿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绩效激励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其他</w:t>
      </w:r>
      <w:r>
        <w:rPr>
          <w:rFonts w:hint="eastAsia" w:ascii="宋体" w:hAnsi="宋体" w:eastAsia="等线" w:cs="Times New Roman"/>
          <w:snapToGrid/>
          <w:color w:val="auto"/>
          <w:sz w:val="21"/>
          <w:highlight w:val="none"/>
          <w:u w:val="single"/>
          <w:lang w:eastAsia="zh-CN"/>
        </w:rPr>
        <w:t xml:space="preserve">       </w:t>
      </w:r>
    </w:p>
    <w:p w14:paraId="1EC1C593">
      <w:pPr>
        <w:widowControl w:val="0"/>
        <w:kinsoku/>
        <w:autoSpaceDE/>
        <w:autoSpaceDN/>
        <w:adjustRightInd/>
        <w:snapToGrid/>
        <w:spacing w:line="400" w:lineRule="exact"/>
        <w:ind w:firstLine="420" w:firstLineChars="0"/>
        <w:jc w:val="both"/>
        <w:textAlignment w:val="auto"/>
        <w:rPr>
          <w:rFonts w:ascii="Calibri" w:hAnsi="Calibri" w:cs="Times New Roman"/>
          <w:snapToGrid/>
          <w:color w:val="auto"/>
          <w:sz w:val="21"/>
          <w:szCs w:val="22"/>
          <w:highlight w:val="none"/>
          <w:lang w:eastAsia="zh-CN"/>
        </w:rPr>
      </w:pPr>
      <w:r>
        <w:rPr>
          <w:rFonts w:hint="eastAsia" w:ascii="宋体" w:hAnsi="宋体" w:cs="Times New Roman"/>
          <w:snapToGrid/>
          <w:color w:val="auto"/>
          <w:sz w:val="21"/>
          <w:szCs w:val="22"/>
          <w:highlight w:val="none"/>
          <w:lang w:eastAsia="zh-CN"/>
        </w:rPr>
        <w:t>（3）付款方式（按项目实际勾选填写）：</w:t>
      </w:r>
    </w:p>
    <w:p w14:paraId="00111EDB">
      <w:pPr>
        <w:widowControl w:val="0"/>
        <w:kinsoku/>
        <w:autoSpaceDE/>
        <w:autoSpaceDN/>
        <w:adjustRightInd/>
        <w:snapToGrid/>
        <w:spacing w:line="400" w:lineRule="exact"/>
        <w:ind w:firstLine="630" w:firstLineChars="0"/>
        <w:jc w:val="both"/>
        <w:textAlignment w:val="auto"/>
        <w:rPr>
          <w:rFonts w:ascii="宋体" w:hAnsi="宋体" w:eastAsia="等线" w:cs="Times New Roman"/>
          <w:snapToGrid/>
          <w:color w:val="auto"/>
          <w:sz w:val="21"/>
          <w:highlight w:val="none"/>
          <w:u w:val="singl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全额付款：</w:t>
      </w:r>
      <w:r>
        <w:rPr>
          <w:rFonts w:hint="eastAsia" w:ascii="宋体" w:hAnsi="宋体" w:eastAsia="等线" w:cs="Times New Roman"/>
          <w:snapToGrid/>
          <w:color w:val="auto"/>
          <w:sz w:val="21"/>
          <w:highlight w:val="none"/>
          <w:u w:val="single"/>
          <w:lang w:eastAsia="zh-CN"/>
        </w:rPr>
        <w:t xml:space="preserve">     （应明确一次性支付合同款项的条件）                    </w:t>
      </w:r>
    </w:p>
    <w:p w14:paraId="7220EA33">
      <w:pPr>
        <w:widowControl w:val="0"/>
        <w:kinsoku/>
        <w:autoSpaceDE/>
        <w:autoSpaceDN/>
        <w:adjustRightInd/>
        <w:snapToGrid/>
        <w:spacing w:line="400" w:lineRule="exact"/>
        <w:ind w:firstLine="630" w:firstLineChars="0"/>
        <w:jc w:val="both"/>
        <w:textAlignment w:val="auto"/>
        <w:rPr>
          <w:rFonts w:ascii="等线" w:hAnsi="等线" w:eastAsia="等线" w:cs="Times New Roman"/>
          <w:snapToGrid/>
          <w:color w:val="auto"/>
          <w:sz w:val="21"/>
          <w:szCs w:val="22"/>
          <w:highlight w:val="non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分期付款：</w:t>
      </w:r>
      <w:r>
        <w:rPr>
          <w:rFonts w:hint="eastAsia" w:ascii="宋体" w:hAnsi="宋体" w:eastAsia="等线" w:cs="Times New Roman"/>
          <w:snapToGrid/>
          <w:color w:val="auto"/>
          <w:sz w:val="21"/>
          <w:highlight w:val="none"/>
          <w:u w:val="single"/>
          <w:lang w:eastAsia="zh-CN"/>
        </w:rPr>
        <w:t xml:space="preserve">  （应明确分期支付合同款项的各期比例和支付条件，各期支付条件应与分期履约验收情况挂钩） </w:t>
      </w:r>
      <w:r>
        <w:rPr>
          <w:rFonts w:hint="eastAsia" w:ascii="宋体" w:hAnsi="宋体" w:eastAsia="等线" w:cs="Times New Roman"/>
          <w:snapToGrid/>
          <w:color w:val="auto"/>
          <w:sz w:val="21"/>
          <w:highlight w:val="none"/>
          <w:lang w:eastAsia="zh-CN"/>
        </w:rPr>
        <w:t>，其中涉及预付款的：</w:t>
      </w:r>
      <w:r>
        <w:rPr>
          <w:rFonts w:hint="eastAsia" w:ascii="宋体" w:hAnsi="宋体" w:eastAsia="等线" w:cs="Times New Roman"/>
          <w:snapToGrid/>
          <w:color w:val="auto"/>
          <w:sz w:val="21"/>
          <w:highlight w:val="none"/>
          <w:u w:val="single"/>
          <w:lang w:eastAsia="zh-CN"/>
        </w:rPr>
        <w:t xml:space="preserve"> （应明确预付款的支付比例和支付条件） </w:t>
      </w:r>
    </w:p>
    <w:p w14:paraId="0D3E76A2">
      <w:pPr>
        <w:widowControl w:val="0"/>
        <w:kinsoku/>
        <w:autoSpaceDE/>
        <w:autoSpaceDN/>
        <w:adjustRightInd/>
        <w:snapToGrid/>
        <w:spacing w:line="400" w:lineRule="exact"/>
        <w:ind w:firstLine="630" w:firstLineChars="0"/>
        <w:jc w:val="both"/>
        <w:textAlignment w:val="auto"/>
        <w:rPr>
          <w:rFonts w:ascii="宋体" w:hAnsi="宋体" w:eastAsia="等线" w:cs="Times New Roman"/>
          <w:snapToGrid/>
          <w:color w:val="auto"/>
          <w:sz w:val="21"/>
          <w:highlight w:val="none"/>
          <w:u w:val="singl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成本补偿：</w:t>
      </w:r>
      <w:r>
        <w:rPr>
          <w:rFonts w:hint="eastAsia" w:ascii="宋体" w:hAnsi="宋体" w:eastAsia="等线" w:cs="Times New Roman"/>
          <w:snapToGrid/>
          <w:color w:val="auto"/>
          <w:sz w:val="21"/>
          <w:highlight w:val="none"/>
          <w:u w:val="single"/>
          <w:lang w:eastAsia="zh-CN"/>
        </w:rPr>
        <w:t xml:space="preserve">      （应明确按照成本补偿方式的支付方式和支付条件）   </w:t>
      </w:r>
    </w:p>
    <w:p w14:paraId="0CF72615">
      <w:pPr>
        <w:widowControl w:val="0"/>
        <w:kinsoku/>
        <w:autoSpaceDE/>
        <w:autoSpaceDN/>
        <w:adjustRightInd/>
        <w:snapToGrid/>
        <w:spacing w:line="400" w:lineRule="exact"/>
        <w:ind w:firstLine="630" w:firstLineChars="0"/>
        <w:jc w:val="both"/>
        <w:textAlignment w:val="auto"/>
        <w:rPr>
          <w:rFonts w:ascii="宋体" w:hAnsi="宋体" w:eastAsia="等线" w:cs="Times New Roman"/>
          <w:snapToGrid/>
          <w:color w:val="auto"/>
          <w:sz w:val="21"/>
          <w:highlight w:val="non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绩效激励：</w:t>
      </w:r>
      <w:r>
        <w:rPr>
          <w:rFonts w:hint="eastAsia" w:ascii="宋体" w:hAnsi="宋体" w:eastAsia="等线" w:cs="Times New Roman"/>
          <w:snapToGrid/>
          <w:color w:val="auto"/>
          <w:sz w:val="21"/>
          <w:highlight w:val="none"/>
          <w:u w:val="single"/>
          <w:lang w:eastAsia="zh-CN"/>
        </w:rPr>
        <w:t xml:space="preserve">      （应明确按照绩效激励方式的支付方式和支付条件）   </w:t>
      </w:r>
    </w:p>
    <w:p w14:paraId="6E8DF9DB">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u w:val="single"/>
          <w:lang w:eastAsia="zh-CN"/>
        </w:rPr>
      </w:pPr>
      <w:r>
        <w:rPr>
          <w:rFonts w:hint="eastAsia" w:ascii="宋体" w:hAnsi="宋体" w:eastAsia="等线" w:cs="Times New Roman"/>
          <w:b/>
          <w:snapToGrid/>
          <w:color w:val="auto"/>
          <w:sz w:val="21"/>
          <w:highlight w:val="none"/>
          <w:lang w:eastAsia="zh-CN"/>
        </w:rPr>
        <w:t>合同履行</w:t>
      </w:r>
    </w:p>
    <w:p w14:paraId="448265AB">
      <w:pPr>
        <w:widowControl w:val="0"/>
        <w:kinsoku/>
        <w:autoSpaceDE/>
        <w:autoSpaceDN/>
        <w:adjustRightInd/>
        <w:snapToGrid/>
        <w:spacing w:line="400" w:lineRule="exact"/>
        <w:ind w:firstLine="420" w:firstLineChars="0"/>
        <w:jc w:val="both"/>
        <w:textAlignment w:val="auto"/>
        <w:rPr>
          <w:rFonts w:ascii="宋体" w:hAnsi="宋体" w:eastAsia="等线" w:cs="宋体"/>
          <w:snapToGrid/>
          <w:color w:val="auto"/>
          <w:sz w:val="21"/>
          <w:highlight w:val="none"/>
          <w:lang w:eastAsia="zh-CN"/>
        </w:rPr>
      </w:pPr>
      <w:r>
        <w:rPr>
          <w:rFonts w:hint="eastAsia" w:ascii="宋体" w:hAnsi="宋体" w:eastAsia="等线" w:cs="宋体"/>
          <w:snapToGrid/>
          <w:color w:val="auto"/>
          <w:sz w:val="21"/>
          <w:highlight w:val="none"/>
          <w:lang w:eastAsia="zh-CN"/>
        </w:rPr>
        <w:t>（1）起始日期：</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年</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月</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日，完成日期：</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年</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月</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日。</w:t>
      </w:r>
    </w:p>
    <w:p w14:paraId="67C1CB94">
      <w:pPr>
        <w:widowControl w:val="0"/>
        <w:kinsoku/>
        <w:autoSpaceDE/>
        <w:autoSpaceDN/>
        <w:adjustRightInd/>
        <w:snapToGrid/>
        <w:spacing w:line="400" w:lineRule="exact"/>
        <w:ind w:firstLine="420" w:firstLineChars="0"/>
        <w:jc w:val="both"/>
        <w:textAlignment w:val="auto"/>
        <w:rPr>
          <w:rFonts w:ascii="宋体" w:hAnsi="宋体" w:eastAsia="等线" w:cs="宋体"/>
          <w:snapToGrid/>
          <w:color w:val="auto"/>
          <w:sz w:val="21"/>
          <w:highlight w:val="none"/>
          <w:u w:val="single"/>
          <w:lang w:eastAsia="zh-CN"/>
        </w:rPr>
      </w:pPr>
      <w:r>
        <w:rPr>
          <w:rFonts w:hint="eastAsia" w:ascii="宋体" w:hAnsi="宋体" w:eastAsia="等线" w:cs="宋体"/>
          <w:snapToGrid/>
          <w:color w:val="auto"/>
          <w:sz w:val="21"/>
          <w:highlight w:val="none"/>
          <w:lang w:eastAsia="zh-CN"/>
        </w:rPr>
        <w:t>（2）履约地点</w:t>
      </w:r>
      <w:r>
        <w:rPr>
          <w:rFonts w:hint="eastAsia" w:ascii="宋体" w:hAnsi="宋体" w:eastAsia="等线" w:cs="宋体"/>
          <w:bCs/>
          <w:snapToGrid/>
          <w:color w:val="auto"/>
          <w:sz w:val="21"/>
          <w:highlight w:val="none"/>
          <w:lang w:eastAsia="zh-CN"/>
        </w:rPr>
        <w:t>：</w:t>
      </w:r>
      <w:r>
        <w:rPr>
          <w:rFonts w:hint="eastAsia" w:ascii="宋体" w:hAnsi="宋体" w:eastAsia="等线" w:cs="宋体"/>
          <w:snapToGrid/>
          <w:color w:val="auto"/>
          <w:sz w:val="21"/>
          <w:highlight w:val="none"/>
          <w:u w:val="single"/>
          <w:lang w:eastAsia="zh-CN"/>
        </w:rPr>
        <w:t xml:space="preserve">                             </w:t>
      </w:r>
    </w:p>
    <w:p w14:paraId="18544BBB">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highlight w:val="none"/>
          <w:lang w:eastAsia="zh-CN"/>
        </w:rPr>
      </w:pPr>
      <w:r>
        <w:rPr>
          <w:rFonts w:hint="eastAsia" w:ascii="宋体" w:hAnsi="宋体" w:eastAsia="等线" w:cs="宋体"/>
          <w:bCs/>
          <w:snapToGrid/>
          <w:color w:val="auto"/>
          <w:sz w:val="21"/>
          <w:highlight w:val="none"/>
          <w:lang w:eastAsia="zh-CN"/>
        </w:rPr>
        <w:t>（3）履约担保：</w:t>
      </w:r>
      <w:r>
        <w:rPr>
          <w:rFonts w:hint="eastAsia" w:ascii="宋体" w:hAnsi="宋体" w:cs="宋体"/>
          <w:snapToGrid/>
          <w:color w:val="auto"/>
          <w:sz w:val="21"/>
          <w:szCs w:val="22"/>
          <w:highlight w:val="none"/>
          <w:lang w:eastAsia="zh-CN"/>
        </w:rPr>
        <w:t>是否收取履约保证金：</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否</w:t>
      </w:r>
    </w:p>
    <w:p w14:paraId="283216A5">
      <w:pPr>
        <w:kinsoku/>
        <w:autoSpaceDE/>
        <w:autoSpaceDN/>
        <w:adjustRightInd/>
        <w:snapToGrid/>
        <w:spacing w:line="400" w:lineRule="exact"/>
        <w:ind w:firstLine="440" w:firstLineChars="0"/>
        <w:textAlignment w:val="auto"/>
        <w:rPr>
          <w:rFonts w:ascii="宋体" w:hAnsi="宋体" w:eastAsia="等线" w:cs="宋体"/>
          <w:bCs/>
          <w:snapToGrid/>
          <w:color w:val="auto"/>
          <w:sz w:val="21"/>
          <w:highlight w:val="none"/>
          <w:lang w:eastAsia="zh-CN"/>
        </w:rPr>
      </w:pPr>
      <w:r>
        <w:rPr>
          <w:rFonts w:hint="eastAsia" w:ascii="宋体" w:hAnsi="宋体" w:eastAsia="华文楷体" w:cs="宋体"/>
          <w:bCs/>
          <w:snapToGrid/>
          <w:color w:val="auto"/>
          <w:sz w:val="22"/>
          <w:highlight w:val="none"/>
          <w:lang w:eastAsia="zh-CN"/>
        </w:rPr>
        <w:t xml:space="preserve">  </w:t>
      </w:r>
      <w:r>
        <w:rPr>
          <w:rFonts w:hint="eastAsia" w:ascii="宋体" w:hAnsi="宋体" w:eastAsia="等线" w:cs="宋体"/>
          <w:bCs/>
          <w:snapToGrid/>
          <w:color w:val="auto"/>
          <w:sz w:val="21"/>
          <w:highlight w:val="none"/>
          <w:lang w:eastAsia="zh-CN"/>
        </w:rPr>
        <w:t>收取履约保证金形式：</w:t>
      </w:r>
      <w:r>
        <w:rPr>
          <w:rFonts w:hint="eastAsia" w:ascii="宋体" w:hAnsi="宋体" w:eastAsia="等线" w:cs="宋体"/>
          <w:bCs/>
          <w:snapToGrid/>
          <w:color w:val="auto"/>
          <w:sz w:val="21"/>
          <w:highlight w:val="none"/>
          <w:u w:val="single"/>
          <w:lang w:eastAsia="zh-CN"/>
        </w:rPr>
        <w:t>以履约保函形式缴纳或提交。</w:t>
      </w:r>
      <w:r>
        <w:rPr>
          <w:rFonts w:hint="eastAsia" w:ascii="宋体" w:hAnsi="宋体" w:eastAsia="等线" w:cs="宋体"/>
          <w:bCs/>
          <w:snapToGrid/>
          <w:color w:val="auto"/>
          <w:sz w:val="21"/>
          <w:highlight w:val="none"/>
          <w:lang w:eastAsia="zh-CN"/>
        </w:rPr>
        <w:t xml:space="preserve">                            </w:t>
      </w:r>
    </w:p>
    <w:p w14:paraId="0ED9E0C5">
      <w:pPr>
        <w:kinsoku/>
        <w:autoSpaceDE/>
        <w:autoSpaceDN/>
        <w:adjustRightInd/>
        <w:snapToGrid/>
        <w:spacing w:line="400" w:lineRule="exact"/>
        <w:ind w:firstLine="440" w:firstLineChars="0"/>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 xml:space="preserve">  收取履约保证金金额：</w:t>
      </w:r>
      <w:r>
        <w:rPr>
          <w:rFonts w:hint="eastAsia" w:ascii="宋体" w:hAnsi="宋体" w:eastAsia="等线" w:cs="宋体"/>
          <w:bCs/>
          <w:snapToGrid/>
          <w:color w:val="auto"/>
          <w:sz w:val="21"/>
          <w:highlight w:val="none"/>
          <w:u w:val="single"/>
          <w:lang w:eastAsia="zh-CN"/>
        </w:rPr>
        <w:t xml:space="preserve">合同价款的10%  </w:t>
      </w:r>
      <w:r>
        <w:rPr>
          <w:rFonts w:hint="eastAsia" w:ascii="宋体" w:hAnsi="宋体" w:eastAsia="等线" w:cs="宋体"/>
          <w:bCs/>
          <w:snapToGrid/>
          <w:color w:val="auto"/>
          <w:sz w:val="21"/>
          <w:highlight w:val="none"/>
          <w:lang w:eastAsia="zh-CN"/>
        </w:rPr>
        <w:t xml:space="preserve">                          </w:t>
      </w:r>
    </w:p>
    <w:p w14:paraId="7F0C6615">
      <w:pPr>
        <w:widowControl w:val="0"/>
        <w:kinsoku/>
        <w:autoSpaceDE/>
        <w:autoSpaceDN/>
        <w:adjustRightInd/>
        <w:snapToGrid/>
        <w:spacing w:line="400" w:lineRule="exact"/>
        <w:ind w:firstLine="420" w:firstLineChars="0"/>
        <w:jc w:val="both"/>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 xml:space="preserve">  履约担保期限：</w:t>
      </w:r>
      <w:r>
        <w:rPr>
          <w:rFonts w:hint="eastAsia" w:ascii="宋体" w:hAnsi="宋体" w:eastAsia="等线" w:cs="宋体"/>
          <w:bCs/>
          <w:snapToGrid/>
          <w:color w:val="auto"/>
          <w:sz w:val="21"/>
          <w:highlight w:val="none"/>
          <w:u w:val="single"/>
          <w:lang w:eastAsia="zh-CN"/>
        </w:rPr>
        <w:t>货物安装、调试、验收合格后10个工作日内退还。</w:t>
      </w:r>
      <w:r>
        <w:rPr>
          <w:rFonts w:hint="eastAsia" w:ascii="宋体" w:hAnsi="宋体" w:eastAsia="等线" w:cs="宋体"/>
          <w:bCs/>
          <w:snapToGrid/>
          <w:color w:val="auto"/>
          <w:sz w:val="21"/>
          <w:highlight w:val="none"/>
          <w:lang w:eastAsia="zh-CN"/>
        </w:rPr>
        <w:t xml:space="preserve">                                  </w:t>
      </w:r>
    </w:p>
    <w:p w14:paraId="3328B3E2">
      <w:pPr>
        <w:kinsoku/>
        <w:autoSpaceDE/>
        <w:autoSpaceDN/>
        <w:adjustRightInd/>
        <w:snapToGrid/>
        <w:spacing w:line="400" w:lineRule="exact"/>
        <w:ind w:firstLine="630" w:firstLineChars="0"/>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履约保证金的缴纳时间：</w:t>
      </w:r>
      <w:r>
        <w:rPr>
          <w:rFonts w:hint="eastAsia" w:ascii="宋体" w:hAnsi="宋体" w:eastAsia="等线" w:cs="宋体"/>
          <w:bCs/>
          <w:snapToGrid/>
          <w:color w:val="auto"/>
          <w:sz w:val="21"/>
          <w:highlight w:val="none"/>
          <w:u w:val="single"/>
          <w:lang w:eastAsia="zh-CN"/>
        </w:rPr>
        <w:t xml:space="preserve"> 乙方在签订合同后5个工作日内，向甲方提交履约保证金。</w:t>
      </w:r>
      <w:r>
        <w:rPr>
          <w:rFonts w:hint="eastAsia" w:ascii="宋体" w:hAnsi="宋体" w:eastAsia="等线" w:cs="宋体"/>
          <w:bCs/>
          <w:snapToGrid/>
          <w:color w:val="auto"/>
          <w:sz w:val="21"/>
          <w:highlight w:val="none"/>
          <w:lang w:eastAsia="zh-CN"/>
        </w:rPr>
        <w:t xml:space="preserve">                           </w:t>
      </w:r>
    </w:p>
    <w:p w14:paraId="6B7F9ABB">
      <w:pPr>
        <w:kinsoku/>
        <w:autoSpaceDE/>
        <w:autoSpaceDN/>
        <w:adjustRightInd/>
        <w:snapToGrid/>
        <w:spacing w:line="400" w:lineRule="exact"/>
        <w:ind w:firstLine="630" w:firstLineChars="0"/>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退付办法：</w:t>
      </w:r>
      <w:r>
        <w:rPr>
          <w:rFonts w:hint="eastAsia" w:ascii="宋体" w:hAnsi="宋体" w:eastAsia="等线" w:cs="宋体"/>
          <w:bCs/>
          <w:snapToGrid/>
          <w:color w:val="auto"/>
          <w:sz w:val="21"/>
          <w:highlight w:val="none"/>
          <w:u w:val="single"/>
          <w:lang w:eastAsia="zh-CN"/>
        </w:rPr>
        <w:t>与乙方提交履约保证金的方式相同。</w:t>
      </w:r>
      <w:r>
        <w:rPr>
          <w:rFonts w:hint="eastAsia" w:ascii="宋体" w:hAnsi="宋体" w:eastAsia="等线" w:cs="宋体"/>
          <w:bCs/>
          <w:snapToGrid/>
          <w:color w:val="auto"/>
          <w:sz w:val="21"/>
          <w:highlight w:val="none"/>
          <w:lang w:eastAsia="zh-CN"/>
        </w:rPr>
        <w:t xml:space="preserve">                                      </w:t>
      </w:r>
    </w:p>
    <w:p w14:paraId="41C72B63">
      <w:pPr>
        <w:kinsoku/>
        <w:autoSpaceDE/>
        <w:autoSpaceDN/>
        <w:adjustRightInd/>
        <w:snapToGrid/>
        <w:spacing w:line="400" w:lineRule="exact"/>
        <w:ind w:left="3360" w:hanging="2730" w:firstLineChars="0"/>
        <w:textAlignment w:val="auto"/>
        <w:rPr>
          <w:rFonts w:ascii="宋体" w:hAnsi="宋体" w:eastAsia="等线" w:cs="宋体"/>
          <w:bCs/>
          <w:snapToGrid/>
          <w:color w:val="auto"/>
          <w:sz w:val="21"/>
          <w:highlight w:val="none"/>
          <w:u w:val="single"/>
          <w:lang w:eastAsia="zh-CN"/>
        </w:rPr>
      </w:pPr>
      <w:r>
        <w:rPr>
          <w:rFonts w:hint="eastAsia" w:ascii="宋体" w:hAnsi="宋体" w:eastAsia="等线" w:cs="宋体"/>
          <w:bCs/>
          <w:snapToGrid/>
          <w:color w:val="auto"/>
          <w:sz w:val="21"/>
          <w:highlight w:val="none"/>
          <w:lang w:eastAsia="zh-CN"/>
        </w:rPr>
        <w:t>履约保证金不予退还的情形：</w:t>
      </w:r>
      <w:r>
        <w:rPr>
          <w:rFonts w:hint="eastAsia" w:ascii="宋体" w:hAnsi="宋体" w:eastAsia="等线" w:cs="宋体"/>
          <w:bCs/>
          <w:snapToGrid/>
          <w:color w:val="auto"/>
          <w:sz w:val="21"/>
          <w:highlight w:val="none"/>
          <w:u w:val="single"/>
          <w:lang w:eastAsia="zh-CN"/>
        </w:rPr>
        <w:t>①由于乙方的原因不能履约的，②在履行合同期间发生重大安全事故，给甲方造成不良影响和严重经济损失的。</w:t>
      </w:r>
    </w:p>
    <w:p w14:paraId="51F30F0E">
      <w:pPr>
        <w:widowControl w:val="0"/>
        <w:kinsoku/>
        <w:autoSpaceDE/>
        <w:autoSpaceDN/>
        <w:adjustRightInd/>
        <w:snapToGrid/>
        <w:spacing w:line="400" w:lineRule="exact"/>
        <w:ind w:firstLine="630" w:firstLineChars="0"/>
        <w:jc w:val="both"/>
        <w:textAlignment w:val="auto"/>
        <w:rPr>
          <w:rFonts w:ascii="宋体" w:hAnsi="宋体" w:eastAsia="等线" w:cs="宋体"/>
          <w:bCs/>
          <w:snapToGrid/>
          <w:color w:val="auto"/>
          <w:sz w:val="21"/>
          <w:highlight w:val="none"/>
          <w:u w:val="single"/>
          <w:lang w:eastAsia="zh-CN"/>
        </w:rPr>
      </w:pPr>
      <w:r>
        <w:rPr>
          <w:rFonts w:hint="eastAsia" w:ascii="宋体" w:hAnsi="宋体" w:eastAsia="等线" w:cs="宋体"/>
          <w:bCs/>
          <w:snapToGrid/>
          <w:color w:val="auto"/>
          <w:sz w:val="21"/>
          <w:highlight w:val="none"/>
          <w:lang w:eastAsia="zh-CN"/>
        </w:rPr>
        <w:t>逾期退还履约保证金的违约责任：</w:t>
      </w:r>
      <w:r>
        <w:rPr>
          <w:rFonts w:hint="eastAsia" w:ascii="宋体" w:hAnsi="宋体" w:eastAsia="等线" w:cs="宋体"/>
          <w:bCs/>
          <w:snapToGrid/>
          <w:color w:val="auto"/>
          <w:sz w:val="21"/>
          <w:highlight w:val="none"/>
          <w:u w:val="single"/>
          <w:lang w:eastAsia="zh-CN"/>
        </w:rPr>
        <w:t xml:space="preserve">承担履约保证金金额千分之二/天的违约金。 </w:t>
      </w:r>
    </w:p>
    <w:p w14:paraId="1A967E81">
      <w:pPr>
        <w:widowControl w:val="0"/>
        <w:kinsoku/>
        <w:autoSpaceDE/>
        <w:autoSpaceDN/>
        <w:adjustRightInd/>
        <w:snapToGrid/>
        <w:spacing w:line="400" w:lineRule="exact"/>
        <w:ind w:firstLine="420" w:firstLineChars="0"/>
        <w:jc w:val="both"/>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（4）分期履行要求：</w:t>
      </w:r>
      <w:r>
        <w:rPr>
          <w:rFonts w:hint="eastAsia" w:ascii="宋体" w:hAnsi="宋体" w:eastAsia="等线" w:cs="宋体"/>
          <w:bCs/>
          <w:snapToGrid/>
          <w:color w:val="auto"/>
          <w:sz w:val="21"/>
          <w:highlight w:val="none"/>
          <w:u w:val="single"/>
          <w:lang w:eastAsia="zh-CN"/>
        </w:rPr>
        <w:t xml:space="preserve">                                                        </w:t>
      </w:r>
    </w:p>
    <w:p w14:paraId="7379E290">
      <w:pPr>
        <w:widowControl w:val="0"/>
        <w:kinsoku/>
        <w:autoSpaceDE/>
        <w:autoSpaceDN/>
        <w:adjustRightInd/>
        <w:snapToGrid/>
        <w:spacing w:line="400" w:lineRule="exact"/>
        <w:ind w:firstLine="420" w:firstLineChars="0"/>
        <w:jc w:val="both"/>
        <w:textAlignment w:val="auto"/>
        <w:rPr>
          <w:rFonts w:ascii="宋体" w:hAnsi="宋体" w:eastAsia="等线" w:cs="宋体"/>
          <w:snapToGrid/>
          <w:color w:val="auto"/>
          <w:sz w:val="21"/>
          <w:highlight w:val="none"/>
          <w:u w:val="single"/>
          <w:lang w:eastAsia="zh-CN"/>
        </w:rPr>
      </w:pPr>
      <w:r>
        <w:rPr>
          <w:rFonts w:hint="eastAsia" w:ascii="宋体" w:hAnsi="宋体" w:eastAsia="等线" w:cs="宋体"/>
          <w:bCs/>
          <w:snapToGrid/>
          <w:color w:val="auto"/>
          <w:sz w:val="21"/>
          <w:highlight w:val="none"/>
          <w:lang w:eastAsia="zh-CN"/>
        </w:rPr>
        <w:t>（5）风险处置措施和替代方案：</w:t>
      </w:r>
      <w:r>
        <w:rPr>
          <w:rFonts w:hint="eastAsia" w:ascii="宋体" w:hAnsi="宋体" w:eastAsia="等线" w:cs="宋体"/>
          <w:snapToGrid/>
          <w:color w:val="auto"/>
          <w:sz w:val="21"/>
          <w:highlight w:val="none"/>
          <w:u w:val="single"/>
          <w:lang w:eastAsia="zh-CN"/>
        </w:rPr>
        <w:t xml:space="preserve">                                                               </w:t>
      </w:r>
    </w:p>
    <w:p w14:paraId="1A4F9A5E">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合同验收</w:t>
      </w:r>
    </w:p>
    <w:p w14:paraId="290AE483">
      <w:pPr>
        <w:widowControl w:val="0"/>
        <w:numPr>
          <w:ilvl w:val="0"/>
          <w:numId w:val="4"/>
        </w:numPr>
        <w:kinsoku/>
        <w:autoSpaceDE/>
        <w:autoSpaceDN/>
        <w:adjustRightInd/>
        <w:snapToGrid/>
        <w:spacing w:line="400" w:lineRule="exact"/>
        <w:ind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验收组织方式：</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自行组织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委托第三方组织</w:t>
      </w:r>
    </w:p>
    <w:p w14:paraId="5E5A4725">
      <w:pPr>
        <w:widowControl w:val="0"/>
        <w:kinsoku/>
        <w:autoSpaceDE/>
        <w:autoSpaceDN/>
        <w:adjustRightInd/>
        <w:snapToGrid/>
        <w:spacing w:line="400" w:lineRule="exact"/>
        <w:ind w:firstLine="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验收主体：</w:t>
      </w:r>
      <w:r>
        <w:rPr>
          <w:rFonts w:hint="eastAsia" w:ascii="宋体" w:hAnsi="宋体" w:eastAsia="等线" w:cs="Times New Roman"/>
          <w:bCs/>
          <w:snapToGrid/>
          <w:color w:val="auto"/>
          <w:sz w:val="21"/>
          <w:highlight w:val="none"/>
          <w:u w:val="single"/>
          <w:lang w:eastAsia="zh-CN"/>
        </w:rPr>
        <w:t xml:space="preserve">                  </w:t>
      </w:r>
    </w:p>
    <w:p w14:paraId="7506E9BD">
      <w:pPr>
        <w:widowControl w:val="0"/>
        <w:kinsoku/>
        <w:autoSpaceDE/>
        <w:autoSpaceDN/>
        <w:adjustRightInd/>
        <w:snapToGrid/>
        <w:spacing w:line="400" w:lineRule="exact"/>
        <w:ind w:firstLine="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是否邀请本项目的其他供应商参加验收：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4BA37784">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是否邀请专家参加验收：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751D6841">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是否邀请服务对象参加验收：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13EDA8CD">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是否邀请第三方检测机构参加验收：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645299F3">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是否进行抽查检测：</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是，抽查比例：</w:t>
      </w:r>
      <w:r>
        <w:rPr>
          <w:rFonts w:hint="eastAsia" w:ascii="宋体" w:hAnsi="宋体" w:eastAsia="等线" w:cs="Times New Roman"/>
          <w:bCs/>
          <w:snapToGrid/>
          <w:color w:val="auto"/>
          <w:sz w:val="21"/>
          <w:highlight w:val="none"/>
          <w:u w:val="single"/>
          <w:lang w:eastAsia="zh-CN"/>
        </w:rPr>
        <w:t xml:space="preserve">        </w:t>
      </w:r>
      <w:r>
        <w:rPr>
          <w:rFonts w:hint="eastAsia" w:ascii="宋体" w:hAnsi="宋体" w:eastAsia="等线" w:cs="Times New Roman"/>
          <w:b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665C5794">
      <w:pPr>
        <w:widowControl w:val="0"/>
        <w:kinsoku/>
        <w:autoSpaceDE/>
        <w:autoSpaceDN/>
        <w:adjustRightInd/>
        <w:snapToGrid/>
        <w:spacing w:line="400" w:lineRule="exact"/>
        <w:ind w:firstLine="840" w:firstLineChars="0"/>
        <w:jc w:val="both"/>
        <w:textAlignment w:val="auto"/>
        <w:rPr>
          <w:rFonts w:ascii="宋体" w:hAnsi="宋体" w:cs="Times New Roman"/>
          <w:bCs/>
          <w:snapToGrid/>
          <w:color w:val="auto"/>
          <w:sz w:val="21"/>
          <w:highlight w:val="none"/>
          <w:u w:val="single"/>
          <w:lang w:eastAsia="zh-CN"/>
        </w:rPr>
      </w:pPr>
      <w:r>
        <w:rPr>
          <w:rFonts w:hint="eastAsia" w:ascii="宋体" w:hAnsi="宋体" w:cs="Times New Roman"/>
          <w:bCs/>
          <w:snapToGrid/>
          <w:color w:val="auto"/>
          <w:sz w:val="21"/>
          <w:highlight w:val="none"/>
          <w:lang w:eastAsia="zh-CN"/>
        </w:rPr>
        <w:t>是否存在破坏性检测：</w:t>
      </w:r>
      <w:r>
        <w:rPr>
          <w:rFonts w:ascii="Wingdings" w:hAnsi="Wingdings" w:eastAsia="Wingdings" w:cs="Wingdings"/>
          <w:snapToGrid/>
          <w:color w:val="auto"/>
          <w:sz w:val="21"/>
          <w:highlight w:val="none"/>
          <w:lang w:eastAsia="zh-CN"/>
        </w:rPr>
        <w:t></w:t>
      </w:r>
      <w:r>
        <w:rPr>
          <w:rFonts w:hint="eastAsia" w:ascii="宋体" w:hAnsi="宋体" w:cs="Times New Roman"/>
          <w:bCs/>
          <w:snapToGrid/>
          <w:color w:val="auto"/>
          <w:sz w:val="21"/>
          <w:highlight w:val="none"/>
          <w:lang w:eastAsia="zh-CN"/>
        </w:rPr>
        <w:t>是，</w:t>
      </w:r>
      <w:r>
        <w:rPr>
          <w:rFonts w:hint="eastAsia" w:ascii="宋体" w:hAnsi="宋体" w:cs="Times New Roman"/>
          <w:bCs/>
          <w:snapToGrid/>
          <w:color w:val="auto"/>
          <w:sz w:val="21"/>
          <w:highlight w:val="none"/>
          <w:u w:val="single"/>
          <w:lang w:eastAsia="zh-CN"/>
        </w:rPr>
        <w:t>（应明确对被破坏的检测产品的处理方式）</w:t>
      </w:r>
    </w:p>
    <w:p w14:paraId="6DF7C0A2">
      <w:pPr>
        <w:widowControl w:val="0"/>
        <w:kinsoku/>
        <w:autoSpaceDE/>
        <w:autoSpaceDN/>
        <w:adjustRightInd/>
        <w:snapToGrid/>
        <w:spacing w:line="400" w:lineRule="exact"/>
        <w:ind w:firstLine="840" w:firstLineChars="0"/>
        <w:jc w:val="both"/>
        <w:textAlignment w:val="auto"/>
        <w:rPr>
          <w:rFonts w:ascii="宋体" w:hAnsi="宋体" w:cs="Times New Roman"/>
          <w:bCs/>
          <w:snapToGrid/>
          <w:color w:val="auto"/>
          <w:sz w:val="21"/>
          <w:highlight w:val="none"/>
          <w:lang w:eastAsia="zh-CN"/>
        </w:rPr>
      </w:pPr>
      <w:r>
        <w:rPr>
          <w:rFonts w:hint="eastAsia" w:ascii="宋体" w:hAnsi="宋体" w:cs="Times New Roman"/>
          <w:b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bCs/>
          <w:snapToGrid/>
          <w:color w:val="auto"/>
          <w:sz w:val="21"/>
          <w:highlight w:val="none"/>
          <w:lang w:eastAsia="zh-CN"/>
        </w:rPr>
        <w:t>否</w:t>
      </w:r>
    </w:p>
    <w:p w14:paraId="772893DF">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验收组织的其他事项：</w:t>
      </w:r>
      <w:r>
        <w:rPr>
          <w:rFonts w:hint="eastAsia" w:ascii="宋体" w:hAnsi="宋体" w:eastAsia="等线" w:cs="Times New Roman"/>
          <w:bCs/>
          <w:snapToGrid/>
          <w:color w:val="auto"/>
          <w:sz w:val="21"/>
          <w:highlight w:val="none"/>
          <w:u w:val="single"/>
          <w:lang w:eastAsia="zh-CN"/>
        </w:rPr>
        <w:t xml:space="preserve">                </w:t>
      </w:r>
    </w:p>
    <w:p w14:paraId="0BA81A67">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（2）履约验收时间：</w:t>
      </w:r>
      <w:r>
        <w:rPr>
          <w:rFonts w:hint="eastAsia" w:ascii="宋体" w:hAnsi="宋体" w:eastAsia="等线" w:cs="Times New Roman"/>
          <w:bCs/>
          <w:snapToGrid/>
          <w:color w:val="auto"/>
          <w:sz w:val="21"/>
          <w:highlight w:val="none"/>
          <w:u w:val="single"/>
          <w:lang w:eastAsia="zh-CN"/>
        </w:rPr>
        <w:t xml:space="preserve">（计划于何时验收/供应商提出验收申请之日起   日内组织验收） </w:t>
      </w:r>
    </w:p>
    <w:p w14:paraId="61D3FE79">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（3）履约验收方式：</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一次性验收         </w:t>
      </w:r>
    </w:p>
    <w:p w14:paraId="0DB2B7CA">
      <w:pPr>
        <w:widowControl w:val="0"/>
        <w:kinsoku/>
        <w:autoSpaceDE/>
        <w:autoSpaceDN/>
        <w:adjustRightInd/>
        <w:snapToGrid/>
        <w:spacing w:line="400" w:lineRule="exact"/>
        <w:ind w:firstLine="0" w:firstLineChars="0"/>
        <w:jc w:val="both"/>
        <w:textAlignment w:val="auto"/>
        <w:rPr>
          <w:rFonts w:ascii="宋体" w:hAnsi="宋体"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分期/分项验收：</w:t>
      </w:r>
      <w:r>
        <w:rPr>
          <w:rFonts w:hint="eastAsia" w:ascii="宋体" w:hAnsi="宋体" w:eastAsia="等线" w:cs="Times New Roman"/>
          <w:bCs/>
          <w:snapToGrid/>
          <w:color w:val="auto"/>
          <w:sz w:val="21"/>
          <w:highlight w:val="none"/>
          <w:u w:val="single"/>
          <w:lang w:eastAsia="zh-CN"/>
        </w:rPr>
        <w:t xml:space="preserve"> （应明确分期</w:t>
      </w:r>
      <w:r>
        <w:rPr>
          <w:rFonts w:ascii="宋体" w:hAnsi="宋体" w:eastAsia="等线" w:cs="Times New Roman"/>
          <w:bCs/>
          <w:snapToGrid/>
          <w:color w:val="auto"/>
          <w:sz w:val="21"/>
          <w:highlight w:val="none"/>
          <w:u w:val="single"/>
          <w:lang w:val="en" w:eastAsia="zh-CN"/>
        </w:rPr>
        <w:t>/</w:t>
      </w:r>
      <w:r>
        <w:rPr>
          <w:rFonts w:hint="eastAsia" w:ascii="宋体" w:hAnsi="宋体" w:eastAsia="等线" w:cs="Times New Roman"/>
          <w:bCs/>
          <w:snapToGrid/>
          <w:color w:val="auto"/>
          <w:sz w:val="21"/>
          <w:highlight w:val="none"/>
          <w:u w:val="single"/>
          <w:lang w:val="en" w:eastAsia="zh-CN"/>
        </w:rPr>
        <w:t>分项验收的工作安排</w:t>
      </w:r>
      <w:r>
        <w:rPr>
          <w:rFonts w:hint="eastAsia" w:ascii="宋体" w:hAnsi="宋体" w:eastAsia="等线" w:cs="Times New Roman"/>
          <w:bCs/>
          <w:snapToGrid/>
          <w:color w:val="auto"/>
          <w:sz w:val="21"/>
          <w:highlight w:val="none"/>
          <w:u w:val="single"/>
          <w:lang w:eastAsia="zh-CN"/>
        </w:rPr>
        <w:t xml:space="preserve">）  </w:t>
      </w:r>
    </w:p>
    <w:p w14:paraId="626DC447">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（4）履约验收程序：</w:t>
      </w:r>
      <w:r>
        <w:rPr>
          <w:rFonts w:hint="eastAsia" w:ascii="宋体" w:hAnsi="宋体" w:eastAsia="等线" w:cs="Times New Roman"/>
          <w:bCs/>
          <w:snapToGrid/>
          <w:color w:val="auto"/>
          <w:sz w:val="21"/>
          <w:highlight w:val="none"/>
          <w:u w:val="single"/>
          <w:lang w:eastAsia="zh-CN"/>
        </w:rPr>
        <w:t xml:space="preserve">                                         </w:t>
      </w:r>
    </w:p>
    <w:p w14:paraId="12B6C0AD">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（5）履约验收的内容：</w:t>
      </w:r>
      <w:r>
        <w:rPr>
          <w:rFonts w:hint="eastAsia" w:ascii="宋体" w:hAnsi="宋体" w:eastAsia="等线" w:cs="Times New Roman"/>
          <w:bCs/>
          <w:snapToGrid/>
          <w:color w:val="auto"/>
          <w:sz w:val="21"/>
          <w:highlight w:val="none"/>
          <w:u w:val="single"/>
          <w:lang w:eastAsia="zh-CN"/>
        </w:rPr>
        <w:t xml:space="preserve"> （应当包括每一项技术和商务要求的履约情况，特别是落实政府采购扶持中小企业，支持绿色发展和乡村振兴等政策情况）                                      </w:t>
      </w:r>
    </w:p>
    <w:p w14:paraId="06AB0D9A">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（6）履约验收标准：</w:t>
      </w:r>
      <w:r>
        <w:rPr>
          <w:rFonts w:hint="eastAsia" w:ascii="宋体" w:hAnsi="宋体" w:eastAsia="等线" w:cs="Times New Roman"/>
          <w:bCs/>
          <w:snapToGrid/>
          <w:color w:val="auto"/>
          <w:sz w:val="21"/>
          <w:highlight w:val="none"/>
          <w:u w:val="single"/>
          <w:lang w:eastAsia="zh-CN"/>
        </w:rPr>
        <w:t xml:space="preserve">                                         </w:t>
      </w:r>
    </w:p>
    <w:p w14:paraId="2F855F19">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bCs/>
          <w:snapToGrid/>
          <w:color w:val="auto"/>
          <w:sz w:val="21"/>
          <w:highlight w:val="none"/>
          <w:lang w:eastAsia="zh-CN"/>
        </w:rPr>
        <w:t>（7）是否以采购活动中供应商提供的样品作为参考：</w:t>
      </w:r>
      <w:r>
        <w:rPr>
          <w:rFonts w:ascii="Wingdings" w:hAnsi="Wingdings" w:eastAsia="Wingdings" w:cs="Wingdings"/>
          <w:snapToGrid/>
          <w:color w:val="auto"/>
          <w:sz w:val="21"/>
          <w:highlight w:val="none"/>
          <w:lang w:eastAsia="zh-CN"/>
        </w:rPr>
        <w:t></w:t>
      </w:r>
      <w:r>
        <w:rPr>
          <w:rFonts w:hint="eastAsia" w:ascii="宋体" w:hAnsi="宋体" w:cs="宋体"/>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宋体"/>
          <w:bCs/>
          <w:snapToGrid/>
          <w:color w:val="auto"/>
          <w:sz w:val="21"/>
          <w:highlight w:val="none"/>
          <w:lang w:eastAsia="zh-CN"/>
        </w:rPr>
        <w:t>否</w:t>
      </w:r>
    </w:p>
    <w:p w14:paraId="3498BDCB">
      <w:pPr>
        <w:widowControl w:val="0"/>
        <w:kinsoku/>
        <w:autoSpaceDE/>
        <w:autoSpaceDN/>
        <w:adjustRightInd/>
        <w:snapToGrid/>
        <w:spacing w:line="400" w:lineRule="exact"/>
        <w:ind w:firstLine="420" w:firstLineChars="0"/>
        <w:jc w:val="both"/>
        <w:textAlignment w:val="auto"/>
        <w:rPr>
          <w:rFonts w:ascii="宋体" w:hAnsi="宋体" w:eastAsia="等线" w:cs="宋体"/>
          <w:bCs/>
          <w:snapToGrid/>
          <w:color w:val="auto"/>
          <w:sz w:val="21"/>
          <w:highlight w:val="none"/>
          <w:u w:val="single"/>
          <w:lang w:eastAsia="zh-CN"/>
        </w:rPr>
      </w:pPr>
      <w:r>
        <w:rPr>
          <w:rFonts w:hint="eastAsia" w:ascii="宋体" w:hAnsi="宋体" w:eastAsia="等线" w:cs="宋体"/>
          <w:bCs/>
          <w:snapToGrid/>
          <w:color w:val="auto"/>
          <w:sz w:val="21"/>
          <w:highlight w:val="none"/>
          <w:lang w:eastAsia="zh-CN"/>
        </w:rPr>
        <w:t>（8）履约验收其他事项：</w:t>
      </w:r>
      <w:r>
        <w:rPr>
          <w:rFonts w:hint="eastAsia" w:ascii="宋体" w:hAnsi="宋体" w:eastAsia="等线" w:cs="宋体"/>
          <w:bCs/>
          <w:snapToGrid/>
          <w:color w:val="auto"/>
          <w:sz w:val="21"/>
          <w:highlight w:val="none"/>
          <w:u w:val="single"/>
          <w:lang w:eastAsia="zh-CN"/>
        </w:rPr>
        <w:t xml:space="preserve">      （产权过户登记等）          </w:t>
      </w:r>
    </w:p>
    <w:p w14:paraId="739069A4">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组成合同的文件</w:t>
      </w:r>
    </w:p>
    <w:p w14:paraId="2144FC2E">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本协议书与下列文件一起构成合同文件，如下述文件之间有任何抵触、矛盾或歧义，应按以下顺序解释：</w:t>
      </w:r>
    </w:p>
    <w:p w14:paraId="181AA2D8">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（1）政府采购合同协议书及其变更、补充协议</w:t>
      </w:r>
    </w:p>
    <w:p w14:paraId="769BDC12">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（2）政府采购合同专用条款</w:t>
      </w:r>
    </w:p>
    <w:p w14:paraId="7B927E94">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（3）政府采购合同通用条款</w:t>
      </w:r>
    </w:p>
    <w:p w14:paraId="394714EC">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（4）中标（成交）通知书</w:t>
      </w:r>
    </w:p>
    <w:p w14:paraId="6BFD7E4C">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（5）投标（响应）文件</w:t>
      </w:r>
    </w:p>
    <w:p w14:paraId="3010B6CF">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（6）采购文件</w:t>
      </w:r>
    </w:p>
    <w:p w14:paraId="429B762E">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（7）有关技术文件，图纸</w:t>
      </w:r>
    </w:p>
    <w:p w14:paraId="7A86D03F">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（8）国家法律、行政法规和规章制度规定或合同约定的作为合同组成部分的其他文件</w:t>
      </w:r>
    </w:p>
    <w:p w14:paraId="6CB3BEF9">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合同生效</w:t>
      </w:r>
    </w:p>
    <w:p w14:paraId="764E68D8">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本合同自</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生效。</w:t>
      </w:r>
    </w:p>
    <w:p w14:paraId="2D6DBB3D">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合同份数</w:t>
      </w:r>
    </w:p>
    <w:p w14:paraId="4A3A6D05">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本合同一式</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份，甲方执</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份，乙方执</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份，均具有同等法律效力。</w:t>
      </w:r>
    </w:p>
    <w:p w14:paraId="20888DA5">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合同订立时间：</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年</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月</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日</w:t>
      </w:r>
    </w:p>
    <w:p w14:paraId="6EC6F9D0">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合同订立地点：</w:t>
      </w:r>
      <w:r>
        <w:rPr>
          <w:rFonts w:hint="eastAsia" w:ascii="宋体" w:hAnsi="宋体" w:eastAsia="等线" w:cs="Times New Roman"/>
          <w:snapToGrid/>
          <w:color w:val="auto"/>
          <w:sz w:val="21"/>
          <w:highlight w:val="none"/>
          <w:u w:val="single"/>
          <w:lang w:eastAsia="zh-CN"/>
        </w:rPr>
        <w:t xml:space="preserve">                           </w:t>
      </w:r>
    </w:p>
    <w:p w14:paraId="41B22EDD">
      <w:pPr>
        <w:widowControl w:val="0"/>
        <w:kinsoku/>
        <w:autoSpaceDE/>
        <w:autoSpaceDN/>
        <w:adjustRightInd/>
        <w:snapToGrid/>
        <w:spacing w:line="400" w:lineRule="exact"/>
        <w:ind w:firstLine="420" w:firstLineChars="0"/>
        <w:jc w:val="both"/>
        <w:textAlignment w:val="auto"/>
        <w:rPr>
          <w:rFonts w:ascii="等线" w:hAnsi="等线" w:eastAsia="等线" w:cs="Times New Roman"/>
          <w:snapToGrid/>
          <w:color w:val="auto"/>
          <w:sz w:val="21"/>
          <w:szCs w:val="22"/>
          <w:highlight w:val="none"/>
          <w:lang w:eastAsia="zh-CN"/>
        </w:rPr>
      </w:pPr>
      <w:r>
        <w:rPr>
          <w:rFonts w:hint="eastAsia" w:ascii="宋体" w:hAnsi="宋体" w:eastAsia="等线" w:cs="Times New Roman"/>
          <w:snapToGrid/>
          <w:color w:val="auto"/>
          <w:sz w:val="21"/>
          <w:highlight w:val="none"/>
          <w:lang w:eastAsia="zh-CN"/>
        </w:rPr>
        <w:t>附件：具体标的及其技术要求和商务要求、联合协议、分包意向协议等。</w:t>
      </w:r>
    </w:p>
    <w:p w14:paraId="7164439D">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7B23D537">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42B78793">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4AE8046F">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18320305">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520C5AC4">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3263C4A6">
      <w:pPr>
        <w:widowControl w:val="0"/>
        <w:kinsoku/>
        <w:autoSpaceDE/>
        <w:autoSpaceDN/>
        <w:adjustRightInd/>
        <w:snapToGrid/>
        <w:spacing w:line="240" w:lineRule="auto"/>
        <w:ind w:firstLine="420" w:firstLineChars="0"/>
        <w:jc w:val="both"/>
        <w:textAlignment w:val="auto"/>
        <w:rPr>
          <w:rFonts w:ascii="Calibri" w:hAnsi="Calibri" w:cs="Times New Roman"/>
          <w:snapToGrid/>
          <w:color w:val="auto"/>
          <w:sz w:val="21"/>
          <w:szCs w:val="22"/>
          <w:highlight w:val="none"/>
          <w:lang w:eastAsia="zh-CN"/>
        </w:rPr>
      </w:pPr>
    </w:p>
    <w:tbl>
      <w:tblPr>
        <w:tblStyle w:val="2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50"/>
        <w:gridCol w:w="2869"/>
        <w:gridCol w:w="2354"/>
        <w:gridCol w:w="2517"/>
      </w:tblGrid>
      <w:tr w14:paraId="09D4280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2171BF6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szCs w:val="22"/>
                <w:highlight w:val="none"/>
                <w:lang w:eastAsia="zh-CN"/>
              </w:rPr>
            </w:pPr>
            <w:r>
              <w:rPr>
                <w:rFonts w:ascii="等线" w:hAnsi="等线" w:eastAsia="等线" w:cs="Times New Roman"/>
                <w:snapToGrid/>
                <w:color w:val="auto"/>
                <w:sz w:val="21"/>
                <w:highlight w:val="none"/>
                <w:lang w:eastAsia="zh-CN"/>
              </w:rPr>
              <w:t>甲方</w:t>
            </w:r>
            <w:r>
              <w:rPr>
                <w:rFonts w:hint="eastAsia" w:ascii="等线" w:hAnsi="等线" w:eastAsia="等线" w:cs="Times New Roman"/>
                <w:snapToGrid/>
                <w:color w:val="auto"/>
                <w:sz w:val="21"/>
                <w:highlight w:val="none"/>
                <w:lang w:eastAsia="zh-CN"/>
              </w:rPr>
              <w:t>（采购人</w:t>
            </w:r>
            <w:r>
              <w:rPr>
                <w:rFonts w:hint="eastAsia" w:ascii="宋体" w:hAnsi="宋体" w:eastAsia="等线" w:cs="Times New Roman"/>
                <w:snapToGrid/>
                <w:color w:val="auto"/>
                <w:sz w:val="21"/>
                <w:highlight w:val="none"/>
                <w:lang w:eastAsia="zh-CN"/>
              </w:rPr>
              <w:t>、受采购人委托签订合同的单位或</w:t>
            </w:r>
            <w:r>
              <w:rPr>
                <w:rFonts w:hint="eastAsia" w:ascii="等线" w:hAnsi="等线" w:eastAsia="等线" w:cs="Times New Roman"/>
                <w:snapToGrid/>
                <w:color w:val="auto"/>
                <w:sz w:val="21"/>
                <w:highlight w:val="none"/>
                <w:lang w:eastAsia="zh-CN"/>
              </w:rPr>
              <w:t>采购文件约定的合同甲方）</w:t>
            </w:r>
          </w:p>
        </w:tc>
        <w:tc>
          <w:tcPr>
            <w:tcW w:w="2437" w:type="pct"/>
            <w:gridSpan w:val="2"/>
            <w:tcBorders>
              <w:left w:val="single" w:color="auto" w:sz="2" w:space="0"/>
              <w:bottom w:val="single" w:color="auto" w:sz="2" w:space="0"/>
            </w:tcBorders>
            <w:vAlign w:val="center"/>
          </w:tcPr>
          <w:p w14:paraId="6482C318">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szCs w:val="22"/>
                <w:highlight w:val="none"/>
                <w:lang w:eastAsia="zh-CN"/>
              </w:rPr>
            </w:pPr>
            <w:r>
              <w:rPr>
                <w:rFonts w:ascii="等线" w:hAnsi="等线" w:eastAsia="等线" w:cs="Times New Roman"/>
                <w:snapToGrid/>
                <w:color w:val="auto"/>
                <w:sz w:val="21"/>
                <w:highlight w:val="none"/>
                <w:lang w:eastAsia="zh-CN"/>
              </w:rPr>
              <w:t>乙方</w:t>
            </w:r>
            <w:r>
              <w:rPr>
                <w:rFonts w:hint="eastAsia" w:ascii="等线" w:hAnsi="等线" w:eastAsia="等线" w:cs="Times New Roman"/>
                <w:snapToGrid/>
                <w:color w:val="auto"/>
                <w:sz w:val="21"/>
                <w:highlight w:val="none"/>
                <w:lang w:eastAsia="zh-CN"/>
              </w:rPr>
              <w:t>（供应商）</w:t>
            </w:r>
          </w:p>
        </w:tc>
      </w:tr>
      <w:tr w14:paraId="7CA5428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3675782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单位名称</w:t>
            </w:r>
            <w:r>
              <w:rPr>
                <w:rFonts w:hint="eastAsia" w:ascii="等线" w:hAnsi="等线" w:eastAsia="等线" w:cs="Times New Roman"/>
                <w:snapToGrid/>
                <w:color w:val="auto"/>
                <w:sz w:val="21"/>
                <w:highlight w:val="none"/>
                <w:lang w:eastAsia="zh-CN"/>
              </w:rPr>
              <w:t>（公章或合同章）</w:t>
            </w:r>
          </w:p>
        </w:tc>
        <w:tc>
          <w:tcPr>
            <w:tcW w:w="1435" w:type="pct"/>
            <w:tcBorders>
              <w:top w:val="single" w:color="auto" w:sz="2" w:space="0"/>
              <w:left w:val="single" w:color="auto" w:sz="2" w:space="0"/>
              <w:bottom w:val="single" w:color="auto" w:sz="2" w:space="0"/>
              <w:right w:val="single" w:color="auto" w:sz="2" w:space="0"/>
            </w:tcBorders>
            <w:vAlign w:val="center"/>
          </w:tcPr>
          <w:p w14:paraId="5217C18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21BE1415">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单位名称</w:t>
            </w:r>
            <w:r>
              <w:rPr>
                <w:rFonts w:hint="eastAsia" w:ascii="等线" w:hAnsi="等线" w:eastAsia="等线" w:cs="Times New Roman"/>
                <w:snapToGrid/>
                <w:color w:val="auto"/>
                <w:sz w:val="21"/>
                <w:highlight w:val="none"/>
                <w:lang w:eastAsia="zh-CN"/>
              </w:rPr>
              <w:t>（公章或合同章）</w:t>
            </w:r>
          </w:p>
        </w:tc>
        <w:tc>
          <w:tcPr>
            <w:tcW w:w="1259" w:type="pct"/>
            <w:tcBorders>
              <w:top w:val="single" w:color="auto" w:sz="2" w:space="0"/>
              <w:left w:val="single" w:color="auto" w:sz="2" w:space="0"/>
              <w:bottom w:val="single" w:color="auto" w:sz="2" w:space="0"/>
            </w:tcBorders>
            <w:vAlign w:val="center"/>
          </w:tcPr>
          <w:p w14:paraId="094E037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5463973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1644" w:hRule="atLeast"/>
        </w:trPr>
        <w:tc>
          <w:tcPr>
            <w:tcW w:w="1126" w:type="pct"/>
            <w:tcBorders>
              <w:top w:val="single" w:color="auto" w:sz="2" w:space="0"/>
              <w:right w:val="single" w:color="auto" w:sz="2" w:space="0"/>
            </w:tcBorders>
            <w:vAlign w:val="center"/>
          </w:tcPr>
          <w:p w14:paraId="574357A4">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法定代表人</w:t>
            </w:r>
          </w:p>
          <w:p w14:paraId="58478E61">
            <w:pPr>
              <w:widowControl w:val="0"/>
              <w:kinsoku/>
              <w:autoSpaceDE/>
              <w:autoSpaceDN/>
              <w:adjustRightInd/>
              <w:snapToGrid/>
              <w:spacing w:line="300" w:lineRule="exact"/>
              <w:ind w:firstLine="10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或其</w:t>
            </w:r>
            <w:r>
              <w:rPr>
                <w:rFonts w:ascii="等线" w:hAnsi="等线" w:eastAsia="等线" w:cs="Times New Roman"/>
                <w:snapToGrid/>
                <w:color w:val="auto"/>
                <w:sz w:val="21"/>
                <w:highlight w:val="none"/>
                <w:lang w:eastAsia="zh-CN"/>
              </w:rPr>
              <w:t>委托代理人</w:t>
            </w:r>
            <w:r>
              <w:rPr>
                <w:rFonts w:hint="eastAsia" w:ascii="等线" w:hAnsi="等线" w:eastAsia="等线" w:cs="Times New Roman"/>
                <w:snapToGrid/>
                <w:color w:val="auto"/>
                <w:sz w:val="21"/>
                <w:highlight w:val="none"/>
                <w:lang w:eastAsia="zh-CN"/>
              </w:rPr>
              <w:t>（签章）</w:t>
            </w:r>
          </w:p>
        </w:tc>
        <w:tc>
          <w:tcPr>
            <w:tcW w:w="1435" w:type="pct"/>
            <w:tcBorders>
              <w:top w:val="single" w:color="auto" w:sz="2" w:space="0"/>
              <w:left w:val="single" w:color="auto" w:sz="2" w:space="0"/>
              <w:right w:val="single" w:color="auto" w:sz="2" w:space="0"/>
            </w:tcBorders>
            <w:vAlign w:val="center"/>
          </w:tcPr>
          <w:p w14:paraId="7C56A8D4">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right w:val="single" w:color="auto" w:sz="2" w:space="0"/>
            </w:tcBorders>
            <w:vAlign w:val="center"/>
          </w:tcPr>
          <w:p w14:paraId="055E51C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法定代表人</w:t>
            </w:r>
          </w:p>
          <w:p w14:paraId="255CAE0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或其</w:t>
            </w:r>
            <w:r>
              <w:rPr>
                <w:rFonts w:ascii="等线" w:hAnsi="等线" w:eastAsia="等线" w:cs="Times New Roman"/>
                <w:snapToGrid/>
                <w:color w:val="auto"/>
                <w:sz w:val="21"/>
                <w:highlight w:val="none"/>
                <w:lang w:eastAsia="zh-CN"/>
              </w:rPr>
              <w:t>委托代理人</w:t>
            </w:r>
            <w:r>
              <w:rPr>
                <w:rFonts w:hint="eastAsia" w:ascii="等线" w:hAnsi="等线" w:eastAsia="等线" w:cs="Times New Roman"/>
                <w:snapToGrid/>
                <w:color w:val="auto"/>
                <w:sz w:val="21"/>
                <w:highlight w:val="none"/>
                <w:lang w:eastAsia="zh-CN"/>
              </w:rPr>
              <w:t>（签章）</w:t>
            </w:r>
          </w:p>
        </w:tc>
        <w:tc>
          <w:tcPr>
            <w:tcW w:w="1259" w:type="pct"/>
            <w:tcBorders>
              <w:top w:val="single" w:color="auto" w:sz="2" w:space="0"/>
              <w:left w:val="single" w:color="auto" w:sz="2" w:space="0"/>
              <w:bottom w:val="single" w:color="auto" w:sz="2" w:space="0"/>
            </w:tcBorders>
            <w:vAlign w:val="center"/>
          </w:tcPr>
          <w:p w14:paraId="47B8C3C4">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r>
      <w:tr w14:paraId="2AF2DEB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2402CE9">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住  所</w:t>
            </w:r>
          </w:p>
        </w:tc>
        <w:tc>
          <w:tcPr>
            <w:tcW w:w="1435" w:type="pct"/>
            <w:tcBorders>
              <w:top w:val="single" w:color="auto" w:sz="2" w:space="0"/>
              <w:left w:val="single" w:color="auto" w:sz="2" w:space="0"/>
              <w:bottom w:val="single" w:color="auto" w:sz="2" w:space="0"/>
              <w:right w:val="single" w:color="auto" w:sz="2" w:space="0"/>
            </w:tcBorders>
            <w:vAlign w:val="center"/>
          </w:tcPr>
          <w:p w14:paraId="4B0374D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302393AA">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住  所</w:t>
            </w:r>
          </w:p>
        </w:tc>
        <w:tc>
          <w:tcPr>
            <w:tcW w:w="1259" w:type="pct"/>
            <w:tcBorders>
              <w:top w:val="single" w:color="auto" w:sz="2" w:space="0"/>
              <w:left w:val="single" w:color="auto" w:sz="2" w:space="0"/>
              <w:bottom w:val="single" w:color="auto" w:sz="2" w:space="0"/>
            </w:tcBorders>
            <w:vAlign w:val="center"/>
          </w:tcPr>
          <w:p w14:paraId="1743BB1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6A0BACC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B64946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 系 人</w:t>
            </w:r>
          </w:p>
        </w:tc>
        <w:tc>
          <w:tcPr>
            <w:tcW w:w="1435" w:type="pct"/>
            <w:tcBorders>
              <w:top w:val="single" w:color="auto" w:sz="2" w:space="0"/>
              <w:left w:val="single" w:color="auto" w:sz="2" w:space="0"/>
              <w:bottom w:val="single" w:color="auto" w:sz="2" w:space="0"/>
              <w:right w:val="single" w:color="auto" w:sz="2" w:space="0"/>
            </w:tcBorders>
            <w:vAlign w:val="center"/>
          </w:tcPr>
          <w:p w14:paraId="7FBF081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E0E063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 系 人</w:t>
            </w:r>
          </w:p>
        </w:tc>
        <w:tc>
          <w:tcPr>
            <w:tcW w:w="1259" w:type="pct"/>
            <w:tcBorders>
              <w:top w:val="single" w:color="auto" w:sz="2" w:space="0"/>
              <w:left w:val="single" w:color="auto" w:sz="2" w:space="0"/>
              <w:bottom w:val="single" w:color="auto" w:sz="2" w:space="0"/>
            </w:tcBorders>
            <w:vAlign w:val="center"/>
          </w:tcPr>
          <w:p w14:paraId="65D61CA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4199166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8143208">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联系电话</w:t>
            </w:r>
          </w:p>
        </w:tc>
        <w:tc>
          <w:tcPr>
            <w:tcW w:w="1435" w:type="pct"/>
            <w:tcBorders>
              <w:top w:val="single" w:color="auto" w:sz="2" w:space="0"/>
              <w:left w:val="single" w:color="auto" w:sz="2" w:space="0"/>
              <w:bottom w:val="single" w:color="auto" w:sz="2" w:space="0"/>
              <w:right w:val="single" w:color="auto" w:sz="2" w:space="0"/>
            </w:tcBorders>
            <w:vAlign w:val="center"/>
          </w:tcPr>
          <w:p w14:paraId="4904022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5C84BD3D">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联系电话</w:t>
            </w:r>
          </w:p>
        </w:tc>
        <w:tc>
          <w:tcPr>
            <w:tcW w:w="1259" w:type="pct"/>
            <w:tcBorders>
              <w:top w:val="single" w:color="auto" w:sz="2" w:space="0"/>
              <w:left w:val="single" w:color="auto" w:sz="2" w:space="0"/>
              <w:bottom w:val="single" w:color="auto" w:sz="2" w:space="0"/>
            </w:tcBorders>
            <w:vAlign w:val="center"/>
          </w:tcPr>
          <w:p w14:paraId="7B052C4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701BCE1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AE156FB">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通信地址</w:t>
            </w:r>
          </w:p>
        </w:tc>
        <w:tc>
          <w:tcPr>
            <w:tcW w:w="1435" w:type="pct"/>
            <w:tcBorders>
              <w:top w:val="single" w:color="auto" w:sz="2" w:space="0"/>
              <w:left w:val="single" w:color="auto" w:sz="2" w:space="0"/>
              <w:bottom w:val="single" w:color="auto" w:sz="2" w:space="0"/>
              <w:right w:val="single" w:color="auto" w:sz="2" w:space="0"/>
            </w:tcBorders>
            <w:vAlign w:val="center"/>
          </w:tcPr>
          <w:p w14:paraId="0BBA4EC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EDDFD0F">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通信地址</w:t>
            </w:r>
          </w:p>
        </w:tc>
        <w:tc>
          <w:tcPr>
            <w:tcW w:w="1259" w:type="pct"/>
            <w:tcBorders>
              <w:top w:val="single" w:color="auto" w:sz="2" w:space="0"/>
              <w:left w:val="single" w:color="auto" w:sz="2" w:space="0"/>
              <w:bottom w:val="single" w:color="auto" w:sz="2" w:space="0"/>
            </w:tcBorders>
            <w:vAlign w:val="center"/>
          </w:tcPr>
          <w:p w14:paraId="5D9DECED">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2296DA0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70A46A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邮政编码</w:t>
            </w:r>
          </w:p>
        </w:tc>
        <w:tc>
          <w:tcPr>
            <w:tcW w:w="1435" w:type="pct"/>
            <w:tcBorders>
              <w:top w:val="single" w:color="auto" w:sz="2" w:space="0"/>
              <w:left w:val="single" w:color="auto" w:sz="2" w:space="0"/>
              <w:bottom w:val="single" w:color="auto" w:sz="2" w:space="0"/>
              <w:right w:val="single" w:color="auto" w:sz="2" w:space="0"/>
            </w:tcBorders>
            <w:vAlign w:val="center"/>
          </w:tcPr>
          <w:p w14:paraId="6C28BF65">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7EF8F3C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邮政编码</w:t>
            </w:r>
          </w:p>
        </w:tc>
        <w:tc>
          <w:tcPr>
            <w:tcW w:w="1259" w:type="pct"/>
            <w:tcBorders>
              <w:top w:val="single" w:color="auto" w:sz="2" w:space="0"/>
              <w:left w:val="single" w:color="auto" w:sz="2" w:space="0"/>
              <w:bottom w:val="single" w:color="auto" w:sz="2" w:space="0"/>
            </w:tcBorders>
            <w:vAlign w:val="center"/>
          </w:tcPr>
          <w:p w14:paraId="4EF7CD7E">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45F783E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94FC9E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电子邮箱</w:t>
            </w:r>
          </w:p>
        </w:tc>
        <w:tc>
          <w:tcPr>
            <w:tcW w:w="1435" w:type="pct"/>
            <w:tcBorders>
              <w:top w:val="single" w:color="auto" w:sz="2" w:space="0"/>
              <w:left w:val="single" w:color="auto" w:sz="2" w:space="0"/>
              <w:bottom w:val="single" w:color="auto" w:sz="2" w:space="0"/>
              <w:right w:val="single" w:color="auto" w:sz="2" w:space="0"/>
            </w:tcBorders>
            <w:vAlign w:val="center"/>
          </w:tcPr>
          <w:p w14:paraId="0519903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0802CD1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电子邮箱</w:t>
            </w:r>
          </w:p>
        </w:tc>
        <w:tc>
          <w:tcPr>
            <w:tcW w:w="1259" w:type="pct"/>
            <w:tcBorders>
              <w:top w:val="single" w:color="auto" w:sz="2" w:space="0"/>
              <w:left w:val="single" w:color="auto" w:sz="2" w:space="0"/>
              <w:bottom w:val="single" w:color="auto" w:sz="2" w:space="0"/>
            </w:tcBorders>
            <w:vAlign w:val="center"/>
          </w:tcPr>
          <w:p w14:paraId="478506BE">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203C219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94DFA9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统一社会信用代码</w:t>
            </w:r>
          </w:p>
        </w:tc>
        <w:tc>
          <w:tcPr>
            <w:tcW w:w="1435" w:type="pct"/>
            <w:tcBorders>
              <w:top w:val="single" w:color="auto" w:sz="2" w:space="0"/>
              <w:left w:val="single" w:color="auto" w:sz="2" w:space="0"/>
              <w:bottom w:val="single" w:color="auto" w:sz="2" w:space="0"/>
              <w:right w:val="single" w:color="auto" w:sz="2" w:space="0"/>
            </w:tcBorders>
            <w:vAlign w:val="center"/>
          </w:tcPr>
          <w:p w14:paraId="2436460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3AEFA8F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统一社会信用代码</w:t>
            </w:r>
          </w:p>
        </w:tc>
        <w:tc>
          <w:tcPr>
            <w:tcW w:w="1259" w:type="pct"/>
            <w:tcBorders>
              <w:top w:val="single" w:color="auto" w:sz="2" w:space="0"/>
              <w:left w:val="single" w:color="auto" w:sz="2" w:space="0"/>
              <w:bottom w:val="single" w:color="auto" w:sz="2" w:space="0"/>
            </w:tcBorders>
            <w:vAlign w:val="center"/>
          </w:tcPr>
          <w:p w14:paraId="4C562FB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0759B26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2B8A4C3">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435" w:type="pct"/>
            <w:tcBorders>
              <w:top w:val="single" w:color="auto" w:sz="2" w:space="0"/>
              <w:left w:val="single" w:color="auto" w:sz="2" w:space="0"/>
              <w:bottom w:val="single" w:color="auto" w:sz="2" w:space="0"/>
              <w:right w:val="single" w:color="auto" w:sz="2" w:space="0"/>
            </w:tcBorders>
            <w:vAlign w:val="center"/>
          </w:tcPr>
          <w:p w14:paraId="6993DC6E">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63291AD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开户名称</w:t>
            </w:r>
          </w:p>
        </w:tc>
        <w:tc>
          <w:tcPr>
            <w:tcW w:w="1259" w:type="pct"/>
            <w:tcBorders>
              <w:top w:val="single" w:color="auto" w:sz="2" w:space="0"/>
              <w:left w:val="single" w:color="auto" w:sz="2" w:space="0"/>
              <w:bottom w:val="single" w:color="auto" w:sz="2" w:space="0"/>
            </w:tcBorders>
            <w:vAlign w:val="center"/>
          </w:tcPr>
          <w:p w14:paraId="2794DF1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1573C04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952214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435" w:type="pct"/>
            <w:tcBorders>
              <w:top w:val="single" w:color="auto" w:sz="2" w:space="0"/>
              <w:left w:val="single" w:color="auto" w:sz="2" w:space="0"/>
              <w:bottom w:val="single" w:color="auto" w:sz="2" w:space="0"/>
              <w:right w:val="single" w:color="auto" w:sz="2" w:space="0"/>
            </w:tcBorders>
            <w:vAlign w:val="center"/>
          </w:tcPr>
          <w:p w14:paraId="4691A29D">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2633CBB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开户银行</w:t>
            </w:r>
          </w:p>
        </w:tc>
        <w:tc>
          <w:tcPr>
            <w:tcW w:w="1259" w:type="pct"/>
            <w:tcBorders>
              <w:top w:val="single" w:color="auto" w:sz="2" w:space="0"/>
              <w:left w:val="single" w:color="auto" w:sz="2" w:space="0"/>
              <w:bottom w:val="single" w:color="auto" w:sz="2" w:space="0"/>
            </w:tcBorders>
            <w:vAlign w:val="center"/>
          </w:tcPr>
          <w:p w14:paraId="1988460F">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713CFD0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1EE77A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435" w:type="pct"/>
            <w:tcBorders>
              <w:top w:val="single" w:color="auto" w:sz="2" w:space="0"/>
              <w:left w:val="single" w:color="auto" w:sz="2" w:space="0"/>
              <w:bottom w:val="single" w:color="auto" w:sz="2" w:space="0"/>
              <w:right w:val="single" w:color="auto" w:sz="2" w:space="0"/>
            </w:tcBorders>
            <w:vAlign w:val="center"/>
          </w:tcPr>
          <w:p w14:paraId="5890048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6CCF37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银行账号</w:t>
            </w:r>
          </w:p>
        </w:tc>
        <w:tc>
          <w:tcPr>
            <w:tcW w:w="1259" w:type="pct"/>
            <w:tcBorders>
              <w:top w:val="single" w:color="auto" w:sz="2" w:space="0"/>
              <w:left w:val="single" w:color="auto" w:sz="2" w:space="0"/>
              <w:bottom w:val="single" w:color="auto" w:sz="2" w:space="0"/>
            </w:tcBorders>
            <w:vAlign w:val="center"/>
          </w:tcPr>
          <w:p w14:paraId="6C07956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510C84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1C3A3B6C">
            <w:pPr>
              <w:widowControl w:val="0"/>
              <w:kinsoku/>
              <w:autoSpaceDE/>
              <w:autoSpaceDN/>
              <w:adjustRightInd/>
              <w:snapToGrid/>
              <w:spacing w:before="156"/>
              <w:ind w:firstLine="0" w:firstLineChars="0"/>
              <w:textAlignment w:val="auto"/>
              <w:rPr>
                <w:rFonts w:ascii="等线" w:hAnsi="等线" w:eastAsia="等线" w:cs="Times New Roman"/>
                <w:snapToGrid/>
                <w:color w:val="auto"/>
                <w:spacing w:val="20"/>
                <w:sz w:val="21"/>
                <w:highlight w:val="none"/>
                <w:lang w:eastAsia="zh-CN"/>
              </w:rPr>
            </w:pPr>
            <w:r>
              <w:rPr>
                <w:rFonts w:hint="eastAsia" w:ascii="宋体" w:hAnsi="宋体" w:eastAsia="等线" w:cs="Times New Roman"/>
                <w:snapToGrid/>
                <w:color w:val="auto"/>
                <w:sz w:val="21"/>
                <w:highlight w:val="none"/>
                <w:lang w:eastAsia="zh-CN"/>
              </w:rPr>
              <w:t>注：涉及联合体或其他合同主体的信息应按上表格式加列。</w:t>
            </w:r>
          </w:p>
        </w:tc>
      </w:tr>
    </w:tbl>
    <w:p w14:paraId="28FDCB25">
      <w:pPr>
        <w:keepNext/>
        <w:keepLines/>
        <w:widowControl w:val="0"/>
        <w:kinsoku/>
        <w:autoSpaceDE/>
        <w:autoSpaceDN/>
        <w:adjustRightInd/>
        <w:snapToGrid/>
        <w:spacing w:before="156" w:after="200" w:line="240" w:lineRule="auto"/>
        <w:ind w:firstLine="0" w:firstLineChars="0"/>
        <w:jc w:val="center"/>
        <w:textAlignment w:val="auto"/>
        <w:outlineLvl w:val="1"/>
        <w:rPr>
          <w:rFonts w:ascii="黑体" w:hAnsi="黑体" w:eastAsia="黑体"/>
          <w:snapToGrid/>
          <w:color w:val="auto"/>
          <w:sz w:val="28"/>
          <w:szCs w:val="28"/>
          <w:highlight w:val="none"/>
          <w:lang w:eastAsia="zh-CN"/>
        </w:rPr>
      </w:pPr>
      <w:r>
        <w:rPr>
          <w:rFonts w:ascii="宋体" w:hAnsi="宋体" w:eastAsia="Arial"/>
          <w:snapToGrid/>
          <w:color w:val="auto"/>
          <w:sz w:val="21"/>
          <w:highlight w:val="none"/>
          <w:u w:val="single"/>
          <w:lang w:eastAsia="zh-CN"/>
        </w:rPr>
        <w:br w:type="page" w:clear="all"/>
      </w:r>
      <w:r>
        <w:rPr>
          <w:rFonts w:hint="eastAsia" w:ascii="黑体" w:hAnsi="黑体" w:eastAsia="黑体"/>
          <w:snapToGrid/>
          <w:color w:val="auto"/>
          <w:sz w:val="28"/>
          <w:szCs w:val="28"/>
          <w:highlight w:val="none"/>
          <w:lang w:eastAsia="zh-CN"/>
        </w:rPr>
        <w:t>第二节 政府采购合同通用条款</w:t>
      </w:r>
    </w:p>
    <w:p w14:paraId="07D43580">
      <w:pPr>
        <w:widowControl w:val="0"/>
        <w:tabs>
          <w:tab w:val="left" w:pos="8820"/>
          <w:tab w:val="left" w:pos="9345"/>
          <w:tab w:val="left" w:pos="9765"/>
        </w:tabs>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snapToGrid/>
          <w:color w:val="auto"/>
          <w:szCs w:val="22"/>
          <w:highlight w:val="none"/>
          <w:lang w:eastAsia="zh-CN"/>
        </w:rPr>
        <w:t xml:space="preserve">1. </w:t>
      </w:r>
      <w:r>
        <w:rPr>
          <w:rFonts w:hint="eastAsia" w:ascii="宋体" w:hAnsi="宋体" w:cs="宋体"/>
          <w:b/>
          <w:bCs/>
          <w:snapToGrid/>
          <w:color w:val="auto"/>
          <w:szCs w:val="22"/>
          <w:highlight w:val="none"/>
          <w:lang w:eastAsia="zh-CN"/>
        </w:rPr>
        <w:t>定义</w:t>
      </w:r>
    </w:p>
    <w:p w14:paraId="4B8C4AA6">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1.1合同当事人</w:t>
      </w:r>
    </w:p>
    <w:p w14:paraId="58330676">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（1）采购人（以下称甲方）是指使用财政性资金，通过政府采购方式向供应商购买货物及其相关服务的国家机关、事业单位、团体组织。</w:t>
      </w:r>
    </w:p>
    <w:p w14:paraId="6B03D32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（2）供应商（以下称乙方）是指参加政府采购活动并且中标（成交），向采购人提供合同约定的货物及其相关服务的法人、非法人组织或者自然人。</w:t>
      </w:r>
    </w:p>
    <w:p w14:paraId="52296D1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（3）其他合同主体是指除采购人和供应商以外，</w:t>
      </w:r>
      <w:r>
        <w:rPr>
          <w:rFonts w:hint="eastAsia" w:ascii="宋体" w:hAnsi="宋体" w:cs="宋体"/>
          <w:bCs/>
          <w:snapToGrid/>
          <w:color w:val="auto"/>
          <w:sz w:val="21"/>
          <w:highlight w:val="none"/>
          <w:lang w:eastAsia="zh-CN"/>
        </w:rPr>
        <w:t>依法参与合同缔结或履行，享有权利、承担义务的合同当事人</w:t>
      </w:r>
      <w:r>
        <w:rPr>
          <w:rFonts w:hint="eastAsia" w:ascii="宋体" w:hAnsi="宋体" w:cs="宋体"/>
          <w:snapToGrid/>
          <w:color w:val="auto"/>
          <w:sz w:val="21"/>
          <w:highlight w:val="none"/>
          <w:lang w:eastAsia="zh-CN"/>
        </w:rPr>
        <w:t>。</w:t>
      </w:r>
    </w:p>
    <w:p w14:paraId="44DA3888">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1.2本合同下列术语应解释为：</w:t>
      </w:r>
    </w:p>
    <w:p w14:paraId="5D17E58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（1）“合同”系指</w:t>
      </w:r>
      <w:r>
        <w:rPr>
          <w:rFonts w:hint="eastAsia" w:ascii="宋体" w:hAnsi="宋体" w:cs="宋体"/>
          <w:bCs/>
          <w:snapToGrid/>
          <w:color w:val="auto"/>
          <w:sz w:val="21"/>
          <w:highlight w:val="none"/>
          <w:lang w:eastAsia="zh-CN"/>
        </w:rPr>
        <w:t>合同当事人意思表示达成一致的任何协议，包括签署的</w:t>
      </w:r>
      <w:r>
        <w:rPr>
          <w:rFonts w:hint="eastAsia" w:ascii="宋体" w:hAnsi="宋体" w:cs="宋体"/>
          <w:snapToGrid/>
          <w:color w:val="auto"/>
          <w:sz w:val="21"/>
          <w:highlight w:val="none"/>
          <w:lang w:eastAsia="zh-CN"/>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33F5DF8C">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（2）“合同价款”系指根据本合同规定乙方在全面履行合同义务后甲方应支付给乙方的价款。</w:t>
      </w:r>
    </w:p>
    <w:p w14:paraId="098EB28D">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（3）“货物”系指乙方根据本合同规定须向甲方提供的各种形态和种类的物品，包括原材料、设备、产品（包括软件）及相关的备品备件、工具、手册及</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技术资料和材料等。</w:t>
      </w:r>
    </w:p>
    <w:p w14:paraId="6209D354">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（4）“相关服务”系指根据合同规定，乙方应提供的与货物有关的技术、管理和</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服务，包括但不限于：管理和质量保证、运输、保险、检验、现场准备、安装、集成、调试、培训、维修、废弃处置、技术支持等以及合同中规定乙方应承担的</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义务。</w:t>
      </w:r>
    </w:p>
    <w:p w14:paraId="6B831C5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（5）“分包”系指中标（成交）供应商按采购文件、投标（响应）文件的规定，根据分包意向协议，将中标（成交）项目中的部分履约内容，分给具有相应资质条件的供应商履行合同的行为。</w:t>
      </w:r>
    </w:p>
    <w:p w14:paraId="38CB7524">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w:t>
      </w:r>
    </w:p>
    <w:p w14:paraId="086BD070">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（7）其他术语解释，见【</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w:t>
      </w:r>
    </w:p>
    <w:p w14:paraId="1DAE7F2B">
      <w:pPr>
        <w:widowControl w:val="0"/>
        <w:numPr>
          <w:ilvl w:val="0"/>
          <w:numId w:val="5"/>
        </w:numPr>
        <w:kinsoku/>
        <w:autoSpaceDE/>
        <w:autoSpaceDN/>
        <w:adjustRightInd/>
        <w:snapToGrid/>
        <w:spacing w:line="400" w:lineRule="exact"/>
        <w:ind w:firstLine="0" w:firstLineChars="0"/>
        <w:jc w:val="both"/>
        <w:textAlignment w:val="auto"/>
        <w:rPr>
          <w:rFonts w:ascii="宋体" w:hAnsi="宋体" w:cs="宋体"/>
          <w:b/>
          <w:bCs/>
          <w:snapToGrid/>
          <w:color w:val="auto"/>
          <w:szCs w:val="22"/>
          <w:highlight w:val="none"/>
          <w:lang w:eastAsia="zh-CN"/>
        </w:rPr>
      </w:pPr>
      <w:r>
        <w:rPr>
          <w:rFonts w:hint="eastAsia" w:ascii="宋体" w:hAnsi="宋体" w:cs="宋体"/>
          <w:b/>
          <w:snapToGrid/>
          <w:color w:val="auto"/>
          <w:szCs w:val="22"/>
          <w:highlight w:val="none"/>
          <w:lang w:eastAsia="zh-CN"/>
        </w:rPr>
        <w:t>合同标的及金额</w:t>
      </w:r>
    </w:p>
    <w:p w14:paraId="66329E0D">
      <w:pPr>
        <w:widowControl w:val="0"/>
        <w:kinsoku/>
        <w:autoSpaceDE/>
        <w:autoSpaceDN/>
        <w:adjustRightInd/>
        <w:snapToGrid/>
        <w:spacing w:line="400" w:lineRule="exact"/>
        <w:ind w:firstLine="420" w:firstLineChars="0"/>
        <w:textAlignment w:val="auto"/>
        <w:rPr>
          <w:rFonts w:ascii="宋体" w:hAnsi="宋体" w:cs="宋体"/>
          <w:b/>
          <w:bCs/>
          <w:i/>
          <w:iCs/>
          <w:snapToGrid/>
          <w:color w:val="auto"/>
          <w:sz w:val="21"/>
          <w:highlight w:val="none"/>
          <w:lang w:eastAsia="zh-CN"/>
        </w:rPr>
      </w:pPr>
      <w:r>
        <w:rPr>
          <w:rFonts w:hint="eastAsia" w:ascii="宋体" w:hAnsi="宋体" w:cs="宋体"/>
          <w:snapToGrid/>
          <w:color w:val="auto"/>
          <w:sz w:val="21"/>
          <w:highlight w:val="none"/>
          <w:lang w:eastAsia="zh-CN"/>
        </w:rPr>
        <w:t>2.1 合同标的及金额应与中标（成交）结果一致。乙方为履行本合同而发生的所有费用均应包含在合同价款中，甲方不再另行支付</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任何费用。</w:t>
      </w:r>
    </w:p>
    <w:p w14:paraId="2B4307C1">
      <w:pPr>
        <w:widowControl w:val="0"/>
        <w:kinsoku/>
        <w:autoSpaceDE/>
        <w:autoSpaceDN/>
        <w:adjustRightInd/>
        <w:snapToGrid/>
        <w:spacing w:line="400" w:lineRule="exact"/>
        <w:ind w:firstLine="0" w:firstLineChars="0"/>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3. 履行合同的时间、地点和方式</w:t>
      </w:r>
    </w:p>
    <w:p w14:paraId="47DEEFB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3.1 乙方应当在约定的时间、地点，按照约定方式履行合同。</w:t>
      </w:r>
    </w:p>
    <w:p w14:paraId="10D00BBE">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4. 甲方的权利和义务</w:t>
      </w:r>
    </w:p>
    <w:p w14:paraId="61E686D0">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4.1 签署合同后，甲方应确定项目负责人（或项目联系人），负责与本合同有关的事务。甲方有权对乙方的履约行为进行检查，并及时确认乙方提交的事项。甲方应当配合乙方完成相关项目实施工作。</w:t>
      </w:r>
    </w:p>
    <w:p w14:paraId="118E48B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4.2 甲方有权要求乙方按时提交各阶段有关安排计划，并有权定期核对乙方提供货物数量、规格、质量等内容。甲方有权督促乙方工作并要求乙方更换不符合要求的货物。</w:t>
      </w:r>
    </w:p>
    <w:p w14:paraId="539E0F4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4.3 甲方有权要求乙方对缺陷部分予以修复，并按合同约定享有货物保修及其他合同约定的权利。</w:t>
      </w:r>
    </w:p>
    <w:p w14:paraId="263FF0FC">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4.4 甲方应当按照合同约定及时对交付的货物进行验收，未在</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约定的期限内对乙方履约提出任何异议或者向乙方作出任何说明的，视为验收通过。</w:t>
      </w:r>
    </w:p>
    <w:p w14:paraId="6FAA5D9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4.5 甲方应当根据合同约定及时向乙方支付合同价款，不得以内部人员变更、履行内部付款流程等为由，拒绝或迟延支付。</w:t>
      </w:r>
    </w:p>
    <w:p w14:paraId="11C03A42">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4.6 国家法律法规规定及</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约定应由甲方承担的其他义务和责任。</w:t>
      </w:r>
    </w:p>
    <w:p w14:paraId="74DFB75C">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5. 乙方的权利和义务</w:t>
      </w:r>
    </w:p>
    <w:p w14:paraId="1569B2D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5.1 签署合同后，乙方应确定项目负责人（或项目联系人），负责与本合同有关的事务。</w:t>
      </w:r>
    </w:p>
    <w:p w14:paraId="5387DF2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B149287">
      <w:pPr>
        <w:widowControl w:val="0"/>
        <w:kinsoku/>
        <w:autoSpaceDE/>
        <w:autoSpaceDN/>
        <w:adjustRightInd/>
        <w:snapToGrid/>
        <w:spacing w:line="400" w:lineRule="exact"/>
        <w:ind w:firstLine="422" w:firstLineChars="0"/>
        <w:jc w:val="both"/>
        <w:textAlignment w:val="auto"/>
        <w:rPr>
          <w:rFonts w:ascii="宋体" w:hAnsi="宋体" w:cs="宋体"/>
          <w:snapToGrid/>
          <w:color w:val="auto"/>
          <w:highlight w:val="none"/>
          <w:lang w:eastAsia="zh-CN"/>
        </w:rPr>
      </w:pPr>
      <w:r>
        <w:rPr>
          <w:rFonts w:hint="eastAsia" w:ascii="宋体" w:hAnsi="宋体" w:cs="宋体"/>
          <w:snapToGrid/>
          <w:color w:val="auto"/>
          <w:highlight w:val="none"/>
          <w:lang w:eastAsia="zh-CN"/>
        </w:rPr>
        <w:t>5.3乙方有权根据合同约定向甲方收取合同价款。</w:t>
      </w:r>
    </w:p>
    <w:p w14:paraId="649868E5">
      <w:pPr>
        <w:widowControl w:val="0"/>
        <w:kinsoku/>
        <w:autoSpaceDE/>
        <w:autoSpaceDN/>
        <w:adjustRightInd/>
        <w:snapToGrid/>
        <w:spacing w:line="400" w:lineRule="exact"/>
        <w:ind w:firstLine="422" w:firstLineChars="0"/>
        <w:jc w:val="both"/>
        <w:textAlignment w:val="auto"/>
        <w:rPr>
          <w:rFonts w:ascii="宋体" w:hAnsi="宋体" w:cs="宋体"/>
          <w:snapToGrid/>
          <w:color w:val="auto"/>
          <w:highlight w:val="none"/>
          <w:lang w:eastAsia="zh-CN"/>
        </w:rPr>
      </w:pPr>
      <w:r>
        <w:rPr>
          <w:rFonts w:hint="eastAsia" w:ascii="宋体" w:hAnsi="宋体" w:cs="宋体"/>
          <w:snapToGrid/>
          <w:color w:val="auto"/>
          <w:highlight w:val="none"/>
          <w:lang w:eastAsia="zh-CN"/>
        </w:rPr>
        <w:t>5.4国家法律法规规定及</w:t>
      </w:r>
      <w:r>
        <w:rPr>
          <w:rFonts w:hint="eastAsia" w:ascii="宋体" w:hAnsi="宋体" w:cs="宋体"/>
          <w:b/>
          <w:bCs/>
          <w:snapToGrid/>
          <w:color w:val="auto"/>
          <w:highlight w:val="none"/>
          <w:lang w:eastAsia="zh-CN"/>
        </w:rPr>
        <w:t>【政府采购合同专用条款】</w:t>
      </w:r>
      <w:r>
        <w:rPr>
          <w:rFonts w:hint="eastAsia" w:ascii="宋体" w:hAnsi="宋体" w:cs="宋体"/>
          <w:snapToGrid/>
          <w:color w:val="auto"/>
          <w:highlight w:val="none"/>
          <w:lang w:eastAsia="zh-CN"/>
        </w:rPr>
        <w:t>约定应由乙方承担的其他义务和责任。</w:t>
      </w:r>
    </w:p>
    <w:p w14:paraId="588BF89C">
      <w:pPr>
        <w:widowControl w:val="0"/>
        <w:numPr>
          <w:ilvl w:val="0"/>
          <w:numId w:val="6"/>
        </w:numPr>
        <w:kinsoku/>
        <w:autoSpaceDE/>
        <w:autoSpaceDN/>
        <w:adjustRightInd/>
        <w:snapToGrid/>
        <w:spacing w:line="400" w:lineRule="exact"/>
        <w:ind w:firstLineChars="0"/>
        <w:jc w:val="both"/>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合同履行</w:t>
      </w:r>
    </w:p>
    <w:p w14:paraId="5C3C5EE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6.1 甲乙双方应当按照</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约定顺序履行合同义务；如果没有先后顺序的，应当同时履行。</w:t>
      </w:r>
    </w:p>
    <w:p w14:paraId="10340410">
      <w:pPr>
        <w:widowControl w:val="0"/>
        <w:kinsoku/>
        <w:autoSpaceDE/>
        <w:autoSpaceDN/>
        <w:adjustRightInd/>
        <w:snapToGrid/>
        <w:spacing w:line="400" w:lineRule="exact"/>
        <w:ind w:firstLine="420" w:firstLineChars="0"/>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6.2 甲乙双方按照合同约定顺序履行合同义务时，应当先履行一方未履行的，后履行一方有权拒绝其履行请求。先履行一方履行不符合约定的，后履行一方有权拒绝其相应的履行请求。</w:t>
      </w:r>
    </w:p>
    <w:p w14:paraId="51AF7440">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7. 货物包装、运输、保险和交付要求</w:t>
      </w:r>
    </w:p>
    <w:p w14:paraId="5E95CFC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7.1 本合同</w:t>
      </w:r>
      <w:r>
        <w:rPr>
          <w:rFonts w:hint="eastAsia" w:ascii="宋体" w:hAnsi="宋体" w:cs="宋体"/>
          <w:bCs/>
          <w:snapToGrid/>
          <w:color w:val="auto"/>
          <w:sz w:val="21"/>
          <w:highlight w:val="none"/>
          <w:lang w:eastAsia="zh-CN"/>
        </w:rPr>
        <w:t>涉及商品包装、快递包装的，</w:t>
      </w:r>
      <w:r>
        <w:rPr>
          <w:rFonts w:hint="eastAsia" w:ascii="宋体" w:hAnsi="宋体" w:cs="宋体"/>
          <w:snapToGrid/>
          <w:color w:val="auto"/>
          <w:sz w:val="21"/>
          <w:highlight w:val="none"/>
          <w:lang w:eastAsia="zh-CN"/>
        </w:rPr>
        <w:t>除</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另有约定外，</w:t>
      </w:r>
      <w:r>
        <w:rPr>
          <w:rFonts w:hint="eastAsia" w:ascii="宋体" w:hAnsi="宋体" w:cs="宋体"/>
          <w:snapToGrid/>
          <w:color w:val="auto"/>
          <w:sz w:val="21"/>
          <w:highlight w:val="none"/>
          <w:lang w:eastAsia="zh-CN"/>
        </w:rPr>
        <w:t>包装应适应远距离运输、防潮、防震、防锈和防野蛮装卸等要求，确保货物安全无损地运抵</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约定的</w:t>
      </w:r>
      <w:r>
        <w:rPr>
          <w:rFonts w:hint="eastAsia" w:ascii="宋体" w:hAnsi="宋体" w:cs="宋体"/>
          <w:snapToGrid/>
          <w:color w:val="auto"/>
          <w:sz w:val="21"/>
          <w:highlight w:val="none"/>
          <w:lang w:eastAsia="zh-CN"/>
        </w:rPr>
        <w:t>指定现场。</w:t>
      </w:r>
    </w:p>
    <w:p w14:paraId="03EF4B82">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7.2 除</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另有约定外，</w:t>
      </w:r>
      <w:r>
        <w:rPr>
          <w:rFonts w:hint="eastAsia" w:ascii="宋体" w:hAnsi="宋体" w:cs="宋体"/>
          <w:snapToGrid/>
          <w:color w:val="auto"/>
          <w:sz w:val="21"/>
          <w:highlight w:val="none"/>
          <w:lang w:eastAsia="zh-CN"/>
        </w:rPr>
        <w:t>乙方负责办理将货物运抵本合同规定的交货地点，并装卸、交付至甲方的一切运输事项，相关费用应包含在合同价款中。</w:t>
      </w:r>
    </w:p>
    <w:p w14:paraId="1371679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7.3 货物保险要求按</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规定执行</w:t>
      </w:r>
      <w:r>
        <w:rPr>
          <w:rFonts w:hint="eastAsia" w:ascii="宋体" w:hAnsi="宋体" w:cs="宋体"/>
          <w:snapToGrid/>
          <w:color w:val="auto"/>
          <w:sz w:val="21"/>
          <w:highlight w:val="none"/>
          <w:lang w:eastAsia="zh-CN"/>
        </w:rPr>
        <w:t>。</w:t>
      </w:r>
    </w:p>
    <w:p w14:paraId="3744710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p>
    <w:p w14:paraId="623BEEE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7.5 乙方在运输到达之前应提前通知甲方，并提示货物运输装卸的注意事项，甲方配合乙方做好货物的接收工作。</w:t>
      </w:r>
    </w:p>
    <w:p w14:paraId="481FA592">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7.6 如因包装、运输问题导致货物损毁、丢失或者品质下降，甲方有权要求降价、换货、拒收部分或整批货物，由此产生的费用和损失，均由乙方承担。</w:t>
      </w:r>
    </w:p>
    <w:p w14:paraId="70F536EC">
      <w:pPr>
        <w:widowControl w:val="0"/>
        <w:kinsoku/>
        <w:autoSpaceDE/>
        <w:autoSpaceDN/>
        <w:adjustRightInd/>
        <w:snapToGrid/>
        <w:spacing w:line="400" w:lineRule="exact"/>
        <w:ind w:firstLine="0" w:firstLineChars="0"/>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8. 质量标准和保证</w:t>
      </w:r>
    </w:p>
    <w:p w14:paraId="351E0EF4">
      <w:pPr>
        <w:widowControl w:val="0"/>
        <w:kinsoku/>
        <w:autoSpaceDE/>
        <w:autoSpaceDN/>
        <w:adjustRightInd/>
        <w:snapToGrid/>
        <w:spacing w:line="400" w:lineRule="exact"/>
        <w:ind w:firstLine="420" w:firstLineChars="0"/>
        <w:textAlignment w:val="auto"/>
        <w:rPr>
          <w:rFonts w:ascii="宋体" w:hAnsi="宋体" w:cs="宋体"/>
          <w:b/>
          <w:snapToGrid/>
          <w:color w:val="auto"/>
          <w:sz w:val="21"/>
          <w:highlight w:val="none"/>
          <w:lang w:eastAsia="zh-CN"/>
        </w:rPr>
      </w:pPr>
      <w:r>
        <w:rPr>
          <w:rFonts w:hint="eastAsia" w:ascii="宋体" w:hAnsi="宋体" w:cs="宋体"/>
          <w:snapToGrid/>
          <w:color w:val="auto"/>
          <w:sz w:val="21"/>
          <w:highlight w:val="none"/>
          <w:lang w:eastAsia="zh-CN"/>
        </w:rPr>
        <w:t>8.1 质量标准</w:t>
      </w:r>
    </w:p>
    <w:p w14:paraId="23695BF1">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E1B9AF4">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（2）采用中华人民共和国法定计量单位。</w:t>
      </w:r>
    </w:p>
    <w:p w14:paraId="7BDA8A2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（3）乙方所提供的货物应符合国家有关安全、环保、卫生的规定。</w:t>
      </w:r>
    </w:p>
    <w:p w14:paraId="62DC189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（4）乙方应向甲方提交所提供货物的技术文件，包括相应的中文技术文件，如：产品目录、图纸、操作手册、使用说明、维护手册或服务指南等。上述文件应包装好随货物一同发运。</w:t>
      </w:r>
    </w:p>
    <w:p w14:paraId="59349BD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8.2 保证</w:t>
      </w:r>
    </w:p>
    <w:p w14:paraId="31A6E61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规定或乙方书面承诺（两者以较长的为准）的质量保证期内，本保证保持有效。</w:t>
      </w:r>
    </w:p>
    <w:p w14:paraId="40FB6A6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（2）在质量保证期内所发现的缺陷，甲方应尽快以书面形式通知乙方。</w:t>
      </w:r>
    </w:p>
    <w:p w14:paraId="700D5D0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（3）乙方收到通知后，应在</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规定的响应时间内以合理的速度免费维修或更换有缺陷的货物或部件。</w:t>
      </w:r>
    </w:p>
    <w:p w14:paraId="3C0D43F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（4）在质量保证期内，如果货物的质量或规格与合同不符，或证实货物是有缺陷的，包括潜在的缺陷或使用不符合要求的材料等，甲方可以根据本合同第15.1条规定以书面形式追究乙方的违约责任。</w:t>
      </w:r>
    </w:p>
    <w:p w14:paraId="207B92E8">
      <w:pPr>
        <w:widowControl w:val="0"/>
        <w:kinsoku/>
        <w:autoSpaceDE/>
        <w:autoSpaceDN/>
        <w:adjustRightInd/>
        <w:snapToGrid/>
        <w:spacing w:line="400" w:lineRule="exact"/>
        <w:ind w:firstLine="420" w:firstLineChars="0"/>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（5）乙方在约定的时间内未能弥补缺陷，甲方可采取必要的补救措施，但其风险和费用将由乙方承担，甲方根据合同约定对乙方行使的其他权利不受影响。</w:t>
      </w:r>
    </w:p>
    <w:p w14:paraId="6B4A45E6">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9. 权利瑕疵担保</w:t>
      </w:r>
    </w:p>
    <w:p w14:paraId="49D05411">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9.1 乙方保证对其出售的货物享有合法的权利。</w:t>
      </w:r>
    </w:p>
    <w:p w14:paraId="7B6D3E8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9.2 </w:t>
      </w:r>
      <w:r>
        <w:rPr>
          <w:rFonts w:hint="eastAsia" w:ascii="宋体" w:hAnsi="宋体" w:cs="宋体"/>
          <w:snapToGrid/>
          <w:color w:val="auto"/>
          <w:sz w:val="21"/>
          <w:szCs w:val="15"/>
          <w:highlight w:val="none"/>
          <w:lang w:eastAsia="zh-CN"/>
        </w:rPr>
        <w:t>乙方保证在交付的货物上不存在抵押权等担保物权。</w:t>
      </w:r>
    </w:p>
    <w:p w14:paraId="40447D8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9.3 如甲方使用上述货物构成对第三人侵权的，则由乙方承担全部责任。</w:t>
      </w:r>
    </w:p>
    <w:p w14:paraId="647DEE63">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10. 知识产权保护</w:t>
      </w:r>
    </w:p>
    <w:p w14:paraId="0EFDDB2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10.1 乙方对其所销售的货物应当享有知识产权或经权利人合法授权，保证没有侵犯任何第三人的知识产权等权利。</w:t>
      </w:r>
      <w:r>
        <w:rPr>
          <w:rFonts w:hint="eastAsia" w:ascii="宋体" w:hAnsi="宋体" w:cs="宋体"/>
          <w:snapToGrid/>
          <w:color w:val="auto"/>
          <w:sz w:val="21"/>
          <w:szCs w:val="15"/>
          <w:highlight w:val="none"/>
          <w:lang w:eastAsia="zh-CN"/>
        </w:rPr>
        <w:t>因违反前述约定对第三人构成侵权的，应当由乙方向第三人承担法律责任；甲方依法向第三人赔偿后，有权向乙方追偿。甲方有其他损失的，乙方应当赔偿</w:t>
      </w:r>
      <w:r>
        <w:rPr>
          <w:rFonts w:hint="eastAsia" w:ascii="宋体" w:hAnsi="宋体" w:cs="宋体"/>
          <w:snapToGrid/>
          <w:color w:val="auto"/>
          <w:sz w:val="21"/>
          <w:highlight w:val="none"/>
          <w:lang w:eastAsia="zh-CN"/>
        </w:rPr>
        <w:t>。</w:t>
      </w:r>
    </w:p>
    <w:p w14:paraId="75AB437D">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11. 保密义务</w:t>
      </w:r>
    </w:p>
    <w:p w14:paraId="3133D5B7">
      <w:pPr>
        <w:widowControl w:val="0"/>
        <w:kinsoku/>
        <w:autoSpaceDE/>
        <w:autoSpaceDN/>
        <w:adjustRightInd/>
        <w:snapToGrid/>
        <w:ind w:firstLine="420" w:firstLineChars="0"/>
        <w:textAlignment w:val="auto"/>
        <w:rPr>
          <w:rFonts w:ascii="宋体" w:hAnsi="宋体" w:cs="宋体"/>
          <w:snapToGrid/>
          <w:color w:val="auto"/>
          <w:sz w:val="21"/>
          <w:szCs w:val="15"/>
          <w:highlight w:val="none"/>
          <w:lang w:eastAsia="zh-CN"/>
        </w:rPr>
      </w:pPr>
      <w:r>
        <w:rPr>
          <w:rFonts w:hint="eastAsia" w:ascii="宋体" w:hAnsi="宋体" w:cs="宋体"/>
          <w:snapToGrid/>
          <w:color w:val="auto"/>
          <w:sz w:val="21"/>
          <w:szCs w:val="15"/>
          <w:highlight w:val="none"/>
          <w:lang w:eastAsia="zh-CN"/>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szCs w:val="15"/>
          <w:highlight w:val="none"/>
          <w:lang w:eastAsia="zh-CN"/>
        </w:rPr>
        <w:t>中约定。</w:t>
      </w:r>
    </w:p>
    <w:p w14:paraId="363D1C17">
      <w:pPr>
        <w:widowControl w:val="0"/>
        <w:kinsoku/>
        <w:autoSpaceDE/>
        <w:autoSpaceDN/>
        <w:adjustRightInd/>
        <w:snapToGrid/>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12. 合同价款支付</w:t>
      </w:r>
    </w:p>
    <w:p w14:paraId="7FF7CB6B">
      <w:pPr>
        <w:widowControl w:val="0"/>
        <w:kinsoku/>
        <w:autoSpaceDE/>
        <w:autoSpaceDN/>
        <w:adjustRightInd/>
        <w:snapToGrid/>
        <w:ind w:firstLine="420" w:firstLineChars="0"/>
        <w:textAlignment w:val="auto"/>
        <w:rPr>
          <w:rFonts w:ascii="宋体" w:hAnsi="宋体" w:cs="宋体"/>
          <w:snapToGrid/>
          <w:color w:val="auto"/>
          <w:sz w:val="21"/>
          <w:szCs w:val="15"/>
          <w:highlight w:val="none"/>
          <w:lang w:eastAsia="zh-CN"/>
        </w:rPr>
      </w:pPr>
      <w:r>
        <w:rPr>
          <w:rFonts w:hint="eastAsia" w:ascii="宋体" w:hAnsi="宋体" w:cs="宋体"/>
          <w:snapToGrid/>
          <w:color w:val="auto"/>
          <w:sz w:val="21"/>
          <w:szCs w:val="15"/>
          <w:highlight w:val="none"/>
          <w:lang w:eastAsia="zh-CN"/>
        </w:rPr>
        <w:t>12.1 合同价款支付按照国库集中支付制度及财政管理相关规定执行。</w:t>
      </w:r>
    </w:p>
    <w:p w14:paraId="6CF0D941">
      <w:pPr>
        <w:ind w:right="-143" w:firstLine="482"/>
        <w:rPr>
          <w:b/>
          <w:bCs/>
          <w:color w:val="auto"/>
          <w:highlight w:val="none"/>
          <w:lang w:eastAsia="zh-CN"/>
        </w:rPr>
      </w:pPr>
      <w:r>
        <w:rPr>
          <w:rFonts w:hint="eastAsia" w:ascii="宋体" w:hAnsi="宋体" w:cs="宋体"/>
          <w:snapToGrid/>
          <w:color w:val="auto"/>
          <w:sz w:val="21"/>
          <w:szCs w:val="15"/>
          <w:highlight w:val="none"/>
          <w:lang w:eastAsia="zh-CN"/>
        </w:rPr>
        <w:t>12.2</w:t>
      </w:r>
      <w:r>
        <w:rPr>
          <w:rFonts w:hint="eastAsia" w:ascii="宋体" w:hAnsi="宋体" w:cs="宋体"/>
          <w:snapToGrid/>
          <w:color w:val="auto"/>
          <w:sz w:val="21"/>
          <w:szCs w:val="15"/>
          <w:highlight w:val="none"/>
          <w:lang w:val="en-US" w:eastAsia="zh-CN"/>
        </w:rPr>
        <w:t xml:space="preserve"> </w:t>
      </w:r>
      <w:r>
        <w:rPr>
          <w:rFonts w:hint="eastAsia"/>
          <w:b w:val="0"/>
          <w:bCs w:val="0"/>
          <w:color w:val="auto"/>
          <w:sz w:val="21"/>
          <w:highlight w:val="none"/>
          <w:lang w:eastAsia="zh-CN"/>
        </w:rPr>
        <w:t>付款方式：合同签订后，</w:t>
      </w:r>
      <w:r>
        <w:rPr>
          <w:rFonts w:hint="eastAsia"/>
          <w:b w:val="0"/>
          <w:bCs w:val="0"/>
          <w:color w:val="auto"/>
          <w:sz w:val="21"/>
          <w:highlight w:val="none"/>
          <w:lang w:val="en-US" w:eastAsia="zh-CN"/>
        </w:rPr>
        <w:t>甲方</w:t>
      </w:r>
      <w:r>
        <w:rPr>
          <w:rFonts w:hint="eastAsia"/>
          <w:b w:val="0"/>
          <w:bCs w:val="0"/>
          <w:color w:val="auto"/>
          <w:sz w:val="21"/>
          <w:highlight w:val="none"/>
          <w:lang w:eastAsia="zh-CN"/>
        </w:rPr>
        <w:t>向</w:t>
      </w:r>
      <w:r>
        <w:rPr>
          <w:rFonts w:hint="eastAsia"/>
          <w:b w:val="0"/>
          <w:bCs w:val="0"/>
          <w:color w:val="auto"/>
          <w:sz w:val="21"/>
          <w:highlight w:val="none"/>
          <w:lang w:val="en-US" w:eastAsia="zh-CN"/>
        </w:rPr>
        <w:t>乙方</w:t>
      </w:r>
      <w:r>
        <w:rPr>
          <w:rFonts w:hint="eastAsia"/>
          <w:b w:val="0"/>
          <w:bCs w:val="0"/>
          <w:color w:val="auto"/>
          <w:sz w:val="21"/>
          <w:highlight w:val="none"/>
          <w:lang w:eastAsia="zh-CN"/>
        </w:rPr>
        <w:t>支付合同总价的30%作为预付款；设备完成安装调试并经</w:t>
      </w:r>
      <w:r>
        <w:rPr>
          <w:rFonts w:hint="eastAsia"/>
          <w:b w:val="0"/>
          <w:bCs w:val="0"/>
          <w:color w:val="auto"/>
          <w:sz w:val="21"/>
          <w:highlight w:val="none"/>
          <w:lang w:val="en-US" w:eastAsia="zh-CN"/>
        </w:rPr>
        <w:t>甲方</w:t>
      </w:r>
      <w:r>
        <w:rPr>
          <w:rFonts w:hint="eastAsia"/>
          <w:b w:val="0"/>
          <w:bCs w:val="0"/>
          <w:color w:val="auto"/>
          <w:sz w:val="21"/>
          <w:highlight w:val="none"/>
          <w:lang w:eastAsia="zh-CN"/>
        </w:rPr>
        <w:t>初步验收合格后，</w:t>
      </w:r>
      <w:r>
        <w:rPr>
          <w:rFonts w:hint="eastAsia"/>
          <w:b w:val="0"/>
          <w:bCs w:val="0"/>
          <w:color w:val="auto"/>
          <w:sz w:val="21"/>
          <w:highlight w:val="none"/>
          <w:lang w:val="en-US" w:eastAsia="zh-CN"/>
        </w:rPr>
        <w:t>甲方</w:t>
      </w:r>
      <w:r>
        <w:rPr>
          <w:rFonts w:hint="eastAsia"/>
          <w:b w:val="0"/>
          <w:bCs w:val="0"/>
          <w:color w:val="auto"/>
          <w:sz w:val="21"/>
          <w:highlight w:val="none"/>
          <w:lang w:eastAsia="zh-CN"/>
        </w:rPr>
        <w:t>支付至合同总价的70%；设备完成IQ、OQ、PQ全项验证并正常运行后</w:t>
      </w:r>
      <w:r>
        <w:rPr>
          <w:rFonts w:hint="eastAsia"/>
          <w:b w:val="0"/>
          <w:bCs w:val="0"/>
          <w:color w:val="auto"/>
          <w:sz w:val="21"/>
          <w:highlight w:val="none"/>
          <w:lang w:val="en-US" w:eastAsia="zh-CN"/>
        </w:rPr>
        <w:t>甲方</w:t>
      </w:r>
      <w:r>
        <w:rPr>
          <w:rFonts w:hint="eastAsia"/>
          <w:b w:val="0"/>
          <w:bCs w:val="0"/>
          <w:color w:val="auto"/>
          <w:sz w:val="21"/>
          <w:highlight w:val="none"/>
          <w:lang w:eastAsia="zh-CN"/>
        </w:rPr>
        <w:t>支付至合同总价的90%；项目全部完工并通过最终联合验收后，</w:t>
      </w:r>
      <w:r>
        <w:rPr>
          <w:rFonts w:hint="eastAsia"/>
          <w:b w:val="0"/>
          <w:bCs w:val="0"/>
          <w:color w:val="auto"/>
          <w:sz w:val="21"/>
          <w:highlight w:val="none"/>
          <w:lang w:val="en-US" w:eastAsia="zh-CN"/>
        </w:rPr>
        <w:t>甲方</w:t>
      </w:r>
      <w:r>
        <w:rPr>
          <w:rFonts w:hint="eastAsia"/>
          <w:b w:val="0"/>
          <w:bCs w:val="0"/>
          <w:color w:val="auto"/>
          <w:sz w:val="21"/>
          <w:highlight w:val="none"/>
          <w:lang w:eastAsia="zh-CN"/>
        </w:rPr>
        <w:t>支付剩余10%尾款。每次付款前</w:t>
      </w:r>
      <w:r>
        <w:rPr>
          <w:rFonts w:hint="eastAsia"/>
          <w:b w:val="0"/>
          <w:bCs w:val="0"/>
          <w:color w:val="auto"/>
          <w:sz w:val="21"/>
          <w:highlight w:val="none"/>
          <w:lang w:val="en-US" w:eastAsia="zh-CN"/>
        </w:rPr>
        <w:t>乙方</w:t>
      </w:r>
      <w:r>
        <w:rPr>
          <w:rFonts w:hint="eastAsia"/>
          <w:b w:val="0"/>
          <w:bCs w:val="0"/>
          <w:color w:val="auto"/>
          <w:sz w:val="21"/>
          <w:highlight w:val="none"/>
          <w:lang w:eastAsia="zh-CN"/>
        </w:rPr>
        <w:t>需提交相应的付款发票。若</w:t>
      </w:r>
      <w:r>
        <w:rPr>
          <w:rFonts w:hint="eastAsia"/>
          <w:b w:val="0"/>
          <w:bCs w:val="0"/>
          <w:color w:val="auto"/>
          <w:sz w:val="21"/>
          <w:highlight w:val="none"/>
          <w:lang w:val="en-US" w:eastAsia="zh-CN"/>
        </w:rPr>
        <w:t>乙方</w:t>
      </w:r>
      <w:r>
        <w:rPr>
          <w:rFonts w:hint="eastAsia"/>
          <w:b w:val="0"/>
          <w:bCs w:val="0"/>
          <w:color w:val="auto"/>
          <w:sz w:val="21"/>
          <w:highlight w:val="none"/>
          <w:lang w:eastAsia="zh-CN"/>
        </w:rPr>
        <w:t>未能按期开具发票，</w:t>
      </w:r>
      <w:r>
        <w:rPr>
          <w:rFonts w:hint="eastAsia"/>
          <w:b w:val="0"/>
          <w:bCs w:val="0"/>
          <w:color w:val="auto"/>
          <w:sz w:val="21"/>
          <w:highlight w:val="none"/>
          <w:lang w:val="en-US" w:eastAsia="zh-CN"/>
        </w:rPr>
        <w:t>甲方</w:t>
      </w:r>
      <w:r>
        <w:rPr>
          <w:rFonts w:hint="eastAsia"/>
          <w:b w:val="0"/>
          <w:bCs w:val="0"/>
          <w:color w:val="auto"/>
          <w:sz w:val="21"/>
          <w:highlight w:val="none"/>
          <w:lang w:eastAsia="zh-CN"/>
        </w:rPr>
        <w:t>可顺延付款。</w:t>
      </w:r>
    </w:p>
    <w:p w14:paraId="475C4B9D">
      <w:pPr>
        <w:widowControl w:val="0"/>
        <w:kinsoku/>
        <w:autoSpaceDE/>
        <w:autoSpaceDN/>
        <w:adjustRightInd/>
        <w:snapToGrid/>
        <w:spacing w:line="400" w:lineRule="exact"/>
        <w:ind w:firstLine="0" w:firstLineChars="0"/>
        <w:jc w:val="both"/>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13. 履约保证金</w:t>
      </w:r>
    </w:p>
    <w:p w14:paraId="4AEC199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13.1 </w:t>
      </w:r>
      <w:r>
        <w:rPr>
          <w:rFonts w:hint="eastAsia" w:ascii="宋体" w:hAnsi="宋体" w:cs="宋体"/>
          <w:snapToGrid/>
          <w:color w:val="auto"/>
          <w:sz w:val="21"/>
          <w:szCs w:val="15"/>
          <w:highlight w:val="none"/>
          <w:lang w:eastAsia="zh-CN"/>
        </w:rPr>
        <w:t>乙方应当以支票、汇票、本票或者金融机构、担保机构出具的保函等非现金形式提交。</w:t>
      </w:r>
    </w:p>
    <w:p w14:paraId="095A15E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13.2 如果乙方出现</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szCs w:val="15"/>
          <w:highlight w:val="none"/>
          <w:lang w:eastAsia="zh-CN"/>
        </w:rPr>
        <w:t>约定情形的</w:t>
      </w:r>
      <w:r>
        <w:rPr>
          <w:rFonts w:hint="eastAsia" w:ascii="宋体" w:hAnsi="宋体" w:cs="宋体"/>
          <w:snapToGrid/>
          <w:color w:val="auto"/>
          <w:sz w:val="21"/>
          <w:highlight w:val="none"/>
          <w:lang w:eastAsia="zh-CN"/>
        </w:rPr>
        <w:t>，履约保证金不予退还；如果乙方未能按合同约定全面履行义务，甲方有权从履约保证金中取得补偿或赔偿，且不影响甲方要求乙方承担合同约定的超过履约保证金的违约责任的权利。</w:t>
      </w:r>
    </w:p>
    <w:p w14:paraId="2C47CFC8">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13.3 甲方在项目通过验收后按照</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规定的时间内将履约保证金退还乙方；逾期退还的，乙方可要求甲方支付违约金，违约金按照</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规定支付。</w:t>
      </w:r>
    </w:p>
    <w:p w14:paraId="020DB8D0">
      <w:pPr>
        <w:widowControl w:val="0"/>
        <w:kinsoku/>
        <w:autoSpaceDE/>
        <w:autoSpaceDN/>
        <w:adjustRightInd/>
        <w:snapToGrid/>
        <w:spacing w:line="400" w:lineRule="exact"/>
        <w:ind w:firstLine="0" w:firstLineChars="0"/>
        <w:textAlignment w:val="auto"/>
        <w:rPr>
          <w:rFonts w:ascii="宋体" w:hAnsi="宋体" w:cs="宋体"/>
          <w:b/>
          <w:snapToGrid/>
          <w:color w:val="auto"/>
          <w:szCs w:val="22"/>
          <w:highlight w:val="none"/>
          <w:lang w:eastAsia="zh-CN"/>
        </w:rPr>
      </w:pPr>
      <w:r>
        <w:rPr>
          <w:rFonts w:hint="eastAsia" w:ascii="宋体" w:hAnsi="宋体" w:cs="宋体"/>
          <w:b/>
          <w:bCs/>
          <w:snapToGrid/>
          <w:color w:val="auto"/>
          <w:szCs w:val="22"/>
          <w:highlight w:val="none"/>
          <w:lang w:eastAsia="zh-CN"/>
        </w:rPr>
        <w:t xml:space="preserve">14. </w:t>
      </w:r>
      <w:r>
        <w:rPr>
          <w:rFonts w:hint="eastAsia" w:ascii="宋体" w:hAnsi="宋体" w:cs="宋体"/>
          <w:b/>
          <w:snapToGrid/>
          <w:color w:val="auto"/>
          <w:szCs w:val="22"/>
          <w:highlight w:val="none"/>
          <w:lang w:eastAsia="zh-CN"/>
        </w:rPr>
        <w:t>售后服务</w:t>
      </w:r>
    </w:p>
    <w:p w14:paraId="70A97E32">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14.1 除项目不涉及或采购活动中明确约定无须承担外，乙方还应提供下列服务：</w:t>
      </w:r>
    </w:p>
    <w:p w14:paraId="19A48A36">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（1）货物的现场移动、安装、调试、启动监督及技术支持；</w:t>
      </w:r>
    </w:p>
    <w:p w14:paraId="6DFDBDF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（2）提供货物组装和维修所需的专用工具和辅助材料；</w:t>
      </w:r>
    </w:p>
    <w:p w14:paraId="5DF9783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（3）在</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highlight w:val="none"/>
          <w:lang w:eastAsia="zh-CN"/>
        </w:rPr>
        <w:t>约定的期限内对所有的货物实施运行监督、维修，但前提条件是该服务并不能免除乙方在质量保证期内所承担的义务；</w:t>
      </w:r>
    </w:p>
    <w:p w14:paraId="4DEB3777">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（4）在制造商所在地或指定现场就货物的安装、启动、运营、维护、废弃处置等对甲方操作人员进行培训</w:t>
      </w:r>
      <w:r>
        <w:rPr>
          <w:rFonts w:hint="eastAsia" w:ascii="宋体" w:hAnsi="宋体" w:cs="宋体"/>
          <w:snapToGrid/>
          <w:color w:val="auto"/>
          <w:sz w:val="21"/>
          <w:szCs w:val="15"/>
          <w:highlight w:val="none"/>
          <w:lang w:eastAsia="zh-CN"/>
        </w:rPr>
        <w:t>；</w:t>
      </w:r>
    </w:p>
    <w:p w14:paraId="3EA9FB16">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（5）依照法律、行政法规的规定或者按照</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约定，货物在有效使用年限届满后应予回收的，乙方负有自行或者委托第三人对货物予以回收的义务；</w:t>
      </w:r>
    </w:p>
    <w:p w14:paraId="5E68AB02">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（6）</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规定由乙方提供的其他服务。</w:t>
      </w:r>
    </w:p>
    <w:p w14:paraId="1FB1B0A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14.2 乙方提供的售后服务的费用已包含在合同价款中，甲方不再另行支付。</w:t>
      </w:r>
    </w:p>
    <w:p w14:paraId="2B0D1C2F">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15. 违约责任</w:t>
      </w:r>
    </w:p>
    <w:p w14:paraId="33760991">
      <w:pPr>
        <w:widowControl w:val="0"/>
        <w:kinsoku/>
        <w:autoSpaceDE/>
        <w:autoSpaceDN/>
        <w:adjustRightInd/>
        <w:snapToGrid/>
        <w:spacing w:line="400" w:lineRule="exact"/>
        <w:ind w:firstLine="420" w:firstLineChars="0"/>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15.1质量瑕疵的违约责任</w:t>
      </w:r>
    </w:p>
    <w:p w14:paraId="5E223A9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乙方提供的产品不符合合同约定的质量标准或存在产品质量缺陷，甲方有权要求乙方根据</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要求</w:t>
      </w:r>
      <w:r>
        <w:rPr>
          <w:rFonts w:hint="eastAsia" w:ascii="宋体" w:hAnsi="宋体" w:cs="宋体"/>
          <w:snapToGrid/>
          <w:color w:val="auto"/>
          <w:sz w:val="21"/>
          <w:highlight w:val="none"/>
          <w:lang w:eastAsia="zh-CN"/>
        </w:rPr>
        <w:t>及时修理、重作、更换，并承担由此给甲方造成的损失。</w:t>
      </w:r>
    </w:p>
    <w:p w14:paraId="59548CF9">
      <w:pPr>
        <w:widowControl w:val="0"/>
        <w:kinsoku/>
        <w:autoSpaceDE/>
        <w:autoSpaceDN/>
        <w:adjustRightInd/>
        <w:snapToGrid/>
        <w:spacing w:line="400" w:lineRule="exact"/>
        <w:ind w:firstLine="420" w:firstLineChars="0"/>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15.2 迟延交货的违约责任</w:t>
      </w:r>
    </w:p>
    <w:p w14:paraId="526C4B7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495738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（2）如果乙方没有按照合同规定的时间交货和提供相关服务，甲方有权从货款中扣除误期赔偿费而不影响合同项下的其他补救方法，赔偿费按</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规定执行。如果涉及公共利益，且赔偿金额无法弥补公共利益损失，甲方可要求继续履行或者采取其他补救措施。</w:t>
      </w:r>
    </w:p>
    <w:p w14:paraId="73649E7E">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15.3 迟延支付的违约责任</w:t>
      </w:r>
    </w:p>
    <w:p w14:paraId="58A8952B">
      <w:pPr>
        <w:widowControl w:val="0"/>
        <w:kinsoku/>
        <w:autoSpaceDE/>
        <w:autoSpaceDN/>
        <w:adjustRightInd/>
        <w:snapToGrid/>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甲方存在迟延支付乙方合同款项的，应当承担</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规定的逾期付款利息。</w:t>
      </w:r>
    </w:p>
    <w:p w14:paraId="3FC8DFB2">
      <w:pPr>
        <w:widowControl w:val="0"/>
        <w:kinsoku/>
        <w:autoSpaceDE/>
        <w:autoSpaceDN/>
        <w:adjustRightInd/>
        <w:snapToGrid/>
        <w:ind w:firstLine="420" w:firstLineChars="0"/>
        <w:textAlignment w:val="auto"/>
        <w:rPr>
          <w:rFonts w:ascii="宋体" w:hAnsi="宋体" w:cs="宋体"/>
          <w:snapToGrid/>
          <w:color w:val="auto"/>
          <w:sz w:val="21"/>
          <w:highlight w:val="none"/>
          <w:lang w:eastAsia="zh-CN"/>
        </w:rPr>
      </w:pPr>
      <w:r>
        <w:rPr>
          <w:rFonts w:hint="eastAsia" w:ascii="宋体" w:hAnsi="宋体" w:cs="宋体"/>
          <w:bCs/>
          <w:snapToGrid/>
          <w:color w:val="auto"/>
          <w:sz w:val="21"/>
          <w:highlight w:val="none"/>
          <w:lang w:eastAsia="zh-CN"/>
        </w:rPr>
        <w:t>15.4其他违约责任根据项目实际需要按</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规定执行。</w:t>
      </w:r>
    </w:p>
    <w:p w14:paraId="46E0AE03">
      <w:pPr>
        <w:widowControl w:val="0"/>
        <w:kinsoku/>
        <w:autoSpaceDE/>
        <w:autoSpaceDN/>
        <w:adjustRightInd/>
        <w:snapToGrid/>
        <w:ind w:firstLine="42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p>
    <w:p w14:paraId="55982909">
      <w:pPr>
        <w:widowControl w:val="0"/>
        <w:kinsoku/>
        <w:autoSpaceDE/>
        <w:autoSpaceDN/>
        <w:adjustRightInd/>
        <w:snapToGrid/>
        <w:ind w:left="600" w:firstLine="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（1）需方内部工作安排、计划调整等自身原因；</w:t>
      </w:r>
    </w:p>
    <w:p w14:paraId="030B5701">
      <w:pPr>
        <w:widowControl w:val="0"/>
        <w:kinsoku/>
        <w:autoSpaceDE/>
        <w:autoSpaceDN/>
        <w:adjustRightInd/>
        <w:snapToGrid/>
        <w:ind w:left="600" w:firstLine="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（2）中央、省、市、区级政策变动，以及规划、计划调整等外部原因；</w:t>
      </w:r>
    </w:p>
    <w:p w14:paraId="30FF7B55">
      <w:pPr>
        <w:widowControl w:val="0"/>
        <w:kinsoku/>
        <w:autoSpaceDE/>
        <w:autoSpaceDN/>
        <w:adjustRightInd/>
        <w:snapToGrid/>
        <w:ind w:left="600" w:firstLine="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（3）其他需方原因。</w:t>
      </w:r>
    </w:p>
    <w:p w14:paraId="4A5F5EE7">
      <w:pPr>
        <w:widowControl w:val="0"/>
        <w:kinsoku/>
        <w:autoSpaceDE/>
        <w:autoSpaceDN/>
        <w:adjustRightInd/>
        <w:snapToGrid/>
        <w:ind w:left="600" w:firstLine="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本合同对合同变更、中止或终止合同有其他特殊约定的，按该特殊约定执行。</w:t>
      </w:r>
    </w:p>
    <w:p w14:paraId="7CB39669">
      <w:pPr>
        <w:widowControl w:val="0"/>
        <w:numPr>
          <w:ilvl w:val="0"/>
          <w:numId w:val="7"/>
        </w:numPr>
        <w:kinsoku/>
        <w:autoSpaceDE/>
        <w:autoSpaceDN/>
        <w:adjustRightInd/>
        <w:snapToGrid/>
        <w:spacing w:line="400" w:lineRule="exact"/>
        <w:ind w:firstLineChars="0"/>
        <w:jc w:val="both"/>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合同变更、中止与终止</w:t>
      </w:r>
    </w:p>
    <w:p w14:paraId="5E262E0B">
      <w:pPr>
        <w:widowControl w:val="0"/>
        <w:kinsoku/>
        <w:autoSpaceDE/>
        <w:autoSpaceDN/>
        <w:adjustRightInd/>
        <w:snapToGrid/>
        <w:spacing w:line="400" w:lineRule="exact"/>
        <w:ind w:firstLine="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16.1合同的变更</w:t>
      </w:r>
    </w:p>
    <w:p w14:paraId="781D3C8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政府采购合同履行中，在不改变合同其他条款的前提下，甲方可以在合同价款10%的范围内追加与合同标的相同的货物，并就此与乙方协商一致后签订补充协议。</w:t>
      </w:r>
    </w:p>
    <w:p w14:paraId="661CD86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16.2合同的终止</w:t>
      </w:r>
    </w:p>
    <w:p w14:paraId="0BDFAD1E">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（1）合同履行过程中因供应商就采购文件、采购过程或结果提起投诉的，甲方认为有必要的，可以中止合同的履行。</w:t>
      </w:r>
    </w:p>
    <w:p w14:paraId="2608941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540C779">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（3）乙方分立、合并或者变更住所的，应当及时以书面形式告知甲方。乙方没有及时告知甲方，致使合同履行发生困难的，甲方可以中止合同履行并要求乙方承担由此给甲方造成的损失。</w:t>
      </w:r>
    </w:p>
    <w:p w14:paraId="7A9EBD18">
      <w:pPr>
        <w:widowControl w:val="0"/>
        <w:kinsoku/>
        <w:autoSpaceDE/>
        <w:autoSpaceDN/>
        <w:adjustRightInd/>
        <w:snapToGrid/>
        <w:spacing w:line="400" w:lineRule="exact"/>
        <w:ind w:firstLine="420" w:firstLineChars="0"/>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（4）甲方不得以行政区划调整、政府换届、机构或者职能调整以及相关责任人更替为由终止合同。</w:t>
      </w:r>
    </w:p>
    <w:p w14:paraId="659A3DB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16.3合同的终止</w:t>
      </w:r>
    </w:p>
    <w:p w14:paraId="189349C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（1）合同因有效期限届满而终止；</w:t>
      </w:r>
    </w:p>
    <w:p w14:paraId="523C01B4">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（2）乙方未按合同约定履行，构成根本性违约的，甲方有权终止合同，并追究乙方的违约责任。</w:t>
      </w:r>
    </w:p>
    <w:p w14:paraId="18C3AB88">
      <w:pPr>
        <w:kinsoku/>
        <w:autoSpaceDE/>
        <w:autoSpaceDN/>
        <w:adjustRightInd/>
        <w:snapToGrid/>
        <w:spacing w:line="400" w:lineRule="exact"/>
        <w:ind w:firstLine="440" w:firstLineChars="0"/>
        <w:textAlignment w:val="auto"/>
        <w:rPr>
          <w:rFonts w:ascii="宋体" w:hAnsi="宋体" w:cs="宋体"/>
          <w:snapToGrid/>
          <w:color w:val="auto"/>
          <w:sz w:val="22"/>
          <w:highlight w:val="none"/>
          <w:lang w:eastAsia="zh-CN"/>
        </w:rPr>
      </w:pPr>
      <w:r>
        <w:rPr>
          <w:rFonts w:hint="eastAsia" w:ascii="宋体" w:hAnsi="宋体" w:cs="宋体"/>
          <w:snapToGrid/>
          <w:color w:val="auto"/>
          <w:sz w:val="22"/>
          <w:highlight w:val="none"/>
          <w:lang w:eastAsia="zh-CN"/>
        </w:rPr>
        <w:t xml:space="preserve">16.4 </w:t>
      </w:r>
      <w:r>
        <w:rPr>
          <w:rFonts w:hint="eastAsia" w:ascii="宋体" w:hAnsi="宋体" w:cs="宋体"/>
          <w:snapToGrid/>
          <w:color w:val="auto"/>
          <w:sz w:val="21"/>
          <w:highlight w:val="none"/>
          <w:lang w:eastAsia="zh-CN"/>
        </w:rPr>
        <w:t>涉及国家利益、社会公共利益的情形</w:t>
      </w:r>
    </w:p>
    <w:p w14:paraId="6634CC85">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政府采购合同继续履行将损害国家利益和社会公共利益的，双方当事人应当变更、中止或者终止合同。有过错的一方应当承担赔偿责任，双方都有过错的，各自承担相应的责任。</w:t>
      </w:r>
    </w:p>
    <w:p w14:paraId="3D8C3814">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17. 合同分包</w:t>
      </w:r>
    </w:p>
    <w:p w14:paraId="4E2B9E6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17.1 乙方不得将合同转包给其他供应商。涉及合同分包的，乙方应根据采购文件和投标（响应）文件规定进行合同分包。</w:t>
      </w:r>
    </w:p>
    <w:p w14:paraId="393F73E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17.2 乙方执行政府采购政策向中小企业依法分包的，乙方应当按采购文件和投标（响应）文件签订分包意向协议，分包意向协议属于本合同组成部分。</w:t>
      </w:r>
    </w:p>
    <w:p w14:paraId="00BF9AF3">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18. 不可抗力</w:t>
      </w:r>
    </w:p>
    <w:p w14:paraId="73AEC4F6">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18.1 不可抗力是指合同双方不能预见、不能避免且不能克服的客观情况。</w:t>
      </w:r>
    </w:p>
    <w:p w14:paraId="4A6A880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18.2 任何一方对由于不可抗力造成的部分或全部不能履行合同不承担违约责任。但迟延履行后发生不可抗力的，不能免除责任。</w:t>
      </w:r>
    </w:p>
    <w:p w14:paraId="0227B4D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67CB0AE">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19. 解决争议的方法</w:t>
      </w:r>
    </w:p>
    <w:p w14:paraId="5BCE4A27">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19.1 因本合同及合同有关事项发生的争议，由甲乙双方友好协商解决。协商不成时，可以向有关组织申请调解。合同一方或双方不愿调解或调解不成的，可以通过仲裁或诉讼的方式解决争议。</w:t>
      </w:r>
    </w:p>
    <w:p w14:paraId="71D6C71E">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19.2 选择仲裁的，应在</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中明确仲裁机构及仲裁地；通过诉讼方式解决的，可以在</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中进一步约定选择与争议有实际联系的地点的人民法院管辖，但管辖法院的约定不得违反级别管辖和专属管辖的规定。</w:t>
      </w:r>
    </w:p>
    <w:p w14:paraId="36F94BA2">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19.3 如甲乙双方有争议的事项不影响合同其他部分的履行，在争议解决期间，合同其他部分应当继续履行。</w:t>
      </w:r>
    </w:p>
    <w:p w14:paraId="1A4DE9B3">
      <w:pPr>
        <w:widowControl w:val="0"/>
        <w:kinsoku/>
        <w:autoSpaceDE/>
        <w:autoSpaceDN/>
        <w:adjustRightInd/>
        <w:snapToGrid/>
        <w:spacing w:line="400" w:lineRule="exact"/>
        <w:ind w:firstLine="0" w:firstLineChars="0"/>
        <w:textAlignment w:val="auto"/>
        <w:rPr>
          <w:rFonts w:ascii="宋体" w:hAnsi="宋体" w:cs="宋体"/>
          <w:snapToGrid/>
          <w:color w:val="auto"/>
          <w:szCs w:val="22"/>
          <w:highlight w:val="none"/>
          <w:lang w:eastAsia="zh-CN"/>
        </w:rPr>
      </w:pPr>
      <w:r>
        <w:rPr>
          <w:rFonts w:hint="eastAsia" w:ascii="宋体" w:hAnsi="宋体" w:cs="宋体"/>
          <w:b/>
          <w:snapToGrid/>
          <w:color w:val="auto"/>
          <w:szCs w:val="22"/>
          <w:highlight w:val="none"/>
          <w:lang w:eastAsia="zh-CN"/>
        </w:rPr>
        <w:t>20. 政府采购政策</w:t>
      </w:r>
    </w:p>
    <w:p w14:paraId="3CAE49A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20.1 </w:t>
      </w:r>
      <w:r>
        <w:rPr>
          <w:rFonts w:hint="eastAsia" w:ascii="宋体" w:hAnsi="宋体" w:cs="宋体"/>
          <w:snapToGrid/>
          <w:color w:val="auto"/>
          <w:sz w:val="21"/>
          <w:szCs w:val="22"/>
          <w:highlight w:val="none"/>
          <w:lang w:val="en-GB" w:eastAsia="zh-CN"/>
        </w:rPr>
        <w:t>本合同应当按照规定执行政府采购政策。</w:t>
      </w:r>
    </w:p>
    <w:p w14:paraId="08BBA3A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20.2 本合同依法执行政府采购政策的方式和内容，属于合同履约验收的范围。</w:t>
      </w:r>
      <w:r>
        <w:rPr>
          <w:rFonts w:hint="eastAsia" w:ascii="宋体" w:hAnsi="宋体" w:cs="宋体"/>
          <w:snapToGrid/>
          <w:color w:val="auto"/>
          <w:sz w:val="21"/>
          <w:szCs w:val="22"/>
          <w:highlight w:val="none"/>
          <w:lang w:eastAsia="zh-CN"/>
        </w:rPr>
        <w:t>甲乙双方</w:t>
      </w:r>
      <w:r>
        <w:rPr>
          <w:rFonts w:hint="eastAsia" w:ascii="宋体" w:hAnsi="宋体" w:cs="宋体"/>
          <w:snapToGrid/>
          <w:color w:val="auto"/>
          <w:sz w:val="21"/>
          <w:szCs w:val="22"/>
          <w:highlight w:val="none"/>
          <w:lang w:val="en-GB" w:eastAsia="zh-CN"/>
        </w:rPr>
        <w:t>未按规定要求执行政府采购政策造成损失的</w:t>
      </w:r>
      <w:r>
        <w:rPr>
          <w:rFonts w:hint="eastAsia" w:ascii="宋体" w:hAnsi="宋体" w:cs="宋体"/>
          <w:snapToGrid/>
          <w:color w:val="auto"/>
          <w:sz w:val="21"/>
          <w:highlight w:val="none"/>
          <w:lang w:eastAsia="zh-CN"/>
        </w:rPr>
        <w:t>，有过错的一方应当承担赔偿责任，双方都有过错的，各自承担相应的责任。</w:t>
      </w:r>
    </w:p>
    <w:p w14:paraId="589DBBF0">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A821491">
      <w:pPr>
        <w:widowControl w:val="0"/>
        <w:kinsoku/>
        <w:autoSpaceDE/>
        <w:autoSpaceDN/>
        <w:adjustRightInd/>
        <w:snapToGrid/>
        <w:spacing w:line="400" w:lineRule="exact"/>
        <w:ind w:firstLine="0" w:firstLineChars="0"/>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21. 法律适用</w:t>
      </w:r>
    </w:p>
    <w:p w14:paraId="744520FC">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21.1 本合同的订立、生效、解释、履行及与本合同有关的争议解决，均适用法律、行政法规。</w:t>
      </w:r>
    </w:p>
    <w:p w14:paraId="41197CF2">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21.2 本合同条款与法律、行政法规的强制性规定不一致的，双方当事人应按照法律、行政法规的强制性规定修改本合同的相关条款。</w:t>
      </w:r>
    </w:p>
    <w:p w14:paraId="66DB7D9A">
      <w:pPr>
        <w:widowControl w:val="0"/>
        <w:numPr>
          <w:ilvl w:val="255"/>
          <w:numId w:val="0"/>
        </w:numPr>
        <w:kinsoku/>
        <w:autoSpaceDE/>
        <w:autoSpaceDN/>
        <w:adjustRightInd/>
        <w:snapToGrid/>
        <w:spacing w:line="400" w:lineRule="exact"/>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22. 通知</w:t>
      </w:r>
    </w:p>
    <w:p w14:paraId="698039D4">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22.1 本合同任何一方向对方发出的通知、信件、数据电文等，应当发送至本合同第一部分《政府采购合同协议书》所约定的通讯地址、联系人、联系电话或电子邮箱。</w:t>
      </w:r>
    </w:p>
    <w:p w14:paraId="7184496F">
      <w:pPr>
        <w:kinsoku/>
        <w:autoSpaceDE/>
        <w:autoSpaceDN/>
        <w:adjustRightInd/>
        <w:snapToGrid/>
        <w:spacing w:line="400" w:lineRule="exact"/>
        <w:ind w:firstLine="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22.2 一方当事人变更名称、住所、联系人、联系电话或电子邮箱等信息的，应当在变更后3日内及时书面通知对方，对方实际收到变更通知前的送达仍为有效送达。</w:t>
      </w:r>
    </w:p>
    <w:p w14:paraId="144F3417">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22.3本合同一方给另一方的通知均应采用书面形式，传真或快递送到本合同中规定的对方的地址和办理签收手续。</w:t>
      </w:r>
    </w:p>
    <w:p w14:paraId="430CF15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22.4通知以送达之日或通知书中规定的生效之日起生效，两者中以较迟之日为准。</w:t>
      </w:r>
    </w:p>
    <w:p w14:paraId="0D43FC57">
      <w:pPr>
        <w:widowControl w:val="0"/>
        <w:numPr>
          <w:ilvl w:val="0"/>
          <w:numId w:val="8"/>
        </w:numPr>
        <w:kinsoku/>
        <w:autoSpaceDE/>
        <w:autoSpaceDN/>
        <w:adjustRightInd/>
        <w:snapToGrid/>
        <w:spacing w:line="400" w:lineRule="exact"/>
        <w:ind w:firstLineChars="0"/>
        <w:jc w:val="both"/>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合同未尽事项</w:t>
      </w:r>
    </w:p>
    <w:p w14:paraId="5DD84C81">
      <w:pPr>
        <w:widowControl w:val="0"/>
        <w:kinsoku/>
        <w:autoSpaceDE/>
        <w:autoSpaceDN/>
        <w:adjustRightInd/>
        <w:snapToGrid/>
        <w:spacing w:line="400" w:lineRule="exact"/>
        <w:ind w:firstLine="420" w:firstLineChars="0"/>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23.1合同未尽事项见</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w:t>
      </w:r>
    </w:p>
    <w:p w14:paraId="2A0575FA">
      <w:pPr>
        <w:widowControl w:val="0"/>
        <w:kinsoku/>
        <w:autoSpaceDE/>
        <w:autoSpaceDN/>
        <w:adjustRightInd/>
        <w:snapToGrid/>
        <w:spacing w:line="400" w:lineRule="exact"/>
        <w:ind w:firstLine="0" w:firstLineChars="0"/>
        <w:textAlignment w:val="auto"/>
        <w:rPr>
          <w:rFonts w:ascii="宋体" w:hAnsi="宋体" w:cs="宋体"/>
          <w:snapToGrid/>
          <w:color w:val="auto"/>
          <w:sz w:val="28"/>
          <w:szCs w:val="28"/>
          <w:highlight w:val="none"/>
          <w:lang w:eastAsia="zh-CN"/>
        </w:rPr>
      </w:pPr>
      <w:r>
        <w:rPr>
          <w:rFonts w:hint="eastAsia" w:ascii="宋体" w:hAnsi="宋体" w:cs="宋体"/>
          <w:bCs/>
          <w:snapToGrid/>
          <w:color w:val="auto"/>
          <w:sz w:val="21"/>
          <w:highlight w:val="none"/>
          <w:lang w:eastAsia="zh-CN"/>
        </w:rPr>
        <w:t xml:space="preserve">    23.2 合同附件与合同正文具有同等的法律效力。</w:t>
      </w:r>
    </w:p>
    <w:p w14:paraId="5F6F9D7D">
      <w:pPr>
        <w:widowControl w:val="0"/>
        <w:kinsoku/>
        <w:autoSpaceDE/>
        <w:autoSpaceDN/>
        <w:adjustRightInd/>
        <w:snapToGrid/>
        <w:spacing w:line="240" w:lineRule="auto"/>
        <w:ind w:firstLine="0" w:firstLineChars="0"/>
        <w:jc w:val="center"/>
        <w:textAlignment w:val="auto"/>
        <w:rPr>
          <w:rFonts w:ascii="黑体" w:hAnsi="华文中宋" w:eastAsia="黑体" w:cs="Times New Roman"/>
          <w:snapToGrid/>
          <w:color w:val="auto"/>
          <w:sz w:val="28"/>
          <w:szCs w:val="28"/>
          <w:highlight w:val="none"/>
          <w:lang w:eastAsia="zh-CN"/>
        </w:rPr>
      </w:pPr>
      <w:r>
        <w:rPr>
          <w:rFonts w:hint="eastAsia" w:ascii="黑体" w:hAnsi="华文中宋" w:eastAsia="黑体" w:cs="Times New Roman"/>
          <w:snapToGrid/>
          <w:color w:val="auto"/>
          <w:sz w:val="28"/>
          <w:szCs w:val="28"/>
          <w:highlight w:val="none"/>
          <w:lang w:eastAsia="zh-CN"/>
        </w:rPr>
        <w:br w:type="page" w:clear="all"/>
      </w:r>
    </w:p>
    <w:p w14:paraId="6DDB79BA">
      <w:pPr>
        <w:keepNext/>
        <w:keepLines/>
        <w:widowControl w:val="0"/>
        <w:kinsoku/>
        <w:autoSpaceDE/>
        <w:autoSpaceDN/>
        <w:adjustRightInd/>
        <w:snapToGrid/>
        <w:spacing w:before="360" w:after="200" w:line="240" w:lineRule="auto"/>
        <w:ind w:firstLine="0" w:firstLineChars="0"/>
        <w:jc w:val="center"/>
        <w:textAlignment w:val="auto"/>
        <w:outlineLvl w:val="1"/>
        <w:rPr>
          <w:rFonts w:ascii="黑体" w:hAnsi="华文中宋" w:eastAsia="黑体"/>
          <w:snapToGrid/>
          <w:color w:val="auto"/>
          <w:sz w:val="28"/>
          <w:szCs w:val="28"/>
          <w:highlight w:val="none"/>
          <w:lang w:eastAsia="zh-CN"/>
        </w:rPr>
      </w:pPr>
      <w:r>
        <w:rPr>
          <w:rFonts w:hint="eastAsia" w:ascii="黑体" w:hAnsi="华文中宋" w:eastAsia="黑体"/>
          <w:snapToGrid/>
          <w:color w:val="auto"/>
          <w:sz w:val="28"/>
          <w:szCs w:val="28"/>
          <w:highlight w:val="none"/>
          <w:lang w:eastAsia="zh-CN"/>
        </w:rPr>
        <w:t>第三节 政府采购合同专用条款</w:t>
      </w:r>
    </w:p>
    <w:tbl>
      <w:tblPr>
        <w:tblStyle w:val="21"/>
        <w:tblW w:w="953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1950"/>
        <w:gridCol w:w="5788"/>
      </w:tblGrid>
      <w:tr w14:paraId="2C68DB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6781C153">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1338C241">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第1.2（6）项</w:t>
            </w:r>
          </w:p>
        </w:tc>
        <w:tc>
          <w:tcPr>
            <w:tcW w:w="1950" w:type="dxa"/>
            <w:vAlign w:val="center"/>
          </w:tcPr>
          <w:p w14:paraId="2A7E08A3">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联合体具体要求</w:t>
            </w:r>
          </w:p>
        </w:tc>
        <w:tc>
          <w:tcPr>
            <w:tcW w:w="5788" w:type="dxa"/>
            <w:vAlign w:val="center"/>
          </w:tcPr>
          <w:p w14:paraId="098C4506">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w:t>
            </w:r>
          </w:p>
        </w:tc>
      </w:tr>
      <w:tr w14:paraId="694BB9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7" w:hRule="atLeast"/>
        </w:trPr>
        <w:tc>
          <w:tcPr>
            <w:tcW w:w="1799" w:type="dxa"/>
            <w:vAlign w:val="center"/>
          </w:tcPr>
          <w:p w14:paraId="10AFF41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5FD52175">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第1.2（7）项</w:t>
            </w:r>
          </w:p>
        </w:tc>
        <w:tc>
          <w:tcPr>
            <w:tcW w:w="1950" w:type="dxa"/>
            <w:vAlign w:val="center"/>
          </w:tcPr>
          <w:p w14:paraId="7591D563">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其他术语解释</w:t>
            </w:r>
          </w:p>
        </w:tc>
        <w:tc>
          <w:tcPr>
            <w:tcW w:w="5788" w:type="dxa"/>
            <w:vAlign w:val="center"/>
          </w:tcPr>
          <w:p w14:paraId="6D266E21">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Times New Roman"/>
                <w:snapToGrid/>
                <w:color w:val="auto"/>
                <w:sz w:val="21"/>
                <w:highlight w:val="none"/>
                <w:lang w:eastAsia="zh-CN"/>
              </w:rPr>
              <w:t>/</w:t>
            </w:r>
          </w:p>
        </w:tc>
      </w:tr>
      <w:tr w14:paraId="1636FE2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0A34038C">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D5FCB0C">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第4.4款</w:t>
            </w:r>
          </w:p>
        </w:tc>
        <w:tc>
          <w:tcPr>
            <w:tcW w:w="1950" w:type="dxa"/>
            <w:vAlign w:val="center"/>
          </w:tcPr>
          <w:p w14:paraId="712BD113">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履约验收中甲方提出异议或作出说明的期限</w:t>
            </w:r>
          </w:p>
        </w:tc>
        <w:tc>
          <w:tcPr>
            <w:tcW w:w="5788" w:type="dxa"/>
            <w:vAlign w:val="center"/>
          </w:tcPr>
          <w:p w14:paraId="5361ADD1">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ascii="宋体" w:hAnsi="宋体" w:cs="Times New Roman"/>
                <w:snapToGrid/>
                <w:color w:val="auto"/>
                <w:sz w:val="21"/>
                <w:highlight w:val="none"/>
                <w:lang w:eastAsia="zh-CN"/>
              </w:rPr>
              <w:t>20</w:t>
            </w:r>
            <w:r>
              <w:rPr>
                <w:rFonts w:hint="eastAsia" w:ascii="宋体" w:hAnsi="宋体" w:cs="Times New Roman"/>
                <w:snapToGrid/>
                <w:color w:val="auto"/>
                <w:sz w:val="21"/>
                <w:highlight w:val="none"/>
                <w:lang w:eastAsia="zh-CN"/>
              </w:rPr>
              <w:t>个工作日</w:t>
            </w:r>
          </w:p>
        </w:tc>
      </w:tr>
      <w:tr w14:paraId="2550A0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2DB38B14">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569D605C">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第4.6款</w:t>
            </w:r>
          </w:p>
        </w:tc>
        <w:tc>
          <w:tcPr>
            <w:tcW w:w="1950" w:type="dxa"/>
            <w:vAlign w:val="center"/>
          </w:tcPr>
          <w:p w14:paraId="5AF7B810">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约定甲方承担的其他义务和责任</w:t>
            </w:r>
          </w:p>
        </w:tc>
        <w:tc>
          <w:tcPr>
            <w:tcW w:w="5788" w:type="dxa"/>
            <w:vAlign w:val="center"/>
          </w:tcPr>
          <w:p w14:paraId="4E79BA83">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Times New Roman"/>
                <w:snapToGrid/>
                <w:color w:val="auto"/>
                <w:sz w:val="21"/>
                <w:highlight w:val="none"/>
                <w:lang w:eastAsia="zh-CN"/>
              </w:rPr>
              <w:t>/</w:t>
            </w:r>
          </w:p>
        </w:tc>
      </w:tr>
      <w:tr w14:paraId="58F45E0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41E5BB86">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074ECCC6">
            <w:pPr>
              <w:widowControl w:val="0"/>
              <w:kinsoku/>
              <w:autoSpaceDE/>
              <w:autoSpaceDN/>
              <w:adjustRightInd/>
              <w:snapToGrid/>
              <w:spacing w:line="240" w:lineRule="auto"/>
              <w:ind w:firstLine="0" w:firstLineChars="0"/>
              <w:jc w:val="center"/>
              <w:textAlignment w:val="auto"/>
              <w:rPr>
                <w:rFonts w:ascii="等线" w:hAnsi="等线" w:eastAsia="等线" w:cs="Times New Roman"/>
                <w:snapToGrid/>
                <w:color w:val="auto"/>
                <w:sz w:val="21"/>
                <w:szCs w:val="22"/>
                <w:highlight w:val="none"/>
                <w:lang w:eastAsia="zh-CN"/>
              </w:rPr>
            </w:pPr>
            <w:r>
              <w:rPr>
                <w:rFonts w:hint="eastAsia" w:ascii="宋体" w:hAnsi="宋体" w:eastAsia="等线" w:cs="Times New Roman"/>
                <w:snapToGrid/>
                <w:color w:val="auto"/>
                <w:sz w:val="21"/>
                <w:highlight w:val="none"/>
                <w:lang w:eastAsia="zh-CN"/>
              </w:rPr>
              <w:t>第5.4款</w:t>
            </w:r>
          </w:p>
        </w:tc>
        <w:tc>
          <w:tcPr>
            <w:tcW w:w="1950" w:type="dxa"/>
            <w:vAlign w:val="center"/>
          </w:tcPr>
          <w:p w14:paraId="07761154">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约定乙方承担的其他义务和责任</w:t>
            </w:r>
          </w:p>
        </w:tc>
        <w:tc>
          <w:tcPr>
            <w:tcW w:w="5788" w:type="dxa"/>
            <w:vAlign w:val="center"/>
          </w:tcPr>
          <w:p w14:paraId="0356FF49">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Times New Roman"/>
                <w:snapToGrid/>
                <w:color w:val="auto"/>
                <w:sz w:val="21"/>
                <w:highlight w:val="none"/>
                <w:lang w:eastAsia="zh-CN"/>
              </w:rPr>
              <w:t>/</w:t>
            </w:r>
          </w:p>
        </w:tc>
      </w:tr>
      <w:tr w14:paraId="62DE44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538A0D4B">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B52415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第6.1款</w:t>
            </w:r>
          </w:p>
        </w:tc>
        <w:tc>
          <w:tcPr>
            <w:tcW w:w="1950" w:type="dxa"/>
            <w:vAlign w:val="center"/>
          </w:tcPr>
          <w:p w14:paraId="28EABCBC">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履行合同义务的顺序</w:t>
            </w:r>
          </w:p>
        </w:tc>
        <w:tc>
          <w:tcPr>
            <w:tcW w:w="5788" w:type="dxa"/>
            <w:vAlign w:val="center"/>
          </w:tcPr>
          <w:p w14:paraId="4CDEF588">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Times New Roman"/>
                <w:snapToGrid/>
                <w:color w:val="auto"/>
                <w:sz w:val="21"/>
                <w:highlight w:val="none"/>
                <w:lang w:eastAsia="zh-CN"/>
              </w:rPr>
              <w:t>/</w:t>
            </w:r>
          </w:p>
        </w:tc>
      </w:tr>
      <w:tr w14:paraId="5AABB7A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Merge w:val="restart"/>
            <w:vAlign w:val="center"/>
          </w:tcPr>
          <w:p w14:paraId="5DEA8A73">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0811BD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第7.1款</w:t>
            </w:r>
          </w:p>
        </w:tc>
        <w:tc>
          <w:tcPr>
            <w:tcW w:w="1950" w:type="dxa"/>
            <w:vAlign w:val="center"/>
          </w:tcPr>
          <w:p w14:paraId="716F3C0B">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包装特殊要求</w:t>
            </w:r>
          </w:p>
        </w:tc>
        <w:tc>
          <w:tcPr>
            <w:tcW w:w="5788" w:type="dxa"/>
            <w:vAlign w:val="center"/>
          </w:tcPr>
          <w:p w14:paraId="52A56C42">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r>
              <w:rPr>
                <w:rFonts w:hint="eastAsia" w:ascii="宋体" w:hAnsi="宋体" w:cs="宋体"/>
                <w:snapToGrid/>
                <w:color w:val="auto"/>
                <w:sz w:val="21"/>
                <w:highlight w:val="none"/>
                <w:lang w:eastAsia="zh-CN"/>
              </w:rPr>
              <w:t>乙方应对任何由于不当包装或防护措施不力而导致的商品损坏、损失、锈蚀、费用增长等后果负责。</w:t>
            </w:r>
          </w:p>
        </w:tc>
      </w:tr>
      <w:tr w14:paraId="4F778D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Merge w:val="continue"/>
            <w:vAlign w:val="center"/>
          </w:tcPr>
          <w:p w14:paraId="005F8849">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p>
        </w:tc>
        <w:tc>
          <w:tcPr>
            <w:tcW w:w="1950" w:type="dxa"/>
            <w:vAlign w:val="center"/>
          </w:tcPr>
          <w:p w14:paraId="24B61551">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指定现场</w:t>
            </w:r>
          </w:p>
        </w:tc>
        <w:tc>
          <w:tcPr>
            <w:tcW w:w="5788" w:type="dxa"/>
            <w:vAlign w:val="center"/>
          </w:tcPr>
          <w:p w14:paraId="18287DF3">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r>
              <w:rPr>
                <w:rFonts w:ascii="Calibri" w:hAnsi="Calibri" w:cs="Calibri"/>
                <w:sz w:val="21"/>
                <w:highlight w:val="none"/>
              </w:rPr>
              <w:t>甲方指定现场</w:t>
            </w:r>
          </w:p>
        </w:tc>
      </w:tr>
      <w:tr w14:paraId="3402B2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5" w:hRule="atLeast"/>
        </w:trPr>
        <w:tc>
          <w:tcPr>
            <w:tcW w:w="1799" w:type="dxa"/>
            <w:vAlign w:val="center"/>
          </w:tcPr>
          <w:p w14:paraId="1B486CCF">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4D85D081">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第7.2款</w:t>
            </w:r>
          </w:p>
        </w:tc>
        <w:tc>
          <w:tcPr>
            <w:tcW w:w="1950" w:type="dxa"/>
            <w:vAlign w:val="center"/>
          </w:tcPr>
          <w:p w14:paraId="67D141A3">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运输特殊要求</w:t>
            </w:r>
          </w:p>
        </w:tc>
        <w:tc>
          <w:tcPr>
            <w:tcW w:w="5788" w:type="dxa"/>
            <w:vAlign w:val="center"/>
          </w:tcPr>
          <w:p w14:paraId="02A2B1B8">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r>
              <w:rPr>
                <w:rFonts w:hint="eastAsia" w:ascii="宋体" w:hAnsi="宋体" w:cs="宋体"/>
                <w:snapToGrid/>
                <w:color w:val="auto"/>
                <w:sz w:val="21"/>
                <w:highlight w:val="none"/>
                <w:lang w:eastAsia="zh-CN"/>
              </w:rPr>
              <w:t>由乙方负责办理运输并承担所有费用，直接送到甲方指定地点，并实施安装调试。</w:t>
            </w:r>
          </w:p>
        </w:tc>
      </w:tr>
      <w:tr w14:paraId="0339F66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Align w:val="center"/>
          </w:tcPr>
          <w:p w14:paraId="6970524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FF9C901">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第7.3款</w:t>
            </w:r>
          </w:p>
        </w:tc>
        <w:tc>
          <w:tcPr>
            <w:tcW w:w="1950" w:type="dxa"/>
            <w:vAlign w:val="center"/>
          </w:tcPr>
          <w:p w14:paraId="67C935A1">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保险要求</w:t>
            </w:r>
          </w:p>
        </w:tc>
        <w:tc>
          <w:tcPr>
            <w:tcW w:w="5788" w:type="dxa"/>
            <w:vAlign w:val="center"/>
          </w:tcPr>
          <w:p w14:paraId="38B982C1">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p>
        </w:tc>
      </w:tr>
      <w:tr w14:paraId="09939B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62BB4BD3">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18558D54">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第8.2（1）项</w:t>
            </w:r>
          </w:p>
        </w:tc>
        <w:tc>
          <w:tcPr>
            <w:tcW w:w="1950" w:type="dxa"/>
            <w:vAlign w:val="center"/>
          </w:tcPr>
          <w:p w14:paraId="28004C2E">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质量保证期</w:t>
            </w:r>
          </w:p>
        </w:tc>
        <w:tc>
          <w:tcPr>
            <w:tcW w:w="5788" w:type="dxa"/>
            <w:vAlign w:val="center"/>
          </w:tcPr>
          <w:p w14:paraId="69BD3F37">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cs="宋体"/>
                <w:snapToGrid/>
                <w:color w:val="auto"/>
                <w:sz w:val="21"/>
                <w:highlight w:val="none"/>
                <w:lang w:eastAsia="zh-CN"/>
              </w:rPr>
              <w:t>自项目整体验收合格之日起</w:t>
            </w:r>
            <w:r>
              <w:rPr>
                <w:rFonts w:hint="eastAsia" w:ascii="宋体" w:hAnsi="宋体" w:cs="宋体"/>
                <w:snapToGrid/>
                <w:color w:val="auto"/>
                <w:sz w:val="21"/>
                <w:highlight w:val="none"/>
                <w:lang w:val="en-US" w:eastAsia="zh-CN"/>
              </w:rPr>
              <w:t>5</w:t>
            </w:r>
            <w:r>
              <w:rPr>
                <w:rFonts w:hint="eastAsia" w:ascii="宋体" w:hAnsi="宋体" w:cs="宋体"/>
                <w:snapToGrid/>
                <w:color w:val="auto"/>
                <w:sz w:val="21"/>
                <w:highlight w:val="none"/>
                <w:lang w:eastAsia="zh-CN"/>
              </w:rPr>
              <w:t>年</w:t>
            </w:r>
          </w:p>
        </w:tc>
      </w:tr>
      <w:tr w14:paraId="6B6EBE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161BFE5C">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474E2C2A">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第8.2（3）项</w:t>
            </w:r>
          </w:p>
        </w:tc>
        <w:tc>
          <w:tcPr>
            <w:tcW w:w="1950" w:type="dxa"/>
            <w:vAlign w:val="center"/>
          </w:tcPr>
          <w:p w14:paraId="67F99543">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货物质量缺陷</w:t>
            </w:r>
          </w:p>
          <w:p w14:paraId="3D895EC4">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响应时间</w:t>
            </w:r>
          </w:p>
        </w:tc>
        <w:tc>
          <w:tcPr>
            <w:tcW w:w="5788" w:type="dxa"/>
            <w:vAlign w:val="center"/>
          </w:tcPr>
          <w:p w14:paraId="7D0FFEEB">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7A24DE0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3F30EF76">
            <w:pPr>
              <w:widowControl w:val="0"/>
              <w:kinsoku/>
              <w:autoSpaceDE/>
              <w:autoSpaceDN/>
              <w:adjustRightInd/>
              <w:snapToGrid/>
              <w:spacing w:line="240" w:lineRule="auto"/>
              <w:ind w:firstLine="0" w:firstLineChars="0"/>
              <w:jc w:val="center"/>
              <w:textAlignment w:val="auto"/>
              <w:rPr>
                <w:rFonts w:ascii="宋体" w:hAnsi="宋体" w:eastAsia="等线" w:cs="宋体"/>
                <w:snapToGrid/>
                <w:color w:val="auto"/>
                <w:sz w:val="21"/>
                <w:highlight w:val="none"/>
                <w:lang w:eastAsia="zh-CN"/>
              </w:rPr>
            </w:pPr>
            <w:r>
              <w:rPr>
                <w:rFonts w:hint="eastAsia" w:ascii="宋体" w:hAnsi="宋体" w:eastAsia="等线" w:cs="宋体"/>
                <w:snapToGrid/>
                <w:color w:val="auto"/>
                <w:sz w:val="21"/>
                <w:highlight w:val="none"/>
                <w:lang w:eastAsia="zh-CN"/>
              </w:rPr>
              <w:t>第二节</w:t>
            </w:r>
          </w:p>
          <w:p w14:paraId="78CC7E01">
            <w:pPr>
              <w:kinsoku/>
              <w:autoSpaceDE/>
              <w:autoSpaceDN/>
              <w:adjustRightInd/>
              <w:snapToGrid/>
              <w:spacing w:line="400" w:lineRule="exact"/>
              <w:ind w:firstLine="0" w:firstLineChars="0"/>
              <w:jc w:val="center"/>
              <w:textAlignment w:val="auto"/>
              <w:rPr>
                <w:rFonts w:ascii="华文楷体" w:hAnsi="华文楷体" w:eastAsia="华文楷体" w:cs="华文楷体"/>
                <w:snapToGrid/>
                <w:color w:val="auto"/>
                <w:sz w:val="22"/>
                <w:highlight w:val="none"/>
                <w:lang w:eastAsia="zh-CN"/>
              </w:rPr>
            </w:pPr>
            <w:r>
              <w:rPr>
                <w:rFonts w:hint="eastAsia" w:ascii="宋体" w:hAnsi="宋体" w:cs="宋体"/>
                <w:snapToGrid/>
                <w:color w:val="auto"/>
                <w:sz w:val="22"/>
                <w:highlight w:val="none"/>
                <w:lang w:eastAsia="zh-CN"/>
              </w:rPr>
              <w:t>第11.1款</w:t>
            </w:r>
          </w:p>
        </w:tc>
        <w:tc>
          <w:tcPr>
            <w:tcW w:w="1950" w:type="dxa"/>
            <w:vAlign w:val="center"/>
          </w:tcPr>
          <w:p w14:paraId="4403D5DB">
            <w:pPr>
              <w:widowControl w:val="0"/>
              <w:kinsoku/>
              <w:autoSpaceDE/>
              <w:autoSpaceDN/>
              <w:adjustRightInd/>
              <w:snapToGrid/>
              <w:spacing w:line="240" w:lineRule="auto"/>
              <w:ind w:firstLine="0" w:firstLineChars="0"/>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其他应当保密的信息</w:t>
            </w:r>
          </w:p>
        </w:tc>
        <w:tc>
          <w:tcPr>
            <w:tcW w:w="5788" w:type="dxa"/>
            <w:vAlign w:val="center"/>
          </w:tcPr>
          <w:p w14:paraId="30F88F16">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ascii="Calibri" w:hAnsi="Calibri" w:cs="Calibri"/>
                <w:sz w:val="21"/>
                <w:highlight w:val="none"/>
                <w:lang w:eastAsia="zh-CN"/>
              </w:rPr>
              <w:t>乙方应保证甲方在使用其交付物、服务及其任何部分时不受到第三方关于侵犯专利权、商标权或软件著作权等知识产权的指控。任何第三方如果提出侵权指控，乙方应承担可能发生的一切法律责任和费用。</w:t>
            </w:r>
          </w:p>
        </w:tc>
      </w:tr>
      <w:tr w14:paraId="762748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1799" w:type="dxa"/>
            <w:vAlign w:val="center"/>
          </w:tcPr>
          <w:p w14:paraId="7F6CBF8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5B0E9C3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第12.2款</w:t>
            </w:r>
          </w:p>
        </w:tc>
        <w:tc>
          <w:tcPr>
            <w:tcW w:w="1950" w:type="dxa"/>
            <w:vAlign w:val="center"/>
          </w:tcPr>
          <w:p w14:paraId="64BF5A8E">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合同价款支付时间</w:t>
            </w:r>
          </w:p>
        </w:tc>
        <w:tc>
          <w:tcPr>
            <w:tcW w:w="5788" w:type="dxa"/>
            <w:vAlign w:val="center"/>
          </w:tcPr>
          <w:p w14:paraId="658128D8">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7FB71E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1799" w:type="dxa"/>
            <w:vAlign w:val="center"/>
          </w:tcPr>
          <w:p w14:paraId="4B68A333">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445173B">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第13.2款</w:t>
            </w:r>
          </w:p>
        </w:tc>
        <w:tc>
          <w:tcPr>
            <w:tcW w:w="1950" w:type="dxa"/>
            <w:vAlign w:val="center"/>
          </w:tcPr>
          <w:p w14:paraId="219A1E66">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履约保证金不予退还的情形</w:t>
            </w:r>
          </w:p>
        </w:tc>
        <w:tc>
          <w:tcPr>
            <w:tcW w:w="5788" w:type="dxa"/>
            <w:vAlign w:val="center"/>
          </w:tcPr>
          <w:p w14:paraId="16A0C7BB">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64AABA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4F474897">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85C8734">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第13.3款</w:t>
            </w:r>
          </w:p>
        </w:tc>
        <w:tc>
          <w:tcPr>
            <w:tcW w:w="1950" w:type="dxa"/>
            <w:vAlign w:val="center"/>
          </w:tcPr>
          <w:p w14:paraId="5BE8D5B3">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履约保证金退还时间及逾期退还的违约金</w:t>
            </w:r>
          </w:p>
        </w:tc>
        <w:tc>
          <w:tcPr>
            <w:tcW w:w="5788" w:type="dxa"/>
            <w:vAlign w:val="center"/>
          </w:tcPr>
          <w:p w14:paraId="15025C1D">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62C888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8" w:hRule="atLeast"/>
        </w:trPr>
        <w:tc>
          <w:tcPr>
            <w:tcW w:w="1799" w:type="dxa"/>
            <w:vAlign w:val="center"/>
          </w:tcPr>
          <w:p w14:paraId="3BBAE31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7E7598AF">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第14.1（3）项</w:t>
            </w:r>
          </w:p>
        </w:tc>
        <w:tc>
          <w:tcPr>
            <w:tcW w:w="1950" w:type="dxa"/>
            <w:vAlign w:val="center"/>
          </w:tcPr>
          <w:p w14:paraId="14D26085">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运行监督、维修期限</w:t>
            </w:r>
          </w:p>
        </w:tc>
        <w:tc>
          <w:tcPr>
            <w:tcW w:w="5788" w:type="dxa"/>
            <w:vAlign w:val="center"/>
          </w:tcPr>
          <w:p w14:paraId="3DC84DE3">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2DDACC7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8" w:hRule="atLeast"/>
        </w:trPr>
        <w:tc>
          <w:tcPr>
            <w:tcW w:w="1799" w:type="dxa"/>
            <w:vAlign w:val="center"/>
          </w:tcPr>
          <w:p w14:paraId="2801BEC9">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7DFDE17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第14.1（5）项</w:t>
            </w:r>
          </w:p>
        </w:tc>
        <w:tc>
          <w:tcPr>
            <w:tcW w:w="1950" w:type="dxa"/>
            <w:vAlign w:val="center"/>
          </w:tcPr>
          <w:p w14:paraId="670FFC9B">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货物回收的约定</w:t>
            </w:r>
          </w:p>
        </w:tc>
        <w:tc>
          <w:tcPr>
            <w:tcW w:w="5788" w:type="dxa"/>
            <w:vAlign w:val="center"/>
          </w:tcPr>
          <w:p w14:paraId="41E545A9">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0E9CE4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39A07B71">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4FEB56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第14.1（6）项</w:t>
            </w:r>
          </w:p>
        </w:tc>
        <w:tc>
          <w:tcPr>
            <w:tcW w:w="1950" w:type="dxa"/>
            <w:vAlign w:val="center"/>
          </w:tcPr>
          <w:p w14:paraId="25D97A06">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乙方提供的其他服务</w:t>
            </w:r>
          </w:p>
        </w:tc>
        <w:tc>
          <w:tcPr>
            <w:tcW w:w="5788" w:type="dxa"/>
            <w:vAlign w:val="center"/>
          </w:tcPr>
          <w:p w14:paraId="65B78A4B">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73877C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5D536991">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246CCDB">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第15.1款</w:t>
            </w:r>
          </w:p>
        </w:tc>
        <w:tc>
          <w:tcPr>
            <w:tcW w:w="1950" w:type="dxa"/>
            <w:vAlign w:val="center"/>
          </w:tcPr>
          <w:p w14:paraId="7A0C107E">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修理、重做、更换相关具体规定</w:t>
            </w:r>
          </w:p>
        </w:tc>
        <w:tc>
          <w:tcPr>
            <w:tcW w:w="5788" w:type="dxa"/>
            <w:vAlign w:val="center"/>
          </w:tcPr>
          <w:p w14:paraId="046E599C">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p>
        </w:tc>
      </w:tr>
      <w:tr w14:paraId="2E684E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24C04EF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1B8122E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第15.2（2）项</w:t>
            </w:r>
          </w:p>
        </w:tc>
        <w:tc>
          <w:tcPr>
            <w:tcW w:w="1950" w:type="dxa"/>
            <w:vAlign w:val="center"/>
          </w:tcPr>
          <w:p w14:paraId="1D7F16AC">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迟延交货赔偿费</w:t>
            </w:r>
          </w:p>
        </w:tc>
        <w:tc>
          <w:tcPr>
            <w:tcW w:w="5788" w:type="dxa"/>
            <w:vAlign w:val="center"/>
          </w:tcPr>
          <w:p w14:paraId="4BA35F52">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u w:val="single"/>
                <w:lang w:eastAsia="zh-CN"/>
              </w:rPr>
              <w:t>除不可抗力外，每逾期一日，乙方应按照逾期交货金额的万分之五的标准累计计算向甲方支付违约金。逾期超过20个工作日的，甲方有权解除合同，甲方如已支付费用的，乙方全部返还;</w:t>
            </w:r>
          </w:p>
        </w:tc>
      </w:tr>
      <w:tr w14:paraId="497783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6402D65E">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1532DFE4">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第15.3款</w:t>
            </w:r>
          </w:p>
        </w:tc>
        <w:tc>
          <w:tcPr>
            <w:tcW w:w="1950" w:type="dxa"/>
            <w:vAlign w:val="center"/>
          </w:tcPr>
          <w:p w14:paraId="57F4CE74">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逾期付款利息</w:t>
            </w:r>
          </w:p>
        </w:tc>
        <w:tc>
          <w:tcPr>
            <w:tcW w:w="5788" w:type="dxa"/>
            <w:vAlign w:val="center"/>
          </w:tcPr>
          <w:p w14:paraId="366B0429">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u w:val="single"/>
                <w:lang w:eastAsia="zh-CN"/>
              </w:rPr>
              <w:t>甲方无正当理由逾期付款时，每逾期一日，甲方应按照逾期付款金额的万分之五的标准累计计算向乙方支付违约金。</w:t>
            </w:r>
          </w:p>
        </w:tc>
      </w:tr>
      <w:tr w14:paraId="127141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80" w:hRule="atLeast"/>
        </w:trPr>
        <w:tc>
          <w:tcPr>
            <w:tcW w:w="1799" w:type="dxa"/>
            <w:tcBorders>
              <w:bottom w:val="single" w:color="auto" w:sz="2" w:space="0"/>
              <w:right w:val="single" w:color="auto" w:sz="2" w:space="0"/>
            </w:tcBorders>
            <w:vAlign w:val="center"/>
          </w:tcPr>
          <w:p w14:paraId="1D73762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3C6C738F">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第15.4款</w:t>
            </w:r>
          </w:p>
        </w:tc>
        <w:tc>
          <w:tcPr>
            <w:tcW w:w="1950" w:type="dxa"/>
            <w:tcBorders>
              <w:left w:val="single" w:color="auto" w:sz="2" w:space="0"/>
              <w:bottom w:val="single" w:color="auto" w:sz="2" w:space="0"/>
              <w:right w:val="single" w:color="auto" w:sz="2" w:space="0"/>
            </w:tcBorders>
            <w:vAlign w:val="center"/>
          </w:tcPr>
          <w:p w14:paraId="296D1BEB">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其他违约责任</w:t>
            </w:r>
          </w:p>
        </w:tc>
        <w:tc>
          <w:tcPr>
            <w:tcW w:w="5788" w:type="dxa"/>
            <w:tcBorders>
              <w:left w:val="single" w:color="auto" w:sz="2" w:space="0"/>
              <w:bottom w:val="single" w:color="auto" w:sz="2" w:space="0"/>
            </w:tcBorders>
            <w:vAlign w:val="center"/>
          </w:tcPr>
          <w:p w14:paraId="4815FC90">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u w:val="single"/>
                <w:lang w:eastAsia="zh-CN"/>
              </w:rPr>
              <w:t>乙方如无不可抗力，又未履行招标文件、投标文件和合同条款的，一经查实，由乙方赔偿由此给甲方造成的损失，并按照合同总价的10%向甲方支付违约金，因招、投标产生的其他责任及后果按招标文件的相关要求及处理方式执行。</w:t>
            </w:r>
          </w:p>
        </w:tc>
      </w:tr>
      <w:tr w14:paraId="05300A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799" w:type="dxa"/>
            <w:tcBorders>
              <w:top w:val="single" w:color="auto" w:sz="2" w:space="0"/>
              <w:right w:val="single" w:color="auto" w:sz="2" w:space="0"/>
            </w:tcBorders>
            <w:vAlign w:val="center"/>
          </w:tcPr>
          <w:p w14:paraId="474FDDD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6DDDB99">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第19.2款</w:t>
            </w:r>
          </w:p>
        </w:tc>
        <w:tc>
          <w:tcPr>
            <w:tcW w:w="1950" w:type="dxa"/>
            <w:tcBorders>
              <w:top w:val="single" w:color="auto" w:sz="2" w:space="0"/>
              <w:left w:val="single" w:color="auto" w:sz="2" w:space="0"/>
              <w:right w:val="single" w:color="auto" w:sz="2" w:space="0"/>
            </w:tcBorders>
            <w:vAlign w:val="center"/>
          </w:tcPr>
          <w:p w14:paraId="1C13F890">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解决争议的方法</w:t>
            </w:r>
          </w:p>
        </w:tc>
        <w:tc>
          <w:tcPr>
            <w:tcW w:w="5788" w:type="dxa"/>
            <w:tcBorders>
              <w:top w:val="single" w:color="auto" w:sz="2" w:space="0"/>
              <w:left w:val="single" w:color="auto" w:sz="2" w:space="0"/>
            </w:tcBorders>
            <w:vAlign w:val="center"/>
          </w:tcPr>
          <w:p w14:paraId="7D0CE959">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因本合同及合同有关事项发生的争议，按下列第</w:t>
            </w:r>
            <w:r>
              <w:rPr>
                <w:rFonts w:hint="eastAsia" w:ascii="宋体" w:hAnsi="宋体" w:cs="宋体"/>
                <w:iCs/>
                <w:snapToGrid/>
                <w:color w:val="auto"/>
                <w:sz w:val="21"/>
                <w:highlight w:val="none"/>
                <w:u w:val="single"/>
                <w:lang w:eastAsia="zh-CN"/>
              </w:rPr>
              <w:t xml:space="preserve">  （2） </w:t>
            </w:r>
            <w:r>
              <w:rPr>
                <w:rFonts w:hint="eastAsia" w:ascii="宋体" w:hAnsi="宋体" w:cs="宋体"/>
                <w:iCs/>
                <w:snapToGrid/>
                <w:color w:val="auto"/>
                <w:sz w:val="21"/>
                <w:highlight w:val="none"/>
                <w:lang w:eastAsia="zh-CN"/>
              </w:rPr>
              <w:t>种方式解决：</w:t>
            </w:r>
          </w:p>
          <w:p w14:paraId="57ABE411">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（1）向</w:t>
            </w:r>
            <w:r>
              <w:rPr>
                <w:rFonts w:hint="eastAsia" w:ascii="宋体" w:hAnsi="宋体" w:cs="宋体"/>
                <w:iCs/>
                <w:snapToGrid/>
                <w:color w:val="auto"/>
                <w:sz w:val="21"/>
                <w:highlight w:val="none"/>
                <w:u w:val="single"/>
                <w:lang w:eastAsia="zh-CN"/>
              </w:rPr>
              <w:t xml:space="preserve">   无锡  </w:t>
            </w:r>
            <w:r>
              <w:rPr>
                <w:rFonts w:hint="eastAsia" w:ascii="宋体" w:hAnsi="宋体" w:cs="宋体"/>
                <w:iCs/>
                <w:snapToGrid/>
                <w:color w:val="auto"/>
                <w:sz w:val="21"/>
                <w:highlight w:val="none"/>
                <w:lang w:eastAsia="zh-CN"/>
              </w:rPr>
              <w:t>仲裁委员会申请仲裁，仲裁地点为</w:t>
            </w:r>
            <w:r>
              <w:rPr>
                <w:rFonts w:hint="eastAsia" w:ascii="宋体" w:hAnsi="宋体" w:cs="宋体"/>
                <w:iCs/>
                <w:snapToGrid/>
                <w:color w:val="auto"/>
                <w:sz w:val="21"/>
                <w:highlight w:val="none"/>
                <w:u w:val="single"/>
                <w:lang w:eastAsia="zh-CN"/>
              </w:rPr>
              <w:t xml:space="preserve"> 无锡锡山区  </w:t>
            </w:r>
            <w:r>
              <w:rPr>
                <w:rFonts w:hint="eastAsia" w:ascii="宋体" w:hAnsi="宋体" w:cs="宋体"/>
                <w:iCs/>
                <w:snapToGrid/>
                <w:color w:val="auto"/>
                <w:sz w:val="21"/>
                <w:highlight w:val="none"/>
                <w:lang w:eastAsia="zh-CN"/>
              </w:rPr>
              <w:t>；</w:t>
            </w:r>
          </w:p>
          <w:p w14:paraId="3D93DEA2">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cs="宋体"/>
                <w:iCs/>
                <w:snapToGrid/>
                <w:color w:val="auto"/>
                <w:sz w:val="21"/>
                <w:highlight w:val="none"/>
                <w:lang w:eastAsia="zh-CN"/>
              </w:rPr>
              <w:t>（2）向</w:t>
            </w:r>
            <w:r>
              <w:rPr>
                <w:rFonts w:hint="eastAsia" w:ascii="宋体" w:hAnsi="宋体" w:cs="宋体"/>
                <w:iCs/>
                <w:snapToGrid/>
                <w:color w:val="auto"/>
                <w:sz w:val="21"/>
                <w:highlight w:val="none"/>
                <w:u w:val="single"/>
                <w:lang w:eastAsia="zh-CN"/>
              </w:rPr>
              <w:t xml:space="preserve">  甲方所在地 </w:t>
            </w:r>
            <w:r>
              <w:rPr>
                <w:rFonts w:hint="eastAsia" w:ascii="宋体" w:hAnsi="宋体" w:cs="宋体"/>
                <w:iCs/>
                <w:snapToGrid/>
                <w:color w:val="auto"/>
                <w:sz w:val="21"/>
                <w:highlight w:val="none"/>
                <w:lang w:eastAsia="zh-CN"/>
              </w:rPr>
              <w:t>人民法院起诉。</w:t>
            </w:r>
          </w:p>
        </w:tc>
      </w:tr>
      <w:tr w14:paraId="6A20E10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3" w:hRule="atLeast"/>
        </w:trPr>
        <w:tc>
          <w:tcPr>
            <w:tcW w:w="1799" w:type="dxa"/>
            <w:vAlign w:val="center"/>
          </w:tcPr>
          <w:p w14:paraId="040B4A0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7A2798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第23.1款</w:t>
            </w:r>
          </w:p>
        </w:tc>
        <w:tc>
          <w:tcPr>
            <w:tcW w:w="1950" w:type="dxa"/>
            <w:vAlign w:val="center"/>
          </w:tcPr>
          <w:p w14:paraId="3A18A1EA">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bCs/>
                <w:snapToGrid/>
                <w:color w:val="auto"/>
                <w:sz w:val="21"/>
                <w:highlight w:val="none"/>
                <w:lang w:eastAsia="zh-CN"/>
              </w:rPr>
              <w:t>其他专用条款</w:t>
            </w:r>
          </w:p>
        </w:tc>
        <w:tc>
          <w:tcPr>
            <w:tcW w:w="5788" w:type="dxa"/>
            <w:vAlign w:val="center"/>
          </w:tcPr>
          <w:p w14:paraId="38C333DE">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p>
        </w:tc>
      </w:tr>
    </w:tbl>
    <w:p w14:paraId="0A0510C9">
      <w:pPr>
        <w:widowControl w:val="0"/>
        <w:kinsoku/>
        <w:autoSpaceDE/>
        <w:autoSpaceDN/>
        <w:adjustRightInd/>
        <w:snapToGrid/>
        <w:ind w:firstLine="0" w:firstLineChars="0"/>
        <w:textAlignment w:val="auto"/>
        <w:rPr>
          <w:rFonts w:ascii="宋体" w:hAnsi="宋体" w:cs="宋体"/>
          <w:b/>
          <w:bCs/>
          <w:snapToGrid/>
          <w:color w:val="auto"/>
          <w:sz w:val="36"/>
          <w:szCs w:val="36"/>
          <w:highlight w:val="none"/>
          <w:lang w:eastAsia="zh-CN"/>
        </w:rPr>
      </w:pPr>
    </w:p>
    <w:p w14:paraId="7FAF4BF7">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62D22B58">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55EDA0DC">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468F4D77">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7AC6C583">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04092CE8">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0696D66B">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0D53C662">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4712B116">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6D8D3B83">
      <w:pPr>
        <w:widowControl w:val="0"/>
        <w:kinsoku/>
        <w:autoSpaceDE/>
        <w:autoSpaceDN/>
        <w:adjustRightInd/>
        <w:snapToGrid/>
        <w:ind w:firstLine="480"/>
        <w:textAlignment w:val="auto"/>
        <w:rPr>
          <w:rFonts w:ascii="宋体" w:hAnsi="宋体" w:cs="宋体"/>
          <w:snapToGrid/>
          <w:color w:val="auto"/>
          <w:kern w:val="2"/>
          <w:szCs w:val="24"/>
          <w:highlight w:val="none"/>
          <w:lang w:eastAsia="zh-CN"/>
        </w:rPr>
      </w:pPr>
    </w:p>
    <w:p w14:paraId="053588D9">
      <w:pPr>
        <w:kinsoku/>
        <w:autoSpaceDE/>
        <w:autoSpaceDN/>
        <w:adjustRightInd/>
        <w:snapToGrid/>
        <w:spacing w:line="240" w:lineRule="auto"/>
        <w:ind w:firstLine="0" w:firstLineChars="0"/>
        <w:textAlignment w:val="auto"/>
        <w:rPr>
          <w:rFonts w:eastAsia="黑体"/>
          <w:b/>
          <w:bCs/>
          <w:snapToGrid/>
          <w:color w:val="auto"/>
          <w:kern w:val="44"/>
          <w:sz w:val="36"/>
          <w:szCs w:val="44"/>
          <w:highlight w:val="none"/>
          <w:lang w:eastAsia="zh-CN"/>
        </w:rPr>
      </w:pPr>
      <w:bookmarkStart w:id="14" w:name="_Toc161316668"/>
      <w:r>
        <w:rPr>
          <w:snapToGrid/>
          <w:color w:val="auto"/>
          <w:highlight w:val="none"/>
          <w:lang w:eastAsia="zh-CN"/>
        </w:rPr>
        <w:br w:type="page"/>
      </w:r>
    </w:p>
    <w:p w14:paraId="7C57C823">
      <w:pPr>
        <w:pStyle w:val="3"/>
        <w:rPr>
          <w:snapToGrid/>
          <w:color w:val="auto"/>
          <w:highlight w:val="none"/>
          <w:lang w:eastAsia="zh-CN"/>
        </w:rPr>
      </w:pPr>
      <w:r>
        <w:rPr>
          <w:rFonts w:hint="eastAsia"/>
          <w:snapToGrid/>
          <w:color w:val="auto"/>
          <w:highlight w:val="none"/>
          <w:lang w:eastAsia="zh-CN"/>
        </w:rPr>
        <w:t>五、附件</w:t>
      </w:r>
    </w:p>
    <w:bookmarkEnd w:id="14"/>
    <w:p w14:paraId="23DA10CD">
      <w:pPr>
        <w:pStyle w:val="4"/>
        <w:rPr>
          <w:snapToGrid/>
          <w:color w:val="auto"/>
          <w:highlight w:val="none"/>
          <w:lang w:eastAsia="zh-CN"/>
        </w:rPr>
      </w:pPr>
      <w:bookmarkStart w:id="15" w:name="_Toc161316670"/>
      <w:bookmarkStart w:id="16" w:name="_Toc101981935"/>
      <w:r>
        <w:rPr>
          <w:rFonts w:hint="eastAsia"/>
          <w:snapToGrid/>
          <w:color w:val="auto"/>
          <w:highlight w:val="none"/>
          <w:lang w:eastAsia="zh-CN"/>
        </w:rPr>
        <w:t>附件一：评分标准</w:t>
      </w:r>
    </w:p>
    <w:p w14:paraId="515C970C">
      <w:pPr>
        <w:ind w:firstLine="480"/>
        <w:rPr>
          <w:rFonts w:ascii="宋体" w:hAnsi="宋体" w:cs="宋体"/>
          <w:bCs/>
          <w:color w:val="auto"/>
          <w:szCs w:val="24"/>
          <w:highlight w:val="none"/>
          <w:lang w:eastAsia="zh-CN"/>
        </w:rPr>
      </w:pPr>
    </w:p>
    <w:p w14:paraId="524203EA">
      <w:pPr>
        <w:ind w:firstLine="480"/>
        <w:rPr>
          <w:rFonts w:ascii="宋体" w:hAnsi="宋体" w:cs="宋体"/>
          <w:szCs w:val="24"/>
          <w:highlight w:val="none"/>
          <w:lang w:eastAsia="zh-CN"/>
        </w:rPr>
      </w:pPr>
      <w:r>
        <w:rPr>
          <w:rFonts w:hint="eastAsia" w:ascii="宋体" w:hAnsi="宋体" w:cs="宋体"/>
          <w:szCs w:val="24"/>
          <w:highlight w:val="none"/>
          <w:lang w:val="en-US" w:eastAsia="zh-CN"/>
        </w:rPr>
        <w:t>一、</w:t>
      </w:r>
      <w:r>
        <w:rPr>
          <w:rFonts w:hint="eastAsia" w:ascii="宋体" w:hAnsi="宋体" w:cs="宋体"/>
          <w:szCs w:val="24"/>
          <w:highlight w:val="none"/>
          <w:lang w:eastAsia="zh-CN"/>
        </w:rPr>
        <w:t>评分项目及分值（总分100分）</w:t>
      </w:r>
    </w:p>
    <w:p w14:paraId="5CDB1419">
      <w:pPr>
        <w:ind w:firstLine="482"/>
        <w:rPr>
          <w:rFonts w:ascii="宋体" w:hAnsi="宋体" w:cs="宋体"/>
          <w:b/>
          <w:szCs w:val="24"/>
          <w:highlight w:val="none"/>
          <w:lang w:eastAsia="zh-CN"/>
        </w:rPr>
      </w:pPr>
      <w:r>
        <w:rPr>
          <w:rFonts w:hint="eastAsia" w:ascii="宋体" w:hAnsi="宋体" w:cs="宋体"/>
          <w:b/>
          <w:szCs w:val="24"/>
          <w:highlight w:val="none"/>
          <w:lang w:eastAsia="zh-CN"/>
        </w:rPr>
        <w:t>（1）价格分                                     30分</w:t>
      </w:r>
    </w:p>
    <w:p w14:paraId="5CE00961">
      <w:pPr>
        <w:ind w:firstLine="482"/>
        <w:rPr>
          <w:rFonts w:ascii="宋体" w:hAnsi="宋体" w:cs="宋体"/>
          <w:b/>
          <w:szCs w:val="24"/>
          <w:highlight w:val="none"/>
          <w:lang w:eastAsia="zh-CN"/>
        </w:rPr>
      </w:pPr>
      <w:r>
        <w:rPr>
          <w:rFonts w:hint="eastAsia" w:ascii="宋体" w:hAnsi="宋体" w:cs="宋体"/>
          <w:b/>
          <w:szCs w:val="24"/>
          <w:highlight w:val="none"/>
          <w:lang w:eastAsia="zh-CN"/>
        </w:rPr>
        <w:t>（2）商务资信部分 （含加分因素）                2</w:t>
      </w:r>
      <w:r>
        <w:rPr>
          <w:rFonts w:hint="eastAsia" w:ascii="宋体" w:hAnsi="宋体" w:cs="宋体"/>
          <w:b/>
          <w:szCs w:val="24"/>
          <w:highlight w:val="none"/>
          <w:lang w:val="en-US" w:eastAsia="zh-CN"/>
        </w:rPr>
        <w:t>4</w:t>
      </w:r>
      <w:r>
        <w:rPr>
          <w:rFonts w:hint="eastAsia" w:ascii="宋体" w:hAnsi="宋体" w:cs="宋体"/>
          <w:b/>
          <w:szCs w:val="24"/>
          <w:highlight w:val="none"/>
          <w:lang w:eastAsia="zh-CN"/>
        </w:rPr>
        <w:t>分</w:t>
      </w:r>
    </w:p>
    <w:p w14:paraId="750ECEC2">
      <w:pPr>
        <w:ind w:firstLine="482"/>
        <w:rPr>
          <w:rFonts w:ascii="宋体" w:hAnsi="宋体" w:cs="宋体"/>
          <w:szCs w:val="24"/>
          <w:highlight w:val="none"/>
          <w:lang w:eastAsia="zh-CN"/>
        </w:rPr>
      </w:pPr>
      <w:r>
        <w:rPr>
          <w:rFonts w:hint="eastAsia" w:ascii="宋体" w:hAnsi="宋体" w:cs="宋体"/>
          <w:b/>
          <w:szCs w:val="24"/>
          <w:highlight w:val="none"/>
          <w:lang w:eastAsia="zh-CN"/>
        </w:rPr>
        <w:t>（3）技术方案                                   4</w:t>
      </w:r>
      <w:r>
        <w:rPr>
          <w:rFonts w:hint="eastAsia" w:ascii="宋体" w:hAnsi="宋体" w:cs="宋体"/>
          <w:b/>
          <w:szCs w:val="24"/>
          <w:highlight w:val="none"/>
          <w:lang w:val="en-US" w:eastAsia="zh-CN"/>
        </w:rPr>
        <w:t>6</w:t>
      </w:r>
      <w:r>
        <w:rPr>
          <w:rFonts w:hint="eastAsia" w:ascii="宋体" w:hAnsi="宋体" w:cs="宋体"/>
          <w:b/>
          <w:szCs w:val="24"/>
          <w:highlight w:val="none"/>
          <w:lang w:eastAsia="zh-CN"/>
        </w:rPr>
        <w:t xml:space="preserve">分                           </w:t>
      </w:r>
    </w:p>
    <w:p w14:paraId="51149ADD">
      <w:pPr>
        <w:ind w:firstLine="480"/>
        <w:rPr>
          <w:rFonts w:hint="eastAsia" w:ascii="宋体" w:hAnsi="宋体" w:cs="宋体"/>
          <w:szCs w:val="24"/>
          <w:highlight w:val="none"/>
          <w:lang w:eastAsia="zh-CN"/>
        </w:rPr>
      </w:pPr>
      <w:r>
        <w:rPr>
          <w:rFonts w:hint="eastAsia" w:ascii="宋体" w:hAnsi="宋体" w:cs="宋体"/>
          <w:szCs w:val="24"/>
          <w:highlight w:val="none"/>
          <w:lang w:val="en-US" w:eastAsia="zh-CN"/>
        </w:rPr>
        <w:t>二、</w:t>
      </w:r>
      <w:r>
        <w:rPr>
          <w:rFonts w:hint="eastAsia" w:ascii="宋体" w:hAnsi="宋体" w:cs="宋体"/>
          <w:szCs w:val="24"/>
          <w:highlight w:val="none"/>
          <w:lang w:eastAsia="zh-CN"/>
        </w:rPr>
        <w:t>各项目评分标准</w:t>
      </w:r>
    </w:p>
    <w:p w14:paraId="4A3E10E5">
      <w:pPr>
        <w:ind w:firstLine="482"/>
        <w:rPr>
          <w:rFonts w:hint="eastAsia" w:ascii="宋体" w:hAnsi="宋体" w:cs="宋体"/>
          <w:b/>
          <w:szCs w:val="24"/>
          <w:highlight w:val="none"/>
          <w:lang w:eastAsia="zh-CN"/>
        </w:rPr>
      </w:pPr>
      <w:r>
        <w:rPr>
          <w:rFonts w:hint="eastAsia" w:ascii="宋体" w:hAnsi="宋体" w:cs="宋体"/>
          <w:b/>
          <w:szCs w:val="24"/>
          <w:highlight w:val="none"/>
          <w:lang w:eastAsia="zh-CN"/>
        </w:rPr>
        <w:t>（</w:t>
      </w:r>
      <w:r>
        <w:rPr>
          <w:rFonts w:hint="eastAsia" w:ascii="宋体" w:hAnsi="宋体" w:cs="宋体"/>
          <w:b/>
          <w:szCs w:val="24"/>
          <w:highlight w:val="none"/>
          <w:lang w:val="en-US" w:eastAsia="zh-CN"/>
        </w:rPr>
        <w:t>一</w:t>
      </w:r>
      <w:r>
        <w:rPr>
          <w:rFonts w:hint="eastAsia" w:ascii="宋体" w:hAnsi="宋体" w:cs="宋体"/>
          <w:b/>
          <w:szCs w:val="24"/>
          <w:highlight w:val="none"/>
          <w:lang w:eastAsia="zh-CN"/>
        </w:rPr>
        <w:t>）价格分（30分）</w:t>
      </w:r>
    </w:p>
    <w:p w14:paraId="081564F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1.投标总报价低于或等于采购最高限价的，为有效投标报价。超采购最高限价的投标报价为无效投标报价。无效投标报价的投标文件不进行评审，也不得中标。</w:t>
      </w:r>
    </w:p>
    <w:p w14:paraId="206D3AE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2.价格得分计算方法：采用低价优先法计算，即满足采购文件要求且投标价格最低的投标报价为评标基准价，其价格分为满分。其他投标供应商的价格分统一按照下列公式计算：</w:t>
      </w:r>
    </w:p>
    <w:p w14:paraId="3D869EE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投标报价得分=（评标基准价／投标报价）×价格分。</w:t>
      </w:r>
    </w:p>
    <w:p w14:paraId="1B42150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项目评审过程中，不得去掉最后报价中的最高报价和最低报价。</w:t>
      </w:r>
    </w:p>
    <w:p w14:paraId="22B409F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cs="宋体" w:eastAsiaTheme="minorEastAsia"/>
          <w:b/>
          <w:szCs w:val="24"/>
          <w:highlight w:val="none"/>
          <w:lang w:eastAsia="zh-CN"/>
        </w:rPr>
      </w:pPr>
      <w:bookmarkStart w:id="17" w:name="_Hlk61121298"/>
      <w:r>
        <w:rPr>
          <w:rFonts w:hint="eastAsia" w:ascii="宋体" w:hAnsi="宋体" w:cs="宋体" w:eastAsiaTheme="minorEastAsia"/>
          <w:b/>
          <w:szCs w:val="24"/>
          <w:highlight w:val="none"/>
          <w:lang w:eastAsia="zh-CN"/>
        </w:rPr>
        <w:t>评标委员会认定投标人的报价明显低于其他通过符合性审查的投标供应商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bookmarkEnd w:id="17"/>
    </w:p>
    <w:p w14:paraId="201BC3F5">
      <w:pPr>
        <w:numPr>
          <w:ilvl w:val="0"/>
          <w:numId w:val="0"/>
        </w:numPr>
        <w:ind w:firstLine="241" w:firstLineChars="100"/>
        <w:rPr>
          <w:rFonts w:hint="eastAsia" w:ascii="宋体" w:hAnsi="宋体" w:cs="宋体"/>
          <w:b/>
          <w:szCs w:val="24"/>
          <w:highlight w:val="none"/>
          <w:lang w:eastAsia="zh-CN"/>
        </w:rPr>
      </w:pPr>
      <w:r>
        <w:rPr>
          <w:rFonts w:hint="eastAsia" w:ascii="宋体" w:hAnsi="宋体" w:cs="宋体"/>
          <w:b/>
          <w:szCs w:val="24"/>
          <w:highlight w:val="none"/>
          <w:lang w:eastAsia="zh-CN"/>
        </w:rPr>
        <w:t>（</w:t>
      </w:r>
      <w:r>
        <w:rPr>
          <w:rFonts w:hint="eastAsia" w:ascii="宋体" w:hAnsi="宋体" w:cs="宋体"/>
          <w:b/>
          <w:szCs w:val="24"/>
          <w:highlight w:val="none"/>
          <w:lang w:val="en-US" w:eastAsia="zh-CN"/>
        </w:rPr>
        <w:t>二</w:t>
      </w:r>
      <w:r>
        <w:rPr>
          <w:rFonts w:hint="eastAsia" w:ascii="宋体" w:hAnsi="宋体" w:cs="宋体"/>
          <w:b/>
          <w:szCs w:val="24"/>
          <w:highlight w:val="none"/>
          <w:lang w:eastAsia="zh-CN"/>
        </w:rPr>
        <w:t>）商务资信部分（</w:t>
      </w:r>
      <w:r>
        <w:rPr>
          <w:rFonts w:hint="eastAsia" w:ascii="宋体" w:hAnsi="宋体" w:cs="宋体"/>
          <w:b/>
          <w:szCs w:val="24"/>
          <w:highlight w:val="none"/>
          <w:lang w:val="en-US" w:eastAsia="zh-CN"/>
        </w:rPr>
        <w:t>24</w:t>
      </w:r>
      <w:r>
        <w:rPr>
          <w:rFonts w:hint="eastAsia" w:ascii="宋体" w:hAnsi="宋体" w:cs="宋体"/>
          <w:b/>
          <w:szCs w:val="24"/>
          <w:highlight w:val="none"/>
          <w:lang w:eastAsia="zh-CN"/>
        </w:rPr>
        <w:t>分）</w:t>
      </w:r>
    </w:p>
    <w:p w14:paraId="79AFB80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eastAsia="zh-CN"/>
        </w:rPr>
        <w:t>（</w:t>
      </w:r>
      <w:r>
        <w:rPr>
          <w:rFonts w:hint="eastAsia" w:ascii="宋体" w:hAnsi="宋体" w:cs="宋体" w:eastAsiaTheme="minorEastAsia"/>
          <w:bCs/>
          <w:szCs w:val="24"/>
          <w:highlight w:val="none"/>
          <w:lang w:val="en-US" w:eastAsia="zh-CN"/>
        </w:rPr>
        <w:t>1）企业业绩（6分）</w:t>
      </w:r>
    </w:p>
    <w:p w14:paraId="2B6469C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投标供应商近三年（以招标公告发布日期起往前）以来承担过类似项目业绩的，每提供一个有效合同得2分，本项最高得</w:t>
      </w:r>
      <w:r>
        <w:rPr>
          <w:rFonts w:hint="eastAsia" w:ascii="宋体" w:hAnsi="宋体" w:cs="宋体" w:eastAsiaTheme="minorEastAsia"/>
          <w:bCs/>
          <w:szCs w:val="24"/>
          <w:highlight w:val="none"/>
          <w:lang w:val="en-US" w:eastAsia="zh-CN"/>
        </w:rPr>
        <w:t>6</w:t>
      </w:r>
      <w:r>
        <w:rPr>
          <w:rFonts w:hint="eastAsia" w:ascii="宋体" w:hAnsi="宋体" w:cs="宋体" w:eastAsiaTheme="minorEastAsia"/>
          <w:bCs/>
          <w:szCs w:val="24"/>
          <w:highlight w:val="none"/>
          <w:lang w:eastAsia="zh-CN"/>
        </w:rPr>
        <w:t>分。所提供的合同至少需包含合同双方签署页及合同签署双方的完整信息。时间以合同签订时间为准，投标文件中提供合同原件扫描件。</w:t>
      </w:r>
    </w:p>
    <w:p w14:paraId="00EFAE9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200" w:leftChars="0" w:firstLine="240" w:firstLineChars="1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（2）技术响应（12分）</w:t>
      </w:r>
    </w:p>
    <w:tbl>
      <w:tblPr>
        <w:tblStyle w:val="2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5"/>
        <w:gridCol w:w="4688"/>
        <w:gridCol w:w="3450"/>
        <w:gridCol w:w="1315"/>
      </w:tblGrid>
      <w:tr w14:paraId="7A0D0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349D4">
            <w:pPr>
              <w:ind w:left="0" w:leftChars="0" w:firstLine="0" w:firstLineChars="0"/>
              <w:jc w:val="left"/>
              <w:rPr>
                <w:rFonts w:hint="eastAsia" w:ascii="宋体" w:hAnsi="宋体" w:eastAsia="宋体" w:cs="宋体"/>
                <w:b/>
                <w:bCs/>
                <w:i w:val="0"/>
                <w:iCs w:val="0"/>
                <w:color w:val="000000"/>
                <w:sz w:val="22"/>
                <w:szCs w:val="22"/>
                <w:highlight w:val="none"/>
                <w:u w:val="none"/>
                <w:lang w:val="en-US" w:eastAsia="zh-CN"/>
              </w:rPr>
            </w:pPr>
            <w:r>
              <w:rPr>
                <w:rFonts w:hint="eastAsia" w:ascii="宋体" w:hAnsi="宋体" w:eastAsia="宋体" w:cs="宋体"/>
                <w:b/>
                <w:bCs/>
                <w:i w:val="0"/>
                <w:iCs w:val="0"/>
                <w:color w:val="000000"/>
                <w:sz w:val="22"/>
                <w:szCs w:val="22"/>
                <w:highlight w:val="none"/>
                <w:u w:val="none"/>
                <w:lang w:val="en-US" w:eastAsia="zh-CN"/>
              </w:rPr>
              <w:t>序号</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6B630">
            <w:pPr>
              <w:keepNext w:val="0"/>
              <w:keepLines w:val="0"/>
              <w:widowControl/>
              <w:suppressLineNumbers w:val="0"/>
              <w:jc w:val="left"/>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snapToGrid w:val="0"/>
                <w:color w:val="000000"/>
                <w:kern w:val="0"/>
                <w:sz w:val="22"/>
                <w:szCs w:val="22"/>
                <w:highlight w:val="none"/>
                <w:u w:val="none"/>
                <w:lang w:val="en-US" w:eastAsia="zh-CN" w:bidi="ar"/>
              </w:rPr>
              <w:t>采购需求</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1B60C">
            <w:pPr>
              <w:keepNext w:val="0"/>
              <w:keepLines w:val="0"/>
              <w:widowControl/>
              <w:suppressLineNumbers w:val="0"/>
              <w:jc w:val="left"/>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snapToGrid w:val="0"/>
                <w:color w:val="000000"/>
                <w:kern w:val="0"/>
                <w:sz w:val="22"/>
                <w:szCs w:val="22"/>
                <w:highlight w:val="none"/>
                <w:u w:val="none"/>
                <w:lang w:val="en-US" w:eastAsia="zh-CN" w:bidi="ar"/>
              </w:rPr>
              <w:t>加分要求</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39585">
            <w:pPr>
              <w:keepNext w:val="0"/>
              <w:keepLines w:val="0"/>
              <w:widowControl/>
              <w:suppressLineNumbers w:val="0"/>
              <w:ind w:left="0" w:leftChars="0" w:firstLine="0" w:firstLineChars="0"/>
              <w:jc w:val="left"/>
              <w:textAlignment w:val="center"/>
              <w:rPr>
                <w:rFonts w:hint="default" w:ascii="宋体" w:hAnsi="宋体" w:eastAsia="宋体" w:cs="宋体"/>
                <w:b/>
                <w:bCs/>
                <w:i w:val="0"/>
                <w:iCs w:val="0"/>
                <w:snapToGrid w:val="0"/>
                <w:color w:val="000000"/>
                <w:kern w:val="0"/>
                <w:sz w:val="22"/>
                <w:szCs w:val="22"/>
                <w:highlight w:val="none"/>
                <w:u w:val="none"/>
                <w:lang w:val="en-US" w:eastAsia="zh-CN" w:bidi="ar"/>
              </w:rPr>
            </w:pPr>
            <w:r>
              <w:rPr>
                <w:rFonts w:hint="eastAsia" w:ascii="宋体" w:hAnsi="宋体" w:eastAsia="宋体" w:cs="宋体"/>
                <w:b/>
                <w:bCs/>
                <w:i w:val="0"/>
                <w:iCs w:val="0"/>
                <w:snapToGrid w:val="0"/>
                <w:color w:val="000000"/>
                <w:kern w:val="0"/>
                <w:sz w:val="22"/>
                <w:szCs w:val="22"/>
                <w:highlight w:val="none"/>
                <w:u w:val="none"/>
                <w:lang w:val="en-US" w:eastAsia="zh-CN" w:bidi="ar"/>
              </w:rPr>
              <w:t>分值</w:t>
            </w:r>
          </w:p>
        </w:tc>
      </w:tr>
      <w:tr w14:paraId="78C18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F7DDEE4">
            <w:pPr>
              <w:keepNext w:val="0"/>
              <w:keepLines w:val="0"/>
              <w:widowControl/>
              <w:suppressLineNumbers w:val="0"/>
              <w:ind w:left="0" w:leftChars="0" w:firstLine="0" w:firstLineChars="0"/>
              <w:jc w:val="center"/>
              <w:textAlignment w:val="center"/>
              <w:rPr>
                <w:rFonts w:hint="default" w:ascii="宋体" w:hAnsi="宋体" w:eastAsia="宋体" w:cs="宋体"/>
                <w:b/>
                <w:bCs/>
                <w:i w:val="0"/>
                <w:iCs w:val="0"/>
                <w:snapToGrid w:val="0"/>
                <w:color w:val="000000"/>
                <w:kern w:val="0"/>
                <w:sz w:val="22"/>
                <w:szCs w:val="22"/>
                <w:highlight w:val="none"/>
                <w:u w:val="none"/>
                <w:lang w:val="en-US" w:eastAsia="zh-CN" w:bidi="ar"/>
              </w:rPr>
            </w:pPr>
            <w:r>
              <w:rPr>
                <w:rFonts w:hint="default" w:ascii="宋体" w:hAnsi="宋体" w:eastAsia="宋体" w:cs="宋体"/>
                <w:b/>
                <w:bCs/>
                <w:i w:val="0"/>
                <w:iCs w:val="0"/>
                <w:snapToGrid w:val="0"/>
                <w:color w:val="000000"/>
                <w:kern w:val="0"/>
                <w:sz w:val="22"/>
                <w:szCs w:val="22"/>
                <w:highlight w:val="none"/>
                <w:u w:val="none"/>
                <w:lang w:val="en-US" w:eastAsia="zh-CN" w:bidi="ar"/>
              </w:rPr>
              <w:t>光催化+水喷淋除臭设备（废气设备）</w:t>
            </w:r>
          </w:p>
        </w:tc>
      </w:tr>
      <w:tr w14:paraId="20B3C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911B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47D0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离子段采用汞齐与辅助汞齐等设计，保持灯管始终处于最高UVC发射状态，同时利用γ-AI2O3粉体，阻止汞向玻璃渗透，减少了玻璃黑化，使得灯管透射率高，光衰5000小时&lt;5%</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ED583">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sz w:val="22"/>
                <w:szCs w:val="22"/>
                <w:highlight w:val="none"/>
                <w:u w:val="none"/>
              </w:rPr>
              <w:t>离子段采用汞齐与辅助汞齐等设计，保持灯管始终处于最高UVC发射状态，同时利用γ-AI2O3粉体，阻止汞向玻璃渗透，减少了玻璃黑化，使得灯管透射率高，光衰5000小时&lt;</w:t>
            </w:r>
            <w:r>
              <w:rPr>
                <w:rFonts w:hint="eastAsia" w:ascii="宋体" w:hAnsi="宋体" w:cs="宋体"/>
                <w:i w:val="0"/>
                <w:iCs w:val="0"/>
                <w:color w:val="000000"/>
                <w:sz w:val="22"/>
                <w:szCs w:val="22"/>
                <w:highlight w:val="none"/>
                <w:u w:val="none"/>
                <w:lang w:val="en-US" w:eastAsia="zh-CN"/>
              </w:rPr>
              <w:t>4</w:t>
            </w:r>
            <w:r>
              <w:rPr>
                <w:rFonts w:hint="eastAsia" w:ascii="宋体" w:hAnsi="宋体" w:eastAsia="宋体" w:cs="宋体"/>
                <w:i w:val="0"/>
                <w:iCs w:val="0"/>
                <w:color w:val="000000"/>
                <w:sz w:val="22"/>
                <w:szCs w:val="22"/>
                <w:highlight w:val="none"/>
                <w:u w:val="none"/>
              </w:rPr>
              <w:t>%</w:t>
            </w:r>
            <w:r>
              <w:rPr>
                <w:rFonts w:hint="eastAsia" w:ascii="宋体" w:hAnsi="宋体" w:eastAsia="宋体" w:cs="宋体"/>
                <w:i w:val="0"/>
                <w:iCs w:val="0"/>
                <w:snapToGrid w:val="0"/>
                <w:color w:val="000000"/>
                <w:kern w:val="0"/>
                <w:sz w:val="22"/>
                <w:szCs w:val="22"/>
                <w:highlight w:val="none"/>
                <w:u w:val="none"/>
                <w:lang w:val="en-US" w:eastAsia="zh-CN" w:bidi="ar"/>
              </w:rPr>
              <w:t>，得2分</w:t>
            </w:r>
            <w:r>
              <w:rPr>
                <w:rFonts w:hint="eastAsia" w:ascii="宋体" w:hAnsi="宋体" w:cs="宋体"/>
                <w:i w:val="0"/>
                <w:iCs w:val="0"/>
                <w:snapToGrid w:val="0"/>
                <w:color w:val="000000"/>
                <w:kern w:val="0"/>
                <w:sz w:val="22"/>
                <w:szCs w:val="22"/>
                <w:highlight w:val="none"/>
                <w:u w:val="none"/>
                <w:lang w:val="en-US" w:eastAsia="zh-CN" w:bidi="ar"/>
              </w:rPr>
              <w:t>。</w:t>
            </w:r>
            <w:r>
              <w:rPr>
                <w:rFonts w:hint="eastAsia" w:ascii="宋体" w:hAnsi="宋体" w:cs="宋体"/>
                <w:b/>
                <w:bCs/>
                <w:i w:val="0"/>
                <w:iCs w:val="0"/>
                <w:snapToGrid w:val="0"/>
                <w:color w:val="000000"/>
                <w:kern w:val="0"/>
                <w:sz w:val="22"/>
                <w:szCs w:val="22"/>
                <w:highlight w:val="none"/>
                <w:u w:val="none"/>
                <w:lang w:val="en-US" w:eastAsia="zh-CN" w:bidi="ar"/>
              </w:rPr>
              <w:t>以上技术参数条款均需在投标文件中提供有效证明电子件材料包括但不仅限于（厂家证明、彩页、手册、检测报告、说明书、设备照片等），未按要求提供技术支持资料或提供的技术支持资料不能佐证偏离表内容的不得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CDFF9">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2</w:t>
            </w:r>
          </w:p>
        </w:tc>
      </w:tr>
      <w:tr w14:paraId="2142D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A1C6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D74F2">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设备的低压窄脉冲多离子段要求采用172nm灯管，10000h连续点亮老化试验紫外线辐照强度维持率≥73%</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8BCF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设备的低压窄脉冲多离子段要求采用172nm灯管，10000h连续点亮老化试验紫外线辐照强度维持率≥</w:t>
            </w:r>
            <w:r>
              <w:rPr>
                <w:rFonts w:hint="eastAsia" w:ascii="宋体" w:hAnsi="宋体" w:cs="宋体"/>
                <w:i w:val="0"/>
                <w:iCs w:val="0"/>
                <w:snapToGrid w:val="0"/>
                <w:color w:val="000000"/>
                <w:kern w:val="0"/>
                <w:sz w:val="22"/>
                <w:szCs w:val="22"/>
                <w:highlight w:val="none"/>
                <w:u w:val="none"/>
                <w:lang w:val="en-US" w:eastAsia="zh-CN" w:bidi="ar"/>
              </w:rPr>
              <w:t>80</w:t>
            </w:r>
            <w:r>
              <w:rPr>
                <w:rFonts w:hint="eastAsia" w:ascii="宋体" w:hAnsi="宋体" w:eastAsia="宋体" w:cs="宋体"/>
                <w:i w:val="0"/>
                <w:iCs w:val="0"/>
                <w:snapToGrid w:val="0"/>
                <w:color w:val="000000"/>
                <w:kern w:val="0"/>
                <w:sz w:val="22"/>
                <w:szCs w:val="22"/>
                <w:highlight w:val="none"/>
                <w:u w:val="none"/>
                <w:lang w:val="en-US" w:eastAsia="zh-CN" w:bidi="ar"/>
              </w:rPr>
              <w:t>%，得2分</w:t>
            </w:r>
            <w:r>
              <w:rPr>
                <w:rFonts w:hint="eastAsia" w:ascii="宋体" w:hAnsi="宋体" w:cs="宋体"/>
                <w:i w:val="0"/>
                <w:iCs w:val="0"/>
                <w:snapToGrid w:val="0"/>
                <w:color w:val="000000"/>
                <w:kern w:val="0"/>
                <w:sz w:val="22"/>
                <w:szCs w:val="22"/>
                <w:highlight w:val="none"/>
                <w:u w:val="none"/>
                <w:lang w:val="en-US" w:eastAsia="zh-CN" w:bidi="ar"/>
              </w:rPr>
              <w:t>。</w:t>
            </w:r>
            <w:r>
              <w:rPr>
                <w:rFonts w:hint="eastAsia" w:ascii="宋体" w:hAnsi="宋体" w:cs="宋体"/>
                <w:b/>
                <w:bCs/>
                <w:i w:val="0"/>
                <w:iCs w:val="0"/>
                <w:snapToGrid w:val="0"/>
                <w:color w:val="000000"/>
                <w:kern w:val="0"/>
                <w:sz w:val="22"/>
                <w:szCs w:val="22"/>
                <w:highlight w:val="none"/>
                <w:u w:val="none"/>
                <w:lang w:val="en-US" w:eastAsia="zh-CN" w:bidi="ar"/>
              </w:rPr>
              <w:t>以上技术参数条款均需在投标文件中提供有效证明电子件材料包括但不仅限于（厂家证明、彩页、手册、检测报告、说明书、设备照片等），未按要求提供技术支持资料或提供的技术支持资料不能佐证偏离表内容的不得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010C3">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2</w:t>
            </w:r>
          </w:p>
        </w:tc>
      </w:tr>
      <w:tr w14:paraId="31ACB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E44B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D31AD">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其中高低压脉冲多离子除臭部分，处理后的排风口和周界恶臭污染物浓度均应满 足以下规定限值，即：排风口臭气浓度≤1000，氨≤30mg/m³， 硫化氢≤5mg/m³，氨、硫化氢、臭气浓度臭气净化率≥90%</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EC10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其中高低压脉冲多离子除臭部分，处理后的排风口和周界恶臭污染物浓度均应满 足以下规定限值，即：排风口臭气浓度≤300，氨≤10mg/m³， 硫化氢≤1mg/m³，氨、硫化氢、臭气浓度臭气净化率≥91%，得2分</w:t>
            </w:r>
            <w:r>
              <w:rPr>
                <w:rFonts w:hint="eastAsia" w:ascii="宋体" w:hAnsi="宋体" w:cs="宋体"/>
                <w:i w:val="0"/>
                <w:iCs w:val="0"/>
                <w:snapToGrid w:val="0"/>
                <w:color w:val="000000"/>
                <w:kern w:val="0"/>
                <w:sz w:val="22"/>
                <w:szCs w:val="22"/>
                <w:highlight w:val="none"/>
                <w:u w:val="none"/>
                <w:lang w:val="en-US" w:eastAsia="zh-CN" w:bidi="ar"/>
              </w:rPr>
              <w:t>。</w:t>
            </w:r>
            <w:r>
              <w:rPr>
                <w:rFonts w:hint="eastAsia" w:ascii="宋体" w:hAnsi="宋体" w:cs="宋体"/>
                <w:b/>
                <w:bCs/>
                <w:i w:val="0"/>
                <w:iCs w:val="0"/>
                <w:snapToGrid w:val="0"/>
                <w:color w:val="000000"/>
                <w:kern w:val="0"/>
                <w:sz w:val="22"/>
                <w:szCs w:val="22"/>
                <w:highlight w:val="none"/>
                <w:u w:val="none"/>
                <w:lang w:val="en-US" w:eastAsia="zh-CN" w:bidi="ar"/>
              </w:rPr>
              <w:t>以上技术参数条款均需在投标文件中提供CMA或CNAS的第三方检测报告，未按要求提供技术支持资料或提供的技术支持资料不能佐证偏离表内容的不得分。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27E0D">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2</w:t>
            </w:r>
          </w:p>
        </w:tc>
      </w:tr>
      <w:tr w14:paraId="479CF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55C6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4</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51EF7">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吸附段采用纳米MOFS定向吸附活性成分为锰系氧化物材料，吸附臭氧分解催化剂，分解效率≥99%（按实际工况）</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0FC8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吸附段采用纳米MOFS定向吸附活性成分为锰系氧化物材料，吸附臭氧分解催化剂，分解效率≥99</w:t>
            </w:r>
            <w:r>
              <w:rPr>
                <w:rFonts w:hint="eastAsia" w:ascii="宋体" w:hAnsi="宋体" w:cs="宋体"/>
                <w:i w:val="0"/>
                <w:iCs w:val="0"/>
                <w:snapToGrid w:val="0"/>
                <w:color w:val="000000"/>
                <w:kern w:val="0"/>
                <w:sz w:val="22"/>
                <w:szCs w:val="22"/>
                <w:highlight w:val="none"/>
                <w:u w:val="none"/>
                <w:lang w:val="en-US" w:eastAsia="zh-CN" w:bidi="ar"/>
              </w:rPr>
              <w:t>.5</w:t>
            </w:r>
            <w:r>
              <w:rPr>
                <w:rFonts w:hint="eastAsia" w:ascii="宋体" w:hAnsi="宋体" w:eastAsia="宋体" w:cs="宋体"/>
                <w:i w:val="0"/>
                <w:iCs w:val="0"/>
                <w:snapToGrid w:val="0"/>
                <w:color w:val="000000"/>
                <w:kern w:val="0"/>
                <w:sz w:val="22"/>
                <w:szCs w:val="22"/>
                <w:highlight w:val="none"/>
                <w:u w:val="none"/>
                <w:lang w:val="en-US" w:eastAsia="zh-CN" w:bidi="ar"/>
              </w:rPr>
              <w:t>%（按实际工况），得2分</w:t>
            </w:r>
            <w:r>
              <w:rPr>
                <w:rFonts w:hint="eastAsia" w:ascii="宋体" w:hAnsi="宋体" w:cs="宋体"/>
                <w:i w:val="0"/>
                <w:iCs w:val="0"/>
                <w:snapToGrid w:val="0"/>
                <w:color w:val="000000"/>
                <w:kern w:val="0"/>
                <w:sz w:val="22"/>
                <w:szCs w:val="22"/>
                <w:highlight w:val="none"/>
                <w:u w:val="none"/>
                <w:lang w:val="en-US" w:eastAsia="zh-CN" w:bidi="ar"/>
              </w:rPr>
              <w:t>。</w:t>
            </w:r>
            <w:r>
              <w:rPr>
                <w:rFonts w:hint="eastAsia" w:ascii="宋体" w:hAnsi="宋体" w:cs="宋体"/>
                <w:b/>
                <w:bCs/>
                <w:i w:val="0"/>
                <w:iCs w:val="0"/>
                <w:snapToGrid w:val="0"/>
                <w:color w:val="000000"/>
                <w:kern w:val="0"/>
                <w:sz w:val="22"/>
                <w:szCs w:val="22"/>
                <w:highlight w:val="none"/>
                <w:u w:val="none"/>
                <w:lang w:val="en-US" w:eastAsia="zh-CN" w:bidi="ar"/>
              </w:rPr>
              <w:t>以上技术参数条款均需在投标文件中提供有效证明电子件材料包括但不仅限于（厂家证明、彩页、手册、检测报告、说明书、设备照片等），未按要求提供技术支持资料或提供的技术支持资料不能佐证偏离表内容的不得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A6F4E">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2</w:t>
            </w:r>
          </w:p>
        </w:tc>
      </w:tr>
      <w:tr w14:paraId="40C5C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FA458">
            <w:pPr>
              <w:keepNext w:val="0"/>
              <w:keepLines w:val="0"/>
              <w:widowControl/>
              <w:suppressLineNumbers w:val="0"/>
              <w:ind w:left="0" w:leftChars="0" w:firstLine="0" w:firstLineChars="0"/>
              <w:jc w:val="both"/>
              <w:textAlignment w:val="center"/>
              <w:rPr>
                <w:rFonts w:hint="default"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cs="宋体"/>
                <w:i w:val="0"/>
                <w:iCs w:val="0"/>
                <w:snapToGrid w:val="0"/>
                <w:color w:val="000000"/>
                <w:kern w:val="0"/>
                <w:sz w:val="22"/>
                <w:szCs w:val="22"/>
                <w:highlight w:val="none"/>
                <w:u w:val="none"/>
                <w:lang w:val="en-US" w:eastAsia="zh-CN" w:bidi="ar"/>
              </w:rPr>
              <w:t>5</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EA6E7">
            <w:pPr>
              <w:keepNext w:val="0"/>
              <w:keepLines w:val="0"/>
              <w:widowControl/>
              <w:suppressLineNumbers w:val="0"/>
              <w:ind w:left="0" w:leftChars="0" w:firstLine="0" w:firstLineChars="0"/>
              <w:jc w:val="left"/>
              <w:textAlignment w:val="center"/>
              <w:rPr>
                <w:rFonts w:hint="eastAsia"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在提高去除率的同时具有去除臭氧的功能，使设备排放臭氧满足环境空气功能区质量要求一类区适用一级浓度限值。</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BB228">
            <w:pPr>
              <w:keepNext w:val="0"/>
              <w:keepLines w:val="0"/>
              <w:widowControl/>
              <w:suppressLineNumbers w:val="0"/>
              <w:ind w:left="0" w:leftChars="0" w:firstLine="0" w:firstLineChars="0"/>
              <w:jc w:val="left"/>
              <w:textAlignment w:val="center"/>
              <w:rPr>
                <w:rFonts w:hint="eastAsia"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在提高去除率的同时具有去除臭氧的功能，使设备排放臭氧满足环境空气功能区质量要求一类区适用一级浓度限值≤</w:t>
            </w:r>
            <w:r>
              <w:rPr>
                <w:rFonts w:hint="eastAsia" w:ascii="宋体" w:hAnsi="宋体" w:cs="宋体"/>
                <w:i w:val="0"/>
                <w:iCs w:val="0"/>
                <w:snapToGrid w:val="0"/>
                <w:color w:val="000000"/>
                <w:kern w:val="0"/>
                <w:sz w:val="22"/>
                <w:szCs w:val="22"/>
                <w:highlight w:val="none"/>
                <w:u w:val="none"/>
                <w:lang w:val="en-US" w:eastAsia="zh-CN" w:bidi="ar"/>
              </w:rPr>
              <w:t>0.02</w:t>
            </w:r>
            <w:r>
              <w:rPr>
                <w:rFonts w:hint="eastAsia" w:ascii="宋体" w:hAnsi="宋体" w:eastAsia="宋体" w:cs="宋体"/>
                <w:i w:val="0"/>
                <w:iCs w:val="0"/>
                <w:snapToGrid w:val="0"/>
                <w:color w:val="000000"/>
                <w:kern w:val="0"/>
                <w:sz w:val="22"/>
                <w:szCs w:val="22"/>
                <w:highlight w:val="none"/>
                <w:u w:val="none"/>
                <w:lang w:val="en-US" w:eastAsia="zh-CN" w:bidi="ar"/>
              </w:rPr>
              <w:t>mg/m³。</w:t>
            </w:r>
            <w:r>
              <w:rPr>
                <w:rFonts w:hint="eastAsia" w:ascii="宋体" w:hAnsi="宋体" w:cs="宋体"/>
                <w:b/>
                <w:bCs/>
                <w:i w:val="0"/>
                <w:iCs w:val="0"/>
                <w:snapToGrid w:val="0"/>
                <w:color w:val="000000"/>
                <w:kern w:val="0"/>
                <w:sz w:val="22"/>
                <w:szCs w:val="22"/>
                <w:highlight w:val="none"/>
                <w:u w:val="none"/>
                <w:lang w:val="en-US" w:eastAsia="zh-CN" w:bidi="ar"/>
              </w:rPr>
              <w:t>以上技术参数条款均需在投标文件中提供CMA或CNAS的第三方检测报告，未按要求提供技术支持资料或提供的技术支持资料不能佐证偏离表内容的不得分。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FB639">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cs="宋体"/>
                <w:i w:val="0"/>
                <w:iCs w:val="0"/>
                <w:snapToGrid w:val="0"/>
                <w:color w:val="000000"/>
                <w:kern w:val="0"/>
                <w:sz w:val="22"/>
                <w:szCs w:val="22"/>
                <w:highlight w:val="none"/>
                <w:u w:val="none"/>
                <w:lang w:val="en-US" w:eastAsia="zh-CN" w:bidi="ar"/>
              </w:rPr>
              <w:t>2</w:t>
            </w:r>
          </w:p>
        </w:tc>
      </w:tr>
      <w:tr w14:paraId="49B8F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8C9644F">
            <w:pPr>
              <w:keepNext w:val="0"/>
              <w:keepLines w:val="0"/>
              <w:widowControl/>
              <w:suppressLineNumbers w:val="0"/>
              <w:jc w:val="center"/>
              <w:textAlignment w:val="center"/>
              <w:rPr>
                <w:rFonts w:hint="eastAsia" w:ascii="宋体" w:hAnsi="宋体" w:eastAsia="宋体" w:cs="宋体"/>
                <w:b/>
                <w:bCs/>
                <w:i w:val="0"/>
                <w:iCs w:val="0"/>
                <w:snapToGrid w:val="0"/>
                <w:color w:val="000000"/>
                <w:kern w:val="0"/>
                <w:sz w:val="22"/>
                <w:szCs w:val="22"/>
                <w:highlight w:val="none"/>
                <w:u w:val="none"/>
                <w:lang w:val="en-US" w:eastAsia="zh-CN" w:bidi="ar"/>
              </w:rPr>
            </w:pPr>
            <w:r>
              <w:rPr>
                <w:rFonts w:hint="eastAsia" w:ascii="宋体" w:hAnsi="宋体" w:eastAsia="宋体" w:cs="宋体"/>
                <w:b/>
                <w:bCs/>
                <w:i w:val="0"/>
                <w:iCs w:val="0"/>
                <w:snapToGrid w:val="0"/>
                <w:color w:val="000000"/>
                <w:kern w:val="0"/>
                <w:sz w:val="22"/>
                <w:szCs w:val="22"/>
                <w:highlight w:val="none"/>
                <w:u w:val="none"/>
                <w:lang w:val="en-US" w:eastAsia="zh-CN" w:bidi="ar"/>
              </w:rPr>
              <w:t>二级活性炭吸附设备</w:t>
            </w:r>
          </w:p>
        </w:tc>
      </w:tr>
      <w:tr w14:paraId="2EEC4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BEF3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snapToGrid w:val="0"/>
                <w:color w:val="000000"/>
                <w:kern w:val="0"/>
                <w:sz w:val="22"/>
                <w:szCs w:val="22"/>
                <w:highlight w:val="none"/>
                <w:u w:val="none"/>
                <w:lang w:val="en-US" w:eastAsia="zh-CN" w:bidi="ar"/>
              </w:rPr>
              <w:t>6</w:t>
            </w:r>
          </w:p>
        </w:tc>
        <w:tc>
          <w:tcPr>
            <w:tcW w:w="2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32CD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活性炭箱对</w:t>
            </w:r>
            <w:r>
              <w:rPr>
                <w:rFonts w:hint="eastAsia" w:ascii="宋体" w:hAnsi="宋体" w:cs="宋体"/>
                <w:i w:val="0"/>
                <w:iCs w:val="0"/>
                <w:snapToGrid w:val="0"/>
                <w:color w:val="000000"/>
                <w:kern w:val="0"/>
                <w:sz w:val="22"/>
                <w:szCs w:val="22"/>
                <w:highlight w:val="none"/>
                <w:u w:val="none"/>
                <w:lang w:val="en-US" w:eastAsia="zh-CN" w:bidi="ar"/>
              </w:rPr>
              <w:t>臭气</w:t>
            </w:r>
            <w:r>
              <w:rPr>
                <w:rFonts w:hint="eastAsia" w:ascii="宋体" w:hAnsi="宋体" w:eastAsia="宋体" w:cs="宋体"/>
                <w:i w:val="0"/>
                <w:iCs w:val="0"/>
                <w:snapToGrid w:val="0"/>
                <w:color w:val="000000"/>
                <w:kern w:val="0"/>
                <w:sz w:val="22"/>
                <w:szCs w:val="22"/>
                <w:highlight w:val="none"/>
                <w:u w:val="none"/>
                <w:lang w:val="en-US" w:eastAsia="zh-CN" w:bidi="ar"/>
              </w:rPr>
              <w:t>的去除率达90%以上。废气经设备处理后，氨的浓度≤0.9mg/m³，硫化氢的浓度≤0.05 mg/m³，VOCS的浓度≤1 mg/m³，苯的浓度≤0.01 mg/m³、甲苯的浓度为≤0.1mg/m³、二甲苯的浓度为≤0.01mg/m³，甲醛≤0.1mg/m³，满足 GB14554-93《恶臭污染物排放标准》和GB16297-1996《大气污染物综合排放指标》</w:t>
            </w:r>
          </w:p>
        </w:tc>
        <w:tc>
          <w:tcPr>
            <w:tcW w:w="1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6F326">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eastAsia="宋体" w:cs="宋体"/>
                <w:i w:val="0"/>
                <w:iCs w:val="0"/>
                <w:snapToGrid w:val="0"/>
                <w:color w:val="000000"/>
                <w:kern w:val="0"/>
                <w:sz w:val="22"/>
                <w:szCs w:val="22"/>
                <w:highlight w:val="none"/>
                <w:u w:val="none"/>
                <w:lang w:val="en-US" w:eastAsia="zh-CN" w:bidi="ar"/>
              </w:rPr>
              <w:t>活性炭箱对臭气的去除率达92%以上。废气经设备处理后，氨的浓度≤0.7mg/m³，硫化氢的浓度≤0.03 mg/m³，VOCS的浓度≤0.8 mg/m³，苯的浓度≤0.008 mg/m³、甲苯的浓度为≤0.08mg/m³、二甲苯的浓度为≤0.009mg/m³，甲醛≤0.08mg/m³，满足 GB14554-93《恶臭污染物排放标准》和GB16297-1996《大气污染物综合排放指标》，得2分</w:t>
            </w:r>
            <w:r>
              <w:rPr>
                <w:rFonts w:hint="eastAsia" w:ascii="宋体" w:hAnsi="宋体" w:cs="宋体"/>
                <w:i w:val="0"/>
                <w:iCs w:val="0"/>
                <w:snapToGrid w:val="0"/>
                <w:color w:val="000000"/>
                <w:kern w:val="0"/>
                <w:sz w:val="22"/>
                <w:szCs w:val="22"/>
                <w:highlight w:val="none"/>
                <w:u w:val="none"/>
                <w:lang w:val="en-US" w:eastAsia="zh-CN" w:bidi="ar"/>
              </w:rPr>
              <w:t>.</w:t>
            </w:r>
            <w:r>
              <w:rPr>
                <w:rFonts w:hint="eastAsia" w:ascii="宋体" w:hAnsi="宋体" w:cs="宋体"/>
                <w:b/>
                <w:bCs/>
                <w:i w:val="0"/>
                <w:iCs w:val="0"/>
                <w:snapToGrid w:val="0"/>
                <w:color w:val="000000"/>
                <w:kern w:val="0"/>
                <w:sz w:val="22"/>
                <w:szCs w:val="22"/>
                <w:highlight w:val="none"/>
                <w:u w:val="none"/>
                <w:lang w:val="en-US" w:eastAsia="zh-CN" w:bidi="ar"/>
              </w:rPr>
              <w:t>以上技术参数条款均需在投标文件中提供CMA或CNAS的第三方检测报告，未按要求提供技术支持资料或提供的技术支持资料不能佐证偏离表内容的不得分。</w:t>
            </w: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921DE">
            <w:pPr>
              <w:keepNext w:val="0"/>
              <w:keepLines w:val="0"/>
              <w:widowControl/>
              <w:suppressLineNumbers w:val="0"/>
              <w:ind w:left="0" w:leftChars="0" w:firstLine="0" w:firstLineChars="0"/>
              <w:jc w:val="center"/>
              <w:textAlignment w:val="center"/>
              <w:rPr>
                <w:rFonts w:hint="default" w:ascii="宋体" w:hAnsi="宋体" w:eastAsia="宋体" w:cs="宋体"/>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2</w:t>
            </w:r>
          </w:p>
        </w:tc>
      </w:tr>
    </w:tbl>
    <w:p w14:paraId="09BDA3B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
          <w:bCs w:val="0"/>
          <w:szCs w:val="24"/>
          <w:highlight w:val="none"/>
          <w:lang w:val="en-US" w:eastAsia="zh-CN"/>
        </w:rPr>
      </w:pPr>
      <w:r>
        <w:rPr>
          <w:rFonts w:hint="eastAsia" w:ascii="宋体" w:hAnsi="宋体" w:cs="宋体" w:eastAsiaTheme="minorEastAsia"/>
          <w:b/>
          <w:bCs w:val="0"/>
          <w:szCs w:val="24"/>
          <w:highlight w:val="none"/>
          <w:lang w:val="en-US" w:eastAsia="zh-CN"/>
        </w:rPr>
        <w:t>注：</w:t>
      </w:r>
      <w:r>
        <w:rPr>
          <w:rFonts w:hint="eastAsia" w:ascii="宋体" w:hAnsi="宋体" w:cs="宋体" w:eastAsiaTheme="minorEastAsia"/>
          <w:b/>
          <w:bCs w:val="0"/>
          <w:szCs w:val="24"/>
          <w:highlight w:val="none"/>
          <w:lang w:eastAsia="zh-CN"/>
        </w:rPr>
        <w:t>投标人必须如实地在技术规格偏离表（格式见附件）中逐条标明满足与否，并对其真实性负责，</w:t>
      </w:r>
      <w:r>
        <w:rPr>
          <w:rFonts w:hint="eastAsia" w:ascii="宋体" w:hAnsi="宋体" w:cs="宋体" w:eastAsiaTheme="minorEastAsia"/>
          <w:b/>
          <w:bCs w:val="0"/>
          <w:szCs w:val="24"/>
          <w:highlight w:val="none"/>
          <w:lang w:val="en-US" w:eastAsia="zh-CN"/>
        </w:rPr>
        <w:t>并按照以上要求提供证明材料。</w:t>
      </w:r>
    </w:p>
    <w:p w14:paraId="1F1276B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240" w:firstLineChars="1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（4）企业情况（3分）</w:t>
      </w:r>
    </w:p>
    <w:p w14:paraId="3B2C67F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100"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供应商具有有效的质量管理体系、环境管理体系认证、职业健康安全管理体系认证证书；有一个得1分，共3分。</w:t>
      </w:r>
      <w:bookmarkStart w:id="18" w:name="OLE_LINK66"/>
      <w:bookmarkStart w:id="19" w:name="OLE_LINK67"/>
      <w:r>
        <w:rPr>
          <w:rFonts w:hint="eastAsia" w:ascii="宋体" w:hAnsi="宋体" w:cs="宋体" w:eastAsiaTheme="minorEastAsia"/>
          <w:bCs/>
          <w:szCs w:val="24"/>
          <w:highlight w:val="none"/>
          <w:lang w:val="en-US" w:eastAsia="zh-CN"/>
        </w:rPr>
        <w:t>（有效证书扫描件，以及认证机构的官方网站或中国国家认证认可监督管理委员会官方网站（www.cnca.gov.cn）查证该认证为有效状态信息的网页截图放至投标文件中，证书未提供全，本项不得分）</w:t>
      </w:r>
      <w:bookmarkEnd w:id="18"/>
      <w:bookmarkEnd w:id="19"/>
    </w:p>
    <w:p w14:paraId="509DE31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200" w:leftChars="0" w:firstLine="240" w:firstLineChars="1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（5）加分因素（3分）</w:t>
      </w:r>
    </w:p>
    <w:p w14:paraId="358BA1D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1）支持节能环保：</w:t>
      </w:r>
    </w:p>
    <w:p w14:paraId="07D9C73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cs="宋体" w:eastAsiaTheme="minorEastAsia"/>
          <w:b/>
          <w:bCs w:val="0"/>
          <w:szCs w:val="24"/>
          <w:highlight w:val="none"/>
          <w:lang w:eastAsia="zh-CN"/>
        </w:rPr>
        <w:t>（投标时须提供所投产品由国家确定的认证机构出具的、处于有效期之内的节能产品认证证书扫描件、环境标志产品认证证书扫描件并加盖公章或签电子公章，不提供或不符合要求均不得分）</w:t>
      </w:r>
      <w:r>
        <w:rPr>
          <w:rFonts w:hint="eastAsia" w:ascii="宋体" w:hAnsi="宋体" w:cs="宋体" w:eastAsiaTheme="minorEastAsia"/>
          <w:bCs/>
          <w:szCs w:val="24"/>
          <w:highlight w:val="none"/>
          <w:lang w:eastAsia="zh-CN"/>
        </w:rPr>
        <w:t>。</w:t>
      </w:r>
    </w:p>
    <w:p w14:paraId="09B7564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2）支持绿色发展：</w:t>
      </w:r>
    </w:p>
    <w:p w14:paraId="1762135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cs="宋体" w:eastAsiaTheme="minorEastAsia"/>
          <w:b/>
          <w:bCs w:val="0"/>
          <w:szCs w:val="24"/>
          <w:highlight w:val="none"/>
          <w:lang w:eastAsia="zh-CN"/>
        </w:rPr>
        <w:t>（投标时须提供相应使用地VOCs 含量的有效证明材料扫描件并加盖公章或签电子公章，不提供或不符合要求均不得分）</w:t>
      </w:r>
      <w:r>
        <w:rPr>
          <w:rFonts w:hint="eastAsia" w:ascii="宋体" w:hAnsi="宋体" w:cs="宋体" w:eastAsiaTheme="minorEastAsia"/>
          <w:bCs/>
          <w:szCs w:val="24"/>
          <w:highlight w:val="none"/>
          <w:lang w:eastAsia="zh-CN"/>
        </w:rPr>
        <w:t>。</w:t>
      </w:r>
    </w:p>
    <w:p w14:paraId="4E002BEA">
      <w:pPr>
        <w:numPr>
          <w:ilvl w:val="0"/>
          <w:numId w:val="0"/>
        </w:numPr>
        <w:ind w:firstLine="241" w:firstLineChars="100"/>
        <w:rPr>
          <w:rFonts w:hint="eastAsia" w:ascii="宋体" w:hAnsi="宋体" w:cs="宋体"/>
          <w:b/>
          <w:szCs w:val="24"/>
          <w:highlight w:val="none"/>
          <w:lang w:eastAsia="zh-CN"/>
        </w:rPr>
      </w:pPr>
      <w:r>
        <w:rPr>
          <w:rFonts w:hint="eastAsia" w:ascii="宋体" w:hAnsi="宋体" w:cs="宋体"/>
          <w:b/>
          <w:szCs w:val="24"/>
          <w:highlight w:val="none"/>
          <w:lang w:eastAsia="zh-CN"/>
        </w:rPr>
        <w:t>（</w:t>
      </w:r>
      <w:r>
        <w:rPr>
          <w:rFonts w:hint="eastAsia" w:ascii="宋体" w:hAnsi="宋体" w:cs="宋体"/>
          <w:b/>
          <w:szCs w:val="24"/>
          <w:highlight w:val="none"/>
          <w:lang w:val="en-US" w:eastAsia="zh-CN"/>
        </w:rPr>
        <w:t>三</w:t>
      </w:r>
      <w:r>
        <w:rPr>
          <w:rFonts w:hint="eastAsia" w:ascii="宋体" w:hAnsi="宋体" w:cs="宋体"/>
          <w:b/>
          <w:szCs w:val="24"/>
          <w:highlight w:val="none"/>
          <w:lang w:eastAsia="zh-CN"/>
        </w:rPr>
        <w:t>）技术方案（4</w:t>
      </w:r>
      <w:r>
        <w:rPr>
          <w:rFonts w:hint="eastAsia" w:ascii="宋体" w:hAnsi="宋体" w:cs="宋体"/>
          <w:b/>
          <w:szCs w:val="24"/>
          <w:highlight w:val="none"/>
          <w:lang w:val="en-US" w:eastAsia="zh-CN"/>
        </w:rPr>
        <w:t>6</w:t>
      </w:r>
      <w:r>
        <w:rPr>
          <w:rFonts w:hint="eastAsia" w:ascii="宋体" w:hAnsi="宋体" w:cs="宋体"/>
          <w:b/>
          <w:szCs w:val="24"/>
          <w:highlight w:val="none"/>
          <w:lang w:eastAsia="zh-CN"/>
        </w:rPr>
        <w:t>分）</w:t>
      </w:r>
    </w:p>
    <w:p w14:paraId="3553AC1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（1）供货方案（12分）</w:t>
      </w:r>
    </w:p>
    <w:p w14:paraId="58172C1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
          <w:bCs w:val="0"/>
          <w:szCs w:val="24"/>
          <w:highlight w:val="none"/>
          <w:lang w:val="en-US" w:eastAsia="zh-CN"/>
        </w:rPr>
        <w:t>投标人针对本项目提供的供货方案包括：①投标人针对本项目提出的供货方案（4分）、②投标人针对本项目提出的供货时间保证措施（4分）、③投标人针对本项目提出的供货组织及运输安排方案（4分）。</w:t>
      </w:r>
      <w:r>
        <w:rPr>
          <w:rFonts w:hint="eastAsia" w:ascii="宋体" w:hAnsi="宋体" w:cs="宋体" w:eastAsiaTheme="minorEastAsia"/>
          <w:bCs/>
          <w:szCs w:val="24"/>
          <w:highlight w:val="none"/>
          <w:lang w:val="en-US" w:eastAsia="zh-CN"/>
        </w:rPr>
        <w:t>投标人针对上述内容进行阐述，要求阐述内容合理、针对性强、切实可行有效。以上每点内容不存在瑕疵的得4分，存在1处瑕疵的得2分，存在2处瑕疵的得1分，未进行阐述或不满足采购需求或内容存在3处及以上瑕疵的得0分；本项共计3点内容，本项最高得12分。</w:t>
      </w:r>
    </w:p>
    <w:p w14:paraId="6BAF4C7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8B524F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（2）项目实施方案及保证措施（8分）</w:t>
      </w:r>
    </w:p>
    <w:p w14:paraId="08436F0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
          <w:bCs w:val="0"/>
          <w:szCs w:val="24"/>
          <w:highlight w:val="none"/>
          <w:lang w:val="en-US" w:eastAsia="zh-CN"/>
        </w:rPr>
        <w:t>投标人针对本项目提供的供货方案包括：①投标人针对本项目提出的质量保证措施（4分）、②投标人针对本项目提出的生产工艺及质量控制的方法、工具与重点（4分）。</w:t>
      </w:r>
      <w:r>
        <w:rPr>
          <w:rFonts w:hint="eastAsia" w:ascii="宋体" w:hAnsi="宋体" w:cs="宋体" w:eastAsiaTheme="minorEastAsia"/>
          <w:bCs/>
          <w:szCs w:val="24"/>
          <w:highlight w:val="none"/>
          <w:lang w:val="en-US" w:eastAsia="zh-CN"/>
        </w:rPr>
        <w:t>投标人针对上述内容进行阐述，要求阐述内容合理、针对性强、切实可行有效。以上每点内容不存在瑕疵的得4分，存在1处瑕疵的得2分，存在2处瑕疵的得1分，未进行阐述或不满足采购需求或内容存在3处及以上瑕疵的得0分；本项共计2点内容，本项最高得8分。</w:t>
      </w:r>
    </w:p>
    <w:p w14:paraId="28E15FB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6B034C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（3）培训方案（6分）</w:t>
      </w:r>
    </w:p>
    <w:p w14:paraId="4650C4E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
          <w:bCs w:val="0"/>
          <w:szCs w:val="24"/>
          <w:highlight w:val="none"/>
          <w:lang w:val="en-US" w:eastAsia="zh-CN"/>
        </w:rPr>
        <w:t>投标人针对本项目提供的供货方案包括：①培训日程、培训地点、培训内容等内容（3分）、②负责培训的专业人员安排等内容（3分）。</w:t>
      </w:r>
      <w:r>
        <w:rPr>
          <w:rFonts w:hint="eastAsia" w:ascii="宋体" w:hAnsi="宋体" w:cs="宋体" w:eastAsiaTheme="minorEastAsia"/>
          <w:bCs/>
          <w:szCs w:val="24"/>
          <w:highlight w:val="none"/>
          <w:lang w:val="en-US" w:eastAsia="zh-CN"/>
        </w:rPr>
        <w:t>投标人针对上述内容进行阐述，要求阐述内容合理、针对性强、切实可行有效。以上每点内容不存在瑕疵的得3分，存在1处瑕疵的得2分，存在2处瑕疵的得1分，未进行阐述或不满足采购需求或内容存在3处及以上瑕疵的得0分；本项共计2点内容，本项最高得6分。</w:t>
      </w:r>
    </w:p>
    <w:p w14:paraId="1A81D41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CD377D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（4）售后服务方案（8分）</w:t>
      </w:r>
    </w:p>
    <w:p w14:paraId="43A3C9B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
          <w:bCs w:val="0"/>
          <w:szCs w:val="24"/>
          <w:highlight w:val="none"/>
          <w:lang w:val="en-US" w:eastAsia="zh-CN"/>
        </w:rPr>
        <w:t>投标人针对本项目提供的供货方案包括：①售后服务体系（4分）、②售后服务内容（4分）。投标人针对上述内容进行阐述，要求阐述内容合理、针对性强、切实可行有效。</w:t>
      </w:r>
      <w:r>
        <w:rPr>
          <w:rFonts w:hint="eastAsia" w:ascii="宋体" w:hAnsi="宋体" w:cs="宋体" w:eastAsiaTheme="minorEastAsia"/>
          <w:bCs/>
          <w:szCs w:val="24"/>
          <w:highlight w:val="none"/>
          <w:lang w:val="en-US" w:eastAsia="zh-CN"/>
        </w:rPr>
        <w:t>以上每点内容不存在瑕疵的得4分，存在1处瑕疵的得2分，存在2处瑕疵的得1分，未进行阐述或不满足采购需求或内容存在3处及以上瑕疵的得0分；本项共计2点内容，本项最高得8分。</w:t>
      </w:r>
    </w:p>
    <w:p w14:paraId="7B5497C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204BCF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（5）专业技术保障及响应补救（12分）</w:t>
      </w:r>
    </w:p>
    <w:p w14:paraId="1B033E5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cs="宋体" w:eastAsiaTheme="minorEastAsia"/>
          <w:bCs/>
          <w:szCs w:val="24"/>
          <w:highlight w:val="none"/>
          <w:lang w:val="en-US" w:eastAsia="zh-CN"/>
        </w:rPr>
      </w:pPr>
      <w:r>
        <w:rPr>
          <w:rFonts w:hint="eastAsia" w:ascii="宋体" w:hAnsi="宋体" w:cs="宋体" w:eastAsiaTheme="minorEastAsia"/>
          <w:b/>
          <w:bCs w:val="0"/>
          <w:szCs w:val="24"/>
          <w:highlight w:val="none"/>
          <w:lang w:val="en-US" w:eastAsia="zh-CN"/>
        </w:rPr>
        <w:t>投标人针对本项目提供的供货方案包括：①故障解决方案（4分）、②专业技术人员保障方案（4分）、③响应时间及补救措施（4分）。</w:t>
      </w:r>
      <w:r>
        <w:rPr>
          <w:rFonts w:hint="eastAsia" w:ascii="宋体" w:hAnsi="宋体" w:cs="宋体" w:eastAsiaTheme="minorEastAsia"/>
          <w:bCs/>
          <w:szCs w:val="24"/>
          <w:highlight w:val="none"/>
          <w:lang w:val="en-US" w:eastAsia="zh-CN"/>
        </w:rPr>
        <w:t>投标人针对上述内容进行阐述，要求阐述内容合理、针对性强、切实可行有效。以上每点内容不存在瑕疵的得4分，存在1处瑕疵的得2分，存在2处瑕疵的得1分，未进行阐述或不满足采购需求或内容存在3处及以上瑕疵的得0分；本项共计3点内容，本项最高得12分。</w:t>
      </w:r>
    </w:p>
    <w:p w14:paraId="515037C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382A69A">
      <w:pPr>
        <w:pStyle w:val="4"/>
        <w:rPr>
          <w:rFonts w:hint="eastAsia"/>
          <w:snapToGrid/>
          <w:color w:val="auto"/>
          <w:highlight w:val="none"/>
          <w:lang w:eastAsia="zh-CN"/>
        </w:rPr>
      </w:pPr>
    </w:p>
    <w:p w14:paraId="76AD6928">
      <w:pPr>
        <w:rPr>
          <w:rFonts w:hint="eastAsia"/>
          <w:snapToGrid/>
          <w:color w:val="auto"/>
          <w:highlight w:val="none"/>
          <w:lang w:eastAsia="zh-CN"/>
        </w:rPr>
      </w:pPr>
    </w:p>
    <w:p w14:paraId="122BF1BD">
      <w:pPr>
        <w:pStyle w:val="2"/>
        <w:rPr>
          <w:rFonts w:hint="eastAsia"/>
          <w:snapToGrid/>
          <w:color w:val="auto"/>
          <w:highlight w:val="none"/>
          <w:lang w:eastAsia="zh-CN"/>
        </w:rPr>
      </w:pPr>
    </w:p>
    <w:p w14:paraId="38C59024">
      <w:pPr>
        <w:rPr>
          <w:rFonts w:hint="eastAsia"/>
          <w:snapToGrid/>
          <w:color w:val="auto"/>
          <w:highlight w:val="none"/>
          <w:lang w:eastAsia="zh-CN"/>
        </w:rPr>
      </w:pPr>
    </w:p>
    <w:p w14:paraId="4810BE00">
      <w:pPr>
        <w:pStyle w:val="2"/>
        <w:rPr>
          <w:rFonts w:hint="eastAsia"/>
          <w:snapToGrid/>
          <w:color w:val="auto"/>
          <w:highlight w:val="none"/>
          <w:lang w:eastAsia="zh-CN"/>
        </w:rPr>
      </w:pPr>
    </w:p>
    <w:p w14:paraId="115B670D">
      <w:pPr>
        <w:rPr>
          <w:rFonts w:hint="eastAsia"/>
          <w:snapToGrid/>
          <w:color w:val="auto"/>
          <w:highlight w:val="none"/>
          <w:lang w:eastAsia="zh-CN"/>
        </w:rPr>
      </w:pPr>
    </w:p>
    <w:p w14:paraId="2E35E68A">
      <w:pPr>
        <w:pStyle w:val="2"/>
        <w:rPr>
          <w:rFonts w:hint="eastAsia"/>
          <w:snapToGrid/>
          <w:color w:val="auto"/>
          <w:highlight w:val="none"/>
          <w:lang w:eastAsia="zh-CN"/>
        </w:rPr>
      </w:pPr>
    </w:p>
    <w:p w14:paraId="5A96961D">
      <w:pPr>
        <w:rPr>
          <w:rFonts w:hint="eastAsia"/>
          <w:snapToGrid/>
          <w:color w:val="auto"/>
          <w:highlight w:val="none"/>
          <w:lang w:eastAsia="zh-CN"/>
        </w:rPr>
      </w:pPr>
    </w:p>
    <w:p w14:paraId="31FF1114">
      <w:pPr>
        <w:pStyle w:val="2"/>
        <w:rPr>
          <w:rFonts w:hint="eastAsia"/>
          <w:snapToGrid/>
          <w:color w:val="auto"/>
          <w:highlight w:val="none"/>
          <w:lang w:eastAsia="zh-CN"/>
        </w:rPr>
      </w:pPr>
    </w:p>
    <w:p w14:paraId="71E335AB">
      <w:pPr>
        <w:rPr>
          <w:rFonts w:hint="eastAsia"/>
          <w:snapToGrid/>
          <w:color w:val="auto"/>
          <w:highlight w:val="none"/>
          <w:lang w:eastAsia="zh-CN"/>
        </w:rPr>
      </w:pPr>
    </w:p>
    <w:p w14:paraId="683BA351">
      <w:pPr>
        <w:ind w:left="0" w:leftChars="0" w:firstLine="0" w:firstLineChars="0"/>
        <w:rPr>
          <w:rFonts w:hint="eastAsia"/>
          <w:highlight w:val="none"/>
          <w:lang w:eastAsia="zh-CN"/>
        </w:rPr>
      </w:pPr>
    </w:p>
    <w:p w14:paraId="5867EEAF">
      <w:pPr>
        <w:pStyle w:val="4"/>
        <w:rPr>
          <w:snapToGrid/>
          <w:color w:val="auto"/>
          <w:highlight w:val="none"/>
          <w:lang w:eastAsia="zh-CN"/>
        </w:rPr>
      </w:pPr>
      <w:r>
        <w:rPr>
          <w:rFonts w:hint="eastAsia"/>
          <w:snapToGrid/>
          <w:color w:val="auto"/>
          <w:highlight w:val="none"/>
          <w:lang w:eastAsia="zh-CN"/>
        </w:rPr>
        <w:t>附件</w:t>
      </w:r>
      <w:r>
        <w:rPr>
          <w:rFonts w:hint="eastAsia"/>
          <w:snapToGrid/>
          <w:color w:val="auto"/>
          <w:highlight w:val="none"/>
          <w:lang w:val="en-US" w:eastAsia="zh-CN"/>
        </w:rPr>
        <w:t>二</w:t>
      </w:r>
      <w:r>
        <w:rPr>
          <w:rFonts w:hint="eastAsia"/>
          <w:snapToGrid/>
          <w:color w:val="auto"/>
          <w:highlight w:val="none"/>
          <w:lang w:eastAsia="zh-CN"/>
        </w:rPr>
        <w:t>：投标文件格式</w:t>
      </w:r>
      <w:bookmarkEnd w:id="15"/>
      <w:bookmarkEnd w:id="16"/>
    </w:p>
    <w:p w14:paraId="78589EB4">
      <w:pPr>
        <w:widowControl w:val="0"/>
        <w:kinsoku/>
        <w:autoSpaceDE/>
        <w:autoSpaceDN/>
        <w:adjustRightInd/>
        <w:snapToGrid/>
        <w:spacing w:line="240" w:lineRule="auto"/>
        <w:ind w:firstLine="0" w:firstLineChars="0"/>
        <w:jc w:val="both"/>
        <w:textAlignment w:val="auto"/>
        <w:rPr>
          <w:rFonts w:ascii="宋体" w:hAnsi="宋体" w:eastAsia="等线" w:cs="宋体"/>
          <w:b/>
          <w:snapToGrid/>
          <w:color w:val="auto"/>
          <w:kern w:val="2"/>
          <w:sz w:val="48"/>
          <w:highlight w:val="none"/>
          <w:u w:val="single"/>
          <w:lang w:eastAsia="zh-CN"/>
        </w:rPr>
      </w:pPr>
    </w:p>
    <w:p w14:paraId="7E399944">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highlight w:val="none"/>
          <w:u w:val="single"/>
          <w:lang w:eastAsia="zh-CN"/>
        </w:rPr>
      </w:pPr>
    </w:p>
    <w:p w14:paraId="2D927367">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highlight w:val="none"/>
          <w:lang w:eastAsia="zh-CN"/>
        </w:rPr>
      </w:pPr>
      <w:r>
        <w:rPr>
          <w:rFonts w:hint="eastAsia" w:ascii="宋体" w:hAnsi="宋体" w:eastAsia="等线" w:cs="宋体"/>
          <w:b/>
          <w:snapToGrid/>
          <w:color w:val="auto"/>
          <w:kern w:val="2"/>
          <w:sz w:val="48"/>
          <w:highlight w:val="none"/>
          <w:u w:val="single"/>
          <w:lang w:eastAsia="zh-CN"/>
        </w:rPr>
        <w:t xml:space="preserve">                  </w:t>
      </w:r>
      <w:r>
        <w:rPr>
          <w:rFonts w:hint="eastAsia" w:ascii="宋体" w:hAnsi="宋体" w:eastAsia="等线" w:cs="宋体"/>
          <w:b/>
          <w:snapToGrid/>
          <w:color w:val="auto"/>
          <w:kern w:val="2"/>
          <w:sz w:val="48"/>
          <w:highlight w:val="none"/>
          <w:lang w:eastAsia="zh-CN"/>
        </w:rPr>
        <w:t>项目</w:t>
      </w:r>
    </w:p>
    <w:p w14:paraId="7DF4AE94">
      <w:pPr>
        <w:widowControl w:val="0"/>
        <w:kinsoku/>
        <w:autoSpaceDE/>
        <w:autoSpaceDN/>
        <w:adjustRightInd/>
        <w:snapToGrid/>
        <w:spacing w:line="240" w:lineRule="auto"/>
        <w:ind w:firstLine="0" w:firstLineChars="0"/>
        <w:jc w:val="both"/>
        <w:textAlignment w:val="auto"/>
        <w:rPr>
          <w:rFonts w:ascii="宋体" w:hAnsi="宋体" w:eastAsia="等线" w:cs="宋体"/>
          <w:b/>
          <w:snapToGrid/>
          <w:color w:val="auto"/>
          <w:kern w:val="2"/>
          <w:sz w:val="72"/>
          <w:highlight w:val="none"/>
          <w:lang w:eastAsia="zh-CN"/>
        </w:rPr>
      </w:pPr>
    </w:p>
    <w:p w14:paraId="47452C38">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72"/>
          <w:highlight w:val="none"/>
          <w:lang w:eastAsia="zh-CN"/>
        </w:rPr>
      </w:pPr>
      <w:r>
        <w:rPr>
          <w:rFonts w:hint="eastAsia" w:ascii="宋体" w:hAnsi="宋体" w:eastAsia="等线" w:cs="宋体"/>
          <w:b/>
          <w:snapToGrid/>
          <w:color w:val="auto"/>
          <w:kern w:val="2"/>
          <w:sz w:val="72"/>
          <w:highlight w:val="none"/>
          <w:lang w:eastAsia="zh-CN"/>
        </w:rPr>
        <w:t>投标文件</w:t>
      </w:r>
    </w:p>
    <w:p w14:paraId="35F22336">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72"/>
          <w:highlight w:val="none"/>
          <w:lang w:eastAsia="zh-CN"/>
        </w:rPr>
      </w:pPr>
    </w:p>
    <w:p w14:paraId="40564326">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28"/>
          <w:highlight w:val="none"/>
          <w:lang w:eastAsia="zh-CN"/>
        </w:rPr>
        <w:t>采购编号</w:t>
      </w:r>
      <w:r>
        <w:rPr>
          <w:rFonts w:hint="eastAsia" w:ascii="宋体" w:hAnsi="宋体" w:eastAsia="等线" w:cs="宋体"/>
          <w:b/>
          <w:snapToGrid/>
          <w:color w:val="auto"/>
          <w:kern w:val="2"/>
          <w:sz w:val="30"/>
          <w:highlight w:val="none"/>
          <w:lang w:eastAsia="zh-CN"/>
        </w:rPr>
        <w:t>：</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p>
    <w:p w14:paraId="5FD94D7E">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28"/>
          <w:highlight w:val="none"/>
          <w:lang w:eastAsia="zh-CN"/>
        </w:rPr>
      </w:pPr>
    </w:p>
    <w:p w14:paraId="152CDBED">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28"/>
          <w:highlight w:val="none"/>
          <w:lang w:eastAsia="zh-CN"/>
        </w:rPr>
        <w:t>项目</w:t>
      </w:r>
      <w:r>
        <w:rPr>
          <w:rFonts w:hint="eastAsia" w:ascii="宋体" w:hAnsi="宋体" w:eastAsia="等线" w:cs="宋体"/>
          <w:b/>
          <w:snapToGrid/>
          <w:color w:val="auto"/>
          <w:kern w:val="2"/>
          <w:sz w:val="30"/>
          <w:highlight w:val="none"/>
          <w:lang w:eastAsia="zh-CN"/>
        </w:rPr>
        <w:t>名称：</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p>
    <w:p w14:paraId="145F412D">
      <w:pPr>
        <w:widowControl w:val="0"/>
        <w:kinsoku/>
        <w:autoSpaceDE/>
        <w:autoSpaceDN/>
        <w:adjustRightInd/>
        <w:spacing w:line="240" w:lineRule="auto"/>
        <w:ind w:firstLine="0" w:firstLineChars="0"/>
        <w:jc w:val="both"/>
        <w:textAlignment w:val="auto"/>
        <w:rPr>
          <w:rFonts w:ascii="宋体" w:hAnsi="宋体" w:eastAsia="等线" w:cs="宋体"/>
          <w:b/>
          <w:bCs/>
          <w:snapToGrid/>
          <w:color w:val="auto"/>
          <w:kern w:val="2"/>
          <w:sz w:val="30"/>
          <w:szCs w:val="30"/>
          <w:highlight w:val="none"/>
          <w:u w:val="single"/>
          <w:lang w:eastAsia="zh-CN"/>
        </w:rPr>
      </w:pPr>
    </w:p>
    <w:p w14:paraId="732B5502">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szCs w:val="30"/>
          <w:highlight w:val="none"/>
          <w:lang w:eastAsia="zh-CN"/>
        </w:rPr>
      </w:pP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年</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月</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日</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时</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分</w:t>
      </w:r>
      <w:r>
        <w:rPr>
          <w:rFonts w:hint="eastAsia" w:ascii="宋体" w:hAnsi="宋体" w:eastAsia="等线" w:cs="宋体"/>
          <w:snapToGrid/>
          <w:color w:val="auto"/>
          <w:kern w:val="2"/>
          <w:sz w:val="30"/>
          <w:szCs w:val="30"/>
          <w:highlight w:val="none"/>
          <w:lang w:eastAsia="zh-CN"/>
        </w:rPr>
        <w:t>开标，此时间以前不得开封；</w:t>
      </w:r>
    </w:p>
    <w:p w14:paraId="5FE819B8">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600465F3">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2DA627F3">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39D8E6D6">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3871BAC7">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30"/>
          <w:highlight w:val="none"/>
          <w:lang w:eastAsia="zh-CN"/>
        </w:rPr>
        <w:t>供应商：</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（盖公章）</w:t>
      </w:r>
    </w:p>
    <w:p w14:paraId="19BD3792">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r>
        <w:rPr>
          <w:rFonts w:hint="eastAsia" w:ascii="宋体" w:hAnsi="宋体" w:eastAsia="等线" w:cs="宋体"/>
          <w:b/>
          <w:snapToGrid/>
          <w:color w:val="auto"/>
          <w:kern w:val="2"/>
          <w:sz w:val="30"/>
          <w:highlight w:val="none"/>
          <w:lang w:eastAsia="zh-CN"/>
        </w:rPr>
        <w:t>法定代表人或</w:t>
      </w:r>
    </w:p>
    <w:p w14:paraId="31DBD20A">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30"/>
          <w:highlight w:val="none"/>
          <w:lang w:eastAsia="zh-CN"/>
        </w:rPr>
        <w:t>其委托代理人：</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（签字或盖章）</w:t>
      </w:r>
    </w:p>
    <w:p w14:paraId="4499FBAF">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1C73F88E">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11BBE294">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55916CDC">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7E4873CF">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r>
        <w:rPr>
          <w:rFonts w:hint="eastAsia" w:ascii="宋体" w:hAnsi="宋体" w:eastAsia="等线" w:cs="宋体"/>
          <w:b/>
          <w:snapToGrid/>
          <w:color w:val="auto"/>
          <w:kern w:val="2"/>
          <w:sz w:val="30"/>
          <w:highlight w:val="none"/>
          <w:lang w:eastAsia="zh-CN"/>
        </w:rPr>
        <w:t>日  期：</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lang w:eastAsia="zh-CN"/>
        </w:rPr>
        <w:t>年</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lang w:eastAsia="zh-CN"/>
        </w:rPr>
        <w:t xml:space="preserve"> 月</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lang w:eastAsia="zh-CN"/>
        </w:rPr>
        <w:t>日</w:t>
      </w:r>
    </w:p>
    <w:p w14:paraId="3570642E">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kern w:val="2"/>
          <w:sz w:val="21"/>
          <w:highlight w:val="none"/>
          <w:lang w:eastAsia="zh-CN"/>
        </w:rPr>
      </w:pPr>
    </w:p>
    <w:p w14:paraId="4146A7CE">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kern w:val="2"/>
          <w:sz w:val="21"/>
          <w:highlight w:val="none"/>
          <w:lang w:eastAsia="zh-CN"/>
        </w:rPr>
      </w:pPr>
    </w:p>
    <w:p w14:paraId="2C50421A">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kern w:val="2"/>
          <w:sz w:val="21"/>
          <w:highlight w:val="none"/>
          <w:lang w:eastAsia="zh-CN"/>
        </w:rPr>
      </w:pPr>
    </w:p>
    <w:p w14:paraId="04F0B89F">
      <w:pPr>
        <w:kinsoku/>
        <w:autoSpaceDE/>
        <w:autoSpaceDN/>
        <w:adjustRightInd/>
        <w:snapToGrid/>
        <w:spacing w:line="240" w:lineRule="auto"/>
        <w:ind w:firstLine="0" w:firstLineChars="0"/>
        <w:textAlignment w:val="auto"/>
        <w:rPr>
          <w:rFonts w:ascii="宋体" w:hAnsi="宋体" w:cs="Times New Roman"/>
          <w:b/>
          <w:bCs/>
          <w:snapToGrid/>
          <w:color w:val="auto"/>
          <w:kern w:val="2"/>
          <w:sz w:val="30"/>
          <w:szCs w:val="30"/>
          <w:highlight w:val="none"/>
          <w:lang w:eastAsia="zh-CN"/>
        </w:rPr>
      </w:pPr>
    </w:p>
    <w:p w14:paraId="2C56CA09">
      <w:pPr>
        <w:kinsoku/>
        <w:autoSpaceDE/>
        <w:autoSpaceDN/>
        <w:adjustRightInd/>
        <w:snapToGrid/>
        <w:spacing w:line="240" w:lineRule="auto"/>
        <w:ind w:firstLine="0" w:firstLineChars="0"/>
        <w:textAlignment w:val="auto"/>
        <w:rPr>
          <w:rFonts w:hint="eastAsia" w:ascii="宋体" w:hAnsi="宋体" w:cs="Times New Roman"/>
          <w:b/>
          <w:bCs/>
          <w:snapToGrid/>
          <w:color w:val="auto"/>
          <w:kern w:val="2"/>
          <w:sz w:val="30"/>
          <w:szCs w:val="30"/>
          <w:highlight w:val="none"/>
          <w:lang w:eastAsia="zh-CN"/>
        </w:rPr>
      </w:pPr>
    </w:p>
    <w:p w14:paraId="46F5FD43">
      <w:pPr>
        <w:kinsoku/>
        <w:autoSpaceDE/>
        <w:autoSpaceDN/>
        <w:adjustRightInd/>
        <w:snapToGrid/>
        <w:spacing w:line="240" w:lineRule="auto"/>
        <w:ind w:firstLine="0" w:firstLineChars="0"/>
        <w:textAlignment w:val="auto"/>
        <w:rPr>
          <w:rFonts w:hint="eastAsia" w:ascii="宋体" w:hAnsi="宋体" w:cs="Times New Roman"/>
          <w:b/>
          <w:bCs/>
          <w:snapToGrid/>
          <w:color w:val="auto"/>
          <w:kern w:val="2"/>
          <w:sz w:val="30"/>
          <w:szCs w:val="30"/>
          <w:highlight w:val="none"/>
          <w:lang w:eastAsia="zh-CN"/>
        </w:rPr>
      </w:pPr>
    </w:p>
    <w:p w14:paraId="45B42038">
      <w:pPr>
        <w:kinsoku/>
        <w:autoSpaceDE/>
        <w:autoSpaceDN/>
        <w:adjustRightInd/>
        <w:snapToGrid/>
        <w:spacing w:line="240" w:lineRule="auto"/>
        <w:ind w:firstLine="0" w:firstLineChars="0"/>
        <w:textAlignment w:val="auto"/>
        <w:rPr>
          <w:rFonts w:ascii="宋体" w:hAnsi="宋体" w:cs="Times New Roman"/>
          <w:b/>
          <w:bCs/>
          <w:snapToGrid/>
          <w:color w:val="auto"/>
          <w:kern w:val="2"/>
          <w:sz w:val="30"/>
          <w:szCs w:val="30"/>
          <w:highlight w:val="none"/>
          <w:lang w:eastAsia="zh-CN"/>
        </w:rPr>
      </w:pPr>
      <w:r>
        <w:rPr>
          <w:rFonts w:hint="eastAsia" w:ascii="宋体" w:hAnsi="宋体" w:cs="Times New Roman"/>
          <w:b/>
          <w:bCs/>
          <w:snapToGrid/>
          <w:color w:val="auto"/>
          <w:kern w:val="2"/>
          <w:sz w:val="30"/>
          <w:szCs w:val="30"/>
          <w:highlight w:val="none"/>
          <w:lang w:eastAsia="zh-CN"/>
        </w:rPr>
        <w:t>（一）投标函（格式）：</w:t>
      </w:r>
    </w:p>
    <w:p w14:paraId="2A44CF20">
      <w:pPr>
        <w:widowControl w:val="0"/>
        <w:kinsoku/>
        <w:autoSpaceDE/>
        <w:autoSpaceDN/>
        <w:adjustRightInd/>
        <w:snapToGrid/>
        <w:spacing w:after="240" w:line="240" w:lineRule="auto"/>
        <w:ind w:firstLine="0" w:firstLineChars="0"/>
        <w:jc w:val="center"/>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投标函</w:t>
      </w:r>
    </w:p>
    <w:p w14:paraId="2CCABCBE">
      <w:pPr>
        <w:kinsoku/>
        <w:topLinePunct/>
        <w:autoSpaceDE/>
        <w:autoSpaceDN/>
        <w:adjustRightInd/>
        <w:snapToGrid/>
        <w:spacing w:before="4"/>
        <w:ind w:firstLine="0" w:firstLineChars="0"/>
        <w:jc w:val="both"/>
        <w:textAlignment w:val="auto"/>
        <w:rPr>
          <w:rFonts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致：无锡市南京大学锡山应用生物技术研究所</w:t>
      </w:r>
    </w:p>
    <w:p w14:paraId="78B78EC0">
      <w:pPr>
        <w:spacing w:line="440" w:lineRule="exact"/>
        <w:ind w:firstLine="480"/>
        <w:rPr>
          <w:rFonts w:ascii="宋体" w:hAnsi="宋体" w:cs="宋体"/>
          <w:bCs/>
          <w:highlight w:val="none"/>
          <w:lang w:eastAsia="zh-CN"/>
        </w:rPr>
      </w:pPr>
      <w:r>
        <w:rPr>
          <w:rFonts w:hint="eastAsia" w:ascii="宋体" w:hAnsi="宋体" w:cs="宋体"/>
          <w:bCs/>
          <w:highlight w:val="none"/>
          <w:lang w:eastAsia="zh-CN"/>
        </w:rPr>
        <w:t>我方收到贵方编号招标文件，经仔细阅读和研究，我方决定参加此次     项目的投标。</w:t>
      </w:r>
    </w:p>
    <w:p w14:paraId="34EC51C3">
      <w:pPr>
        <w:numPr>
          <w:ilvl w:val="0"/>
          <w:numId w:val="9"/>
        </w:numPr>
        <w:tabs>
          <w:tab w:val="left" w:pos="315"/>
          <w:tab w:val="left" w:pos="840"/>
          <w:tab w:val="left" w:pos="945"/>
          <w:tab w:val="left" w:pos="1050"/>
          <w:tab w:val="left" w:pos="1260"/>
        </w:tabs>
        <w:spacing w:line="440" w:lineRule="exact"/>
        <w:ind w:left="0" w:firstLine="480"/>
        <w:rPr>
          <w:rFonts w:ascii="宋体" w:hAnsi="宋体" w:cs="宋体"/>
          <w:b/>
          <w:bCs/>
          <w:highlight w:val="none"/>
          <w:lang w:eastAsia="zh-CN"/>
        </w:rPr>
      </w:pPr>
      <w:r>
        <w:rPr>
          <w:rFonts w:hint="eastAsia" w:ascii="宋体" w:hAnsi="宋体" w:cs="宋体"/>
          <w:bCs/>
          <w:highlight w:val="none"/>
          <w:lang w:eastAsia="zh-CN"/>
        </w:rPr>
        <w:t>我方愿意按照招标文件的一切要求，提供本项目的投标，投标总价见《开标一览表》。</w:t>
      </w:r>
    </w:p>
    <w:p w14:paraId="690982F9">
      <w:pPr>
        <w:numPr>
          <w:ilvl w:val="0"/>
          <w:numId w:val="9"/>
        </w:numPr>
        <w:tabs>
          <w:tab w:val="left" w:pos="315"/>
          <w:tab w:val="left" w:pos="840"/>
          <w:tab w:val="left" w:pos="945"/>
          <w:tab w:val="left" w:pos="1050"/>
          <w:tab w:val="left" w:pos="1260"/>
        </w:tabs>
        <w:spacing w:line="440" w:lineRule="exact"/>
        <w:ind w:left="0" w:firstLine="480"/>
        <w:rPr>
          <w:rFonts w:ascii="宋体" w:hAnsi="宋体" w:cs="宋体"/>
          <w:b/>
          <w:bCs/>
          <w:highlight w:val="none"/>
          <w:lang w:eastAsia="zh-CN"/>
        </w:rPr>
      </w:pPr>
      <w:r>
        <w:rPr>
          <w:rFonts w:hint="eastAsia" w:ascii="宋体" w:hAnsi="宋体" w:cs="宋体"/>
          <w:bCs/>
          <w:highlight w:val="none"/>
          <w:lang w:eastAsia="zh-CN"/>
        </w:rPr>
        <w:t>我方愿意提供</w:t>
      </w:r>
      <w:r>
        <w:rPr>
          <w:rFonts w:hint="eastAsia" w:ascii="宋体" w:hAnsi="宋体" w:cs="Times New Roman"/>
          <w:snapToGrid/>
          <w:color w:val="auto"/>
          <w:szCs w:val="24"/>
          <w:highlight w:val="none"/>
          <w:lang w:eastAsia="zh-CN"/>
        </w:rPr>
        <w:t>江苏成建项目管理有限公司</w:t>
      </w:r>
      <w:r>
        <w:rPr>
          <w:rFonts w:hint="eastAsia" w:ascii="宋体" w:hAnsi="宋体" w:cs="宋体"/>
          <w:bCs/>
          <w:highlight w:val="none"/>
          <w:lang w:eastAsia="zh-CN"/>
        </w:rPr>
        <w:t>在招标文件中要求的文件、资料。</w:t>
      </w:r>
    </w:p>
    <w:p w14:paraId="2CF28232">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highlight w:val="none"/>
          <w:lang w:eastAsia="zh-CN"/>
        </w:rPr>
      </w:pPr>
      <w:r>
        <w:rPr>
          <w:rFonts w:hint="eastAsia" w:ascii="宋体" w:hAnsi="宋体" w:cs="宋体"/>
          <w:bCs/>
          <w:highlight w:val="none"/>
          <w:lang w:eastAsia="zh-CN"/>
        </w:rPr>
        <w:t>我方同意按招标文件中的规定，本投标文件投标的有效期限为投标截止之日起90天。</w:t>
      </w:r>
    </w:p>
    <w:p w14:paraId="6E7975AD">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highlight w:val="none"/>
          <w:lang w:eastAsia="zh-CN"/>
        </w:rPr>
      </w:pPr>
      <w:r>
        <w:rPr>
          <w:rFonts w:hint="eastAsia" w:ascii="宋体" w:hAnsi="宋体" w:cs="宋体"/>
          <w:bCs/>
          <w:highlight w:val="none"/>
          <w:lang w:eastAsia="zh-CN"/>
        </w:rPr>
        <w:t>如果我方的投标文件被接受，我方将履行招标文件中规定的每一项要求，按期、按质、按量，完成任务。</w:t>
      </w:r>
    </w:p>
    <w:p w14:paraId="44A472EC">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highlight w:val="none"/>
          <w:lang w:eastAsia="zh-CN"/>
        </w:rPr>
      </w:pPr>
      <w:r>
        <w:rPr>
          <w:rFonts w:hint="eastAsia" w:ascii="宋体" w:hAnsi="宋体" w:cs="宋体"/>
          <w:bCs/>
          <w:highlight w:val="none"/>
          <w:lang w:eastAsia="zh-CN"/>
        </w:rPr>
        <w:t>我方认为贵方有权决定中标者。</w:t>
      </w:r>
    </w:p>
    <w:p w14:paraId="73D991FC">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highlight w:val="none"/>
          <w:lang w:eastAsia="zh-CN"/>
        </w:rPr>
      </w:pPr>
      <w:r>
        <w:rPr>
          <w:rFonts w:hint="eastAsia" w:ascii="宋体" w:hAnsi="宋体" w:cs="宋体"/>
          <w:bCs/>
          <w:highlight w:val="none"/>
          <w:lang w:eastAsia="zh-CN"/>
        </w:rPr>
        <w:t>我方愿意遵守《中华人民共和国政府采购法》，并按《中华人民共和国民法典》、财政部《政府采购货物和服务招标投标管理办法》</w:t>
      </w:r>
      <w:r>
        <w:rPr>
          <w:rFonts w:hint="eastAsia" w:ascii="宋体" w:hAnsi="宋体" w:cs="宋体"/>
          <w:highlight w:val="none"/>
          <w:lang w:eastAsia="zh-CN"/>
        </w:rPr>
        <w:t>和</w:t>
      </w:r>
      <w:r>
        <w:rPr>
          <w:rFonts w:hint="eastAsia" w:ascii="宋体" w:hAnsi="宋体" w:cs="宋体"/>
          <w:bCs/>
          <w:highlight w:val="none"/>
          <w:lang w:eastAsia="zh-CN"/>
        </w:rPr>
        <w:t>合同条款履行自己的全部责任。</w:t>
      </w:r>
    </w:p>
    <w:p w14:paraId="7CC270F8">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highlight w:val="none"/>
          <w:lang w:eastAsia="zh-CN"/>
        </w:rPr>
      </w:pPr>
      <w:r>
        <w:rPr>
          <w:rFonts w:hint="eastAsia" w:ascii="宋体" w:hAnsi="宋体" w:cs="宋体"/>
          <w:bCs/>
          <w:highlight w:val="none"/>
          <w:lang w:eastAsia="zh-CN"/>
        </w:rPr>
        <w:t>我方认可并遵守招标文件的所有规定，</w:t>
      </w:r>
      <w:r>
        <w:rPr>
          <w:rFonts w:hint="eastAsia" w:ascii="宋体" w:hAnsi="宋体" w:cs="宋体"/>
          <w:bCs/>
          <w:highlight w:val="none"/>
          <w:lang w:val="en-US" w:eastAsia="zh-CN"/>
        </w:rPr>
        <w:t>不存在对招标文件有质疑</w:t>
      </w:r>
      <w:r>
        <w:rPr>
          <w:rFonts w:hint="eastAsia" w:ascii="宋体" w:hAnsi="宋体" w:cs="宋体"/>
          <w:bCs/>
          <w:highlight w:val="none"/>
          <w:lang w:eastAsia="zh-CN"/>
        </w:rPr>
        <w:t>。</w:t>
      </w:r>
    </w:p>
    <w:p w14:paraId="4A74E72F">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highlight w:val="none"/>
          <w:lang w:eastAsia="zh-CN"/>
        </w:rPr>
      </w:pPr>
      <w:r>
        <w:rPr>
          <w:rFonts w:hint="eastAsia" w:ascii="宋体" w:hAnsi="宋体" w:cs="宋体"/>
          <w:bCs/>
          <w:highlight w:val="none"/>
          <w:lang w:eastAsia="zh-CN"/>
        </w:rPr>
        <w:t>如我方在投标截止期后撤回投标及中标后拒绝遵守投标承诺或拒绝在规定的时间内与采购人签订合同，我方愿接受相关处罚。</w:t>
      </w:r>
    </w:p>
    <w:p w14:paraId="01D5D11E">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highlight w:val="none"/>
          <w:lang w:eastAsia="zh-CN"/>
        </w:rPr>
      </w:pPr>
      <w:r>
        <w:rPr>
          <w:rFonts w:hint="eastAsia" w:ascii="宋体" w:hAnsi="宋体" w:cs="宋体"/>
          <w:bCs/>
          <w:highlight w:val="none"/>
          <w:lang w:eastAsia="zh-CN"/>
        </w:rPr>
        <w:t>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p>
    <w:p w14:paraId="02C4139D">
      <w:pPr>
        <w:widowControl w:val="0"/>
        <w:kinsoku/>
        <w:autoSpaceDE/>
        <w:autoSpaceDN/>
        <w:adjustRightInd/>
        <w:snapToGrid/>
        <w:ind w:firstLine="480"/>
        <w:jc w:val="both"/>
        <w:textAlignment w:val="auto"/>
        <w:rPr>
          <w:rFonts w:ascii="宋体" w:hAnsi="宋体" w:cs="宋体"/>
          <w:snapToGrid/>
          <w:color w:val="auto"/>
          <w:kern w:val="2"/>
          <w:szCs w:val="24"/>
          <w:highlight w:val="none"/>
          <w:lang w:eastAsia="zh-CN"/>
        </w:rPr>
      </w:pPr>
      <w:r>
        <w:rPr>
          <w:rFonts w:hint="eastAsia" w:ascii="宋体" w:hAnsi="宋体" w:cs="宋体"/>
          <w:bCs/>
          <w:highlight w:val="none"/>
          <w:lang w:eastAsia="zh-CN"/>
        </w:rPr>
        <w:t>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37312BDB">
      <w:pPr>
        <w:widowControl w:val="0"/>
        <w:kinsoku/>
        <w:autoSpaceDE/>
        <w:autoSpaceDN/>
        <w:adjustRightInd/>
        <w:snapToGrid/>
        <w:spacing w:line="400" w:lineRule="exact"/>
        <w:ind w:firstLine="480"/>
        <w:jc w:val="both"/>
        <w:textAlignment w:val="auto"/>
        <w:rPr>
          <w:rFonts w:ascii="宋体" w:hAnsi="宋体" w:cs="宋体"/>
          <w:snapToGrid/>
          <w:color w:val="auto"/>
          <w:kern w:val="2"/>
          <w:szCs w:val="28"/>
          <w:highlight w:val="none"/>
          <w:lang w:eastAsia="zh-CN"/>
        </w:rPr>
      </w:pPr>
    </w:p>
    <w:p w14:paraId="746C3569">
      <w:pPr>
        <w:spacing w:line="410" w:lineRule="exact"/>
        <w:ind w:firstLine="480"/>
        <w:rPr>
          <w:rFonts w:ascii="宋体" w:hAnsi="宋体" w:cs="宋体"/>
          <w:bCs/>
          <w:highlight w:val="none"/>
          <w:lang w:eastAsia="zh-CN"/>
        </w:rPr>
      </w:pPr>
      <w:r>
        <w:rPr>
          <w:rFonts w:hint="eastAsia" w:ascii="宋体" w:hAnsi="宋体" w:cs="宋体"/>
          <w:bCs/>
          <w:highlight w:val="none"/>
          <w:lang w:eastAsia="zh-CN"/>
        </w:rPr>
        <w:t xml:space="preserve">投标供应商（盖章）：     </w:t>
      </w:r>
    </w:p>
    <w:p w14:paraId="7649F2EE">
      <w:pPr>
        <w:spacing w:line="410" w:lineRule="exact"/>
        <w:ind w:firstLine="480"/>
        <w:rPr>
          <w:rFonts w:ascii="宋体" w:hAnsi="宋体" w:cs="宋体"/>
          <w:bCs/>
          <w:highlight w:val="none"/>
          <w:lang w:eastAsia="zh-CN"/>
        </w:rPr>
      </w:pPr>
      <w:r>
        <w:rPr>
          <w:rFonts w:hint="eastAsia" w:ascii="宋体" w:hAnsi="宋体" w:cs="宋体"/>
          <w:bCs/>
          <w:highlight w:val="none"/>
          <w:lang w:eastAsia="zh-CN"/>
        </w:rPr>
        <w:t>法定代表人或法定代表人授权代表签字或盖章：</w:t>
      </w:r>
    </w:p>
    <w:p w14:paraId="0DF982FC">
      <w:pPr>
        <w:spacing w:line="410" w:lineRule="exact"/>
        <w:ind w:firstLine="480"/>
        <w:rPr>
          <w:rFonts w:ascii="宋体" w:hAnsi="宋体" w:cs="宋体"/>
          <w:bCs/>
          <w:highlight w:val="none"/>
          <w:lang w:eastAsia="zh-CN"/>
        </w:rPr>
      </w:pPr>
      <w:r>
        <w:rPr>
          <w:rFonts w:hint="eastAsia" w:ascii="宋体" w:hAnsi="宋体" w:cs="宋体"/>
          <w:bCs/>
          <w:highlight w:val="none"/>
          <w:lang w:eastAsia="zh-CN"/>
        </w:rPr>
        <w:t>电话：                              传真：</w:t>
      </w:r>
    </w:p>
    <w:p w14:paraId="3822AE07">
      <w:pPr>
        <w:widowControl w:val="0"/>
        <w:kinsoku/>
        <w:autoSpaceDE/>
        <w:autoSpaceDN/>
        <w:adjustRightInd/>
        <w:snapToGrid/>
        <w:spacing w:line="240" w:lineRule="auto"/>
        <w:ind w:firstLine="240" w:firstLineChars="100"/>
        <w:jc w:val="both"/>
        <w:textAlignment w:val="auto"/>
        <w:rPr>
          <w:rFonts w:ascii="等线" w:hAnsi="等线" w:eastAsia="等线"/>
          <w:snapToGrid/>
          <w:color w:val="auto"/>
          <w:kern w:val="2"/>
          <w:sz w:val="21"/>
          <w:highlight w:val="none"/>
          <w:lang w:eastAsia="zh-CN"/>
        </w:rPr>
      </w:pPr>
      <w:r>
        <w:rPr>
          <w:rFonts w:hint="eastAsia" w:ascii="宋体" w:hAnsi="宋体" w:cs="宋体"/>
          <w:bCs/>
          <w:highlight w:val="none"/>
          <w:lang w:eastAsia="zh-CN"/>
        </w:rPr>
        <w:t>通讯地址：                          邮编：</w:t>
      </w:r>
    </w:p>
    <w:p w14:paraId="257B0A07">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7C3C6CF4">
      <w:pPr>
        <w:kinsoku/>
        <w:autoSpaceDE/>
        <w:autoSpaceDN/>
        <w:adjustRightInd/>
        <w:snapToGrid/>
        <w:spacing w:line="240" w:lineRule="auto"/>
        <w:ind w:firstLine="0" w:firstLineChars="0"/>
        <w:textAlignment w:val="auto"/>
        <w:rPr>
          <w:rFonts w:ascii="宋体" w:hAnsi="宋体"/>
          <w:b/>
          <w:bCs/>
          <w:snapToGrid/>
          <w:color w:val="auto"/>
          <w:kern w:val="2"/>
          <w:sz w:val="30"/>
          <w:szCs w:val="30"/>
          <w:highlight w:val="none"/>
          <w:lang w:eastAsia="zh-CN"/>
        </w:rPr>
      </w:pPr>
    </w:p>
    <w:p w14:paraId="352CD89C">
      <w:pPr>
        <w:kinsoku/>
        <w:autoSpaceDE/>
        <w:autoSpaceDN/>
        <w:adjustRightInd/>
        <w:snapToGrid/>
        <w:spacing w:line="240" w:lineRule="auto"/>
        <w:ind w:firstLine="0" w:firstLineChars="0"/>
        <w:textAlignment w:val="auto"/>
        <w:rPr>
          <w:rFonts w:ascii="宋体" w:hAnsi="宋体"/>
          <w:b/>
          <w:bCs/>
          <w:snapToGrid/>
          <w:color w:val="auto"/>
          <w:kern w:val="2"/>
          <w:sz w:val="30"/>
          <w:szCs w:val="30"/>
          <w:highlight w:val="none"/>
          <w:lang w:eastAsia="zh-CN"/>
        </w:rPr>
      </w:pPr>
      <w:bookmarkStart w:id="20" w:name="校园网系统报价和服务承诺表（格式）"/>
      <w:bookmarkEnd w:id="20"/>
      <w:bookmarkStart w:id="21" w:name="（报价人）法定代表人授权书（格式）"/>
      <w:bookmarkEnd w:id="21"/>
      <w:r>
        <w:rPr>
          <w:rFonts w:ascii="宋体" w:hAnsi="宋体"/>
          <w:b/>
          <w:bCs/>
          <w:snapToGrid/>
          <w:color w:val="auto"/>
          <w:kern w:val="2"/>
          <w:sz w:val="30"/>
          <w:szCs w:val="30"/>
          <w:highlight w:val="none"/>
          <w:lang w:eastAsia="zh-CN"/>
        </w:rPr>
        <w:br w:type="page"/>
      </w:r>
    </w:p>
    <w:p w14:paraId="147E97D7">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Cs w:val="24"/>
          <w:highlight w:val="none"/>
          <w:lang w:eastAsia="zh-CN"/>
        </w:rPr>
      </w:pPr>
      <w:r>
        <w:rPr>
          <w:rFonts w:hint="eastAsia" w:ascii="宋体" w:hAnsi="宋体"/>
          <w:b/>
          <w:bCs/>
          <w:snapToGrid/>
          <w:color w:val="auto"/>
          <w:kern w:val="2"/>
          <w:sz w:val="30"/>
          <w:szCs w:val="30"/>
          <w:highlight w:val="none"/>
          <w:lang w:eastAsia="zh-CN"/>
        </w:rPr>
        <w:t>（二）关于资格的声明函（格式）</w:t>
      </w:r>
    </w:p>
    <w:p w14:paraId="5793CB4D">
      <w:pPr>
        <w:widowControl w:val="0"/>
        <w:kinsoku/>
        <w:autoSpaceDE/>
        <w:autoSpaceDN/>
        <w:adjustRightInd/>
        <w:snapToGrid/>
        <w:ind w:firstLine="0" w:firstLineChars="0"/>
        <w:jc w:val="center"/>
        <w:textAlignment w:val="auto"/>
        <w:rPr>
          <w:rFonts w:ascii="宋体" w:hAnsi="宋体" w:cs="Times New Roman"/>
          <w:b/>
          <w:bCs/>
          <w:snapToGrid/>
          <w:color w:val="auto"/>
          <w:kern w:val="2"/>
          <w:szCs w:val="24"/>
          <w:highlight w:val="none"/>
          <w:lang w:eastAsia="zh-CN"/>
        </w:rPr>
      </w:pPr>
      <w:r>
        <w:rPr>
          <w:rFonts w:hint="eastAsia" w:ascii="宋体" w:hAnsi="宋体"/>
          <w:b/>
          <w:bCs/>
          <w:snapToGrid/>
          <w:color w:val="auto"/>
          <w:kern w:val="2"/>
          <w:szCs w:val="24"/>
          <w:highlight w:val="none"/>
          <w:lang w:eastAsia="zh-CN"/>
        </w:rPr>
        <w:t>关于资格的声明函</w:t>
      </w:r>
    </w:p>
    <w:p w14:paraId="5BEB2BA7">
      <w:pPr>
        <w:widowControl w:val="0"/>
        <w:kinsoku/>
        <w:autoSpaceDE/>
        <w:autoSpaceDN/>
        <w:adjustRightInd/>
        <w:snapToGrid/>
        <w:ind w:firstLine="0" w:firstLineChars="0"/>
        <w:jc w:val="center"/>
        <w:textAlignment w:val="auto"/>
        <w:rPr>
          <w:rFonts w:ascii="宋体" w:hAnsi="宋体" w:cs="Times New Roman"/>
          <w:bCs/>
          <w:snapToGrid/>
          <w:color w:val="auto"/>
          <w:kern w:val="2"/>
          <w:szCs w:val="24"/>
          <w:highlight w:val="none"/>
          <w:lang w:eastAsia="zh-CN"/>
        </w:rPr>
      </w:pP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采购编号：</w:t>
      </w:r>
      <w:r>
        <w:rPr>
          <w:rFonts w:hint="eastAsia" w:ascii="宋体" w:hAnsi="宋体" w:cs="Times New Roman"/>
          <w:bCs/>
          <w:snapToGrid/>
          <w:color w:val="auto"/>
          <w:kern w:val="2"/>
          <w:szCs w:val="24"/>
          <w:highlight w:val="none"/>
          <w:lang w:eastAsia="zh-CN"/>
        </w:rPr>
        <w:t xml:space="preserve"> </w:t>
      </w:r>
    </w:p>
    <w:p w14:paraId="67F687F9">
      <w:pPr>
        <w:widowControl w:val="0"/>
        <w:tabs>
          <w:tab w:val="left" w:pos="6300"/>
        </w:tabs>
        <w:kinsoku/>
        <w:autoSpaceDE/>
        <w:autoSpaceDN/>
        <w:adjustRightInd/>
        <w:snapToGrid/>
        <w:ind w:firstLine="0" w:firstLineChars="0"/>
        <w:jc w:val="center"/>
        <w:textAlignment w:val="auto"/>
        <w:rPr>
          <w:rFonts w:ascii="宋体" w:hAnsi="宋体" w:cs="Times New Roman"/>
          <w:bCs/>
          <w:snapToGrid/>
          <w:color w:val="auto"/>
          <w:kern w:val="2"/>
          <w:szCs w:val="24"/>
          <w:highlight w:val="none"/>
          <w:lang w:eastAsia="zh-CN"/>
        </w:rPr>
      </w:pP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日期：</w:t>
      </w:r>
    </w:p>
    <w:p w14:paraId="77CB4148">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u w:val="single"/>
          <w:lang w:eastAsia="zh-CN"/>
        </w:rPr>
      </w:pPr>
      <w:r>
        <w:rPr>
          <w:rFonts w:hint="eastAsia" w:ascii="宋体" w:hAnsi="宋体" w:cs="Times New Roman"/>
          <w:bCs/>
          <w:snapToGrid/>
          <w:color w:val="auto"/>
          <w:kern w:val="2"/>
          <w:szCs w:val="24"/>
          <w:highlight w:val="none"/>
          <w:u w:val="single"/>
          <w:lang w:eastAsia="zh-CN"/>
        </w:rPr>
        <w:t xml:space="preserve">     </w:t>
      </w:r>
      <w:r>
        <w:rPr>
          <w:rFonts w:hint="eastAsia" w:ascii="宋体" w:hAnsi="宋体" w:cs="宋体"/>
          <w:snapToGrid/>
          <w:color w:val="auto"/>
          <w:kern w:val="2"/>
          <w:szCs w:val="28"/>
          <w:highlight w:val="none"/>
          <w:u w:val="single"/>
          <w:lang w:eastAsia="zh-CN"/>
        </w:rPr>
        <w:t>无锡市南京大学锡山应用生物技术研究所</w:t>
      </w:r>
      <w:r>
        <w:rPr>
          <w:rFonts w:hint="eastAsia" w:ascii="宋体" w:hAnsi="宋体" w:cs="Times New Roman"/>
          <w:bCs/>
          <w:snapToGrid/>
          <w:color w:val="auto"/>
          <w:kern w:val="2"/>
          <w:szCs w:val="24"/>
          <w:highlight w:val="none"/>
          <w:u w:val="single"/>
          <w:lang w:eastAsia="zh-CN"/>
        </w:rPr>
        <w:t xml:space="preserve"> ：</w:t>
      </w:r>
    </w:p>
    <w:p w14:paraId="4B946197">
      <w:pPr>
        <w:widowControl w:val="0"/>
        <w:kinsoku/>
        <w:autoSpaceDE/>
        <w:autoSpaceDN/>
        <w:adjustRightInd/>
        <w:snapToGrid/>
        <w:ind w:firstLine="480"/>
        <w:jc w:val="both"/>
        <w:textAlignment w:val="auto"/>
        <w:rPr>
          <w:rFonts w:ascii="宋体" w:hAnsi="宋体" w:cs="Times New Roman"/>
          <w:bCs/>
          <w:snapToGrid/>
          <w:color w:val="auto"/>
          <w:kern w:val="2"/>
          <w:szCs w:val="24"/>
          <w:highlight w:val="none"/>
          <w:lang w:eastAsia="zh-CN"/>
        </w:rPr>
      </w:pPr>
    </w:p>
    <w:p w14:paraId="1670B034">
      <w:pPr>
        <w:widowControl w:val="0"/>
        <w:kinsoku/>
        <w:autoSpaceDE/>
        <w:autoSpaceDN/>
        <w:adjustRightInd/>
        <w:snapToGrid/>
        <w:ind w:firstLine="480"/>
        <w:jc w:val="both"/>
        <w:textAlignment w:val="auto"/>
        <w:rPr>
          <w:rFonts w:ascii="宋体" w:hAnsi="宋体" w:cs="Times New Roman"/>
          <w:bCs/>
          <w:snapToGrid/>
          <w:color w:val="auto"/>
          <w:kern w:val="2"/>
          <w:szCs w:val="24"/>
          <w:highlight w:val="none"/>
          <w:lang w:eastAsia="zh-CN"/>
        </w:rPr>
      </w:pPr>
      <w:r>
        <w:rPr>
          <w:rFonts w:ascii="宋体" w:hAnsi="宋体" w:cs="Times New Roman"/>
          <w:bCs/>
          <w:snapToGrid/>
          <w:color w:val="auto"/>
          <w:kern w:val="2"/>
          <w:szCs w:val="24"/>
          <w:highlight w:val="none"/>
          <w:lang w:eastAsia="zh-CN"/>
        </w:rPr>
        <w:t>我公司(单位)愿针对</w:t>
      </w:r>
      <w:r>
        <w:rPr>
          <w:rFonts w:ascii="Times New Roman" w:hAnsi="Times New Roman" w:cs="Times New Roman"/>
          <w:bCs/>
          <w:snapToGrid/>
          <w:color w:val="auto"/>
          <w:kern w:val="2"/>
          <w:szCs w:val="24"/>
          <w:highlight w:val="none"/>
          <w:lang w:eastAsia="zh-CN"/>
        </w:rPr>
        <w:t>本次项目</w:t>
      </w:r>
      <w:r>
        <w:rPr>
          <w:rFonts w:ascii="宋体" w:hAnsi="宋体" w:cs="Times New Roman"/>
          <w:bCs/>
          <w:snapToGrid/>
          <w:color w:val="auto"/>
          <w:kern w:val="2"/>
          <w:szCs w:val="24"/>
          <w:highlight w:val="none"/>
          <w:lang w:eastAsia="zh-CN"/>
        </w:rPr>
        <w:t>进行投标。</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我公司(单位)符合《中华人民共和国政府采购法》第二十二条的规定，在此郑重承诺具备以下条件：</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(一)具有独立承担民事责任的能力；</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(二)具有良好的商业信誉和健全的财务会计制度；</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(三)具有履行合同所必需的设备和专业技术能力；</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(四)有依法缴纳税收和社会保障资金的良好记录；</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(五)近三年内，在经营活动中没有重大违法记录；</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(六)</w:t>
      </w:r>
      <w:r>
        <w:rPr>
          <w:rFonts w:hint="eastAsia"/>
          <w:color w:val="auto"/>
          <w:highlight w:val="none"/>
          <w:lang w:eastAsia="zh-CN"/>
        </w:rPr>
        <w:t xml:space="preserve"> </w:t>
      </w:r>
      <w:r>
        <w:rPr>
          <w:rFonts w:hint="eastAsia" w:ascii="宋体" w:hAnsi="宋体" w:cs="Times New Roman"/>
          <w:bCs/>
          <w:snapToGrid/>
          <w:color w:val="auto"/>
          <w:kern w:val="2"/>
          <w:szCs w:val="24"/>
          <w:highlight w:val="none"/>
          <w:lang w:eastAsia="zh-CN"/>
        </w:rPr>
        <w:t>投标文件</w:t>
      </w:r>
      <w:r>
        <w:rPr>
          <w:rFonts w:ascii="宋体" w:hAnsi="宋体" w:cs="Times New Roman"/>
          <w:bCs/>
          <w:snapToGrid/>
          <w:color w:val="auto"/>
          <w:kern w:val="2"/>
          <w:szCs w:val="24"/>
          <w:highlight w:val="none"/>
          <w:lang w:eastAsia="zh-CN"/>
        </w:rPr>
        <w:t>中所有关于投标资格的文件、证明、陈述均是真实的、准确的。</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若有违背，我公司(单位)愿意承担由此而产生的一切后果。</w:t>
      </w:r>
    </w:p>
    <w:p w14:paraId="7C248644">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p>
    <w:p w14:paraId="203FD491">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p>
    <w:p w14:paraId="4BCA8DE0">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p>
    <w:p w14:paraId="34B1A3FE">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r>
        <w:rPr>
          <w:rFonts w:ascii="宋体" w:hAnsi="宋体" w:cs="Times New Roman"/>
          <w:bCs/>
          <w:snapToGrid/>
          <w:color w:val="auto"/>
          <w:kern w:val="2"/>
          <w:szCs w:val="24"/>
          <w:highlight w:val="none"/>
          <w:lang w:eastAsia="zh-CN"/>
        </w:rPr>
        <w:t xml:space="preserve">                                  </w:t>
      </w:r>
      <w:r>
        <w:rPr>
          <w:rFonts w:hint="eastAsia" w:ascii="宋体" w:hAnsi="宋体" w:cs="Times New Roman"/>
          <w:bCs/>
          <w:snapToGrid/>
          <w:color w:val="auto"/>
          <w:kern w:val="2"/>
          <w:szCs w:val="24"/>
          <w:highlight w:val="none"/>
          <w:lang w:eastAsia="zh-CN"/>
        </w:rPr>
        <w:t xml:space="preserve">            供应商名称</w:t>
      </w:r>
      <w:r>
        <w:rPr>
          <w:rFonts w:ascii="宋体" w:hAnsi="宋体" w:cs="Times New Roman"/>
          <w:bCs/>
          <w:snapToGrid/>
          <w:color w:val="auto"/>
          <w:kern w:val="2"/>
          <w:szCs w:val="24"/>
          <w:highlight w:val="none"/>
          <w:lang w:eastAsia="zh-CN"/>
        </w:rPr>
        <w:t>(盖章)：</w:t>
      </w:r>
    </w:p>
    <w:p w14:paraId="1DED040B">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r>
        <w:rPr>
          <w:rFonts w:ascii="宋体" w:hAnsi="宋体" w:cs="Times New Roman"/>
          <w:bCs/>
          <w:snapToGrid/>
          <w:color w:val="auto"/>
          <w:kern w:val="2"/>
          <w:szCs w:val="24"/>
          <w:highlight w:val="none"/>
          <w:lang w:eastAsia="zh-CN"/>
        </w:rPr>
        <w:t xml:space="preserve">                        </w:t>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法定代表人</w:t>
      </w:r>
      <w:r>
        <w:rPr>
          <w:rFonts w:hint="eastAsia" w:ascii="宋体" w:hAnsi="宋体" w:cs="Times New Roman"/>
          <w:bCs/>
          <w:snapToGrid/>
          <w:color w:val="auto"/>
          <w:kern w:val="2"/>
          <w:szCs w:val="24"/>
          <w:highlight w:val="none"/>
          <w:lang w:eastAsia="zh-CN"/>
        </w:rPr>
        <w:t>或授权委托人</w:t>
      </w:r>
      <w:r>
        <w:rPr>
          <w:rFonts w:ascii="宋体" w:hAnsi="宋体" w:cs="Times New Roman"/>
          <w:bCs/>
          <w:snapToGrid/>
          <w:color w:val="auto"/>
          <w:kern w:val="2"/>
          <w:szCs w:val="24"/>
          <w:highlight w:val="none"/>
          <w:lang w:eastAsia="zh-CN"/>
        </w:rPr>
        <w:t>(签字或盖章)：</w:t>
      </w:r>
    </w:p>
    <w:p w14:paraId="28C0D963">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09607812">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54EAFA7E">
      <w:pPr>
        <w:widowControl w:val="0"/>
        <w:kinsoku/>
        <w:autoSpaceDE/>
        <w:autoSpaceDN/>
        <w:adjustRightInd/>
        <w:snapToGrid/>
        <w:spacing w:line="240" w:lineRule="auto"/>
        <w:ind w:firstLine="0" w:firstLineChars="0"/>
        <w:jc w:val="both"/>
        <w:textAlignment w:val="auto"/>
        <w:rPr>
          <w:rFonts w:ascii="黑体" w:hAnsi="宋体" w:eastAsia="黑体"/>
          <w:bCs/>
          <w:snapToGrid/>
          <w:color w:val="auto"/>
          <w:kern w:val="2"/>
          <w:szCs w:val="24"/>
          <w:highlight w:val="none"/>
          <w:lang w:eastAsia="zh-CN"/>
        </w:rPr>
      </w:pPr>
      <w:r>
        <w:rPr>
          <w:rFonts w:hint="eastAsia" w:ascii="等线" w:hAnsi="等线" w:eastAsia="等线"/>
          <w:snapToGrid/>
          <w:color w:val="auto"/>
          <w:kern w:val="2"/>
          <w:sz w:val="21"/>
          <w:highlight w:val="none"/>
          <w:lang w:eastAsia="zh-CN"/>
        </w:rPr>
        <w:t>备注：上述所称“重大违法记录”，是指供应商因违法经营受到刑事处罚或者责令停产停业、吊销许可证或者执照、较大数额罚款等行政处罚。</w:t>
      </w:r>
      <w:r>
        <w:rPr>
          <w:rFonts w:ascii="等线" w:hAnsi="等线" w:eastAsia="等线"/>
          <w:snapToGrid/>
          <w:color w:val="auto"/>
          <w:kern w:val="2"/>
          <w:sz w:val="21"/>
          <w:highlight w:val="none"/>
          <w:lang w:eastAsia="zh-CN"/>
        </w:rPr>
        <w:t>[“较大数额罚款”的金额标准是指：200万元以上罚款，法律、行政法规以及国务院有关部门明确规定相关领域“较大数额罚款”标准高于200万元的，从其规定]</w:t>
      </w:r>
    </w:p>
    <w:p w14:paraId="55989734">
      <w:pPr>
        <w:widowControl w:val="0"/>
        <w:kinsoku/>
        <w:autoSpaceDE/>
        <w:autoSpaceDN/>
        <w:adjustRightInd/>
        <w:snapToGrid/>
        <w:ind w:firstLine="0" w:firstLineChars="0"/>
        <w:jc w:val="both"/>
        <w:textAlignment w:val="auto"/>
        <w:rPr>
          <w:rFonts w:ascii="宋体" w:hAnsi="宋体" w:cs="宋体"/>
          <w:snapToGrid/>
          <w:color w:val="auto"/>
          <w:kern w:val="2"/>
          <w:szCs w:val="24"/>
          <w:highlight w:val="none"/>
          <w:lang w:eastAsia="zh-CN"/>
        </w:rPr>
      </w:pPr>
    </w:p>
    <w:p w14:paraId="59ED8127">
      <w:pPr>
        <w:kinsoku/>
        <w:autoSpaceDE/>
        <w:autoSpaceDN/>
        <w:adjustRightInd/>
        <w:snapToGrid/>
        <w:spacing w:line="240" w:lineRule="auto"/>
        <w:ind w:firstLine="0" w:firstLineChars="0"/>
        <w:textAlignment w:val="auto"/>
        <w:rPr>
          <w:rFonts w:ascii="宋体" w:hAnsi="宋体" w:cs="宋体"/>
          <w:snapToGrid/>
          <w:color w:val="auto"/>
          <w:kern w:val="2"/>
          <w:szCs w:val="24"/>
          <w:highlight w:val="none"/>
          <w:lang w:eastAsia="zh-CN"/>
        </w:rPr>
      </w:pPr>
      <w:r>
        <w:rPr>
          <w:rFonts w:ascii="宋体" w:hAnsi="宋体" w:cs="宋体"/>
          <w:snapToGrid/>
          <w:color w:val="auto"/>
          <w:kern w:val="2"/>
          <w:szCs w:val="24"/>
          <w:highlight w:val="none"/>
          <w:lang w:eastAsia="zh-CN"/>
        </w:rPr>
        <w:br w:type="page"/>
      </w:r>
    </w:p>
    <w:p w14:paraId="07809827">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（三）法定代表人授权委托书（格式）</w:t>
      </w:r>
    </w:p>
    <w:p w14:paraId="6B59C19E">
      <w:pPr>
        <w:widowControl w:val="0"/>
        <w:kinsoku/>
        <w:topLinePunct/>
        <w:autoSpaceDE/>
        <w:autoSpaceDN/>
        <w:adjustRightInd/>
        <w:ind w:firstLine="0" w:firstLineChars="0"/>
        <w:jc w:val="center"/>
        <w:textAlignment w:val="auto"/>
        <w:rPr>
          <w:rFonts w:ascii="宋体" w:hAnsi="宋体" w:cs="宋体"/>
          <w:b/>
          <w:bCs/>
          <w:snapToGrid/>
          <w:color w:val="auto"/>
          <w:kern w:val="2"/>
          <w:szCs w:val="24"/>
          <w:highlight w:val="none"/>
          <w:lang w:eastAsia="zh-CN"/>
        </w:rPr>
      </w:pPr>
    </w:p>
    <w:p w14:paraId="6D65C61A">
      <w:pPr>
        <w:widowControl w:val="0"/>
        <w:kinsoku/>
        <w:topLinePunct/>
        <w:autoSpaceDE/>
        <w:autoSpaceDN/>
        <w:adjustRightInd/>
        <w:ind w:firstLine="0" w:firstLineChars="0"/>
        <w:jc w:val="center"/>
        <w:textAlignment w:val="auto"/>
        <w:rPr>
          <w:rFonts w:ascii="宋体" w:hAnsi="宋体" w:cs="宋体"/>
          <w:b/>
          <w:bCs/>
          <w:snapToGrid/>
          <w:color w:val="auto"/>
          <w:kern w:val="2"/>
          <w:sz w:val="32"/>
          <w:szCs w:val="32"/>
          <w:highlight w:val="none"/>
          <w:lang w:eastAsia="zh-CN"/>
        </w:rPr>
      </w:pPr>
      <w:r>
        <w:rPr>
          <w:rFonts w:hint="eastAsia" w:ascii="宋体" w:hAnsi="宋体" w:cs="宋体"/>
          <w:b/>
          <w:bCs/>
          <w:snapToGrid/>
          <w:color w:val="auto"/>
          <w:kern w:val="2"/>
          <w:sz w:val="32"/>
          <w:szCs w:val="32"/>
          <w:highlight w:val="none"/>
          <w:lang w:eastAsia="zh-CN"/>
        </w:rPr>
        <w:t>授权委托书</w:t>
      </w:r>
    </w:p>
    <w:p w14:paraId="746DCF73">
      <w:pPr>
        <w:widowControl w:val="0"/>
        <w:kinsoku/>
        <w:topLinePunct/>
        <w:autoSpaceDE/>
        <w:autoSpaceDN/>
        <w:adjustRightInd/>
        <w:ind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采购编号：</w:t>
      </w:r>
    </w:p>
    <w:p w14:paraId="33BC604B">
      <w:pPr>
        <w:widowControl w:val="0"/>
        <w:kinsoku/>
        <w:topLinePunct/>
        <w:autoSpaceDE/>
        <w:autoSpaceDN/>
        <w:adjustRightInd/>
        <w:ind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日期：</w:t>
      </w:r>
    </w:p>
    <w:p w14:paraId="5CC6FE47">
      <w:pPr>
        <w:widowControl w:val="0"/>
        <w:kinsoku/>
        <w:topLinePunct/>
        <w:autoSpaceDE/>
        <w:autoSpaceDN/>
        <w:adjustRightInd/>
        <w:ind w:firstLine="0" w:firstLineChars="0"/>
        <w:jc w:val="center"/>
        <w:textAlignment w:val="auto"/>
        <w:rPr>
          <w:rFonts w:ascii="宋体" w:hAnsi="宋体" w:cs="宋体"/>
          <w:snapToGrid/>
          <w:color w:val="auto"/>
          <w:kern w:val="2"/>
          <w:szCs w:val="24"/>
          <w:highlight w:val="none"/>
          <w:lang w:eastAsia="zh-CN"/>
        </w:rPr>
      </w:pPr>
    </w:p>
    <w:p w14:paraId="5915CC3F">
      <w:pPr>
        <w:widowControl w:val="0"/>
        <w:kinsoku/>
        <w:topLinePunct/>
        <w:autoSpaceDE/>
        <w:autoSpaceDN/>
        <w:adjustRightInd/>
        <w:ind w:firstLine="0" w:firstLineChars="0"/>
        <w:jc w:val="both"/>
        <w:textAlignment w:val="auto"/>
        <w:rPr>
          <w:rFonts w:ascii="宋体" w:hAnsi="宋体" w:cs="宋体"/>
          <w:snapToGrid/>
          <w:color w:val="auto"/>
          <w:kern w:val="2"/>
          <w:szCs w:val="24"/>
          <w:highlight w:val="none"/>
          <w:u w:val="single"/>
          <w:lang w:eastAsia="zh-CN"/>
        </w:rPr>
      </w:pPr>
      <w:r>
        <w:rPr>
          <w:rFonts w:hint="eastAsia" w:ascii="宋体" w:hAnsi="宋体" w:cs="宋体"/>
          <w:snapToGrid/>
          <w:color w:val="auto"/>
          <w:kern w:val="2"/>
          <w:szCs w:val="28"/>
          <w:highlight w:val="none"/>
          <w:u w:val="single"/>
          <w:lang w:eastAsia="zh-CN"/>
        </w:rPr>
        <w:t>无锡市南京大学锡山应用生物技术研究所</w:t>
      </w:r>
      <w:r>
        <w:rPr>
          <w:rFonts w:hint="eastAsia" w:ascii="宋体" w:hAnsi="宋体" w:cs="宋体"/>
          <w:snapToGrid/>
          <w:color w:val="auto"/>
          <w:kern w:val="2"/>
          <w:szCs w:val="24"/>
          <w:highlight w:val="none"/>
          <w:u w:val="single"/>
          <w:lang w:eastAsia="zh-CN"/>
        </w:rPr>
        <w:t>：</w:t>
      </w:r>
      <w:r>
        <w:rPr>
          <w:rFonts w:ascii="宋体" w:hAnsi="宋体" w:cs="宋体"/>
          <w:snapToGrid/>
          <w:color w:val="auto"/>
          <w:kern w:val="2"/>
          <w:szCs w:val="24"/>
          <w:highlight w:val="none"/>
          <w:u w:val="single"/>
          <w:lang w:eastAsia="zh-CN"/>
        </w:rPr>
        <w:t xml:space="preserve">  </w:t>
      </w:r>
    </w:p>
    <w:p w14:paraId="344980A7">
      <w:pPr>
        <w:widowControl w:val="0"/>
        <w:kinsoku/>
        <w:topLinePunct/>
        <w:autoSpaceDE/>
        <w:autoSpaceDN/>
        <w:adjustRightInd/>
        <w:ind w:firstLine="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u w:val="single"/>
          <w:lang w:eastAsia="zh-CN"/>
        </w:rPr>
        <w:t xml:space="preserve">     （供应商名称）       </w:t>
      </w:r>
      <w:r>
        <w:rPr>
          <w:rFonts w:hint="eastAsia" w:ascii="宋体" w:hAnsi="宋体" w:cs="宋体"/>
          <w:snapToGrid/>
          <w:color w:val="auto"/>
          <w:kern w:val="2"/>
          <w:szCs w:val="24"/>
          <w:highlight w:val="none"/>
          <w:lang w:eastAsia="zh-CN"/>
        </w:rPr>
        <w:t>系中华人民共和国合法企业。</w:t>
      </w:r>
    </w:p>
    <w:p w14:paraId="02D95280">
      <w:pPr>
        <w:widowControl w:val="0"/>
        <w:kinsoku/>
        <w:topLinePunct/>
        <w:autoSpaceDE/>
        <w:autoSpaceDN/>
        <w:adjustRightInd/>
        <w:ind w:firstLine="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法定地址：</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特授权</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代表我公司（单位）全权办理针对本项目（采购编号：</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）的报价等具体工作，并签署全部有关文件、协议及合同。</w:t>
      </w:r>
    </w:p>
    <w:p w14:paraId="663EA515">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我公司（单位）对被授权人的签名负全部责任。</w:t>
      </w:r>
    </w:p>
    <w:p w14:paraId="0C4FF365">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在撤销授权的书面通知送达你处以前，本授权书一直有效，被授权人签署的所有文件（在授权书有效期内签署的）不因授权的撤销而失效。被授权人有（无）转委托权。</w:t>
      </w:r>
    </w:p>
    <w:p w14:paraId="72392F39">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p>
    <w:p w14:paraId="16D58D21">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p>
    <w:p w14:paraId="1993E25D">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被授权人情况：</w:t>
      </w:r>
    </w:p>
    <w:p w14:paraId="595FC62D">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姓名：          性别：         年龄：          职务：</w:t>
      </w:r>
    </w:p>
    <w:p w14:paraId="4A42959F">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身份证号码：                   电话：</w:t>
      </w:r>
    </w:p>
    <w:p w14:paraId="7772D677">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通讯地址：</w:t>
      </w:r>
    </w:p>
    <w:p w14:paraId="0B9A8E0B">
      <w:pPr>
        <w:widowControl w:val="0"/>
        <w:kinsoku/>
        <w:topLinePunct/>
        <w:autoSpaceDE/>
        <w:autoSpaceDN/>
        <w:adjustRightInd/>
        <w:ind w:firstLine="480" w:firstLineChars="0"/>
        <w:jc w:val="both"/>
        <w:textAlignment w:val="auto"/>
        <w:rPr>
          <w:rFonts w:ascii="宋体" w:hAnsi="宋体" w:cs="宋体"/>
          <w:b/>
          <w:bCs/>
          <w:snapToGrid/>
          <w:color w:val="auto"/>
          <w:kern w:val="2"/>
          <w:szCs w:val="24"/>
          <w:highlight w:val="none"/>
          <w:u w:val="single"/>
          <w:lang w:eastAsia="zh-CN"/>
        </w:rPr>
      </w:pPr>
      <w:r>
        <w:rPr>
          <w:rFonts w:hint="eastAsia" w:ascii="宋体" w:hAnsi="宋体" w:cs="宋体"/>
          <w:b/>
          <w:bCs/>
          <w:snapToGrid/>
          <w:color w:val="auto"/>
          <w:kern w:val="2"/>
          <w:szCs w:val="24"/>
          <w:highlight w:val="none"/>
          <w:lang w:eastAsia="zh-CN"/>
        </w:rPr>
        <w:t>被授权人签名：</w:t>
      </w:r>
      <w:r>
        <w:rPr>
          <w:rFonts w:hint="eastAsia" w:ascii="宋体" w:hAnsi="宋体" w:cs="宋体"/>
          <w:b/>
          <w:bCs/>
          <w:snapToGrid/>
          <w:color w:val="auto"/>
          <w:kern w:val="2"/>
          <w:szCs w:val="24"/>
          <w:highlight w:val="none"/>
          <w:u w:val="single"/>
          <w:lang w:eastAsia="zh-CN"/>
        </w:rPr>
        <w:t xml:space="preserve">                </w:t>
      </w:r>
    </w:p>
    <w:p w14:paraId="4347E462">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p>
    <w:p w14:paraId="381159C5">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p>
    <w:p w14:paraId="0CADB010">
      <w:pPr>
        <w:widowControl w:val="0"/>
        <w:kinsoku/>
        <w:topLinePunct/>
        <w:autoSpaceDE/>
        <w:autoSpaceDN/>
        <w:adjustRightInd/>
        <w:ind w:firstLine="4800" w:firstLineChars="200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供应商名称（盖章）：</w:t>
      </w:r>
    </w:p>
    <w:p w14:paraId="7E4812F3">
      <w:pPr>
        <w:widowControl w:val="0"/>
        <w:kinsoku/>
        <w:topLinePunct/>
        <w:autoSpaceDE/>
        <w:autoSpaceDN/>
        <w:adjustRightInd/>
        <w:ind w:firstLine="4320" w:firstLineChars="180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法定代表人（签字或盖章）：</w:t>
      </w:r>
    </w:p>
    <w:p w14:paraId="2E0BFCDF">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年     月     日</w:t>
      </w:r>
    </w:p>
    <w:p w14:paraId="1CF0D5F3">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5E4C8412">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38739A9B">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45FEEDA5">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5FEFBBC4">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0B032C77">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13CD980A">
      <w:pPr>
        <w:kinsoku/>
        <w:autoSpaceDE/>
        <w:autoSpaceDN/>
        <w:adjustRightInd/>
        <w:snapToGrid/>
        <w:spacing w:line="240" w:lineRule="auto"/>
        <w:ind w:firstLine="0" w:firstLineChars="0"/>
        <w:textAlignment w:val="auto"/>
        <w:rPr>
          <w:rFonts w:ascii="黑体" w:hAnsi="宋体" w:eastAsia="黑体" w:cs="Times New Roman"/>
          <w:bCs/>
          <w:snapToGrid/>
          <w:color w:val="auto"/>
          <w:szCs w:val="24"/>
          <w:highlight w:val="none"/>
          <w:lang w:eastAsia="zh-CN"/>
        </w:rPr>
      </w:pPr>
      <w:r>
        <w:rPr>
          <w:rFonts w:hint="eastAsia" w:ascii="黑体" w:hAnsi="宋体" w:eastAsia="黑体" w:cs="Times New Roman"/>
          <w:bCs/>
          <w:snapToGrid/>
          <w:color w:val="auto"/>
          <w:szCs w:val="24"/>
          <w:highlight w:val="none"/>
          <w:lang w:eastAsia="zh-CN"/>
        </w:rPr>
        <w:t>供应商法定代表人身份证扫描件：</w:t>
      </w:r>
    </w:p>
    <w:p w14:paraId="514E840F">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p>
    <w:p w14:paraId="4C2D17C7">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r>
        <w:rPr>
          <w:rFonts w:ascii="宋体" w:hAnsi="宋体" w:cs="Times New Roman"/>
          <w:bCs/>
          <w:snapToGrid/>
          <w:color w:val="auto"/>
          <w:szCs w:val="24"/>
          <w:highlight w:val="none"/>
          <w:lang w:eastAsia="zh-CN"/>
        </w:rPr>
        <mc:AlternateContent>
          <mc:Choice Requires="wps">
            <w:drawing>
              <wp:inline distT="0" distB="0" distL="0" distR="0">
                <wp:extent cx="2970530" cy="1584960"/>
                <wp:effectExtent l="4445" t="4445" r="15875" b="10795"/>
                <wp:docPr id="3" name="文本框 19"/>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0CF44A6D">
                            <w:pPr>
                              <w:ind w:firstLine="640"/>
                              <w:jc w:val="center"/>
                              <w:rPr>
                                <w:rFonts w:ascii="黑体" w:eastAsia="黑体"/>
                                <w:sz w:val="32"/>
                                <w:szCs w:val="32"/>
                              </w:rPr>
                            </w:pPr>
                          </w:p>
                          <w:p w14:paraId="12D7FE42">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341E879">
                            <w:pPr>
                              <w:ind w:firstLine="640"/>
                              <w:jc w:val="center"/>
                              <w:rPr>
                                <w:rFonts w:ascii="黑体" w:eastAsia="黑体"/>
                                <w:sz w:val="32"/>
                                <w:szCs w:val="32"/>
                              </w:rPr>
                            </w:pPr>
                            <w:r>
                              <w:rPr>
                                <w:rFonts w:hint="eastAsia" w:ascii="黑体" w:eastAsia="黑体"/>
                                <w:sz w:val="32"/>
                                <w:szCs w:val="32"/>
                              </w:rPr>
                              <w:t>（正面）</w:t>
                            </w:r>
                          </w:p>
                          <w:p w14:paraId="128009CE">
                            <w:pPr>
                              <w:ind w:firstLine="480"/>
                            </w:pPr>
                          </w:p>
                        </w:txbxContent>
                      </wps:txbx>
                      <wps:bodyPr wrap="square" upright="1"/>
                    </wps:wsp>
                  </a:graphicData>
                </a:graphic>
              </wp:inline>
            </w:drawing>
          </mc:Choice>
          <mc:Fallback>
            <w:pict>
              <v:shape id="文本框 19"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PxUrctYAAAAFAQAADwAAAAAA&#10;AAABACAAAAAiAAAAZHJzL2Rvd25yZXYueG1sUEsBAhQAFAAAAAgAh07iQHwDVbncAQAAvgMAAA4A&#10;AAAAAAAAAQAgAAAAJQEAAGRycy9lMm9Eb2MueG1sUEsFBgAAAAAGAAYAWQEAAHMFAAAAAA==&#10;">
                <v:fill on="t" focussize="0,0"/>
                <v:stroke color="#000000" joinstyle="round"/>
                <v:imagedata o:title=""/>
                <o:lock v:ext="edit" aspectratio="f"/>
                <v:textbox>
                  <w:txbxContent>
                    <w:p w14:paraId="0CF44A6D">
                      <w:pPr>
                        <w:ind w:firstLine="640"/>
                        <w:jc w:val="center"/>
                        <w:rPr>
                          <w:rFonts w:ascii="黑体" w:eastAsia="黑体"/>
                          <w:sz w:val="32"/>
                          <w:szCs w:val="32"/>
                        </w:rPr>
                      </w:pPr>
                    </w:p>
                    <w:p w14:paraId="12D7FE42">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341E879">
                      <w:pPr>
                        <w:ind w:firstLine="640"/>
                        <w:jc w:val="center"/>
                        <w:rPr>
                          <w:rFonts w:ascii="黑体" w:eastAsia="黑体"/>
                          <w:sz w:val="32"/>
                          <w:szCs w:val="32"/>
                        </w:rPr>
                      </w:pPr>
                      <w:r>
                        <w:rPr>
                          <w:rFonts w:hint="eastAsia" w:ascii="黑体" w:eastAsia="黑体"/>
                          <w:sz w:val="32"/>
                          <w:szCs w:val="32"/>
                        </w:rPr>
                        <w:t>（正面）</w:t>
                      </w:r>
                    </w:p>
                    <w:p w14:paraId="128009CE">
                      <w:pPr>
                        <w:ind w:firstLine="480"/>
                      </w:pPr>
                    </w:p>
                  </w:txbxContent>
                </v:textbox>
                <w10:wrap type="none"/>
                <w10:anchorlock/>
              </v:shape>
            </w:pict>
          </mc:Fallback>
        </mc:AlternateContent>
      </w:r>
      <w:r>
        <w:rPr>
          <w:rFonts w:hint="eastAsia" w:ascii="宋体" w:hAnsi="宋体" w:cs="Times New Roman"/>
          <w:snapToGrid/>
          <w:color w:val="auto"/>
          <w:sz w:val="32"/>
          <w:szCs w:val="32"/>
          <w:highlight w:val="none"/>
          <w:lang w:eastAsia="zh-CN"/>
        </w:rPr>
        <w:t xml:space="preserve"> </w:t>
      </w:r>
      <w:r>
        <w:rPr>
          <w:rFonts w:ascii="宋体" w:hAnsi="宋体" w:cs="Times New Roman"/>
          <w:bCs/>
          <w:snapToGrid/>
          <w:color w:val="auto"/>
          <w:szCs w:val="24"/>
          <w:highlight w:val="none"/>
          <w:lang w:eastAsia="zh-CN"/>
        </w:rPr>
        <mc:AlternateContent>
          <mc:Choice Requires="wps">
            <w:drawing>
              <wp:inline distT="0" distB="0" distL="0" distR="0">
                <wp:extent cx="2921635" cy="1584960"/>
                <wp:effectExtent l="4445" t="4445" r="7620" b="10795"/>
                <wp:docPr id="4" name="文本框 20"/>
                <wp:cNvGraphicFramePr/>
                <a:graphic xmlns:a="http://schemas.openxmlformats.org/drawingml/2006/main">
                  <a:graphicData uri="http://schemas.microsoft.com/office/word/2010/wordprocessingShape">
                    <wps:wsp>
                      <wps:cNvSpPr txBox="1"/>
                      <wps:spPr bwMode="auto">
                        <a:xfrm>
                          <a:off x="0" y="0"/>
                          <a:ext cx="2922050" cy="1584960"/>
                        </a:xfrm>
                        <a:prstGeom prst="rect">
                          <a:avLst/>
                        </a:prstGeom>
                        <a:solidFill>
                          <a:srgbClr val="FFFFFF"/>
                        </a:solidFill>
                        <a:ln>
                          <a:solidFill>
                            <a:srgbClr val="000000"/>
                          </a:solidFill>
                        </a:ln>
                      </wps:spPr>
                      <wps:txbx>
                        <w:txbxContent>
                          <w:p w14:paraId="36E753AD">
                            <w:pPr>
                              <w:ind w:firstLine="640"/>
                              <w:jc w:val="center"/>
                              <w:rPr>
                                <w:rFonts w:ascii="黑体" w:eastAsia="黑体"/>
                                <w:sz w:val="32"/>
                                <w:szCs w:val="32"/>
                              </w:rPr>
                            </w:pPr>
                          </w:p>
                          <w:p w14:paraId="6381E9F0">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9F89114">
                            <w:pPr>
                              <w:ind w:firstLine="640"/>
                              <w:jc w:val="center"/>
                              <w:rPr>
                                <w:rFonts w:ascii="黑体" w:eastAsia="黑体"/>
                                <w:sz w:val="32"/>
                                <w:szCs w:val="32"/>
                              </w:rPr>
                            </w:pPr>
                            <w:r>
                              <w:rPr>
                                <w:rFonts w:hint="eastAsia" w:ascii="黑体" w:eastAsia="黑体"/>
                                <w:sz w:val="32"/>
                                <w:szCs w:val="32"/>
                              </w:rPr>
                              <w:t>（反面）</w:t>
                            </w:r>
                          </w:p>
                          <w:p w14:paraId="1FE26D88">
                            <w:pPr>
                              <w:ind w:firstLine="480"/>
                            </w:pPr>
                          </w:p>
                        </w:txbxContent>
                      </wps:txbx>
                      <wps:bodyPr wrap="square" upright="1"/>
                    </wps:wsp>
                  </a:graphicData>
                </a:graphic>
              </wp:inline>
            </w:drawing>
          </mc:Choice>
          <mc:Fallback>
            <w:pict>
              <v:shape id="文本框 20" o:spid="_x0000_s1026" o:spt="202" type="#_x0000_t202" style="height:124.8pt;width:230.05pt;" fillcolor="#FFFFFF" filled="t" stroked="t" coordsize="21600,21600" o:gfxdata="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HcJV4zWAAAABQEAAA8AAAAAAAAA&#10;AQAgAAAAIgAAAGRycy9kb3ducmV2LnhtbFBLAQIUABQAAAAIAIdO4kClA+y42gEAAL4DAAAOAAAA&#10;AAAAAAEAIAAAACUBAABkcnMvZTJvRG9jLnhtbFBLBQYAAAAABgAGAFkBAABxBQAAAAA=&#10;">
                <v:fill on="t" focussize="0,0"/>
                <v:stroke color="#000000" joinstyle="round"/>
                <v:imagedata o:title=""/>
                <o:lock v:ext="edit" aspectratio="f"/>
                <v:textbox>
                  <w:txbxContent>
                    <w:p w14:paraId="36E753AD">
                      <w:pPr>
                        <w:ind w:firstLine="640"/>
                        <w:jc w:val="center"/>
                        <w:rPr>
                          <w:rFonts w:ascii="黑体" w:eastAsia="黑体"/>
                          <w:sz w:val="32"/>
                          <w:szCs w:val="32"/>
                        </w:rPr>
                      </w:pPr>
                    </w:p>
                    <w:p w14:paraId="6381E9F0">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9F89114">
                      <w:pPr>
                        <w:ind w:firstLine="640"/>
                        <w:jc w:val="center"/>
                        <w:rPr>
                          <w:rFonts w:ascii="黑体" w:eastAsia="黑体"/>
                          <w:sz w:val="32"/>
                          <w:szCs w:val="32"/>
                        </w:rPr>
                      </w:pPr>
                      <w:r>
                        <w:rPr>
                          <w:rFonts w:hint="eastAsia" w:ascii="黑体" w:eastAsia="黑体"/>
                          <w:sz w:val="32"/>
                          <w:szCs w:val="32"/>
                        </w:rPr>
                        <w:t>（反面）</w:t>
                      </w:r>
                    </w:p>
                    <w:p w14:paraId="1FE26D88">
                      <w:pPr>
                        <w:ind w:firstLine="480"/>
                      </w:pPr>
                    </w:p>
                  </w:txbxContent>
                </v:textbox>
                <w10:wrap type="none"/>
                <w10:anchorlock/>
              </v:shape>
            </w:pict>
          </mc:Fallback>
        </mc:AlternateContent>
      </w:r>
      <w:r>
        <w:rPr>
          <w:rFonts w:hint="eastAsia" w:ascii="宋体" w:hAnsi="宋体" w:cs="Times New Roman"/>
          <w:bCs/>
          <w:snapToGrid/>
          <w:color w:val="auto"/>
          <w:szCs w:val="24"/>
          <w:highlight w:val="none"/>
          <w:lang w:eastAsia="zh-CN"/>
        </w:rPr>
        <w:t xml:space="preserve">       </w:t>
      </w:r>
    </w:p>
    <w:p w14:paraId="78F60F72">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p>
    <w:p w14:paraId="12BB86AC">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p>
    <w:p w14:paraId="3F2A2A82">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p>
    <w:p w14:paraId="4FAD95A4">
      <w:pPr>
        <w:widowControl w:val="0"/>
        <w:kinsoku/>
        <w:autoSpaceDE/>
        <w:autoSpaceDN/>
        <w:adjustRightInd/>
        <w:snapToGrid/>
        <w:spacing w:line="240" w:lineRule="auto"/>
        <w:ind w:firstLine="0" w:firstLineChars="0"/>
        <w:jc w:val="both"/>
        <w:textAlignment w:val="auto"/>
        <w:outlineLvl w:val="0"/>
        <w:rPr>
          <w:rFonts w:ascii="黑体" w:hAnsi="宋体" w:eastAsia="黑体" w:cs="Times New Roman"/>
          <w:bCs/>
          <w:snapToGrid/>
          <w:color w:val="auto"/>
          <w:szCs w:val="24"/>
          <w:highlight w:val="none"/>
          <w:lang w:eastAsia="zh-CN"/>
        </w:rPr>
      </w:pPr>
      <w:r>
        <w:rPr>
          <w:rFonts w:hint="eastAsia" w:ascii="黑体" w:hAnsi="宋体" w:eastAsia="黑体" w:cs="Times New Roman"/>
          <w:bCs/>
          <w:snapToGrid/>
          <w:color w:val="auto"/>
          <w:szCs w:val="24"/>
          <w:highlight w:val="none"/>
          <w:lang w:eastAsia="zh-CN"/>
        </w:rPr>
        <w:t>法定代表人授权代表身份证扫描件：（法定代表人亲自参与投标的除外）</w:t>
      </w:r>
    </w:p>
    <w:p w14:paraId="51529B4E">
      <w:pPr>
        <w:widowControl w:val="0"/>
        <w:kinsoku/>
        <w:autoSpaceDE/>
        <w:autoSpaceDN/>
        <w:adjustRightInd/>
        <w:snapToGrid/>
        <w:spacing w:line="240" w:lineRule="auto"/>
        <w:ind w:firstLine="420" w:firstLineChars="0"/>
        <w:jc w:val="both"/>
        <w:textAlignment w:val="auto"/>
        <w:rPr>
          <w:rFonts w:ascii="Calibri" w:hAnsi="Calibri" w:cs="Times New Roman"/>
          <w:snapToGrid/>
          <w:color w:val="auto"/>
          <w:sz w:val="21"/>
          <w:highlight w:val="none"/>
          <w:lang w:eastAsia="zh-CN"/>
        </w:rPr>
      </w:pPr>
    </w:p>
    <w:p w14:paraId="691CDA4C">
      <w:pPr>
        <w:widowControl w:val="0"/>
        <w:kinsoku/>
        <w:autoSpaceDE/>
        <w:autoSpaceDN/>
        <w:adjustRightInd/>
        <w:snapToGrid/>
        <w:spacing w:line="240" w:lineRule="auto"/>
        <w:ind w:firstLine="0" w:firstLineChars="0"/>
        <w:jc w:val="both"/>
        <w:textAlignment w:val="auto"/>
        <w:rPr>
          <w:rFonts w:ascii="宋体" w:hAnsi="宋体" w:cs="Times New Roman"/>
          <w:snapToGrid/>
          <w:color w:val="auto"/>
          <w:sz w:val="32"/>
          <w:szCs w:val="32"/>
          <w:highlight w:val="none"/>
          <w:lang w:eastAsia="zh-CN"/>
        </w:rPr>
      </w:pPr>
      <w:r>
        <w:rPr>
          <w:rFonts w:ascii="宋体" w:hAnsi="宋体" w:cs="Times New Roman"/>
          <w:bCs/>
          <w:snapToGrid/>
          <w:color w:val="auto"/>
          <w:szCs w:val="24"/>
          <w:highlight w:val="none"/>
          <w:lang w:eastAsia="zh-CN"/>
        </w:rPr>
        <mc:AlternateContent>
          <mc:Choice Requires="wps">
            <w:drawing>
              <wp:inline distT="0" distB="0" distL="0" distR="0">
                <wp:extent cx="2970530" cy="1584960"/>
                <wp:effectExtent l="4445" t="4445" r="15875" b="10795"/>
                <wp:docPr id="5" name="文本框 21"/>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669F1AEF">
                            <w:pPr>
                              <w:ind w:firstLine="640"/>
                              <w:jc w:val="center"/>
                              <w:rPr>
                                <w:rFonts w:ascii="黑体" w:eastAsia="黑体"/>
                                <w:sz w:val="32"/>
                                <w:szCs w:val="32"/>
                              </w:rPr>
                            </w:pPr>
                          </w:p>
                          <w:p w14:paraId="00D92FA0">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2704B6B6">
                            <w:pPr>
                              <w:ind w:firstLine="640"/>
                              <w:jc w:val="center"/>
                              <w:rPr>
                                <w:rFonts w:ascii="黑体" w:eastAsia="黑体"/>
                                <w:sz w:val="32"/>
                                <w:szCs w:val="32"/>
                                <w:lang w:eastAsia="zh-CN"/>
                              </w:rPr>
                            </w:pPr>
                            <w:r>
                              <w:rPr>
                                <w:rFonts w:hint="eastAsia" w:ascii="黑体" w:eastAsia="黑体"/>
                                <w:sz w:val="32"/>
                                <w:szCs w:val="32"/>
                                <w:lang w:eastAsia="zh-CN"/>
                              </w:rPr>
                              <w:t>（正面）</w:t>
                            </w:r>
                          </w:p>
                          <w:p w14:paraId="7AE236B0">
                            <w:pPr>
                              <w:ind w:firstLine="480"/>
                              <w:rPr>
                                <w:lang w:eastAsia="zh-CN"/>
                              </w:rPr>
                            </w:pPr>
                          </w:p>
                        </w:txbxContent>
                      </wps:txbx>
                      <wps:bodyPr wrap="square" upright="1"/>
                    </wps:wsp>
                  </a:graphicData>
                </a:graphic>
              </wp:inline>
            </w:drawing>
          </mc:Choice>
          <mc:Fallback>
            <w:pict>
              <v:shape id="文本框 21"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D8VK3LWAAAABQEAAA8AAAAA&#10;AAAAAQAgAAAAIgAAAGRycy9kb3ducmV2LnhtbFBLAQIUABQAAAAIAIdO4kAyQ7Vh3QEAAL4DAAAO&#10;AAAAAAAAAAEAIAAAACUBAABkcnMvZTJvRG9jLnhtbFBLBQYAAAAABgAGAFkBAAB0BQAAAAA=&#10;">
                <v:fill on="t" focussize="0,0"/>
                <v:stroke color="#000000" joinstyle="round"/>
                <v:imagedata o:title=""/>
                <o:lock v:ext="edit" aspectratio="f"/>
                <v:textbox>
                  <w:txbxContent>
                    <w:p w14:paraId="669F1AEF">
                      <w:pPr>
                        <w:ind w:firstLine="640"/>
                        <w:jc w:val="center"/>
                        <w:rPr>
                          <w:rFonts w:ascii="黑体" w:eastAsia="黑体"/>
                          <w:sz w:val="32"/>
                          <w:szCs w:val="32"/>
                        </w:rPr>
                      </w:pPr>
                    </w:p>
                    <w:p w14:paraId="00D92FA0">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2704B6B6">
                      <w:pPr>
                        <w:ind w:firstLine="640"/>
                        <w:jc w:val="center"/>
                        <w:rPr>
                          <w:rFonts w:ascii="黑体" w:eastAsia="黑体"/>
                          <w:sz w:val="32"/>
                          <w:szCs w:val="32"/>
                          <w:lang w:eastAsia="zh-CN"/>
                        </w:rPr>
                      </w:pPr>
                      <w:r>
                        <w:rPr>
                          <w:rFonts w:hint="eastAsia" w:ascii="黑体" w:eastAsia="黑体"/>
                          <w:sz w:val="32"/>
                          <w:szCs w:val="32"/>
                          <w:lang w:eastAsia="zh-CN"/>
                        </w:rPr>
                        <w:t>（正面）</w:t>
                      </w:r>
                    </w:p>
                    <w:p w14:paraId="7AE236B0">
                      <w:pPr>
                        <w:ind w:firstLine="480"/>
                        <w:rPr>
                          <w:lang w:eastAsia="zh-CN"/>
                        </w:rPr>
                      </w:pPr>
                    </w:p>
                  </w:txbxContent>
                </v:textbox>
                <w10:wrap type="none"/>
                <w10:anchorlock/>
              </v:shape>
            </w:pict>
          </mc:Fallback>
        </mc:AlternateContent>
      </w:r>
      <w:r>
        <w:rPr>
          <w:rFonts w:hint="eastAsia" w:ascii="宋体" w:hAnsi="宋体" w:cs="Times New Roman"/>
          <w:bCs/>
          <w:snapToGrid/>
          <w:color w:val="auto"/>
          <w:szCs w:val="24"/>
          <w:highlight w:val="none"/>
          <w:lang w:eastAsia="zh-CN"/>
        </w:rPr>
        <w:t xml:space="preserve">  </w:t>
      </w:r>
      <w:r>
        <w:rPr>
          <w:rFonts w:ascii="宋体" w:hAnsi="宋体" w:cs="Times New Roman"/>
          <w:bCs/>
          <w:snapToGrid/>
          <w:color w:val="auto"/>
          <w:szCs w:val="24"/>
          <w:highlight w:val="none"/>
          <w:lang w:eastAsia="zh-CN"/>
        </w:rPr>
        <mc:AlternateContent>
          <mc:Choice Requires="wps">
            <w:drawing>
              <wp:inline distT="0" distB="0" distL="0" distR="0">
                <wp:extent cx="2866390" cy="1584960"/>
                <wp:effectExtent l="4445" t="4445" r="5715" b="10795"/>
                <wp:docPr id="6" name="文本框 22"/>
                <wp:cNvGraphicFramePr/>
                <a:graphic xmlns:a="http://schemas.openxmlformats.org/drawingml/2006/main">
                  <a:graphicData uri="http://schemas.microsoft.com/office/word/2010/wordprocessingShape">
                    <wps:wsp>
                      <wps:cNvSpPr txBox="1"/>
                      <wps:spPr bwMode="auto">
                        <a:xfrm>
                          <a:off x="0" y="0"/>
                          <a:ext cx="2866390" cy="1584960"/>
                        </a:xfrm>
                        <a:prstGeom prst="rect">
                          <a:avLst/>
                        </a:prstGeom>
                        <a:solidFill>
                          <a:srgbClr val="FFFFFF"/>
                        </a:solidFill>
                        <a:ln>
                          <a:solidFill>
                            <a:srgbClr val="000000"/>
                          </a:solidFill>
                        </a:ln>
                      </wps:spPr>
                      <wps:txbx>
                        <w:txbxContent>
                          <w:p w14:paraId="150B301B">
                            <w:pPr>
                              <w:ind w:firstLine="640"/>
                              <w:jc w:val="center"/>
                              <w:rPr>
                                <w:rFonts w:ascii="黑体" w:eastAsia="黑体"/>
                                <w:sz w:val="32"/>
                                <w:szCs w:val="32"/>
                              </w:rPr>
                            </w:pPr>
                          </w:p>
                          <w:p w14:paraId="694143BD">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07D091E4">
                            <w:pPr>
                              <w:ind w:firstLine="640"/>
                              <w:jc w:val="center"/>
                              <w:rPr>
                                <w:rFonts w:ascii="黑体" w:eastAsia="黑体"/>
                                <w:sz w:val="32"/>
                                <w:szCs w:val="32"/>
                                <w:lang w:eastAsia="zh-CN"/>
                              </w:rPr>
                            </w:pPr>
                            <w:r>
                              <w:rPr>
                                <w:rFonts w:hint="eastAsia" w:ascii="黑体" w:eastAsia="黑体"/>
                                <w:sz w:val="32"/>
                                <w:szCs w:val="32"/>
                                <w:lang w:eastAsia="zh-CN"/>
                              </w:rPr>
                              <w:t>（反面）</w:t>
                            </w:r>
                          </w:p>
                          <w:p w14:paraId="67797E57">
                            <w:pPr>
                              <w:ind w:firstLine="480"/>
                              <w:rPr>
                                <w:lang w:eastAsia="zh-CN"/>
                              </w:rPr>
                            </w:pPr>
                          </w:p>
                        </w:txbxContent>
                      </wps:txbx>
                      <wps:bodyPr wrap="square" upright="1"/>
                    </wps:wsp>
                  </a:graphicData>
                </a:graphic>
              </wp:inline>
            </w:drawing>
          </mc:Choice>
          <mc:Fallback>
            <w:pict>
              <v:shape id="文本框 22" o:spid="_x0000_s1026" o:spt="202" type="#_x0000_t202" style="height:124.8pt;width:225.7pt;" fillcolor="#FFFFFF" filled="t" stroked="t" coordsize="21600,21600" o:gfxdata="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IvyTrNYAAAAFAQAADwAAAAAA&#10;AAABACAAAAAiAAAAZHJzL2Rvd25yZXYueG1sUEsBAhQAFAAAAAgAh07iQC5SPdHcAQAAvgMAAA4A&#10;AAAAAAAAAQAgAAAAJQEAAGRycy9lMm9Eb2MueG1sUEsFBgAAAAAGAAYAWQEAAHMFAAAAAA==&#10;">
                <v:fill on="t" focussize="0,0"/>
                <v:stroke color="#000000" joinstyle="round"/>
                <v:imagedata o:title=""/>
                <o:lock v:ext="edit" aspectratio="f"/>
                <v:textbox>
                  <w:txbxContent>
                    <w:p w14:paraId="150B301B">
                      <w:pPr>
                        <w:ind w:firstLine="640"/>
                        <w:jc w:val="center"/>
                        <w:rPr>
                          <w:rFonts w:ascii="黑体" w:eastAsia="黑体"/>
                          <w:sz w:val="32"/>
                          <w:szCs w:val="32"/>
                        </w:rPr>
                      </w:pPr>
                    </w:p>
                    <w:p w14:paraId="694143BD">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07D091E4">
                      <w:pPr>
                        <w:ind w:firstLine="640"/>
                        <w:jc w:val="center"/>
                        <w:rPr>
                          <w:rFonts w:ascii="黑体" w:eastAsia="黑体"/>
                          <w:sz w:val="32"/>
                          <w:szCs w:val="32"/>
                          <w:lang w:eastAsia="zh-CN"/>
                        </w:rPr>
                      </w:pPr>
                      <w:r>
                        <w:rPr>
                          <w:rFonts w:hint="eastAsia" w:ascii="黑体" w:eastAsia="黑体"/>
                          <w:sz w:val="32"/>
                          <w:szCs w:val="32"/>
                          <w:lang w:eastAsia="zh-CN"/>
                        </w:rPr>
                        <w:t>（反面）</w:t>
                      </w:r>
                    </w:p>
                    <w:p w14:paraId="67797E57">
                      <w:pPr>
                        <w:ind w:firstLine="480"/>
                        <w:rPr>
                          <w:lang w:eastAsia="zh-CN"/>
                        </w:rPr>
                      </w:pPr>
                    </w:p>
                  </w:txbxContent>
                </v:textbox>
                <w10:wrap type="none"/>
                <w10:anchorlock/>
              </v:shape>
            </w:pict>
          </mc:Fallback>
        </mc:AlternateContent>
      </w:r>
    </w:p>
    <w:p w14:paraId="12EF8315">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09847E92">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3AF85485">
      <w:pPr>
        <w:kinsoku/>
        <w:autoSpaceDE/>
        <w:autoSpaceDN/>
        <w:adjustRightInd/>
        <w:snapToGrid/>
        <w:spacing w:line="240" w:lineRule="auto"/>
        <w:ind w:firstLine="0" w:firstLineChars="0"/>
        <w:textAlignment w:val="auto"/>
        <w:rPr>
          <w:rFonts w:ascii="宋体" w:hAnsi="宋体" w:cs="宋体"/>
          <w:b/>
          <w:snapToGrid/>
          <w:color w:val="auto"/>
          <w:kern w:val="2"/>
          <w:sz w:val="30"/>
          <w:szCs w:val="30"/>
          <w:highlight w:val="none"/>
          <w:lang w:eastAsia="zh-CN"/>
        </w:rPr>
      </w:pPr>
      <w:r>
        <w:rPr>
          <w:rFonts w:ascii="宋体" w:hAnsi="宋体" w:cs="宋体"/>
          <w:b/>
          <w:snapToGrid/>
          <w:color w:val="auto"/>
          <w:kern w:val="2"/>
          <w:sz w:val="30"/>
          <w:szCs w:val="30"/>
          <w:highlight w:val="none"/>
          <w:lang w:eastAsia="zh-CN"/>
        </w:rPr>
        <w:br w:type="page"/>
      </w:r>
    </w:p>
    <w:p w14:paraId="63CF55F8">
      <w:pPr>
        <w:kinsoku/>
        <w:topLinePunct/>
        <w:autoSpaceDE/>
        <w:autoSpaceDN/>
        <w:adjustRightInd/>
        <w:snapToGrid/>
        <w:spacing w:before="4"/>
        <w:ind w:firstLine="0" w:firstLineChars="0"/>
        <w:textAlignment w:val="auto"/>
        <w:rPr>
          <w:rFonts w:ascii="宋体" w:hAnsi="宋体" w:cs="宋体"/>
          <w:b/>
          <w:snapToGrid/>
          <w:color w:val="auto"/>
          <w:kern w:val="2"/>
          <w:sz w:val="30"/>
          <w:szCs w:val="30"/>
          <w:highlight w:val="none"/>
          <w:lang w:eastAsia="zh-CN"/>
        </w:rPr>
      </w:pPr>
      <w:r>
        <w:rPr>
          <w:rFonts w:hint="eastAsia" w:ascii="宋体" w:hAnsi="宋体" w:cs="宋体"/>
          <w:b/>
          <w:snapToGrid/>
          <w:color w:val="auto"/>
          <w:kern w:val="2"/>
          <w:sz w:val="30"/>
          <w:szCs w:val="30"/>
          <w:highlight w:val="none"/>
          <w:lang w:eastAsia="zh-CN"/>
        </w:rPr>
        <w:t>（四）承诺书（格式）</w:t>
      </w:r>
    </w:p>
    <w:p w14:paraId="2421FB43">
      <w:pPr>
        <w:widowControl w:val="0"/>
        <w:kinsoku/>
        <w:autoSpaceDE/>
        <w:autoSpaceDN/>
        <w:adjustRightInd/>
        <w:snapToGrid/>
        <w:spacing w:before="240" w:line="240" w:lineRule="auto"/>
        <w:ind w:firstLine="0" w:firstLineChars="0"/>
        <w:jc w:val="both"/>
        <w:textAlignment w:val="auto"/>
        <w:rPr>
          <w:rFonts w:ascii="等线" w:hAnsi="等线" w:eastAsia="等线"/>
          <w:b/>
          <w:snapToGrid/>
          <w:color w:val="auto"/>
          <w:kern w:val="2"/>
          <w:sz w:val="32"/>
          <w:szCs w:val="32"/>
          <w:highlight w:val="none"/>
          <w:lang w:eastAsia="zh-CN"/>
        </w:rPr>
      </w:pPr>
      <w:r>
        <w:rPr>
          <w:rFonts w:hint="eastAsia" w:ascii="等线" w:hAnsi="等线" w:eastAsia="等线"/>
          <w:snapToGrid/>
          <w:color w:val="auto"/>
          <w:kern w:val="2"/>
          <w:sz w:val="21"/>
          <w:highlight w:val="none"/>
          <w:lang w:eastAsia="zh-CN"/>
        </w:rPr>
        <w:t>承诺书一(格式)</w:t>
      </w:r>
    </w:p>
    <w:p w14:paraId="46B10FF5">
      <w:pPr>
        <w:widowControl w:val="0"/>
        <w:kinsoku/>
        <w:autoSpaceDE/>
        <w:autoSpaceDN/>
        <w:adjustRightInd/>
        <w:snapToGrid/>
        <w:ind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b/>
          <w:bCs/>
          <w:snapToGrid/>
          <w:color w:val="auto"/>
          <w:kern w:val="2"/>
          <w:szCs w:val="24"/>
          <w:highlight w:val="none"/>
          <w:lang w:eastAsia="zh-CN"/>
        </w:rPr>
        <w:t>承诺书一</w:t>
      </w:r>
    </w:p>
    <w:p w14:paraId="11BE02F2">
      <w:pPr>
        <w:widowControl w:val="0"/>
        <w:kinsoku/>
        <w:autoSpaceDE/>
        <w:autoSpaceDN/>
        <w:adjustRightInd/>
        <w:snapToGrid/>
        <w:ind w:firstLine="0" w:firstLineChars="0"/>
        <w:jc w:val="both"/>
        <w:textAlignment w:val="auto"/>
        <w:rPr>
          <w:rFonts w:ascii="宋体" w:hAnsi="宋体" w:cs="宋体"/>
          <w:snapToGrid/>
          <w:color w:val="auto"/>
          <w:kern w:val="2"/>
          <w:szCs w:val="24"/>
          <w:highlight w:val="none"/>
          <w:lang w:eastAsia="zh-CN"/>
        </w:rPr>
      </w:pPr>
    </w:p>
    <w:p w14:paraId="4183C8B1">
      <w:pPr>
        <w:widowControl w:val="0"/>
        <w:kinsoku/>
        <w:autoSpaceDE/>
        <w:autoSpaceDN/>
        <w:adjustRightInd/>
        <w:snapToGrid/>
        <w:ind w:firstLine="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致：</w:t>
      </w:r>
      <w:r>
        <w:rPr>
          <w:rFonts w:hint="eastAsia" w:ascii="宋体" w:hAnsi="宋体" w:cs="宋体"/>
          <w:snapToGrid/>
          <w:color w:val="auto"/>
          <w:kern w:val="2"/>
          <w:szCs w:val="24"/>
          <w:highlight w:val="none"/>
          <w:u w:val="single"/>
          <w:lang w:eastAsia="zh-CN"/>
        </w:rPr>
        <w:t xml:space="preserve">    （采购人名称）           </w:t>
      </w:r>
    </w:p>
    <w:p w14:paraId="77B712C7">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我公司自愿参加贵单位（公司）</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snapToGrid/>
          <w:color w:val="auto"/>
          <w:kern w:val="2"/>
          <w:szCs w:val="24"/>
          <w:highlight w:val="none"/>
          <w:lang w:eastAsia="zh-CN"/>
        </w:rPr>
        <w:t>与其他潜在供应商不存在单位负责人为同一人或者存在直接控股、管理关系的情形</w:t>
      </w:r>
      <w:r>
        <w:rPr>
          <w:rFonts w:hint="eastAsia" w:ascii="宋体" w:hAnsi="宋体" w:cs="宋体"/>
          <w:snapToGrid/>
          <w:color w:val="auto"/>
          <w:kern w:val="2"/>
          <w:szCs w:val="24"/>
          <w:highlight w:val="none"/>
          <w:lang w:eastAsia="zh-CN"/>
        </w:rPr>
        <w:t>，根据贵单位（公司）提出的招标文件要求，本公司递交的</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4"/>
          <w:highlight w:val="none"/>
          <w:lang w:eastAsia="zh-CN"/>
        </w:rPr>
        <w:t>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p>
    <w:p w14:paraId="45584C63">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highlight w:val="none"/>
          <w:lang w:eastAsia="zh-CN"/>
        </w:rPr>
      </w:pPr>
    </w:p>
    <w:p w14:paraId="6777419D">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highlight w:val="none"/>
          <w:lang w:eastAsia="zh-CN"/>
        </w:rPr>
      </w:pPr>
    </w:p>
    <w:p w14:paraId="651D0118">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highlight w:val="none"/>
          <w:lang w:eastAsia="zh-CN"/>
        </w:rPr>
      </w:pPr>
    </w:p>
    <w:p w14:paraId="24BFE67D">
      <w:pPr>
        <w:widowControl w:val="0"/>
        <w:kinsoku/>
        <w:wordWrap w:val="0"/>
        <w:autoSpaceDE/>
        <w:autoSpaceDN/>
        <w:adjustRightInd/>
        <w:snapToGrid/>
        <w:spacing w:before="240"/>
        <w:ind w:right="480" w:firstLine="3240" w:firstLineChars="13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供应商名称：（盖章）          </w:t>
      </w:r>
    </w:p>
    <w:p w14:paraId="70FA0B0B">
      <w:pPr>
        <w:widowControl w:val="0"/>
        <w:kinsoku/>
        <w:wordWrap w:val="0"/>
        <w:autoSpaceDE/>
        <w:autoSpaceDN/>
        <w:adjustRightInd/>
        <w:snapToGrid/>
        <w:spacing w:before="240"/>
        <w:ind w:right="480" w:firstLine="3240" w:firstLineChars="13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法定代表人或其授权代理人：（签字或盖章）            </w:t>
      </w:r>
    </w:p>
    <w:p w14:paraId="4386A9B2">
      <w:pPr>
        <w:widowControl w:val="0"/>
        <w:kinsoku/>
        <w:wordWrap w:val="0"/>
        <w:autoSpaceDE/>
        <w:autoSpaceDN/>
        <w:adjustRightInd/>
        <w:snapToGrid/>
        <w:spacing w:before="240"/>
        <w:ind w:right="480" w:firstLine="5760" w:firstLineChars="240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年    月    日</w:t>
      </w:r>
    </w:p>
    <w:p w14:paraId="2028DF84">
      <w:pPr>
        <w:widowControl w:val="0"/>
        <w:kinsoku/>
        <w:autoSpaceDE/>
        <w:autoSpaceDN/>
        <w:adjustRightInd/>
        <w:snapToGrid/>
        <w:spacing w:before="240"/>
        <w:ind w:firstLine="480" w:firstLineChars="0"/>
        <w:jc w:val="right"/>
        <w:textAlignment w:val="auto"/>
        <w:rPr>
          <w:rFonts w:ascii="宋体" w:hAnsi="宋体" w:cs="宋体"/>
          <w:snapToGrid/>
          <w:color w:val="auto"/>
          <w:kern w:val="2"/>
          <w:szCs w:val="24"/>
          <w:highlight w:val="none"/>
          <w:lang w:eastAsia="zh-CN"/>
        </w:rPr>
      </w:pPr>
    </w:p>
    <w:p w14:paraId="5B139A3A">
      <w:pPr>
        <w:widowControl w:val="0"/>
        <w:kinsoku/>
        <w:autoSpaceDE/>
        <w:autoSpaceDN/>
        <w:adjustRightInd/>
        <w:snapToGrid/>
        <w:spacing w:before="240"/>
        <w:ind w:firstLine="480" w:firstLineChars="0"/>
        <w:jc w:val="right"/>
        <w:textAlignment w:val="auto"/>
        <w:rPr>
          <w:rFonts w:ascii="宋体" w:hAnsi="宋体" w:cs="宋体"/>
          <w:snapToGrid/>
          <w:color w:val="auto"/>
          <w:kern w:val="2"/>
          <w:szCs w:val="24"/>
          <w:highlight w:val="none"/>
          <w:lang w:eastAsia="zh-CN"/>
        </w:rPr>
      </w:pPr>
    </w:p>
    <w:p w14:paraId="1A1083A8">
      <w:pPr>
        <w:widowControl w:val="0"/>
        <w:kinsoku/>
        <w:autoSpaceDE/>
        <w:autoSpaceDN/>
        <w:adjustRightInd/>
        <w:snapToGrid/>
        <w:ind w:firstLine="0" w:firstLineChars="0"/>
        <w:jc w:val="both"/>
        <w:textAlignment w:val="auto"/>
        <w:rPr>
          <w:rFonts w:ascii="宋体" w:hAnsi="宋体" w:cs="宋体"/>
          <w:b/>
          <w:bCs/>
          <w:snapToGrid/>
          <w:color w:val="auto"/>
          <w:kern w:val="2"/>
          <w:szCs w:val="24"/>
          <w:highlight w:val="none"/>
          <w:lang w:eastAsia="zh-CN"/>
        </w:rPr>
      </w:pPr>
    </w:p>
    <w:p w14:paraId="06977CAE">
      <w:pPr>
        <w:kinsoku/>
        <w:autoSpaceDE/>
        <w:autoSpaceDN/>
        <w:adjustRightInd/>
        <w:snapToGrid/>
        <w:spacing w:line="240" w:lineRule="auto"/>
        <w:ind w:firstLine="0" w:firstLineChars="0"/>
        <w:textAlignment w:val="auto"/>
        <w:rPr>
          <w:rFonts w:ascii="宋体" w:hAnsi="宋体" w:cs="宋体"/>
          <w:snapToGrid/>
          <w:color w:val="auto"/>
          <w:kern w:val="2"/>
          <w:szCs w:val="24"/>
          <w:highlight w:val="none"/>
          <w:lang w:eastAsia="zh-CN"/>
        </w:rPr>
      </w:pPr>
    </w:p>
    <w:p w14:paraId="7C96DEF9">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42F4E666">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4837BF48">
      <w:pPr>
        <w:kinsoku/>
        <w:autoSpaceDE/>
        <w:autoSpaceDN/>
        <w:adjustRightInd/>
        <w:snapToGrid/>
        <w:spacing w:line="240" w:lineRule="auto"/>
        <w:ind w:firstLine="0" w:firstLineChars="0"/>
        <w:textAlignment w:val="auto"/>
        <w:rPr>
          <w:rFonts w:ascii="等线" w:hAnsi="等线" w:eastAsia="等线"/>
          <w:snapToGrid/>
          <w:color w:val="auto"/>
          <w:kern w:val="2"/>
          <w:sz w:val="21"/>
          <w:highlight w:val="none"/>
          <w:lang w:eastAsia="zh-CN"/>
        </w:rPr>
      </w:pPr>
      <w:r>
        <w:rPr>
          <w:rFonts w:ascii="等线" w:hAnsi="等线" w:eastAsia="等线"/>
          <w:snapToGrid/>
          <w:color w:val="auto"/>
          <w:kern w:val="2"/>
          <w:sz w:val="21"/>
          <w:highlight w:val="none"/>
          <w:lang w:eastAsia="zh-CN"/>
        </w:rPr>
        <w:br w:type="page"/>
      </w:r>
    </w:p>
    <w:p w14:paraId="1DB1FA09">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r>
        <w:rPr>
          <w:rFonts w:hint="eastAsia" w:ascii="等线" w:hAnsi="等线" w:eastAsia="等线"/>
          <w:snapToGrid/>
          <w:color w:val="auto"/>
          <w:kern w:val="2"/>
          <w:sz w:val="21"/>
          <w:highlight w:val="none"/>
          <w:lang w:eastAsia="zh-CN"/>
        </w:rPr>
        <w:t>承诺书二（格式）</w:t>
      </w:r>
    </w:p>
    <w:p w14:paraId="4FD1ECAE">
      <w:pPr>
        <w:widowControl w:val="0"/>
        <w:kinsoku/>
        <w:autoSpaceDE/>
        <w:autoSpaceDN/>
        <w:adjustRightInd/>
        <w:snapToGrid/>
        <w:spacing w:line="240" w:lineRule="auto"/>
        <w:ind w:firstLine="0" w:firstLineChars="0"/>
        <w:jc w:val="center"/>
        <w:textAlignment w:val="auto"/>
        <w:rPr>
          <w:rFonts w:ascii="等线" w:hAnsi="等线" w:eastAsia="等线"/>
          <w:b/>
          <w:bCs/>
          <w:snapToGrid/>
          <w:color w:val="auto"/>
          <w:kern w:val="2"/>
          <w:szCs w:val="24"/>
          <w:highlight w:val="none"/>
          <w:lang w:eastAsia="zh-CN"/>
        </w:rPr>
      </w:pPr>
      <w:r>
        <w:rPr>
          <w:rFonts w:hint="eastAsia" w:ascii="等线" w:hAnsi="等线" w:eastAsia="等线"/>
          <w:b/>
          <w:bCs/>
          <w:snapToGrid/>
          <w:color w:val="auto"/>
          <w:kern w:val="2"/>
          <w:szCs w:val="24"/>
          <w:highlight w:val="none"/>
          <w:lang w:eastAsia="zh-CN"/>
        </w:rPr>
        <w:t>廉洁承诺书</w:t>
      </w:r>
    </w:p>
    <w:p w14:paraId="4371BF01">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为了积极配合贵单位为平台的招标工作，有效遏制不公平竞争和违规违纪问题的发生，确保招标工作的公平、公正、公开，我们保证认真贯彻《招投标法》等相关规定以及相关廉洁要求，特向贵单位承诺如下事项：</w:t>
      </w:r>
    </w:p>
    <w:p w14:paraId="7DB96380">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1、自觉遵守国家法律法规及有关廉政建设制度。</w:t>
      </w:r>
    </w:p>
    <w:p w14:paraId="4C2B130B">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2、主动了解贵单位招投标纪律，积极配合贵单位执行招投标廉政建设的有关规定。</w:t>
      </w:r>
    </w:p>
    <w:p w14:paraId="2B867C6B">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3、不使用不正当手段妨碍、排挤其他投标单位或串通投标。</w:t>
      </w:r>
    </w:p>
    <w:p w14:paraId="615FCC2B">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4、按照招标文件规定的方式进行投标，不隐瞒本单位投标资质的真实情况，投标资质符合规定。</w:t>
      </w:r>
    </w:p>
    <w:p w14:paraId="33286969">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3060A82E">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6、不向涉及招标的单位及个人购置或提供通讯工具、交通工具和高档办公用品等。</w:t>
      </w:r>
    </w:p>
    <w:p w14:paraId="0720A7AF">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7、不向涉及招标的单位及个人的配偶、子女、亲属分包此次招标项目。</w:t>
      </w:r>
    </w:p>
    <w:p w14:paraId="0ACD962E">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8、不向涉及招标的单位及个人支付好处费、介绍费。</w:t>
      </w:r>
    </w:p>
    <w:p w14:paraId="0C071FA2">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9、一旦发现相关人员在招标过程中有索要财物等不廉洁行为，坚决予以抵制，并及时向贵单位纪检监察室举报。</w:t>
      </w:r>
    </w:p>
    <w:p w14:paraId="085530D1">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我们若违反上述承诺，愿</w:t>
      </w:r>
      <w:r>
        <w:rPr>
          <w:rFonts w:hint="eastAsia" w:ascii="宋体" w:hAnsi="宋体" w:cs="宋体"/>
          <w:snapToGrid/>
          <w:color w:val="auto"/>
          <w:kern w:val="2"/>
          <w:szCs w:val="24"/>
          <w:highlight w:val="none"/>
          <w:lang w:val="en-US" w:eastAsia="zh-CN"/>
        </w:rPr>
        <w:t>接受</w:t>
      </w:r>
      <w:r>
        <w:rPr>
          <w:rFonts w:hint="eastAsia" w:ascii="宋体" w:hAnsi="宋体" w:cs="宋体"/>
          <w:snapToGrid/>
          <w:color w:val="auto"/>
          <w:kern w:val="2"/>
          <w:szCs w:val="24"/>
          <w:highlight w:val="none"/>
          <w:lang w:eastAsia="zh-CN"/>
        </w:rPr>
        <w:t>取消投标资格及其他任何形式的处理。</w:t>
      </w:r>
    </w:p>
    <w:p w14:paraId="473E86C9">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p>
    <w:p w14:paraId="44C5A416">
      <w:pPr>
        <w:widowControl w:val="0"/>
        <w:kinsoku/>
        <w:autoSpaceDE/>
        <w:autoSpaceDN/>
        <w:adjustRightInd/>
        <w:snapToGrid/>
        <w:spacing w:line="520" w:lineRule="exact"/>
        <w:ind w:right="960"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w:t>
      </w:r>
      <w:r>
        <w:rPr>
          <w:rFonts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lang w:eastAsia="zh-CN"/>
        </w:rPr>
        <w:t xml:space="preserve">供应商名称（公章）：          </w:t>
      </w:r>
    </w:p>
    <w:p w14:paraId="6D34BC60">
      <w:pPr>
        <w:widowControl w:val="0"/>
        <w:kinsoku/>
        <w:autoSpaceDE/>
        <w:autoSpaceDN/>
        <w:adjustRightInd/>
        <w:snapToGrid/>
        <w:spacing w:line="520" w:lineRule="exact"/>
        <w:ind w:firstLine="0" w:firstLineChars="0"/>
        <w:jc w:val="right"/>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法定代表人或授权委托人：（签字或盖章） </w:t>
      </w:r>
    </w:p>
    <w:p w14:paraId="1B2BADA8">
      <w:pPr>
        <w:widowControl w:val="0"/>
        <w:kinsoku/>
        <w:autoSpaceDE/>
        <w:autoSpaceDN/>
        <w:adjustRightInd/>
        <w:snapToGrid/>
        <w:spacing w:line="520" w:lineRule="exact"/>
        <w:ind w:firstLine="0" w:firstLineChars="0"/>
        <w:jc w:val="both"/>
        <w:textAlignment w:val="auto"/>
        <w:rPr>
          <w:rFonts w:ascii="宋体" w:hAnsi="宋体" w:cs="宋体"/>
          <w:snapToGrid/>
          <w:color w:val="auto"/>
          <w:kern w:val="2"/>
          <w:szCs w:val="24"/>
          <w:highlight w:val="none"/>
          <w:lang w:eastAsia="zh-CN"/>
        </w:rPr>
      </w:pPr>
    </w:p>
    <w:p w14:paraId="75B1C664">
      <w:pPr>
        <w:widowControl w:val="0"/>
        <w:kinsoku/>
        <w:wordWrap w:val="0"/>
        <w:autoSpaceDE/>
        <w:autoSpaceDN/>
        <w:adjustRightInd/>
        <w:snapToGrid/>
        <w:spacing w:line="520" w:lineRule="exact"/>
        <w:ind w:firstLine="0" w:firstLineChars="0"/>
        <w:jc w:val="right"/>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日期：   年    月     日</w:t>
      </w:r>
    </w:p>
    <w:p w14:paraId="4014EBA8">
      <w:pPr>
        <w:widowControl w:val="0"/>
        <w:kinsoku/>
        <w:autoSpaceDE/>
        <w:autoSpaceDN/>
        <w:adjustRightInd/>
        <w:snapToGrid/>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w:t>
      </w:r>
    </w:p>
    <w:p w14:paraId="7DA15349">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31050DC2">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29ED973B">
      <w:pPr>
        <w:kinsoku/>
        <w:autoSpaceDE/>
        <w:autoSpaceDN/>
        <w:adjustRightInd/>
        <w:snapToGrid/>
        <w:spacing w:line="240" w:lineRule="auto"/>
        <w:ind w:firstLine="0" w:firstLineChars="0"/>
        <w:textAlignment w:val="auto"/>
        <w:rPr>
          <w:rFonts w:ascii="宋体" w:hAnsi="宋体"/>
          <w:b/>
          <w:bCs/>
          <w:snapToGrid/>
          <w:color w:val="auto"/>
          <w:kern w:val="2"/>
          <w:sz w:val="30"/>
          <w:szCs w:val="30"/>
          <w:highlight w:val="none"/>
          <w:lang w:eastAsia="zh-CN"/>
        </w:rPr>
      </w:pPr>
      <w:r>
        <w:rPr>
          <w:rFonts w:ascii="宋体" w:hAnsi="宋体"/>
          <w:b/>
          <w:bCs/>
          <w:snapToGrid/>
          <w:color w:val="auto"/>
          <w:kern w:val="2"/>
          <w:sz w:val="30"/>
          <w:szCs w:val="30"/>
          <w:highlight w:val="none"/>
          <w:lang w:eastAsia="zh-CN"/>
        </w:rPr>
        <w:br w:type="page"/>
      </w:r>
    </w:p>
    <w:p w14:paraId="1ACF7E6A">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（五）开标一览表（格式）：</w:t>
      </w:r>
    </w:p>
    <w:p w14:paraId="25316307">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72B0D80F">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055DB376">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76BA5AA7">
      <w:pPr>
        <w:widowControl w:val="0"/>
        <w:kinsoku/>
        <w:autoSpaceDE/>
        <w:autoSpaceDN/>
        <w:adjustRightInd/>
        <w:snapToGrid/>
        <w:spacing w:line="240" w:lineRule="auto"/>
        <w:ind w:firstLine="0" w:firstLineChars="0"/>
        <w:jc w:val="center"/>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开标一览表</w:t>
      </w:r>
    </w:p>
    <w:p w14:paraId="6634BFFD">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r>
        <w:rPr>
          <w:rFonts w:hint="eastAsia" w:ascii="宋体" w:hAnsi="宋体" w:cs="宋体"/>
          <w:snapToGrid/>
          <w:color w:val="auto"/>
          <w:kern w:val="2"/>
          <w:szCs w:val="24"/>
          <w:highlight w:val="none"/>
          <w:lang w:eastAsia="zh-CN"/>
        </w:rPr>
        <w:t>供应商名称（盖章）：                                     采购编号：</w:t>
      </w:r>
    </w:p>
    <w:tbl>
      <w:tblPr>
        <w:tblStyle w:val="21"/>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67"/>
        <w:gridCol w:w="6177"/>
      </w:tblGrid>
      <w:tr w14:paraId="6F4EA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8" w:hRule="atLeast"/>
        </w:trPr>
        <w:tc>
          <w:tcPr>
            <w:tcW w:w="3467" w:type="dxa"/>
            <w:tcBorders>
              <w:top w:val="single" w:color="auto" w:sz="4" w:space="0"/>
              <w:left w:val="single" w:color="auto" w:sz="4" w:space="0"/>
              <w:bottom w:val="single" w:color="auto" w:sz="4" w:space="0"/>
              <w:right w:val="single" w:color="auto" w:sz="4" w:space="0"/>
            </w:tcBorders>
            <w:vAlign w:val="center"/>
          </w:tcPr>
          <w:p w14:paraId="10B6288D">
            <w:pPr>
              <w:widowControl w:val="0"/>
              <w:kinsoku/>
              <w:spacing w:line="300" w:lineRule="auto"/>
              <w:ind w:left="240" w:hanging="240" w:hangingChars="10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项目名称</w:t>
            </w:r>
          </w:p>
        </w:tc>
        <w:tc>
          <w:tcPr>
            <w:tcW w:w="6177" w:type="dxa"/>
            <w:tcBorders>
              <w:top w:val="single" w:color="auto" w:sz="4" w:space="0"/>
              <w:left w:val="single" w:color="auto" w:sz="4" w:space="0"/>
              <w:bottom w:val="single" w:color="auto" w:sz="4" w:space="0"/>
              <w:right w:val="single" w:color="auto" w:sz="4" w:space="0"/>
            </w:tcBorders>
            <w:vAlign w:val="center"/>
          </w:tcPr>
          <w:p w14:paraId="373E6252">
            <w:pPr>
              <w:widowControl w:val="0"/>
              <w:kinsoku/>
              <w:spacing w:line="30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无锡市南京大学锡山应用生物技术研究所废气处理项目</w:t>
            </w:r>
          </w:p>
        </w:tc>
      </w:tr>
      <w:tr w14:paraId="78CAD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8" w:hRule="atLeast"/>
        </w:trPr>
        <w:tc>
          <w:tcPr>
            <w:tcW w:w="3467" w:type="dxa"/>
            <w:tcBorders>
              <w:top w:val="single" w:color="auto" w:sz="4" w:space="0"/>
              <w:left w:val="single" w:color="auto" w:sz="4" w:space="0"/>
              <w:bottom w:val="single" w:color="auto" w:sz="4" w:space="0"/>
              <w:right w:val="single" w:color="auto" w:sz="4" w:space="0"/>
            </w:tcBorders>
            <w:vAlign w:val="center"/>
          </w:tcPr>
          <w:p w14:paraId="37698238">
            <w:pPr>
              <w:widowControl w:val="0"/>
              <w:kinsoku/>
              <w:spacing w:line="300" w:lineRule="auto"/>
              <w:ind w:left="240" w:hanging="240" w:hangingChars="10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投标报价（人民币元）</w:t>
            </w:r>
          </w:p>
        </w:tc>
        <w:tc>
          <w:tcPr>
            <w:tcW w:w="6177" w:type="dxa"/>
            <w:tcBorders>
              <w:top w:val="single" w:color="auto" w:sz="4" w:space="0"/>
              <w:left w:val="single" w:color="auto" w:sz="4" w:space="0"/>
              <w:bottom w:val="single" w:color="auto" w:sz="4" w:space="0"/>
              <w:right w:val="single" w:color="auto" w:sz="4" w:space="0"/>
            </w:tcBorders>
            <w:vAlign w:val="center"/>
          </w:tcPr>
          <w:p w14:paraId="65B5624D">
            <w:pPr>
              <w:widowControl w:val="0"/>
              <w:kinsoku/>
              <w:spacing w:line="30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大写：</w:t>
            </w:r>
          </w:p>
          <w:p w14:paraId="7A891A82">
            <w:pPr>
              <w:widowControl w:val="0"/>
              <w:kinsoku/>
              <w:spacing w:line="30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 xml:space="preserve">小写： </w:t>
            </w:r>
          </w:p>
        </w:tc>
      </w:tr>
      <w:tr w14:paraId="4335B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1" w:hRule="atLeast"/>
        </w:trPr>
        <w:tc>
          <w:tcPr>
            <w:tcW w:w="3467" w:type="dxa"/>
            <w:tcBorders>
              <w:top w:val="single" w:color="auto" w:sz="4" w:space="0"/>
              <w:left w:val="single" w:color="auto" w:sz="4" w:space="0"/>
              <w:bottom w:val="single" w:color="auto" w:sz="4" w:space="0"/>
              <w:right w:val="single" w:color="auto" w:sz="4" w:space="0"/>
            </w:tcBorders>
            <w:vAlign w:val="center"/>
          </w:tcPr>
          <w:p w14:paraId="184ED163">
            <w:pPr>
              <w:widowControl w:val="0"/>
              <w:kinsoku/>
              <w:spacing w:line="300" w:lineRule="auto"/>
              <w:ind w:left="240" w:hanging="240" w:hangingChars="10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供货期</w:t>
            </w:r>
          </w:p>
        </w:tc>
        <w:tc>
          <w:tcPr>
            <w:tcW w:w="6177" w:type="dxa"/>
            <w:tcBorders>
              <w:top w:val="single" w:color="auto" w:sz="4" w:space="0"/>
              <w:left w:val="single" w:color="auto" w:sz="4" w:space="0"/>
              <w:bottom w:val="single" w:color="auto" w:sz="4" w:space="0"/>
              <w:right w:val="single" w:color="auto" w:sz="4" w:space="0"/>
            </w:tcBorders>
            <w:vAlign w:val="center"/>
          </w:tcPr>
          <w:p w14:paraId="22C38E45">
            <w:pPr>
              <w:widowControl w:val="0"/>
              <w:kinsoku/>
              <w:spacing w:line="300" w:lineRule="auto"/>
              <w:ind w:firstLine="0" w:firstLineChars="0"/>
              <w:jc w:val="both"/>
              <w:textAlignment w:val="auto"/>
              <w:rPr>
                <w:rFonts w:ascii="宋体" w:hAnsi="宋体" w:cs="宋体"/>
                <w:snapToGrid/>
                <w:color w:val="auto"/>
                <w:szCs w:val="24"/>
                <w:highlight w:val="none"/>
                <w:lang w:eastAsia="zh-CN"/>
              </w:rPr>
            </w:pPr>
          </w:p>
        </w:tc>
      </w:tr>
      <w:tr w14:paraId="00FAF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trPr>
        <w:tc>
          <w:tcPr>
            <w:tcW w:w="3467" w:type="dxa"/>
            <w:tcBorders>
              <w:top w:val="single" w:color="auto" w:sz="4" w:space="0"/>
              <w:left w:val="single" w:color="auto" w:sz="4" w:space="0"/>
              <w:bottom w:val="single" w:color="auto" w:sz="4" w:space="0"/>
              <w:right w:val="single" w:color="auto" w:sz="4" w:space="0"/>
            </w:tcBorders>
            <w:vAlign w:val="center"/>
          </w:tcPr>
          <w:p w14:paraId="7E8481D3">
            <w:pPr>
              <w:widowControl w:val="0"/>
              <w:kinsoku/>
              <w:autoSpaceDE/>
              <w:autoSpaceDN/>
              <w:spacing w:line="300" w:lineRule="auto"/>
              <w:ind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质保期</w:t>
            </w:r>
          </w:p>
        </w:tc>
        <w:tc>
          <w:tcPr>
            <w:tcW w:w="6177" w:type="dxa"/>
            <w:tcBorders>
              <w:top w:val="single" w:color="auto" w:sz="4" w:space="0"/>
              <w:left w:val="single" w:color="auto" w:sz="4" w:space="0"/>
              <w:bottom w:val="single" w:color="auto" w:sz="4" w:space="0"/>
              <w:right w:val="single" w:color="auto" w:sz="4" w:space="0"/>
            </w:tcBorders>
            <w:vAlign w:val="center"/>
          </w:tcPr>
          <w:p w14:paraId="3C75744A">
            <w:pPr>
              <w:widowControl w:val="0"/>
              <w:kinsoku/>
              <w:autoSpaceDE/>
              <w:autoSpaceDN/>
              <w:spacing w:line="300" w:lineRule="auto"/>
              <w:ind w:firstLine="1200" w:firstLineChars="500"/>
              <w:textAlignment w:val="auto"/>
              <w:rPr>
                <w:rFonts w:ascii="宋体" w:hAnsi="宋体" w:cs="宋体"/>
                <w:snapToGrid/>
                <w:color w:val="auto"/>
                <w:kern w:val="2"/>
                <w:szCs w:val="24"/>
                <w:highlight w:val="none"/>
                <w:lang w:eastAsia="zh-CN"/>
              </w:rPr>
            </w:pPr>
          </w:p>
        </w:tc>
      </w:tr>
    </w:tbl>
    <w:p w14:paraId="3826739C">
      <w:pPr>
        <w:widowControl w:val="0"/>
        <w:kinsoku/>
        <w:autoSpaceDE/>
        <w:autoSpaceDN/>
        <w:adjustRightInd/>
        <w:snapToGrid/>
        <w:spacing w:before="240" w:line="240" w:lineRule="auto"/>
        <w:ind w:firstLine="0" w:firstLineChars="0"/>
        <w:jc w:val="both"/>
        <w:textAlignment w:val="auto"/>
        <w:rPr>
          <w:rFonts w:hint="default" w:ascii="宋体" w:hAnsi="宋体" w:cs="宋体"/>
          <w:snapToGrid/>
          <w:color w:val="auto"/>
          <w:kern w:val="2"/>
          <w:szCs w:val="24"/>
          <w:highlight w:val="none"/>
          <w:lang w:val="en-US" w:eastAsia="zh-CN"/>
        </w:rPr>
      </w:pPr>
      <w:r>
        <w:rPr>
          <w:rFonts w:hint="eastAsia" w:ascii="宋体" w:hAnsi="宋体" w:cs="宋体"/>
          <w:snapToGrid/>
          <w:color w:val="auto"/>
          <w:kern w:val="2"/>
          <w:szCs w:val="24"/>
          <w:highlight w:val="none"/>
          <w:lang w:eastAsia="zh-CN"/>
        </w:rPr>
        <w:t xml:space="preserve">法定代表人或授权委托人签字或盖章： </w:t>
      </w:r>
      <w:r>
        <w:rPr>
          <w:rFonts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lang w:eastAsia="zh-CN"/>
        </w:rPr>
        <w:t>日期：   年   月   日</w:t>
      </w:r>
      <w:r>
        <w:rPr>
          <w:rFonts w:hint="eastAsia" w:ascii="宋体" w:hAnsi="宋体" w:cs="宋体"/>
          <w:snapToGrid/>
          <w:color w:val="auto"/>
          <w:kern w:val="2"/>
          <w:szCs w:val="24"/>
          <w:highlight w:val="none"/>
          <w:lang w:val="en-US" w:eastAsia="zh-CN"/>
        </w:rPr>
        <w:t xml:space="preserve"> </w:t>
      </w:r>
    </w:p>
    <w:p w14:paraId="362DEE2E">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1B173D18">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658F8826">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4E67101E">
      <w:pPr>
        <w:widowControl w:val="0"/>
        <w:kinsoku/>
        <w:autoSpaceDE/>
        <w:autoSpaceDN/>
        <w:adjustRightInd/>
        <w:snapToGrid/>
        <w:spacing w:line="240" w:lineRule="auto"/>
        <w:ind w:firstLine="0" w:firstLineChars="0"/>
        <w:jc w:val="both"/>
        <w:textAlignment w:val="auto"/>
        <w:rPr>
          <w:rFonts w:ascii="宋体" w:hAnsi="宋体" w:cs="宋体"/>
          <w:b/>
          <w:bCs/>
          <w:snapToGrid/>
          <w:color w:val="auto"/>
          <w:kern w:val="2"/>
          <w:szCs w:val="24"/>
          <w:highlight w:val="none"/>
          <w:lang w:eastAsia="zh-CN"/>
        </w:rPr>
      </w:pPr>
      <w:r>
        <w:rPr>
          <w:rFonts w:hint="eastAsia" w:ascii="宋体" w:hAnsi="宋体" w:cs="宋体"/>
          <w:b/>
          <w:bCs/>
          <w:snapToGrid/>
          <w:color w:val="auto"/>
          <w:kern w:val="2"/>
          <w:szCs w:val="24"/>
          <w:highlight w:val="none"/>
          <w:lang w:eastAsia="zh-CN"/>
        </w:rPr>
        <w:t>填写说明：</w:t>
      </w:r>
    </w:p>
    <w:p w14:paraId="62E22178">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Cs w:val="24"/>
          <w:highlight w:val="none"/>
          <w:lang w:eastAsia="zh-CN"/>
        </w:rPr>
      </w:pPr>
      <w:r>
        <w:rPr>
          <w:rFonts w:ascii="宋体" w:hAnsi="宋体"/>
          <w:b/>
          <w:bCs/>
          <w:snapToGrid/>
          <w:color w:val="auto"/>
          <w:kern w:val="2"/>
          <w:szCs w:val="24"/>
          <w:highlight w:val="none"/>
          <w:lang w:eastAsia="zh-CN"/>
        </w:rPr>
        <w:t>1、</w:t>
      </w:r>
      <w:r>
        <w:rPr>
          <w:rFonts w:hint="eastAsia" w:ascii="宋体" w:hAnsi="宋体"/>
          <w:b/>
          <w:bCs/>
          <w:snapToGrid/>
          <w:color w:val="auto"/>
          <w:kern w:val="2"/>
          <w:szCs w:val="24"/>
          <w:highlight w:val="none"/>
          <w:lang w:eastAsia="zh-CN"/>
        </w:rPr>
        <w:t>开标</w:t>
      </w:r>
      <w:r>
        <w:rPr>
          <w:rFonts w:ascii="宋体" w:hAnsi="宋体"/>
          <w:b/>
          <w:bCs/>
          <w:snapToGrid/>
          <w:color w:val="auto"/>
          <w:kern w:val="2"/>
          <w:szCs w:val="24"/>
          <w:highlight w:val="none"/>
          <w:lang w:eastAsia="zh-CN"/>
        </w:rPr>
        <w:t>一览表中的内容应与</w:t>
      </w:r>
      <w:r>
        <w:rPr>
          <w:rFonts w:hint="eastAsia" w:ascii="宋体" w:hAnsi="宋体"/>
          <w:b/>
          <w:bCs/>
          <w:snapToGrid/>
          <w:color w:val="auto"/>
          <w:kern w:val="2"/>
          <w:szCs w:val="24"/>
          <w:highlight w:val="none"/>
          <w:lang w:eastAsia="zh-CN"/>
        </w:rPr>
        <w:t>投标</w:t>
      </w:r>
      <w:r>
        <w:rPr>
          <w:rFonts w:ascii="宋体" w:hAnsi="宋体"/>
          <w:b/>
          <w:bCs/>
          <w:snapToGrid/>
          <w:color w:val="auto"/>
          <w:kern w:val="2"/>
          <w:szCs w:val="24"/>
          <w:highlight w:val="none"/>
          <w:lang w:eastAsia="zh-CN"/>
        </w:rPr>
        <w:t>函内容一致，否则评标时一律按</w:t>
      </w:r>
      <w:r>
        <w:rPr>
          <w:rFonts w:hint="eastAsia" w:ascii="宋体" w:hAnsi="宋体"/>
          <w:b/>
          <w:bCs/>
          <w:snapToGrid/>
          <w:color w:val="auto"/>
          <w:kern w:val="2"/>
          <w:szCs w:val="24"/>
          <w:highlight w:val="none"/>
          <w:lang w:eastAsia="zh-CN"/>
        </w:rPr>
        <w:t>开标</w:t>
      </w:r>
      <w:r>
        <w:rPr>
          <w:rFonts w:ascii="宋体" w:hAnsi="宋体"/>
          <w:b/>
          <w:bCs/>
          <w:snapToGrid/>
          <w:color w:val="auto"/>
          <w:kern w:val="2"/>
          <w:szCs w:val="24"/>
          <w:highlight w:val="none"/>
          <w:lang w:eastAsia="zh-CN"/>
        </w:rPr>
        <w:t>一览表中内容为准，</w:t>
      </w:r>
      <w:r>
        <w:rPr>
          <w:rFonts w:hint="eastAsia" w:ascii="宋体" w:hAnsi="宋体"/>
          <w:b/>
          <w:bCs/>
          <w:snapToGrid/>
          <w:color w:val="auto"/>
          <w:kern w:val="2"/>
          <w:szCs w:val="24"/>
          <w:highlight w:val="none"/>
          <w:lang w:eastAsia="zh-CN"/>
        </w:rPr>
        <w:t>开标</w:t>
      </w:r>
      <w:r>
        <w:rPr>
          <w:rFonts w:ascii="宋体" w:hAnsi="宋体"/>
          <w:b/>
          <w:bCs/>
          <w:snapToGrid/>
          <w:color w:val="auto"/>
          <w:kern w:val="2"/>
          <w:szCs w:val="24"/>
          <w:highlight w:val="none"/>
          <w:lang w:eastAsia="zh-CN"/>
        </w:rPr>
        <w:t>一览表中必须盖章或签字</w:t>
      </w:r>
      <w:r>
        <w:rPr>
          <w:rFonts w:hint="eastAsia" w:ascii="宋体" w:hAnsi="宋体"/>
          <w:b/>
          <w:bCs/>
          <w:snapToGrid/>
          <w:color w:val="auto"/>
          <w:kern w:val="2"/>
          <w:szCs w:val="24"/>
          <w:highlight w:val="none"/>
          <w:lang w:eastAsia="zh-CN"/>
        </w:rPr>
        <w:t>。</w:t>
      </w:r>
    </w:p>
    <w:p w14:paraId="182AD8E1">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3ECEF2E0">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24484BA0">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048A0136">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3D5D1E0E">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3856C3B9">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739F525E">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4227C8E6">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0B52F700">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08DA6D81">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3EA7B1AC">
      <w:pPr>
        <w:kinsoku/>
        <w:autoSpaceDE/>
        <w:autoSpaceDN/>
        <w:adjustRightInd/>
        <w:snapToGrid/>
        <w:spacing w:line="240" w:lineRule="auto"/>
        <w:ind w:firstLine="0" w:firstLineChars="0"/>
        <w:textAlignment w:val="auto"/>
        <w:rPr>
          <w:rFonts w:ascii="宋体" w:hAnsi="宋体"/>
          <w:snapToGrid/>
          <w:color w:val="auto"/>
          <w:kern w:val="2"/>
          <w:szCs w:val="24"/>
          <w:highlight w:val="none"/>
          <w:lang w:eastAsia="zh-CN"/>
        </w:rPr>
      </w:pPr>
      <w:r>
        <w:rPr>
          <w:rFonts w:ascii="宋体" w:hAnsi="宋体"/>
          <w:snapToGrid/>
          <w:color w:val="auto"/>
          <w:kern w:val="2"/>
          <w:szCs w:val="24"/>
          <w:highlight w:val="none"/>
          <w:lang w:eastAsia="zh-CN"/>
        </w:rPr>
        <w:br w:type="page"/>
      </w:r>
    </w:p>
    <w:p w14:paraId="4257FC16">
      <w:pPr>
        <w:widowControl w:val="0"/>
        <w:tabs>
          <w:tab w:val="left" w:pos="1936"/>
        </w:tabs>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（六）明细报价表(格式)：</w:t>
      </w:r>
    </w:p>
    <w:p w14:paraId="446EA159">
      <w:pPr>
        <w:widowControl w:val="0"/>
        <w:kinsoku/>
        <w:autoSpaceDE/>
        <w:autoSpaceDN/>
        <w:adjustRightInd/>
        <w:snapToGrid/>
        <w:spacing w:after="240" w:line="240" w:lineRule="auto"/>
        <w:ind w:firstLine="0" w:firstLineChars="0"/>
        <w:jc w:val="center"/>
        <w:textAlignment w:val="auto"/>
        <w:rPr>
          <w:rFonts w:ascii="Times New Roman" w:hAnsi="Times New Roman" w:cs="Times New Roman"/>
          <w:b/>
          <w:snapToGrid/>
          <w:color w:val="auto"/>
          <w:kern w:val="2"/>
          <w:sz w:val="36"/>
          <w:szCs w:val="20"/>
          <w:highlight w:val="none"/>
          <w:lang w:eastAsia="zh-CN"/>
        </w:rPr>
      </w:pPr>
    </w:p>
    <w:p w14:paraId="6330A680">
      <w:pPr>
        <w:widowControl w:val="0"/>
        <w:kinsoku/>
        <w:autoSpaceDE/>
        <w:autoSpaceDN/>
        <w:adjustRightInd/>
        <w:snapToGrid/>
        <w:spacing w:after="240" w:line="240" w:lineRule="auto"/>
        <w:ind w:firstLine="0" w:firstLineChars="0"/>
        <w:jc w:val="center"/>
        <w:textAlignment w:val="auto"/>
        <w:rPr>
          <w:rFonts w:ascii="Times New Roman" w:hAnsi="Times New Roman" w:cs="Times New Roman"/>
          <w:b/>
          <w:snapToGrid/>
          <w:color w:val="auto"/>
          <w:kern w:val="2"/>
          <w:sz w:val="36"/>
          <w:szCs w:val="20"/>
          <w:highlight w:val="none"/>
          <w:lang w:eastAsia="zh-CN"/>
        </w:rPr>
      </w:pPr>
      <w:r>
        <w:rPr>
          <w:rFonts w:hint="eastAsia" w:ascii="Times New Roman" w:hAnsi="Times New Roman" w:cs="Times New Roman"/>
          <w:b/>
          <w:snapToGrid/>
          <w:color w:val="auto"/>
          <w:kern w:val="2"/>
          <w:sz w:val="36"/>
          <w:szCs w:val="20"/>
          <w:highlight w:val="none"/>
          <w:lang w:eastAsia="zh-CN"/>
        </w:rPr>
        <w:t>明细</w:t>
      </w:r>
      <w:r>
        <w:rPr>
          <w:rFonts w:ascii="Times New Roman" w:hAnsi="Times New Roman" w:cs="Times New Roman"/>
          <w:b/>
          <w:snapToGrid/>
          <w:color w:val="auto"/>
          <w:kern w:val="2"/>
          <w:sz w:val="36"/>
          <w:szCs w:val="20"/>
          <w:highlight w:val="none"/>
          <w:lang w:eastAsia="zh-CN"/>
        </w:rPr>
        <w:t>报价表</w:t>
      </w:r>
    </w:p>
    <w:p w14:paraId="5C706E2A">
      <w:pPr>
        <w:widowControl w:val="0"/>
        <w:kinsoku/>
        <w:autoSpaceDE/>
        <w:autoSpaceDN/>
        <w:adjustRightInd/>
        <w:snapToGrid/>
        <w:spacing w:line="240" w:lineRule="auto"/>
        <w:ind w:firstLine="0" w:firstLineChars="0"/>
        <w:jc w:val="both"/>
        <w:textAlignment w:val="auto"/>
        <w:rPr>
          <w:rFonts w:ascii="Times New Roman" w:hAnsi="Times New Roman" w:eastAsia="黑体" w:cs="Times New Roman"/>
          <w:bCs/>
          <w:snapToGrid/>
          <w:color w:val="auto"/>
          <w:kern w:val="2"/>
          <w:szCs w:val="24"/>
          <w:highlight w:val="none"/>
          <w:lang w:eastAsia="zh-CN"/>
        </w:rPr>
      </w:pPr>
      <w:r>
        <w:rPr>
          <w:rFonts w:hint="eastAsia" w:ascii="宋体" w:hAnsi="宋体" w:cs="宋体"/>
          <w:snapToGrid/>
          <w:color w:val="auto"/>
          <w:kern w:val="2"/>
          <w:szCs w:val="24"/>
          <w:highlight w:val="none"/>
          <w:lang w:eastAsia="zh-CN"/>
        </w:rPr>
        <w:t>供应商</w:t>
      </w:r>
      <w:r>
        <w:rPr>
          <w:rFonts w:ascii="宋体" w:hAnsi="宋体" w:cs="宋体"/>
          <w:snapToGrid/>
          <w:color w:val="auto"/>
          <w:kern w:val="2"/>
          <w:szCs w:val="24"/>
          <w:highlight w:val="none"/>
          <w:lang w:eastAsia="zh-CN"/>
        </w:rPr>
        <w:t xml:space="preserve">名称(盖章)              </w:t>
      </w:r>
      <w:r>
        <w:rPr>
          <w:rFonts w:hint="eastAsia" w:ascii="宋体" w:hAnsi="宋体" w:cs="宋体"/>
          <w:snapToGrid/>
          <w:color w:val="auto"/>
          <w:kern w:val="2"/>
          <w:szCs w:val="24"/>
          <w:highlight w:val="none"/>
          <w:lang w:eastAsia="zh-CN"/>
        </w:rPr>
        <w:t xml:space="preserve">                         采购编号</w:t>
      </w:r>
      <w:r>
        <w:rPr>
          <w:rFonts w:ascii="宋体" w:hAnsi="宋体" w:cs="宋体"/>
          <w:snapToGrid/>
          <w:color w:val="auto"/>
          <w:kern w:val="2"/>
          <w:szCs w:val="24"/>
          <w:highlight w:val="none"/>
          <w:lang w:eastAsia="zh-CN"/>
        </w:rPr>
        <w:t>：</w:t>
      </w:r>
    </w:p>
    <w:p w14:paraId="603F3026">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tbl>
      <w:tblPr>
        <w:tblStyle w:val="2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38"/>
        <w:gridCol w:w="1812"/>
        <w:gridCol w:w="1624"/>
        <w:gridCol w:w="1050"/>
        <w:gridCol w:w="1169"/>
        <w:gridCol w:w="1650"/>
        <w:gridCol w:w="1567"/>
      </w:tblGrid>
      <w:tr w14:paraId="424E5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AD1A6D1">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序号</w:t>
            </w:r>
          </w:p>
        </w:tc>
        <w:tc>
          <w:tcPr>
            <w:tcW w:w="89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1A09E70">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货物名称</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D75E64C">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品牌型号</w:t>
            </w:r>
          </w:p>
        </w:tc>
        <w:tc>
          <w:tcPr>
            <w:tcW w:w="519"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1715F90">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数量</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6BEF8D5">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单位</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ADDE1D0">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default"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单价（元）</w:t>
            </w: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0E20445">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default"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总价（元）</w:t>
            </w:r>
          </w:p>
        </w:tc>
      </w:tr>
      <w:tr w14:paraId="33DBE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EDD8546">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w:t>
            </w:r>
          </w:p>
        </w:tc>
        <w:tc>
          <w:tcPr>
            <w:tcW w:w="89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99A4EE8">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废气设备（1）</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723D470">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3379A17">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DDED1DE">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台</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478DB83">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9EF8FA1">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33AAF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6ACCC5F">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89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98FB54F">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废气设备（2）</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1CF9C94">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C93247D">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3C2ABB2">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F87805A">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1A48387">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7F40C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EB36DBD">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w:t>
            </w:r>
          </w:p>
        </w:tc>
        <w:tc>
          <w:tcPr>
            <w:tcW w:w="89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49F4309">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废气设备（3）</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5E463ED">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8B3114B">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F947682">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7C8D409">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87B1615">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226D3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5F8ACCA">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4</w:t>
            </w:r>
          </w:p>
        </w:tc>
        <w:tc>
          <w:tcPr>
            <w:tcW w:w="89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98AF301">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废气设备（4）</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02421D4">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309EECC">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F058596">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8142649">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942A5B2">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258D4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9F3C66D">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5</w:t>
            </w:r>
          </w:p>
        </w:tc>
        <w:tc>
          <w:tcPr>
            <w:tcW w:w="89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0B6DBFB">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废气设备（5）</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A593513">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ECDDF84">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224E9C6">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06B7F9F">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A9DA4BD">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772E8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9693640">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6</w:t>
            </w:r>
          </w:p>
        </w:tc>
        <w:tc>
          <w:tcPr>
            <w:tcW w:w="89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A3F5EAE">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废气设备（6）</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8F614EB">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F67B131">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29A5F0C">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1D7ECEF">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88D0D9B">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027CA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A68994F">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89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B28261B">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二级活性炭吸附设备</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64B567A">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7DB67C6">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6E5CB36">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台</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2616290">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A154D63">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6D8EF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670B146">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8</w:t>
            </w:r>
          </w:p>
        </w:tc>
        <w:tc>
          <w:tcPr>
            <w:tcW w:w="89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7828DBD">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二级活性炭吸附设备</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C51F0D2">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72F83E8">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5976095">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E1D8A35">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173045E">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3E53E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F3A36C0">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9</w:t>
            </w:r>
          </w:p>
        </w:tc>
        <w:tc>
          <w:tcPr>
            <w:tcW w:w="1812" w:type="dxa"/>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745021E">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离心风机箱（变频1）</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C76E575">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20485E3">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859024F">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4B4B202">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F8F91B1">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7F395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FD4519F">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10</w:t>
            </w:r>
          </w:p>
        </w:tc>
        <w:tc>
          <w:tcPr>
            <w:tcW w:w="1812" w:type="dxa"/>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EB9E994">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离心风机箱（变频2）</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773E5D9">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FB876B9">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8</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87B254E">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13CD8CB">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E6027B6">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17033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5E4C60D">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11</w:t>
            </w:r>
          </w:p>
        </w:tc>
        <w:tc>
          <w:tcPr>
            <w:tcW w:w="1812" w:type="dxa"/>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EAA7E5C">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离心风机箱（变频3）</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2199188">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A0CD44E">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A4E5D1D">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37D0C85">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384AC0B">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2A322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FAD2270">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12</w:t>
            </w:r>
          </w:p>
        </w:tc>
        <w:tc>
          <w:tcPr>
            <w:tcW w:w="1812" w:type="dxa"/>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B6968A0">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离心风机箱（变频4）</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BAB6576">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5273BCE">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6B0AA21">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09906DC">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1F6252C">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40ACC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E330F38">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13</w:t>
            </w:r>
          </w:p>
        </w:tc>
        <w:tc>
          <w:tcPr>
            <w:tcW w:w="1812" w:type="dxa"/>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722E66E">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离心风机箱（变频5）</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DC1D141">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9F69AAD">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D72EF06">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台</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48AF1FE">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58DF0BC">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58C8D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A029410">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14</w:t>
            </w:r>
          </w:p>
        </w:tc>
        <w:tc>
          <w:tcPr>
            <w:tcW w:w="89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7DD596C">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碳钢通风管道</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5288753">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FF4E90C">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65.15</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8B8752A">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B0A4353">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AB2ED8D">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0F84A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F3D6D62">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15</w:t>
            </w:r>
          </w:p>
        </w:tc>
        <w:tc>
          <w:tcPr>
            <w:tcW w:w="89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9D0A29E">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碳钢通风管道（烟囱风管）</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F5974BE">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FFFFFF" w:themeFill="background1"/>
            <w:tcMar>
              <w:top w:w="96" w:type="dxa"/>
              <w:left w:w="96" w:type="dxa"/>
              <w:bottom w:w="96" w:type="dxa"/>
              <w:right w:w="96" w:type="dxa"/>
            </w:tcMar>
            <w:vAlign w:val="center"/>
          </w:tcPr>
          <w:p w14:paraId="36B977F3">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25.12</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5220B85">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CFE2330">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1521CCB">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1A73F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594C4A1">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16</w:t>
            </w:r>
          </w:p>
        </w:tc>
        <w:tc>
          <w:tcPr>
            <w:tcW w:w="89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F7C60F8">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碳钢通风管道（烟囱风管）</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5957173">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FFFFFF" w:themeFill="background1"/>
            <w:tcMar>
              <w:top w:w="96" w:type="dxa"/>
              <w:left w:w="96" w:type="dxa"/>
              <w:bottom w:w="96" w:type="dxa"/>
              <w:right w:w="96" w:type="dxa"/>
            </w:tcMar>
            <w:vAlign w:val="center"/>
          </w:tcPr>
          <w:p w14:paraId="60345F0D">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31.4</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8D756BE">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C185DEE">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9619C60">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74AB7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408365AC">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17</w:t>
            </w:r>
          </w:p>
        </w:tc>
        <w:tc>
          <w:tcPr>
            <w:tcW w:w="89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1D8A523">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通风管道绝热</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CEDCE02">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FFFFFF" w:themeFill="background1"/>
            <w:tcMar>
              <w:top w:w="96" w:type="dxa"/>
              <w:left w:w="96" w:type="dxa"/>
              <w:bottom w:w="96" w:type="dxa"/>
              <w:right w:w="96" w:type="dxa"/>
            </w:tcMar>
            <w:vAlign w:val="center"/>
          </w:tcPr>
          <w:p w14:paraId="11E4DD92">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6.08</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434DBCB">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m³</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55D077D6">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0CB34983">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4D5FE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612"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65F1CA2">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18</w:t>
            </w:r>
          </w:p>
        </w:tc>
        <w:tc>
          <w:tcPr>
            <w:tcW w:w="89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EF6A2CF">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防潮层、保护层</w:t>
            </w:r>
          </w:p>
        </w:tc>
        <w:tc>
          <w:tcPr>
            <w:tcW w:w="803"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60BC6D88">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rFonts w:hint="eastAsia" w:ascii="宋体" w:hAnsi="宋体" w:eastAsia="宋体" w:cs="宋体"/>
                <w:sz w:val="24"/>
                <w:szCs w:val="24"/>
                <w:highlight w:val="none"/>
                <w:lang w:val="en-US" w:eastAsia="zh-CN"/>
              </w:rPr>
            </w:pPr>
          </w:p>
        </w:tc>
        <w:tc>
          <w:tcPr>
            <w:tcW w:w="519" w:type="pct"/>
            <w:tcBorders>
              <w:top w:val="single" w:color="auto" w:sz="4" w:space="0"/>
              <w:left w:val="single" w:color="auto" w:sz="4" w:space="0"/>
              <w:bottom w:val="single" w:color="auto" w:sz="4" w:space="0"/>
              <w:right w:val="single" w:color="auto" w:sz="4" w:space="0"/>
            </w:tcBorders>
            <w:shd w:val="clear" w:color="auto" w:fill="FFFFFF" w:themeFill="background1"/>
            <w:tcMar>
              <w:top w:w="96" w:type="dxa"/>
              <w:left w:w="96" w:type="dxa"/>
              <w:bottom w:w="96" w:type="dxa"/>
              <w:right w:w="96" w:type="dxa"/>
            </w:tcMar>
            <w:vAlign w:val="center"/>
          </w:tcPr>
          <w:p w14:paraId="46B9476A">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121.67</w:t>
            </w:r>
          </w:p>
        </w:tc>
        <w:tc>
          <w:tcPr>
            <w:tcW w:w="577"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78747575">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w:t>
            </w:r>
          </w:p>
        </w:tc>
        <w:tc>
          <w:tcPr>
            <w:tcW w:w="816"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2023D3E2">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c>
          <w:tcPr>
            <w:tcW w:w="775" w:type="pct"/>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BAE7852">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r w14:paraId="091D2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trPr>
        <w:tc>
          <w:tcPr>
            <w:tcW w:w="3408" w:type="pct"/>
            <w:gridSpan w:val="5"/>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1E46B71D">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合计（含税，元）</w:t>
            </w:r>
          </w:p>
        </w:tc>
        <w:tc>
          <w:tcPr>
            <w:tcW w:w="1591" w:type="pct"/>
            <w:gridSpan w:val="2"/>
            <w:tcBorders>
              <w:top w:val="single" w:color="auto" w:sz="4" w:space="0"/>
              <w:left w:val="single" w:color="auto" w:sz="4" w:space="0"/>
              <w:bottom w:val="single" w:color="auto" w:sz="4" w:space="0"/>
              <w:right w:val="single" w:color="auto" w:sz="4" w:space="0"/>
            </w:tcBorders>
            <w:shd w:val="clear" w:color="auto" w:fill="auto"/>
            <w:tcMar>
              <w:top w:w="96" w:type="dxa"/>
              <w:left w:w="96" w:type="dxa"/>
              <w:bottom w:w="96" w:type="dxa"/>
              <w:right w:w="96" w:type="dxa"/>
            </w:tcMar>
            <w:vAlign w:val="center"/>
          </w:tcPr>
          <w:p w14:paraId="37A8C241">
            <w:pPr>
              <w:keepNext w:val="0"/>
              <w:keepLines w:val="0"/>
              <w:widowControl/>
              <w:suppressLineNumbers w:val="0"/>
              <w:pBdr>
                <w:top w:val="none" w:color="auto" w:sz="0" w:space="0"/>
                <w:left w:val="none" w:color="auto" w:sz="0" w:space="0"/>
                <w:bottom w:val="none" w:color="auto" w:sz="0" w:space="0"/>
                <w:right w:val="none" w:color="auto" w:sz="0" w:space="0"/>
              </w:pBdr>
              <w:ind w:left="0" w:leftChars="0" w:firstLine="0" w:firstLineChars="0"/>
              <w:jc w:val="center"/>
              <w:textAlignment w:val="top"/>
              <w:rPr>
                <w:rFonts w:hint="eastAsia" w:ascii="宋体" w:hAnsi="宋体" w:eastAsia="宋体" w:cs="宋体"/>
                <w:kern w:val="0"/>
                <w:sz w:val="24"/>
                <w:szCs w:val="24"/>
                <w:highlight w:val="none"/>
                <w:lang w:val="en-US" w:eastAsia="zh-CN" w:bidi="ar"/>
              </w:rPr>
            </w:pPr>
          </w:p>
        </w:tc>
      </w:tr>
    </w:tbl>
    <w:p w14:paraId="14144F51">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注：</w:t>
      </w:r>
    </w:p>
    <w:p w14:paraId="6A3393A4">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（1）该报价包括满足本项目要求的所有产品及其配件、包装、运杂、安装调试及售后服务等从项目中标起到项目正式交付以及免费质保期内所发生的一切费用；</w:t>
      </w:r>
    </w:p>
    <w:p w14:paraId="57B3E3C7">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（2）投标人应当根据“项目要求和有关说明”的内容在上表中详细填写；</w:t>
      </w:r>
    </w:p>
    <w:p w14:paraId="2B362408">
      <w:pPr>
        <w:spacing w:line="400" w:lineRule="exact"/>
        <w:ind w:firstLine="0" w:firstLineChars="0"/>
        <w:outlineLvl w:val="0"/>
        <w:rPr>
          <w:rFonts w:ascii="宋体" w:hAnsi="宋体"/>
          <w:bCs/>
          <w:color w:val="auto"/>
          <w:highlight w:val="none"/>
          <w:lang w:eastAsia="zh-CN"/>
        </w:rPr>
      </w:pPr>
      <w:r>
        <w:rPr>
          <w:rFonts w:hint="eastAsia" w:ascii="Times New Roman" w:hAnsi="Times New Roman" w:cs="Times New Roman"/>
          <w:bCs/>
          <w:snapToGrid/>
          <w:color w:val="auto"/>
          <w:kern w:val="2"/>
          <w:szCs w:val="24"/>
          <w:highlight w:val="none"/>
          <w:lang w:eastAsia="zh-CN"/>
        </w:rPr>
        <w:t>（3）</w:t>
      </w:r>
      <w:r>
        <w:rPr>
          <w:rFonts w:hint="eastAsia" w:ascii="宋体" w:hAnsi="宋体"/>
          <w:bCs/>
          <w:color w:val="auto"/>
          <w:highlight w:val="none"/>
          <w:lang w:eastAsia="zh-CN"/>
        </w:rPr>
        <w:t>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二章第五条第三点“对本国产品的支持政策”）</w:t>
      </w:r>
    </w:p>
    <w:p w14:paraId="57111F78">
      <w:pPr>
        <w:spacing w:line="400" w:lineRule="exact"/>
        <w:ind w:firstLine="480"/>
        <w:outlineLvl w:val="0"/>
        <w:rPr>
          <w:rFonts w:ascii="宋体"/>
          <w:bCs/>
          <w:color w:val="auto"/>
          <w:highlight w:val="none"/>
          <w:lang w:eastAsia="zh-CN"/>
        </w:rPr>
      </w:pPr>
      <w:r>
        <w:rPr>
          <w:rFonts w:hint="eastAsia" w:ascii="宋体" w:hAnsi="宋体"/>
          <w:bCs/>
          <w:color w:val="auto"/>
          <w:highlight w:val="none"/>
          <w:lang w:eastAsia="zh-CN"/>
        </w:rPr>
        <w:t>特别注意！！“符合本国产品标准的产品成本之和”是指本项目或采购包中符合本国产品标准的货物成本之和；“全部产品成本之和”是指货物或服务项目（或者采购包）中包含的全部货物、服务产品的成本之和。</w:t>
      </w:r>
    </w:p>
    <w:p w14:paraId="46F13342">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p w14:paraId="2E483DB3">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p w14:paraId="082E965D">
      <w:pPr>
        <w:widowControl w:val="0"/>
        <w:kinsoku/>
        <w:autoSpaceDE/>
        <w:autoSpaceDN/>
        <w:adjustRightInd/>
        <w:snapToGrid/>
        <w:spacing w:before="5" w:line="240" w:lineRule="auto"/>
        <w:ind w:firstLine="0" w:firstLineChars="0"/>
        <w:jc w:val="both"/>
        <w:textAlignment w:val="auto"/>
        <w:rPr>
          <w:rFonts w:ascii="Times New Roman" w:hAnsi="Times New Roman" w:cs="Times New Roman"/>
          <w:b/>
          <w:bCs/>
          <w:snapToGrid/>
          <w:color w:val="auto"/>
          <w:kern w:val="2"/>
          <w:szCs w:val="24"/>
          <w:highlight w:val="none"/>
          <w:lang w:eastAsia="zh-CN"/>
        </w:rPr>
      </w:pPr>
      <w:r>
        <w:rPr>
          <w:rFonts w:ascii="Times New Roman" w:hAnsi="Times New Roman" w:cs="Times New Roman"/>
          <w:b/>
          <w:bCs/>
          <w:snapToGrid/>
          <w:color w:val="auto"/>
          <w:kern w:val="2"/>
          <w:szCs w:val="24"/>
          <w:highlight w:val="none"/>
          <w:lang w:eastAsia="zh-CN"/>
        </w:rPr>
        <w:t>法定代表人或法定代表人授权代表签字或盖章：</w:t>
      </w:r>
    </w:p>
    <w:p w14:paraId="7E4B186A">
      <w:pPr>
        <w:widowControl w:val="0"/>
        <w:kinsoku/>
        <w:autoSpaceDE/>
        <w:autoSpaceDN/>
        <w:adjustRightInd/>
        <w:snapToGrid/>
        <w:ind w:firstLine="0" w:firstLineChars="0"/>
        <w:jc w:val="both"/>
        <w:textAlignment w:val="auto"/>
        <w:rPr>
          <w:rFonts w:ascii="宋体" w:hAnsi="宋体" w:eastAsia="等线"/>
          <w:b/>
          <w:bCs/>
          <w:snapToGrid/>
          <w:color w:val="auto"/>
          <w:kern w:val="2"/>
          <w:sz w:val="21"/>
          <w:highlight w:val="none"/>
          <w:lang w:eastAsia="zh-CN"/>
        </w:rPr>
      </w:pPr>
      <w:r>
        <w:rPr>
          <w:rFonts w:ascii="Times New Roman" w:hAnsi="Times New Roman" w:cs="Times New Roman"/>
          <w:b/>
          <w:bCs/>
          <w:snapToGrid/>
          <w:color w:val="auto"/>
          <w:kern w:val="2"/>
          <w:szCs w:val="24"/>
          <w:highlight w:val="none"/>
          <w:lang w:eastAsia="zh-CN"/>
        </w:rPr>
        <w:t>日期：</w:t>
      </w:r>
    </w:p>
    <w:p w14:paraId="21F4A846">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41E85262">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08AD41FC">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5BF4F262">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p>
    <w:p w14:paraId="5F037071">
      <w:pPr>
        <w:numPr>
          <w:ilvl w:val="0"/>
          <w:numId w:val="10"/>
        </w:numPr>
        <w:tabs>
          <w:tab w:val="left" w:pos="360"/>
          <w:tab w:val="left" w:pos="960"/>
        </w:tabs>
        <w:kinsoku/>
        <w:autoSpaceDE/>
        <w:autoSpaceDN/>
        <w:adjustRightInd/>
        <w:snapToGrid/>
        <w:spacing w:line="440" w:lineRule="exact"/>
        <w:ind w:firstLine="0" w:firstLineChars="0"/>
        <w:textAlignment w:val="auto"/>
        <w:rPr>
          <w:rFonts w:ascii="宋体" w:hAnsi="宋体" w:cs="宋体"/>
          <w:b/>
          <w:snapToGrid/>
          <w:color w:val="auto"/>
          <w:kern w:val="2"/>
          <w:szCs w:val="24"/>
          <w:highlight w:val="none"/>
          <w:lang w:eastAsia="zh-CN"/>
        </w:rPr>
      </w:pPr>
      <w:r>
        <w:rPr>
          <w:rFonts w:hint="eastAsia" w:ascii="宋体" w:hAnsi="宋体" w:cs="宋体"/>
          <w:b/>
          <w:snapToGrid/>
          <w:color w:val="auto"/>
          <w:kern w:val="2"/>
          <w:szCs w:val="24"/>
          <w:highlight w:val="none"/>
          <w:lang w:eastAsia="zh-CN"/>
        </w:rPr>
        <w:t>中小企业声明函（格式）：</w:t>
      </w:r>
    </w:p>
    <w:p w14:paraId="21FD8CE6">
      <w:pPr>
        <w:widowControl w:val="0"/>
        <w:kinsoku/>
        <w:autoSpaceDE/>
        <w:autoSpaceDN/>
        <w:adjustRightInd/>
        <w:snapToGrid/>
        <w:ind w:firstLine="0" w:firstLineChars="0"/>
        <w:jc w:val="center"/>
        <w:textAlignment w:val="auto"/>
        <w:rPr>
          <w:rFonts w:ascii="Tahoma" w:hAnsi="Tahoma" w:cs="Times New Roman"/>
          <w:snapToGrid/>
          <w:color w:val="auto"/>
          <w:kern w:val="2"/>
          <w:szCs w:val="20"/>
          <w:highlight w:val="none"/>
          <w:lang w:eastAsia="zh-CN"/>
        </w:rPr>
      </w:pPr>
      <w:r>
        <w:rPr>
          <w:rFonts w:hint="eastAsia" w:ascii="黑体" w:hAnsi="黑体" w:eastAsia="黑体" w:cs="Times New Roman"/>
          <w:bCs/>
          <w:snapToGrid/>
          <w:color w:val="auto"/>
          <w:kern w:val="2"/>
          <w:sz w:val="28"/>
          <w:szCs w:val="28"/>
          <w:highlight w:val="none"/>
          <w:lang w:eastAsia="zh-CN"/>
        </w:rPr>
        <w:t>中小企业声明函（货物）</w:t>
      </w:r>
    </w:p>
    <w:p w14:paraId="171311F9">
      <w:pPr>
        <w:ind w:firstLine="480"/>
        <w:rPr>
          <w:rFonts w:ascii="宋体" w:hAnsi="宋体" w:cs="宋体"/>
          <w:highlight w:val="none"/>
        </w:rPr>
      </w:pPr>
      <w:r>
        <w:rPr>
          <w:rFonts w:hint="eastAsia" w:ascii="宋体" w:hAnsi="宋体" w:cs="宋体"/>
          <w:highlight w:val="none"/>
          <w:lang w:eastAsia="zh-CN" w:bidi="ar"/>
        </w:rPr>
        <w:t>本公司（联合体）郑重声明，根据《政府采购促进中小企业发展管理办法》（财库﹝2020﹞46 号）的规定，本公司</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参加</w:t>
      </w:r>
      <w:r>
        <w:rPr>
          <w:rFonts w:hint="eastAsia" w:ascii="宋体" w:hAnsi="宋体" w:cs="宋体"/>
          <w:i/>
          <w:highlight w:val="none"/>
          <w:u w:val="single"/>
          <w:lang w:eastAsia="zh-CN" w:bidi="ar"/>
        </w:rPr>
        <w:t>（单位名称）</w:t>
      </w:r>
      <w:r>
        <w:rPr>
          <w:rFonts w:hint="eastAsia" w:ascii="宋体" w:hAnsi="宋体" w:cs="宋体"/>
          <w:highlight w:val="none"/>
          <w:lang w:eastAsia="zh-CN" w:bidi="ar"/>
        </w:rPr>
        <w:t>的</w:t>
      </w:r>
      <w:r>
        <w:rPr>
          <w:rFonts w:hint="eastAsia" w:ascii="宋体" w:hAnsi="宋体" w:cs="宋体"/>
          <w:i/>
          <w:highlight w:val="none"/>
          <w:u w:val="single"/>
          <w:lang w:eastAsia="zh-CN" w:bidi="ar"/>
        </w:rPr>
        <w:t>（项目名称）</w:t>
      </w:r>
      <w:r>
        <w:rPr>
          <w:rFonts w:hint="eastAsia" w:ascii="宋体" w:hAnsi="宋体" w:cs="宋体"/>
          <w:highlight w:val="none"/>
          <w:lang w:eastAsia="zh-CN" w:bidi="ar"/>
        </w:rPr>
        <w:t>采购活动，</w:t>
      </w:r>
      <w:r>
        <w:rPr>
          <w:rFonts w:hint="eastAsia" w:ascii="宋体" w:hAnsi="宋体" w:cs="宋体"/>
          <w:highlight w:val="none"/>
          <w:lang w:eastAsia="zh-CN"/>
        </w:rPr>
        <w:t>提供的货物全部由符合政策要求的中小企业制造。</w:t>
      </w:r>
      <w:r>
        <w:rPr>
          <w:rFonts w:hint="eastAsia" w:ascii="宋体" w:hAnsi="宋体" w:cs="宋体"/>
          <w:highlight w:val="none"/>
        </w:rPr>
        <w:t>企业的具体情况如下</w:t>
      </w:r>
      <w:r>
        <w:rPr>
          <w:rFonts w:hint="eastAsia" w:ascii="宋体" w:hAnsi="宋体" w:cs="宋体"/>
          <w:highlight w:val="none"/>
          <w:lang w:bidi="ar"/>
        </w:rPr>
        <w:t>：</w:t>
      </w:r>
    </w:p>
    <w:p w14:paraId="51A53CB2">
      <w:pPr>
        <w:numPr>
          <w:ilvl w:val="0"/>
          <w:numId w:val="11"/>
        </w:numPr>
        <w:ind w:firstLine="480"/>
        <w:rPr>
          <w:rFonts w:ascii="宋体" w:hAnsi="宋体" w:cs="宋体"/>
          <w:highlight w:val="none"/>
          <w:lang w:eastAsia="zh-CN"/>
        </w:rPr>
      </w:pPr>
      <w:r>
        <w:rPr>
          <w:rFonts w:hint="eastAsia" w:ascii="宋体" w:hAnsi="宋体" w:cs="宋体"/>
          <w:highlight w:val="none"/>
          <w:u w:val="single"/>
          <w:lang w:eastAsia="zh-CN" w:bidi="ar"/>
        </w:rPr>
        <w:t xml:space="preserve"> 废气设备（1）</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4B165E31">
      <w:pPr>
        <w:numPr>
          <w:ilvl w:val="0"/>
          <w:numId w:val="11"/>
        </w:numPr>
        <w:ind w:firstLine="480"/>
        <w:rPr>
          <w:rFonts w:ascii="宋体" w:hAnsi="宋体" w:cs="宋体"/>
          <w:highlight w:val="none"/>
          <w:lang w:eastAsia="zh-CN" w:bidi="ar"/>
        </w:rPr>
      </w:pPr>
      <w:r>
        <w:rPr>
          <w:rFonts w:hint="eastAsia" w:ascii="宋体" w:hAnsi="宋体" w:eastAsia="宋体" w:cs="宋体"/>
          <w:kern w:val="0"/>
          <w:sz w:val="24"/>
          <w:szCs w:val="24"/>
          <w:highlight w:val="none"/>
          <w:u w:val="single"/>
          <w:lang w:val="en-US" w:eastAsia="zh-CN" w:bidi="ar"/>
        </w:rPr>
        <w:t>废气设备（2）</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34285C5D">
      <w:pPr>
        <w:numPr>
          <w:ilvl w:val="0"/>
          <w:numId w:val="11"/>
        </w:numPr>
        <w:ind w:firstLine="480"/>
        <w:rPr>
          <w:rFonts w:ascii="宋体" w:hAnsi="宋体" w:cs="宋体"/>
          <w:highlight w:val="none"/>
          <w:lang w:eastAsia="zh-CN" w:bidi="ar"/>
        </w:rPr>
      </w:pPr>
      <w:r>
        <w:rPr>
          <w:rFonts w:hint="eastAsia" w:ascii="宋体" w:hAnsi="宋体" w:eastAsia="宋体" w:cs="宋体"/>
          <w:kern w:val="0"/>
          <w:sz w:val="24"/>
          <w:szCs w:val="24"/>
          <w:highlight w:val="none"/>
          <w:u w:val="single"/>
          <w:lang w:val="en-US" w:eastAsia="zh-CN" w:bidi="ar"/>
        </w:rPr>
        <w:t>废气设备（3）</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0B6C181B">
      <w:pPr>
        <w:numPr>
          <w:ilvl w:val="0"/>
          <w:numId w:val="11"/>
        </w:numPr>
        <w:ind w:firstLine="480"/>
        <w:rPr>
          <w:rFonts w:ascii="宋体" w:hAnsi="宋体" w:cs="宋体"/>
          <w:highlight w:val="none"/>
          <w:lang w:eastAsia="zh-CN" w:bidi="ar"/>
        </w:rPr>
      </w:pPr>
      <w:r>
        <w:rPr>
          <w:rFonts w:hint="eastAsia" w:ascii="宋体" w:hAnsi="宋体" w:eastAsia="宋体" w:cs="宋体"/>
          <w:kern w:val="0"/>
          <w:sz w:val="24"/>
          <w:szCs w:val="24"/>
          <w:highlight w:val="none"/>
          <w:u w:val="single"/>
          <w:lang w:val="en-US" w:eastAsia="zh-CN" w:bidi="ar"/>
        </w:rPr>
        <w:t>废气设备（4）</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4CE57FC0">
      <w:pPr>
        <w:numPr>
          <w:ilvl w:val="0"/>
          <w:numId w:val="11"/>
        </w:numPr>
        <w:ind w:firstLine="480"/>
        <w:rPr>
          <w:rFonts w:ascii="宋体" w:hAnsi="宋体" w:cs="宋体"/>
          <w:highlight w:val="none"/>
          <w:lang w:eastAsia="zh-CN" w:bidi="ar"/>
        </w:rPr>
      </w:pPr>
      <w:r>
        <w:rPr>
          <w:rFonts w:hint="eastAsia" w:ascii="宋体" w:hAnsi="宋体" w:eastAsia="宋体" w:cs="宋体"/>
          <w:kern w:val="0"/>
          <w:sz w:val="24"/>
          <w:szCs w:val="24"/>
          <w:highlight w:val="none"/>
          <w:u w:val="single"/>
          <w:lang w:val="en-US" w:eastAsia="zh-CN" w:bidi="ar"/>
        </w:rPr>
        <w:t>废气设备（5）</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1B62CE95">
      <w:pPr>
        <w:numPr>
          <w:ilvl w:val="0"/>
          <w:numId w:val="11"/>
        </w:numPr>
        <w:ind w:firstLine="480"/>
        <w:rPr>
          <w:rFonts w:ascii="宋体" w:hAnsi="宋体" w:cs="宋体"/>
          <w:highlight w:val="none"/>
          <w:lang w:eastAsia="zh-CN" w:bidi="ar"/>
        </w:rPr>
      </w:pPr>
      <w:r>
        <w:rPr>
          <w:rFonts w:hint="eastAsia" w:ascii="宋体" w:hAnsi="宋体" w:eastAsia="宋体" w:cs="宋体"/>
          <w:kern w:val="0"/>
          <w:sz w:val="24"/>
          <w:szCs w:val="24"/>
          <w:highlight w:val="none"/>
          <w:u w:val="single"/>
          <w:lang w:val="en-US" w:eastAsia="zh-CN" w:bidi="ar"/>
        </w:rPr>
        <w:t>废气设备（6）</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2C5ADE9A">
      <w:pPr>
        <w:numPr>
          <w:ilvl w:val="0"/>
          <w:numId w:val="11"/>
        </w:numPr>
        <w:ind w:firstLine="480"/>
        <w:rPr>
          <w:rFonts w:ascii="宋体" w:hAnsi="宋体" w:cs="宋体"/>
          <w:highlight w:val="none"/>
          <w:lang w:eastAsia="zh-CN" w:bidi="ar"/>
        </w:rPr>
      </w:pPr>
      <w:r>
        <w:rPr>
          <w:rFonts w:hint="eastAsia" w:ascii="宋体" w:hAnsi="宋体" w:eastAsia="宋体" w:cs="宋体"/>
          <w:kern w:val="0"/>
          <w:sz w:val="24"/>
          <w:szCs w:val="24"/>
          <w:highlight w:val="none"/>
          <w:u w:val="single"/>
          <w:lang w:val="en-US" w:eastAsia="zh-CN" w:bidi="ar"/>
        </w:rPr>
        <w:t>二级活性炭吸附设备</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7817CE74">
      <w:pPr>
        <w:numPr>
          <w:ilvl w:val="0"/>
          <w:numId w:val="11"/>
        </w:numPr>
        <w:ind w:firstLine="480"/>
        <w:rPr>
          <w:rFonts w:ascii="宋体" w:hAnsi="宋体" w:cs="宋体"/>
          <w:highlight w:val="none"/>
          <w:lang w:eastAsia="zh-CN" w:bidi="ar"/>
        </w:rPr>
      </w:pPr>
      <w:r>
        <w:rPr>
          <w:rFonts w:hint="eastAsia" w:ascii="宋体" w:hAnsi="宋体" w:eastAsia="宋体" w:cs="宋体"/>
          <w:kern w:val="0"/>
          <w:sz w:val="24"/>
          <w:szCs w:val="24"/>
          <w:highlight w:val="none"/>
          <w:u w:val="single"/>
          <w:lang w:val="en-US" w:eastAsia="zh-CN" w:bidi="ar"/>
        </w:rPr>
        <w:t>二级活性炭吸附设备</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5088D465">
      <w:pPr>
        <w:numPr>
          <w:ilvl w:val="0"/>
          <w:numId w:val="11"/>
        </w:numPr>
        <w:ind w:firstLine="480"/>
        <w:rPr>
          <w:rFonts w:ascii="宋体" w:hAnsi="宋体" w:cs="宋体"/>
          <w:highlight w:val="none"/>
          <w:lang w:eastAsia="zh-CN" w:bidi="ar"/>
        </w:rPr>
      </w:pPr>
      <w:r>
        <w:rPr>
          <w:rFonts w:hint="eastAsia" w:ascii="宋体" w:hAnsi="宋体" w:eastAsia="宋体" w:cs="宋体"/>
          <w:kern w:val="0"/>
          <w:sz w:val="24"/>
          <w:szCs w:val="24"/>
          <w:highlight w:val="none"/>
          <w:u w:val="single"/>
          <w:lang w:val="en-US" w:eastAsia="zh-CN" w:bidi="ar"/>
        </w:rPr>
        <w:t>离心风机箱（变频1）</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33EBFC22">
      <w:pPr>
        <w:numPr>
          <w:ilvl w:val="0"/>
          <w:numId w:val="11"/>
        </w:numPr>
        <w:ind w:firstLine="480"/>
        <w:rPr>
          <w:rFonts w:ascii="宋体" w:hAnsi="宋体" w:cs="宋体"/>
          <w:highlight w:val="none"/>
          <w:lang w:eastAsia="zh-CN" w:bidi="ar"/>
        </w:rPr>
      </w:pPr>
      <w:r>
        <w:rPr>
          <w:rFonts w:hint="eastAsia" w:ascii="宋体" w:hAnsi="宋体" w:eastAsia="宋体" w:cs="宋体"/>
          <w:kern w:val="0"/>
          <w:sz w:val="24"/>
          <w:szCs w:val="24"/>
          <w:highlight w:val="none"/>
          <w:u w:val="single"/>
          <w:lang w:val="en-US" w:eastAsia="zh-CN" w:bidi="ar"/>
        </w:rPr>
        <w:t>离心风机箱（变频2）</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56AC87C8">
      <w:pPr>
        <w:numPr>
          <w:ilvl w:val="0"/>
          <w:numId w:val="11"/>
        </w:numPr>
        <w:ind w:firstLine="480"/>
        <w:rPr>
          <w:rFonts w:ascii="宋体" w:hAnsi="宋体" w:cs="宋体"/>
          <w:highlight w:val="none"/>
          <w:lang w:eastAsia="zh-CN" w:bidi="ar"/>
        </w:rPr>
      </w:pPr>
      <w:r>
        <w:rPr>
          <w:rFonts w:hint="eastAsia" w:ascii="宋体" w:hAnsi="宋体" w:eastAsia="宋体" w:cs="宋体"/>
          <w:kern w:val="0"/>
          <w:sz w:val="24"/>
          <w:szCs w:val="24"/>
          <w:highlight w:val="none"/>
          <w:u w:val="single"/>
          <w:lang w:val="en-US" w:eastAsia="zh-CN" w:bidi="ar"/>
        </w:rPr>
        <w:t>离心风机箱（变频3）</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1FD01A86">
      <w:pPr>
        <w:numPr>
          <w:ilvl w:val="0"/>
          <w:numId w:val="11"/>
        </w:numPr>
        <w:ind w:firstLine="480"/>
        <w:rPr>
          <w:rFonts w:ascii="宋体" w:hAnsi="宋体" w:cs="宋体"/>
          <w:highlight w:val="none"/>
          <w:lang w:eastAsia="zh-CN" w:bidi="ar"/>
        </w:rPr>
      </w:pPr>
      <w:r>
        <w:rPr>
          <w:rFonts w:hint="eastAsia" w:ascii="宋体" w:hAnsi="宋体" w:eastAsia="宋体" w:cs="宋体"/>
          <w:kern w:val="0"/>
          <w:sz w:val="24"/>
          <w:szCs w:val="24"/>
          <w:highlight w:val="none"/>
          <w:u w:val="single"/>
          <w:lang w:val="en-US" w:eastAsia="zh-CN" w:bidi="ar"/>
        </w:rPr>
        <w:t>离心风机箱（变频4）</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0121C900">
      <w:pPr>
        <w:numPr>
          <w:ilvl w:val="0"/>
          <w:numId w:val="11"/>
        </w:numPr>
        <w:ind w:firstLine="480"/>
        <w:rPr>
          <w:rFonts w:ascii="宋体" w:hAnsi="宋体" w:cs="宋体"/>
          <w:highlight w:val="none"/>
          <w:lang w:eastAsia="zh-CN" w:bidi="ar"/>
        </w:rPr>
      </w:pPr>
      <w:r>
        <w:rPr>
          <w:rFonts w:hint="eastAsia" w:ascii="宋体" w:hAnsi="宋体" w:eastAsia="宋体" w:cs="宋体"/>
          <w:kern w:val="0"/>
          <w:sz w:val="24"/>
          <w:szCs w:val="24"/>
          <w:highlight w:val="none"/>
          <w:u w:val="single"/>
          <w:lang w:val="en-US" w:eastAsia="zh-CN" w:bidi="ar"/>
        </w:rPr>
        <w:t>离心风机箱（变频5）</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2F8961EF">
      <w:pPr>
        <w:numPr>
          <w:ilvl w:val="0"/>
          <w:numId w:val="11"/>
        </w:numPr>
        <w:ind w:firstLine="480"/>
        <w:rPr>
          <w:rFonts w:ascii="宋体" w:hAnsi="宋体" w:cs="宋体"/>
          <w:highlight w:val="none"/>
          <w:lang w:eastAsia="zh-CN" w:bidi="ar"/>
        </w:rPr>
      </w:pPr>
      <w:r>
        <w:rPr>
          <w:rFonts w:hint="eastAsia" w:ascii="宋体" w:hAnsi="宋体" w:eastAsia="宋体" w:cs="宋体"/>
          <w:kern w:val="0"/>
          <w:sz w:val="24"/>
          <w:szCs w:val="24"/>
          <w:highlight w:val="none"/>
          <w:u w:val="single"/>
          <w:lang w:val="en-US" w:eastAsia="zh-CN" w:bidi="ar"/>
        </w:rPr>
        <w:t>碳钢通风管道</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128BAFEC">
      <w:pPr>
        <w:numPr>
          <w:ilvl w:val="0"/>
          <w:numId w:val="11"/>
        </w:numPr>
        <w:ind w:firstLine="480"/>
        <w:rPr>
          <w:rFonts w:ascii="宋体" w:hAnsi="宋体" w:cs="宋体"/>
          <w:highlight w:val="none"/>
          <w:lang w:eastAsia="zh-CN" w:bidi="ar"/>
        </w:rPr>
      </w:pPr>
      <w:r>
        <w:rPr>
          <w:rFonts w:hint="eastAsia" w:ascii="宋体" w:hAnsi="宋体" w:eastAsia="宋体" w:cs="宋体"/>
          <w:kern w:val="0"/>
          <w:sz w:val="24"/>
          <w:szCs w:val="24"/>
          <w:highlight w:val="none"/>
          <w:u w:val="single"/>
          <w:lang w:val="en-US" w:eastAsia="zh-CN" w:bidi="ar"/>
        </w:rPr>
        <w:t>碳钢通风管道（烟囱风管1）</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640B0798">
      <w:pPr>
        <w:numPr>
          <w:ilvl w:val="0"/>
          <w:numId w:val="11"/>
        </w:numPr>
        <w:ind w:firstLine="480"/>
        <w:rPr>
          <w:rFonts w:ascii="宋体" w:hAnsi="宋体" w:cs="宋体"/>
          <w:highlight w:val="none"/>
          <w:lang w:eastAsia="zh-CN" w:bidi="ar"/>
        </w:rPr>
      </w:pPr>
      <w:r>
        <w:rPr>
          <w:rFonts w:hint="eastAsia" w:ascii="宋体" w:hAnsi="宋体" w:eastAsia="宋体" w:cs="宋体"/>
          <w:kern w:val="0"/>
          <w:sz w:val="24"/>
          <w:szCs w:val="24"/>
          <w:highlight w:val="none"/>
          <w:u w:val="single"/>
          <w:lang w:val="en-US" w:eastAsia="zh-CN" w:bidi="ar"/>
        </w:rPr>
        <w:t>碳钢通风管道（烟囱风管2）</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2039E7B5">
      <w:pPr>
        <w:numPr>
          <w:ilvl w:val="0"/>
          <w:numId w:val="11"/>
        </w:numPr>
        <w:ind w:firstLine="480"/>
        <w:rPr>
          <w:rFonts w:ascii="宋体" w:hAnsi="宋体" w:cs="宋体"/>
          <w:highlight w:val="none"/>
          <w:lang w:eastAsia="zh-CN" w:bidi="ar"/>
        </w:rPr>
      </w:pPr>
      <w:r>
        <w:rPr>
          <w:rFonts w:hint="eastAsia" w:ascii="宋体" w:hAnsi="宋体" w:eastAsia="宋体" w:cs="宋体"/>
          <w:kern w:val="0"/>
          <w:sz w:val="24"/>
          <w:szCs w:val="24"/>
          <w:highlight w:val="none"/>
          <w:u w:val="single"/>
          <w:lang w:val="en-US" w:eastAsia="zh-CN" w:bidi="ar"/>
        </w:rPr>
        <w:t>通风管道绝热</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55B652B4">
      <w:pPr>
        <w:numPr>
          <w:ilvl w:val="0"/>
          <w:numId w:val="11"/>
        </w:numPr>
        <w:ind w:firstLine="480"/>
        <w:rPr>
          <w:rFonts w:ascii="宋体" w:hAnsi="宋体" w:cs="宋体"/>
          <w:highlight w:val="none"/>
          <w:lang w:eastAsia="zh-CN" w:bidi="ar"/>
        </w:rPr>
      </w:pPr>
      <w:r>
        <w:rPr>
          <w:rFonts w:hint="eastAsia" w:ascii="宋体" w:hAnsi="宋体" w:cs="宋体"/>
          <w:highlight w:val="none"/>
          <w:u w:val="single"/>
          <w:lang w:eastAsia="zh-CN" w:bidi="ar"/>
        </w:rPr>
        <w:t>防潮层、保护层</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389BD7D6">
      <w:pPr>
        <w:pStyle w:val="18"/>
        <w:spacing w:before="120" w:beforeAutospacing="0" w:after="120" w:afterAutospacing="0"/>
        <w:ind w:firstLine="480"/>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以上企业，不属于大企业的分支机构，不存在控股股东为大企业的情形，也不存在与大企业的负责人为同一人的情形。</w:t>
      </w:r>
    </w:p>
    <w:p w14:paraId="4DB3FEF0">
      <w:pPr>
        <w:pStyle w:val="18"/>
        <w:spacing w:before="120" w:beforeAutospacing="0" w:after="120" w:afterAutospacing="0"/>
        <w:ind w:firstLine="480"/>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本企业对上述声明内容的真实性负责。如有虚假，将依法承担相应责任。</w:t>
      </w:r>
    </w:p>
    <w:p w14:paraId="0D4820FF">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23268804">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183CCFD5">
      <w:pPr>
        <w:widowControl w:val="0"/>
        <w:kinsoku/>
        <w:autoSpaceDE/>
        <w:autoSpaceDN/>
        <w:adjustRightInd/>
        <w:snapToGrid/>
        <w:ind w:firstLine="4800" w:firstLineChars="200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供应商名称（盖章）：</w:t>
      </w:r>
    </w:p>
    <w:p w14:paraId="6FFDD1B4">
      <w:pPr>
        <w:widowControl w:val="0"/>
        <w:kinsoku/>
        <w:autoSpaceDE/>
        <w:autoSpaceDN/>
        <w:adjustRightInd/>
        <w:snapToGrid/>
        <w:ind w:firstLine="4800" w:firstLineChars="200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日　　　　　　期：</w:t>
      </w:r>
    </w:p>
    <w:p w14:paraId="7762D07C">
      <w:pPr>
        <w:widowControl w:val="0"/>
        <w:kinsoku/>
        <w:autoSpaceDE/>
        <w:autoSpaceDN/>
        <w:adjustRightInd/>
        <w:snapToGrid/>
        <w:spacing w:line="240" w:lineRule="auto"/>
        <w:ind w:firstLine="480"/>
        <w:jc w:val="both"/>
        <w:textAlignment w:val="auto"/>
        <w:rPr>
          <w:rFonts w:ascii="Tahoma" w:hAnsi="Tahoma" w:cs="Times New Roman"/>
          <w:snapToGrid/>
          <w:color w:val="auto"/>
          <w:kern w:val="2"/>
          <w:szCs w:val="20"/>
          <w:highlight w:val="none"/>
          <w:lang w:val="zh-CN" w:eastAsia="zh-CN"/>
        </w:rPr>
      </w:pPr>
    </w:p>
    <w:p w14:paraId="24E52D0B">
      <w:pPr>
        <w:widowControl w:val="0"/>
        <w:kinsoku/>
        <w:autoSpaceDE/>
        <w:autoSpaceDN/>
        <w:adjustRightInd/>
        <w:snapToGrid/>
        <w:spacing w:line="240" w:lineRule="auto"/>
        <w:ind w:firstLine="480"/>
        <w:jc w:val="both"/>
        <w:textAlignment w:val="auto"/>
        <w:rPr>
          <w:rFonts w:ascii="Tahoma" w:hAnsi="Tahoma" w:cs="Times New Roman"/>
          <w:snapToGrid/>
          <w:color w:val="auto"/>
          <w:kern w:val="2"/>
          <w:szCs w:val="20"/>
          <w:highlight w:val="none"/>
          <w:lang w:val="zh-CN" w:eastAsia="zh-CN"/>
        </w:rPr>
      </w:pPr>
    </w:p>
    <w:p w14:paraId="06FDCC8D">
      <w:pPr>
        <w:widowControl w:val="0"/>
        <w:kinsoku/>
        <w:autoSpaceDE/>
        <w:autoSpaceDN/>
        <w:ind w:firstLine="0" w:firstLineChars="0"/>
        <w:jc w:val="both"/>
        <w:textAlignment w:val="auto"/>
        <w:rPr>
          <w:rFonts w:ascii="宋体" w:hAnsi="宋体" w:cs="Times New Roman"/>
          <w:b/>
          <w:bCs/>
          <w:snapToGrid/>
          <w:color w:val="auto"/>
          <w:kern w:val="2"/>
          <w:szCs w:val="24"/>
          <w:highlight w:val="none"/>
          <w:lang w:eastAsia="zh-CN"/>
        </w:rPr>
      </w:pPr>
      <w:r>
        <w:rPr>
          <w:rFonts w:hint="eastAsia" w:ascii="宋体" w:hAnsi="宋体" w:cs="Times New Roman"/>
          <w:b/>
          <w:bCs/>
          <w:snapToGrid/>
          <w:color w:val="auto"/>
          <w:kern w:val="2"/>
          <w:szCs w:val="24"/>
          <w:highlight w:val="none"/>
          <w:lang w:eastAsia="zh-CN"/>
        </w:rPr>
        <w:t>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519CF09F">
      <w:pPr>
        <w:widowControl w:val="0"/>
        <w:kinsoku/>
        <w:autoSpaceDE/>
        <w:autoSpaceDN/>
        <w:ind w:firstLine="482"/>
        <w:jc w:val="both"/>
        <w:textAlignment w:val="auto"/>
        <w:rPr>
          <w:rFonts w:ascii="宋体" w:hAnsi="宋体" w:cs="Times New Roman"/>
          <w:b/>
          <w:bCs/>
          <w:snapToGrid/>
          <w:color w:val="auto"/>
          <w:kern w:val="2"/>
          <w:szCs w:val="24"/>
          <w:highlight w:val="none"/>
          <w:lang w:eastAsia="zh-CN"/>
        </w:rPr>
      </w:pPr>
      <w:r>
        <w:rPr>
          <w:rFonts w:hint="eastAsia" w:ascii="宋体" w:hAnsi="宋体" w:cs="Times New Roman"/>
          <w:b/>
          <w:bCs/>
          <w:snapToGrid/>
          <w:color w:val="auto"/>
          <w:kern w:val="2"/>
          <w:szCs w:val="24"/>
          <w:highlight w:val="none"/>
          <w:lang w:eastAsia="zh-CN"/>
        </w:rPr>
        <w:t>2、成交供应商的《中小企业声明函》将随中标、成交公告进行公示。供应商按照本办法规定提供声明函内容不实的，属于提供虚假材料谋取中标、成交，依照《中华人民共和国政府采购法》等国家有关规定追究相应责任。</w:t>
      </w:r>
    </w:p>
    <w:p w14:paraId="0CC7F4D5">
      <w:pPr>
        <w:widowControl w:val="0"/>
        <w:kinsoku/>
        <w:autoSpaceDE/>
        <w:autoSpaceDN/>
        <w:ind w:firstLine="482"/>
        <w:jc w:val="both"/>
        <w:textAlignment w:val="auto"/>
        <w:rPr>
          <w:rFonts w:ascii="Times New Roman" w:hAnsi="Times New Roman" w:cs="Times New Roman"/>
          <w:b/>
          <w:bCs/>
          <w:snapToGrid/>
          <w:color w:val="auto"/>
          <w:kern w:val="2"/>
          <w:szCs w:val="24"/>
          <w:highlight w:val="none"/>
          <w:lang w:eastAsia="zh-CN"/>
        </w:rPr>
      </w:pPr>
      <w:r>
        <w:rPr>
          <w:rFonts w:hint="eastAsia" w:ascii="宋体" w:hAnsi="宋体" w:cs="Times New Roman"/>
          <w:b/>
          <w:bCs/>
          <w:snapToGrid/>
          <w:color w:val="auto"/>
          <w:kern w:val="2"/>
          <w:szCs w:val="24"/>
          <w:highlight w:val="none"/>
          <w:lang w:eastAsia="zh-CN"/>
        </w:rPr>
        <w:t>3、</w:t>
      </w:r>
      <w:r>
        <w:rPr>
          <w:rFonts w:hint="eastAsia" w:ascii="Times New Roman" w:hAnsi="Times New Roman" w:cs="Times New Roman"/>
          <w:b/>
          <w:bCs/>
          <w:snapToGrid/>
          <w:color w:val="auto"/>
          <w:kern w:val="2"/>
          <w:szCs w:val="24"/>
          <w:highlight w:val="none"/>
          <w:lang w:eastAsia="zh-CN"/>
        </w:rPr>
        <w:t>从业人员、营业收入、资产总额填报上一年度数据，无上一年度数据的新成立企业可不填报。</w:t>
      </w:r>
    </w:p>
    <w:p w14:paraId="6E084686">
      <w:pPr>
        <w:widowControl w:val="0"/>
        <w:kinsoku/>
        <w:autoSpaceDE/>
        <w:autoSpaceDN/>
        <w:adjustRightInd/>
        <w:snapToGrid/>
        <w:ind w:firstLine="482"/>
        <w:jc w:val="both"/>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4、在货物采购项目中，供应商提供的货物既有中小企业制造货物，也有大型企业制造货物的，不享受本办法规定的中小企业扶持政策。</w:t>
      </w:r>
    </w:p>
    <w:p w14:paraId="4E8676E5">
      <w:pPr>
        <w:widowControl w:val="0"/>
        <w:kinsoku/>
        <w:autoSpaceDE/>
        <w:autoSpaceDN/>
        <w:adjustRightInd/>
        <w:snapToGrid/>
        <w:ind w:firstLine="482"/>
        <w:jc w:val="both"/>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5、货物类项目涉及多个采购标的，供应商应当根据每个采购标的所属行业的划型标准，判断所有标的制造商是否属于中小企业，然后根据招标文件“项目要求和有关说明”中明确的采购标的逐项声明，不得多填，而且要和报价明细表等的相关内容相互保持一致。漏填标的、填写的制造商名称与报价明细表不一致、未按采购标的逐项声明等情形，可能会导致《中小企业声明函》被作无效处理，由此带来的后果由供应商自行承担。</w:t>
      </w:r>
    </w:p>
    <w:p w14:paraId="178BFE8B">
      <w:pPr>
        <w:tabs>
          <w:tab w:val="left" w:pos="360"/>
          <w:tab w:val="left" w:pos="960"/>
        </w:tabs>
        <w:kinsoku/>
        <w:autoSpaceDE/>
        <w:autoSpaceDN/>
        <w:adjustRightInd/>
        <w:snapToGrid/>
        <w:spacing w:line="440" w:lineRule="exact"/>
        <w:ind w:firstLine="0" w:firstLineChars="0"/>
        <w:textAlignment w:val="auto"/>
        <w:rPr>
          <w:rFonts w:ascii="宋体" w:hAnsi="宋体" w:cs="宋体"/>
          <w:b/>
          <w:snapToGrid/>
          <w:color w:val="auto"/>
          <w:kern w:val="2"/>
          <w:szCs w:val="24"/>
          <w:highlight w:val="none"/>
          <w:lang w:eastAsia="zh-CN"/>
        </w:rPr>
      </w:pPr>
    </w:p>
    <w:p w14:paraId="70B0DBAE">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r>
        <w:rPr>
          <w:rFonts w:ascii="宋体" w:hAnsi="宋体" w:cs="宋体"/>
          <w:b/>
          <w:snapToGrid/>
          <w:color w:val="auto"/>
          <w:kern w:val="2"/>
          <w:szCs w:val="24"/>
          <w:highlight w:val="none"/>
          <w:lang w:eastAsia="zh-CN"/>
        </w:rPr>
        <w:br w:type="page"/>
      </w:r>
    </w:p>
    <w:p w14:paraId="4BE8A376">
      <w:pPr>
        <w:tabs>
          <w:tab w:val="left" w:pos="360"/>
          <w:tab w:val="left" w:pos="960"/>
        </w:tabs>
        <w:kinsoku/>
        <w:autoSpaceDE/>
        <w:autoSpaceDN/>
        <w:adjustRightInd/>
        <w:snapToGrid/>
        <w:spacing w:line="440" w:lineRule="exact"/>
        <w:ind w:firstLine="0" w:firstLineChars="0"/>
        <w:textAlignment w:val="auto"/>
        <w:rPr>
          <w:rFonts w:ascii="宋体" w:hAnsi="宋体" w:cs="宋体"/>
          <w:b/>
          <w:snapToGrid/>
          <w:color w:val="auto"/>
          <w:kern w:val="2"/>
          <w:szCs w:val="24"/>
          <w:highlight w:val="none"/>
          <w:lang w:eastAsia="zh-CN"/>
        </w:rPr>
      </w:pPr>
      <w:r>
        <w:rPr>
          <w:rFonts w:hint="eastAsia" w:ascii="宋体" w:hAnsi="宋体" w:cs="宋体"/>
          <w:b/>
          <w:snapToGrid/>
          <w:color w:val="auto"/>
          <w:kern w:val="2"/>
          <w:szCs w:val="24"/>
          <w:highlight w:val="none"/>
          <w:lang w:eastAsia="zh-CN"/>
        </w:rPr>
        <w:t>（八）残疾人福利性单位声明函（格式）：</w:t>
      </w:r>
    </w:p>
    <w:p w14:paraId="36D3CC72">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7656FE70">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p>
    <w:p w14:paraId="026C0467">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本单位对上述声明的真实性负责。如有虚假，将依法承担相应责任。</w:t>
      </w:r>
    </w:p>
    <w:p w14:paraId="04F1A4AF">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w:t>
      </w:r>
    </w:p>
    <w:p w14:paraId="45478912">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w:t>
      </w:r>
    </w:p>
    <w:p w14:paraId="64624A8C">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供应商名称（盖章）：</w:t>
      </w:r>
    </w:p>
    <w:p w14:paraId="29D2D7AB">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日  期：</w:t>
      </w:r>
    </w:p>
    <w:p w14:paraId="18A889CC">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14BB2650">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6AB97E50">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692FA631">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64078B8D">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108193B1">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560B9D41">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169CAA0C">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13344343">
      <w:pPr>
        <w:widowControl w:val="0"/>
        <w:kinsoku/>
        <w:autoSpaceDE/>
        <w:autoSpaceDN/>
        <w:adjustRightInd/>
        <w:snapToGrid/>
        <w:spacing w:before="240" w:line="580" w:lineRule="exact"/>
        <w:ind w:firstLine="480"/>
        <w:jc w:val="both"/>
        <w:textAlignment w:val="auto"/>
        <w:rPr>
          <w:rFonts w:ascii="宋体" w:hAnsi="宋体" w:cs="宋体"/>
          <w:bCs/>
          <w:snapToGrid/>
          <w:color w:val="auto"/>
          <w:kern w:val="2"/>
          <w:szCs w:val="24"/>
          <w:highlight w:val="none"/>
          <w:lang w:eastAsia="zh-CN"/>
        </w:rPr>
      </w:pPr>
    </w:p>
    <w:p w14:paraId="57051DF5">
      <w:pPr>
        <w:kinsoku/>
        <w:autoSpaceDE/>
        <w:autoSpaceDN/>
        <w:adjustRightInd/>
        <w:snapToGrid/>
        <w:spacing w:line="240" w:lineRule="auto"/>
        <w:ind w:firstLine="0" w:firstLineChars="0"/>
        <w:textAlignment w:val="auto"/>
        <w:rPr>
          <w:rFonts w:ascii="宋体" w:hAnsi="宋体" w:cs="宋体"/>
          <w:bCs/>
          <w:snapToGrid/>
          <w:color w:val="auto"/>
          <w:kern w:val="2"/>
          <w:szCs w:val="24"/>
          <w:highlight w:val="none"/>
          <w:lang w:eastAsia="zh-CN"/>
        </w:rPr>
      </w:pPr>
      <w:r>
        <w:rPr>
          <w:rFonts w:ascii="宋体" w:hAnsi="宋体" w:cs="宋体"/>
          <w:bCs/>
          <w:snapToGrid/>
          <w:color w:val="auto"/>
          <w:kern w:val="2"/>
          <w:szCs w:val="24"/>
          <w:highlight w:val="none"/>
          <w:lang w:eastAsia="zh-CN"/>
        </w:rPr>
        <w:br w:type="page"/>
      </w:r>
    </w:p>
    <w:p w14:paraId="7A5B17D1">
      <w:pPr>
        <w:kinsoku/>
        <w:autoSpaceDE/>
        <w:autoSpaceDN/>
        <w:adjustRightInd/>
        <w:snapToGrid/>
        <w:spacing w:line="240" w:lineRule="auto"/>
        <w:ind w:firstLine="0" w:firstLineChars="0"/>
        <w:textAlignment w:val="auto"/>
        <w:rPr>
          <w:rFonts w:ascii="宋体" w:hAnsi="宋体" w:cs="宋体"/>
          <w:bCs/>
          <w:snapToGrid/>
          <w:color w:val="auto"/>
          <w:kern w:val="2"/>
          <w:szCs w:val="24"/>
          <w:highlight w:val="none"/>
          <w:lang w:eastAsia="zh-CN"/>
        </w:rPr>
      </w:pPr>
      <w:r>
        <w:rPr>
          <w:rFonts w:hint="eastAsia" w:ascii="宋体" w:hAnsi="宋体" w:cs="宋体"/>
          <w:b/>
          <w:snapToGrid/>
          <w:color w:val="auto"/>
          <w:kern w:val="2"/>
          <w:szCs w:val="24"/>
          <w:highlight w:val="none"/>
          <w:lang w:eastAsia="zh-CN"/>
        </w:rPr>
        <w:t>(九) 服务承诺(格式)：</w:t>
      </w:r>
    </w:p>
    <w:p w14:paraId="13ADA8A3">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082B2480">
      <w:pPr>
        <w:widowControl w:val="0"/>
        <w:kinsoku/>
        <w:autoSpaceDE/>
        <w:autoSpaceDN/>
        <w:adjustRightInd/>
        <w:snapToGrid/>
        <w:ind w:firstLine="0" w:firstLineChars="0"/>
        <w:jc w:val="center"/>
        <w:textAlignment w:val="auto"/>
        <w:rPr>
          <w:rFonts w:ascii="Times New Roman" w:hAnsi="Times New Roman" w:cs="Times New Roman"/>
          <w:snapToGrid/>
          <w:color w:val="auto"/>
          <w:kern w:val="2"/>
          <w:sz w:val="36"/>
          <w:szCs w:val="24"/>
          <w:highlight w:val="none"/>
          <w:lang w:eastAsia="zh-CN"/>
        </w:rPr>
      </w:pPr>
      <w:r>
        <w:rPr>
          <w:rFonts w:ascii="Times New Roman" w:hAnsi="Times New Roman" w:cs="Times New Roman"/>
          <w:b/>
          <w:bCs/>
          <w:snapToGrid/>
          <w:color w:val="auto"/>
          <w:kern w:val="2"/>
          <w:sz w:val="28"/>
          <w:szCs w:val="28"/>
          <w:highlight w:val="none"/>
          <w:lang w:eastAsia="zh-CN"/>
        </w:rPr>
        <w:t>服务承诺</w:t>
      </w:r>
    </w:p>
    <w:p w14:paraId="7A23E736">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供应商</w:t>
      </w:r>
      <w:r>
        <w:rPr>
          <w:rFonts w:ascii="Times New Roman" w:hAnsi="Times New Roman" w:cs="Times New Roman"/>
          <w:b/>
          <w:bCs/>
          <w:snapToGrid/>
          <w:color w:val="auto"/>
          <w:kern w:val="2"/>
          <w:szCs w:val="24"/>
          <w:highlight w:val="none"/>
          <w:lang w:eastAsia="zh-CN"/>
        </w:rPr>
        <w:t xml:space="preserve">名称(盖章) </w:t>
      </w:r>
      <w:r>
        <w:rPr>
          <w:rFonts w:hint="eastAsia" w:ascii="Times New Roman" w:hAnsi="Times New Roman" w:cs="Times New Roman"/>
          <w:b/>
          <w:bCs/>
          <w:snapToGrid/>
          <w:color w:val="auto"/>
          <w:kern w:val="2"/>
          <w:szCs w:val="24"/>
          <w:highlight w:val="none"/>
          <w:lang w:eastAsia="zh-CN"/>
        </w:rPr>
        <w:t>：</w:t>
      </w:r>
      <w:r>
        <w:rPr>
          <w:rFonts w:ascii="Times New Roman" w:hAnsi="Times New Roman" w:cs="Times New Roman"/>
          <w:b/>
          <w:bCs/>
          <w:snapToGrid/>
          <w:color w:val="auto"/>
          <w:kern w:val="2"/>
          <w:szCs w:val="24"/>
          <w:highlight w:val="none"/>
          <w:lang w:eastAsia="zh-CN"/>
        </w:rPr>
        <w:t xml:space="preserve">                        </w:t>
      </w: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 xml:space="preserve">  </w:t>
      </w: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采购编号：</w:t>
      </w:r>
    </w:p>
    <w:p w14:paraId="4E6A02F8">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5400C3C7">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3C638169">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506863FF">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4FD11915">
      <w:pPr>
        <w:widowControl w:val="0"/>
        <w:tabs>
          <w:tab w:val="left" w:pos="1418"/>
        </w:tabs>
        <w:kinsoku/>
        <w:autoSpaceDE/>
        <w:autoSpaceDN/>
        <w:adjustRightInd/>
        <w:snapToGrid/>
        <w:ind w:firstLine="0" w:firstLineChars="0"/>
        <w:jc w:val="both"/>
        <w:textAlignment w:val="auto"/>
        <w:rPr>
          <w:rFonts w:ascii="Times New Roman" w:hAnsi="Times New Roman" w:cs="Times New Roman"/>
          <w:snapToGrid/>
          <w:color w:val="auto"/>
          <w:kern w:val="2"/>
          <w:szCs w:val="24"/>
          <w:highlight w:val="none"/>
          <w:lang w:eastAsia="zh-CN"/>
        </w:rPr>
      </w:pPr>
      <w:r>
        <w:rPr>
          <w:rFonts w:ascii="Times New Roman" w:hAnsi="Times New Roman" w:cs="Times New Roman"/>
          <w:snapToGrid/>
          <w:color w:val="auto"/>
          <w:kern w:val="2"/>
          <w:szCs w:val="24"/>
          <w:highlight w:val="none"/>
          <w:lang w:eastAsia="zh-CN"/>
        </w:rPr>
        <w:t>内容要求：</w:t>
      </w:r>
    </w:p>
    <w:p w14:paraId="23BC269A">
      <w:pPr>
        <w:widowControl w:val="0"/>
        <w:kinsoku/>
        <w:autoSpaceDE/>
        <w:autoSpaceDN/>
        <w:adjustRightInd/>
        <w:snapToGrid/>
        <w:ind w:firstLine="480"/>
        <w:jc w:val="both"/>
        <w:textAlignment w:val="auto"/>
        <w:rPr>
          <w:rFonts w:ascii="Times New Roman" w:hAnsi="Times New Roman" w:cs="Times New Roman"/>
          <w:b/>
          <w:bCs/>
          <w:snapToGrid/>
          <w:color w:val="auto"/>
          <w:kern w:val="2"/>
          <w:szCs w:val="24"/>
          <w:highlight w:val="none"/>
          <w:lang w:eastAsia="zh-CN"/>
        </w:rPr>
      </w:pPr>
      <w:r>
        <w:rPr>
          <w:rFonts w:ascii="宋体" w:hAnsi="宋体" w:cs="Times New Roman"/>
          <w:snapToGrid/>
          <w:color w:val="auto"/>
          <w:kern w:val="2"/>
          <w:szCs w:val="24"/>
          <w:highlight w:val="none"/>
          <w:lang w:eastAsia="zh-CN"/>
        </w:rPr>
        <w:t>供应商</w:t>
      </w:r>
      <w:r>
        <w:rPr>
          <w:rFonts w:ascii="Times New Roman" w:hAnsi="Times New Roman" w:cs="Times New Roman"/>
          <w:snapToGrid/>
          <w:color w:val="auto"/>
          <w:kern w:val="2"/>
          <w:szCs w:val="24"/>
          <w:highlight w:val="none"/>
          <w:lang w:eastAsia="zh-CN"/>
        </w:rPr>
        <w:t>须针对本</w:t>
      </w:r>
      <w:r>
        <w:rPr>
          <w:rFonts w:hint="eastAsia" w:ascii="Times New Roman" w:hAnsi="Times New Roman" w:cs="Times New Roman"/>
          <w:snapToGrid/>
          <w:color w:val="auto"/>
          <w:kern w:val="2"/>
          <w:szCs w:val="24"/>
          <w:highlight w:val="none"/>
          <w:lang w:eastAsia="zh-CN"/>
        </w:rPr>
        <w:t>招标</w:t>
      </w:r>
      <w:r>
        <w:rPr>
          <w:rFonts w:ascii="Times New Roman" w:hAnsi="Times New Roman" w:cs="Times New Roman"/>
          <w:snapToGrid/>
          <w:color w:val="auto"/>
          <w:kern w:val="2"/>
          <w:szCs w:val="24"/>
          <w:highlight w:val="none"/>
          <w:lang w:eastAsia="zh-CN"/>
        </w:rPr>
        <w:t>文件</w:t>
      </w:r>
      <w:r>
        <w:rPr>
          <w:rFonts w:hint="eastAsia" w:ascii="Times New Roman" w:hAnsi="Times New Roman" w:cs="Times New Roman"/>
          <w:snapToGrid/>
          <w:color w:val="auto"/>
          <w:kern w:val="2"/>
          <w:szCs w:val="24"/>
          <w:highlight w:val="none"/>
          <w:lang w:eastAsia="zh-CN"/>
        </w:rPr>
        <w:t>做出</w:t>
      </w:r>
      <w:r>
        <w:rPr>
          <w:rFonts w:ascii="Times New Roman" w:hAnsi="Times New Roman" w:cs="Times New Roman"/>
          <w:snapToGrid/>
          <w:color w:val="auto"/>
          <w:kern w:val="2"/>
          <w:szCs w:val="24"/>
          <w:highlight w:val="none"/>
          <w:lang w:eastAsia="zh-CN"/>
        </w:rPr>
        <w:t>实质性响应(格式由</w:t>
      </w:r>
      <w:r>
        <w:rPr>
          <w:rFonts w:hint="eastAsia" w:ascii="Times New Roman" w:hAnsi="Times New Roman" w:cs="Times New Roman"/>
          <w:snapToGrid/>
          <w:color w:val="auto"/>
          <w:kern w:val="2"/>
          <w:szCs w:val="24"/>
          <w:highlight w:val="none"/>
          <w:lang w:eastAsia="zh-CN"/>
        </w:rPr>
        <w:t>供应商</w:t>
      </w:r>
      <w:r>
        <w:rPr>
          <w:rFonts w:ascii="Times New Roman" w:hAnsi="Times New Roman" w:cs="Times New Roman"/>
          <w:snapToGrid/>
          <w:color w:val="auto"/>
          <w:kern w:val="2"/>
          <w:szCs w:val="24"/>
          <w:highlight w:val="none"/>
          <w:lang w:eastAsia="zh-CN"/>
        </w:rPr>
        <w:t>自定)。</w:t>
      </w:r>
    </w:p>
    <w:p w14:paraId="0421B1F9">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1BB550A3">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15E33304">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4828E3F7">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63BE4775">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15C82D59">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3B805AA4">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46221EF8">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260ADE52">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09FFBB8C">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32CA8F79">
      <w:pPr>
        <w:widowControl w:val="0"/>
        <w:kinsoku/>
        <w:autoSpaceDE/>
        <w:autoSpaceDN/>
        <w:adjustRightInd/>
        <w:snapToGrid/>
        <w:spacing w:before="5"/>
        <w:ind w:firstLine="0" w:firstLineChars="0"/>
        <w:jc w:val="center"/>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法定代表人或</w:t>
      </w:r>
      <w:r>
        <w:rPr>
          <w:rFonts w:hint="eastAsia" w:ascii="Times New Roman" w:hAnsi="Times New Roman" w:cs="Times New Roman"/>
          <w:b/>
          <w:bCs/>
          <w:snapToGrid/>
          <w:color w:val="auto"/>
          <w:kern w:val="2"/>
          <w:szCs w:val="24"/>
          <w:highlight w:val="none"/>
          <w:lang w:eastAsia="zh-CN"/>
        </w:rPr>
        <w:t>授权委托人</w:t>
      </w:r>
      <w:r>
        <w:rPr>
          <w:rFonts w:ascii="Times New Roman" w:hAnsi="Times New Roman" w:cs="Times New Roman"/>
          <w:b/>
          <w:bCs/>
          <w:snapToGrid/>
          <w:color w:val="auto"/>
          <w:kern w:val="2"/>
          <w:szCs w:val="24"/>
          <w:highlight w:val="none"/>
          <w:lang w:eastAsia="zh-CN"/>
        </w:rPr>
        <w:t>签字或盖章：</w:t>
      </w:r>
    </w:p>
    <w:p w14:paraId="1FEEF5D7">
      <w:pPr>
        <w:widowControl w:val="0"/>
        <w:kinsoku/>
        <w:autoSpaceDE/>
        <w:autoSpaceDN/>
        <w:adjustRightInd/>
        <w:snapToGrid/>
        <w:spacing w:before="5"/>
        <w:ind w:firstLine="0" w:firstLineChars="0"/>
        <w:jc w:val="right"/>
        <w:textAlignment w:val="auto"/>
        <w:rPr>
          <w:rFonts w:ascii="Times New Roman" w:hAnsi="Times New Roman" w:cs="Times New Roman"/>
          <w:b/>
          <w:bCs/>
          <w:snapToGrid/>
          <w:color w:val="auto"/>
          <w:kern w:val="2"/>
          <w:szCs w:val="24"/>
          <w:highlight w:val="none"/>
          <w:lang w:eastAsia="zh-CN"/>
        </w:rPr>
      </w:pPr>
    </w:p>
    <w:p w14:paraId="2D5A0DA0">
      <w:pPr>
        <w:widowControl w:val="0"/>
        <w:kinsoku/>
        <w:autoSpaceDE/>
        <w:autoSpaceDN/>
        <w:adjustRightInd/>
        <w:snapToGrid/>
        <w:spacing w:before="5"/>
        <w:ind w:firstLine="0" w:firstLineChars="0"/>
        <w:jc w:val="center"/>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日期：</w:t>
      </w:r>
    </w:p>
    <w:p w14:paraId="72C988C4">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3890B8A5">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23086C15">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152728D0">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1A557C78">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5C94D751">
      <w:pPr>
        <w:kinsoku/>
        <w:autoSpaceDE/>
        <w:autoSpaceDN/>
        <w:adjustRightInd/>
        <w:snapToGrid/>
        <w:spacing w:line="240" w:lineRule="auto"/>
        <w:ind w:firstLine="0" w:firstLineChars="0"/>
        <w:textAlignment w:val="auto"/>
        <w:rPr>
          <w:rFonts w:ascii="宋体" w:hAnsi="宋体" w:cs="宋体"/>
          <w:snapToGrid/>
          <w:color w:val="auto"/>
          <w:sz w:val="21"/>
          <w:szCs w:val="20"/>
          <w:highlight w:val="none"/>
          <w:lang w:eastAsia="zh-CN"/>
        </w:rPr>
      </w:pPr>
      <w:r>
        <w:rPr>
          <w:rFonts w:ascii="宋体" w:hAnsi="宋体" w:cs="宋体"/>
          <w:snapToGrid/>
          <w:color w:val="auto"/>
          <w:sz w:val="21"/>
          <w:szCs w:val="20"/>
          <w:highlight w:val="none"/>
          <w:lang w:eastAsia="zh-CN"/>
        </w:rPr>
        <w:br w:type="page"/>
      </w:r>
    </w:p>
    <w:p w14:paraId="55152274">
      <w:pPr>
        <w:widowControl w:val="0"/>
        <w:kinsoku/>
        <w:autoSpaceDE/>
        <w:autoSpaceDN/>
        <w:snapToGrid/>
        <w:ind w:right="34" w:firstLine="0" w:firstLineChars="0"/>
        <w:rPr>
          <w:rFonts w:ascii="宋体" w:hAnsi="宋体" w:cs="宋体"/>
          <w:snapToGrid/>
          <w:color w:val="auto"/>
          <w:sz w:val="21"/>
          <w:szCs w:val="20"/>
          <w:highlight w:val="none"/>
          <w:lang w:eastAsia="zh-CN"/>
        </w:rPr>
      </w:pPr>
      <w:r>
        <w:rPr>
          <w:rFonts w:hint="eastAsia" w:ascii="宋体" w:hAnsi="宋体" w:cs="宋体"/>
          <w:b/>
          <w:snapToGrid/>
          <w:color w:val="auto"/>
          <w:kern w:val="2"/>
          <w:szCs w:val="24"/>
          <w:highlight w:val="none"/>
          <w:lang w:eastAsia="zh-CN"/>
        </w:rPr>
        <w:t>(十) 商务偏离表(格式)：</w:t>
      </w:r>
    </w:p>
    <w:p w14:paraId="26D7A8CA">
      <w:pPr>
        <w:widowControl w:val="0"/>
        <w:kinsoku/>
        <w:autoSpaceDE/>
        <w:autoSpaceDN/>
        <w:adjustRightInd/>
        <w:snapToGrid/>
        <w:spacing w:line="240" w:lineRule="auto"/>
        <w:ind w:firstLine="0" w:firstLineChars="0"/>
        <w:jc w:val="center"/>
        <w:textAlignment w:val="auto"/>
        <w:rPr>
          <w:rFonts w:ascii="等线" w:hAnsi="等线" w:eastAsia="等线"/>
          <w:snapToGrid/>
          <w:color w:val="auto"/>
          <w:kern w:val="2"/>
          <w:sz w:val="28"/>
          <w:szCs w:val="28"/>
          <w:highlight w:val="none"/>
          <w:lang w:eastAsia="zh-CN"/>
        </w:rPr>
      </w:pPr>
      <w:r>
        <w:rPr>
          <w:rFonts w:hint="eastAsia" w:ascii="等线" w:hAnsi="等线" w:eastAsia="等线"/>
          <w:snapToGrid/>
          <w:color w:val="auto"/>
          <w:kern w:val="2"/>
          <w:sz w:val="28"/>
          <w:szCs w:val="28"/>
          <w:highlight w:val="none"/>
          <w:lang w:eastAsia="zh-CN"/>
        </w:rPr>
        <w:t>商务偏离表</w:t>
      </w:r>
    </w:p>
    <w:p w14:paraId="3A730F65">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6B227081">
      <w:pPr>
        <w:widowControl w:val="0"/>
        <w:kinsoku/>
        <w:autoSpaceDE/>
        <w:autoSpaceDN/>
        <w:adjustRightInd/>
        <w:snapToGrid/>
        <w:spacing w:line="400" w:lineRule="exact"/>
        <w:ind w:firstLine="0" w:firstLineChars="0"/>
        <w:jc w:val="both"/>
        <w:textAlignment w:val="auto"/>
        <w:rPr>
          <w:rFonts w:ascii="黑体" w:hAnsi="Times New Roman" w:eastAsia="黑体" w:cs="Times New Roman"/>
          <w:bCs/>
          <w:snapToGrid/>
          <w:color w:val="auto"/>
          <w:szCs w:val="24"/>
          <w:highlight w:val="none"/>
          <w:lang w:eastAsia="zh-CN"/>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r>
        <w:rPr>
          <w:rFonts w:hint="eastAsia" w:ascii="黑体" w:hAnsi="Times New Roman" w:eastAsia="黑体" w:cs="Times New Roman"/>
          <w:snapToGrid/>
          <w:color w:val="auto"/>
          <w:sz w:val="21"/>
          <w:szCs w:val="20"/>
          <w:highlight w:val="none"/>
          <w:lang w:eastAsia="zh-CN"/>
        </w:rPr>
        <w:t xml:space="preserve"> </w:t>
      </w:r>
    </w:p>
    <w:p w14:paraId="2342E466">
      <w:pPr>
        <w:widowControl w:val="0"/>
        <w:kinsoku/>
        <w:autoSpaceDE/>
        <w:autoSpaceDN/>
        <w:adjustRightInd/>
        <w:snapToGrid/>
        <w:spacing w:line="400" w:lineRule="exact"/>
        <w:ind w:firstLine="0" w:firstLineChars="0"/>
        <w:jc w:val="both"/>
        <w:textAlignment w:val="auto"/>
        <w:rPr>
          <w:rFonts w:ascii="宋体" w:hAnsi="宋体" w:eastAsia="等线"/>
          <w:bCs/>
          <w:snapToGrid/>
          <w:color w:val="auto"/>
          <w:kern w:val="2"/>
          <w:sz w:val="21"/>
          <w:highlight w:val="none"/>
          <w:lang w:eastAsia="zh-CN"/>
        </w:rPr>
      </w:pPr>
      <w:r>
        <w:rPr>
          <w:rFonts w:ascii="宋体" w:hAnsi="宋体" w:eastAsia="等线"/>
          <w:bCs/>
          <w:snapToGrid/>
          <w:color w:val="auto"/>
          <w:kern w:val="2"/>
          <w:sz w:val="21"/>
          <w:highlight w:val="none"/>
          <w:lang w:eastAsia="zh-CN"/>
        </w:rPr>
        <w:t xml:space="preserve"> </w:t>
      </w:r>
      <w:r>
        <w:rPr>
          <w:rFonts w:hint="eastAsia" w:ascii="宋体" w:hAnsi="宋体" w:eastAsia="等线"/>
          <w:bCs/>
          <w:snapToGrid/>
          <w:color w:val="auto"/>
          <w:kern w:val="2"/>
          <w:sz w:val="21"/>
          <w:highlight w:val="none"/>
          <w:lang w:eastAsia="zh-CN"/>
        </w:rPr>
        <w:t xml:space="preserve"> </w:t>
      </w:r>
    </w:p>
    <w:tbl>
      <w:tblPr>
        <w:tblStyle w:val="21"/>
        <w:tblW w:w="9957" w:type="dxa"/>
        <w:tblInd w:w="20" w:type="dxa"/>
        <w:tblLayout w:type="fixed"/>
        <w:tblCellMar>
          <w:top w:w="0" w:type="dxa"/>
          <w:left w:w="0" w:type="dxa"/>
          <w:bottom w:w="0" w:type="dxa"/>
          <w:right w:w="0" w:type="dxa"/>
        </w:tblCellMar>
      </w:tblPr>
      <w:tblGrid>
        <w:gridCol w:w="2005"/>
        <w:gridCol w:w="2600"/>
        <w:gridCol w:w="2600"/>
        <w:gridCol w:w="2752"/>
      </w:tblGrid>
      <w:tr w14:paraId="352505E8">
        <w:tblPrEx>
          <w:tblCellMar>
            <w:top w:w="0" w:type="dxa"/>
            <w:left w:w="0" w:type="dxa"/>
            <w:bottom w:w="0" w:type="dxa"/>
            <w:right w:w="0" w:type="dxa"/>
          </w:tblCellMar>
        </w:tblPrEx>
        <w:trPr>
          <w:cantSplit/>
          <w:trHeight w:val="629"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40E74F">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名称</w:t>
            </w:r>
          </w:p>
        </w:tc>
        <w:tc>
          <w:tcPr>
            <w:tcW w:w="2600" w:type="dxa"/>
            <w:tcBorders>
              <w:top w:val="single" w:color="auto" w:sz="4" w:space="0"/>
              <w:left w:val="single" w:color="auto" w:sz="4" w:space="0"/>
              <w:bottom w:val="single" w:color="auto" w:sz="4" w:space="0"/>
              <w:right w:val="single" w:color="auto" w:sz="4" w:space="0"/>
            </w:tcBorders>
            <w:vAlign w:val="center"/>
          </w:tcPr>
          <w:p w14:paraId="4CF69BC3">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采购要求</w:t>
            </w:r>
          </w:p>
        </w:tc>
        <w:tc>
          <w:tcPr>
            <w:tcW w:w="2600" w:type="dxa"/>
            <w:tcBorders>
              <w:top w:val="single" w:color="auto" w:sz="4" w:space="0"/>
              <w:left w:val="single" w:color="auto" w:sz="4" w:space="0"/>
              <w:bottom w:val="single" w:color="auto" w:sz="4" w:space="0"/>
              <w:right w:val="single" w:color="auto" w:sz="4" w:space="0"/>
            </w:tcBorders>
            <w:vAlign w:val="center"/>
          </w:tcPr>
          <w:p w14:paraId="2BC26E6B">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实报内容</w:t>
            </w:r>
          </w:p>
        </w:tc>
        <w:tc>
          <w:tcPr>
            <w:tcW w:w="2752" w:type="dxa"/>
            <w:tcBorders>
              <w:top w:val="single" w:color="auto" w:sz="4" w:space="0"/>
              <w:left w:val="single" w:color="auto" w:sz="4" w:space="0"/>
              <w:bottom w:val="single" w:color="auto" w:sz="4" w:space="0"/>
              <w:right w:val="single" w:color="auto" w:sz="4" w:space="0"/>
            </w:tcBorders>
            <w:vAlign w:val="center"/>
          </w:tcPr>
          <w:p w14:paraId="5D12CBE5">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偏离说明</w:t>
            </w:r>
          </w:p>
        </w:tc>
      </w:tr>
      <w:tr w14:paraId="7A6FB79B">
        <w:tblPrEx>
          <w:tblCellMar>
            <w:top w:w="0" w:type="dxa"/>
            <w:left w:w="0" w:type="dxa"/>
            <w:bottom w:w="0" w:type="dxa"/>
            <w:right w:w="0" w:type="dxa"/>
          </w:tblCellMar>
        </w:tblPrEx>
        <w:trPr>
          <w:cantSplit/>
          <w:trHeight w:val="578"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605677">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52E2147B">
            <w:pPr>
              <w:widowControl w:val="0"/>
              <w:kinsoku/>
              <w:autoSpaceDE/>
              <w:autoSpaceDN/>
              <w:adjustRightInd/>
              <w:snapToGrid/>
              <w:spacing w:line="240" w:lineRule="auto"/>
              <w:ind w:firstLine="0" w:firstLineChars="0"/>
              <w:jc w:val="both"/>
              <w:textAlignment w:val="auto"/>
              <w:rPr>
                <w:rFonts w:ascii="宋体" w:hAnsi="宋体" w:eastAsia="等线"/>
                <w:bCs/>
                <w:snapToGrid/>
                <w:color w:val="auto"/>
                <w:kern w:val="2"/>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4638992F">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c>
          <w:tcPr>
            <w:tcW w:w="2752" w:type="dxa"/>
            <w:tcBorders>
              <w:top w:val="single" w:color="auto" w:sz="4" w:space="0"/>
              <w:left w:val="single" w:color="auto" w:sz="4" w:space="0"/>
              <w:bottom w:val="single" w:color="auto" w:sz="4" w:space="0"/>
              <w:right w:val="single" w:color="auto" w:sz="4" w:space="0"/>
            </w:tcBorders>
            <w:vAlign w:val="center"/>
          </w:tcPr>
          <w:p w14:paraId="04598C80">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r>
    </w:tbl>
    <w:p w14:paraId="2AE39C7D">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78F71F87">
      <w:pPr>
        <w:widowControl w:val="0"/>
        <w:kinsoku/>
        <w:autoSpaceDE/>
        <w:autoSpaceDN/>
        <w:adjustRightInd/>
        <w:snapToGrid/>
        <w:spacing w:line="240" w:lineRule="auto"/>
        <w:ind w:firstLine="0" w:firstLineChars="0"/>
        <w:jc w:val="both"/>
        <w:textAlignment w:val="auto"/>
        <w:rPr>
          <w:rFonts w:ascii="等线" w:hAnsi="等线" w:eastAsia="等线"/>
          <w:b/>
          <w:bCs/>
          <w:snapToGrid/>
          <w:color w:val="auto"/>
          <w:kern w:val="2"/>
          <w:sz w:val="21"/>
          <w:highlight w:val="none"/>
          <w:lang w:eastAsia="zh-CN"/>
        </w:rPr>
      </w:pPr>
      <w:r>
        <w:rPr>
          <w:rFonts w:hint="eastAsia" w:ascii="等线" w:hAnsi="等线" w:eastAsia="等线"/>
          <w:b/>
          <w:bCs/>
          <w:snapToGrid/>
          <w:color w:val="auto"/>
          <w:kern w:val="2"/>
          <w:sz w:val="21"/>
          <w:highlight w:val="none"/>
          <w:lang w:eastAsia="zh-CN"/>
        </w:rPr>
        <w:t>法定代表人或法定代表人授权代表签字或盖章：</w:t>
      </w:r>
    </w:p>
    <w:p w14:paraId="3B81801E">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721CE553">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5996869B">
      <w:pPr>
        <w:ind w:left="283" w:leftChars="118" w:firstLine="0" w:firstLineChars="0"/>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注：（1）本表不得删除；</w:t>
      </w:r>
    </w:p>
    <w:p w14:paraId="7EB6C00C">
      <w:pPr>
        <w:ind w:left="283" w:leftChars="118" w:firstLine="0" w:firstLineChars="0"/>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 xml:space="preserve">   （2）如有商务偏离项，请于本表中列明偏离内容，如需要可自行延长。</w:t>
      </w:r>
    </w:p>
    <w:p w14:paraId="43F28119">
      <w:pPr>
        <w:ind w:firstLine="566" w:firstLineChars="236"/>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（3）“偏离说明”项下应按下列规定填写：优于的，填写“正偏离”；符合的，填写“无偏离”；低于的，填写“负偏离”</w:t>
      </w:r>
      <w:r>
        <w:rPr>
          <w:rFonts w:hint="eastAsia" w:ascii="宋体" w:hAnsi="宋体"/>
          <w:snapToGrid/>
          <w:color w:val="auto"/>
          <w:kern w:val="2"/>
          <w:sz w:val="21"/>
          <w:highlight w:val="none"/>
          <w:lang w:eastAsia="zh-CN"/>
        </w:rPr>
        <w:t>。</w:t>
      </w:r>
    </w:p>
    <w:p w14:paraId="494F75EC">
      <w:pPr>
        <w:ind w:left="283" w:leftChars="118" w:firstLine="0" w:firstLineChars="0"/>
        <w:rPr>
          <w:rFonts w:ascii="等线" w:hAnsi="等线" w:eastAsia="等线"/>
          <w:snapToGrid/>
          <w:color w:val="auto"/>
          <w:kern w:val="2"/>
          <w:sz w:val="21"/>
          <w:highlight w:val="none"/>
          <w:lang w:eastAsia="zh-CN"/>
        </w:rPr>
      </w:pPr>
    </w:p>
    <w:p w14:paraId="086BB069">
      <w:pPr>
        <w:ind w:left="283" w:leftChars="118" w:firstLine="0" w:firstLineChars="0"/>
        <w:rPr>
          <w:rFonts w:ascii="等线" w:hAnsi="等线" w:eastAsia="等线"/>
          <w:snapToGrid/>
          <w:color w:val="auto"/>
          <w:kern w:val="2"/>
          <w:sz w:val="21"/>
          <w:highlight w:val="none"/>
          <w:lang w:eastAsia="zh-CN"/>
        </w:rPr>
      </w:pPr>
    </w:p>
    <w:p w14:paraId="265B5F2C">
      <w:pPr>
        <w:ind w:left="283" w:leftChars="118" w:firstLine="0" w:firstLineChars="0"/>
        <w:rPr>
          <w:rFonts w:ascii="等线" w:hAnsi="等线" w:eastAsia="等线"/>
          <w:snapToGrid/>
          <w:color w:val="auto"/>
          <w:kern w:val="2"/>
          <w:sz w:val="21"/>
          <w:highlight w:val="none"/>
          <w:lang w:eastAsia="zh-CN"/>
        </w:rPr>
      </w:pPr>
    </w:p>
    <w:p w14:paraId="1A5EE936">
      <w:pPr>
        <w:ind w:left="283" w:leftChars="118" w:firstLine="0" w:firstLineChars="0"/>
        <w:rPr>
          <w:rFonts w:ascii="等线" w:hAnsi="等线" w:eastAsia="等线"/>
          <w:snapToGrid/>
          <w:color w:val="auto"/>
          <w:kern w:val="2"/>
          <w:sz w:val="21"/>
          <w:highlight w:val="none"/>
          <w:lang w:eastAsia="zh-CN"/>
        </w:rPr>
      </w:pPr>
    </w:p>
    <w:p w14:paraId="4625885F">
      <w:pPr>
        <w:ind w:left="283" w:leftChars="118" w:firstLine="0" w:firstLineChars="0"/>
        <w:rPr>
          <w:rFonts w:ascii="等线" w:hAnsi="等线" w:eastAsia="等线"/>
          <w:snapToGrid/>
          <w:color w:val="auto"/>
          <w:kern w:val="2"/>
          <w:sz w:val="21"/>
          <w:highlight w:val="none"/>
          <w:lang w:eastAsia="zh-CN"/>
        </w:rPr>
      </w:pPr>
    </w:p>
    <w:p w14:paraId="28ED707E">
      <w:pPr>
        <w:ind w:left="283" w:leftChars="118" w:firstLine="0" w:firstLineChars="0"/>
        <w:rPr>
          <w:rFonts w:ascii="等线" w:hAnsi="等线" w:eastAsia="等线"/>
          <w:snapToGrid/>
          <w:color w:val="auto"/>
          <w:kern w:val="2"/>
          <w:sz w:val="21"/>
          <w:highlight w:val="none"/>
          <w:lang w:eastAsia="zh-CN"/>
        </w:rPr>
      </w:pPr>
    </w:p>
    <w:p w14:paraId="38014C4B">
      <w:pPr>
        <w:ind w:left="283" w:leftChars="118" w:firstLine="0" w:firstLineChars="0"/>
        <w:rPr>
          <w:rFonts w:ascii="等线" w:hAnsi="等线" w:eastAsia="等线"/>
          <w:snapToGrid/>
          <w:color w:val="auto"/>
          <w:kern w:val="2"/>
          <w:sz w:val="21"/>
          <w:highlight w:val="none"/>
          <w:lang w:eastAsia="zh-CN"/>
        </w:rPr>
      </w:pPr>
    </w:p>
    <w:p w14:paraId="24D8ADC4">
      <w:pPr>
        <w:ind w:left="283" w:leftChars="118" w:firstLine="0" w:firstLineChars="0"/>
        <w:rPr>
          <w:rFonts w:ascii="等线" w:hAnsi="等线" w:eastAsia="等线"/>
          <w:snapToGrid/>
          <w:color w:val="auto"/>
          <w:kern w:val="2"/>
          <w:sz w:val="21"/>
          <w:highlight w:val="none"/>
          <w:lang w:eastAsia="zh-CN"/>
        </w:rPr>
      </w:pPr>
    </w:p>
    <w:p w14:paraId="278F0DD9">
      <w:pPr>
        <w:ind w:left="283" w:leftChars="118" w:firstLine="0" w:firstLineChars="0"/>
        <w:rPr>
          <w:rFonts w:ascii="等线" w:hAnsi="等线" w:eastAsia="等线"/>
          <w:snapToGrid/>
          <w:color w:val="auto"/>
          <w:kern w:val="2"/>
          <w:sz w:val="21"/>
          <w:highlight w:val="none"/>
          <w:lang w:eastAsia="zh-CN"/>
        </w:rPr>
      </w:pPr>
    </w:p>
    <w:p w14:paraId="361308E9">
      <w:pPr>
        <w:ind w:left="283" w:leftChars="118" w:firstLine="0" w:firstLineChars="0"/>
        <w:rPr>
          <w:rFonts w:ascii="等线" w:hAnsi="等线" w:eastAsia="等线"/>
          <w:snapToGrid/>
          <w:color w:val="auto"/>
          <w:kern w:val="2"/>
          <w:sz w:val="21"/>
          <w:highlight w:val="none"/>
          <w:lang w:eastAsia="zh-CN"/>
        </w:rPr>
      </w:pPr>
    </w:p>
    <w:p w14:paraId="1349ACA3">
      <w:pPr>
        <w:ind w:left="283" w:leftChars="118" w:firstLine="0" w:firstLineChars="0"/>
        <w:rPr>
          <w:rFonts w:ascii="等线" w:hAnsi="等线" w:eastAsia="等线"/>
          <w:snapToGrid/>
          <w:color w:val="auto"/>
          <w:kern w:val="2"/>
          <w:sz w:val="21"/>
          <w:highlight w:val="none"/>
          <w:lang w:eastAsia="zh-CN"/>
        </w:rPr>
      </w:pPr>
    </w:p>
    <w:p w14:paraId="0C70A277">
      <w:pPr>
        <w:ind w:left="283" w:leftChars="118" w:firstLine="0" w:firstLineChars="0"/>
        <w:rPr>
          <w:rFonts w:ascii="等线" w:hAnsi="等线" w:eastAsia="等线"/>
          <w:snapToGrid/>
          <w:color w:val="auto"/>
          <w:kern w:val="2"/>
          <w:sz w:val="21"/>
          <w:highlight w:val="none"/>
          <w:lang w:eastAsia="zh-CN"/>
        </w:rPr>
      </w:pPr>
    </w:p>
    <w:p w14:paraId="58155A03">
      <w:pPr>
        <w:ind w:left="283" w:leftChars="118" w:firstLine="0" w:firstLineChars="0"/>
        <w:rPr>
          <w:rFonts w:ascii="等线" w:hAnsi="等线" w:eastAsia="等线"/>
          <w:snapToGrid/>
          <w:color w:val="auto"/>
          <w:kern w:val="2"/>
          <w:sz w:val="21"/>
          <w:highlight w:val="none"/>
          <w:lang w:eastAsia="zh-CN"/>
        </w:rPr>
      </w:pPr>
    </w:p>
    <w:p w14:paraId="462B1A6D">
      <w:pPr>
        <w:ind w:left="283" w:leftChars="118" w:firstLine="0" w:firstLineChars="0"/>
        <w:rPr>
          <w:rFonts w:ascii="等线" w:hAnsi="等线" w:eastAsia="等线"/>
          <w:snapToGrid/>
          <w:color w:val="auto"/>
          <w:kern w:val="2"/>
          <w:sz w:val="21"/>
          <w:highlight w:val="none"/>
          <w:lang w:eastAsia="zh-CN"/>
        </w:rPr>
      </w:pPr>
    </w:p>
    <w:p w14:paraId="7EA1B2AB">
      <w:pPr>
        <w:ind w:left="283" w:leftChars="118" w:firstLine="0" w:firstLineChars="0"/>
        <w:rPr>
          <w:rFonts w:ascii="等线" w:hAnsi="等线" w:eastAsia="等线"/>
          <w:snapToGrid/>
          <w:color w:val="auto"/>
          <w:kern w:val="2"/>
          <w:sz w:val="21"/>
          <w:highlight w:val="none"/>
          <w:lang w:eastAsia="zh-CN"/>
        </w:rPr>
      </w:pPr>
    </w:p>
    <w:p w14:paraId="1C50399E">
      <w:pPr>
        <w:ind w:left="283" w:leftChars="118" w:firstLine="0" w:firstLineChars="0"/>
        <w:rPr>
          <w:rFonts w:ascii="等线" w:hAnsi="等线" w:eastAsia="等线"/>
          <w:snapToGrid/>
          <w:color w:val="auto"/>
          <w:kern w:val="2"/>
          <w:sz w:val="21"/>
          <w:highlight w:val="none"/>
          <w:lang w:eastAsia="zh-CN"/>
        </w:rPr>
      </w:pPr>
    </w:p>
    <w:p w14:paraId="4CBF20AA">
      <w:pPr>
        <w:ind w:left="283" w:leftChars="118" w:firstLine="0" w:firstLineChars="0"/>
        <w:rPr>
          <w:rFonts w:ascii="等线" w:hAnsi="等线" w:eastAsia="等线"/>
          <w:snapToGrid/>
          <w:color w:val="auto"/>
          <w:kern w:val="2"/>
          <w:sz w:val="21"/>
          <w:highlight w:val="none"/>
          <w:lang w:eastAsia="zh-CN"/>
        </w:rPr>
      </w:pPr>
    </w:p>
    <w:p w14:paraId="5B54F16C">
      <w:pPr>
        <w:ind w:left="283" w:leftChars="118" w:firstLine="0" w:firstLineChars="0"/>
        <w:rPr>
          <w:rFonts w:ascii="等线" w:hAnsi="等线" w:eastAsia="等线"/>
          <w:snapToGrid/>
          <w:color w:val="auto"/>
          <w:kern w:val="2"/>
          <w:sz w:val="21"/>
          <w:highlight w:val="none"/>
          <w:lang w:eastAsia="zh-CN"/>
        </w:rPr>
      </w:pPr>
    </w:p>
    <w:p w14:paraId="64BEAA01">
      <w:pPr>
        <w:widowControl w:val="0"/>
        <w:kinsoku/>
        <w:autoSpaceDE/>
        <w:autoSpaceDN/>
        <w:snapToGrid/>
        <w:ind w:right="34" w:firstLine="0" w:firstLineChars="0"/>
        <w:rPr>
          <w:rFonts w:ascii="宋体" w:hAnsi="宋体" w:cs="宋体"/>
          <w:snapToGrid/>
          <w:color w:val="auto"/>
          <w:sz w:val="21"/>
          <w:szCs w:val="20"/>
          <w:highlight w:val="none"/>
          <w:lang w:eastAsia="zh-CN"/>
        </w:rPr>
      </w:pPr>
      <w:r>
        <w:rPr>
          <w:rFonts w:hint="eastAsia" w:ascii="宋体" w:hAnsi="宋体" w:cs="宋体"/>
          <w:b/>
          <w:snapToGrid/>
          <w:color w:val="auto"/>
          <w:kern w:val="2"/>
          <w:szCs w:val="24"/>
          <w:highlight w:val="none"/>
          <w:lang w:eastAsia="zh-CN"/>
        </w:rPr>
        <w:t>(十一) 技术规格偏离表(格式)：</w:t>
      </w:r>
    </w:p>
    <w:p w14:paraId="018CC62D">
      <w:pPr>
        <w:widowControl w:val="0"/>
        <w:kinsoku/>
        <w:autoSpaceDE/>
        <w:autoSpaceDN/>
        <w:adjustRightInd/>
        <w:snapToGrid/>
        <w:spacing w:line="240" w:lineRule="auto"/>
        <w:ind w:firstLine="0" w:firstLineChars="0"/>
        <w:jc w:val="center"/>
        <w:textAlignment w:val="auto"/>
        <w:rPr>
          <w:rFonts w:ascii="等线" w:hAnsi="等线" w:eastAsia="等线"/>
          <w:snapToGrid/>
          <w:color w:val="auto"/>
          <w:kern w:val="2"/>
          <w:sz w:val="28"/>
          <w:szCs w:val="28"/>
          <w:highlight w:val="none"/>
          <w:lang w:eastAsia="zh-CN"/>
        </w:rPr>
      </w:pPr>
      <w:r>
        <w:rPr>
          <w:rFonts w:hint="eastAsia" w:ascii="等线" w:hAnsi="等线" w:eastAsia="等线"/>
          <w:snapToGrid/>
          <w:color w:val="auto"/>
          <w:kern w:val="2"/>
          <w:sz w:val="28"/>
          <w:szCs w:val="28"/>
          <w:highlight w:val="none"/>
          <w:lang w:eastAsia="zh-CN"/>
        </w:rPr>
        <w:t>技术规格偏离表</w:t>
      </w:r>
    </w:p>
    <w:p w14:paraId="109B6FB6">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361957E9">
      <w:pPr>
        <w:widowControl w:val="0"/>
        <w:kinsoku/>
        <w:autoSpaceDE/>
        <w:autoSpaceDN/>
        <w:adjustRightInd/>
        <w:snapToGrid/>
        <w:spacing w:line="400" w:lineRule="exact"/>
        <w:ind w:firstLine="0" w:firstLineChars="0"/>
        <w:jc w:val="both"/>
        <w:textAlignment w:val="auto"/>
        <w:rPr>
          <w:rFonts w:ascii="黑体" w:hAnsi="Times New Roman" w:eastAsia="黑体" w:cs="Times New Roman"/>
          <w:bCs/>
          <w:snapToGrid/>
          <w:color w:val="auto"/>
          <w:szCs w:val="24"/>
          <w:highlight w:val="none"/>
          <w:lang w:eastAsia="zh-CN"/>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r>
        <w:rPr>
          <w:rFonts w:hint="eastAsia" w:ascii="黑体" w:hAnsi="Times New Roman" w:eastAsia="黑体" w:cs="Times New Roman"/>
          <w:snapToGrid/>
          <w:color w:val="auto"/>
          <w:sz w:val="21"/>
          <w:szCs w:val="20"/>
          <w:highlight w:val="none"/>
          <w:lang w:eastAsia="zh-CN"/>
        </w:rPr>
        <w:t xml:space="preserve"> </w:t>
      </w:r>
    </w:p>
    <w:p w14:paraId="054E4CDE">
      <w:pPr>
        <w:widowControl w:val="0"/>
        <w:kinsoku/>
        <w:autoSpaceDE/>
        <w:autoSpaceDN/>
        <w:adjustRightInd/>
        <w:snapToGrid/>
        <w:spacing w:line="400" w:lineRule="exact"/>
        <w:ind w:firstLine="0" w:firstLineChars="0"/>
        <w:jc w:val="both"/>
        <w:textAlignment w:val="auto"/>
        <w:rPr>
          <w:rFonts w:ascii="宋体" w:hAnsi="宋体" w:eastAsia="等线"/>
          <w:bCs/>
          <w:snapToGrid/>
          <w:color w:val="auto"/>
          <w:kern w:val="2"/>
          <w:sz w:val="21"/>
          <w:highlight w:val="none"/>
          <w:lang w:eastAsia="zh-CN"/>
        </w:rPr>
      </w:pPr>
      <w:r>
        <w:rPr>
          <w:rFonts w:ascii="宋体" w:hAnsi="宋体" w:eastAsia="等线"/>
          <w:bCs/>
          <w:snapToGrid/>
          <w:color w:val="auto"/>
          <w:kern w:val="2"/>
          <w:sz w:val="21"/>
          <w:highlight w:val="none"/>
          <w:lang w:eastAsia="zh-CN"/>
        </w:rPr>
        <w:t xml:space="preserve"> </w:t>
      </w:r>
      <w:r>
        <w:rPr>
          <w:rFonts w:hint="eastAsia" w:ascii="宋体" w:hAnsi="宋体" w:eastAsia="等线"/>
          <w:bCs/>
          <w:snapToGrid/>
          <w:color w:val="auto"/>
          <w:kern w:val="2"/>
          <w:sz w:val="21"/>
          <w:highlight w:val="none"/>
          <w:lang w:eastAsia="zh-CN"/>
        </w:rPr>
        <w:t xml:space="preserve"> </w:t>
      </w:r>
    </w:p>
    <w:tbl>
      <w:tblPr>
        <w:tblStyle w:val="21"/>
        <w:tblW w:w="9957" w:type="dxa"/>
        <w:tblInd w:w="20" w:type="dxa"/>
        <w:tblLayout w:type="fixed"/>
        <w:tblCellMar>
          <w:top w:w="0" w:type="dxa"/>
          <w:left w:w="0" w:type="dxa"/>
          <w:bottom w:w="0" w:type="dxa"/>
          <w:right w:w="0" w:type="dxa"/>
        </w:tblCellMar>
      </w:tblPr>
      <w:tblGrid>
        <w:gridCol w:w="2005"/>
        <w:gridCol w:w="2600"/>
        <w:gridCol w:w="2600"/>
        <w:gridCol w:w="2752"/>
      </w:tblGrid>
      <w:tr w14:paraId="7363A40D">
        <w:tblPrEx>
          <w:tblCellMar>
            <w:top w:w="0" w:type="dxa"/>
            <w:left w:w="0" w:type="dxa"/>
            <w:bottom w:w="0" w:type="dxa"/>
            <w:right w:w="0" w:type="dxa"/>
          </w:tblCellMar>
        </w:tblPrEx>
        <w:trPr>
          <w:cantSplit/>
          <w:trHeight w:val="629"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E799E5">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名称</w:t>
            </w:r>
          </w:p>
        </w:tc>
        <w:tc>
          <w:tcPr>
            <w:tcW w:w="2600" w:type="dxa"/>
            <w:tcBorders>
              <w:top w:val="single" w:color="auto" w:sz="4" w:space="0"/>
              <w:left w:val="single" w:color="auto" w:sz="4" w:space="0"/>
              <w:bottom w:val="single" w:color="auto" w:sz="4" w:space="0"/>
              <w:right w:val="single" w:color="auto" w:sz="4" w:space="0"/>
            </w:tcBorders>
            <w:vAlign w:val="center"/>
          </w:tcPr>
          <w:p w14:paraId="7B07B756">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参数要求</w:t>
            </w:r>
          </w:p>
        </w:tc>
        <w:tc>
          <w:tcPr>
            <w:tcW w:w="2600" w:type="dxa"/>
            <w:tcBorders>
              <w:top w:val="single" w:color="auto" w:sz="4" w:space="0"/>
              <w:left w:val="single" w:color="auto" w:sz="4" w:space="0"/>
              <w:bottom w:val="single" w:color="auto" w:sz="4" w:space="0"/>
              <w:right w:val="single" w:color="auto" w:sz="4" w:space="0"/>
            </w:tcBorders>
            <w:vAlign w:val="center"/>
          </w:tcPr>
          <w:p w14:paraId="72115394">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实报内容</w:t>
            </w:r>
          </w:p>
        </w:tc>
        <w:tc>
          <w:tcPr>
            <w:tcW w:w="2752" w:type="dxa"/>
            <w:tcBorders>
              <w:top w:val="single" w:color="auto" w:sz="4" w:space="0"/>
              <w:left w:val="single" w:color="auto" w:sz="4" w:space="0"/>
              <w:bottom w:val="single" w:color="auto" w:sz="4" w:space="0"/>
              <w:right w:val="single" w:color="auto" w:sz="4" w:space="0"/>
            </w:tcBorders>
            <w:vAlign w:val="center"/>
          </w:tcPr>
          <w:p w14:paraId="1DC03FFE">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偏离说明</w:t>
            </w:r>
          </w:p>
        </w:tc>
      </w:tr>
      <w:tr w14:paraId="4DC98C9A">
        <w:tblPrEx>
          <w:tblCellMar>
            <w:top w:w="0" w:type="dxa"/>
            <w:left w:w="0" w:type="dxa"/>
            <w:bottom w:w="0" w:type="dxa"/>
            <w:right w:w="0" w:type="dxa"/>
          </w:tblCellMar>
        </w:tblPrEx>
        <w:trPr>
          <w:cantSplit/>
          <w:trHeight w:val="578"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996A14">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288755B6">
            <w:pPr>
              <w:widowControl w:val="0"/>
              <w:kinsoku/>
              <w:autoSpaceDE/>
              <w:autoSpaceDN/>
              <w:adjustRightInd/>
              <w:snapToGrid/>
              <w:spacing w:line="240" w:lineRule="auto"/>
              <w:ind w:firstLine="0" w:firstLineChars="0"/>
              <w:jc w:val="both"/>
              <w:textAlignment w:val="auto"/>
              <w:rPr>
                <w:rFonts w:ascii="宋体" w:hAnsi="宋体" w:eastAsia="等线"/>
                <w:bCs/>
                <w:snapToGrid/>
                <w:color w:val="auto"/>
                <w:kern w:val="2"/>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6AEFF5CA">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c>
          <w:tcPr>
            <w:tcW w:w="2752" w:type="dxa"/>
            <w:tcBorders>
              <w:top w:val="single" w:color="auto" w:sz="4" w:space="0"/>
              <w:left w:val="single" w:color="auto" w:sz="4" w:space="0"/>
              <w:bottom w:val="single" w:color="auto" w:sz="4" w:space="0"/>
              <w:right w:val="single" w:color="auto" w:sz="4" w:space="0"/>
            </w:tcBorders>
            <w:vAlign w:val="center"/>
          </w:tcPr>
          <w:p w14:paraId="12B53BF3">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r>
    </w:tbl>
    <w:p w14:paraId="4823DA0B">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2270B9A1">
      <w:pPr>
        <w:widowControl w:val="0"/>
        <w:kinsoku/>
        <w:autoSpaceDE/>
        <w:autoSpaceDN/>
        <w:adjustRightInd/>
        <w:snapToGrid/>
        <w:spacing w:line="240" w:lineRule="auto"/>
        <w:ind w:firstLine="0" w:firstLineChars="0"/>
        <w:jc w:val="both"/>
        <w:textAlignment w:val="auto"/>
        <w:rPr>
          <w:rFonts w:ascii="等线" w:hAnsi="等线" w:eastAsia="等线"/>
          <w:b/>
          <w:bCs/>
          <w:snapToGrid/>
          <w:color w:val="auto"/>
          <w:kern w:val="2"/>
          <w:sz w:val="21"/>
          <w:highlight w:val="none"/>
          <w:lang w:eastAsia="zh-CN"/>
        </w:rPr>
      </w:pPr>
      <w:r>
        <w:rPr>
          <w:rFonts w:hint="eastAsia" w:ascii="等线" w:hAnsi="等线" w:eastAsia="等线"/>
          <w:b/>
          <w:bCs/>
          <w:snapToGrid/>
          <w:color w:val="auto"/>
          <w:kern w:val="2"/>
          <w:sz w:val="21"/>
          <w:highlight w:val="none"/>
          <w:lang w:eastAsia="zh-CN"/>
        </w:rPr>
        <w:t>法定代表人或法定代表人授权代表签字或盖章：</w:t>
      </w:r>
    </w:p>
    <w:p w14:paraId="598E22F7">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3CE03087">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7FB279DD">
      <w:pPr>
        <w:ind w:left="283" w:leftChars="118" w:firstLine="0" w:firstLineChars="0"/>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注：（1）本表不得删除；</w:t>
      </w:r>
    </w:p>
    <w:p w14:paraId="7CFA16C8">
      <w:pPr>
        <w:ind w:left="283" w:leftChars="118" w:firstLine="0" w:firstLineChars="0"/>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 xml:space="preserve">   （2）如有技术参数偏离项，请于本表中列明偏离内容，如需要可自行延长。</w:t>
      </w:r>
    </w:p>
    <w:p w14:paraId="2148EE78">
      <w:pPr>
        <w:ind w:firstLine="566" w:firstLineChars="236"/>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（3）“偏离说明”项下应按下列规定填写：优于的，填写“正偏离”；符合的，填写“无偏离”；低于的，填写“负偏离”</w:t>
      </w:r>
      <w:r>
        <w:rPr>
          <w:rFonts w:hint="eastAsia" w:ascii="宋体" w:hAnsi="宋体"/>
          <w:snapToGrid/>
          <w:color w:val="auto"/>
          <w:kern w:val="2"/>
          <w:sz w:val="21"/>
          <w:highlight w:val="none"/>
          <w:lang w:eastAsia="zh-CN"/>
        </w:rPr>
        <w:t>。</w:t>
      </w:r>
    </w:p>
    <w:p w14:paraId="05F13628">
      <w:pPr>
        <w:ind w:left="283" w:leftChars="118" w:firstLine="0" w:firstLineChars="0"/>
        <w:rPr>
          <w:rFonts w:ascii="等线" w:hAnsi="等线" w:eastAsia="等线"/>
          <w:snapToGrid/>
          <w:color w:val="auto"/>
          <w:kern w:val="2"/>
          <w:sz w:val="21"/>
          <w:highlight w:val="none"/>
          <w:lang w:eastAsia="zh-CN"/>
        </w:rPr>
      </w:pPr>
    </w:p>
    <w:p w14:paraId="11B757BA">
      <w:pPr>
        <w:ind w:left="283" w:leftChars="118" w:firstLine="0" w:firstLineChars="0"/>
        <w:rPr>
          <w:rFonts w:ascii="等线" w:hAnsi="等线" w:eastAsia="等线"/>
          <w:snapToGrid/>
          <w:color w:val="auto"/>
          <w:kern w:val="2"/>
          <w:sz w:val="21"/>
          <w:highlight w:val="none"/>
          <w:lang w:eastAsia="zh-CN"/>
        </w:rPr>
      </w:pPr>
    </w:p>
    <w:p w14:paraId="41AD4114">
      <w:pPr>
        <w:ind w:left="283" w:leftChars="118" w:firstLine="0" w:firstLineChars="0"/>
        <w:rPr>
          <w:rFonts w:ascii="等线" w:hAnsi="等线" w:eastAsia="等线"/>
          <w:snapToGrid/>
          <w:color w:val="auto"/>
          <w:kern w:val="2"/>
          <w:sz w:val="21"/>
          <w:highlight w:val="none"/>
          <w:lang w:eastAsia="zh-CN"/>
        </w:rPr>
      </w:pPr>
    </w:p>
    <w:p w14:paraId="2EA6732F">
      <w:pPr>
        <w:ind w:left="283" w:leftChars="118" w:firstLine="0" w:firstLineChars="0"/>
        <w:rPr>
          <w:rFonts w:ascii="等线" w:hAnsi="等线" w:eastAsia="等线"/>
          <w:snapToGrid/>
          <w:color w:val="auto"/>
          <w:kern w:val="2"/>
          <w:sz w:val="21"/>
          <w:highlight w:val="none"/>
          <w:lang w:eastAsia="zh-CN"/>
        </w:rPr>
      </w:pPr>
    </w:p>
    <w:p w14:paraId="429DA086">
      <w:pPr>
        <w:ind w:left="283" w:leftChars="118" w:firstLine="0" w:firstLineChars="0"/>
        <w:rPr>
          <w:rFonts w:ascii="等线" w:hAnsi="等线" w:eastAsia="等线"/>
          <w:snapToGrid/>
          <w:color w:val="auto"/>
          <w:kern w:val="2"/>
          <w:sz w:val="21"/>
          <w:highlight w:val="none"/>
          <w:lang w:eastAsia="zh-CN"/>
        </w:rPr>
      </w:pPr>
    </w:p>
    <w:p w14:paraId="34241557">
      <w:pPr>
        <w:ind w:left="283" w:leftChars="118" w:firstLine="0" w:firstLineChars="0"/>
        <w:rPr>
          <w:rFonts w:ascii="等线" w:hAnsi="等线" w:eastAsia="等线"/>
          <w:snapToGrid/>
          <w:color w:val="auto"/>
          <w:kern w:val="2"/>
          <w:sz w:val="21"/>
          <w:highlight w:val="none"/>
          <w:lang w:eastAsia="zh-CN"/>
        </w:rPr>
      </w:pPr>
    </w:p>
    <w:p w14:paraId="67536A38">
      <w:pPr>
        <w:ind w:left="283" w:leftChars="118" w:firstLine="0" w:firstLineChars="0"/>
        <w:rPr>
          <w:rFonts w:ascii="等线" w:hAnsi="等线" w:eastAsia="等线"/>
          <w:snapToGrid/>
          <w:color w:val="auto"/>
          <w:kern w:val="2"/>
          <w:sz w:val="21"/>
          <w:highlight w:val="none"/>
          <w:lang w:eastAsia="zh-CN"/>
        </w:rPr>
      </w:pPr>
    </w:p>
    <w:p w14:paraId="061EC85B">
      <w:pPr>
        <w:ind w:left="283" w:leftChars="118" w:firstLine="0" w:firstLineChars="0"/>
        <w:rPr>
          <w:rFonts w:ascii="等线" w:hAnsi="等线" w:eastAsia="等线"/>
          <w:snapToGrid/>
          <w:color w:val="auto"/>
          <w:kern w:val="2"/>
          <w:sz w:val="21"/>
          <w:highlight w:val="none"/>
          <w:lang w:eastAsia="zh-CN"/>
        </w:rPr>
      </w:pPr>
    </w:p>
    <w:p w14:paraId="65F8EEA6">
      <w:pPr>
        <w:ind w:left="283" w:leftChars="118" w:firstLine="0" w:firstLineChars="0"/>
        <w:rPr>
          <w:rFonts w:ascii="等线" w:hAnsi="等线" w:eastAsia="等线"/>
          <w:snapToGrid/>
          <w:color w:val="auto"/>
          <w:kern w:val="2"/>
          <w:sz w:val="21"/>
          <w:highlight w:val="none"/>
          <w:lang w:eastAsia="zh-CN"/>
        </w:rPr>
      </w:pPr>
    </w:p>
    <w:p w14:paraId="19E83ADC">
      <w:pPr>
        <w:ind w:left="283" w:leftChars="118" w:firstLine="0" w:firstLineChars="0"/>
        <w:rPr>
          <w:rFonts w:ascii="等线" w:hAnsi="等线" w:eastAsia="等线"/>
          <w:snapToGrid/>
          <w:color w:val="auto"/>
          <w:kern w:val="2"/>
          <w:sz w:val="21"/>
          <w:highlight w:val="none"/>
          <w:lang w:eastAsia="zh-CN"/>
        </w:rPr>
      </w:pPr>
    </w:p>
    <w:p w14:paraId="7D26DA9E">
      <w:pPr>
        <w:ind w:left="283" w:leftChars="118" w:firstLine="0" w:firstLineChars="0"/>
        <w:rPr>
          <w:rFonts w:ascii="等线" w:hAnsi="等线" w:eastAsia="等线"/>
          <w:snapToGrid/>
          <w:color w:val="auto"/>
          <w:kern w:val="2"/>
          <w:sz w:val="21"/>
          <w:highlight w:val="none"/>
          <w:lang w:eastAsia="zh-CN"/>
        </w:rPr>
      </w:pPr>
    </w:p>
    <w:p w14:paraId="569DD14A">
      <w:pPr>
        <w:ind w:left="283" w:leftChars="118" w:firstLine="0" w:firstLineChars="0"/>
        <w:rPr>
          <w:rFonts w:ascii="等线" w:hAnsi="等线" w:eastAsia="等线"/>
          <w:snapToGrid/>
          <w:color w:val="auto"/>
          <w:kern w:val="2"/>
          <w:sz w:val="21"/>
          <w:highlight w:val="none"/>
          <w:lang w:eastAsia="zh-CN"/>
        </w:rPr>
      </w:pPr>
    </w:p>
    <w:p w14:paraId="7F72E151">
      <w:pPr>
        <w:ind w:left="283" w:leftChars="118" w:firstLine="0" w:firstLineChars="0"/>
        <w:rPr>
          <w:rFonts w:ascii="等线" w:hAnsi="等线" w:eastAsia="等线"/>
          <w:snapToGrid/>
          <w:color w:val="auto"/>
          <w:kern w:val="2"/>
          <w:sz w:val="21"/>
          <w:highlight w:val="none"/>
          <w:lang w:eastAsia="zh-CN"/>
        </w:rPr>
      </w:pPr>
    </w:p>
    <w:p w14:paraId="753ACDAB">
      <w:pPr>
        <w:ind w:left="283" w:leftChars="118" w:firstLine="0" w:firstLineChars="0"/>
        <w:rPr>
          <w:rFonts w:ascii="等线" w:hAnsi="等线" w:eastAsia="等线"/>
          <w:snapToGrid/>
          <w:color w:val="auto"/>
          <w:kern w:val="2"/>
          <w:sz w:val="21"/>
          <w:highlight w:val="none"/>
          <w:lang w:eastAsia="zh-CN"/>
        </w:rPr>
      </w:pPr>
    </w:p>
    <w:p w14:paraId="6BF11307">
      <w:pPr>
        <w:ind w:left="283" w:leftChars="118" w:firstLine="0" w:firstLineChars="0"/>
        <w:rPr>
          <w:rFonts w:ascii="等线" w:hAnsi="等线" w:eastAsia="等线"/>
          <w:snapToGrid/>
          <w:color w:val="auto"/>
          <w:kern w:val="2"/>
          <w:sz w:val="21"/>
          <w:highlight w:val="none"/>
          <w:lang w:eastAsia="zh-CN"/>
        </w:rPr>
      </w:pPr>
    </w:p>
    <w:p w14:paraId="1A73E1C4">
      <w:pPr>
        <w:ind w:left="283" w:leftChars="118" w:firstLine="0" w:firstLineChars="0"/>
        <w:rPr>
          <w:rFonts w:ascii="等线" w:hAnsi="等线" w:eastAsia="等线"/>
          <w:snapToGrid/>
          <w:color w:val="auto"/>
          <w:kern w:val="2"/>
          <w:sz w:val="21"/>
          <w:highlight w:val="none"/>
          <w:lang w:eastAsia="zh-CN"/>
        </w:rPr>
      </w:pPr>
    </w:p>
    <w:p w14:paraId="6AA8D72B">
      <w:pPr>
        <w:ind w:left="283" w:leftChars="118" w:firstLine="0" w:firstLineChars="0"/>
        <w:rPr>
          <w:rFonts w:ascii="等线" w:hAnsi="等线" w:eastAsia="等线"/>
          <w:snapToGrid/>
          <w:color w:val="auto"/>
          <w:kern w:val="2"/>
          <w:sz w:val="21"/>
          <w:highlight w:val="none"/>
          <w:lang w:eastAsia="zh-CN"/>
        </w:rPr>
      </w:pPr>
    </w:p>
    <w:p w14:paraId="6A538AF3">
      <w:pPr>
        <w:ind w:left="283" w:leftChars="118" w:firstLine="0" w:firstLineChars="0"/>
        <w:rPr>
          <w:rFonts w:ascii="等线" w:hAnsi="等线" w:eastAsia="等线"/>
          <w:snapToGrid/>
          <w:color w:val="auto"/>
          <w:kern w:val="2"/>
          <w:sz w:val="21"/>
          <w:highlight w:val="none"/>
          <w:lang w:eastAsia="zh-CN"/>
        </w:rPr>
      </w:pPr>
    </w:p>
    <w:p w14:paraId="10AE2A07">
      <w:pPr>
        <w:widowControl w:val="0"/>
        <w:kinsoku/>
        <w:autoSpaceDE/>
        <w:autoSpaceDN/>
        <w:snapToGrid/>
        <w:ind w:right="34" w:firstLine="0" w:firstLineChars="0"/>
        <w:rPr>
          <w:rFonts w:ascii="宋体" w:hAnsi="宋体" w:cs="宋体"/>
          <w:b/>
          <w:snapToGrid/>
          <w:color w:val="auto"/>
          <w:kern w:val="2"/>
          <w:szCs w:val="24"/>
          <w:highlight w:val="none"/>
          <w:lang w:eastAsia="zh-CN"/>
        </w:rPr>
      </w:pPr>
      <w:r>
        <w:rPr>
          <w:rFonts w:hint="eastAsia" w:ascii="宋体" w:hAnsi="宋体" w:cs="宋体"/>
          <w:b/>
          <w:snapToGrid/>
          <w:color w:val="auto"/>
          <w:kern w:val="2"/>
          <w:szCs w:val="24"/>
          <w:highlight w:val="none"/>
          <w:lang w:eastAsia="zh-CN"/>
        </w:rPr>
        <w:t>（十二）关于符合本国产品标准的声明函（格式）：</w:t>
      </w:r>
    </w:p>
    <w:p w14:paraId="7BF5BE85">
      <w:pPr>
        <w:widowControl w:val="0"/>
        <w:spacing w:line="240" w:lineRule="auto"/>
        <w:ind w:firstLine="560"/>
        <w:jc w:val="center"/>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关于符合本国产品标准的声明函</w:t>
      </w:r>
    </w:p>
    <w:p w14:paraId="3936408E">
      <w:pPr>
        <w:pStyle w:val="18"/>
        <w:shd w:val="clear" w:color="auto" w:fill="FFFFFF"/>
        <w:spacing w:before="13" w:beforeAutospacing="0" w:after="13" w:afterAutospacing="0"/>
        <w:ind w:firstLine="480"/>
        <w:rPr>
          <w:bCs/>
          <w:color w:val="auto"/>
          <w:highlight w:val="none"/>
          <w:lang w:eastAsia="zh-CN"/>
        </w:rPr>
      </w:pPr>
    </w:p>
    <w:p w14:paraId="1F1D491A">
      <w:pPr>
        <w:pStyle w:val="18"/>
        <w:shd w:val="clear" w:color="auto" w:fill="FFFFFF"/>
        <w:spacing w:before="13" w:beforeAutospacing="0" w:after="13" w:afterAutospacing="0"/>
        <w:ind w:firstLine="480"/>
        <w:rPr>
          <w:bCs/>
          <w:color w:val="auto"/>
          <w:highlight w:val="none"/>
          <w:lang w:eastAsia="zh-CN"/>
        </w:rPr>
      </w:pPr>
      <w:r>
        <w:rPr>
          <w:rFonts w:hint="eastAsia"/>
          <w:bCs/>
          <w:color w:val="auto"/>
          <w:highlight w:val="none"/>
          <w:lang w:eastAsia="zh-CN"/>
        </w:rPr>
        <w:t>本公司（单位）郑重声明，根据《国务院办公厅关于在政府采购中实施本国产品标准及相关政策的通知》（国办发〔2025〕34号）的规定，本公司（单位）提供的以下产品属于本国产品。具体情况如下：</w:t>
      </w:r>
    </w:p>
    <w:p w14:paraId="2DDD13B0">
      <w:pPr>
        <w:pStyle w:val="18"/>
        <w:shd w:val="clear" w:color="auto" w:fill="FFFFFF"/>
        <w:spacing w:before="13" w:beforeAutospacing="0" w:after="13" w:afterAutospacing="0"/>
        <w:ind w:firstLine="480"/>
        <w:rPr>
          <w:bCs/>
          <w:color w:val="auto"/>
          <w:highlight w:val="none"/>
          <w:lang w:eastAsia="zh-CN"/>
        </w:rPr>
      </w:pPr>
      <w:r>
        <w:rPr>
          <w:rFonts w:hint="eastAsia"/>
          <w:bCs/>
          <w:color w:val="auto"/>
          <w:highlight w:val="none"/>
          <w:lang w:eastAsia="zh-CN"/>
        </w:rPr>
        <w:t>1.（产品名称1）¹，生产厂为（厂名）²，厂址为（生产厂址）。（产品名称1）的中国境内生产的组件成本占比≥（规定比例）³。（产品名称1）的（关键组件）⁴在中国境内生产。（产品名称1）的（关键工序）⁵在中国境内完成。</w:t>
      </w:r>
    </w:p>
    <w:p w14:paraId="3520E762">
      <w:pPr>
        <w:pStyle w:val="18"/>
        <w:shd w:val="clear" w:color="auto" w:fill="FFFFFF"/>
        <w:spacing w:before="13" w:beforeAutospacing="0" w:after="13" w:afterAutospacing="0"/>
        <w:ind w:firstLine="480"/>
        <w:rPr>
          <w:bCs/>
          <w:color w:val="auto"/>
          <w:highlight w:val="none"/>
          <w:lang w:eastAsia="zh-CN"/>
        </w:rPr>
      </w:pPr>
      <w:r>
        <w:rPr>
          <w:rFonts w:hint="eastAsia"/>
          <w:bCs/>
          <w:color w:val="auto"/>
          <w:highlight w:val="none"/>
          <w:lang w:eastAsia="zh-CN"/>
        </w:rPr>
        <w:t>2.（产品名称2），生产厂为（厂名），厂址为（生产厂址）。（产品名称2）的中国境内生产的组件成本占比≥（规定比例）。（产品名称2）的（关键组件）在中国境内生产。（产品名称2）的（关键工序）在中国境内完成。</w:t>
      </w:r>
    </w:p>
    <w:p w14:paraId="67C5637D">
      <w:pPr>
        <w:pStyle w:val="18"/>
        <w:shd w:val="clear" w:color="auto" w:fill="FFFFFF"/>
        <w:spacing w:before="13" w:beforeAutospacing="0" w:after="13" w:afterAutospacing="0"/>
        <w:ind w:firstLine="480"/>
        <w:rPr>
          <w:bCs/>
          <w:color w:val="auto"/>
          <w:highlight w:val="none"/>
          <w:lang w:eastAsia="zh-CN"/>
        </w:rPr>
      </w:pPr>
      <w:r>
        <w:rPr>
          <w:rFonts w:hint="eastAsia"/>
          <w:bCs/>
          <w:color w:val="auto"/>
          <w:highlight w:val="none"/>
          <w:lang w:eastAsia="zh-CN"/>
        </w:rPr>
        <w:t>……</w:t>
      </w:r>
    </w:p>
    <w:p w14:paraId="7351C38B">
      <w:pPr>
        <w:pStyle w:val="18"/>
        <w:shd w:val="clear" w:color="auto" w:fill="FFFFFF"/>
        <w:spacing w:before="13" w:beforeAutospacing="0" w:after="13" w:afterAutospacing="0"/>
        <w:ind w:firstLine="480"/>
        <w:rPr>
          <w:bCs/>
          <w:color w:val="auto"/>
          <w:highlight w:val="none"/>
          <w:lang w:eastAsia="zh-CN"/>
        </w:rPr>
      </w:pPr>
      <w:r>
        <w:rPr>
          <w:rFonts w:hint="eastAsia"/>
          <w:bCs/>
          <w:color w:val="auto"/>
          <w:highlight w:val="none"/>
          <w:lang w:eastAsia="zh-CN"/>
        </w:rPr>
        <w:t>本公司（单位）对上述声明内容的真实性负责。如有虚假，愿承担相应法律责任。</w:t>
      </w:r>
    </w:p>
    <w:p w14:paraId="22C7AABA">
      <w:pPr>
        <w:pStyle w:val="18"/>
        <w:shd w:val="clear" w:color="auto" w:fill="FFFFFF"/>
        <w:spacing w:before="13" w:beforeAutospacing="0" w:after="13" w:afterAutospacing="0"/>
        <w:ind w:firstLine="480"/>
        <w:jc w:val="right"/>
        <w:rPr>
          <w:bCs/>
          <w:color w:val="auto"/>
          <w:highlight w:val="none"/>
          <w:lang w:eastAsia="zh-CN"/>
        </w:rPr>
      </w:pPr>
      <w:r>
        <w:rPr>
          <w:rFonts w:hint="eastAsia"/>
          <w:bCs/>
          <w:color w:val="auto"/>
          <w:highlight w:val="none"/>
          <w:lang w:eastAsia="zh-CN"/>
        </w:rPr>
        <w:t>公司（单位）名称（盖章）：      </w:t>
      </w:r>
    </w:p>
    <w:p w14:paraId="60ED6587">
      <w:pPr>
        <w:pStyle w:val="18"/>
        <w:shd w:val="clear" w:color="auto" w:fill="FFFFFF"/>
        <w:spacing w:before="13" w:beforeAutospacing="0" w:after="13" w:afterAutospacing="0"/>
        <w:ind w:firstLine="480"/>
        <w:jc w:val="right"/>
        <w:rPr>
          <w:bCs/>
          <w:color w:val="auto"/>
          <w:highlight w:val="none"/>
          <w:lang w:eastAsia="zh-CN"/>
        </w:rPr>
      </w:pPr>
      <w:r>
        <w:rPr>
          <w:rFonts w:hint="eastAsia"/>
          <w:bCs/>
          <w:color w:val="auto"/>
          <w:highlight w:val="none"/>
          <w:lang w:eastAsia="zh-CN"/>
        </w:rPr>
        <w:t>日期：　　　　　年　　月　日</w:t>
      </w:r>
    </w:p>
    <w:p w14:paraId="0E5CE295">
      <w:pPr>
        <w:tabs>
          <w:tab w:val="center" w:pos="4870"/>
        </w:tabs>
        <w:ind w:firstLine="480"/>
        <w:outlineLvl w:val="0"/>
        <w:rPr>
          <w:rFonts w:ascii="宋体" w:hAnsi="宋体" w:cs="宋体"/>
          <w:bCs/>
          <w:color w:val="auto"/>
          <w:highlight w:val="none"/>
        </w:rPr>
      </w:pPr>
    </w:p>
    <w:p w14:paraId="1C6D2F3E">
      <w:pPr>
        <w:tabs>
          <w:tab w:val="center" w:pos="4870"/>
        </w:tabs>
        <w:ind w:firstLine="480"/>
        <w:outlineLvl w:val="0"/>
        <w:rPr>
          <w:rFonts w:ascii="宋体" w:hAnsi="宋体" w:cs="宋体"/>
          <w:bCs/>
          <w:color w:val="auto"/>
          <w:highlight w:val="none"/>
        </w:rPr>
      </w:pPr>
    </w:p>
    <w:p w14:paraId="23BA3172">
      <w:pPr>
        <w:tabs>
          <w:tab w:val="center" w:pos="4870"/>
        </w:tabs>
        <w:ind w:firstLine="480"/>
        <w:outlineLvl w:val="0"/>
        <w:rPr>
          <w:rFonts w:ascii="宋体" w:hAnsi="宋体" w:cs="宋体"/>
          <w:bCs/>
          <w:color w:val="auto"/>
          <w:highlight w:val="none"/>
        </w:rPr>
      </w:pPr>
    </w:p>
    <w:p w14:paraId="3907A6AD">
      <w:pPr>
        <w:tabs>
          <w:tab w:val="center" w:pos="4870"/>
        </w:tabs>
        <w:ind w:firstLine="480"/>
        <w:outlineLvl w:val="0"/>
        <w:rPr>
          <w:rFonts w:ascii="宋体" w:hAnsi="宋体" w:cs="宋体"/>
          <w:bCs/>
          <w:color w:val="auto"/>
          <w:highlight w:val="none"/>
        </w:rPr>
      </w:pPr>
    </w:p>
    <w:p w14:paraId="75920087">
      <w:pPr>
        <w:pStyle w:val="10"/>
        <w:widowControl/>
        <w:spacing w:before="100" w:beforeAutospacing="1" w:after="100" w:afterAutospacing="1"/>
        <w:ind w:left="1880" w:hanging="440"/>
        <w:rPr>
          <w:rFonts w:ascii="宋体" w:hAnsi="宋体" w:cs="宋体"/>
          <w:bCs/>
          <w:sz w:val="22"/>
          <w:szCs w:val="22"/>
          <w:highlight w:val="none"/>
        </w:rPr>
      </w:pPr>
      <w:r>
        <w:rPr>
          <w:rFonts w:hint="eastAsia" w:ascii="宋体" w:hAnsi="宋体" w:cs="宋体"/>
          <w:bCs/>
          <w:sz w:val="22"/>
          <w:szCs w:val="22"/>
          <w:highlight w:val="none"/>
        </w:rPr>
        <w:t>注：</w:t>
      </w:r>
    </w:p>
    <w:p w14:paraId="7D2B3865">
      <w:pPr>
        <w:pStyle w:val="10"/>
        <w:widowControl/>
        <w:spacing w:before="100" w:beforeAutospacing="1" w:after="100" w:afterAutospacing="1"/>
        <w:ind w:left="1880" w:hanging="440"/>
        <w:rPr>
          <w:rFonts w:ascii="宋体" w:hAnsi="宋体" w:cs="宋体"/>
          <w:bCs/>
          <w:sz w:val="22"/>
          <w:szCs w:val="22"/>
          <w:highlight w:val="none"/>
        </w:rPr>
      </w:pPr>
      <w:r>
        <w:rPr>
          <w:rFonts w:hint="eastAsia" w:ascii="宋体" w:hAnsi="宋体" w:cs="宋体"/>
          <w:bCs/>
          <w:sz w:val="22"/>
          <w:szCs w:val="22"/>
          <w:highlight w:val="none"/>
        </w:rPr>
        <w:t>1.产品如有型号，请在“产品名称”栏一并填写。</w:t>
      </w:r>
    </w:p>
    <w:p w14:paraId="7E1F768B">
      <w:pPr>
        <w:pStyle w:val="10"/>
        <w:widowControl/>
        <w:spacing w:before="100" w:beforeAutospacing="1" w:after="100" w:afterAutospacing="1"/>
        <w:ind w:left="1880" w:hanging="440"/>
        <w:rPr>
          <w:rFonts w:ascii="宋体" w:hAnsi="宋体" w:cs="宋体"/>
          <w:bCs/>
          <w:sz w:val="22"/>
          <w:szCs w:val="22"/>
          <w:highlight w:val="none"/>
        </w:rPr>
      </w:pPr>
      <w:r>
        <w:rPr>
          <w:rFonts w:hint="eastAsia" w:ascii="宋体" w:hAnsi="宋体" w:cs="宋体"/>
          <w:bCs/>
          <w:sz w:val="22"/>
          <w:szCs w:val="22"/>
          <w:highlight w:val="none"/>
        </w:rPr>
        <w:t>2.生产厂名与厂址应与生产厂营业执照载明的相关信息保持一致。</w:t>
      </w:r>
    </w:p>
    <w:p w14:paraId="1813BC71">
      <w:pPr>
        <w:pStyle w:val="10"/>
        <w:widowControl/>
        <w:spacing w:before="100" w:beforeAutospacing="1" w:after="100" w:afterAutospacing="1"/>
        <w:ind w:left="1880" w:hanging="440"/>
        <w:rPr>
          <w:rFonts w:ascii="宋体" w:hAnsi="宋体" w:cs="宋体"/>
          <w:bCs/>
          <w:sz w:val="22"/>
          <w:szCs w:val="22"/>
          <w:highlight w:val="none"/>
        </w:rPr>
      </w:pPr>
      <w:r>
        <w:rPr>
          <w:rFonts w:hint="eastAsia" w:ascii="宋体" w:hAnsi="宋体" w:cs="宋体"/>
          <w:bCs/>
          <w:sz w:val="22"/>
          <w:szCs w:val="22"/>
          <w:highlight w:val="none"/>
        </w:rPr>
        <w:t>3.该产品的中国境内生产的组件成本占比相关要求实施前，“规定比例”栏可不填，下同。</w:t>
      </w:r>
    </w:p>
    <w:p w14:paraId="4830FDF6">
      <w:pPr>
        <w:pStyle w:val="10"/>
        <w:widowControl/>
        <w:spacing w:before="100" w:beforeAutospacing="1" w:after="100" w:afterAutospacing="1"/>
        <w:ind w:left="1440"/>
        <w:rPr>
          <w:rFonts w:ascii="宋体" w:hAnsi="宋体" w:cs="宋体"/>
          <w:bCs/>
          <w:sz w:val="22"/>
          <w:szCs w:val="22"/>
          <w:highlight w:val="none"/>
        </w:rPr>
      </w:pPr>
      <w:r>
        <w:rPr>
          <w:rFonts w:hint="eastAsia" w:ascii="宋体" w:hAnsi="宋体" w:cs="宋体"/>
          <w:bCs/>
          <w:sz w:val="22"/>
          <w:szCs w:val="22"/>
          <w:highlight w:val="none"/>
        </w:rPr>
        <w:t>（在分产品确定的中国境内生产组件成本占比要求正式实施前，只要产品符合“在中华人民共和国关境内完成制造、加工或组装”的基本条件，即可视同为本国产品，无需填写具体的比例数值）</w:t>
      </w:r>
    </w:p>
    <w:p w14:paraId="1A8BA814">
      <w:pPr>
        <w:pStyle w:val="10"/>
        <w:widowControl/>
        <w:spacing w:before="100" w:beforeAutospacing="1" w:after="100" w:afterAutospacing="1"/>
        <w:ind w:left="1880" w:hanging="440"/>
        <w:rPr>
          <w:rFonts w:ascii="宋体" w:hAnsi="宋体" w:cs="宋体"/>
          <w:bCs/>
          <w:sz w:val="22"/>
          <w:szCs w:val="22"/>
          <w:highlight w:val="none"/>
        </w:rPr>
      </w:pPr>
      <w:r>
        <w:rPr>
          <w:rFonts w:hint="eastAsia" w:ascii="宋体" w:hAnsi="宋体" w:cs="宋体"/>
          <w:bCs/>
          <w:sz w:val="22"/>
          <w:szCs w:val="22"/>
          <w:highlight w:val="none"/>
        </w:rPr>
        <w:t>4.该产品的关键组件要求实施前，“关键组件”栏可不填，下同。</w:t>
      </w:r>
    </w:p>
    <w:p w14:paraId="7ABBB558">
      <w:pPr>
        <w:pStyle w:val="10"/>
        <w:widowControl/>
        <w:spacing w:before="100" w:beforeAutospacing="1" w:after="100" w:afterAutospacing="1"/>
        <w:ind w:left="1880" w:hanging="440"/>
        <w:rPr>
          <w:rFonts w:ascii="宋体" w:hAnsi="宋体" w:cs="宋体"/>
          <w:bCs/>
          <w:sz w:val="22"/>
          <w:szCs w:val="22"/>
          <w:highlight w:val="none"/>
        </w:rPr>
      </w:pPr>
      <w:r>
        <w:rPr>
          <w:rFonts w:hint="eastAsia" w:ascii="宋体" w:hAnsi="宋体" w:cs="宋体"/>
          <w:bCs/>
          <w:sz w:val="22"/>
          <w:szCs w:val="22"/>
          <w:highlight w:val="none"/>
        </w:rPr>
        <w:t>5.该产品的关键工序要求实施前，“关键工序”栏可不填，下同。</w:t>
      </w:r>
    </w:p>
    <w:p w14:paraId="0E28E603">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highlight w:val="none"/>
          <w:lang w:eastAsia="zh-CN" w:bidi="ar"/>
        </w:rPr>
      </w:pPr>
    </w:p>
    <w:p w14:paraId="520CAA13">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highlight w:val="none"/>
          <w:lang w:eastAsia="zh-CN" w:bidi="ar"/>
        </w:rPr>
      </w:pPr>
      <w:r>
        <w:rPr>
          <w:rFonts w:hint="eastAsia" w:ascii="宋体" w:hAnsi="宋体" w:cs="宋体"/>
          <w:b/>
          <w:snapToGrid/>
          <w:color w:val="auto"/>
          <w:kern w:val="2"/>
          <w:szCs w:val="24"/>
          <w:highlight w:val="none"/>
          <w:lang w:eastAsia="zh-CN"/>
        </w:rPr>
        <w:t>（十三）</w:t>
      </w:r>
      <w:r>
        <w:rPr>
          <w:rFonts w:hint="eastAsia" w:ascii="宋体" w:hAnsi="宋体" w:cs="宋体"/>
          <w:b/>
          <w:snapToGrid/>
          <w:color w:val="auto"/>
          <w:kern w:val="2"/>
          <w:szCs w:val="24"/>
          <w:highlight w:val="none"/>
          <w:lang w:eastAsia="zh-CN" w:bidi="ar"/>
        </w:rPr>
        <w:t>供应商情况表（格式）：</w:t>
      </w:r>
    </w:p>
    <w:p w14:paraId="4AE58274">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highlight w:val="none"/>
          <w:lang w:eastAsia="zh-CN" w:bidi="ar"/>
        </w:rPr>
      </w:pPr>
    </w:p>
    <w:p w14:paraId="61CA7707">
      <w:pPr>
        <w:numPr>
          <w:ilvl w:val="255"/>
          <w:numId w:val="0"/>
        </w:numPr>
        <w:shd w:val="clear" w:color="auto" w:fill="FFFFFF"/>
        <w:autoSpaceDN/>
        <w:jc w:val="center"/>
        <w:rPr>
          <w:rFonts w:ascii="黑体" w:hAnsi="黑体" w:eastAsia="黑体" w:cs="黑体"/>
          <w:sz w:val="28"/>
          <w:szCs w:val="28"/>
          <w:highlight w:val="none"/>
          <w:shd w:val="clear" w:color="auto" w:fill="FFFFFF"/>
          <w:lang w:eastAsia="zh-CN" w:bidi="ar"/>
        </w:rPr>
      </w:pPr>
      <w:r>
        <w:rPr>
          <w:rFonts w:hint="eastAsia" w:ascii="黑体" w:hAnsi="黑体" w:eastAsia="黑体" w:cs="黑体"/>
          <w:sz w:val="28"/>
          <w:szCs w:val="28"/>
          <w:highlight w:val="none"/>
          <w:shd w:val="clear" w:color="auto" w:fill="FFFFFF"/>
          <w:lang w:eastAsia="zh-CN" w:bidi="ar"/>
        </w:rPr>
        <w:t>供应商情况表</w:t>
      </w:r>
    </w:p>
    <w:p w14:paraId="2F452E0C">
      <w:pPr>
        <w:widowControl w:val="0"/>
        <w:kinsoku/>
        <w:autoSpaceDE/>
        <w:autoSpaceDN/>
        <w:adjustRightInd/>
        <w:snapToGrid/>
        <w:spacing w:line="400" w:lineRule="exact"/>
        <w:ind w:firstLine="0" w:firstLineChars="0"/>
        <w:jc w:val="both"/>
        <w:textAlignment w:val="auto"/>
        <w:rPr>
          <w:rFonts w:ascii="黑体" w:hAnsi="Times New Roman" w:eastAsia="黑体" w:cs="Times New Roman"/>
          <w:bCs/>
          <w:snapToGrid/>
          <w:color w:val="auto"/>
          <w:szCs w:val="24"/>
          <w:highlight w:val="none"/>
          <w:lang w:eastAsia="zh-CN"/>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r>
        <w:rPr>
          <w:rFonts w:hint="eastAsia" w:ascii="黑体" w:hAnsi="Times New Roman" w:eastAsia="黑体" w:cs="Times New Roman"/>
          <w:snapToGrid/>
          <w:color w:val="auto"/>
          <w:sz w:val="21"/>
          <w:szCs w:val="20"/>
          <w:highlight w:val="none"/>
          <w:lang w:eastAsia="zh-CN"/>
        </w:rPr>
        <w:t xml:space="preserve"> </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29"/>
        <w:gridCol w:w="2700"/>
        <w:gridCol w:w="1960"/>
        <w:gridCol w:w="1889"/>
      </w:tblGrid>
      <w:tr w14:paraId="42FD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C04486C">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法定代表人</w:t>
            </w:r>
          </w:p>
        </w:tc>
        <w:tc>
          <w:tcPr>
            <w:tcW w:w="2700" w:type="dxa"/>
            <w:vAlign w:val="center"/>
          </w:tcPr>
          <w:p w14:paraId="1B5B0458">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960" w:type="dxa"/>
            <w:vAlign w:val="center"/>
          </w:tcPr>
          <w:p w14:paraId="0DC264C9">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成立日期</w:t>
            </w:r>
          </w:p>
        </w:tc>
        <w:tc>
          <w:tcPr>
            <w:tcW w:w="1889" w:type="dxa"/>
            <w:vAlign w:val="center"/>
          </w:tcPr>
          <w:p w14:paraId="75A12B10">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2664A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54FC4FF">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企业地址</w:t>
            </w:r>
          </w:p>
        </w:tc>
        <w:tc>
          <w:tcPr>
            <w:tcW w:w="2700" w:type="dxa"/>
            <w:vAlign w:val="center"/>
          </w:tcPr>
          <w:p w14:paraId="00453053">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960" w:type="dxa"/>
            <w:vAlign w:val="center"/>
          </w:tcPr>
          <w:p w14:paraId="795B90C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注册资本</w:t>
            </w:r>
          </w:p>
        </w:tc>
        <w:tc>
          <w:tcPr>
            <w:tcW w:w="1889" w:type="dxa"/>
            <w:vAlign w:val="center"/>
          </w:tcPr>
          <w:p w14:paraId="48CE1E13">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6A0A1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7ED3E535">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经营范围</w:t>
            </w:r>
          </w:p>
        </w:tc>
        <w:tc>
          <w:tcPr>
            <w:tcW w:w="6549" w:type="dxa"/>
            <w:gridSpan w:val="3"/>
            <w:vAlign w:val="center"/>
          </w:tcPr>
          <w:p w14:paraId="220D0F20">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0B601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FEC23D2">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开户行</w:t>
            </w:r>
          </w:p>
        </w:tc>
        <w:tc>
          <w:tcPr>
            <w:tcW w:w="2700" w:type="dxa"/>
            <w:vAlign w:val="center"/>
          </w:tcPr>
          <w:p w14:paraId="4126E576">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960" w:type="dxa"/>
            <w:vAlign w:val="center"/>
          </w:tcPr>
          <w:p w14:paraId="0C3DC639">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银行账号</w:t>
            </w:r>
          </w:p>
        </w:tc>
        <w:tc>
          <w:tcPr>
            <w:tcW w:w="1889" w:type="dxa"/>
            <w:vAlign w:val="center"/>
          </w:tcPr>
          <w:p w14:paraId="38EA30D4">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1295E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7F6E95FE">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资产总计</w:t>
            </w:r>
          </w:p>
        </w:tc>
        <w:tc>
          <w:tcPr>
            <w:tcW w:w="2700" w:type="dxa"/>
            <w:vAlign w:val="center"/>
          </w:tcPr>
          <w:p w14:paraId="507D3D17">
            <w:pPr>
              <w:kinsoku/>
              <w:autoSpaceDE/>
              <w:autoSpaceDN/>
              <w:adjustRightInd/>
              <w:snapToGrid/>
              <w:ind w:firstLine="960" w:firstLineChars="40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万元</w:t>
            </w:r>
          </w:p>
        </w:tc>
        <w:tc>
          <w:tcPr>
            <w:tcW w:w="1960" w:type="dxa"/>
            <w:vAlign w:val="center"/>
          </w:tcPr>
          <w:p w14:paraId="6F9D7318">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总资产</w:t>
            </w:r>
          </w:p>
        </w:tc>
        <w:tc>
          <w:tcPr>
            <w:tcW w:w="1889" w:type="dxa"/>
            <w:vAlign w:val="center"/>
          </w:tcPr>
          <w:p w14:paraId="06555476">
            <w:pPr>
              <w:kinsoku/>
              <w:autoSpaceDE/>
              <w:autoSpaceDN/>
              <w:adjustRightInd/>
              <w:snapToGrid/>
              <w:ind w:firstLine="960" w:firstLineChars="40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万元</w:t>
            </w:r>
          </w:p>
        </w:tc>
      </w:tr>
      <w:tr w14:paraId="0F1A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BB28FA5">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股东权益</w:t>
            </w:r>
          </w:p>
        </w:tc>
        <w:tc>
          <w:tcPr>
            <w:tcW w:w="2700" w:type="dxa"/>
            <w:vAlign w:val="center"/>
          </w:tcPr>
          <w:p w14:paraId="2C3D5FF8">
            <w:pPr>
              <w:kinsoku/>
              <w:autoSpaceDE/>
              <w:autoSpaceDN/>
              <w:adjustRightInd/>
              <w:snapToGrid/>
              <w:ind w:firstLine="960" w:firstLineChars="40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万元</w:t>
            </w:r>
          </w:p>
        </w:tc>
        <w:tc>
          <w:tcPr>
            <w:tcW w:w="1960" w:type="dxa"/>
            <w:vAlign w:val="center"/>
          </w:tcPr>
          <w:p w14:paraId="49977B52">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主营收入</w:t>
            </w:r>
          </w:p>
        </w:tc>
        <w:tc>
          <w:tcPr>
            <w:tcW w:w="1889" w:type="dxa"/>
            <w:vAlign w:val="center"/>
          </w:tcPr>
          <w:p w14:paraId="5362C48A">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2025年  万元</w:t>
            </w:r>
          </w:p>
        </w:tc>
      </w:tr>
      <w:tr w14:paraId="72044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35606D8">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实现利润</w:t>
            </w:r>
          </w:p>
        </w:tc>
        <w:tc>
          <w:tcPr>
            <w:tcW w:w="2700" w:type="dxa"/>
            <w:vAlign w:val="center"/>
          </w:tcPr>
          <w:p w14:paraId="66513A9F">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2025年   万元</w:t>
            </w:r>
          </w:p>
        </w:tc>
        <w:tc>
          <w:tcPr>
            <w:tcW w:w="1960" w:type="dxa"/>
            <w:vAlign w:val="center"/>
          </w:tcPr>
          <w:p w14:paraId="5542E1C4">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社保缴纳人数</w:t>
            </w:r>
          </w:p>
        </w:tc>
        <w:tc>
          <w:tcPr>
            <w:tcW w:w="1889" w:type="dxa"/>
            <w:vAlign w:val="center"/>
          </w:tcPr>
          <w:p w14:paraId="01DC0DA6">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0035A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A082613">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经营面积</w:t>
            </w:r>
          </w:p>
        </w:tc>
        <w:tc>
          <w:tcPr>
            <w:tcW w:w="2700" w:type="dxa"/>
            <w:vAlign w:val="center"/>
          </w:tcPr>
          <w:p w14:paraId="15A968C4">
            <w:pPr>
              <w:kinsoku/>
              <w:autoSpaceDE/>
              <w:autoSpaceDN/>
              <w:adjustRightInd/>
              <w:snapToGrid/>
              <w:ind w:firstLine="960" w:firstLineChars="40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平方米</w:t>
            </w:r>
          </w:p>
        </w:tc>
        <w:tc>
          <w:tcPr>
            <w:tcW w:w="1960" w:type="dxa"/>
            <w:vAlign w:val="center"/>
          </w:tcPr>
          <w:p w14:paraId="1F24F415">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其中:</w:t>
            </w:r>
          </w:p>
        </w:tc>
        <w:tc>
          <w:tcPr>
            <w:tcW w:w="1889" w:type="dxa"/>
            <w:vAlign w:val="center"/>
          </w:tcPr>
          <w:p w14:paraId="67B48B0A">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自有面积</w:t>
            </w:r>
          </w:p>
          <w:p w14:paraId="1446EE6E">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承租面积</w:t>
            </w:r>
          </w:p>
        </w:tc>
      </w:tr>
      <w:tr w14:paraId="645BB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5240AD8">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单位建立及内设机构情况</w:t>
            </w:r>
          </w:p>
        </w:tc>
        <w:tc>
          <w:tcPr>
            <w:tcW w:w="6549" w:type="dxa"/>
            <w:gridSpan w:val="3"/>
            <w:vAlign w:val="center"/>
          </w:tcPr>
          <w:p w14:paraId="72C0C95F">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p w14:paraId="68FA45FC">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3944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D0CD454">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单位优势及特长</w:t>
            </w:r>
          </w:p>
        </w:tc>
        <w:tc>
          <w:tcPr>
            <w:tcW w:w="6549" w:type="dxa"/>
            <w:gridSpan w:val="3"/>
            <w:vAlign w:val="center"/>
          </w:tcPr>
          <w:p w14:paraId="603A57BB">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11BC8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5741518">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近三年来完成或正在</w:t>
            </w:r>
            <w:r>
              <w:rPr>
                <w:rFonts w:hint="eastAsia" w:ascii="宋体" w:hAnsi="宋体" w:cs="宋体"/>
                <w:szCs w:val="24"/>
                <w:highlight w:val="none"/>
                <w:shd w:val="clear" w:color="auto" w:fill="FFFFFF"/>
                <w:lang w:val="en-US" w:eastAsia="zh-CN" w:bidi="ar"/>
              </w:rPr>
              <w:t>履行</w:t>
            </w:r>
            <w:r>
              <w:rPr>
                <w:rFonts w:hint="eastAsia" w:ascii="宋体" w:hAnsi="宋体" w:cs="宋体"/>
                <w:szCs w:val="24"/>
                <w:highlight w:val="none"/>
                <w:shd w:val="clear" w:color="auto" w:fill="FFFFFF"/>
                <w:lang w:eastAsia="zh-CN" w:bidi="ar"/>
              </w:rPr>
              <w:t>的重大合同情况</w:t>
            </w:r>
          </w:p>
        </w:tc>
        <w:tc>
          <w:tcPr>
            <w:tcW w:w="6549" w:type="dxa"/>
            <w:gridSpan w:val="3"/>
            <w:vAlign w:val="center"/>
          </w:tcPr>
          <w:p w14:paraId="2159EBEC">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07BFC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92EAAFE">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最近2年内在经营过程中</w:t>
            </w:r>
            <w:r>
              <w:rPr>
                <w:rFonts w:hint="eastAsia" w:ascii="宋体" w:hAnsi="宋体" w:cs="宋体"/>
                <w:szCs w:val="24"/>
                <w:highlight w:val="none"/>
                <w:shd w:val="clear" w:color="auto" w:fill="FFFFFF"/>
                <w:lang w:val="en-US" w:eastAsia="zh-CN" w:bidi="ar"/>
              </w:rPr>
              <w:t>受到</w:t>
            </w:r>
            <w:r>
              <w:rPr>
                <w:rFonts w:hint="eastAsia" w:ascii="宋体" w:hAnsi="宋体" w:cs="宋体"/>
                <w:szCs w:val="24"/>
                <w:highlight w:val="none"/>
                <w:shd w:val="clear" w:color="auto" w:fill="FFFFFF"/>
                <w:lang w:eastAsia="zh-CN" w:bidi="ar"/>
              </w:rPr>
              <w:t>何种奖励或处分</w:t>
            </w:r>
          </w:p>
        </w:tc>
        <w:tc>
          <w:tcPr>
            <w:tcW w:w="6549" w:type="dxa"/>
            <w:gridSpan w:val="3"/>
            <w:vAlign w:val="center"/>
          </w:tcPr>
          <w:p w14:paraId="5E629A21">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（包括财政、工伤、税务、物价、技监部门稽查情况及结果）</w:t>
            </w:r>
          </w:p>
        </w:tc>
      </w:tr>
      <w:tr w14:paraId="75789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62FED2E2">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最近3年内有无因售假、售劣或是其他原因被消费者投诉或起诉的情况及说明</w:t>
            </w:r>
          </w:p>
        </w:tc>
        <w:tc>
          <w:tcPr>
            <w:tcW w:w="6549" w:type="dxa"/>
            <w:gridSpan w:val="3"/>
            <w:vAlign w:val="center"/>
          </w:tcPr>
          <w:p w14:paraId="64ED0F80">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（包括解决方式和结果）</w:t>
            </w:r>
          </w:p>
        </w:tc>
      </w:tr>
      <w:tr w14:paraId="5FF8E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DF1DE4F">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参加政府采购活动前三年内，在经营活动中有无重大违法记录情况及说明</w:t>
            </w:r>
          </w:p>
        </w:tc>
        <w:tc>
          <w:tcPr>
            <w:tcW w:w="6549" w:type="dxa"/>
            <w:gridSpan w:val="3"/>
            <w:vAlign w:val="center"/>
          </w:tcPr>
          <w:p w14:paraId="32EA4229">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75D1A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69DBDEF6">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获得技术认证的工程师及简介</w:t>
            </w:r>
          </w:p>
        </w:tc>
        <w:tc>
          <w:tcPr>
            <w:tcW w:w="6549" w:type="dxa"/>
            <w:gridSpan w:val="3"/>
            <w:vAlign w:val="center"/>
          </w:tcPr>
          <w:p w14:paraId="33058525">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763BE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700543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其他需要说明的情况</w:t>
            </w:r>
          </w:p>
        </w:tc>
        <w:tc>
          <w:tcPr>
            <w:tcW w:w="6549" w:type="dxa"/>
            <w:gridSpan w:val="3"/>
            <w:vAlign w:val="center"/>
          </w:tcPr>
          <w:p w14:paraId="32AB71DC">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bl>
    <w:p w14:paraId="72424BFC">
      <w:pPr>
        <w:kinsoku/>
        <w:autoSpaceDE/>
        <w:autoSpaceDN/>
        <w:adjustRightInd/>
        <w:snapToGrid/>
        <w:spacing w:line="240" w:lineRule="auto"/>
        <w:ind w:firstLine="0" w:firstLineChars="0"/>
        <w:textAlignment w:val="auto"/>
        <w:rPr>
          <w:rFonts w:ascii="宋体" w:hAnsi="宋体" w:cs="宋体"/>
          <w:szCs w:val="24"/>
          <w:highlight w:val="none"/>
          <w:shd w:val="clear" w:color="auto" w:fill="FFFFFF"/>
          <w:lang w:eastAsia="zh-CN" w:bidi="ar"/>
        </w:rPr>
      </w:pPr>
    </w:p>
    <w:p w14:paraId="7469E539">
      <w:pPr>
        <w:widowControl w:val="0"/>
        <w:kinsoku/>
        <w:autoSpaceDE/>
        <w:autoSpaceDN/>
        <w:adjustRightInd/>
        <w:snapToGrid/>
        <w:spacing w:line="240" w:lineRule="auto"/>
        <w:ind w:firstLine="0" w:firstLineChars="0"/>
        <w:jc w:val="both"/>
        <w:textAlignment w:val="auto"/>
        <w:rPr>
          <w:rFonts w:ascii="宋体" w:hAnsi="宋体" w:cs="宋体"/>
          <w:b/>
          <w:snapToGrid/>
          <w:color w:val="auto"/>
          <w:kern w:val="2"/>
          <w:szCs w:val="24"/>
          <w:highlight w:val="none"/>
          <w:lang w:eastAsia="zh-CN" w:bidi="ar"/>
        </w:rPr>
      </w:pPr>
      <w:r>
        <w:rPr>
          <w:rFonts w:hint="eastAsia" w:ascii="宋体" w:hAnsi="宋体" w:cs="宋体"/>
          <w:b/>
          <w:snapToGrid/>
          <w:color w:val="auto"/>
          <w:kern w:val="2"/>
          <w:szCs w:val="24"/>
          <w:highlight w:val="none"/>
          <w:lang w:eastAsia="zh-CN" w:bidi="ar"/>
        </w:rPr>
        <w:t>（十四）</w:t>
      </w:r>
      <w:r>
        <w:rPr>
          <w:rFonts w:hint="eastAsia" w:ascii="宋体" w:hAnsi="宋体" w:cs="宋体"/>
          <w:b/>
          <w:snapToGrid/>
          <w:color w:val="auto"/>
          <w:kern w:val="2"/>
          <w:szCs w:val="24"/>
          <w:highlight w:val="none"/>
          <w:lang w:eastAsia="zh-CN"/>
        </w:rPr>
        <w:t>供应商近年已完成类似业绩一览表</w:t>
      </w:r>
      <w:r>
        <w:rPr>
          <w:rFonts w:hint="eastAsia" w:ascii="宋体" w:hAnsi="宋体" w:cs="宋体"/>
          <w:b/>
          <w:snapToGrid/>
          <w:color w:val="auto"/>
          <w:kern w:val="2"/>
          <w:szCs w:val="24"/>
          <w:highlight w:val="none"/>
          <w:lang w:eastAsia="zh-CN" w:bidi="ar"/>
        </w:rPr>
        <w:t>（格式）：</w:t>
      </w:r>
    </w:p>
    <w:p w14:paraId="1D8BC474">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highlight w:val="none"/>
          <w:lang w:eastAsia="zh-CN" w:bidi="ar"/>
        </w:rPr>
      </w:pPr>
    </w:p>
    <w:p w14:paraId="15FC5CA7">
      <w:pPr>
        <w:widowControl w:val="0"/>
        <w:numPr>
          <w:ilvl w:val="255"/>
          <w:numId w:val="0"/>
        </w:numPr>
        <w:kinsoku/>
        <w:autoSpaceDE/>
        <w:autoSpaceDN/>
        <w:adjustRightInd/>
        <w:snapToGrid/>
        <w:spacing w:line="240" w:lineRule="auto"/>
        <w:jc w:val="center"/>
        <w:textAlignment w:val="auto"/>
        <w:rPr>
          <w:rFonts w:ascii="黑体" w:hAnsi="黑体" w:eastAsia="黑体" w:cs="黑体"/>
          <w:b/>
          <w:snapToGrid/>
          <w:color w:val="auto"/>
          <w:kern w:val="2"/>
          <w:sz w:val="28"/>
          <w:szCs w:val="28"/>
          <w:highlight w:val="none"/>
          <w:lang w:eastAsia="zh-CN"/>
        </w:rPr>
      </w:pPr>
      <w:r>
        <w:rPr>
          <w:rFonts w:hint="eastAsia" w:ascii="黑体" w:hAnsi="黑体" w:eastAsia="黑体" w:cs="黑体"/>
          <w:b/>
          <w:snapToGrid/>
          <w:color w:val="auto"/>
          <w:kern w:val="2"/>
          <w:sz w:val="28"/>
          <w:szCs w:val="28"/>
          <w:highlight w:val="none"/>
          <w:lang w:eastAsia="zh-CN"/>
        </w:rPr>
        <w:t>供应商近年已完成类似业绩一览表</w:t>
      </w:r>
    </w:p>
    <w:p w14:paraId="0D7B233A">
      <w:pPr>
        <w:widowControl w:val="0"/>
        <w:numPr>
          <w:ilvl w:val="255"/>
          <w:numId w:val="0"/>
        </w:numPr>
        <w:kinsoku/>
        <w:autoSpaceDE/>
        <w:autoSpaceDN/>
        <w:adjustRightInd/>
        <w:snapToGrid/>
        <w:spacing w:line="240" w:lineRule="auto"/>
        <w:jc w:val="center"/>
        <w:textAlignment w:val="auto"/>
        <w:rPr>
          <w:rFonts w:ascii="黑体" w:hAnsi="黑体" w:eastAsia="黑体" w:cs="黑体"/>
          <w:b/>
          <w:snapToGrid/>
          <w:color w:val="auto"/>
          <w:kern w:val="2"/>
          <w:sz w:val="28"/>
          <w:szCs w:val="28"/>
          <w:highlight w:val="none"/>
          <w:lang w:eastAsia="zh-CN"/>
        </w:rPr>
      </w:pPr>
    </w:p>
    <w:p w14:paraId="48031028">
      <w:pPr>
        <w:numPr>
          <w:ilvl w:val="255"/>
          <w:numId w:val="0"/>
        </w:numPr>
        <w:shd w:val="clear" w:color="auto" w:fill="FFFFFF"/>
        <w:autoSpaceDN/>
        <w:rPr>
          <w:rFonts w:ascii="宋体" w:hAnsi="宋体" w:cs="宋体"/>
          <w:szCs w:val="24"/>
          <w:highlight w:val="none"/>
          <w:shd w:val="clear" w:color="auto" w:fill="FFFFFF"/>
          <w:lang w:eastAsia="zh-CN" w:bidi="ar"/>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90"/>
        <w:gridCol w:w="1690"/>
        <w:gridCol w:w="1690"/>
        <w:gridCol w:w="1690"/>
      </w:tblGrid>
      <w:tr w14:paraId="6B0D1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vAlign w:val="center"/>
          </w:tcPr>
          <w:p w14:paraId="388FAF31">
            <w:pPr>
              <w:kinsoku/>
              <w:autoSpaceDE/>
              <w:autoSpaceDN/>
              <w:adjustRightInd/>
              <w:snapToGrid/>
              <w:ind w:firstLine="0" w:firstLineChars="0"/>
              <w:jc w:val="center"/>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序号</w:t>
            </w:r>
          </w:p>
        </w:tc>
        <w:tc>
          <w:tcPr>
            <w:tcW w:w="1689" w:type="dxa"/>
            <w:vAlign w:val="center"/>
          </w:tcPr>
          <w:p w14:paraId="7B40AA69">
            <w:pPr>
              <w:kinsoku/>
              <w:autoSpaceDE/>
              <w:autoSpaceDN/>
              <w:adjustRightInd/>
              <w:snapToGrid/>
              <w:ind w:firstLine="0" w:firstLineChars="0"/>
              <w:jc w:val="center"/>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项目名称</w:t>
            </w:r>
          </w:p>
        </w:tc>
        <w:tc>
          <w:tcPr>
            <w:tcW w:w="1690" w:type="dxa"/>
            <w:vAlign w:val="center"/>
          </w:tcPr>
          <w:p w14:paraId="7AD68683">
            <w:pPr>
              <w:kinsoku/>
              <w:autoSpaceDE/>
              <w:autoSpaceDN/>
              <w:adjustRightInd/>
              <w:snapToGrid/>
              <w:ind w:firstLine="0" w:firstLineChars="0"/>
              <w:jc w:val="center"/>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采购人</w:t>
            </w:r>
          </w:p>
        </w:tc>
        <w:tc>
          <w:tcPr>
            <w:tcW w:w="1690" w:type="dxa"/>
            <w:vAlign w:val="center"/>
          </w:tcPr>
          <w:p w14:paraId="12F33FE9">
            <w:pPr>
              <w:kinsoku/>
              <w:autoSpaceDE/>
              <w:autoSpaceDN/>
              <w:adjustRightInd/>
              <w:snapToGrid/>
              <w:ind w:firstLine="0" w:firstLineChars="0"/>
              <w:jc w:val="center"/>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合同金额</w:t>
            </w:r>
          </w:p>
          <w:p w14:paraId="18E78BEA">
            <w:pPr>
              <w:kinsoku/>
              <w:autoSpaceDE/>
              <w:autoSpaceDN/>
              <w:adjustRightInd/>
              <w:snapToGrid/>
              <w:ind w:firstLine="0" w:firstLineChars="0"/>
              <w:jc w:val="center"/>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（万元）</w:t>
            </w:r>
          </w:p>
        </w:tc>
        <w:tc>
          <w:tcPr>
            <w:tcW w:w="1690" w:type="dxa"/>
            <w:vAlign w:val="center"/>
          </w:tcPr>
          <w:p w14:paraId="05EF4151">
            <w:pPr>
              <w:kinsoku/>
              <w:autoSpaceDE/>
              <w:autoSpaceDN/>
              <w:adjustRightInd/>
              <w:snapToGrid/>
              <w:ind w:firstLine="0" w:firstLineChars="0"/>
              <w:jc w:val="center"/>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合同签订日期</w:t>
            </w:r>
          </w:p>
        </w:tc>
        <w:tc>
          <w:tcPr>
            <w:tcW w:w="1690" w:type="dxa"/>
            <w:vAlign w:val="center"/>
          </w:tcPr>
          <w:p w14:paraId="46A96178">
            <w:pPr>
              <w:kinsoku/>
              <w:autoSpaceDE/>
              <w:autoSpaceDN/>
              <w:adjustRightInd/>
              <w:snapToGrid/>
              <w:ind w:firstLine="0" w:firstLineChars="0"/>
              <w:jc w:val="center"/>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概况</w:t>
            </w:r>
          </w:p>
        </w:tc>
      </w:tr>
      <w:tr w14:paraId="0278D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70215724">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1</w:t>
            </w:r>
          </w:p>
        </w:tc>
        <w:tc>
          <w:tcPr>
            <w:tcW w:w="1689" w:type="dxa"/>
          </w:tcPr>
          <w:p w14:paraId="4A18E54E">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3821CA76">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0360E4A4">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37301DE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4BF7F4D8">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64D5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711E9A93">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2</w:t>
            </w:r>
          </w:p>
        </w:tc>
        <w:tc>
          <w:tcPr>
            <w:tcW w:w="1689" w:type="dxa"/>
          </w:tcPr>
          <w:p w14:paraId="3E1CFF2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79754E69">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244E0AC8">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61005F3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6651A289">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3060C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6636C07E">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3</w:t>
            </w:r>
          </w:p>
        </w:tc>
        <w:tc>
          <w:tcPr>
            <w:tcW w:w="1689" w:type="dxa"/>
          </w:tcPr>
          <w:p w14:paraId="5D839696">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1C34D92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327B6CC9">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440916AA">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2BB741B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2DFDB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0BD8E230">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4</w:t>
            </w:r>
          </w:p>
        </w:tc>
        <w:tc>
          <w:tcPr>
            <w:tcW w:w="1689" w:type="dxa"/>
          </w:tcPr>
          <w:p w14:paraId="1A69F09B">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6D402161">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504D737C">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46542F98">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26B2A200">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r w14:paraId="0DC10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78FA5000">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5</w:t>
            </w:r>
          </w:p>
        </w:tc>
        <w:tc>
          <w:tcPr>
            <w:tcW w:w="1689" w:type="dxa"/>
          </w:tcPr>
          <w:p w14:paraId="35DBF70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52A09817">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75F78E4F">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351B5261">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c>
          <w:tcPr>
            <w:tcW w:w="1690" w:type="dxa"/>
          </w:tcPr>
          <w:p w14:paraId="74341971">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tc>
      </w:tr>
    </w:tbl>
    <w:p w14:paraId="41EF5639">
      <w:pPr>
        <w:kinsoku/>
        <w:autoSpaceDE/>
        <w:autoSpaceDN/>
        <w:adjustRightInd/>
        <w:snapToGrid/>
        <w:ind w:firstLine="0" w:firstLineChars="0"/>
        <w:jc w:val="both"/>
        <w:textAlignment w:val="auto"/>
        <w:rPr>
          <w:rFonts w:ascii="宋体" w:hAnsi="宋体" w:cs="宋体"/>
          <w:szCs w:val="24"/>
          <w:highlight w:val="none"/>
          <w:shd w:val="clear" w:color="auto" w:fill="FFFFFF"/>
          <w:lang w:eastAsia="zh-CN" w:bidi="ar"/>
        </w:rPr>
      </w:pPr>
    </w:p>
    <w:p w14:paraId="15CBA7DE">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40F3BD59">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61B3E708">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4DB306BB">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68161231">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31C4CEF9">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6644F2E2">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7E26AC6D">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2CB1DA1E">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3E0988F1">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0ED74970">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742916E4">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6760146C">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6BFC6D24">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4DF3EC39">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21BA2126">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7C966B7E">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p>
    <w:p w14:paraId="31A6C5EC">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r>
        <w:rPr>
          <w:rFonts w:hint="eastAsia" w:ascii="黑体" w:hAnsi="宋体" w:eastAsia="黑体" w:cs="Times New Roman"/>
          <w:bCs/>
          <w:snapToGrid/>
          <w:color w:val="auto"/>
          <w:szCs w:val="24"/>
          <w:highlight w:val="none"/>
          <w:lang w:eastAsia="zh-CN"/>
        </w:rPr>
        <w:t>（十五）技术方案（详见评分标准）</w:t>
      </w:r>
    </w:p>
    <w:p w14:paraId="546F4759">
      <w:pPr>
        <w:widowControl w:val="0"/>
        <w:kinsoku/>
        <w:autoSpaceDE/>
        <w:autoSpaceDN/>
        <w:adjustRightInd/>
        <w:snapToGrid/>
        <w:spacing w:line="240" w:lineRule="auto"/>
        <w:ind w:firstLine="0" w:firstLineChars="0"/>
        <w:textAlignment w:val="auto"/>
        <w:rPr>
          <w:rFonts w:ascii="Times New Roman" w:hAnsi="Times New Roman" w:cs="Times New Roman"/>
          <w:b/>
          <w:snapToGrid/>
          <w:color w:val="auto"/>
          <w:kern w:val="2"/>
          <w:sz w:val="84"/>
          <w:szCs w:val="84"/>
          <w:highlight w:val="none"/>
          <w:lang w:eastAsia="zh-CN"/>
        </w:rPr>
      </w:pPr>
    </w:p>
    <w:sectPr>
      <w:headerReference r:id="rId7" w:type="default"/>
      <w:footerReference r:id="rId8" w:type="default"/>
      <w:pgSz w:w="11906" w:h="16838"/>
      <w:pgMar w:top="1440" w:right="992" w:bottom="1440" w:left="992" w:header="847" w:footer="510" w:gutter="0"/>
      <w:pgBorders>
        <w:top w:val="none" w:sz="0" w:space="0"/>
        <w:left w:val="none" w:sz="0" w:space="0"/>
        <w:bottom w:val="none" w:sz="0" w:space="0"/>
        <w:right w:val="none" w:sz="0" w:space="0"/>
      </w:pgBorders>
      <w:cols w:space="425"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Malgun Gothic"/>
    <w:panose1 w:val="020B0604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81573">
    <w:pPr>
      <w:pStyle w:val="14"/>
      <w:ind w:firstLine="360"/>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DDB4AF5">
                          <w:pPr>
                            <w:pStyle w:val="14"/>
                            <w:ind w:firstLine="36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HVYv/M8AgAAcQQAAA4AAAAAAAAAAQAgAAAAHwEAAGRycy9lMm9E&#10;b2MueG1sUEsFBgAAAAAGAAYAWQEAAM0FAAAAAA==&#10;">
              <v:fill on="f" focussize="0,0"/>
              <v:stroke on="f" weight="0.5pt"/>
              <v:imagedata o:title=""/>
              <o:lock v:ext="edit" aspectratio="f"/>
              <v:textbox inset="0mm,0mm,0mm,0mm" style="mso-fit-shape-to-text:t;">
                <w:txbxContent>
                  <w:p w14:paraId="2DDB4AF5">
                    <w:pPr>
                      <w:pStyle w:val="14"/>
                      <w:ind w:firstLine="36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03076452"/>
    </w:sdtPr>
    <w:sdtContent>
      <w:p w14:paraId="69E7430F">
        <w:pPr>
          <w:pStyle w:val="14"/>
          <w:ind w:firstLine="360"/>
          <w:jc w:val="center"/>
        </w:pPr>
        <w:r>
          <w:fldChar w:fldCharType="begin"/>
        </w:r>
        <w:r>
          <w:instrText xml:space="preserve">PAGE   \* MERGEFORMAT</w:instrText>
        </w:r>
        <w:r>
          <w:fldChar w:fldCharType="separate"/>
        </w:r>
        <w:r>
          <w:rPr>
            <w:lang w:val="zh-CN" w:eastAsia="zh-CN"/>
          </w:rPr>
          <w:t>57</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8F6EF">
    <w:pPr>
      <w:pStyle w:val="15"/>
      <w:ind w:firstLine="0" w:firstLineChars="0"/>
      <w:jc w:val="left"/>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718E6">
    <w:pPr>
      <w:ind w:firstLine="0" w:firstLineChars="0"/>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D50CD3"/>
    <w:multiLevelType w:val="multilevel"/>
    <w:tmpl w:val="00D50CD3"/>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1DC83519"/>
    <w:multiLevelType w:val="multilevel"/>
    <w:tmpl w:val="1DC8351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56E0B4E"/>
    <w:multiLevelType w:val="multilevel"/>
    <w:tmpl w:val="356E0B4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D4DC07F"/>
    <w:multiLevelType w:val="multilevel"/>
    <w:tmpl w:val="4D4DC07F"/>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62A818CF"/>
    <w:multiLevelType w:val="multilevel"/>
    <w:tmpl w:val="62A818C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3711125"/>
    <w:multiLevelType w:val="multilevel"/>
    <w:tmpl w:val="73711125"/>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49F6CB0"/>
    <w:multiLevelType w:val="singleLevel"/>
    <w:tmpl w:val="749F6CB0"/>
    <w:lvl w:ilvl="0" w:tentative="0">
      <w:start w:val="7"/>
      <w:numFmt w:val="chineseCounting"/>
      <w:suff w:val="nothing"/>
      <w:lvlText w:val="（%1）"/>
      <w:lvlJc w:val="left"/>
      <w:rPr>
        <w:rFonts w:hint="eastAsia"/>
      </w:rPr>
    </w:lvl>
  </w:abstractNum>
  <w:abstractNum w:abstractNumId="8">
    <w:nsid w:val="78C86A3F"/>
    <w:multiLevelType w:val="multilevel"/>
    <w:tmpl w:val="78C86A3F"/>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CF92CC1"/>
    <w:multiLevelType w:val="multilevel"/>
    <w:tmpl w:val="7CF92CC1"/>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EB236A5"/>
    <w:multiLevelType w:val="multilevel"/>
    <w:tmpl w:val="7EB236A5"/>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9"/>
  </w:num>
  <w:num w:numId="3">
    <w:abstractNumId w:val="3"/>
  </w:num>
  <w:num w:numId="4">
    <w:abstractNumId w:val="5"/>
  </w:num>
  <w:num w:numId="5">
    <w:abstractNumId w:val="1"/>
  </w:num>
  <w:num w:numId="6">
    <w:abstractNumId w:val="8"/>
  </w:num>
  <w:num w:numId="7">
    <w:abstractNumId w:val="10"/>
  </w:num>
  <w:num w:numId="8">
    <w:abstractNumId w:val="6"/>
  </w:num>
  <w:num w:numId="9">
    <w:abstractNumId w:val="0"/>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IzMTQ3NTYwNTg5YjFmNDhlMDliZDEwMDYzODFkOTAifQ=="/>
    <w:docVar w:name="KSO_WPS_MARK_KEY" w:val="0d1ab78d-1469-4ef0-ae54-568a59152db8"/>
  </w:docVars>
  <w:rsids>
    <w:rsidRoot w:val="000467F5"/>
    <w:rsid w:val="00004D4E"/>
    <w:rsid w:val="00007712"/>
    <w:rsid w:val="00015C0B"/>
    <w:rsid w:val="00025B98"/>
    <w:rsid w:val="00025FD7"/>
    <w:rsid w:val="00026D2B"/>
    <w:rsid w:val="000453F8"/>
    <w:rsid w:val="000467F5"/>
    <w:rsid w:val="000468A0"/>
    <w:rsid w:val="00051221"/>
    <w:rsid w:val="000600E4"/>
    <w:rsid w:val="00061423"/>
    <w:rsid w:val="00063227"/>
    <w:rsid w:val="00063F6A"/>
    <w:rsid w:val="0006592F"/>
    <w:rsid w:val="00084480"/>
    <w:rsid w:val="00095639"/>
    <w:rsid w:val="000A2F44"/>
    <w:rsid w:val="000A3EEC"/>
    <w:rsid w:val="000A4784"/>
    <w:rsid w:val="000B4099"/>
    <w:rsid w:val="000B4D8A"/>
    <w:rsid w:val="000C2E31"/>
    <w:rsid w:val="000E0668"/>
    <w:rsid w:val="000E068F"/>
    <w:rsid w:val="000E0A99"/>
    <w:rsid w:val="000E2469"/>
    <w:rsid w:val="000E3731"/>
    <w:rsid w:val="000F03B1"/>
    <w:rsid w:val="000F2EA8"/>
    <w:rsid w:val="00102882"/>
    <w:rsid w:val="001038ED"/>
    <w:rsid w:val="00104D57"/>
    <w:rsid w:val="0012252D"/>
    <w:rsid w:val="00127BCD"/>
    <w:rsid w:val="0013478C"/>
    <w:rsid w:val="0013598B"/>
    <w:rsid w:val="00143041"/>
    <w:rsid w:val="00147D24"/>
    <w:rsid w:val="001526D1"/>
    <w:rsid w:val="00154A59"/>
    <w:rsid w:val="001571EF"/>
    <w:rsid w:val="00157A90"/>
    <w:rsid w:val="00157D2A"/>
    <w:rsid w:val="0016008E"/>
    <w:rsid w:val="001607E0"/>
    <w:rsid w:val="001655A4"/>
    <w:rsid w:val="001667BC"/>
    <w:rsid w:val="00170D74"/>
    <w:rsid w:val="00174E21"/>
    <w:rsid w:val="001774E4"/>
    <w:rsid w:val="00187C2C"/>
    <w:rsid w:val="00192969"/>
    <w:rsid w:val="001A02E8"/>
    <w:rsid w:val="001A20DE"/>
    <w:rsid w:val="001A243A"/>
    <w:rsid w:val="001B5929"/>
    <w:rsid w:val="001C5711"/>
    <w:rsid w:val="001C6853"/>
    <w:rsid w:val="001D0B1D"/>
    <w:rsid w:val="001D2B15"/>
    <w:rsid w:val="001D49A7"/>
    <w:rsid w:val="001D5F66"/>
    <w:rsid w:val="001E6516"/>
    <w:rsid w:val="001F46AC"/>
    <w:rsid w:val="001F72C8"/>
    <w:rsid w:val="00201E76"/>
    <w:rsid w:val="002033E1"/>
    <w:rsid w:val="00212D8A"/>
    <w:rsid w:val="00213930"/>
    <w:rsid w:val="00220684"/>
    <w:rsid w:val="00227CE7"/>
    <w:rsid w:val="00237768"/>
    <w:rsid w:val="0024546B"/>
    <w:rsid w:val="002643C6"/>
    <w:rsid w:val="002832A0"/>
    <w:rsid w:val="00290AF2"/>
    <w:rsid w:val="0029404C"/>
    <w:rsid w:val="00294A5B"/>
    <w:rsid w:val="00295C5A"/>
    <w:rsid w:val="002B3F0A"/>
    <w:rsid w:val="002C7B52"/>
    <w:rsid w:val="002D11AD"/>
    <w:rsid w:val="002D5B6F"/>
    <w:rsid w:val="002F4A0A"/>
    <w:rsid w:val="002F6AE9"/>
    <w:rsid w:val="00306889"/>
    <w:rsid w:val="003071C6"/>
    <w:rsid w:val="00312D1A"/>
    <w:rsid w:val="00316630"/>
    <w:rsid w:val="00321509"/>
    <w:rsid w:val="00324C55"/>
    <w:rsid w:val="003276F5"/>
    <w:rsid w:val="00335BF7"/>
    <w:rsid w:val="00341732"/>
    <w:rsid w:val="0034615D"/>
    <w:rsid w:val="0036083E"/>
    <w:rsid w:val="00362875"/>
    <w:rsid w:val="0036526D"/>
    <w:rsid w:val="003715A3"/>
    <w:rsid w:val="00372B0A"/>
    <w:rsid w:val="00373484"/>
    <w:rsid w:val="00392528"/>
    <w:rsid w:val="003947D2"/>
    <w:rsid w:val="003A137B"/>
    <w:rsid w:val="003A1A57"/>
    <w:rsid w:val="003A64EC"/>
    <w:rsid w:val="003A680F"/>
    <w:rsid w:val="003B16EB"/>
    <w:rsid w:val="003C30A4"/>
    <w:rsid w:val="003C468C"/>
    <w:rsid w:val="003C73A0"/>
    <w:rsid w:val="003C77D0"/>
    <w:rsid w:val="003D12BD"/>
    <w:rsid w:val="003E78B0"/>
    <w:rsid w:val="00400C2A"/>
    <w:rsid w:val="00401612"/>
    <w:rsid w:val="004078FE"/>
    <w:rsid w:val="004117E3"/>
    <w:rsid w:val="0042705A"/>
    <w:rsid w:val="004314DD"/>
    <w:rsid w:val="0043785D"/>
    <w:rsid w:val="00444DE9"/>
    <w:rsid w:val="004501C5"/>
    <w:rsid w:val="00453E1A"/>
    <w:rsid w:val="0045549D"/>
    <w:rsid w:val="00455CDD"/>
    <w:rsid w:val="00461130"/>
    <w:rsid w:val="004635E5"/>
    <w:rsid w:val="00467FDD"/>
    <w:rsid w:val="004709B3"/>
    <w:rsid w:val="004717FA"/>
    <w:rsid w:val="00476AF1"/>
    <w:rsid w:val="00485C8D"/>
    <w:rsid w:val="004A31FB"/>
    <w:rsid w:val="004A4C23"/>
    <w:rsid w:val="004B5409"/>
    <w:rsid w:val="004D41C9"/>
    <w:rsid w:val="004E73C5"/>
    <w:rsid w:val="004F0E78"/>
    <w:rsid w:val="004F1492"/>
    <w:rsid w:val="004F6391"/>
    <w:rsid w:val="00513C93"/>
    <w:rsid w:val="00516580"/>
    <w:rsid w:val="005214C2"/>
    <w:rsid w:val="00531351"/>
    <w:rsid w:val="00535AE2"/>
    <w:rsid w:val="005454CD"/>
    <w:rsid w:val="00552EC3"/>
    <w:rsid w:val="005656D5"/>
    <w:rsid w:val="00565721"/>
    <w:rsid w:val="00565D9A"/>
    <w:rsid w:val="00570D19"/>
    <w:rsid w:val="00577950"/>
    <w:rsid w:val="00581C76"/>
    <w:rsid w:val="005827D4"/>
    <w:rsid w:val="0058381E"/>
    <w:rsid w:val="005914F8"/>
    <w:rsid w:val="005A2F26"/>
    <w:rsid w:val="005B1B5B"/>
    <w:rsid w:val="005B31C8"/>
    <w:rsid w:val="005B3342"/>
    <w:rsid w:val="005B71AA"/>
    <w:rsid w:val="005B76E7"/>
    <w:rsid w:val="005C045E"/>
    <w:rsid w:val="005C1830"/>
    <w:rsid w:val="005C413B"/>
    <w:rsid w:val="005C5837"/>
    <w:rsid w:val="005C732B"/>
    <w:rsid w:val="005D4229"/>
    <w:rsid w:val="005D6725"/>
    <w:rsid w:val="005D6D5F"/>
    <w:rsid w:val="005E125E"/>
    <w:rsid w:val="005E25AD"/>
    <w:rsid w:val="00610B28"/>
    <w:rsid w:val="00617353"/>
    <w:rsid w:val="00617F2E"/>
    <w:rsid w:val="00627D97"/>
    <w:rsid w:val="00636060"/>
    <w:rsid w:val="006479B9"/>
    <w:rsid w:val="00653505"/>
    <w:rsid w:val="006559EB"/>
    <w:rsid w:val="00655BF8"/>
    <w:rsid w:val="006605D3"/>
    <w:rsid w:val="00665A43"/>
    <w:rsid w:val="006711FE"/>
    <w:rsid w:val="006842C6"/>
    <w:rsid w:val="00693464"/>
    <w:rsid w:val="00696DDD"/>
    <w:rsid w:val="006A6862"/>
    <w:rsid w:val="006B0EDC"/>
    <w:rsid w:val="006B1449"/>
    <w:rsid w:val="006C027A"/>
    <w:rsid w:val="006C2A09"/>
    <w:rsid w:val="006D155A"/>
    <w:rsid w:val="006D3536"/>
    <w:rsid w:val="006D6C6B"/>
    <w:rsid w:val="006E7359"/>
    <w:rsid w:val="006F3D34"/>
    <w:rsid w:val="006F5527"/>
    <w:rsid w:val="00702D72"/>
    <w:rsid w:val="0071251A"/>
    <w:rsid w:val="0072204B"/>
    <w:rsid w:val="00722A5B"/>
    <w:rsid w:val="00725F93"/>
    <w:rsid w:val="007312BB"/>
    <w:rsid w:val="00745C09"/>
    <w:rsid w:val="00753DD5"/>
    <w:rsid w:val="0076362D"/>
    <w:rsid w:val="0077308D"/>
    <w:rsid w:val="00780675"/>
    <w:rsid w:val="00786FA0"/>
    <w:rsid w:val="0079630F"/>
    <w:rsid w:val="00797E4E"/>
    <w:rsid w:val="007A50FB"/>
    <w:rsid w:val="007B12BE"/>
    <w:rsid w:val="007B4646"/>
    <w:rsid w:val="007D6900"/>
    <w:rsid w:val="007E0EC6"/>
    <w:rsid w:val="007E2432"/>
    <w:rsid w:val="007E738D"/>
    <w:rsid w:val="00801BFC"/>
    <w:rsid w:val="008063B3"/>
    <w:rsid w:val="00817DAF"/>
    <w:rsid w:val="008215F9"/>
    <w:rsid w:val="008315DA"/>
    <w:rsid w:val="008316D7"/>
    <w:rsid w:val="008317E6"/>
    <w:rsid w:val="008474C4"/>
    <w:rsid w:val="00850A64"/>
    <w:rsid w:val="00854D2F"/>
    <w:rsid w:val="0087652F"/>
    <w:rsid w:val="008810CC"/>
    <w:rsid w:val="008814E2"/>
    <w:rsid w:val="00881766"/>
    <w:rsid w:val="008819F3"/>
    <w:rsid w:val="008845BD"/>
    <w:rsid w:val="00890E51"/>
    <w:rsid w:val="008941C9"/>
    <w:rsid w:val="008A269D"/>
    <w:rsid w:val="008A2E83"/>
    <w:rsid w:val="008A2F35"/>
    <w:rsid w:val="008A64E0"/>
    <w:rsid w:val="008B6EE1"/>
    <w:rsid w:val="008B7149"/>
    <w:rsid w:val="008C3051"/>
    <w:rsid w:val="008D5DF1"/>
    <w:rsid w:val="008E2A50"/>
    <w:rsid w:val="008E520D"/>
    <w:rsid w:val="008E7080"/>
    <w:rsid w:val="008E7448"/>
    <w:rsid w:val="008E7B0D"/>
    <w:rsid w:val="008E7BEF"/>
    <w:rsid w:val="008F5B11"/>
    <w:rsid w:val="009000B0"/>
    <w:rsid w:val="009041A8"/>
    <w:rsid w:val="0090650E"/>
    <w:rsid w:val="00906947"/>
    <w:rsid w:val="0091097B"/>
    <w:rsid w:val="00915D60"/>
    <w:rsid w:val="0093739A"/>
    <w:rsid w:val="00941058"/>
    <w:rsid w:val="00941633"/>
    <w:rsid w:val="00945FA6"/>
    <w:rsid w:val="00951A61"/>
    <w:rsid w:val="009537B6"/>
    <w:rsid w:val="00954803"/>
    <w:rsid w:val="00956C4C"/>
    <w:rsid w:val="0096293B"/>
    <w:rsid w:val="00965777"/>
    <w:rsid w:val="0097120B"/>
    <w:rsid w:val="00973B6F"/>
    <w:rsid w:val="0099065B"/>
    <w:rsid w:val="009B1077"/>
    <w:rsid w:val="009B226C"/>
    <w:rsid w:val="009B35F0"/>
    <w:rsid w:val="009D1773"/>
    <w:rsid w:val="009D1FAA"/>
    <w:rsid w:val="009D657F"/>
    <w:rsid w:val="009E3168"/>
    <w:rsid w:val="009E3470"/>
    <w:rsid w:val="009F47E2"/>
    <w:rsid w:val="00A02C41"/>
    <w:rsid w:val="00A03444"/>
    <w:rsid w:val="00A05B15"/>
    <w:rsid w:val="00A06D41"/>
    <w:rsid w:val="00A145CA"/>
    <w:rsid w:val="00A1530B"/>
    <w:rsid w:val="00A24A62"/>
    <w:rsid w:val="00A315A4"/>
    <w:rsid w:val="00A50B39"/>
    <w:rsid w:val="00A52A27"/>
    <w:rsid w:val="00A56D33"/>
    <w:rsid w:val="00A57DC4"/>
    <w:rsid w:val="00A65861"/>
    <w:rsid w:val="00A665DE"/>
    <w:rsid w:val="00A7163B"/>
    <w:rsid w:val="00A72FB6"/>
    <w:rsid w:val="00AA1309"/>
    <w:rsid w:val="00AB5753"/>
    <w:rsid w:val="00AC3BCE"/>
    <w:rsid w:val="00AC465B"/>
    <w:rsid w:val="00AC4A53"/>
    <w:rsid w:val="00AD0A45"/>
    <w:rsid w:val="00AD2C67"/>
    <w:rsid w:val="00AD527D"/>
    <w:rsid w:val="00AE015D"/>
    <w:rsid w:val="00AE4C3F"/>
    <w:rsid w:val="00AF2ED6"/>
    <w:rsid w:val="00AF3343"/>
    <w:rsid w:val="00AF7BEA"/>
    <w:rsid w:val="00AF7E86"/>
    <w:rsid w:val="00B0068A"/>
    <w:rsid w:val="00B01CB0"/>
    <w:rsid w:val="00B05F6A"/>
    <w:rsid w:val="00B1793F"/>
    <w:rsid w:val="00B20056"/>
    <w:rsid w:val="00B20EC9"/>
    <w:rsid w:val="00B23B90"/>
    <w:rsid w:val="00B25976"/>
    <w:rsid w:val="00B42EA2"/>
    <w:rsid w:val="00B432B1"/>
    <w:rsid w:val="00B50F28"/>
    <w:rsid w:val="00B513FF"/>
    <w:rsid w:val="00B5294B"/>
    <w:rsid w:val="00B547CB"/>
    <w:rsid w:val="00B602B7"/>
    <w:rsid w:val="00B61DE3"/>
    <w:rsid w:val="00B62CF4"/>
    <w:rsid w:val="00B6510B"/>
    <w:rsid w:val="00B65871"/>
    <w:rsid w:val="00B779B4"/>
    <w:rsid w:val="00B85096"/>
    <w:rsid w:val="00B85ACF"/>
    <w:rsid w:val="00B8689A"/>
    <w:rsid w:val="00B956EA"/>
    <w:rsid w:val="00BA3DCB"/>
    <w:rsid w:val="00BA4250"/>
    <w:rsid w:val="00BB49E2"/>
    <w:rsid w:val="00BC0AD3"/>
    <w:rsid w:val="00BC3DC0"/>
    <w:rsid w:val="00BE4536"/>
    <w:rsid w:val="00BE53A8"/>
    <w:rsid w:val="00BF2E88"/>
    <w:rsid w:val="00BF64CC"/>
    <w:rsid w:val="00BF7620"/>
    <w:rsid w:val="00C04C12"/>
    <w:rsid w:val="00C102FF"/>
    <w:rsid w:val="00C1581D"/>
    <w:rsid w:val="00C20120"/>
    <w:rsid w:val="00C258F2"/>
    <w:rsid w:val="00C26BD6"/>
    <w:rsid w:val="00C44CA5"/>
    <w:rsid w:val="00C4508A"/>
    <w:rsid w:val="00C617A3"/>
    <w:rsid w:val="00C747C1"/>
    <w:rsid w:val="00C776E6"/>
    <w:rsid w:val="00C7778D"/>
    <w:rsid w:val="00C91FDA"/>
    <w:rsid w:val="00C97082"/>
    <w:rsid w:val="00CA637C"/>
    <w:rsid w:val="00CA6DEE"/>
    <w:rsid w:val="00CA7567"/>
    <w:rsid w:val="00CC3390"/>
    <w:rsid w:val="00CC3A53"/>
    <w:rsid w:val="00CF2971"/>
    <w:rsid w:val="00CF3E3C"/>
    <w:rsid w:val="00CF6141"/>
    <w:rsid w:val="00CF7468"/>
    <w:rsid w:val="00D111BD"/>
    <w:rsid w:val="00D1771D"/>
    <w:rsid w:val="00D23D65"/>
    <w:rsid w:val="00D27484"/>
    <w:rsid w:val="00D327B2"/>
    <w:rsid w:val="00D3309F"/>
    <w:rsid w:val="00D34F86"/>
    <w:rsid w:val="00D35F4F"/>
    <w:rsid w:val="00D37BA2"/>
    <w:rsid w:val="00D37EBB"/>
    <w:rsid w:val="00D40D61"/>
    <w:rsid w:val="00D50EA0"/>
    <w:rsid w:val="00D50F8B"/>
    <w:rsid w:val="00D54F42"/>
    <w:rsid w:val="00D5502D"/>
    <w:rsid w:val="00D5653D"/>
    <w:rsid w:val="00D63932"/>
    <w:rsid w:val="00D65660"/>
    <w:rsid w:val="00D663F1"/>
    <w:rsid w:val="00D757E2"/>
    <w:rsid w:val="00D809BD"/>
    <w:rsid w:val="00D87829"/>
    <w:rsid w:val="00D9008F"/>
    <w:rsid w:val="00D90CE8"/>
    <w:rsid w:val="00D91590"/>
    <w:rsid w:val="00D94D05"/>
    <w:rsid w:val="00DA0AA7"/>
    <w:rsid w:val="00DA47D4"/>
    <w:rsid w:val="00DC1FBD"/>
    <w:rsid w:val="00DC328B"/>
    <w:rsid w:val="00DD6725"/>
    <w:rsid w:val="00DD6C12"/>
    <w:rsid w:val="00DD7B4F"/>
    <w:rsid w:val="00DE3789"/>
    <w:rsid w:val="00DF61EA"/>
    <w:rsid w:val="00E02DB9"/>
    <w:rsid w:val="00E032D4"/>
    <w:rsid w:val="00E13C4D"/>
    <w:rsid w:val="00E13D65"/>
    <w:rsid w:val="00E14308"/>
    <w:rsid w:val="00E15D90"/>
    <w:rsid w:val="00E3009F"/>
    <w:rsid w:val="00E34057"/>
    <w:rsid w:val="00E369D0"/>
    <w:rsid w:val="00E37C1C"/>
    <w:rsid w:val="00E42927"/>
    <w:rsid w:val="00E435CF"/>
    <w:rsid w:val="00E51564"/>
    <w:rsid w:val="00E5268E"/>
    <w:rsid w:val="00E55D9B"/>
    <w:rsid w:val="00E579B9"/>
    <w:rsid w:val="00E62BFE"/>
    <w:rsid w:val="00E64263"/>
    <w:rsid w:val="00E650D3"/>
    <w:rsid w:val="00E663F2"/>
    <w:rsid w:val="00E66CF6"/>
    <w:rsid w:val="00E71EB5"/>
    <w:rsid w:val="00E75472"/>
    <w:rsid w:val="00E8684A"/>
    <w:rsid w:val="00E9186A"/>
    <w:rsid w:val="00E964F2"/>
    <w:rsid w:val="00EA1262"/>
    <w:rsid w:val="00EA5D0A"/>
    <w:rsid w:val="00EC1288"/>
    <w:rsid w:val="00ED0069"/>
    <w:rsid w:val="00ED4447"/>
    <w:rsid w:val="00ED5834"/>
    <w:rsid w:val="00EE386D"/>
    <w:rsid w:val="00EE6313"/>
    <w:rsid w:val="00EE693C"/>
    <w:rsid w:val="00F03A16"/>
    <w:rsid w:val="00F0568F"/>
    <w:rsid w:val="00F1157B"/>
    <w:rsid w:val="00F159A8"/>
    <w:rsid w:val="00F16242"/>
    <w:rsid w:val="00F30986"/>
    <w:rsid w:val="00F31CD0"/>
    <w:rsid w:val="00F32370"/>
    <w:rsid w:val="00F42670"/>
    <w:rsid w:val="00F42B6A"/>
    <w:rsid w:val="00F46A58"/>
    <w:rsid w:val="00F50206"/>
    <w:rsid w:val="00F515D9"/>
    <w:rsid w:val="00F528BB"/>
    <w:rsid w:val="00F56170"/>
    <w:rsid w:val="00F5670D"/>
    <w:rsid w:val="00F57BBB"/>
    <w:rsid w:val="00F642C5"/>
    <w:rsid w:val="00F7143A"/>
    <w:rsid w:val="00F720C7"/>
    <w:rsid w:val="00F804B3"/>
    <w:rsid w:val="00F934C4"/>
    <w:rsid w:val="00F94C6E"/>
    <w:rsid w:val="00F96934"/>
    <w:rsid w:val="00FA4AA7"/>
    <w:rsid w:val="00FB28DD"/>
    <w:rsid w:val="00FC6EC0"/>
    <w:rsid w:val="00FF1B43"/>
    <w:rsid w:val="00FF4172"/>
    <w:rsid w:val="00FF4F44"/>
    <w:rsid w:val="03384A7B"/>
    <w:rsid w:val="057C552B"/>
    <w:rsid w:val="066A7A79"/>
    <w:rsid w:val="07CF74E3"/>
    <w:rsid w:val="082241BD"/>
    <w:rsid w:val="085F2EEB"/>
    <w:rsid w:val="08AE00F1"/>
    <w:rsid w:val="0A905466"/>
    <w:rsid w:val="0B467D5B"/>
    <w:rsid w:val="0CC76822"/>
    <w:rsid w:val="0E8D4398"/>
    <w:rsid w:val="122F22A3"/>
    <w:rsid w:val="14850990"/>
    <w:rsid w:val="15000600"/>
    <w:rsid w:val="155A04A6"/>
    <w:rsid w:val="15601AF4"/>
    <w:rsid w:val="16AE3E1B"/>
    <w:rsid w:val="1727784B"/>
    <w:rsid w:val="18185587"/>
    <w:rsid w:val="1B656D35"/>
    <w:rsid w:val="1BA01B1B"/>
    <w:rsid w:val="1CCE4466"/>
    <w:rsid w:val="1E9D01C9"/>
    <w:rsid w:val="1ED1023E"/>
    <w:rsid w:val="1F1D13B3"/>
    <w:rsid w:val="1F8C4E7D"/>
    <w:rsid w:val="1FE644F2"/>
    <w:rsid w:val="20330A04"/>
    <w:rsid w:val="20BC5F8F"/>
    <w:rsid w:val="20C92135"/>
    <w:rsid w:val="20D80A04"/>
    <w:rsid w:val="21A021B9"/>
    <w:rsid w:val="21BC51D5"/>
    <w:rsid w:val="21D06A21"/>
    <w:rsid w:val="2367588F"/>
    <w:rsid w:val="24147575"/>
    <w:rsid w:val="24310728"/>
    <w:rsid w:val="2481697C"/>
    <w:rsid w:val="276B6F0A"/>
    <w:rsid w:val="27E53D82"/>
    <w:rsid w:val="280E659B"/>
    <w:rsid w:val="281E10F2"/>
    <w:rsid w:val="294F2FF6"/>
    <w:rsid w:val="295A2185"/>
    <w:rsid w:val="296169E3"/>
    <w:rsid w:val="2A7D01C3"/>
    <w:rsid w:val="2AC01849"/>
    <w:rsid w:val="2B517DA9"/>
    <w:rsid w:val="2B8C3E6A"/>
    <w:rsid w:val="2CD923E3"/>
    <w:rsid w:val="2F260E5D"/>
    <w:rsid w:val="2F3C1703"/>
    <w:rsid w:val="2F6A27CB"/>
    <w:rsid w:val="2FFD6BEB"/>
    <w:rsid w:val="302D660A"/>
    <w:rsid w:val="30405223"/>
    <w:rsid w:val="33D95FA8"/>
    <w:rsid w:val="34052A0C"/>
    <w:rsid w:val="34D97E94"/>
    <w:rsid w:val="38053059"/>
    <w:rsid w:val="39661E3A"/>
    <w:rsid w:val="39FC21BB"/>
    <w:rsid w:val="3A3C066E"/>
    <w:rsid w:val="3A74373A"/>
    <w:rsid w:val="3AA6648E"/>
    <w:rsid w:val="3AB20244"/>
    <w:rsid w:val="3BDE7D46"/>
    <w:rsid w:val="3F053648"/>
    <w:rsid w:val="3F2FB7E5"/>
    <w:rsid w:val="404E476C"/>
    <w:rsid w:val="41B3509D"/>
    <w:rsid w:val="41DA7286"/>
    <w:rsid w:val="41FA477B"/>
    <w:rsid w:val="42DE1778"/>
    <w:rsid w:val="43270FC2"/>
    <w:rsid w:val="4541761C"/>
    <w:rsid w:val="45D56A48"/>
    <w:rsid w:val="45FB5A1D"/>
    <w:rsid w:val="465D7C45"/>
    <w:rsid w:val="4680268C"/>
    <w:rsid w:val="46E27C69"/>
    <w:rsid w:val="4711448D"/>
    <w:rsid w:val="47B82C9D"/>
    <w:rsid w:val="48435459"/>
    <w:rsid w:val="48733E61"/>
    <w:rsid w:val="48AB2D0F"/>
    <w:rsid w:val="494F7A70"/>
    <w:rsid w:val="4C437592"/>
    <w:rsid w:val="4F5A491C"/>
    <w:rsid w:val="53A72D40"/>
    <w:rsid w:val="55C53951"/>
    <w:rsid w:val="57687013"/>
    <w:rsid w:val="586C104B"/>
    <w:rsid w:val="5974394A"/>
    <w:rsid w:val="5BB22BCA"/>
    <w:rsid w:val="5BBD49C8"/>
    <w:rsid w:val="5BC50591"/>
    <w:rsid w:val="5BDC756C"/>
    <w:rsid w:val="5C346E26"/>
    <w:rsid w:val="5C366FAA"/>
    <w:rsid w:val="5C9F314E"/>
    <w:rsid w:val="5DDA4421"/>
    <w:rsid w:val="61F05336"/>
    <w:rsid w:val="626E1032"/>
    <w:rsid w:val="62C31811"/>
    <w:rsid w:val="62CF14E8"/>
    <w:rsid w:val="62D43A29"/>
    <w:rsid w:val="6307306D"/>
    <w:rsid w:val="65E478C6"/>
    <w:rsid w:val="66AB65C5"/>
    <w:rsid w:val="66BD7658"/>
    <w:rsid w:val="66F84220"/>
    <w:rsid w:val="683105C0"/>
    <w:rsid w:val="6853303E"/>
    <w:rsid w:val="6A657A4A"/>
    <w:rsid w:val="6C2D4013"/>
    <w:rsid w:val="6C590B6F"/>
    <w:rsid w:val="6D1014FE"/>
    <w:rsid w:val="6D643D6B"/>
    <w:rsid w:val="6F42460E"/>
    <w:rsid w:val="6F5B383A"/>
    <w:rsid w:val="6F7044D6"/>
    <w:rsid w:val="706C7393"/>
    <w:rsid w:val="70983CE4"/>
    <w:rsid w:val="7202229D"/>
    <w:rsid w:val="72DA31E5"/>
    <w:rsid w:val="739474AF"/>
    <w:rsid w:val="749E5641"/>
    <w:rsid w:val="74ED5B5A"/>
    <w:rsid w:val="75345D6A"/>
    <w:rsid w:val="76EA6BA6"/>
    <w:rsid w:val="7715548D"/>
    <w:rsid w:val="77DD617D"/>
    <w:rsid w:val="780D320A"/>
    <w:rsid w:val="78296D5E"/>
    <w:rsid w:val="79927E6B"/>
    <w:rsid w:val="7A0E7B36"/>
    <w:rsid w:val="7A212B65"/>
    <w:rsid w:val="7A9975EB"/>
    <w:rsid w:val="7B9A3006"/>
    <w:rsid w:val="7BAE0860"/>
    <w:rsid w:val="7CB329E9"/>
    <w:rsid w:val="7D471B6D"/>
    <w:rsid w:val="7DFA57B8"/>
    <w:rsid w:val="7E8F4936"/>
    <w:rsid w:val="7FD669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360" w:lineRule="auto"/>
      <w:ind w:firstLine="200" w:firstLineChars="200"/>
      <w:textAlignment w:val="baseline"/>
    </w:pPr>
    <w:rPr>
      <w:rFonts w:ascii="Arial" w:hAnsi="Arial" w:eastAsia="宋体" w:cs="Arial"/>
      <w:snapToGrid w:val="0"/>
      <w:color w:val="000000"/>
      <w:sz w:val="24"/>
      <w:szCs w:val="21"/>
      <w:lang w:val="en-US" w:eastAsia="en-US" w:bidi="ar-SA"/>
    </w:rPr>
  </w:style>
  <w:style w:type="paragraph" w:styleId="3">
    <w:name w:val="heading 1"/>
    <w:basedOn w:val="1"/>
    <w:next w:val="1"/>
    <w:link w:val="29"/>
    <w:qFormat/>
    <w:uiPriority w:val="9"/>
    <w:pPr>
      <w:keepNext/>
      <w:keepLines/>
      <w:spacing w:line="240" w:lineRule="auto"/>
      <w:ind w:firstLine="0" w:firstLineChars="0"/>
      <w:jc w:val="center"/>
      <w:outlineLvl w:val="0"/>
    </w:pPr>
    <w:rPr>
      <w:rFonts w:eastAsia="黑体"/>
      <w:b/>
      <w:bCs/>
      <w:kern w:val="44"/>
      <w:sz w:val="36"/>
      <w:szCs w:val="44"/>
    </w:rPr>
  </w:style>
  <w:style w:type="paragraph" w:styleId="4">
    <w:name w:val="heading 2"/>
    <w:basedOn w:val="1"/>
    <w:next w:val="1"/>
    <w:link w:val="32"/>
    <w:unhideWhenUsed/>
    <w:qFormat/>
    <w:uiPriority w:val="9"/>
    <w:pPr>
      <w:keepNext/>
      <w:keepLines/>
      <w:spacing w:line="240" w:lineRule="auto"/>
      <w:ind w:firstLine="0" w:firstLineChars="0"/>
      <w:outlineLvl w:val="1"/>
    </w:pPr>
    <w:rPr>
      <w:rFonts w:asciiTheme="majorHAnsi" w:hAnsiTheme="majorHAnsi" w:cstheme="majorBidi"/>
      <w:b/>
      <w:bCs/>
      <w:sz w:val="32"/>
      <w:szCs w:val="32"/>
    </w:rPr>
  </w:style>
  <w:style w:type="paragraph" w:styleId="5">
    <w:name w:val="heading 3"/>
    <w:basedOn w:val="1"/>
    <w:next w:val="1"/>
    <w:link w:val="33"/>
    <w:unhideWhenUsed/>
    <w:qFormat/>
    <w:uiPriority w:val="9"/>
    <w:pPr>
      <w:keepNext/>
      <w:keepLines/>
      <w:spacing w:line="240" w:lineRule="auto"/>
      <w:ind w:firstLine="0" w:firstLineChars="0"/>
      <w:outlineLvl w:val="2"/>
    </w:pPr>
    <w:rPr>
      <w:bCs/>
      <w:sz w:val="32"/>
      <w:szCs w:val="32"/>
    </w:rPr>
  </w:style>
  <w:style w:type="paragraph" w:styleId="2">
    <w:name w:val="heading 4"/>
    <w:basedOn w:val="1"/>
    <w:next w:val="1"/>
    <w:link w:val="34"/>
    <w:unhideWhenUsed/>
    <w:qFormat/>
    <w:uiPriority w:val="9"/>
    <w:pPr>
      <w:keepNext/>
      <w:keepLines/>
      <w:spacing w:before="120"/>
      <w:ind w:firstLine="0" w:firstLineChars="0"/>
      <w:outlineLvl w:val="3"/>
    </w:pPr>
    <w:rPr>
      <w:rFonts w:asciiTheme="majorHAnsi" w:hAnsiTheme="majorHAnsi" w:cstheme="majorBidi"/>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style>
  <w:style w:type="paragraph" w:styleId="7">
    <w:name w:val="annotation text"/>
    <w:basedOn w:val="1"/>
    <w:link w:val="47"/>
    <w:semiHidden/>
    <w:unhideWhenUsed/>
    <w:qFormat/>
    <w:uiPriority w:val="99"/>
  </w:style>
  <w:style w:type="paragraph" w:styleId="8">
    <w:name w:val="Body Text"/>
    <w:basedOn w:val="1"/>
    <w:next w:val="1"/>
    <w:link w:val="31"/>
    <w:semiHidden/>
    <w:qFormat/>
    <w:uiPriority w:val="0"/>
    <w:pPr>
      <w:spacing w:line="240" w:lineRule="auto"/>
      <w:ind w:firstLine="0" w:firstLineChars="0"/>
    </w:pPr>
    <w:rPr>
      <w:rFonts w:eastAsia="Arial"/>
      <w:sz w:val="21"/>
    </w:rPr>
  </w:style>
  <w:style w:type="paragraph" w:styleId="9">
    <w:name w:val="Body Text Indent"/>
    <w:basedOn w:val="1"/>
    <w:link w:val="37"/>
    <w:semiHidden/>
    <w:unhideWhenUsed/>
    <w:qFormat/>
    <w:uiPriority w:val="99"/>
    <w:pPr>
      <w:spacing w:after="120"/>
      <w:ind w:left="420" w:leftChars="200"/>
    </w:pPr>
  </w:style>
  <w:style w:type="paragraph" w:styleId="10">
    <w:name w:val="index 4"/>
    <w:basedOn w:val="1"/>
    <w:next w:val="1"/>
    <w:qFormat/>
    <w:uiPriority w:val="99"/>
    <w:pPr>
      <w:widowControl w:val="0"/>
      <w:kinsoku/>
      <w:autoSpaceDE/>
      <w:autoSpaceDN/>
      <w:adjustRightInd/>
      <w:snapToGrid/>
      <w:spacing w:line="240" w:lineRule="auto"/>
      <w:ind w:left="600" w:leftChars="600" w:firstLine="0" w:firstLineChars="0"/>
      <w:jc w:val="both"/>
      <w:textAlignment w:val="auto"/>
    </w:pPr>
    <w:rPr>
      <w:rFonts w:ascii="Times New Roman" w:hAnsi="Times New Roman" w:cs="Times New Roman"/>
      <w:snapToGrid/>
      <w:color w:val="auto"/>
      <w:kern w:val="2"/>
      <w:sz w:val="21"/>
      <w:szCs w:val="24"/>
      <w:lang w:eastAsia="zh-CN"/>
    </w:rPr>
  </w:style>
  <w:style w:type="paragraph" w:styleId="11">
    <w:name w:val="toc 3"/>
    <w:basedOn w:val="1"/>
    <w:next w:val="1"/>
    <w:unhideWhenUsed/>
    <w:qFormat/>
    <w:uiPriority w:val="39"/>
    <w:pPr>
      <w:ind w:left="840" w:leftChars="400"/>
    </w:pPr>
  </w:style>
  <w:style w:type="paragraph" w:styleId="12">
    <w:name w:val="Plain Text"/>
    <w:basedOn w:val="1"/>
    <w:link w:val="38"/>
    <w:qFormat/>
    <w:uiPriority w:val="0"/>
    <w:pPr>
      <w:widowControl w:val="0"/>
      <w:kinsoku/>
      <w:autoSpaceDE/>
      <w:autoSpaceDN/>
      <w:adjustRightInd/>
      <w:snapToGrid/>
      <w:spacing w:line="240" w:lineRule="auto"/>
      <w:ind w:firstLine="0" w:firstLineChars="0"/>
      <w:jc w:val="both"/>
      <w:textAlignment w:val="auto"/>
    </w:pPr>
    <w:rPr>
      <w:rFonts w:ascii="宋体" w:hAnsi="Courier New" w:cs="Courier New"/>
      <w:snapToGrid/>
      <w:color w:val="161616"/>
      <w:kern w:val="2"/>
      <w:sz w:val="21"/>
      <w:lang w:eastAsia="zh-CN"/>
    </w:rPr>
  </w:style>
  <w:style w:type="paragraph" w:styleId="13">
    <w:name w:val="Balloon Text"/>
    <w:basedOn w:val="1"/>
    <w:link w:val="42"/>
    <w:semiHidden/>
    <w:unhideWhenUsed/>
    <w:qFormat/>
    <w:uiPriority w:val="99"/>
    <w:pPr>
      <w:spacing w:line="240" w:lineRule="auto"/>
    </w:pPr>
    <w:rPr>
      <w:sz w:val="18"/>
      <w:szCs w:val="18"/>
    </w:rPr>
  </w:style>
  <w:style w:type="paragraph" w:styleId="14">
    <w:name w:val="footer"/>
    <w:basedOn w:val="1"/>
    <w:link w:val="28"/>
    <w:unhideWhenUsed/>
    <w:qFormat/>
    <w:uiPriority w:val="99"/>
    <w:pPr>
      <w:tabs>
        <w:tab w:val="center" w:pos="4153"/>
        <w:tab w:val="right" w:pos="8306"/>
      </w:tabs>
    </w:pPr>
    <w:rPr>
      <w:sz w:val="18"/>
      <w:szCs w:val="18"/>
    </w:rPr>
  </w:style>
  <w:style w:type="paragraph" w:styleId="15">
    <w:name w:val="header"/>
    <w:basedOn w:val="1"/>
    <w:link w:val="27"/>
    <w:unhideWhenUsed/>
    <w:qFormat/>
    <w:uiPriority w:val="99"/>
    <w:pPr>
      <w:tabs>
        <w:tab w:val="center" w:pos="4153"/>
        <w:tab w:val="right" w:pos="8306"/>
      </w:tabs>
      <w:jc w:val="center"/>
    </w:pPr>
    <w:rPr>
      <w:sz w:val="18"/>
      <w:szCs w:val="18"/>
    </w:rPr>
  </w:style>
  <w:style w:type="paragraph" w:styleId="16">
    <w:name w:val="toc 1"/>
    <w:basedOn w:val="1"/>
    <w:next w:val="1"/>
    <w:unhideWhenUsed/>
    <w:qFormat/>
    <w:uiPriority w:val="39"/>
    <w:pPr>
      <w:tabs>
        <w:tab w:val="right" w:leader="dot" w:pos="8890"/>
      </w:tabs>
      <w:ind w:firstLine="0" w:firstLineChars="0"/>
    </w:pPr>
  </w:style>
  <w:style w:type="paragraph" w:styleId="17">
    <w:name w:val="toc 2"/>
    <w:basedOn w:val="1"/>
    <w:next w:val="1"/>
    <w:unhideWhenUsed/>
    <w:qFormat/>
    <w:uiPriority w:val="39"/>
    <w:pPr>
      <w:ind w:left="420" w:leftChars="200"/>
    </w:pPr>
  </w:style>
  <w:style w:type="paragraph" w:styleId="18">
    <w:name w:val="Normal (Web)"/>
    <w:basedOn w:val="1"/>
    <w:qFormat/>
    <w:uiPriority w:val="99"/>
    <w:pPr>
      <w:spacing w:before="100" w:beforeAutospacing="1" w:after="100" w:afterAutospacing="1"/>
    </w:pPr>
    <w:rPr>
      <w:rFonts w:ascii="宋体" w:hAnsi="宋体" w:cs="宋体"/>
      <w:szCs w:val="24"/>
    </w:rPr>
  </w:style>
  <w:style w:type="paragraph" w:styleId="19">
    <w:name w:val="annotation subject"/>
    <w:basedOn w:val="7"/>
    <w:next w:val="7"/>
    <w:link w:val="48"/>
    <w:semiHidden/>
    <w:unhideWhenUsed/>
    <w:qFormat/>
    <w:uiPriority w:val="99"/>
    <w:rPr>
      <w:b/>
      <w:bCs/>
    </w:rPr>
  </w:style>
  <w:style w:type="paragraph" w:styleId="20">
    <w:name w:val="Body Text First Indent"/>
    <w:basedOn w:val="8"/>
    <w:qFormat/>
    <w:uiPriority w:val="0"/>
    <w:pPr>
      <w:ind w:firstLine="420"/>
    </w:pPr>
    <w:rPr>
      <w:sz w:val="30"/>
    </w:rPr>
  </w:style>
  <w:style w:type="table" w:styleId="22">
    <w:name w:val="Table Grid"/>
    <w:basedOn w:val="2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character" w:styleId="25">
    <w:name w:val="Hyperlink"/>
    <w:basedOn w:val="23"/>
    <w:unhideWhenUsed/>
    <w:qFormat/>
    <w:uiPriority w:val="99"/>
    <w:rPr>
      <w:color w:val="0563C1" w:themeColor="hyperlink"/>
      <w:u w:val="single"/>
      <w14:textFill>
        <w14:solidFill>
          <w14:schemeClr w14:val="hlink"/>
        </w14:solidFill>
      </w14:textFill>
    </w:rPr>
  </w:style>
  <w:style w:type="character" w:styleId="26">
    <w:name w:val="annotation reference"/>
    <w:basedOn w:val="23"/>
    <w:semiHidden/>
    <w:unhideWhenUsed/>
    <w:qFormat/>
    <w:uiPriority w:val="99"/>
    <w:rPr>
      <w:sz w:val="21"/>
      <w:szCs w:val="21"/>
    </w:rPr>
  </w:style>
  <w:style w:type="character" w:customStyle="1" w:styleId="27">
    <w:name w:val="页眉 字符1"/>
    <w:basedOn w:val="23"/>
    <w:link w:val="15"/>
    <w:qFormat/>
    <w:uiPriority w:val="99"/>
    <w:rPr>
      <w:sz w:val="18"/>
      <w:szCs w:val="18"/>
    </w:rPr>
  </w:style>
  <w:style w:type="character" w:customStyle="1" w:styleId="28">
    <w:name w:val="页脚 字符"/>
    <w:basedOn w:val="23"/>
    <w:link w:val="14"/>
    <w:qFormat/>
    <w:uiPriority w:val="99"/>
    <w:rPr>
      <w:sz w:val="18"/>
      <w:szCs w:val="18"/>
    </w:rPr>
  </w:style>
  <w:style w:type="character" w:customStyle="1" w:styleId="29">
    <w:name w:val="标题 1 字符"/>
    <w:basedOn w:val="23"/>
    <w:link w:val="3"/>
    <w:qFormat/>
    <w:uiPriority w:val="9"/>
    <w:rPr>
      <w:rFonts w:ascii="Arial" w:hAnsi="Arial" w:eastAsia="黑体" w:cs="Arial"/>
      <w:b/>
      <w:bCs/>
      <w:snapToGrid w:val="0"/>
      <w:color w:val="000000"/>
      <w:kern w:val="44"/>
      <w:sz w:val="36"/>
      <w:szCs w:val="44"/>
      <w:lang w:eastAsia="en-US"/>
    </w:rPr>
  </w:style>
  <w:style w:type="paragraph" w:styleId="30">
    <w:name w:val="List Paragraph"/>
    <w:basedOn w:val="1"/>
    <w:qFormat/>
    <w:uiPriority w:val="34"/>
    <w:pPr>
      <w:ind w:left="360" w:firstLine="0" w:firstLineChars="0"/>
      <w:jc w:val="center"/>
    </w:pPr>
  </w:style>
  <w:style w:type="character" w:customStyle="1" w:styleId="31">
    <w:name w:val="正文文本 字符"/>
    <w:basedOn w:val="23"/>
    <w:link w:val="8"/>
    <w:semiHidden/>
    <w:qFormat/>
    <w:uiPriority w:val="0"/>
    <w:rPr>
      <w:rFonts w:ascii="Arial" w:hAnsi="Arial" w:eastAsia="Arial" w:cs="Arial"/>
      <w:snapToGrid w:val="0"/>
      <w:color w:val="000000"/>
      <w:kern w:val="0"/>
      <w:szCs w:val="21"/>
      <w:lang w:eastAsia="en-US"/>
    </w:rPr>
  </w:style>
  <w:style w:type="character" w:customStyle="1" w:styleId="32">
    <w:name w:val="标题 2 字符"/>
    <w:basedOn w:val="23"/>
    <w:link w:val="4"/>
    <w:qFormat/>
    <w:uiPriority w:val="9"/>
    <w:rPr>
      <w:rFonts w:eastAsia="宋体" w:asciiTheme="majorHAnsi" w:hAnsiTheme="majorHAnsi" w:cstheme="majorBidi"/>
      <w:b/>
      <w:bCs/>
      <w:snapToGrid w:val="0"/>
      <w:color w:val="000000"/>
      <w:kern w:val="0"/>
      <w:sz w:val="32"/>
      <w:szCs w:val="32"/>
      <w:lang w:eastAsia="en-US"/>
    </w:rPr>
  </w:style>
  <w:style w:type="character" w:customStyle="1" w:styleId="33">
    <w:name w:val="标题 3 字符"/>
    <w:basedOn w:val="23"/>
    <w:link w:val="5"/>
    <w:qFormat/>
    <w:uiPriority w:val="9"/>
    <w:rPr>
      <w:rFonts w:ascii="Arial" w:hAnsi="Arial" w:eastAsia="宋体" w:cs="Arial"/>
      <w:bCs/>
      <w:snapToGrid w:val="0"/>
      <w:color w:val="000000"/>
      <w:kern w:val="0"/>
      <w:sz w:val="32"/>
      <w:szCs w:val="32"/>
      <w:lang w:eastAsia="en-US"/>
    </w:rPr>
  </w:style>
  <w:style w:type="character" w:customStyle="1" w:styleId="34">
    <w:name w:val="标题 4 字符"/>
    <w:basedOn w:val="23"/>
    <w:link w:val="2"/>
    <w:qFormat/>
    <w:uiPriority w:val="9"/>
    <w:rPr>
      <w:rFonts w:eastAsia="宋体" w:asciiTheme="majorHAnsi" w:hAnsiTheme="majorHAnsi" w:cstheme="majorBidi"/>
      <w:b/>
      <w:bCs/>
      <w:snapToGrid w:val="0"/>
      <w:color w:val="000000"/>
      <w:kern w:val="0"/>
      <w:sz w:val="28"/>
      <w:szCs w:val="28"/>
      <w:lang w:eastAsia="en-US"/>
    </w:rPr>
  </w:style>
  <w:style w:type="table" w:customStyle="1" w:styleId="35">
    <w:name w:val="Table Normal"/>
    <w:semiHidden/>
    <w:unhideWhenUsed/>
    <w:qFormat/>
    <w:uiPriority w:val="0"/>
    <w:tblPr>
      <w:tblCellMar>
        <w:top w:w="0" w:type="dxa"/>
        <w:left w:w="0" w:type="dxa"/>
        <w:bottom w:w="0" w:type="dxa"/>
        <w:right w:w="0" w:type="dxa"/>
      </w:tblCellMar>
    </w:tblPr>
  </w:style>
  <w:style w:type="paragraph" w:customStyle="1" w:styleId="36">
    <w:name w:val="Table Text"/>
    <w:basedOn w:val="1"/>
    <w:semiHidden/>
    <w:qFormat/>
    <w:uiPriority w:val="0"/>
    <w:pPr>
      <w:spacing w:line="240" w:lineRule="auto"/>
      <w:ind w:firstLine="0" w:firstLineChars="0"/>
    </w:pPr>
    <w:rPr>
      <w:rFonts w:ascii="宋体" w:hAnsi="宋体" w:cs="宋体"/>
      <w:szCs w:val="24"/>
    </w:rPr>
  </w:style>
  <w:style w:type="character" w:customStyle="1" w:styleId="37">
    <w:name w:val="正文文本缩进 字符"/>
    <w:basedOn w:val="23"/>
    <w:link w:val="9"/>
    <w:semiHidden/>
    <w:qFormat/>
    <w:uiPriority w:val="99"/>
    <w:rPr>
      <w:rFonts w:ascii="Arial" w:hAnsi="Arial" w:eastAsia="宋体" w:cs="Arial"/>
      <w:snapToGrid w:val="0"/>
      <w:color w:val="000000"/>
      <w:kern w:val="0"/>
      <w:sz w:val="24"/>
      <w:szCs w:val="21"/>
      <w:lang w:eastAsia="en-US"/>
    </w:rPr>
  </w:style>
  <w:style w:type="character" w:customStyle="1" w:styleId="38">
    <w:name w:val="纯文本 字符"/>
    <w:basedOn w:val="23"/>
    <w:link w:val="12"/>
    <w:qFormat/>
    <w:uiPriority w:val="0"/>
    <w:rPr>
      <w:rFonts w:ascii="宋体" w:hAnsi="Courier New" w:eastAsia="宋体" w:cs="Courier New"/>
      <w:color w:val="161616"/>
      <w:szCs w:val="21"/>
    </w:rPr>
  </w:style>
  <w:style w:type="paragraph" w:customStyle="1" w:styleId="39">
    <w:name w:val="TOC 标题1"/>
    <w:basedOn w:val="3"/>
    <w:next w:val="1"/>
    <w:unhideWhenUsed/>
    <w:qFormat/>
    <w:uiPriority w:val="39"/>
    <w:pPr>
      <w:kinsoku/>
      <w:autoSpaceDE/>
      <w:autoSpaceDN/>
      <w:adjustRightInd/>
      <w:snapToGrid/>
      <w:spacing w:before="240" w:line="259" w:lineRule="auto"/>
      <w:jc w:val="left"/>
      <w:textAlignment w:val="auto"/>
      <w:outlineLvl w:val="9"/>
    </w:pPr>
    <w:rPr>
      <w:rFonts w:asciiTheme="majorHAnsi" w:hAnsiTheme="majorHAnsi" w:eastAsiaTheme="majorEastAsia" w:cstheme="majorBidi"/>
      <w:b w:val="0"/>
      <w:bCs w:val="0"/>
      <w:snapToGrid/>
      <w:color w:val="2F5597" w:themeColor="accent1" w:themeShade="BF"/>
      <w:kern w:val="0"/>
      <w:sz w:val="32"/>
      <w:szCs w:val="32"/>
      <w:lang w:eastAsia="zh-CN"/>
    </w:rPr>
  </w:style>
  <w:style w:type="paragraph" w:styleId="40">
    <w:name w:val="No Spacing"/>
    <w:qFormat/>
    <w:uiPriority w:val="1"/>
    <w:pPr>
      <w:kinsoku w:val="0"/>
      <w:autoSpaceDE w:val="0"/>
      <w:autoSpaceDN w:val="0"/>
      <w:adjustRightInd w:val="0"/>
      <w:snapToGrid w:val="0"/>
      <w:ind w:firstLine="200" w:firstLineChars="200"/>
      <w:textAlignment w:val="baseline"/>
    </w:pPr>
    <w:rPr>
      <w:rFonts w:ascii="Arial" w:hAnsi="Arial" w:eastAsia="宋体" w:cs="Arial"/>
      <w:snapToGrid w:val="0"/>
      <w:color w:val="000000"/>
      <w:sz w:val="24"/>
      <w:szCs w:val="21"/>
      <w:lang w:val="en-US" w:eastAsia="en-US" w:bidi="ar-SA"/>
    </w:rPr>
  </w:style>
  <w:style w:type="character" w:customStyle="1" w:styleId="41">
    <w:name w:val="未处理的提及1"/>
    <w:basedOn w:val="23"/>
    <w:semiHidden/>
    <w:unhideWhenUsed/>
    <w:qFormat/>
    <w:uiPriority w:val="99"/>
    <w:rPr>
      <w:color w:val="605E5C"/>
      <w:shd w:val="clear" w:color="auto" w:fill="E1DFDD"/>
    </w:rPr>
  </w:style>
  <w:style w:type="character" w:customStyle="1" w:styleId="42">
    <w:name w:val="批注框文本 字符"/>
    <w:basedOn w:val="23"/>
    <w:link w:val="13"/>
    <w:semiHidden/>
    <w:qFormat/>
    <w:uiPriority w:val="99"/>
    <w:rPr>
      <w:rFonts w:ascii="Arial" w:hAnsi="Arial" w:eastAsia="宋体" w:cs="Arial"/>
      <w:snapToGrid w:val="0"/>
      <w:color w:val="000000"/>
      <w:sz w:val="18"/>
      <w:szCs w:val="18"/>
      <w:lang w:eastAsia="en-US"/>
    </w:rPr>
  </w:style>
  <w:style w:type="paragraph" w:customStyle="1" w:styleId="43">
    <w:name w:val="页眉1"/>
    <w:basedOn w:val="1"/>
    <w:link w:val="44"/>
    <w:unhideWhenUsed/>
    <w:qFormat/>
    <w:uiPriority w:val="99"/>
    <w:pPr>
      <w:widowControl w:val="0"/>
      <w:pBdr>
        <w:bottom w:val="single" w:color="000000" w:sz="6" w:space="1"/>
      </w:pBdr>
      <w:tabs>
        <w:tab w:val="center" w:pos="4153"/>
        <w:tab w:val="right" w:pos="8306"/>
      </w:tabs>
      <w:kinsoku/>
      <w:autoSpaceDE/>
      <w:autoSpaceDN/>
      <w:adjustRightInd/>
      <w:snapToGrid/>
      <w:spacing w:line="240" w:lineRule="auto"/>
      <w:ind w:firstLine="0" w:firstLineChars="0"/>
      <w:jc w:val="center"/>
      <w:textAlignment w:val="auto"/>
    </w:pPr>
    <w:rPr>
      <w:rFonts w:ascii="等线" w:hAnsi="等线" w:eastAsia="等线" w:cs="Times New Roman"/>
      <w:snapToGrid/>
      <w:color w:val="auto"/>
      <w:sz w:val="18"/>
      <w:szCs w:val="18"/>
      <w:lang w:eastAsia="zh-CN"/>
    </w:rPr>
  </w:style>
  <w:style w:type="character" w:customStyle="1" w:styleId="44">
    <w:name w:val="页眉 字符"/>
    <w:link w:val="43"/>
    <w:qFormat/>
    <w:uiPriority w:val="99"/>
    <w:rPr>
      <w:rFonts w:ascii="等线" w:hAnsi="等线" w:eastAsia="等线" w:cs="Times New Roman"/>
      <w:sz w:val="18"/>
      <w:szCs w:val="18"/>
    </w:rPr>
  </w:style>
  <w:style w:type="paragraph" w:customStyle="1" w:styleId="45">
    <w:name w:val="修订1"/>
    <w:hidden/>
    <w:unhideWhenUsed/>
    <w:qFormat/>
    <w:uiPriority w:val="99"/>
    <w:rPr>
      <w:rFonts w:ascii="Arial" w:hAnsi="Arial" w:eastAsia="宋体" w:cs="Arial"/>
      <w:snapToGrid w:val="0"/>
      <w:color w:val="000000"/>
      <w:sz w:val="24"/>
      <w:szCs w:val="21"/>
      <w:lang w:val="en-US" w:eastAsia="en-US" w:bidi="ar-SA"/>
    </w:rPr>
  </w:style>
  <w:style w:type="character" w:customStyle="1" w:styleId="46">
    <w:name w:val="页码11"/>
    <w:basedOn w:val="23"/>
    <w:qFormat/>
    <w:uiPriority w:val="0"/>
    <w:rPr>
      <w:rFonts w:ascii="Arial" w:hAnsi="Arial" w:eastAsia="宋体" w:cs="Arial"/>
      <w:snapToGrid/>
      <w:color w:val="000000"/>
      <w:sz w:val="24"/>
      <w:szCs w:val="21"/>
      <w:lang w:val="en-US" w:eastAsia="en-US" w:bidi="ar"/>
    </w:rPr>
  </w:style>
  <w:style w:type="character" w:customStyle="1" w:styleId="47">
    <w:name w:val="批注文字 字符"/>
    <w:basedOn w:val="23"/>
    <w:link w:val="7"/>
    <w:semiHidden/>
    <w:qFormat/>
    <w:uiPriority w:val="99"/>
    <w:rPr>
      <w:rFonts w:ascii="Arial" w:hAnsi="Arial" w:cs="Arial"/>
      <w:snapToGrid w:val="0"/>
      <w:color w:val="000000"/>
      <w:sz w:val="24"/>
      <w:szCs w:val="21"/>
      <w:lang w:eastAsia="en-US"/>
    </w:rPr>
  </w:style>
  <w:style w:type="character" w:customStyle="1" w:styleId="48">
    <w:name w:val="批注主题 字符"/>
    <w:basedOn w:val="47"/>
    <w:link w:val="19"/>
    <w:semiHidden/>
    <w:qFormat/>
    <w:uiPriority w:val="99"/>
    <w:rPr>
      <w:rFonts w:ascii="Arial" w:hAnsi="Arial" w:cs="Arial"/>
      <w:b/>
      <w:bCs/>
      <w:snapToGrid w:val="0"/>
      <w:color w:val="000000"/>
      <w:sz w:val="24"/>
      <w:szCs w:val="21"/>
      <w:lang w:eastAsia="en-US"/>
    </w:rPr>
  </w:style>
  <w:style w:type="paragraph" w:customStyle="1" w:styleId="49">
    <w:name w:val="TOC Heading1"/>
    <w:next w:val="1"/>
    <w:qFormat/>
    <w:uiPriority w:val="0"/>
    <w:rPr>
      <w:rFonts w:ascii="Times New Roman" w:hAnsi="Times New Roman" w:eastAsia="宋体" w:cs="Times New Roman"/>
      <w:sz w:val="32"/>
      <w:lang w:val="en-US" w:eastAsia="zh-CN" w:bidi="ar-SA"/>
    </w:rPr>
  </w:style>
  <w:style w:type="character" w:customStyle="1" w:styleId="50">
    <w:name w:val="NormalCharacter"/>
    <w:link w:val="51"/>
    <w:qFormat/>
    <w:uiPriority w:val="0"/>
  </w:style>
  <w:style w:type="paragraph" w:customStyle="1" w:styleId="51">
    <w:name w:val="UserStyle_4"/>
    <w:basedOn w:val="1"/>
    <w:link w:val="50"/>
    <w:qFormat/>
    <w:uiPriority w:val="99"/>
  </w:style>
  <w:style w:type="paragraph" w:customStyle="1" w:styleId="52">
    <w:name w:val="修订2"/>
    <w:hidden/>
    <w:semiHidden/>
    <w:qFormat/>
    <w:uiPriority w:val="99"/>
    <w:rPr>
      <w:rFonts w:ascii="Arial" w:hAnsi="Arial" w:eastAsia="宋体" w:cs="Arial"/>
      <w:snapToGrid w:val="0"/>
      <w:color w:val="000000"/>
      <w:sz w:val="24"/>
      <w:szCs w:val="21"/>
      <w:lang w:val="en-US" w:eastAsia="en-US" w:bidi="ar-SA"/>
    </w:rPr>
  </w:style>
  <w:style w:type="character" w:customStyle="1" w:styleId="53">
    <w:name w:val="font41"/>
    <w:basedOn w:val="23"/>
    <w:qFormat/>
    <w:uiPriority w:val="0"/>
    <w:rPr>
      <w:rFonts w:hint="eastAsia" w:ascii="宋体" w:hAnsi="宋体" w:eastAsia="宋体" w:cs="宋体"/>
      <w:color w:val="000000"/>
      <w:sz w:val="21"/>
      <w:szCs w:val="21"/>
      <w:u w:val="none"/>
    </w:rPr>
  </w:style>
  <w:style w:type="character" w:customStyle="1" w:styleId="54">
    <w:name w:val="font112"/>
    <w:basedOn w:val="23"/>
    <w:qFormat/>
    <w:uiPriority w:val="0"/>
    <w:rPr>
      <w:rFonts w:ascii="Calibri" w:hAnsi="Calibri" w:cs="Calibri"/>
      <w:color w:val="000000"/>
      <w:sz w:val="21"/>
      <w:szCs w:val="21"/>
      <w:u w:val="none"/>
    </w:rPr>
  </w:style>
  <w:style w:type="character" w:customStyle="1" w:styleId="55">
    <w:name w:val="font91"/>
    <w:basedOn w:val="23"/>
    <w:qFormat/>
    <w:uiPriority w:val="0"/>
    <w:rPr>
      <w:rFonts w:hint="eastAsia" w:ascii="宋体" w:hAnsi="宋体" w:eastAsia="宋体" w:cs="宋体"/>
      <w:color w:val="000000"/>
      <w:sz w:val="20"/>
      <w:szCs w:val="20"/>
      <w:u w:val="none"/>
    </w:rPr>
  </w:style>
  <w:style w:type="character" w:customStyle="1" w:styleId="56">
    <w:name w:val="font101"/>
    <w:basedOn w:val="23"/>
    <w:qFormat/>
    <w:uiPriority w:val="0"/>
    <w:rPr>
      <w:rFonts w:hint="eastAsia" w:ascii="宋体" w:hAnsi="宋体" w:eastAsia="宋体" w:cs="宋体"/>
      <w:color w:val="000000"/>
      <w:sz w:val="20"/>
      <w:szCs w:val="20"/>
      <w:u w:val="none"/>
    </w:rPr>
  </w:style>
  <w:style w:type="table" w:customStyle="1" w:styleId="57">
    <w:name w:val="网格型6"/>
    <w:basedOn w:val="21"/>
    <w:qFormat/>
    <w:uiPriority w:val="59"/>
    <w:rPr>
      <w:rFonts w:ascii="Calibri" w:hAnsi="Calibr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2827E1-D9F5-4967-A373-583B04F5BFEA}">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76</Pages>
  <Words>3554</Words>
  <Characters>4030</Characters>
  <Lines>458</Lines>
  <Paragraphs>129</Paragraphs>
  <TotalTime>18</TotalTime>
  <ScaleCrop>false</ScaleCrop>
  <LinksUpToDate>false</LinksUpToDate>
  <CharactersWithSpaces>4115</CharactersWithSpaces>
  <Application>WPS Office_12.1.0.26988_F1E327BC-269C-435d-A152-05C5408002CA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2026-04-07T05:56:00Z</dcterms:created>
  <dc:creator>晟 乔</dc:creator>
  <cp:lastModifiedBy>花超越</cp:lastModifiedBy>
  <cp:lastPrinted>2026-07-21T03:26:00Z</cp:lastPrinted>
  <dcterms:modified xsi:type="dcterms:W3CDTF">2026-08-28T09:09:35Z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995B264F6BF440D9918E0D102EA6F0C2_13</vt:lpwstr>
  </property>
  <property fmtid="{D5CDD505-2E9C-101B-9397-08002B2CF9AE}" pid="4" name="KSOTemplateDocerSaveRecord">
    <vt:lpwstr>eyJoZGlkIjoiZWRhODA2NmI1NTQzODlhYWM4YzEwMTc1ZmRmYWRhYTUiLCJ1c2VySWQiOiI4MzQxNzExMjIifQ==</vt:lpwstr>
  </property>
</Properties>
</file>